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4E8161">
      <w:pPr>
        <w:jc w:val="center"/>
        <w:rPr>
          <w:rFonts w:ascii="方正仿宋_GBK" w:eastAsia="方正仿宋_GBK"/>
          <w:color w:val="000000" w:themeColor="text1"/>
          <w:highlight w:val="none"/>
          <w14:textFill>
            <w14:solidFill>
              <w14:schemeClr w14:val="tx1"/>
            </w14:solidFill>
          </w14:textFill>
        </w:rPr>
      </w:pPr>
    </w:p>
    <w:p w14:paraId="0BAB6C7F">
      <w:pPr>
        <w:jc w:val="center"/>
        <w:rPr>
          <w:rFonts w:ascii="方正小标宋_GBK" w:eastAsia="方正小标宋_GBK"/>
          <w:color w:val="000000" w:themeColor="text1"/>
          <w:highlight w:val="none"/>
          <w14:textFill>
            <w14:solidFill>
              <w14:schemeClr w14:val="tx1"/>
            </w14:solidFill>
          </w14:textFill>
        </w:rPr>
      </w:pPr>
    </w:p>
    <w:p w14:paraId="0791DCDC">
      <w:pPr>
        <w:jc w:val="center"/>
        <w:rPr>
          <w:rFonts w:ascii="方正小标宋_GBK" w:eastAsia="方正小标宋_GBK"/>
          <w:color w:val="000000" w:themeColor="text1"/>
          <w:highlight w:val="none"/>
          <w14:textFill>
            <w14:solidFill>
              <w14:schemeClr w14:val="tx1"/>
            </w14:solidFill>
          </w14:textFill>
        </w:rPr>
      </w:pPr>
    </w:p>
    <w:p w14:paraId="13F16142">
      <w:pPr>
        <w:jc w:val="center"/>
        <w:outlineLvl w:val="0"/>
        <w:rPr>
          <w:rFonts w:ascii="方正小标宋_GBK" w:eastAsia="方正小标宋_GBK"/>
          <w:b/>
          <w:color w:val="000000" w:themeColor="text1"/>
          <w:sz w:val="44"/>
          <w:szCs w:val="44"/>
          <w:highlight w:val="none"/>
          <w14:textFill>
            <w14:solidFill>
              <w14:schemeClr w14:val="tx1"/>
            </w14:solidFill>
          </w14:textFill>
        </w:rPr>
      </w:pPr>
      <w:r>
        <w:rPr>
          <w:rFonts w:hint="eastAsia" w:ascii="方正小标宋_GBK" w:eastAsia="方正小标宋_GBK"/>
          <w:b/>
          <w:color w:val="000000" w:themeColor="text1"/>
          <w:sz w:val="44"/>
          <w:szCs w:val="44"/>
          <w:highlight w:val="none"/>
          <w14:textFill>
            <w14:solidFill>
              <w14:schemeClr w14:val="tx1"/>
            </w14:solidFill>
          </w14:textFill>
        </w:rPr>
        <w:t>重庆市人民政府口岸和物流办公室</w:t>
      </w:r>
    </w:p>
    <w:p w14:paraId="0238BB82">
      <w:pPr>
        <w:jc w:val="center"/>
        <w:outlineLvl w:val="0"/>
        <w:rPr>
          <w:rFonts w:ascii="方正小标宋_GBK" w:eastAsia="方正小标宋_GBK"/>
          <w:b/>
          <w:color w:val="000000" w:themeColor="text1"/>
          <w:sz w:val="44"/>
          <w:szCs w:val="44"/>
          <w:highlight w:val="none"/>
          <w14:textFill>
            <w14:solidFill>
              <w14:schemeClr w14:val="tx1"/>
            </w14:solidFill>
          </w14:textFill>
        </w:rPr>
      </w:pPr>
      <w:bookmarkStart w:id="0" w:name="_Hlk37598139"/>
      <w:r>
        <w:rPr>
          <w:rFonts w:hint="eastAsia" w:ascii="方正小标宋_GBK" w:eastAsia="方正小标宋_GBK"/>
          <w:b/>
          <w:color w:val="000000" w:themeColor="text1"/>
          <w:sz w:val="44"/>
          <w:szCs w:val="44"/>
          <w:highlight w:val="none"/>
          <w14:textFill>
            <w14:solidFill>
              <w14:schemeClr w14:val="tx1"/>
            </w14:solidFill>
          </w14:textFill>
        </w:rPr>
        <w:t>内陆国际物流分拨中心项目</w:t>
      </w:r>
      <w:bookmarkEnd w:id="0"/>
    </w:p>
    <w:p w14:paraId="07596B3C">
      <w:pPr>
        <w:outlineLvl w:val="0"/>
        <w:rPr>
          <w:rFonts w:ascii="方正小标宋_GBK" w:eastAsia="方正小标宋_GBK"/>
          <w:color w:val="000000" w:themeColor="text1"/>
          <w:spacing w:val="80"/>
          <w:sz w:val="72"/>
          <w:szCs w:val="72"/>
          <w:highlight w:val="none"/>
          <w14:textFill>
            <w14:solidFill>
              <w14:schemeClr w14:val="tx1"/>
            </w14:solidFill>
          </w14:textFill>
        </w:rPr>
      </w:pPr>
    </w:p>
    <w:p w14:paraId="59227C03">
      <w:pPr>
        <w:jc w:val="center"/>
        <w:outlineLvl w:val="0"/>
        <w:rPr>
          <w:rFonts w:ascii="方正小标宋_GBK" w:eastAsia="方正小标宋_GBK"/>
          <w:color w:val="000000" w:themeColor="text1"/>
          <w:spacing w:val="80"/>
          <w:sz w:val="72"/>
          <w:szCs w:val="72"/>
          <w:highlight w:val="none"/>
          <w14:textFill>
            <w14:solidFill>
              <w14:schemeClr w14:val="tx1"/>
            </w14:solidFill>
          </w14:textFill>
        </w:rPr>
      </w:pPr>
    </w:p>
    <w:p w14:paraId="7D21F743">
      <w:pPr>
        <w:jc w:val="center"/>
        <w:outlineLvl w:val="0"/>
        <w:rPr>
          <w:rFonts w:ascii="方正小标宋_GBK" w:eastAsia="方正小标宋_GBK"/>
          <w:color w:val="000000" w:themeColor="text1"/>
          <w:spacing w:val="80"/>
          <w:sz w:val="72"/>
          <w:szCs w:val="72"/>
          <w:highlight w:val="none"/>
          <w14:textFill>
            <w14:solidFill>
              <w14:schemeClr w14:val="tx1"/>
            </w14:solidFill>
          </w14:textFill>
        </w:rPr>
      </w:pPr>
    </w:p>
    <w:p w14:paraId="53B82E65">
      <w:pPr>
        <w:jc w:val="center"/>
        <w:outlineLvl w:val="0"/>
        <w:rPr>
          <w:rFonts w:ascii="方正小标宋_GBK" w:eastAsia="方正小标宋_GBK"/>
          <w:color w:val="000000" w:themeColor="text1"/>
          <w:spacing w:val="80"/>
          <w:sz w:val="72"/>
          <w:szCs w:val="72"/>
          <w:highlight w:val="none"/>
          <w14:textFill>
            <w14:solidFill>
              <w14:schemeClr w14:val="tx1"/>
            </w14:solidFill>
          </w14:textFill>
        </w:rPr>
      </w:pPr>
      <w:r>
        <w:rPr>
          <w:rFonts w:hint="eastAsia" w:ascii="方正小标宋_GBK" w:eastAsia="方正小标宋_GBK"/>
          <w:color w:val="000000" w:themeColor="text1"/>
          <w:spacing w:val="80"/>
          <w:sz w:val="72"/>
          <w:szCs w:val="72"/>
          <w:highlight w:val="none"/>
          <w14:textFill>
            <w14:solidFill>
              <w14:schemeClr w14:val="tx1"/>
            </w14:solidFill>
          </w14:textFill>
        </w:rPr>
        <w:t>竞争性比选文件</w:t>
      </w:r>
    </w:p>
    <w:p w14:paraId="0F04119D">
      <w:pPr>
        <w:spacing w:line="700" w:lineRule="exact"/>
        <w:jc w:val="center"/>
        <w:rPr>
          <w:rFonts w:ascii="方正小标宋_GBK" w:eastAsia="方正小标宋_GBK"/>
          <w:color w:val="000000" w:themeColor="text1"/>
          <w:sz w:val="36"/>
          <w:szCs w:val="30"/>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项目号：SZFKAWLCG2020-017</w:t>
      </w:r>
    </w:p>
    <w:p w14:paraId="33726569">
      <w:pPr>
        <w:spacing w:line="700" w:lineRule="exact"/>
        <w:ind w:firstLine="2700" w:firstLineChars="750"/>
        <w:rPr>
          <w:rFonts w:ascii="方正小标宋_GBK" w:eastAsia="方正小标宋_GBK"/>
          <w:color w:val="000000" w:themeColor="text1"/>
          <w:sz w:val="36"/>
          <w:szCs w:val="30"/>
          <w:highlight w:val="none"/>
          <w14:textFill>
            <w14:solidFill>
              <w14:schemeClr w14:val="tx1"/>
            </w14:solidFill>
          </w14:textFill>
        </w:rPr>
      </w:pPr>
    </w:p>
    <w:p w14:paraId="70B18F50">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14:paraId="2BAF8666">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14:paraId="0E7C8C1F">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14:paraId="15BEA6D5">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14:paraId="01648182">
      <w:pPr>
        <w:spacing w:line="700" w:lineRule="exact"/>
        <w:rPr>
          <w:rFonts w:ascii="方正小标宋_GBK" w:eastAsia="方正小标宋_GBK"/>
          <w:b/>
          <w:color w:val="000000" w:themeColor="text1"/>
          <w:sz w:val="30"/>
          <w:szCs w:val="30"/>
          <w:highlight w:val="none"/>
          <w14:textFill>
            <w14:solidFill>
              <w14:schemeClr w14:val="tx1"/>
            </w14:solidFill>
          </w14:textFill>
        </w:rPr>
      </w:pPr>
    </w:p>
    <w:p w14:paraId="58864B59">
      <w:pPr>
        <w:spacing w:line="700" w:lineRule="exact"/>
        <w:ind w:firstLine="1440" w:firstLineChars="400"/>
        <w:rPr>
          <w:rFonts w:ascii="方正小标宋_GBK" w:eastAsia="方正小标宋_GBK"/>
          <w:color w:val="000000" w:themeColor="text1"/>
          <w:sz w:val="36"/>
          <w:szCs w:val="30"/>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采购人：重庆市人民政府口岸和物流办公室</w:t>
      </w:r>
    </w:p>
    <w:p w14:paraId="14ED81EE">
      <w:pPr>
        <w:spacing w:line="700" w:lineRule="exact"/>
        <w:jc w:val="center"/>
        <w:rPr>
          <w:rFonts w:ascii="方正仿宋_GBK" w:eastAsia="方正仿宋_GBK"/>
          <w:color w:val="000000" w:themeColor="text1"/>
          <w:sz w:val="44"/>
          <w:szCs w:val="28"/>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二〇二〇年十月</w:t>
      </w:r>
    </w:p>
    <w:p w14:paraId="301FB416">
      <w:pPr>
        <w:pageBreakBefore/>
        <w:spacing w:line="480" w:lineRule="exact"/>
        <w:jc w:val="center"/>
        <w:outlineLvl w:val="0"/>
        <w:rPr>
          <w:rFonts w:ascii="方正黑体_GBK" w:eastAsia="方正黑体_GBK"/>
          <w:color w:val="000000" w:themeColor="text1"/>
          <w:sz w:val="44"/>
          <w:szCs w:val="28"/>
          <w:highlight w:val="none"/>
          <w14:textFill>
            <w14:solidFill>
              <w14:schemeClr w14:val="tx1"/>
            </w14:solidFill>
          </w14:textFill>
        </w:rPr>
      </w:pPr>
      <w:r>
        <w:rPr>
          <w:rFonts w:hint="eastAsia" w:ascii="方正黑体_GBK" w:eastAsia="方正黑体_GBK"/>
          <w:color w:val="000000" w:themeColor="text1"/>
          <w:sz w:val="44"/>
          <w:szCs w:val="28"/>
          <w:highlight w:val="none"/>
          <w14:textFill>
            <w14:solidFill>
              <w14:schemeClr w14:val="tx1"/>
            </w14:solidFill>
          </w14:textFill>
        </w:rPr>
        <w:t>目录</w:t>
      </w:r>
    </w:p>
    <w:p w14:paraId="0EFDF634">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fldChar w:fldCharType="begin"/>
      </w:r>
      <w:r>
        <w:rPr>
          <w:rFonts w:hint="eastAsia" w:ascii="方正仿宋_GBK" w:eastAsia="方正仿宋_GBK"/>
          <w:color w:val="000000" w:themeColor="text1"/>
          <w:sz w:val="24"/>
          <w:szCs w:val="24"/>
          <w:highlight w:val="none"/>
          <w14:textFill>
            <w14:solidFill>
              <w14:schemeClr w14:val="tx1"/>
            </w14:solidFill>
          </w14:textFill>
        </w:rPr>
        <w:instrText xml:space="preserve"> TOC \o "1-3" \h \z </w:instrText>
      </w:r>
      <w:r>
        <w:rPr>
          <w:rFonts w:hint="eastAsia" w:ascii="方正仿宋_GBK" w:eastAsia="方正仿宋_GBK"/>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"_Toc45035066"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第一篇采购邀请书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15FB6D">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一、竞争性比选内容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4CF319">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"_Toc45035068"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36313D">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"_Toc45035069"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三、供应商资格条件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0C7450">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"_Toc45035070"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四、比选有关说明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6073D2">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"_Toc45035071"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五、采购项目需落实的政府采购政策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6C1A2B">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"_Toc45035072"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EC3949">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"_Toc45035073"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0B53A9">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"_Toc45035074"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第二篇采购技术需求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DAD4B1">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"_Toc45035075"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D2952D">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"_Toc45035076"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※二、服务内容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B2402CA">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※三、服务要求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CC5D61">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"_Toc45035078"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※四、保密要求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8E6946">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"_Toc45035079"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第三篇项目商务需求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25C6B4">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"_Toc45035080"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※一、服务时间、地点及验收方式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B5FD20">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"_Toc45035081"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B5699F">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"_Toc45035082"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941228">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"_Toc45035083"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四、知识产权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C61624">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"_Toc45035084"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五、其他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A9FC28">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"_Toc45035085"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第四篇比选程序及方法、评审标准、无效响应和采购终止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025305">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"_Toc45035086"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一、比选程序及方法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960075">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0F8D34">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"_Toc45035088"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三、无效响应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E56798">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"_Toc45035089"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四、采购终止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8B8B88">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"_Toc45035090"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第五篇供应商须知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BAE01E">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"_Toc45035091"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一、比选费用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9D310E">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"_Toc45035092"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二、竞争性比选文件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28D009">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"_Toc45035093"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三、比选要求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A65FD8">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"_Toc45035094"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四、成交供应商的确认和变更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B84C01">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"_Toc45035095"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五、成交通知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0B842B">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"_Toc45035096"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六、关于质疑和投诉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35AA39">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E4C76">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"_Toc45035098"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第六篇合同草案条款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28BAB3">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"_Toc45035099"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一、合同主要条款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C09C1F">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"_Toc45035100"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二、政府采购合同（格式）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C8AA96">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"_Toc45035101"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第七篇响应文件编制要求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663BB1">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"_Toc45035102"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一、经济部分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36C13C">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"_Toc45035103"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- 29 -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9B3812">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"_Toc45035104"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三、商务部分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E1898E">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"_Toc45035105"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四、资格条件及其他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- 32 -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01CD2A">
      <w:pPr>
        <w:pStyle w:val="45"/>
        <w:tabs>
          <w:tab w:val="right" w:leader="dot" w:pos="9402"/>
        </w:tabs>
        <w:spacing w:line="480" w:lineRule="exact"/>
        <w:ind w:left="560"/>
        <w:jc w:val="center"/>
        <w:rPr>
          <w:rFonts w:ascii="方正仿宋_GBK" w:eastAsia="方正仿宋_GBK"/>
          <w:color w:val="000000" w:themeColor="text1"/>
          <w:sz w:val="24"/>
          <w:szCs w:val="24"/>
          <w:highlight w:val="none"/>
          <w14:textFill>
            <w14:solidFill>
              <w14:schemeClr w14:val="tx1"/>
            </w14:solidFill>
          </w14:textFill>
        </w:rPr>
        <w:sectPr>
          <w:headerReference r:id="rId3" w:type="first"/>
          <w:footerReference r:id="rId6" w:type="first"/>
          <w:footerReference r:id="rId4" w:type="default"/>
          <w:footerReference r:id="rId5"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color w:val="000000" w:themeColor="text1"/>
          <w:sz w:val="24"/>
          <w:szCs w:val="24"/>
          <w:highlight w:val="none"/>
          <w14:textFill>
            <w14:solidFill>
              <w14:schemeClr w14:val="tx1"/>
            </w14:solidFill>
          </w14:textFill>
        </w:rPr>
        <w:fldChar w:fldCharType="end"/>
      </w:r>
    </w:p>
    <w:p w14:paraId="7DB1760E">
      <w:pPr>
        <w:pStyle w:val="3"/>
        <w:spacing w:line="360" w:lineRule="auto"/>
        <w:jc w:val="center"/>
        <w:rPr>
          <w:rFonts w:ascii="方正黑体_GBK" w:hAnsi="Times New Roman" w:eastAsia="方正黑体_GBK"/>
          <w:b w:val="0"/>
          <w:color w:val="000000" w:themeColor="text1"/>
          <w:szCs w:val="30"/>
          <w:highlight w:val="none"/>
          <w14:textFill>
            <w14:solidFill>
              <w14:schemeClr w14:val="tx1"/>
            </w14:solidFill>
          </w14:textFill>
        </w:rPr>
      </w:pPr>
      <w:bookmarkStart w:id="1" w:name="_Toc11641050"/>
      <w:bookmarkStart w:id="2" w:name="_Toc45035066"/>
      <w:bookmarkStart w:id="3" w:name="_Toc12789052"/>
      <w:r>
        <w:rPr>
          <w:rFonts w:hint="eastAsia" w:ascii="方正黑体_GBK" w:hAnsi="Times New Roman" w:eastAsia="方正黑体_GBK"/>
          <w:b w:val="0"/>
          <w:color w:val="000000" w:themeColor="text1"/>
          <w:sz w:val="36"/>
          <w:szCs w:val="30"/>
          <w:highlight w:val="none"/>
          <w14:textFill>
            <w14:solidFill>
              <w14:schemeClr w14:val="tx1"/>
            </w14:solidFill>
          </w14:textFill>
        </w:rPr>
        <w:t>第一篇采购邀请书</w:t>
      </w:r>
      <w:bookmarkEnd w:id="1"/>
      <w:bookmarkEnd w:id="2"/>
      <w:bookmarkEnd w:id="3"/>
    </w:p>
    <w:p w14:paraId="7C75CF6E">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4" w:name="_Hlk16603395"/>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重庆市人民政府口岸和物流办公室对</w:t>
      </w:r>
      <w:r>
        <w:rPr>
          <w:rFonts w:hint="eastAsia" w:ascii="方正仿宋_GBK" w:eastAsia="方正仿宋_GBK"/>
          <w:color w:val="000000" w:themeColor="text1"/>
          <w:sz w:val="24"/>
          <w:szCs w:val="24"/>
          <w:highlight w:val="none"/>
          <w14:textFill>
            <w14:solidFill>
              <w14:schemeClr w14:val="tx1"/>
            </w14:solidFill>
          </w14:textFill>
        </w:rPr>
        <w:t>内陆国际物流分拨中心项目</w:t>
      </w:r>
      <w:r>
        <w:rPr>
          <w:rFonts w:hint="eastAsia" w:ascii="方正仿宋_GBK" w:hAnsi="宋体" w:eastAsia="方正仿宋_GBK"/>
          <w:color w:val="000000" w:themeColor="text1"/>
          <w:sz w:val="24"/>
          <w:szCs w:val="24"/>
          <w:highlight w:val="none"/>
          <w14:textFill>
            <w14:solidFill>
              <w14:schemeClr w14:val="tx1"/>
            </w14:solidFill>
          </w14:textFill>
        </w:rPr>
        <w:t>（项目号：SZFKAWLCG2020-017）进行竞争性比选采购。欢迎有资格的供应商前来参与比选。</w:t>
      </w:r>
    </w:p>
    <w:bookmarkEnd w:id="4"/>
    <w:p w14:paraId="0F9D72E9">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5" w:name="_Toc317775175"/>
      <w:bookmarkStart w:id="6" w:name="_Toc45035067"/>
      <w:bookmarkStart w:id="7" w:name="_Toc313893526"/>
      <w:r>
        <w:rPr>
          <w:rFonts w:hint="eastAsia" w:ascii="方正楷体_GBK" w:eastAsia="方正楷体_GBK"/>
          <w:color w:val="000000" w:themeColor="text1"/>
          <w:sz w:val="24"/>
          <w:szCs w:val="24"/>
          <w:highlight w:val="none"/>
          <w14:textFill>
            <w14:solidFill>
              <w14:schemeClr w14:val="tx1"/>
            </w14:solidFill>
          </w14:textFill>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14:paraId="2DEE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0C15774F">
            <w:pPr>
              <w:widowControl/>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序号</w:t>
            </w:r>
          </w:p>
        </w:tc>
        <w:tc>
          <w:tcPr>
            <w:tcW w:w="4440" w:type="dxa"/>
            <w:tcBorders>
              <w:top w:val="single" w:color="auto" w:sz="4" w:space="0"/>
              <w:left w:val="single" w:color="auto" w:sz="4" w:space="0"/>
              <w:right w:val="single" w:color="auto" w:sz="4" w:space="0"/>
            </w:tcBorders>
            <w:vAlign w:val="center"/>
          </w:tcPr>
          <w:p w14:paraId="37E0C3BF">
            <w:pPr>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项目名称</w:t>
            </w:r>
          </w:p>
        </w:tc>
        <w:tc>
          <w:tcPr>
            <w:tcW w:w="1864" w:type="dxa"/>
            <w:tcBorders>
              <w:top w:val="single" w:color="auto" w:sz="4" w:space="0"/>
              <w:left w:val="single" w:color="auto" w:sz="4" w:space="0"/>
              <w:right w:val="single" w:color="auto" w:sz="4" w:space="0"/>
            </w:tcBorders>
            <w:vAlign w:val="center"/>
          </w:tcPr>
          <w:p w14:paraId="04B35112">
            <w:pPr>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最高限价</w:t>
            </w:r>
          </w:p>
          <w:p w14:paraId="5628FD60">
            <w:pPr>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（元）</w:t>
            </w:r>
          </w:p>
        </w:tc>
        <w:tc>
          <w:tcPr>
            <w:tcW w:w="1865" w:type="dxa"/>
            <w:tcBorders>
              <w:top w:val="single" w:color="auto" w:sz="4" w:space="0"/>
              <w:left w:val="single" w:color="auto" w:sz="4" w:space="0"/>
              <w:right w:val="single" w:color="auto" w:sz="4" w:space="0"/>
            </w:tcBorders>
            <w:noWrap/>
            <w:vAlign w:val="center"/>
          </w:tcPr>
          <w:p w14:paraId="7F0A0BC9">
            <w:pPr>
              <w:jc w:val="center"/>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s="宋体"/>
                <w:b/>
                <w:bCs/>
                <w:color w:val="000000" w:themeColor="text1"/>
                <w:kern w:val="0"/>
                <w:sz w:val="21"/>
                <w:szCs w:val="24"/>
                <w:highlight w:val="none"/>
                <w14:textFill>
                  <w14:solidFill>
                    <w14:schemeClr w14:val="tx1"/>
                  </w14:solidFill>
                </w14:textFill>
              </w:rPr>
              <w:t>成交供应商数量（名）</w:t>
            </w:r>
          </w:p>
        </w:tc>
      </w:tr>
      <w:tr w14:paraId="1377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4B846BF6">
            <w:pPr>
              <w:widowControl/>
              <w:jc w:val="center"/>
              <w:rPr>
                <w:rFonts w:ascii="方正仿宋_GBK" w:eastAsia="方正仿宋_GBK"/>
                <w:color w:val="000000" w:themeColor="text1"/>
                <w:kern w:val="0"/>
                <w:sz w:val="21"/>
                <w:szCs w:val="24"/>
                <w:highlight w:val="none"/>
                <w14:textFill>
                  <w14:solidFill>
                    <w14:schemeClr w14:val="tx1"/>
                  </w14:solidFill>
                </w14:textFill>
              </w:rPr>
            </w:pPr>
            <w:bookmarkStart w:id="8" w:name="_Hlk344477914"/>
            <w:r>
              <w:rPr>
                <w:rFonts w:hint="eastAsia" w:ascii="方正仿宋_GBK" w:eastAsia="方正仿宋_GBK"/>
                <w:color w:val="000000" w:themeColor="text1"/>
                <w:kern w:val="0"/>
                <w:sz w:val="21"/>
                <w:szCs w:val="24"/>
                <w:highlight w:val="none"/>
                <w14:textFill>
                  <w14:solidFill>
                    <w14:schemeClr w14:val="tx1"/>
                  </w14:solidFill>
                </w14:textFill>
              </w:rPr>
              <w:t>1</w:t>
            </w:r>
          </w:p>
        </w:tc>
        <w:tc>
          <w:tcPr>
            <w:tcW w:w="4440" w:type="dxa"/>
            <w:tcBorders>
              <w:top w:val="single" w:color="auto" w:sz="4" w:space="0"/>
              <w:left w:val="single" w:color="auto" w:sz="4" w:space="0"/>
              <w:bottom w:val="single" w:color="auto" w:sz="4" w:space="0"/>
              <w:right w:val="single" w:color="auto" w:sz="4" w:space="0"/>
            </w:tcBorders>
            <w:vAlign w:val="center"/>
          </w:tcPr>
          <w:p w14:paraId="06214282">
            <w:pPr>
              <w:widowControl/>
              <w:jc w:val="center"/>
              <w:rPr>
                <w:rFonts w:ascii="方正仿宋_GBK" w:eastAsia="方正仿宋_GBK"/>
                <w:color w:val="000000" w:themeColor="text1"/>
                <w:kern w:val="0"/>
                <w:sz w:val="21"/>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内陆国际物流分拨中心项目</w:t>
            </w:r>
          </w:p>
        </w:tc>
        <w:tc>
          <w:tcPr>
            <w:tcW w:w="1864" w:type="dxa"/>
            <w:tcBorders>
              <w:top w:val="single" w:color="auto" w:sz="4" w:space="0"/>
              <w:left w:val="single" w:color="auto" w:sz="4" w:space="0"/>
              <w:bottom w:val="single" w:color="auto" w:sz="4" w:space="0"/>
              <w:right w:val="single" w:color="auto" w:sz="4" w:space="0"/>
            </w:tcBorders>
            <w:vAlign w:val="center"/>
          </w:tcPr>
          <w:p w14:paraId="0CE7C5F1">
            <w:pPr>
              <w:widowControl/>
              <w:jc w:val="center"/>
              <w:rPr>
                <w:rFonts w:ascii="方正仿宋_GBK" w:eastAsia="方正仿宋_GBK"/>
                <w:color w:val="000000" w:themeColor="text1"/>
                <w:kern w:val="0"/>
                <w:sz w:val="21"/>
                <w:szCs w:val="24"/>
                <w:highlight w:val="none"/>
                <w14:textFill>
                  <w14:solidFill>
                    <w14:schemeClr w14:val="tx1"/>
                  </w14:solidFill>
                </w14:textFill>
              </w:rPr>
            </w:pPr>
            <w:r>
              <w:rPr>
                <w:rFonts w:hint="eastAsia" w:ascii="方正仿宋_GBK" w:eastAsia="方正仿宋_GBK"/>
                <w:color w:val="000000" w:themeColor="text1"/>
                <w:kern w:val="0"/>
                <w:sz w:val="21"/>
                <w:szCs w:val="24"/>
                <w:highlight w:val="none"/>
                <w14:textFill>
                  <w14:solidFill>
                    <w14:schemeClr w14:val="tx1"/>
                  </w14:solidFill>
                </w14:textFill>
              </w:rPr>
              <w:t>49</w:t>
            </w:r>
          </w:p>
        </w:tc>
        <w:tc>
          <w:tcPr>
            <w:tcW w:w="1865" w:type="dxa"/>
            <w:tcBorders>
              <w:top w:val="single" w:color="auto" w:sz="4" w:space="0"/>
              <w:left w:val="single" w:color="auto" w:sz="4" w:space="0"/>
              <w:bottom w:val="single" w:color="auto" w:sz="4" w:space="0"/>
              <w:right w:val="single" w:color="auto" w:sz="4" w:space="0"/>
            </w:tcBorders>
            <w:noWrap/>
            <w:vAlign w:val="center"/>
          </w:tcPr>
          <w:p w14:paraId="4034721A">
            <w:pPr>
              <w:jc w:val="center"/>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w:t>
            </w:r>
          </w:p>
        </w:tc>
      </w:tr>
      <w:bookmarkEnd w:id="8"/>
    </w:tbl>
    <w:p w14:paraId="3F0B1899">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9" w:name="_Toc45035068"/>
      <w:bookmarkStart w:id="10" w:name="_Toc373860293"/>
      <w:bookmarkStart w:id="11" w:name="_Toc317775178"/>
      <w:r>
        <w:rPr>
          <w:rFonts w:hint="eastAsia" w:ascii="方正楷体_GBK" w:eastAsia="方正楷体_GBK"/>
          <w:color w:val="000000" w:themeColor="text1"/>
          <w:sz w:val="24"/>
          <w:szCs w:val="24"/>
          <w:highlight w:val="none"/>
          <w14:textFill>
            <w14:solidFill>
              <w14:schemeClr w14:val="tx1"/>
            </w14:solidFill>
          </w14:textFill>
        </w:rPr>
        <w:t>二、资金来源</w:t>
      </w:r>
      <w:bookmarkEnd w:id="9"/>
    </w:p>
    <w:p w14:paraId="6EE08D27">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财政预算资金，预算金额为49万元。</w:t>
      </w:r>
    </w:p>
    <w:p w14:paraId="4064FDC3">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2" w:name="_Toc45035069"/>
      <w:r>
        <w:rPr>
          <w:rFonts w:hint="eastAsia" w:ascii="方正楷体_GBK" w:eastAsia="方正楷体_GBK"/>
          <w:color w:val="000000" w:themeColor="text1"/>
          <w:sz w:val="24"/>
          <w:szCs w:val="24"/>
          <w:highlight w:val="none"/>
          <w14:textFill>
            <w14:solidFill>
              <w14:schemeClr w14:val="tx1"/>
            </w14:solidFill>
          </w14:textFill>
        </w:rPr>
        <w:t>三、供应商资格条件</w:t>
      </w:r>
      <w:bookmarkEnd w:id="12"/>
    </w:p>
    <w:p w14:paraId="4038B855">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供应商是指向采购人提供服务或者货物的法人、其他组织或者自然人。合格的供应商应符合政府采购法第二十二条规定的基本资格条件，同时符合根据该项目特点设置的特定资格条件。</w:t>
      </w:r>
    </w:p>
    <w:p w14:paraId="3565D8E3">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（一）基本资格条件</w:t>
      </w:r>
    </w:p>
    <w:p w14:paraId="7C3698F8">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1.具有独立承担民事责任的能力；</w:t>
      </w:r>
    </w:p>
    <w:p w14:paraId="621CBB9B">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2.具有良好的商业信誉和健全的财务会计制度；</w:t>
      </w:r>
    </w:p>
    <w:p w14:paraId="7C5D3C52">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3.具有履行合同所必需的设备和专业技术能力；</w:t>
      </w:r>
    </w:p>
    <w:p w14:paraId="016A6352">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4.有依法缴纳税收的良好记录；</w:t>
      </w:r>
    </w:p>
    <w:p w14:paraId="3FDBA346">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5.参加政府采购活动前三年内，在经营活动中没有重大违法记录；</w:t>
      </w:r>
    </w:p>
    <w:p w14:paraId="44CBCA9F">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6.法律、行政法规规定的其他条件。</w:t>
      </w:r>
    </w:p>
    <w:p w14:paraId="5891519A">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（二）特定资格条件</w:t>
      </w:r>
    </w:p>
    <w:p w14:paraId="76C6F227">
      <w:pPr>
        <w:spacing w:line="360" w:lineRule="auto"/>
        <w:ind w:left="560" w:left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lang w:val="en-US" w:eastAsia="zh-CN"/>
          <w14:textFill>
            <w14:solidFill>
              <w14:schemeClr w14:val="tx1"/>
            </w14:solidFill>
          </w14:textFill>
        </w:rPr>
        <w:t>无</w:t>
      </w:r>
      <w:r>
        <w:rPr>
          <w:rFonts w:hint="eastAsia" w:ascii="方正仿宋_GBK" w:eastAsia="方正仿宋_GBK"/>
          <w:color w:val="000000" w:themeColor="text1"/>
          <w:sz w:val="24"/>
          <w:szCs w:val="24"/>
          <w:highlight w:val="none"/>
          <w14:textFill>
            <w14:solidFill>
              <w14:schemeClr w14:val="tx1"/>
            </w14:solidFill>
          </w14:textFill>
        </w:rPr>
        <w:t>。</w:t>
      </w:r>
    </w:p>
    <w:p w14:paraId="38B2FF95">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3" w:name="_Toc45035070"/>
      <w:r>
        <w:rPr>
          <w:rFonts w:hint="eastAsia" w:ascii="方正楷体_GBK" w:eastAsia="方正楷体_GBK"/>
          <w:color w:val="000000" w:themeColor="text1"/>
          <w:sz w:val="24"/>
          <w:szCs w:val="24"/>
          <w:highlight w:val="none"/>
          <w14:textFill>
            <w14:solidFill>
              <w14:schemeClr w14:val="tx1"/>
            </w14:solidFill>
          </w14:textFill>
        </w:rPr>
        <w:t>四、比选有关说明</w:t>
      </w:r>
      <w:bookmarkEnd w:id="10"/>
      <w:bookmarkEnd w:id="13"/>
    </w:p>
    <w:p w14:paraId="183C9F22">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bookmarkStart w:id="14" w:name="_Hlk16603420"/>
      <w:r>
        <w:rPr>
          <w:rFonts w:hint="eastAsia" w:ascii="方正仿宋_GBK" w:hAnsi="宋体" w:eastAsia="方正仿宋_GBK"/>
          <w:color w:val="000000" w:themeColor="text1"/>
          <w:sz w:val="24"/>
          <w:szCs w:val="24"/>
          <w:highlight w:val="none"/>
          <w14:textFill>
            <w14:solidFill>
              <w14:schemeClr w14:val="tx1"/>
            </w14:solidFill>
          </w14:textFill>
        </w:rPr>
        <w:t>（一）凡有意参加比选的供应商，请到采购人处进行报名。报名方式为：</w:t>
      </w:r>
    </w:p>
    <w:p w14:paraId="0AB23C81">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潜在供应商将《采购文件发售登记表》（加盖供应商公章）扫描后发送至</w:t>
      </w:r>
      <w:r>
        <w:rPr>
          <w:rFonts w:eastAsia="方正仿宋_GBK"/>
          <w:color w:val="000000" w:themeColor="text1"/>
          <w:sz w:val="24"/>
          <w:szCs w:val="24"/>
          <w:highlight w:val="none"/>
          <w14:textFill>
            <w14:solidFill>
              <w14:schemeClr w14:val="tx1"/>
            </w14:solidFill>
          </w14:textFill>
        </w:rPr>
        <w:t>kawlbdslyc@163.com</w:t>
      </w:r>
      <w:r>
        <w:rPr>
          <w:rFonts w:hint="eastAsia" w:ascii="方正仿宋_GBK" w:hAnsi="宋体" w:eastAsia="方正仿宋_GBK"/>
          <w:color w:val="000000" w:themeColor="text1"/>
          <w:sz w:val="24"/>
          <w:szCs w:val="24"/>
          <w:highlight w:val="none"/>
          <w14:textFill>
            <w14:solidFill>
              <w14:schemeClr w14:val="tx1"/>
            </w14:solidFill>
          </w14:textFill>
        </w:rPr>
        <w:t>。（或：潜在供应商在报名期限内将《采购文件发售登记表》（加盖供应商公章）原件递交至重庆市人民政府口岸和物流办公室508办公室）</w:t>
      </w:r>
    </w:p>
    <w:p w14:paraId="4C0EE477">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未进行报名的潜在供应商将不得参与比选。</w:t>
      </w:r>
    </w:p>
    <w:p w14:paraId="0C128606">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（二）竞争性比选文件报名期限：2020 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4</w:t>
      </w:r>
      <w:r>
        <w:rPr>
          <w:rFonts w:hint="eastAsia" w:ascii="方正仿宋_GBK" w:hAnsi="宋体" w:eastAsia="方正仿宋_GBK"/>
          <w:color w:val="000000" w:themeColor="text1"/>
          <w:sz w:val="24"/>
          <w:szCs w:val="24"/>
          <w:highlight w:val="none"/>
          <w14:textFill>
            <w14:solidFill>
              <w14:schemeClr w14:val="tx1"/>
            </w14:solidFill>
          </w14:textFill>
        </w:rPr>
        <w:t>日-2020年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6</w:t>
      </w:r>
      <w:r>
        <w:rPr>
          <w:rFonts w:hint="eastAsia" w:ascii="方正仿宋_GBK" w:hAnsi="宋体" w:eastAsia="方正仿宋_GBK"/>
          <w:color w:val="000000" w:themeColor="text1"/>
          <w:sz w:val="24"/>
          <w:szCs w:val="24"/>
          <w:highlight w:val="none"/>
          <w14:textFill>
            <w14:solidFill>
              <w14:schemeClr w14:val="tx1"/>
            </w14:solidFill>
          </w14:textFill>
        </w:rPr>
        <w:t>日。</w:t>
      </w:r>
    </w:p>
    <w:p w14:paraId="6053790F">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（三）竞争性比选文件发售</w:t>
      </w:r>
    </w:p>
    <w:p w14:paraId="5ADD91EA">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1.售价：免费；</w:t>
      </w:r>
    </w:p>
    <w:p w14:paraId="11EE3CFC">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2.竞争性比选文件获取方式：由潜在供应商在</w:t>
      </w:r>
      <w:bookmarkStart w:id="15" w:name="_Hlk37598585"/>
      <w:bookmarkStart w:id="16" w:name="_Hlk37599818"/>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bookmarkEnd w:id="15"/>
      <w:r>
        <w:rPr>
          <w:rFonts w:hint="eastAsia" w:ascii="方正仿宋_GBK" w:hAnsi="宋体" w:eastAsia="方正仿宋_GBK"/>
          <w:color w:val="000000" w:themeColor="text1"/>
          <w:sz w:val="24"/>
          <w:szCs w:val="24"/>
          <w:highlight w:val="none"/>
          <w14:textFill>
            <w14:solidFill>
              <w14:schemeClr w14:val="tx1"/>
            </w14:solidFill>
          </w14:textFill>
        </w:rPr>
        <w:t>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"http://www.gec123.com"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bookmarkEnd w:id="16"/>
      <w:r>
        <w:rPr>
          <w:rFonts w:hint="eastAsia" w:ascii="方正仿宋_GBK" w:hAnsi="宋体" w:eastAsia="方正仿宋_GBK"/>
          <w:color w:val="000000" w:themeColor="text1"/>
          <w:sz w:val="24"/>
          <w:szCs w:val="24"/>
          <w:highlight w:val="none"/>
          <w14:textFill>
            <w14:solidFill>
              <w14:schemeClr w14:val="tx1"/>
            </w14:solidFill>
          </w14:textFill>
        </w:rPr>
        <w:t>自行下载。</w:t>
      </w:r>
    </w:p>
    <w:p w14:paraId="4A6C7750">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（四）供应商须满足以下三种要件，其响应文件才被接受：</w:t>
      </w:r>
    </w:p>
    <w:p w14:paraId="73AA0D11">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1.完成报名；</w:t>
      </w:r>
    </w:p>
    <w:p w14:paraId="4C53A90A">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2.按时递交了响应文件；</w:t>
      </w:r>
    </w:p>
    <w:p w14:paraId="1EA4771C">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3.按时签到。</w:t>
      </w:r>
    </w:p>
    <w:p w14:paraId="75E8D78B">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（五）递交响应文件地点：重庆市人民政府口岸和物流办公室203会议室</w:t>
      </w:r>
    </w:p>
    <w:p w14:paraId="21A13373">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（六）响应文件递交截止时间：2020年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9</w:t>
      </w:r>
      <w:r>
        <w:rPr>
          <w:rFonts w:hint="eastAsia" w:ascii="方正仿宋_GBK" w:hAnsi="宋体" w:eastAsia="方正仿宋_GBK"/>
          <w:color w:val="000000" w:themeColor="text1"/>
          <w:sz w:val="24"/>
          <w:szCs w:val="24"/>
          <w:highlight w:val="none"/>
          <w14:textFill>
            <w14:solidFill>
              <w14:schemeClr w14:val="tx1"/>
            </w14:solidFill>
          </w14:textFill>
        </w:rPr>
        <w:t>日北京时间9:30</w:t>
      </w:r>
    </w:p>
    <w:p w14:paraId="3419CF87">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（七）响应文件开启时间：2020年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9</w:t>
      </w:r>
      <w:r>
        <w:rPr>
          <w:rFonts w:hint="eastAsia" w:ascii="方正仿宋_GBK" w:hAnsi="宋体" w:eastAsia="方正仿宋_GBK"/>
          <w:color w:val="000000" w:themeColor="text1"/>
          <w:sz w:val="24"/>
          <w:szCs w:val="24"/>
          <w:highlight w:val="none"/>
          <w14:textFill>
            <w14:solidFill>
              <w14:schemeClr w14:val="tx1"/>
            </w14:solidFill>
          </w14:textFill>
        </w:rPr>
        <w:t>日北京时间9:30</w:t>
      </w:r>
    </w:p>
    <w:bookmarkEnd w:id="14"/>
    <w:p w14:paraId="2425AE04">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7" w:name="_Toc45035071"/>
      <w:bookmarkStart w:id="18" w:name="_Toc530038692"/>
      <w:r>
        <w:rPr>
          <w:rFonts w:hint="eastAsia" w:ascii="方正楷体_GBK" w:eastAsia="方正楷体_GBK"/>
          <w:color w:val="000000" w:themeColor="text1"/>
          <w:sz w:val="24"/>
          <w:szCs w:val="24"/>
          <w:highlight w:val="none"/>
          <w14:textFill>
            <w14:solidFill>
              <w14:schemeClr w14:val="tx1"/>
            </w14:solidFill>
          </w14:textFill>
        </w:rPr>
        <w:t>五、采购项目需落实的政府采购政策</w:t>
      </w:r>
      <w:bookmarkEnd w:id="17"/>
      <w:bookmarkEnd w:id="18"/>
    </w:p>
    <w:p w14:paraId="4C644A2F">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按照《财政部生态环境部关于印发环境标志产品政府采购品目清单的通知》（财库〔2019〕18号）和《财政部发展改革委关于印发节能产品政府采购品目清单的通知》（财库〔2019〕19号）的规定，落实国家节能环保政策。</w:t>
      </w:r>
    </w:p>
    <w:p w14:paraId="0DF945E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19" w:name="_Hlk14860176"/>
      <w:r>
        <w:rPr>
          <w:rFonts w:hint="eastAsia" w:ascii="方正仿宋_GBK" w:eastAsia="方正仿宋_GBK"/>
          <w:color w:val="000000" w:themeColor="text1"/>
          <w:sz w:val="24"/>
          <w:szCs w:val="24"/>
          <w:highlight w:val="none"/>
          <w14:textFill>
            <w14:solidFill>
              <w14:schemeClr w14:val="tx1"/>
            </w14:solidFill>
          </w14:textFill>
        </w:rPr>
        <w:t>（二）按照《财政部工业和信息化部关于印发&lt;政府采购促进中小企业发展暂行办法&gt;的通知》（财库〔2011〕181号）的规定，落实促进中小企业发展政策。</w:t>
      </w:r>
      <w:bookmarkEnd w:id="19"/>
    </w:p>
    <w:p w14:paraId="210A1781">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（三）按照《财政部、司法部关于政府采购支持监狱企业发展有关问题的通知》（财库〔2014〕68号）的规定，落实支持监狱企业发展政策。</w:t>
      </w:r>
    </w:p>
    <w:p w14:paraId="18CD030A">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3FCC4C13">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20" w:name="_Toc45035072"/>
      <w:r>
        <w:rPr>
          <w:rFonts w:hint="eastAsia" w:ascii="方正楷体_GBK" w:eastAsia="方正楷体_GBK"/>
          <w:color w:val="000000" w:themeColor="text1"/>
          <w:sz w:val="24"/>
          <w:szCs w:val="24"/>
          <w:highlight w:val="none"/>
          <w14:textFill>
            <w14:solidFill>
              <w14:schemeClr w14:val="tx1"/>
            </w14:solidFill>
          </w14:textFill>
        </w:rPr>
        <w:t>六、</w:t>
      </w:r>
      <w:bookmarkEnd w:id="11"/>
      <w:r>
        <w:rPr>
          <w:rFonts w:hint="eastAsia" w:ascii="方正楷体_GBK" w:eastAsia="方正楷体_GBK"/>
          <w:color w:val="000000" w:themeColor="text1"/>
          <w:sz w:val="24"/>
          <w:szCs w:val="24"/>
          <w:highlight w:val="none"/>
          <w14:textFill>
            <w14:solidFill>
              <w14:schemeClr w14:val="tx1"/>
            </w14:solidFill>
          </w14:textFill>
        </w:rPr>
        <w:t>其它有关规定</w:t>
      </w:r>
      <w:bookmarkEnd w:id="20"/>
    </w:p>
    <w:p w14:paraId="5C229CF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（一）法定代表人为同一个人的两个及两个以上法人，母公司、全资子公司及其控股公司，都不得在同一分包的采购活动中同时参与比选，否则均为无效响应。</w:t>
      </w:r>
    </w:p>
    <w:p w14:paraId="1D37B1AE">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（二）单位负责人为同一人或者存在直接控股、管理关系的不同供应商，不得参加同一合同项下的采购活动，否则均为无效响应。</w:t>
      </w:r>
    </w:p>
    <w:p w14:paraId="401689F3">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（三）为采购项目提供整体设计、规范编制或者项目管理、监理、检测等服务的供应商，不得再参加该采购项目的其他采购活动，否则均为无效响应。</w:t>
      </w:r>
    </w:p>
    <w:p w14:paraId="2320504B">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（四）本项目在响应文件提交截止时间前发布的竞争性比选文件及补遗文件（如果有）一律在</w:t>
      </w: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"http://www.gec123.com"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r>
        <w:rPr>
          <w:rFonts w:hint="eastAsia" w:ascii="方正仿宋_GBK" w:eastAsia="方正仿宋_GBK"/>
          <w:color w:val="000000" w:themeColor="text1"/>
          <w:sz w:val="24"/>
          <w:szCs w:val="24"/>
          <w:highlight w:val="none"/>
          <w14:textFill>
            <w14:solidFill>
              <w14:schemeClr w14:val="tx1"/>
            </w14:solidFill>
          </w14:textFill>
        </w:rPr>
        <w:t>上发布，请各供应商注意下载；无论供应商下载与否，均视同供应商已知晓本项目竞争性比选文件、补遗文件（如果有）的内容。</w:t>
      </w:r>
    </w:p>
    <w:p w14:paraId="38D279F9">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（五）超过响应文件截止时间递交的响应文件为无效文件，恕不接收。</w:t>
      </w:r>
    </w:p>
    <w:p w14:paraId="6991B766">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（六）比选费用：无论比选结果如何，供应商参与本项目比选的所有费用均应由供应商自行承担。</w:t>
      </w:r>
    </w:p>
    <w:p w14:paraId="24FF5D4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（七）本项目不接受联合体形式比选。</w:t>
      </w:r>
    </w:p>
    <w:p w14:paraId="6705FD6F">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937FBA4">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21" w:name="_Toc45035073"/>
      <w:r>
        <w:rPr>
          <w:rFonts w:hint="eastAsia" w:ascii="方正楷体_GBK" w:eastAsia="方正楷体_GBK"/>
          <w:color w:val="000000" w:themeColor="text1"/>
          <w:sz w:val="24"/>
          <w:szCs w:val="24"/>
          <w:highlight w:val="none"/>
          <w14:textFill>
            <w14:solidFill>
              <w14:schemeClr w14:val="tx1"/>
            </w14:solidFill>
          </w14:textFill>
        </w:rPr>
        <w:t>七、联系方式</w:t>
      </w:r>
      <w:bookmarkEnd w:id="21"/>
    </w:p>
    <w:p w14:paraId="76915EA5">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采购人：</w:t>
      </w: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p>
    <w:p w14:paraId="380F6D24">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联系人：胡先生</w:t>
      </w:r>
    </w:p>
    <w:p w14:paraId="5DF0BE1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 xml:space="preserve">电  话：（023）63151951 </w:t>
      </w:r>
    </w:p>
    <w:p w14:paraId="20E5A83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地  址：重庆市渝北区青竹东路6号</w:t>
      </w:r>
    </w:p>
    <w:p w14:paraId="4820E927">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14:paraId="5A06E683">
      <w:pPr>
        <w:widowControl/>
        <w:jc w:val="left"/>
        <w:rPr>
          <w:rFonts w:ascii="方正仿宋_GBK" w:eastAsia="方正仿宋_GBK"/>
          <w:color w:val="000000" w:themeColor="text1"/>
          <w:sz w:val="36"/>
          <w:szCs w:val="30"/>
          <w:highlight w:val="none"/>
          <w14:textFill>
            <w14:solidFill>
              <w14:schemeClr w14:val="tx1"/>
            </w14:solidFill>
          </w14:textFill>
        </w:rPr>
      </w:pPr>
      <w:r>
        <w:rPr>
          <w:rFonts w:hint="eastAsia" w:ascii="方正仿宋_GBK" w:eastAsia="方正仿宋_GBK"/>
          <w:b/>
          <w:color w:val="000000" w:themeColor="text1"/>
          <w:sz w:val="36"/>
          <w:szCs w:val="30"/>
          <w:highlight w:val="none"/>
          <w14:textFill>
            <w14:solidFill>
              <w14:schemeClr w14:val="tx1"/>
            </w14:solidFill>
          </w14:textFill>
        </w:rPr>
        <w:br w:type="page"/>
      </w:r>
    </w:p>
    <w:p w14:paraId="262FD774">
      <w:pPr>
        <w:pStyle w:val="3"/>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22" w:name="_Toc45035074"/>
      <w:r>
        <w:rPr>
          <w:rFonts w:hint="eastAsia" w:ascii="方正黑体_GBK" w:hAnsi="Times New Roman" w:eastAsia="方正黑体_GBK"/>
          <w:b w:val="0"/>
          <w:color w:val="000000" w:themeColor="text1"/>
          <w:sz w:val="36"/>
          <w:szCs w:val="30"/>
          <w:highlight w:val="none"/>
          <w14:textFill>
            <w14:solidFill>
              <w14:schemeClr w14:val="tx1"/>
            </w14:solidFill>
          </w14:textFill>
        </w:rPr>
        <w:t>第二篇采购技术需求</w:t>
      </w:r>
      <w:bookmarkEnd w:id="22"/>
    </w:p>
    <w:p w14:paraId="0D750BD8">
      <w:pPr>
        <w:spacing w:line="360" w:lineRule="auto"/>
        <w:ind w:firstLine="422" w:firstLineChars="200"/>
        <w:rPr>
          <w:rFonts w:ascii="方正仿宋_GBK" w:eastAsia="方正仿宋_GBK"/>
          <w:color w:val="000000" w:themeColor="text1"/>
          <w:sz w:val="24"/>
          <w:szCs w:val="24"/>
          <w:highlight w:val="none"/>
          <w14:textFill>
            <w14:solidFill>
              <w14:schemeClr w14:val="tx1"/>
            </w14:solidFill>
          </w14:textFill>
        </w:rPr>
      </w:pPr>
      <w:bookmarkStart w:id="23" w:name="_Toc12789058"/>
      <w:r>
        <w:rPr>
          <w:rFonts w:hint="eastAsia" w:ascii="方正仿宋_GBK" w:eastAsia="方正仿宋_GBK"/>
          <w:b/>
          <w:color w:val="000000" w:themeColor="text1"/>
          <w:sz w:val="21"/>
          <w:szCs w:val="21"/>
          <w:highlight w:val="none"/>
          <w14:textFill>
            <w14:solidFill>
              <w14:schemeClr w14:val="tx1"/>
            </w14:solidFill>
          </w14:textFill>
        </w:rPr>
        <w:t>“※”标注的要求为符合性审查中的实质性要求，响应文件若不满足按无效投标处理。</w:t>
      </w:r>
    </w:p>
    <w:p w14:paraId="081C32D9">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24" w:name="_Toc512413869"/>
      <w:bookmarkStart w:id="25" w:name="_Toc45035075"/>
      <w:r>
        <w:rPr>
          <w:rFonts w:hint="eastAsia" w:ascii="方正楷体_GBK" w:eastAsia="方正楷体_GBK"/>
          <w:color w:val="000000" w:themeColor="text1"/>
          <w:sz w:val="24"/>
          <w:szCs w:val="24"/>
          <w:highlight w:val="none"/>
          <w14:textFill>
            <w14:solidFill>
              <w14:schemeClr w14:val="tx1"/>
            </w14:solidFill>
          </w14:textFill>
        </w:rPr>
        <w:t>一、</w:t>
      </w:r>
      <w:bookmarkEnd w:id="24"/>
      <w:r>
        <w:rPr>
          <w:rFonts w:hint="eastAsia" w:ascii="方正楷体_GBK" w:eastAsia="方正楷体_GBK"/>
          <w:color w:val="000000" w:themeColor="text1"/>
          <w:sz w:val="24"/>
          <w:szCs w:val="24"/>
          <w:highlight w:val="none"/>
          <w14:textFill>
            <w14:solidFill>
              <w14:schemeClr w14:val="tx1"/>
            </w14:solidFill>
          </w14:textFill>
        </w:rPr>
        <w:t>项目概况</w:t>
      </w:r>
      <w:bookmarkEnd w:id="25"/>
    </w:p>
    <w:p w14:paraId="7EDEC86C">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26" w:name="_Toc344475116"/>
      <w:bookmarkStart w:id="27" w:name="_Toc313536013"/>
      <w:bookmarkStart w:id="28" w:name="_Toc512413870"/>
      <w:bookmarkStart w:id="29" w:name="_Toc45035076"/>
      <w:r>
        <w:rPr>
          <w:rFonts w:hint="eastAsia" w:ascii="方正仿宋_GBK" w:eastAsia="方正仿宋_GBK"/>
          <w:color w:val="000000" w:themeColor="text1"/>
          <w:sz w:val="24"/>
          <w:szCs w:val="24"/>
          <w:highlight w:val="none"/>
          <w14:textFill>
            <w14:solidFill>
              <w14:schemeClr w14:val="tx1"/>
            </w14:solidFill>
          </w14:textFill>
        </w:rPr>
        <w:t>2019年10月，敏尔书记在重庆市全面融入共建“一带一路”加快建设内陆开放高地推进大会上强调“加快建设内陆国际物流分拨中心和国际多式联运中心”，而《重庆内陆国际物流分拨中心建设方案（2018-2020）》（渝府办发〔2018〕168号）即将到期，为持续稳定推进我市国际物流分拨中心建设，拟委托专业团队编制“十四五”期间重庆内陆国际物流分拨中心建设实施意见。</w:t>
      </w:r>
    </w:p>
    <w:p w14:paraId="160AC959">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※二、</w:t>
      </w:r>
      <w:bookmarkEnd w:id="26"/>
      <w:bookmarkEnd w:id="27"/>
      <w:bookmarkEnd w:id="28"/>
      <w:r>
        <w:rPr>
          <w:rFonts w:hint="eastAsia" w:ascii="方正楷体_GBK" w:eastAsia="方正楷体_GBK"/>
          <w:color w:val="000000" w:themeColor="text1"/>
          <w:sz w:val="24"/>
          <w:szCs w:val="24"/>
          <w:highlight w:val="none"/>
          <w14:textFill>
            <w14:solidFill>
              <w14:schemeClr w14:val="tx1"/>
            </w14:solidFill>
          </w14:textFill>
        </w:rPr>
        <w:t>服务内容</w:t>
      </w:r>
      <w:bookmarkEnd w:id="29"/>
    </w:p>
    <w:p w14:paraId="2828BC70">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是理清我市国际物流分拨中心发展现状。依托我市重要物流节点及通道，强化产业贸易基础支撑，全方位梳理我市国际物流分拨中心的分布及发展情况。二是分析推进分拨中心建设的问题及难点。从产业贸易基础、分拨基地建设、互联互通、市场主体、营商环境等多方面查找存在的“卡点”“难点”“堵点”问题。三是提出下步分拨中心建设的思路和措施。研究“十四五”期间持续推进国际物流分拨中心建设的指导意见和主要工作内容，分解具体工作任务，明确责任主体，强化考核落实；结合我市物流发展中长期规划、“十四五”规划及成渝双城经济圈建设，提出国际物流分拨中心在我市“一区两群”中的重点规划布局，形成配套的国际物流分拨中心认定方案。</w:t>
      </w:r>
    </w:p>
    <w:p w14:paraId="3FBC4C04">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30" w:name="_Toc45035077"/>
      <w:r>
        <w:rPr>
          <w:rFonts w:hint="eastAsia" w:ascii="方正楷体_GBK" w:eastAsia="方正楷体_GBK"/>
          <w:color w:val="000000" w:themeColor="text1"/>
          <w:sz w:val="24"/>
          <w:szCs w:val="24"/>
          <w:highlight w:val="none"/>
          <w14:textFill>
            <w14:solidFill>
              <w14:schemeClr w14:val="tx1"/>
            </w14:solidFill>
          </w14:textFill>
        </w:rPr>
        <w:t>※三、服务要求</w:t>
      </w:r>
      <w:bookmarkEnd w:id="30"/>
    </w:p>
    <w:p w14:paraId="532CE3A5">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研究成果形成“十四五”期间《重庆内陆国际物流分拨中心建设实施意见》、《重庆市内陆国际物流分拨中心认定方案》，并通过评审验收。</w:t>
      </w:r>
    </w:p>
    <w:p w14:paraId="50AB2EBE">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31" w:name="_Toc15397567"/>
      <w:bookmarkStart w:id="32" w:name="_Toc45035078"/>
      <w:r>
        <w:rPr>
          <w:rFonts w:hint="eastAsia" w:ascii="方正楷体_GBK" w:hAnsi="宋体" w:eastAsia="方正楷体_GBK"/>
          <w:color w:val="000000" w:themeColor="text1"/>
          <w:sz w:val="24"/>
          <w:szCs w:val="24"/>
          <w:highlight w:val="none"/>
          <w14:textFill>
            <w14:solidFill>
              <w14:schemeClr w14:val="tx1"/>
            </w14:solidFill>
          </w14:textFill>
        </w:rPr>
        <w:t>※四、保密要求</w:t>
      </w:r>
      <w:bookmarkEnd w:id="31"/>
      <w:bookmarkEnd w:id="32"/>
    </w:p>
    <w:p w14:paraId="70878276">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E959054">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33" w:name="_Toc45035079"/>
      <w:r>
        <w:rPr>
          <w:rFonts w:hint="eastAsia" w:ascii="方正黑体_GBK" w:hAnsi="Times New Roman" w:eastAsia="方正黑体_GBK"/>
          <w:b w:val="0"/>
          <w:color w:val="000000" w:themeColor="text1"/>
          <w:sz w:val="36"/>
          <w:szCs w:val="30"/>
          <w:highlight w:val="none"/>
          <w14:textFill>
            <w14:solidFill>
              <w14:schemeClr w14:val="tx1"/>
            </w14:solidFill>
          </w14:textFill>
        </w:rPr>
        <w:t>第三篇项目商务需求</w:t>
      </w:r>
      <w:bookmarkEnd w:id="23"/>
      <w:bookmarkEnd w:id="33"/>
    </w:p>
    <w:p w14:paraId="7FBDEAAC">
      <w:pPr>
        <w:spacing w:line="360" w:lineRule="auto"/>
        <w:ind w:firstLine="422" w:firstLineChars="200"/>
        <w:rPr>
          <w:rFonts w:ascii="方正仿宋_GBK" w:eastAsia="方正仿宋_GBK"/>
          <w:color w:val="000000" w:themeColor="text1"/>
          <w:sz w:val="24"/>
          <w:szCs w:val="24"/>
          <w:highlight w:val="none"/>
          <w14:textFill>
            <w14:solidFill>
              <w14:schemeClr w14:val="tx1"/>
            </w14:solidFill>
          </w14:textFill>
        </w:rPr>
      </w:pPr>
      <w:bookmarkStart w:id="34" w:name="_Toc344475120"/>
      <w:r>
        <w:rPr>
          <w:rFonts w:hint="eastAsia" w:ascii="方正仿宋_GBK" w:eastAsia="方正仿宋_GBK"/>
          <w:b/>
          <w:color w:val="000000" w:themeColor="text1"/>
          <w:sz w:val="21"/>
          <w:szCs w:val="21"/>
          <w:highlight w:val="none"/>
          <w14:textFill>
            <w14:solidFill>
              <w14:schemeClr w14:val="tx1"/>
            </w14:solidFill>
          </w14:textFill>
        </w:rPr>
        <w:t>“※”标注的要求为符合性审查中的实质性要求，响应文件若不满足按无效投标处理。</w:t>
      </w:r>
    </w:p>
    <w:bookmarkEnd w:id="34"/>
    <w:p w14:paraId="0E6657E7">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35" w:name="_Toc45035080"/>
      <w:bookmarkStart w:id="36" w:name="_Toc484611845"/>
      <w:r>
        <w:rPr>
          <w:rFonts w:hint="eastAsia" w:ascii="方正楷体_GBK" w:eastAsia="方正楷体_GBK"/>
          <w:color w:val="000000" w:themeColor="text1"/>
          <w:sz w:val="24"/>
          <w:szCs w:val="24"/>
          <w:highlight w:val="none"/>
          <w14:textFill>
            <w14:solidFill>
              <w14:schemeClr w14:val="tx1"/>
            </w14:solidFill>
          </w14:textFill>
        </w:rPr>
        <w:t>※一、服务时间、地点及验收方式</w:t>
      </w:r>
      <w:bookmarkEnd w:id="35"/>
      <w:bookmarkEnd w:id="36"/>
    </w:p>
    <w:p w14:paraId="02317689">
      <w:pPr>
        <w:snapToGrid w:val="0"/>
        <w:spacing w:line="360" w:lineRule="auto"/>
        <w:ind w:firstLine="482" w:firstLineChars="200"/>
        <w:rPr>
          <w:rFonts w:ascii="方正仿宋_GBK" w:eastAsia="方正仿宋_GBK"/>
          <w:b/>
          <w:bCs/>
          <w:color w:val="000000" w:themeColor="text1"/>
          <w:sz w:val="24"/>
          <w:szCs w:val="24"/>
          <w:highlight w:val="none"/>
          <w14:textFill>
            <w14:solidFill>
              <w14:schemeClr w14:val="tx1"/>
            </w14:solidFill>
          </w14:textFill>
        </w:rPr>
      </w:pPr>
      <w:bookmarkStart w:id="37" w:name="_Toc344475121"/>
      <w:r>
        <w:rPr>
          <w:rFonts w:hint="eastAsia" w:ascii="方正仿宋_GBK" w:eastAsia="方正仿宋_GBK"/>
          <w:b/>
          <w:bCs/>
          <w:color w:val="000000" w:themeColor="text1"/>
          <w:sz w:val="24"/>
          <w:szCs w:val="24"/>
          <w:highlight w:val="none"/>
          <w14:textFill>
            <w14:solidFill>
              <w14:schemeClr w14:val="tx1"/>
            </w14:solidFill>
          </w14:textFill>
        </w:rPr>
        <w:t>（一）服务时间：</w:t>
      </w:r>
    </w:p>
    <w:p w14:paraId="77423D91">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合同签订后180日内完成所有工作内容并通过验收。</w:t>
      </w:r>
    </w:p>
    <w:p w14:paraId="4EC5135B">
      <w:pPr>
        <w:snapToGrid w:val="0"/>
        <w:spacing w:line="360" w:lineRule="auto"/>
        <w:ind w:firstLine="482" w:firstLineChars="200"/>
        <w:rPr>
          <w:rFonts w:ascii="方正仿宋_GBK" w:eastAsia="方正仿宋_GBK"/>
          <w:b/>
          <w:bCs/>
          <w:color w:val="000000" w:themeColor="text1"/>
          <w:sz w:val="24"/>
          <w:szCs w:val="24"/>
          <w:highlight w:val="none"/>
          <w14:textFill>
            <w14:solidFill>
              <w14:schemeClr w14:val="tx1"/>
            </w14:solidFill>
          </w14:textFill>
        </w:rPr>
      </w:pPr>
      <w:r>
        <w:rPr>
          <w:rFonts w:hint="eastAsia" w:ascii="方正仿宋_GBK" w:eastAsia="方正仿宋_GBK"/>
          <w:b/>
          <w:bCs/>
          <w:color w:val="000000" w:themeColor="text1"/>
          <w:sz w:val="24"/>
          <w:szCs w:val="24"/>
          <w:highlight w:val="none"/>
          <w14:textFill>
            <w14:solidFill>
              <w14:schemeClr w14:val="tx1"/>
            </w14:solidFill>
          </w14:textFill>
        </w:rPr>
        <w:t>（二）服务地点：</w:t>
      </w:r>
    </w:p>
    <w:p w14:paraId="70346767">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r>
        <w:rPr>
          <w:rFonts w:hint="eastAsia" w:ascii="方正仿宋_GBK" w:eastAsia="方正仿宋_GBK"/>
          <w:color w:val="000000" w:themeColor="text1"/>
          <w:sz w:val="24"/>
          <w:szCs w:val="24"/>
          <w:highlight w:val="none"/>
          <w14:textFill>
            <w14:solidFill>
              <w14:schemeClr w14:val="tx1"/>
            </w14:solidFill>
          </w14:textFill>
        </w:rPr>
        <w:t>同意或指定地点。</w:t>
      </w:r>
    </w:p>
    <w:p w14:paraId="5E29043B">
      <w:pPr>
        <w:snapToGrid w:val="0"/>
        <w:spacing w:line="360" w:lineRule="auto"/>
        <w:ind w:firstLine="482" w:firstLineChars="200"/>
        <w:rPr>
          <w:rFonts w:ascii="方正仿宋_GBK" w:eastAsia="方正仿宋_GBK"/>
          <w:b/>
          <w:bCs/>
          <w:color w:val="000000" w:themeColor="text1"/>
          <w:sz w:val="24"/>
          <w:szCs w:val="24"/>
          <w:highlight w:val="none"/>
          <w14:textFill>
            <w14:solidFill>
              <w14:schemeClr w14:val="tx1"/>
            </w14:solidFill>
          </w14:textFill>
        </w:rPr>
      </w:pPr>
      <w:r>
        <w:rPr>
          <w:rFonts w:hint="eastAsia" w:ascii="方正仿宋_GBK" w:eastAsia="方正仿宋_GBK"/>
          <w:b/>
          <w:bCs/>
          <w:color w:val="000000" w:themeColor="text1"/>
          <w:sz w:val="24"/>
          <w:szCs w:val="24"/>
          <w:highlight w:val="none"/>
          <w14:textFill>
            <w14:solidFill>
              <w14:schemeClr w14:val="tx1"/>
            </w14:solidFill>
          </w14:textFill>
        </w:rPr>
        <w:t>（三）验收方式：</w:t>
      </w:r>
    </w:p>
    <w:p w14:paraId="6D99E6FB">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1、验收单位：</w:t>
      </w: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r>
        <w:rPr>
          <w:rFonts w:hint="eastAsia" w:ascii="方正仿宋_GBK" w:eastAsia="方正仿宋_GBK"/>
          <w:color w:val="000000" w:themeColor="text1"/>
          <w:sz w:val="24"/>
          <w:szCs w:val="24"/>
          <w:highlight w:val="none"/>
          <w14:textFill>
            <w14:solidFill>
              <w14:schemeClr w14:val="tx1"/>
            </w14:solidFill>
          </w14:textFill>
        </w:rPr>
        <w:t>。</w:t>
      </w:r>
    </w:p>
    <w:p w14:paraId="55B8679E">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3A3D0E58">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38" w:name="_Toc45035081"/>
      <w:bookmarkStart w:id="39" w:name="_Toc484611846"/>
      <w:r>
        <w:rPr>
          <w:rFonts w:hint="eastAsia" w:ascii="方正楷体_GBK" w:eastAsia="方正楷体_GBK"/>
          <w:color w:val="000000" w:themeColor="text1"/>
          <w:sz w:val="24"/>
          <w:szCs w:val="24"/>
          <w:highlight w:val="none"/>
          <w14:textFill>
            <w14:solidFill>
              <w14:schemeClr w14:val="tx1"/>
            </w14:solidFill>
          </w14:textFill>
        </w:rPr>
        <w:t>※二、</w:t>
      </w:r>
      <w:bookmarkEnd w:id="37"/>
      <w:r>
        <w:rPr>
          <w:rFonts w:hint="eastAsia" w:ascii="方正楷体_GBK" w:eastAsia="方正楷体_GBK"/>
          <w:color w:val="000000" w:themeColor="text1"/>
          <w:sz w:val="24"/>
          <w:szCs w:val="24"/>
          <w:highlight w:val="none"/>
          <w14:textFill>
            <w14:solidFill>
              <w14:schemeClr w14:val="tx1"/>
            </w14:solidFill>
          </w14:textFill>
        </w:rPr>
        <w:t>报价要求</w:t>
      </w:r>
      <w:bookmarkEnd w:id="38"/>
      <w:bookmarkEnd w:id="39"/>
    </w:p>
    <w:p w14:paraId="1A408D34">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（一）投标报价应包括完成本项目所需的全部费用，</w:t>
      </w:r>
      <w:bookmarkStart w:id="40" w:name="_Hlk40286486"/>
      <w:r>
        <w:rPr>
          <w:rFonts w:hint="eastAsia" w:ascii="方正仿宋_GBK" w:eastAsia="方正仿宋_GBK"/>
          <w:color w:val="000000" w:themeColor="text1"/>
          <w:sz w:val="24"/>
          <w:szCs w:val="24"/>
          <w:highlight w:val="none"/>
          <w14:textFill>
            <w14:solidFill>
              <w14:schemeClr w14:val="tx1"/>
            </w14:solidFill>
          </w14:textFill>
        </w:rPr>
        <w:t>包括但不限于服务费、咨询费、文件编制费、利润、税金等所有费用。采购人除此以外不支付其它费用。</w:t>
      </w:r>
      <w:bookmarkEnd w:id="40"/>
      <w:bookmarkStart w:id="41" w:name="_Toc451763441"/>
    </w:p>
    <w:p w14:paraId="6896873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（二）如果成交供应商交付的成果达不到采购人要求需要更改的，更改涉及的所有费用由成交供应商自行承担，采购人将不再另行支付任何费用。</w:t>
      </w:r>
      <w:bookmarkEnd w:id="41"/>
    </w:p>
    <w:p w14:paraId="45B2B8AB">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42" w:name="_Toc451763443"/>
      <w:r>
        <w:rPr>
          <w:rFonts w:hint="eastAsia" w:ascii="方正仿宋_GBK" w:eastAsia="方正仿宋_GBK"/>
          <w:color w:val="000000" w:themeColor="text1"/>
          <w:sz w:val="24"/>
          <w:szCs w:val="24"/>
          <w:highlight w:val="none"/>
          <w14:textFill>
            <w14:solidFill>
              <w14:schemeClr w14:val="tx1"/>
            </w14:solidFill>
          </w14:textFill>
        </w:rPr>
        <w:t>（三）投标货币：本项目招标的投标应以人民币报价。</w:t>
      </w:r>
      <w:bookmarkEnd w:id="42"/>
    </w:p>
    <w:p w14:paraId="1690286F">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43" w:name="_Toc45035082"/>
      <w:bookmarkStart w:id="44" w:name="_Toc484611849"/>
      <w:bookmarkStart w:id="45" w:name="_Toc344475122"/>
      <w:r>
        <w:rPr>
          <w:rFonts w:hint="eastAsia" w:ascii="方正楷体_GBK" w:eastAsia="方正楷体_GBK"/>
          <w:color w:val="000000" w:themeColor="text1"/>
          <w:sz w:val="24"/>
          <w:szCs w:val="24"/>
          <w:highlight w:val="none"/>
          <w14:textFill>
            <w14:solidFill>
              <w14:schemeClr w14:val="tx1"/>
            </w14:solidFill>
          </w14:textFill>
        </w:rPr>
        <w:t>※三、付款方式</w:t>
      </w:r>
      <w:bookmarkEnd w:id="43"/>
      <w:bookmarkEnd w:id="44"/>
      <w:bookmarkEnd w:id="45"/>
    </w:p>
    <w:p w14:paraId="76B4E388">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46" w:name="_Toc344475123"/>
      <w:r>
        <w:rPr>
          <w:rFonts w:hint="eastAsia" w:ascii="方正仿宋_GBK" w:eastAsia="方正仿宋_GBK"/>
          <w:color w:val="000000" w:themeColor="text1"/>
          <w:sz w:val="24"/>
          <w:szCs w:val="24"/>
          <w:highlight w:val="none"/>
          <w14:textFill>
            <w14:solidFill>
              <w14:schemeClr w14:val="tx1"/>
            </w14:solidFill>
          </w14:textFill>
        </w:rPr>
        <w:t>（一）成交供应商按采购合同完成所有工作内容后，经验收合格后采购人出具项目验收报告；</w:t>
      </w:r>
    </w:p>
    <w:p w14:paraId="18E7A091">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（二）成交供应商开具发票，提交采购合同、研究报告、资金支付申请表等材料，按进度分阶段向采购人申请付款；</w:t>
      </w:r>
    </w:p>
    <w:p w14:paraId="3E84FAB0">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（三）采购人对成交供应商提交的付款资料审核通过后，以转账方式向成交供应商支付合同全款。</w:t>
      </w:r>
    </w:p>
    <w:p w14:paraId="55DDFEC4">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47" w:name="_Toc15477126"/>
      <w:bookmarkStart w:id="48" w:name="_Toc528830632"/>
      <w:bookmarkStart w:id="49" w:name="_Toc45035083"/>
      <w:bookmarkStart w:id="50" w:name="_Toc498094723"/>
      <w:r>
        <w:rPr>
          <w:rFonts w:hint="eastAsia" w:ascii="方正楷体_GBK" w:hAnsi="宋体" w:eastAsia="方正楷体_GBK"/>
          <w:color w:val="000000" w:themeColor="text1"/>
          <w:sz w:val="24"/>
          <w:szCs w:val="24"/>
          <w:highlight w:val="none"/>
          <w14:textFill>
            <w14:solidFill>
              <w14:schemeClr w14:val="tx1"/>
            </w14:solidFill>
          </w14:textFill>
        </w:rPr>
        <w:t>四、知识产权</w:t>
      </w:r>
      <w:bookmarkEnd w:id="47"/>
      <w:bookmarkEnd w:id="48"/>
      <w:bookmarkEnd w:id="49"/>
      <w:bookmarkEnd w:id="50"/>
    </w:p>
    <w:p w14:paraId="62D81EBD">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6"/>
    <w:p w14:paraId="5F2156F0">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51" w:name="_Toc45035084"/>
      <w:bookmarkStart w:id="52" w:name="_Toc484611852"/>
      <w:bookmarkStart w:id="53" w:name="_Toc344475125"/>
      <w:r>
        <w:rPr>
          <w:rFonts w:hint="eastAsia" w:ascii="方正楷体_GBK" w:eastAsia="方正楷体_GBK"/>
          <w:color w:val="000000" w:themeColor="text1"/>
          <w:sz w:val="24"/>
          <w:szCs w:val="24"/>
          <w:highlight w:val="none"/>
          <w14:textFill>
            <w14:solidFill>
              <w14:schemeClr w14:val="tx1"/>
            </w14:solidFill>
          </w14:textFill>
        </w:rPr>
        <w:t>五、其他</w:t>
      </w:r>
      <w:bookmarkEnd w:id="51"/>
      <w:bookmarkEnd w:id="52"/>
    </w:p>
    <w:bookmarkEnd w:id="53"/>
    <w:p w14:paraId="00FECEB0">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（一）成交供应商必须在响应文件中对以上条款和服务承诺明确列出，承诺内容必须达到本篇及竞争性比选文件其他条款的要求。</w:t>
      </w:r>
    </w:p>
    <w:p w14:paraId="502E7DEB">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（二）其他未尽事宜由供需双方在采购合同中详细约定。</w:t>
      </w:r>
    </w:p>
    <w:p w14:paraId="22406ACF">
      <w:pPr>
        <w:snapToGrid w:val="0"/>
        <w:spacing w:line="400" w:lineRule="exact"/>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p>
    <w:p w14:paraId="663FB59B">
      <w:pPr>
        <w:snapToGrid w:val="0"/>
        <w:spacing w:line="400" w:lineRule="exact"/>
        <w:ind w:firstLine="360" w:firstLineChars="150"/>
        <w:rPr>
          <w:rFonts w:ascii="方正仿宋_GBK" w:eastAsia="方正仿宋_GBK"/>
          <w:color w:val="000000" w:themeColor="text1"/>
          <w:sz w:val="24"/>
          <w:szCs w:val="24"/>
          <w:highlight w:val="none"/>
          <w14:textFill>
            <w14:solidFill>
              <w14:schemeClr w14:val="tx1"/>
            </w14:solidFill>
          </w14:textFill>
        </w:rPr>
      </w:pPr>
    </w:p>
    <w:p w14:paraId="57965128">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54" w:name="_Toc45035085"/>
      <w:r>
        <w:rPr>
          <w:rFonts w:hint="eastAsia" w:ascii="方正黑体_GBK" w:hAnsi="Times New Roman" w:eastAsia="方正黑体_GBK"/>
          <w:b w:val="0"/>
          <w:color w:val="000000" w:themeColor="text1"/>
          <w:sz w:val="36"/>
          <w:szCs w:val="30"/>
          <w:highlight w:val="none"/>
          <w14:textFill>
            <w14:solidFill>
              <w14:schemeClr w14:val="tx1"/>
            </w14:solidFill>
          </w14:textFill>
        </w:rPr>
        <w:t>第四篇比选程序及方法、评审标准、无效响应和</w:t>
      </w:r>
      <w:r>
        <w:rPr>
          <w:rFonts w:hint="eastAsia" w:ascii="方正黑体_GBK" w:hAnsi="Times New Roman" w:eastAsia="方正黑体_GBK"/>
          <w:b w:val="0"/>
          <w:color w:val="000000" w:themeColor="text1"/>
          <w:sz w:val="36"/>
          <w:szCs w:val="36"/>
          <w:highlight w:val="none"/>
          <w14:textFill>
            <w14:solidFill>
              <w14:schemeClr w14:val="tx1"/>
            </w14:solidFill>
          </w14:textFill>
        </w:rPr>
        <w:t>采购终止</w:t>
      </w:r>
      <w:bookmarkEnd w:id="54"/>
    </w:p>
    <w:p w14:paraId="1E1B1D68">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55" w:name="_Toc45035086"/>
      <w:bookmarkStart w:id="56" w:name="_Toc15477129"/>
      <w:r>
        <w:rPr>
          <w:rFonts w:hint="eastAsia" w:ascii="方正楷体_GBK" w:hAnsi="宋体" w:eastAsia="方正楷体_GBK"/>
          <w:color w:val="000000" w:themeColor="text1"/>
          <w:sz w:val="24"/>
          <w:szCs w:val="24"/>
          <w:highlight w:val="none"/>
          <w14:textFill>
            <w14:solidFill>
              <w14:schemeClr w14:val="tx1"/>
            </w14:solidFill>
          </w14:textFill>
        </w:rPr>
        <w:t>一、比选程序及方法</w:t>
      </w:r>
      <w:bookmarkEnd w:id="55"/>
      <w:bookmarkEnd w:id="56"/>
    </w:p>
    <w:p w14:paraId="02A7E5B7">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（一）比选按竞争性比选文件规定的时间和地点进行，供应商须有法定代表人或其授权代表参加并签到。竞争性比选以抽签的形式确定比选顺序，由本项目依法组建的比选小组分别与各供应商进行比选。</w:t>
      </w:r>
    </w:p>
    <w:p w14:paraId="771D9617">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（二）比选小组对各供应商的资格条件、响应文件的有效性、完整性和响应程度进行审查。各供应商只有在完全符合要求的前提下，才能参与正式比选。</w:t>
      </w:r>
    </w:p>
    <w:p w14:paraId="112D0801">
      <w:pPr>
        <w:snapToGrid w:val="0"/>
        <w:spacing w:line="360" w:lineRule="auto"/>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w:t>
      </w:r>
      <w:r>
        <w:rPr>
          <w:rFonts w:hint="eastAsia" w:ascii="方正仿宋_GBK" w:hAnsi="宋体" w:eastAsia="方正仿宋_GBK" w:cs="宋体"/>
          <w:color w:val="000000" w:themeColor="text1"/>
          <w:kern w:val="0"/>
          <w:sz w:val="24"/>
          <w:szCs w:val="24"/>
          <w:highlight w:val="none"/>
          <w14:textFill>
            <w14:solidFill>
              <w14:schemeClr w14:val="tx1"/>
            </w14:solidFill>
          </w14:textFill>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769D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FB9EB89">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序号</w:t>
            </w:r>
          </w:p>
        </w:tc>
        <w:tc>
          <w:tcPr>
            <w:tcW w:w="5410" w:type="dxa"/>
            <w:gridSpan w:val="2"/>
            <w:vAlign w:val="center"/>
          </w:tcPr>
          <w:p w14:paraId="019AEDB4">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检查因素</w:t>
            </w:r>
          </w:p>
        </w:tc>
        <w:tc>
          <w:tcPr>
            <w:tcW w:w="3579" w:type="dxa"/>
            <w:vAlign w:val="center"/>
          </w:tcPr>
          <w:p w14:paraId="0E159C3B">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检查内容</w:t>
            </w:r>
          </w:p>
        </w:tc>
      </w:tr>
      <w:tr w14:paraId="414D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380CE75B">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w:t>
            </w:r>
          </w:p>
        </w:tc>
        <w:tc>
          <w:tcPr>
            <w:tcW w:w="712" w:type="dxa"/>
            <w:vMerge w:val="restart"/>
            <w:vAlign w:val="center"/>
          </w:tcPr>
          <w:p w14:paraId="08C6526B">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供应商应符合的基本资格条件</w:t>
            </w:r>
          </w:p>
        </w:tc>
        <w:tc>
          <w:tcPr>
            <w:tcW w:w="4698" w:type="dxa"/>
            <w:vAlign w:val="center"/>
          </w:tcPr>
          <w:p w14:paraId="51FCA054">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（1）具有独立承担民事责任的能力</w:t>
            </w:r>
          </w:p>
        </w:tc>
        <w:tc>
          <w:tcPr>
            <w:tcW w:w="3579" w:type="dxa"/>
            <w:vAlign w:val="center"/>
          </w:tcPr>
          <w:p w14:paraId="46CB6926">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供应商法人营业执照（副本）、社会团体法人登记证书（副本）、民办非企业单位法人登记证书（副本）或事业单位法人证书（副本）或个体工商户营业执照或有效的自然人身份证明、组织机构代码证复印件（注①）；</w:t>
            </w:r>
          </w:p>
          <w:p w14:paraId="20D5FD98">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供应商法定代表人身份证明和法定代表人授权代表委托书；</w:t>
            </w:r>
          </w:p>
        </w:tc>
      </w:tr>
      <w:tr w14:paraId="1E5E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3A3A8749">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14:paraId="56D43946">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14:paraId="08FCAE05">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（2）</w:t>
            </w:r>
            <w:r>
              <w:rPr>
                <w:rFonts w:hint="eastAsia" w:ascii="方正仿宋_GBK" w:hAnsi="宋体" w:eastAsia="方正仿宋_GBK"/>
                <w:color w:val="000000" w:themeColor="text1"/>
                <w:sz w:val="21"/>
                <w:szCs w:val="21"/>
                <w:highlight w:val="none"/>
                <w14:textFill>
                  <w14:solidFill>
                    <w14:schemeClr w14:val="tx1"/>
                  </w14:solidFill>
                </w14:textFill>
              </w:rPr>
              <w:t>具有良好的商业信誉和健全的财务会计制度</w:t>
            </w:r>
          </w:p>
        </w:tc>
        <w:tc>
          <w:tcPr>
            <w:tcW w:w="3579" w:type="dxa"/>
            <w:vAlign w:val="center"/>
          </w:tcPr>
          <w:p w14:paraId="06AAC2A6">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提供上一年度财务状况报告（表）或其基本</w:t>
            </w:r>
            <w:r>
              <w:rPr>
                <w:rFonts w:hint="eastAsia" w:ascii="方正仿宋_GBK" w:hAnsi="宋体" w:eastAsia="方正仿宋_GBK"/>
                <w:color w:val="000000" w:themeColor="text1"/>
                <w:sz w:val="21"/>
                <w:szCs w:val="21"/>
                <w:highlight w:val="none"/>
                <w:lang w:eastAsia="zh-CN"/>
                <w14:textFill>
                  <w14:solidFill>
                    <w14:schemeClr w14:val="tx1"/>
                  </w14:solidFill>
                </w14:textFill>
              </w:rPr>
              <w:t>账户</w:t>
            </w:r>
            <w:r>
              <w:rPr>
                <w:rFonts w:hint="eastAsia" w:ascii="方正仿宋_GBK" w:hAnsi="宋体" w:eastAsia="方正仿宋_GBK"/>
                <w:color w:val="000000" w:themeColor="text1"/>
                <w:sz w:val="21"/>
                <w:szCs w:val="21"/>
                <w:highlight w:val="none"/>
                <w14:textFill>
                  <w14:solidFill>
                    <w14:schemeClr w14:val="tx1"/>
                  </w14:solidFill>
                </w14:textFill>
              </w:rPr>
              <w:t>开户银行出具的资信证明复印件，本年度新成立或成立不满一年的组织和自然人无法提供财务状况报告（表）的，可提供银行出具的资信证明复印件。</w:t>
            </w:r>
          </w:p>
        </w:tc>
      </w:tr>
      <w:tr w14:paraId="1CD3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2B2C0013">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14:paraId="5B6FA08C">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14:paraId="251B7D90">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（3）具有履行合同所必需的设备和专业技术能力</w:t>
            </w:r>
          </w:p>
        </w:tc>
        <w:tc>
          <w:tcPr>
            <w:tcW w:w="3579" w:type="dxa"/>
            <w:vAlign w:val="center"/>
          </w:tcPr>
          <w:p w14:paraId="5FA95C99">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供应商提供书面声明</w:t>
            </w:r>
          </w:p>
        </w:tc>
      </w:tr>
      <w:tr w14:paraId="6ED1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6A7AEADA">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14:paraId="4D5AB76E">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14:paraId="452C3603">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（4）有依法缴纳税收的良好记录</w:t>
            </w:r>
          </w:p>
        </w:tc>
        <w:tc>
          <w:tcPr>
            <w:tcW w:w="3579" w:type="dxa"/>
            <w:vAlign w:val="center"/>
          </w:tcPr>
          <w:p w14:paraId="52A59ABC">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1.税务登记证（副本）复印件（注</w:t>
            </w:r>
            <w:r>
              <w:rPr>
                <w:rFonts w:hint="eastAsia" w:ascii="方正仿宋_GBK" w:hAnsi="宋体" w:eastAsia="方正仿宋_GBK"/>
                <w:color w:val="000000" w:themeColor="text1"/>
                <w:sz w:val="21"/>
                <w:szCs w:val="21"/>
                <w:highlight w:val="none"/>
                <w14:textFill>
                  <w14:solidFill>
                    <w14:schemeClr w14:val="tx1"/>
                  </w14:solidFill>
                </w14:textFill>
              </w:rPr>
              <w:fldChar w:fldCharType="begin"/>
            </w:r>
            <w:r>
              <w:rPr>
                <w:rFonts w:hint="eastAsia" w:ascii="方正仿宋_GBK" w:hAnsi="宋体" w:eastAsia="方正仿宋_GBK"/>
                <w:color w:val="000000" w:themeColor="text1"/>
                <w:sz w:val="21"/>
                <w:szCs w:val="21"/>
                <w:highlight w:val="none"/>
                <w14:textFill>
                  <w14:solidFill>
                    <w14:schemeClr w14:val="tx1"/>
                  </w14:solidFill>
                </w14:textFill>
              </w:rPr>
              <w:instrText xml:space="preserve"> = 1 \* GB3 \* MERGEFORMAT </w:instrText>
            </w:r>
            <w:r>
              <w:rPr>
                <w:rFonts w:hint="eastAsia" w:ascii="方正仿宋_GBK" w:hAnsi="宋体" w:eastAsia="方正仿宋_GBK"/>
                <w:color w:val="000000" w:themeColor="text1"/>
                <w:sz w:val="21"/>
                <w:szCs w:val="21"/>
                <w:highlight w:val="none"/>
                <w14:textFill>
                  <w14:solidFill>
                    <w14:schemeClr w14:val="tx1"/>
                  </w14:solidFill>
                </w14:textFill>
              </w:rPr>
              <w:fldChar w:fldCharType="separate"/>
            </w:r>
            <w:r>
              <w:rPr>
                <w:rFonts w:hint="eastAsia" w:ascii="方正仿宋_GBK" w:hAnsi="宋体" w:eastAsia="方正仿宋_GBK"/>
                <w:color w:val="000000" w:themeColor="text1"/>
                <w:sz w:val="21"/>
                <w:szCs w:val="21"/>
                <w:highlight w:val="none"/>
                <w14:textFill>
                  <w14:solidFill>
                    <w14:schemeClr w14:val="tx1"/>
                  </w14:solidFill>
                </w14:textFill>
              </w:rPr>
              <w:t>①</w:t>
            </w:r>
            <w:r>
              <w:rPr>
                <w:rFonts w:hint="eastAsia" w:ascii="方正仿宋_GBK" w:hAnsi="宋体" w:eastAsia="方正仿宋_GBK"/>
                <w:color w:val="000000" w:themeColor="text1"/>
                <w:sz w:val="21"/>
                <w:szCs w:val="21"/>
                <w:highlight w:val="none"/>
                <w14:textFill>
                  <w14:solidFill>
                    <w14:schemeClr w14:val="tx1"/>
                  </w14:solidFill>
                </w14:textFill>
              </w:rPr>
              <w:fldChar w:fldCharType="end"/>
            </w:r>
            <w:r>
              <w:rPr>
                <w:rFonts w:hint="eastAsia" w:ascii="方正仿宋_GBK" w:hAnsi="宋体" w:eastAsia="方正仿宋_GBK"/>
                <w:color w:val="000000" w:themeColor="text1"/>
                <w:sz w:val="21"/>
                <w:szCs w:val="21"/>
                <w:highlight w:val="none"/>
                <w14:textFill>
                  <w14:solidFill>
                    <w14:schemeClr w14:val="tx1"/>
                  </w14:solidFill>
                </w14:textFill>
              </w:rPr>
              <w:t>）2.缴纳社会保障金的证明材料复印件（缴纳社会保障金的证明材料指：社会保险登记证（注</w:t>
            </w:r>
            <w:r>
              <w:rPr>
                <w:rFonts w:hint="eastAsia" w:ascii="方正仿宋_GBK" w:hAnsi="宋体" w:eastAsia="方正仿宋_GBK"/>
                <w:color w:val="000000" w:themeColor="text1"/>
                <w:sz w:val="21"/>
                <w:szCs w:val="21"/>
                <w:highlight w:val="none"/>
                <w14:textFill>
                  <w14:solidFill>
                    <w14:schemeClr w14:val="tx1"/>
                  </w14:solidFill>
                </w14:textFill>
              </w:rPr>
              <w:fldChar w:fldCharType="begin"/>
            </w:r>
            <w:r>
              <w:rPr>
                <w:rFonts w:hint="eastAsia" w:ascii="方正仿宋_GBK" w:hAnsi="宋体" w:eastAsia="方正仿宋_GBK"/>
                <w:color w:val="000000" w:themeColor="text1"/>
                <w:sz w:val="21"/>
                <w:szCs w:val="21"/>
                <w:highlight w:val="none"/>
                <w14:textFill>
                  <w14:solidFill>
                    <w14:schemeClr w14:val="tx1"/>
                  </w14:solidFill>
                </w14:textFill>
              </w:rPr>
              <w:instrText xml:space="preserve"> = 1 \* GB3 \* MERGEFORMAT </w:instrText>
            </w:r>
            <w:r>
              <w:rPr>
                <w:rFonts w:hint="eastAsia" w:ascii="方正仿宋_GBK" w:hAnsi="宋体" w:eastAsia="方正仿宋_GBK"/>
                <w:color w:val="000000" w:themeColor="text1"/>
                <w:sz w:val="21"/>
                <w:szCs w:val="21"/>
                <w:highlight w:val="none"/>
                <w14:textFill>
                  <w14:solidFill>
                    <w14:schemeClr w14:val="tx1"/>
                  </w14:solidFill>
                </w14:textFill>
              </w:rPr>
              <w:fldChar w:fldCharType="separate"/>
            </w:r>
            <w:r>
              <w:rPr>
                <w:rFonts w:hint="eastAsia" w:ascii="方正仿宋_GBK" w:hAnsi="宋体" w:eastAsia="方正仿宋_GBK"/>
                <w:color w:val="000000" w:themeColor="text1"/>
                <w:sz w:val="21"/>
                <w:szCs w:val="21"/>
                <w:highlight w:val="none"/>
                <w14:textFill>
                  <w14:solidFill>
                    <w14:schemeClr w14:val="tx1"/>
                  </w14:solidFill>
                </w14:textFill>
              </w:rPr>
              <w:t>①</w:t>
            </w:r>
            <w:r>
              <w:rPr>
                <w:rFonts w:hint="eastAsia" w:ascii="方正仿宋_GBK" w:hAnsi="宋体" w:eastAsia="方正仿宋_GBK"/>
                <w:color w:val="000000" w:themeColor="text1"/>
                <w:sz w:val="21"/>
                <w:szCs w:val="21"/>
                <w:highlight w:val="none"/>
                <w14:textFill>
                  <w14:solidFill>
                    <w14:schemeClr w14:val="tx1"/>
                  </w14:solidFill>
                </w14:textFill>
              </w:rPr>
              <w:fldChar w:fldCharType="end"/>
            </w:r>
            <w:r>
              <w:rPr>
                <w:rFonts w:hint="eastAsia" w:ascii="方正仿宋_GBK" w:hAnsi="宋体" w:eastAsia="方正仿宋_GBK"/>
                <w:color w:val="000000" w:themeColor="text1"/>
                <w:sz w:val="21"/>
                <w:szCs w:val="21"/>
                <w:highlight w:val="none"/>
                <w14:textFill>
                  <w14:solidFill>
                    <w14:schemeClr w14:val="tx1"/>
                  </w14:solidFill>
                </w14:textFill>
              </w:rPr>
              <w:t>）或缴纳社会保险的凭据（专用收据或社会保险缴纳清单）。依法免税或不需要缴纳社会保障资金的供应商，应提供相应文件证明其依法免税或不需要缴纳社会保障资金。</w:t>
            </w:r>
          </w:p>
        </w:tc>
      </w:tr>
      <w:tr w14:paraId="366F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547D2486">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14:paraId="47C7042C">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14:paraId="3D711887">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（5）参加政府采购活动前三年内，在经营活动中没有重大违法记录（注</w:t>
            </w:r>
            <w:r>
              <w:rPr>
                <w:rFonts w:hint="eastAsia" w:ascii="方正仿宋_GBK" w:hAnsi="宋体" w:eastAsia="方正仿宋_GBK"/>
                <w:color w:val="000000" w:themeColor="text1"/>
                <w:sz w:val="21"/>
                <w:szCs w:val="21"/>
                <w:highlight w:val="none"/>
                <w14:textFill>
                  <w14:solidFill>
                    <w14:schemeClr w14:val="tx1"/>
                  </w14:solidFill>
                </w14:textFill>
              </w:rPr>
              <w:fldChar w:fldCharType="begin"/>
            </w:r>
            <w:r>
              <w:rPr>
                <w:rFonts w:hint="eastAsia" w:ascii="方正仿宋_GBK" w:hAnsi="宋体" w:eastAsia="方正仿宋_GBK"/>
                <w:color w:val="000000" w:themeColor="text1"/>
                <w:sz w:val="21"/>
                <w:szCs w:val="21"/>
                <w:highlight w:val="none"/>
                <w14:textFill>
                  <w14:solidFill>
                    <w14:schemeClr w14:val="tx1"/>
                  </w14:solidFill>
                </w14:textFill>
              </w:rPr>
              <w:instrText xml:space="preserve"> = 2 \* GB3 </w:instrText>
            </w:r>
            <w:r>
              <w:rPr>
                <w:rFonts w:hint="eastAsia" w:ascii="方正仿宋_GBK" w:hAnsi="宋体" w:eastAsia="方正仿宋_GBK"/>
                <w:color w:val="000000" w:themeColor="text1"/>
                <w:sz w:val="21"/>
                <w:szCs w:val="21"/>
                <w:highlight w:val="none"/>
                <w14:textFill>
                  <w14:solidFill>
                    <w14:schemeClr w14:val="tx1"/>
                  </w14:solidFill>
                </w14:textFill>
              </w:rPr>
              <w:fldChar w:fldCharType="separate"/>
            </w:r>
            <w:r>
              <w:rPr>
                <w:rFonts w:hint="eastAsia" w:ascii="方正仿宋_GBK" w:hAnsi="宋体" w:eastAsia="方正仿宋_GBK"/>
                <w:color w:val="000000" w:themeColor="text1"/>
                <w:sz w:val="21"/>
                <w:szCs w:val="21"/>
                <w:highlight w:val="none"/>
                <w14:textFill>
                  <w14:solidFill>
                    <w14:schemeClr w14:val="tx1"/>
                  </w14:solidFill>
                </w14:textFill>
              </w:rPr>
              <w:t>②</w:t>
            </w:r>
            <w:r>
              <w:rPr>
                <w:rFonts w:hint="eastAsia" w:ascii="方正仿宋_GBK" w:hAnsi="宋体" w:eastAsia="方正仿宋_GBK"/>
                <w:color w:val="000000" w:themeColor="text1"/>
                <w:sz w:val="21"/>
                <w:szCs w:val="21"/>
                <w:highlight w:val="none"/>
                <w14:textFill>
                  <w14:solidFill>
                    <w14:schemeClr w14:val="tx1"/>
                  </w14:solidFill>
                </w14:textFill>
              </w:rPr>
              <w:fldChar w:fldCharType="end"/>
            </w: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3579" w:type="dxa"/>
            <w:vAlign w:val="center"/>
          </w:tcPr>
          <w:p w14:paraId="2B0CC780">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1.供应商提供书面声明（见格式文件）；</w:t>
            </w:r>
          </w:p>
          <w:p w14:paraId="573ED484">
            <w:pPr>
              <w:spacing w:line="240" w:lineRule="exact"/>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BAE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D1C0EF4">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14:paraId="73BD25CB">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14:paraId="14F7FF6B">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（6）法律、行政法规规定的其他条件</w:t>
            </w:r>
          </w:p>
        </w:tc>
        <w:tc>
          <w:tcPr>
            <w:tcW w:w="3579" w:type="dxa"/>
            <w:vAlign w:val="center"/>
          </w:tcPr>
          <w:p w14:paraId="469EE558">
            <w:pPr>
              <w:spacing w:line="240" w:lineRule="exact"/>
              <w:rPr>
                <w:rFonts w:ascii="方正仿宋_GBK" w:hAnsi="宋体" w:eastAsia="方正仿宋_GBK"/>
                <w:color w:val="000000" w:themeColor="text1"/>
                <w:sz w:val="21"/>
                <w:szCs w:val="21"/>
                <w:highlight w:val="none"/>
                <w14:textFill>
                  <w14:solidFill>
                    <w14:schemeClr w14:val="tx1"/>
                  </w14:solidFill>
                </w14:textFill>
              </w:rPr>
            </w:pPr>
          </w:p>
        </w:tc>
      </w:tr>
      <w:tr w14:paraId="1E72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3819F8B6">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p>
        </w:tc>
        <w:tc>
          <w:tcPr>
            <w:tcW w:w="5410" w:type="dxa"/>
            <w:gridSpan w:val="2"/>
            <w:vAlign w:val="center"/>
          </w:tcPr>
          <w:p w14:paraId="064144B6">
            <w:pPr>
              <w:spacing w:line="380" w:lineRule="exact"/>
              <w:ind w:firstLine="420" w:firstLineChars="20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特定资格条件</w:t>
            </w:r>
          </w:p>
        </w:tc>
        <w:tc>
          <w:tcPr>
            <w:tcW w:w="3579" w:type="dxa"/>
            <w:vAlign w:val="center"/>
          </w:tcPr>
          <w:p w14:paraId="2C3CDC95">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s="宋体"/>
                <w:color w:val="000000" w:themeColor="text1"/>
                <w:sz w:val="21"/>
                <w:szCs w:val="21"/>
                <w:highlight w:val="none"/>
                <w14:textFill>
                  <w14:solidFill>
                    <w14:schemeClr w14:val="tx1"/>
                  </w14:solidFill>
                </w14:textFill>
              </w:rPr>
              <w:t>符合竞争性比选文件要求。</w:t>
            </w:r>
            <w:r>
              <w:rPr>
                <w:rFonts w:hint="eastAsia" w:ascii="方正仿宋_GBK" w:hAnsi="宋体" w:eastAsia="方正仿宋_GBK"/>
                <w:color w:val="000000" w:themeColor="text1"/>
                <w:sz w:val="21"/>
                <w:szCs w:val="21"/>
                <w:highlight w:val="none"/>
                <w14:textFill>
                  <w14:solidFill>
                    <w14:schemeClr w14:val="tx1"/>
                  </w14:solidFill>
                </w14:textFill>
              </w:rPr>
              <w:t xml:space="preserve"> </w:t>
            </w:r>
          </w:p>
        </w:tc>
      </w:tr>
    </w:tbl>
    <w:p w14:paraId="20D06DAC">
      <w:pPr>
        <w:snapToGrid w:val="0"/>
        <w:spacing w:line="360" w:lineRule="auto"/>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注：</w: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begin"/>
      </w:r>
      <w:r>
        <w:rPr>
          <w:rFonts w:hint="eastAsia" w:ascii="方正仿宋_GBK" w:hAnsi="宋体" w:eastAsia="方正仿宋_GBK" w:cs="宋体"/>
          <w:color w:val="000000" w:themeColor="text1"/>
          <w:kern w:val="0"/>
          <w:sz w:val="24"/>
          <w:szCs w:val="24"/>
          <w:highlight w:val="none"/>
          <w14:textFill>
            <w14:solidFill>
              <w14:schemeClr w14:val="tx1"/>
            </w14:solidFill>
          </w14:textFill>
        </w:rPr>
        <w:instrText xml:space="preserve"> = 1 \* GB3 \* MERGEFORMAT </w:instrTex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separate"/>
      </w:r>
      <w:r>
        <w:rPr>
          <w:rFonts w:hint="eastAsia" w:ascii="方正仿宋_GBK" w:hAnsi="宋体" w:eastAsia="方正仿宋_GBK" w:cs="宋体"/>
          <w:color w:val="000000" w:themeColor="text1"/>
          <w:kern w:val="0"/>
          <w:sz w:val="24"/>
          <w:szCs w:val="24"/>
          <w:highlight w:val="none"/>
          <w14:textFill>
            <w14:solidFill>
              <w14:schemeClr w14:val="tx1"/>
            </w14:solidFill>
          </w14:textFill>
        </w:rPr>
        <w:t>①</w: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end"/>
      </w: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供应商按“三证合一”登记制度办理营业执照的，组织机构代码证和税务登记证以供应商所提供的法人营业执照（副本）复印件为准。</w:t>
      </w:r>
    </w:p>
    <w:p w14:paraId="7342D1B0">
      <w:pPr>
        <w:snapToGrid w:val="0"/>
        <w:spacing w:line="360" w:lineRule="auto"/>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begin"/>
      </w:r>
      <w:r>
        <w:rPr>
          <w:rFonts w:hint="eastAsia" w:ascii="方正仿宋_GBK" w:hAnsi="宋体" w:eastAsia="方正仿宋_GBK" w:cs="宋体"/>
          <w:color w:val="000000" w:themeColor="text1"/>
          <w:kern w:val="0"/>
          <w:sz w:val="24"/>
          <w:szCs w:val="24"/>
          <w:highlight w:val="none"/>
          <w14:textFill>
            <w14:solidFill>
              <w14:schemeClr w14:val="tx1"/>
            </w14:solidFill>
          </w14:textFill>
        </w:rPr>
        <w:instrText xml:space="preserve"> = 2 \* GB3 </w:instrTex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separate"/>
      </w:r>
      <w:r>
        <w:rPr>
          <w:rFonts w:hint="eastAsia" w:ascii="方正仿宋_GBK" w:hAnsi="宋体" w:eastAsia="方正仿宋_GBK" w:cs="宋体"/>
          <w:color w:val="000000" w:themeColor="text1"/>
          <w:kern w:val="0"/>
          <w:sz w:val="24"/>
          <w:szCs w:val="24"/>
          <w:highlight w:val="none"/>
          <w14:textFill>
            <w14:solidFill>
              <w14:schemeClr w14:val="tx1"/>
            </w14:solidFill>
          </w14:textFill>
        </w:rPr>
        <w:t>②</w: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end"/>
      </w: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供应商应对所提供的全部资料的真实性负责，如提供虚假材料，一经查实，将取消投标资格或中标资格，并按照《政府采购法》及相关法律法规的规定进行处理。</w:t>
      </w:r>
    </w:p>
    <w:p w14:paraId="2DE0623C">
      <w:pPr>
        <w:spacing w:line="360" w:lineRule="auto"/>
        <w:ind w:firstLine="480" w:firstLineChars="200"/>
        <w:rPr>
          <w:rFonts w:ascii="方正仿宋_GBK" w:hAnsi="宋体" w:eastAsia="方正仿宋_GBK"/>
          <w:color w:val="000000" w:themeColor="text1"/>
          <w:kern w:val="0"/>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color w:val="000000" w:themeColor="text1"/>
          <w:kern w:val="0"/>
          <w:sz w:val="24"/>
          <w:szCs w:val="24"/>
          <w:highlight w:val="none"/>
          <w14:textFill>
            <w14:solidFill>
              <w14:schemeClr w14:val="tx1"/>
            </w14:solidFill>
          </w14:textFill>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42F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20241BA">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序号</w:t>
            </w:r>
          </w:p>
        </w:tc>
        <w:tc>
          <w:tcPr>
            <w:tcW w:w="3569" w:type="dxa"/>
            <w:gridSpan w:val="2"/>
            <w:vAlign w:val="center"/>
          </w:tcPr>
          <w:p w14:paraId="25A6EA53">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评审因素</w:t>
            </w:r>
          </w:p>
        </w:tc>
        <w:tc>
          <w:tcPr>
            <w:tcW w:w="5220" w:type="dxa"/>
            <w:vAlign w:val="center"/>
          </w:tcPr>
          <w:p w14:paraId="5496D7EC">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评审标准</w:t>
            </w:r>
          </w:p>
        </w:tc>
      </w:tr>
      <w:tr w14:paraId="6B20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EF44869">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1</w:t>
            </w:r>
          </w:p>
        </w:tc>
        <w:tc>
          <w:tcPr>
            <w:tcW w:w="1573" w:type="dxa"/>
            <w:vMerge w:val="restart"/>
            <w:vAlign w:val="center"/>
          </w:tcPr>
          <w:p w14:paraId="4D799C13">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有效性审查</w:t>
            </w:r>
          </w:p>
        </w:tc>
        <w:tc>
          <w:tcPr>
            <w:tcW w:w="1996" w:type="dxa"/>
            <w:vAlign w:val="center"/>
          </w:tcPr>
          <w:p w14:paraId="23F006EE">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响应文件签署</w:t>
            </w:r>
          </w:p>
        </w:tc>
        <w:tc>
          <w:tcPr>
            <w:tcW w:w="5220" w:type="dxa"/>
            <w:vAlign w:val="center"/>
          </w:tcPr>
          <w:p w14:paraId="0F765517">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响应文件上法定代表人或其授权代表人的签字齐全。</w:t>
            </w:r>
          </w:p>
        </w:tc>
      </w:tr>
      <w:tr w14:paraId="764F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53799B35">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08335489">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996" w:type="dxa"/>
            <w:vAlign w:val="center"/>
          </w:tcPr>
          <w:p w14:paraId="7431A9BB">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法定代表人身份证明及授权委托书</w:t>
            </w:r>
          </w:p>
        </w:tc>
        <w:tc>
          <w:tcPr>
            <w:tcW w:w="5220" w:type="dxa"/>
            <w:vAlign w:val="center"/>
          </w:tcPr>
          <w:p w14:paraId="5EFA7081">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法定代表人身份证明及授权委托书有效，符合竞争性比选文件规定的格式，签字或盖章齐全。</w:t>
            </w:r>
          </w:p>
        </w:tc>
      </w:tr>
      <w:tr w14:paraId="04E7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6E0906AE">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1C950C31">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996" w:type="dxa"/>
            <w:vAlign w:val="center"/>
          </w:tcPr>
          <w:p w14:paraId="6D4CD2A7">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比选方案</w:t>
            </w:r>
          </w:p>
        </w:tc>
        <w:tc>
          <w:tcPr>
            <w:tcW w:w="5220" w:type="dxa"/>
            <w:vAlign w:val="center"/>
          </w:tcPr>
          <w:p w14:paraId="517E7DB4">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只能有一个方案参与比选。</w:t>
            </w:r>
          </w:p>
        </w:tc>
      </w:tr>
      <w:tr w14:paraId="1A61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0238F93E">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6AEEEA93">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996" w:type="dxa"/>
            <w:vAlign w:val="center"/>
          </w:tcPr>
          <w:p w14:paraId="02D16D14">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报价唯一</w:t>
            </w:r>
          </w:p>
        </w:tc>
        <w:tc>
          <w:tcPr>
            <w:tcW w:w="5220" w:type="dxa"/>
            <w:vAlign w:val="center"/>
          </w:tcPr>
          <w:p w14:paraId="7A715ECE">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只能在采购预算范围内报价，</w:t>
            </w:r>
            <w:r>
              <w:rPr>
                <w:rFonts w:hint="eastAsia" w:ascii="方正仿宋_GBK" w:hAnsi="宋体" w:eastAsia="方正仿宋_GBK"/>
                <w:color w:val="000000" w:themeColor="text1"/>
                <w:sz w:val="21"/>
                <w:szCs w:val="21"/>
                <w:highlight w:val="none"/>
                <w14:textFill>
                  <w14:solidFill>
                    <w14:schemeClr w14:val="tx1"/>
                  </w14:solidFill>
                </w14:textFill>
              </w:rPr>
              <w:t>只能有一个有效报价，不得提交选择性报价。</w:t>
            </w:r>
          </w:p>
        </w:tc>
      </w:tr>
      <w:tr w14:paraId="5D83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97A642E">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2</w:t>
            </w:r>
          </w:p>
        </w:tc>
        <w:tc>
          <w:tcPr>
            <w:tcW w:w="1573" w:type="dxa"/>
            <w:vAlign w:val="center"/>
          </w:tcPr>
          <w:p w14:paraId="2CA3CA8D">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完整性审查</w:t>
            </w:r>
          </w:p>
        </w:tc>
        <w:tc>
          <w:tcPr>
            <w:tcW w:w="1996" w:type="dxa"/>
            <w:vAlign w:val="center"/>
          </w:tcPr>
          <w:p w14:paraId="29DC91E2">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响应文件份数</w:t>
            </w:r>
          </w:p>
        </w:tc>
        <w:tc>
          <w:tcPr>
            <w:tcW w:w="5220" w:type="dxa"/>
            <w:vAlign w:val="center"/>
          </w:tcPr>
          <w:p w14:paraId="2DEBF01B">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响应文件正、副本数量符合竞争性比选文件要求。</w:t>
            </w:r>
          </w:p>
        </w:tc>
      </w:tr>
      <w:tr w14:paraId="4197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5F7DCA7">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3</w:t>
            </w:r>
          </w:p>
        </w:tc>
        <w:tc>
          <w:tcPr>
            <w:tcW w:w="1573" w:type="dxa"/>
            <w:vMerge w:val="restart"/>
            <w:vAlign w:val="center"/>
          </w:tcPr>
          <w:p w14:paraId="354DE9C0">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竞争性比选文件的响应程度审查</w:t>
            </w:r>
          </w:p>
        </w:tc>
        <w:tc>
          <w:tcPr>
            <w:tcW w:w="1996" w:type="dxa"/>
            <w:vAlign w:val="center"/>
          </w:tcPr>
          <w:p w14:paraId="56B2A57E">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响应文件内容</w:t>
            </w:r>
          </w:p>
        </w:tc>
        <w:tc>
          <w:tcPr>
            <w:tcW w:w="5220" w:type="dxa"/>
            <w:vAlign w:val="center"/>
          </w:tcPr>
          <w:p w14:paraId="47B58638">
            <w:pPr>
              <w:pStyle w:val="32"/>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满足本竞争性比选文件第二篇、第三篇中（※）号标注的部分要求</w:t>
            </w:r>
          </w:p>
        </w:tc>
      </w:tr>
      <w:tr w14:paraId="1776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0CECFD93">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5EA5F9A3">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1996" w:type="dxa"/>
            <w:vAlign w:val="center"/>
          </w:tcPr>
          <w:p w14:paraId="2D69A081">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比选有效期</w:t>
            </w:r>
          </w:p>
        </w:tc>
        <w:tc>
          <w:tcPr>
            <w:tcW w:w="5220" w:type="dxa"/>
            <w:vAlign w:val="center"/>
          </w:tcPr>
          <w:p w14:paraId="2E08D453">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满足竞争性比选文件</w:t>
            </w: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规定。</w:t>
            </w:r>
          </w:p>
        </w:tc>
      </w:tr>
    </w:tbl>
    <w:p w14:paraId="44678908">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8D369F">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7D621D0">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5.在比选过程中比选的任何一方不得向他人透露与比选有关的技术资料、价格或其他信息。</w:t>
      </w:r>
    </w:p>
    <w:p w14:paraId="4DB87E8D">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7AFC2F6A">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7.供应商在比选时作出的所有书面承诺须由法定代表人或其授权代表签字。</w:t>
      </w:r>
    </w:p>
    <w:p w14:paraId="6C1D0820">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8.经比选确定最终采购需求且比选结束后，供应商应当按照竞争性比选文件的变动情况和比选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382C4993">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9.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37FED86">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55E09510">
      <w:pPr>
        <w:pStyle w:val="4"/>
        <w:spacing w:line="440" w:lineRule="exact"/>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57" w:name="_Toc45035087"/>
      <w:r>
        <w:rPr>
          <w:rFonts w:hint="eastAsia" w:ascii="方正楷体_GBK" w:eastAsia="方正楷体_GBK"/>
          <w:color w:val="000000" w:themeColor="text1"/>
          <w:sz w:val="24"/>
          <w:szCs w:val="24"/>
          <w:highlight w:val="none"/>
          <w14:textFill>
            <w14:solidFill>
              <w14:schemeClr w14:val="tx1"/>
            </w14:solidFill>
          </w14:textFill>
        </w:rPr>
        <w:t>二、</w:t>
      </w:r>
      <w:bookmarkStart w:id="58" w:name="_Toc102227320"/>
      <w:bookmarkStart w:id="59" w:name="_Toc342913394"/>
      <w:r>
        <w:rPr>
          <w:rFonts w:hint="eastAsia" w:ascii="方正楷体_GBK" w:eastAsia="方正楷体_GBK"/>
          <w:color w:val="000000" w:themeColor="text1"/>
          <w:sz w:val="24"/>
          <w:szCs w:val="24"/>
          <w:highlight w:val="none"/>
          <w14:textFill>
            <w14:solidFill>
              <w14:schemeClr w14:val="tx1"/>
            </w14:solidFill>
          </w14:textFill>
        </w:rPr>
        <w:t>评审标准</w:t>
      </w:r>
      <w:bookmarkEnd w:id="57"/>
    </w:p>
    <w:p w14:paraId="11640F96">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（可按照项目实际情况调整）</w:t>
      </w:r>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3342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26960FF0">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序号</w:t>
            </w:r>
          </w:p>
        </w:tc>
        <w:tc>
          <w:tcPr>
            <w:tcW w:w="1276" w:type="dxa"/>
            <w:vAlign w:val="center"/>
          </w:tcPr>
          <w:p w14:paraId="7284A4B4">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评分因素</w:t>
            </w:r>
          </w:p>
          <w:p w14:paraId="1471AE56">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及权值</w:t>
            </w:r>
          </w:p>
        </w:tc>
        <w:tc>
          <w:tcPr>
            <w:tcW w:w="1276" w:type="dxa"/>
            <w:vAlign w:val="center"/>
          </w:tcPr>
          <w:p w14:paraId="220F486D">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分值</w:t>
            </w:r>
          </w:p>
        </w:tc>
        <w:tc>
          <w:tcPr>
            <w:tcW w:w="4111" w:type="dxa"/>
            <w:vAlign w:val="center"/>
          </w:tcPr>
          <w:p w14:paraId="2805A7CC">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评分标准</w:t>
            </w:r>
          </w:p>
        </w:tc>
        <w:tc>
          <w:tcPr>
            <w:tcW w:w="2409" w:type="dxa"/>
            <w:vAlign w:val="center"/>
          </w:tcPr>
          <w:p w14:paraId="693BE7C2">
            <w:pPr>
              <w:pStyle w:val="192"/>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说明</w:t>
            </w:r>
          </w:p>
        </w:tc>
      </w:tr>
      <w:tr w14:paraId="71E2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7283054F">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w:t>
            </w:r>
          </w:p>
        </w:tc>
        <w:tc>
          <w:tcPr>
            <w:tcW w:w="1276" w:type="dxa"/>
            <w:vAlign w:val="center"/>
          </w:tcPr>
          <w:p w14:paraId="330E9FB9">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比选报价</w:t>
            </w:r>
          </w:p>
          <w:p w14:paraId="2F68AC65">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（20%）</w:t>
            </w:r>
          </w:p>
        </w:tc>
        <w:tc>
          <w:tcPr>
            <w:tcW w:w="1276" w:type="dxa"/>
            <w:vAlign w:val="center"/>
          </w:tcPr>
          <w:p w14:paraId="1E012998">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20分</w:t>
            </w:r>
          </w:p>
        </w:tc>
        <w:tc>
          <w:tcPr>
            <w:tcW w:w="4111" w:type="dxa"/>
            <w:vAlign w:val="center"/>
          </w:tcPr>
          <w:p w14:paraId="105AB22B">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满足比选文件资格要求且最后报价最低的供应商的价格为比选基准价，按照下列公式计算每个供应商的比选报价得分。</w:t>
            </w:r>
          </w:p>
          <w:p w14:paraId="1EF4EF5F">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比选报价得分=（比选基准价/最后比选报价）×价格权值×100</w:t>
            </w:r>
          </w:p>
        </w:tc>
        <w:tc>
          <w:tcPr>
            <w:tcW w:w="2409" w:type="dxa"/>
            <w:vAlign w:val="center"/>
          </w:tcPr>
          <w:p w14:paraId="752BA072">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对小型和微型企业产品的价格给予6%-10%的扣除（详见本表下方注释），用扣除后的价格参与评审</w:t>
            </w:r>
          </w:p>
        </w:tc>
      </w:tr>
      <w:tr w14:paraId="6106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5F151C3F">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p>
        </w:tc>
        <w:tc>
          <w:tcPr>
            <w:tcW w:w="1276" w:type="dxa"/>
            <w:vMerge w:val="restart"/>
            <w:vAlign w:val="center"/>
          </w:tcPr>
          <w:p w14:paraId="40B0E4AD">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技术部分</w:t>
            </w:r>
          </w:p>
          <w:p w14:paraId="584ED6A8">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（55%）</w:t>
            </w:r>
          </w:p>
        </w:tc>
        <w:tc>
          <w:tcPr>
            <w:tcW w:w="1276" w:type="dxa"/>
            <w:vMerge w:val="restart"/>
            <w:vAlign w:val="center"/>
          </w:tcPr>
          <w:p w14:paraId="6C48CF5F">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服务方案</w:t>
            </w:r>
          </w:p>
          <w:p w14:paraId="186605FB">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55分</w:t>
            </w:r>
          </w:p>
        </w:tc>
        <w:tc>
          <w:tcPr>
            <w:tcW w:w="4111" w:type="dxa"/>
            <w:vAlign w:val="center"/>
          </w:tcPr>
          <w:p w14:paraId="52A0A197">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1．工作方案（20分）</w:t>
            </w:r>
          </w:p>
          <w:p w14:paraId="1CA3CECE">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工作流程表达清晰，工作方案体现出对本项目能够涉及的政策及规章的熟悉程度。</w:t>
            </w:r>
          </w:p>
          <w:p w14:paraId="3EA6247A">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优得20~16分，较好得15~11分，良得10~6分，一般得5~3分，差得2~1分，没有提供得0分。</w:t>
            </w:r>
          </w:p>
        </w:tc>
        <w:tc>
          <w:tcPr>
            <w:tcW w:w="2409" w:type="dxa"/>
            <w:vMerge w:val="restart"/>
            <w:vAlign w:val="center"/>
          </w:tcPr>
          <w:p w14:paraId="5ACC6EC4">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根据供应商提供的方案进行横向比较打分</w:t>
            </w:r>
          </w:p>
        </w:tc>
      </w:tr>
      <w:tr w14:paraId="7DC7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1248C3EC">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3281F0CE">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6676BE36">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14:paraId="18F040BF">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2．进度安排方案（15分）</w:t>
            </w:r>
          </w:p>
          <w:p w14:paraId="796FF658">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有详细的进度计划，时间安排合理，能高效完成审计。</w:t>
            </w:r>
          </w:p>
          <w:p w14:paraId="276D113A">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优得15~13分，较好得12~10分，良得9~7分，一般得6~3分，差得3~1分，没有提供得0分。</w:t>
            </w:r>
          </w:p>
        </w:tc>
        <w:tc>
          <w:tcPr>
            <w:tcW w:w="2409" w:type="dxa"/>
            <w:vMerge w:val="continue"/>
            <w:vAlign w:val="center"/>
          </w:tcPr>
          <w:p w14:paraId="505C7D47">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p>
        </w:tc>
      </w:tr>
      <w:tr w14:paraId="57DE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5A82594B">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35F80D4D">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3D40E0E8">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14:paraId="2BDE452B">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3．专业程度（10分）</w:t>
            </w:r>
          </w:p>
          <w:p w14:paraId="71E76A18">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根据供应商对本项目工作相关领域的专业熟悉程度进行评分。</w:t>
            </w:r>
          </w:p>
          <w:p w14:paraId="6C1A4C7F">
            <w:pP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优得10~9分，较好得8~6分，良得5~3分，一般得2分，差得1分，没有提供得0分。</w:t>
            </w:r>
          </w:p>
        </w:tc>
        <w:tc>
          <w:tcPr>
            <w:tcW w:w="2409" w:type="dxa"/>
            <w:vMerge w:val="continue"/>
            <w:vAlign w:val="center"/>
          </w:tcPr>
          <w:p w14:paraId="2C17ADC3">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p>
        </w:tc>
      </w:tr>
      <w:tr w14:paraId="58C4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76646079">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277727F4">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1E4A205B">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14:paraId="6EBD8AD4">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4.重难点分析及解决方案（10分）；</w:t>
            </w:r>
          </w:p>
          <w:p w14:paraId="244BC752">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根据供应商对本项目重点、难点分析的透彻程度，及相应解决方案的针对性、可行性进行评分。</w:t>
            </w:r>
          </w:p>
          <w:p w14:paraId="6A5BF913">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优得10~9分，较好得8~6分，良得5~3分，一般得2分，差得1分，没有提供得0分。</w:t>
            </w:r>
          </w:p>
        </w:tc>
        <w:tc>
          <w:tcPr>
            <w:tcW w:w="2409" w:type="dxa"/>
            <w:vMerge w:val="continue"/>
            <w:vAlign w:val="center"/>
          </w:tcPr>
          <w:p w14:paraId="0C5544FA">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p>
        </w:tc>
      </w:tr>
      <w:tr w14:paraId="34B7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vAlign w:val="center"/>
          </w:tcPr>
          <w:p w14:paraId="4ECCD834">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3</w:t>
            </w:r>
          </w:p>
        </w:tc>
        <w:tc>
          <w:tcPr>
            <w:tcW w:w="1276" w:type="dxa"/>
            <w:vMerge w:val="restart"/>
            <w:vAlign w:val="center"/>
          </w:tcPr>
          <w:p w14:paraId="08547B73">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商务部分</w:t>
            </w:r>
          </w:p>
          <w:p w14:paraId="12D4CAA6">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（25%）</w:t>
            </w:r>
          </w:p>
        </w:tc>
        <w:tc>
          <w:tcPr>
            <w:tcW w:w="1276" w:type="dxa"/>
            <w:vAlign w:val="center"/>
          </w:tcPr>
          <w:p w14:paraId="50C8DA88">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资质等级</w:t>
            </w:r>
          </w:p>
          <w:p w14:paraId="15DD39A8">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4分</w:t>
            </w:r>
          </w:p>
        </w:tc>
        <w:tc>
          <w:tcPr>
            <w:tcW w:w="4111" w:type="dxa"/>
            <w:vAlign w:val="center"/>
          </w:tcPr>
          <w:p w14:paraId="37BDE174">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具有工程设计综合资质甲级证书得4分、乙级得2分、没有资信得0分。</w:t>
            </w:r>
          </w:p>
        </w:tc>
        <w:tc>
          <w:tcPr>
            <w:tcW w:w="2409" w:type="dxa"/>
            <w:vMerge w:val="restart"/>
            <w:vAlign w:val="center"/>
          </w:tcPr>
          <w:p w14:paraId="77AD2091">
            <w:pPr>
              <w:spacing w:line="240" w:lineRule="atLeast"/>
              <w:ind w:left="-38"/>
              <w:jc w:val="lef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拟派人员应为供应商在职员工，提供职称证等证明材料复印件、近三个月社保证明复印件，加盖公章。</w:t>
            </w:r>
          </w:p>
        </w:tc>
      </w:tr>
      <w:tr w14:paraId="734B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continue"/>
            <w:vAlign w:val="center"/>
          </w:tcPr>
          <w:p w14:paraId="3F343692">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7B83C1EE">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restart"/>
            <w:vAlign w:val="center"/>
          </w:tcPr>
          <w:p w14:paraId="043C41A7">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团队配置</w:t>
            </w:r>
          </w:p>
          <w:p w14:paraId="3173FDC3">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6分</w:t>
            </w:r>
          </w:p>
        </w:tc>
        <w:tc>
          <w:tcPr>
            <w:tcW w:w="4111" w:type="dxa"/>
            <w:vAlign w:val="center"/>
          </w:tcPr>
          <w:p w14:paraId="7ADDD546">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1.项目负责人（2分）</w:t>
            </w:r>
          </w:p>
          <w:p w14:paraId="5B03AEE1">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根据拟派项目负责人的经验、资历（履历、从业时间、业绩、能力等）横向比较打分。</w:t>
            </w:r>
          </w:p>
          <w:p w14:paraId="76A3619D">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优秀得2分，良好得1分，差得0分.</w:t>
            </w:r>
          </w:p>
        </w:tc>
        <w:tc>
          <w:tcPr>
            <w:tcW w:w="2409" w:type="dxa"/>
            <w:vMerge w:val="continue"/>
            <w:vAlign w:val="center"/>
          </w:tcPr>
          <w:p w14:paraId="7BE053BC">
            <w:pPr>
              <w:spacing w:line="240" w:lineRule="atLeast"/>
              <w:ind w:left="-38"/>
              <w:jc w:val="left"/>
              <w:rPr>
                <w:rFonts w:ascii="方正仿宋_GBK" w:hAnsi="宋体" w:eastAsia="方正仿宋_GBK"/>
                <w:color w:val="000000" w:themeColor="text1"/>
                <w:sz w:val="21"/>
                <w:szCs w:val="21"/>
                <w:highlight w:val="none"/>
                <w14:textFill>
                  <w14:solidFill>
                    <w14:schemeClr w14:val="tx1"/>
                  </w14:solidFill>
                </w14:textFill>
              </w:rPr>
            </w:pPr>
          </w:p>
        </w:tc>
      </w:tr>
      <w:tr w14:paraId="4492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vMerge w:val="continue"/>
            <w:vAlign w:val="center"/>
          </w:tcPr>
          <w:p w14:paraId="472C1E6F">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4187AAA6">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6B08652B">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14:paraId="471A678C">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2.团队成员（4分）</w:t>
            </w:r>
          </w:p>
          <w:p w14:paraId="73614468">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除项目负责人以外的团队人员在3人以上同时有一名高级及以上职称的得2分，根据团队成员经验、资历（履历、从业时间、业绩、能力等）横向比较打分。</w:t>
            </w:r>
          </w:p>
          <w:p w14:paraId="650C9676">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优秀：4分、良好得3分，一般得2分，差得1~0分。</w:t>
            </w:r>
          </w:p>
        </w:tc>
        <w:tc>
          <w:tcPr>
            <w:tcW w:w="2409" w:type="dxa"/>
            <w:vMerge w:val="continue"/>
            <w:vAlign w:val="center"/>
          </w:tcPr>
          <w:p w14:paraId="366882F3">
            <w:pPr>
              <w:spacing w:line="240" w:lineRule="atLeast"/>
              <w:ind w:left="-38"/>
              <w:jc w:val="left"/>
              <w:rPr>
                <w:rFonts w:ascii="方正仿宋_GBK" w:hAnsi="宋体" w:eastAsia="方正仿宋_GBK"/>
                <w:color w:val="000000" w:themeColor="text1"/>
                <w:sz w:val="21"/>
                <w:szCs w:val="21"/>
                <w:highlight w:val="none"/>
                <w14:textFill>
                  <w14:solidFill>
                    <w14:schemeClr w14:val="tx1"/>
                  </w14:solidFill>
                </w14:textFill>
              </w:rPr>
            </w:pPr>
          </w:p>
        </w:tc>
      </w:tr>
      <w:tr w14:paraId="43C6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56E023C1">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14:paraId="502C94F6">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Align w:val="center"/>
          </w:tcPr>
          <w:p w14:paraId="70973668">
            <w:pPr>
              <w:spacing w:line="240" w:lineRule="atLeas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业绩</w:t>
            </w:r>
          </w:p>
          <w:p w14:paraId="778AF161">
            <w:pPr>
              <w:spacing w:line="240" w:lineRule="atLeas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15分</w:t>
            </w:r>
          </w:p>
        </w:tc>
        <w:tc>
          <w:tcPr>
            <w:tcW w:w="4111" w:type="dxa"/>
            <w:vAlign w:val="center"/>
          </w:tcPr>
          <w:p w14:paraId="24DD5271">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1、近3年完成相关省部级课题，具备一项得</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3</w:t>
            </w:r>
            <w:r>
              <w:rPr>
                <w:rFonts w:hint="eastAsia" w:ascii="方正仿宋_GBK" w:hAnsi="宋体" w:eastAsia="方正仿宋_GBK"/>
                <w:color w:val="000000" w:themeColor="text1"/>
                <w:sz w:val="21"/>
                <w:szCs w:val="21"/>
                <w:highlight w:val="none"/>
                <w14:textFill>
                  <w14:solidFill>
                    <w14:schemeClr w14:val="tx1"/>
                  </w14:solidFill>
                </w14:textFill>
              </w:rPr>
              <w:t>分，满分</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9</w:t>
            </w:r>
            <w:r>
              <w:rPr>
                <w:rFonts w:hint="eastAsia" w:ascii="方正仿宋_GBK" w:hAnsi="宋体" w:eastAsia="方正仿宋_GBK"/>
                <w:color w:val="000000" w:themeColor="text1"/>
                <w:sz w:val="21"/>
                <w:szCs w:val="21"/>
                <w:highlight w:val="none"/>
                <w14:textFill>
                  <w14:solidFill>
                    <w14:schemeClr w14:val="tx1"/>
                  </w14:solidFill>
                </w14:textFill>
              </w:rPr>
              <w:t>分。</w:t>
            </w:r>
          </w:p>
          <w:p w14:paraId="34B66986">
            <w:pPr>
              <w:spacing w:line="240" w:lineRule="atLeast"/>
              <w:rPr>
                <w:rFonts w:hint="default" w:ascii="方正仿宋_GBK" w:hAnsi="宋体" w:eastAsia="方正仿宋_GBK"/>
                <w:color w:val="000000" w:themeColor="text1"/>
                <w:sz w:val="21"/>
                <w:szCs w:val="21"/>
                <w:highlight w:val="none"/>
                <w:lang w:val="en-US" w:eastAsia="zh-CN"/>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r>
              <w:rPr>
                <w:rFonts w:ascii="方正仿宋_GBK" w:hAnsi="宋体" w:eastAsia="方正仿宋_GBK"/>
                <w:color w:val="000000" w:themeColor="text1"/>
                <w:sz w:val="21"/>
                <w:szCs w:val="21"/>
                <w:highlight w:val="none"/>
                <w14:textFill>
                  <w14:solidFill>
                    <w14:schemeClr w14:val="tx1"/>
                  </w14:solidFill>
                </w14:textFill>
              </w:rPr>
              <w:t>、具有物流园区/产业园区规划或可研项目</w:t>
            </w:r>
            <w:r>
              <w:rPr>
                <w:rFonts w:hint="eastAsia" w:ascii="方正仿宋_GBK" w:hAnsi="宋体" w:eastAsia="方正仿宋_GBK"/>
                <w:color w:val="000000" w:themeColor="text1"/>
                <w:sz w:val="21"/>
                <w:szCs w:val="21"/>
                <w:highlight w:val="none"/>
                <w14:textFill>
                  <w14:solidFill>
                    <w14:schemeClr w14:val="tx1"/>
                  </w14:solidFill>
                </w14:textFill>
              </w:rPr>
              <w:t>业绩每增加一项得</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2</w:t>
            </w:r>
            <w:r>
              <w:rPr>
                <w:rFonts w:hint="eastAsia" w:ascii="方正仿宋_GBK" w:hAnsi="宋体" w:eastAsia="方正仿宋_GBK"/>
                <w:color w:val="000000" w:themeColor="text1"/>
                <w:sz w:val="21"/>
                <w:szCs w:val="21"/>
                <w:highlight w:val="none"/>
                <w14:textFill>
                  <w14:solidFill>
                    <w14:schemeClr w14:val="tx1"/>
                  </w14:solidFill>
                </w14:textFill>
              </w:rPr>
              <w:t>分</w:t>
            </w:r>
            <w:r>
              <w:rPr>
                <w:rFonts w:hint="eastAsia" w:ascii="方正仿宋_GBK" w:hAnsi="宋体" w:eastAsia="方正仿宋_GBK"/>
                <w:color w:val="000000" w:themeColor="text1"/>
                <w:sz w:val="21"/>
                <w:szCs w:val="21"/>
                <w:highlight w:val="none"/>
                <w:lang w:eastAsia="zh-CN"/>
                <w14:textFill>
                  <w14:solidFill>
                    <w14:schemeClr w14:val="tx1"/>
                  </w14:solidFill>
                </w14:textFill>
              </w:rPr>
              <w:t>，</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满分6分</w:t>
            </w:r>
          </w:p>
        </w:tc>
        <w:tc>
          <w:tcPr>
            <w:tcW w:w="2409" w:type="dxa"/>
            <w:vAlign w:val="center"/>
          </w:tcPr>
          <w:p w14:paraId="375394B3">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提供合同复印件，加盖公章。</w:t>
            </w:r>
          </w:p>
        </w:tc>
      </w:tr>
    </w:tbl>
    <w:p w14:paraId="26314F8C">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注：政府采购政策评分说明</w:t>
      </w:r>
    </w:p>
    <w:p w14:paraId="79AC615B">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1.关于小微企业：</w:t>
      </w:r>
    </w:p>
    <w:p w14:paraId="6BD28186">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 按&lt;关于印发《政府采购促进中小企业发展暂行办法》的通知&gt;（财库〔2011〕181号）之规定，中小企业的标准为：</w:t>
      </w:r>
    </w:p>
    <w:p w14:paraId="5C08CA81">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1.1.1 提供本企业制造的货物、承担的工程或者服务，或者提供其他中小企业制造的货物，不包括提供或使用大型企业注册商标的货物。</w:t>
      </w:r>
    </w:p>
    <w:p w14:paraId="63FB6C49">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1.1.2 本规定所称中小企业划分标准，是指国务院有关部门根据企业从业人员、营业收入、资产总额等指标制定的中小企业划型标准（工信部联企业〔2011〕300号）。</w:t>
      </w:r>
    </w:p>
    <w:p w14:paraId="657BF618">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1.1.3 小型、微型企业提供有中型企业制造的货物的，视同为中型企业；小型、微型、中型企业提供有大型企业制造的货物的，视同为大型企业。</w:t>
      </w:r>
    </w:p>
    <w:p w14:paraId="4A43FDBE">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1.2 依照&lt;财政部、司法部关于政府采购支持监狱企业发展有关问题的通知&gt;（财库〔2014〕68号）之规定，监狱企业应当符合以下条件：</w:t>
      </w:r>
    </w:p>
    <w:p w14:paraId="1DB7961C">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CB617B">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1.2.2 监狱企业参加政府采购活动时，视同小型、微型企业，应当提供由省级以上监狱管理局、戒毒管理局（含新疆生产建设兵团）出具的属于监狱企业的证明文件。</w:t>
      </w:r>
    </w:p>
    <w:p w14:paraId="561E20E2">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 具体加分说明：</w:t>
      </w:r>
    </w:p>
    <w:p w14:paraId="5BE49C54">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1.3.1 供应商为非联合体投标的，对小型企业给予6%的扣除，微型企业给予8%的扣除，注册资金十五万及以下的微型企业给予10%的扣除，以扣除后的报价参与评审。</w:t>
      </w:r>
    </w:p>
    <w:p w14:paraId="63371F13">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1C13E5DB">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14:paraId="25DAA7D2">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60" w:name="_Toc45035088"/>
      <w:r>
        <w:rPr>
          <w:rFonts w:hint="eastAsia" w:ascii="方正楷体_GBK" w:eastAsia="方正楷体_GBK"/>
          <w:color w:val="000000" w:themeColor="text1"/>
          <w:sz w:val="24"/>
          <w:szCs w:val="24"/>
          <w:highlight w:val="none"/>
          <w14:textFill>
            <w14:solidFill>
              <w14:schemeClr w14:val="tx1"/>
            </w14:solidFill>
          </w14:textFill>
        </w:rPr>
        <w:t>三、无效响应</w:t>
      </w:r>
      <w:bookmarkEnd w:id="60"/>
    </w:p>
    <w:p w14:paraId="2390217F">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供应商发生以下条款情况之一者，视为无效响应，其响应文件将被拒绝：</w:t>
      </w:r>
    </w:p>
    <w:p w14:paraId="3EED4940">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（一）供应商不符合规定的基本资格条件或特定资格条件的；</w:t>
      </w:r>
    </w:p>
    <w:p w14:paraId="34954B2F">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（二）供应商的法定代表人或其授权代表未参加比选；</w:t>
      </w:r>
    </w:p>
    <w:p w14:paraId="0A1A2EAE">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（三）供应商所提交的响应文件不按第七篇“响应文件编制要求”规定签字、盖章；</w:t>
      </w:r>
    </w:p>
    <w:p w14:paraId="354400E4">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（四）供应商的最后报价超过采购预算的；</w:t>
      </w:r>
    </w:p>
    <w:p w14:paraId="1E06DE4C">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（五）单位负责人为同一人或者存在直接控股、管理关系的不同供应商，参加同一合同项下的政府采购活动的；</w:t>
      </w:r>
    </w:p>
    <w:p w14:paraId="187981F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（六）为采购项目提供整体设计、规范编制或者项目管理、监理、检测等服务的供应商，再参加该采购项目的其他采购活动；</w:t>
      </w:r>
    </w:p>
    <w:p w14:paraId="65244228">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（七）所提供的产品不符合必须强制执行的国家标准的；</w:t>
      </w:r>
    </w:p>
    <w:p w14:paraId="0A4FCA49">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（八）供应商的服务时间、服务质保期及比选有效期不满足竞争性比选文件要求的；</w:t>
      </w:r>
    </w:p>
    <w:p w14:paraId="157660F8">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14:paraId="002114F0">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61" w:name="_Toc45035089"/>
      <w:r>
        <w:rPr>
          <w:rFonts w:hint="eastAsia" w:ascii="方正楷体_GBK" w:eastAsia="方正楷体_GBK"/>
          <w:color w:val="000000" w:themeColor="text1"/>
          <w:sz w:val="24"/>
          <w:szCs w:val="24"/>
          <w:highlight w:val="none"/>
          <w14:textFill>
            <w14:solidFill>
              <w14:schemeClr w14:val="tx1"/>
            </w14:solidFill>
          </w14:textFill>
        </w:rPr>
        <w:t>四、</w:t>
      </w:r>
      <w:bookmarkEnd w:id="58"/>
      <w:bookmarkEnd w:id="59"/>
      <w:r>
        <w:rPr>
          <w:rFonts w:hint="eastAsia" w:ascii="方正楷体_GBK" w:eastAsia="方正楷体_GBK"/>
          <w:color w:val="000000" w:themeColor="text1"/>
          <w:sz w:val="24"/>
          <w:szCs w:val="24"/>
          <w:highlight w:val="none"/>
          <w14:textFill>
            <w14:solidFill>
              <w14:schemeClr w14:val="tx1"/>
            </w14:solidFill>
          </w14:textFill>
        </w:rPr>
        <w:t>采购终止</w:t>
      </w:r>
      <w:bookmarkEnd w:id="61"/>
    </w:p>
    <w:p w14:paraId="6B9D5226">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出现下列情形之一的，采购人应当终止竞争性比选采购活动，发布项目终止公告并说明原因，重新开展采购活动：</w:t>
      </w:r>
    </w:p>
    <w:p w14:paraId="5BF9E1C1">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（一）因情况变化，不再符合规定的竞争性比选采购方式适用情形的；</w:t>
      </w:r>
    </w:p>
    <w:p w14:paraId="02606FFB">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（二）出现影响采购公正的违法、违规行为的；</w:t>
      </w:r>
    </w:p>
    <w:p w14:paraId="279C66B9">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53896FF1">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sectPr>
          <w:footerReference r:id="rId7" w:type="default"/>
          <w:footerReference r:id="rId8" w:type="even"/>
          <w:pgSz w:w="11907" w:h="16840"/>
          <w:pgMar w:top="1134" w:right="1191" w:bottom="1134" w:left="1191" w:header="964" w:footer="992" w:gutter="0"/>
          <w:pgNumType w:fmt="numberInDash"/>
          <w:cols w:space="720" w:num="1"/>
          <w:docGrid w:linePitch="312" w:charSpace="0"/>
        </w:sectPr>
      </w:pPr>
    </w:p>
    <w:p w14:paraId="5F6177F7">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62" w:name="_Toc102227313"/>
      <w:bookmarkStart w:id="63" w:name="_Toc45035090"/>
      <w:r>
        <w:rPr>
          <w:rFonts w:hint="eastAsia" w:ascii="方正黑体_GBK" w:hAnsi="Times New Roman" w:eastAsia="方正黑体_GBK"/>
          <w:b w:val="0"/>
          <w:color w:val="000000" w:themeColor="text1"/>
          <w:sz w:val="36"/>
          <w:szCs w:val="30"/>
          <w:highlight w:val="none"/>
          <w14:textFill>
            <w14:solidFill>
              <w14:schemeClr w14:val="tx1"/>
            </w14:solidFill>
          </w14:textFill>
        </w:rPr>
        <w:t>第五篇供应商须知</w:t>
      </w:r>
      <w:bookmarkEnd w:id="62"/>
      <w:bookmarkEnd w:id="63"/>
    </w:p>
    <w:p w14:paraId="2DEF75EF">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64" w:name="_Toc4772333"/>
      <w:bookmarkStart w:id="65" w:name="_Toc45035091"/>
      <w:bookmarkStart w:id="66" w:name="_Toc342913389"/>
      <w:r>
        <w:rPr>
          <w:rFonts w:hint="eastAsia" w:ascii="方正楷体_GBK" w:hAnsi="宋体" w:eastAsia="方正楷体_GBK"/>
          <w:color w:val="000000" w:themeColor="text1"/>
          <w:sz w:val="24"/>
          <w:szCs w:val="24"/>
          <w:highlight w:val="none"/>
          <w14:textFill>
            <w14:solidFill>
              <w14:schemeClr w14:val="tx1"/>
            </w14:solidFill>
          </w14:textFill>
        </w:rPr>
        <w:t>一、比选费用</w:t>
      </w:r>
      <w:bookmarkEnd w:id="64"/>
      <w:bookmarkEnd w:id="65"/>
      <w:bookmarkEnd w:id="66"/>
    </w:p>
    <w:p w14:paraId="5791CD23">
      <w:pPr>
        <w:pStyle w:val="106"/>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参与比选的供应商应承担其编制响应文件与递交响应文件所涉及的一切费用，不论比选结果如何，采购人在任何情况下无义务也无责任承担这些费用。</w:t>
      </w:r>
    </w:p>
    <w:p w14:paraId="53AC7734">
      <w:pPr>
        <w:pStyle w:val="4"/>
        <w:tabs>
          <w:tab w:val="left" w:pos="2640"/>
        </w:tabs>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67" w:name="_Toc45035092"/>
      <w:bookmarkStart w:id="68" w:name="_Toc342913391"/>
      <w:bookmarkStart w:id="69" w:name="_Toc4772334"/>
      <w:r>
        <w:rPr>
          <w:rFonts w:hint="eastAsia" w:ascii="方正楷体_GBK" w:hAnsi="宋体" w:eastAsia="方正楷体_GBK"/>
          <w:color w:val="000000" w:themeColor="text1"/>
          <w:sz w:val="24"/>
          <w:szCs w:val="24"/>
          <w:highlight w:val="none"/>
          <w14:textFill>
            <w14:solidFill>
              <w14:schemeClr w14:val="tx1"/>
            </w14:solidFill>
          </w14:textFill>
        </w:rPr>
        <w:t>二、竞争性比选文件</w:t>
      </w:r>
      <w:bookmarkEnd w:id="67"/>
      <w:bookmarkEnd w:id="68"/>
      <w:bookmarkEnd w:id="69"/>
    </w:p>
    <w:p w14:paraId="3BD727EA">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（一）竞争性比选文件由采购邀请书；采购服务需求；采购商务需求；比选程序及方法、评审标准、无效响应和采购终止；供应商须知；合同草案条款；响应文件编制要求共七部分组成。</w:t>
      </w:r>
    </w:p>
    <w:p w14:paraId="2F61770E">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（二）采购人所作的一切有效的书面通知、修改及补充，都是竞争性比选文件不可分割的部分。</w:t>
      </w:r>
    </w:p>
    <w:p w14:paraId="313A4478">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（三）竞争性比选文件的解释</w:t>
      </w:r>
    </w:p>
    <w:p w14:paraId="38301E25">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0" w:name="_Toc318166429"/>
      <w:bookmarkStart w:id="71" w:name="_Toc318159160"/>
      <w:bookmarkStart w:id="72" w:name="_Toc318159349"/>
      <w:bookmarkStart w:id="73" w:name="_Toc318159780"/>
    </w:p>
    <w:p w14:paraId="0AF72A74">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（四）本竞争性比选文件中，比选小组根据与供应商进行比选可能实质性变动的内容为竞争性比选文件第二、三、六篇全部内容。</w:t>
      </w:r>
    </w:p>
    <w:p w14:paraId="084A9494">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（五）评审的依据为竞争性比选文件和响应文件（含有效的书面承诺）。比选小组判断响应文件对竞争性比选文件的响应，仅基于响应文件本身而不靠外部证据。</w:t>
      </w:r>
    </w:p>
    <w:bookmarkEnd w:id="70"/>
    <w:bookmarkEnd w:id="71"/>
    <w:bookmarkEnd w:id="72"/>
    <w:bookmarkEnd w:id="73"/>
    <w:p w14:paraId="73F46E13">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74" w:name="_Toc4772335"/>
      <w:bookmarkStart w:id="75" w:name="_Toc342913392"/>
      <w:bookmarkStart w:id="76" w:name="_Toc102227318"/>
      <w:bookmarkStart w:id="77" w:name="_Toc45035093"/>
      <w:bookmarkStart w:id="78" w:name="_Toc179714297"/>
      <w:r>
        <w:rPr>
          <w:rFonts w:hint="eastAsia" w:ascii="方正楷体_GBK" w:hAnsi="宋体" w:eastAsia="方正楷体_GBK"/>
          <w:color w:val="000000" w:themeColor="text1"/>
          <w:sz w:val="24"/>
          <w:szCs w:val="24"/>
          <w:highlight w:val="none"/>
          <w14:textFill>
            <w14:solidFill>
              <w14:schemeClr w14:val="tx1"/>
            </w14:solidFill>
          </w14:textFill>
        </w:rPr>
        <w:t>三、比选要求</w:t>
      </w:r>
      <w:bookmarkEnd w:id="74"/>
      <w:bookmarkEnd w:id="75"/>
      <w:bookmarkEnd w:id="76"/>
      <w:bookmarkEnd w:id="77"/>
      <w:bookmarkEnd w:id="78"/>
    </w:p>
    <w:p w14:paraId="3A875437">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（一）响应文件</w:t>
      </w:r>
    </w:p>
    <w:p w14:paraId="71EFC9B3">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1.供应商应当按照竞争性比选文件的要求编制响应文件，并对竞争性比选文件提出的要求和条件作出实质性响应，响应文件原则上采用软面订本，同时应编制完整的页码、目录。</w:t>
      </w:r>
    </w:p>
    <w:p w14:paraId="02AB159B">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2.响应文件组成</w:t>
      </w:r>
    </w:p>
    <w:p w14:paraId="790051E7">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E40D9EC">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（二）联合体</w:t>
      </w:r>
    </w:p>
    <w:p w14:paraId="242BBB61">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本项目不接受联合体投标。</w:t>
      </w:r>
    </w:p>
    <w:p w14:paraId="32454D72">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（三）比选有效期：响应文件及有关承诺文件有效期为提交响应文件截止时间起90天。</w:t>
      </w:r>
    </w:p>
    <w:p w14:paraId="7801498D">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（四）修正错误</w:t>
      </w:r>
    </w:p>
    <w:p w14:paraId="4B6E1E57">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10F209C6">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2.比选小组按上述修正错误的原则及方法修正供应商的报价，供应商同意并签字确认后，修正后的报价对供应商具有约束作用。如果供应商不接受修正后的价格，将失去成为成交供应商的资格。</w:t>
      </w:r>
    </w:p>
    <w:p w14:paraId="7373992F">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（五）提交响应文件的份数和签署</w:t>
      </w:r>
    </w:p>
    <w:p w14:paraId="1D15E4E8">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1.响应文件一式二份，其中正本一份，副本一份；副本可为正本的复印件，应与正本一致，如出现不一致情况以正本为准。</w:t>
      </w:r>
    </w:p>
    <w:p w14:paraId="4D5DB7B2">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w:t>
      </w:r>
      <w:r>
        <w:rPr>
          <w:rFonts w:hint="eastAsia" w:ascii="方正仿宋_GBK" w:hAnsi="宋体" w:eastAsia="方正仿宋_GBK"/>
          <w:color w:val="000000" w:themeColor="text1"/>
          <w:sz w:val="24"/>
          <w:highlight w:val="none"/>
          <w14:textFill>
            <w14:solidFill>
              <w14:schemeClr w14:val="tx1"/>
            </w14:solidFill>
          </w14:textFill>
        </w:rPr>
        <w:t>在响应文件正本中，竞争性比选文件第七篇响应文件编制要求中规定签字、盖章的地方必须按其规定签字、盖章。</w:t>
      </w:r>
    </w:p>
    <w:p w14:paraId="31C9D312">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（六）响应文件的递交</w:t>
      </w:r>
    </w:p>
    <w:p w14:paraId="0CDE8FBD">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1.响应文件的密封与标记</w:t>
      </w:r>
    </w:p>
    <w:p w14:paraId="6C646D50">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响应文件的正本、副本均采用信封分别密封。信封上注明项目名称、供应商名称、“正本”、“副本”字样。信封的封口应加盖供应商公章或法人授权代表签字。</w:t>
      </w:r>
    </w:p>
    <w:p w14:paraId="534463B8">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2.响应文件递交截止时间：参阅采购邀请书。</w:t>
      </w:r>
    </w:p>
    <w:p w14:paraId="174788CC">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3.响应文件语言：简体中文</w:t>
      </w:r>
    </w:p>
    <w:p w14:paraId="0677EE26">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（七）供应商参与人员</w:t>
      </w:r>
    </w:p>
    <w:p w14:paraId="55DCDFC4">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各个供应商可派1-2名代表参与比选，至少1人应为法定代表人或具有法定代表人授权委托书的授权代表。</w:t>
      </w:r>
    </w:p>
    <w:p w14:paraId="1537A1D3">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79" w:name="_Toc4772336"/>
      <w:bookmarkStart w:id="80" w:name="_Toc45035094"/>
      <w:r>
        <w:rPr>
          <w:rFonts w:hint="eastAsia" w:ascii="方正楷体_GBK" w:hAnsi="宋体" w:eastAsia="方正楷体_GBK"/>
          <w:color w:val="000000" w:themeColor="text1"/>
          <w:sz w:val="24"/>
          <w:szCs w:val="24"/>
          <w:highlight w:val="none"/>
          <w14:textFill>
            <w14:solidFill>
              <w14:schemeClr w14:val="tx1"/>
            </w14:solidFill>
          </w14:textFill>
        </w:rPr>
        <w:t>四、成交供应商的确认和变更</w:t>
      </w:r>
      <w:bookmarkEnd w:id="79"/>
      <w:bookmarkEnd w:id="80"/>
    </w:p>
    <w:p w14:paraId="19C69569">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（一）成交供应商的确认</w:t>
      </w:r>
    </w:p>
    <w:p w14:paraId="78A3ACA6">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60523152">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（二）成交供应商的变更</w:t>
      </w:r>
    </w:p>
    <w:p w14:paraId="2E0356AE">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0D4F84B">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2.成交供应商无充分理由放弃成交的，采购人将把相关情况报财政部门，财政部门将根据相关法律法规的规定对违规供应商进行处罚。</w:t>
      </w:r>
    </w:p>
    <w:p w14:paraId="6D702E16">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81" w:name="_Toc45035095"/>
      <w:bookmarkStart w:id="82" w:name="_Toc342913395"/>
      <w:bookmarkStart w:id="83" w:name="_Toc102227321"/>
      <w:bookmarkStart w:id="84" w:name="_Toc4772337"/>
      <w:r>
        <w:rPr>
          <w:rFonts w:hint="eastAsia" w:ascii="方正楷体_GBK" w:hAnsi="宋体" w:eastAsia="方正楷体_GBK"/>
          <w:color w:val="000000" w:themeColor="text1"/>
          <w:sz w:val="24"/>
          <w:szCs w:val="24"/>
          <w:highlight w:val="none"/>
          <w14:textFill>
            <w14:solidFill>
              <w14:schemeClr w14:val="tx1"/>
            </w14:solidFill>
          </w14:textFill>
        </w:rPr>
        <w:t>五、成交通知</w:t>
      </w:r>
      <w:bookmarkEnd w:id="81"/>
      <w:bookmarkEnd w:id="82"/>
      <w:bookmarkEnd w:id="83"/>
      <w:bookmarkEnd w:id="84"/>
    </w:p>
    <w:p w14:paraId="0A6D36C1">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（一）成交供应商确定后，采购人将在</w:t>
      </w:r>
      <w:bookmarkStart w:id="85" w:name="_Hlk40972484"/>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"http://www.gec123.com"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bookmarkEnd w:id="85"/>
      <w:r>
        <w:rPr>
          <w:rFonts w:hint="eastAsia" w:ascii="方正仿宋_GBK" w:hAnsi="宋体" w:eastAsia="方正仿宋_GBK"/>
          <w:color w:val="000000" w:themeColor="text1"/>
          <w:sz w:val="24"/>
          <w:szCs w:val="24"/>
          <w:highlight w:val="none"/>
          <w14:textFill>
            <w14:solidFill>
              <w14:schemeClr w14:val="tx1"/>
            </w14:solidFill>
          </w14:textFill>
        </w:rPr>
        <w:t>上发布成交结果公告。</w:t>
      </w:r>
      <w:r>
        <w:rPr>
          <w:rFonts w:hint="eastAsia" w:ascii="方正仿宋_GBK" w:hAnsi="宋体" w:eastAsia="方正仿宋_GBK" w:cs="仿宋"/>
          <w:color w:val="000000" w:themeColor="text1"/>
          <w:sz w:val="24"/>
          <w:highlight w:val="none"/>
          <w14:textFill>
            <w14:solidFill>
              <w14:schemeClr w14:val="tx1"/>
            </w14:solidFill>
          </w14:textFill>
        </w:rPr>
        <w:t>结果公告期限为1个工作日。</w:t>
      </w:r>
    </w:p>
    <w:p w14:paraId="52326759">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（二）结果公告期结束后，采购人将以书面形式发出《成交通知书》。《成交通知书》一经发出即发生法律效力。</w:t>
      </w:r>
    </w:p>
    <w:p w14:paraId="557E8309">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（三）《成交通知书》将作为签订合同的依据。</w:t>
      </w:r>
    </w:p>
    <w:p w14:paraId="06E91987">
      <w:pPr>
        <w:spacing w:line="360" w:lineRule="auto"/>
        <w:ind w:firstLine="480" w:firstLineChars="200"/>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（四）如有供应商对成交结果提出质疑的，在质疑处理完毕后发出成交通知书。</w:t>
      </w:r>
    </w:p>
    <w:p w14:paraId="03CE35D7">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86" w:name="_Toc45035096"/>
      <w:bookmarkStart w:id="87" w:name="_Toc4772338"/>
      <w:r>
        <w:rPr>
          <w:rFonts w:hint="eastAsia" w:ascii="方正楷体_GBK" w:hAnsi="宋体" w:eastAsia="方正楷体_GBK"/>
          <w:color w:val="000000" w:themeColor="text1"/>
          <w:sz w:val="24"/>
          <w:szCs w:val="24"/>
          <w:highlight w:val="none"/>
          <w14:textFill>
            <w14:solidFill>
              <w14:schemeClr w14:val="tx1"/>
            </w14:solidFill>
          </w14:textFill>
        </w:rPr>
        <w:t>六、关于质疑和投诉</w:t>
      </w:r>
      <w:bookmarkEnd w:id="86"/>
      <w:bookmarkEnd w:id="87"/>
    </w:p>
    <w:p w14:paraId="212315D4">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（一）质疑</w:t>
      </w:r>
    </w:p>
    <w:p w14:paraId="31E42CC6">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供应商认为采购文件、采购过程和成交结果使自己的权益收到伤害的，可向采购人以书面形式提出质疑。</w:t>
      </w:r>
    </w:p>
    <w:p w14:paraId="5A535659">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提出质疑的应当是参与所质疑项目采购活动的供应商。</w:t>
      </w:r>
    </w:p>
    <w:p w14:paraId="515D3E01">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1.质疑内容、时限</w:t>
      </w:r>
    </w:p>
    <w:p w14:paraId="2F8C231D">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1.1供应商认为采购文件、采购过程、成交结果使自己的权益受到损害的，可以在知道或者应知其权益受到损害之日起7个工作日内，以书面形式向采购人提出质疑。</w:t>
      </w:r>
    </w:p>
    <w:p w14:paraId="0F02444A">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1.2 供应商提出质疑应当提交质疑函和必要的证明材料，质疑函应当包括下列内容：</w:t>
      </w:r>
    </w:p>
    <w:p w14:paraId="24383F95">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（1）供应商的姓名或者名称、地址、邮编、联系人及联系电话；</w:t>
      </w:r>
    </w:p>
    <w:p w14:paraId="099B31B3">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（2）质疑项目的名称、项目号以及招标项目编号；</w:t>
      </w:r>
    </w:p>
    <w:p w14:paraId="5888D99A">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（3）具体、明确的质疑事项和与质疑事项相关的请求；</w:t>
      </w:r>
    </w:p>
    <w:p w14:paraId="7ECD3A1F">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（4）事实依据；</w:t>
      </w:r>
    </w:p>
    <w:p w14:paraId="359BDF36">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（5）必要的法律依据；</w:t>
      </w:r>
    </w:p>
    <w:p w14:paraId="2700FCD8">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（6）提出质疑的日期；</w:t>
      </w:r>
    </w:p>
    <w:p w14:paraId="604B6B1A">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（7）营业执照（或事业单位法人证书，或个体工商户营业执照或有效的自然人身份证明、组织机构代码证）复印件；</w:t>
      </w:r>
    </w:p>
    <w:p w14:paraId="6634CA30">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（8）法定代表人授权委托书原件、法定代表人身份证复印件和其授权代表的身份证复印件（供应商为自然人的提供自然人身份证复印件）；</w:t>
      </w:r>
    </w:p>
    <w:p w14:paraId="6D7C363B">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1.3 供应商为自然人的，质疑函应当由本人签字；供应商为法人或者其他组织的，质疑函应当由法定代表人、主要负责人，或者其授权代表签字或者盖章，并加盖公章。</w:t>
      </w:r>
    </w:p>
    <w:p w14:paraId="32605165">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2.质疑答复</w:t>
      </w:r>
    </w:p>
    <w:p w14:paraId="50E06DB3">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采购人应当在收到供应商的书面质疑后七个工作日内作出答复，并以书面形式通知质疑供应商和其他有关供应商。</w:t>
      </w:r>
    </w:p>
    <w:p w14:paraId="3BB757F4">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3.其他</w:t>
      </w:r>
    </w:p>
    <w:p w14:paraId="07188454">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3.1 供应商应按照《政府采购质疑和投诉办法》（财政部令第94号）及相关法律法规要求，在法定质疑期内一次性提出针对同一采购程序环节的质疑。</w:t>
      </w:r>
    </w:p>
    <w:p w14:paraId="704841E7">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3.2 质疑函范本可在财政部门户网站和中国政府采购网下载。</w:t>
      </w:r>
    </w:p>
    <w:p w14:paraId="0FA40569">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（二）投诉</w:t>
      </w:r>
    </w:p>
    <w:p w14:paraId="26976BF3">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1.供应商对采购人的答复不满意，或者采购人未在规定时间内作出答复的，可以在答复期满后15个工作日内按照相关法律法规向财政部门提起投诉。</w:t>
      </w:r>
    </w:p>
    <w:p w14:paraId="2D555FB3">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219717FB">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F9D4D09">
      <w:pPr>
        <w:spacing w:line="360" w:lineRule="auto"/>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14:paraId="2BD8D71A">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88" w:name="_Toc102227322"/>
      <w:bookmarkStart w:id="89" w:name="_Toc45035097"/>
      <w:bookmarkStart w:id="90" w:name="_Toc342913396"/>
      <w:bookmarkStart w:id="91" w:name="_Toc12789059"/>
      <w:bookmarkStart w:id="92" w:name="_Toc11641055"/>
      <w:r>
        <w:rPr>
          <w:rFonts w:hint="eastAsia" w:ascii="方正楷体_GBK" w:eastAsia="方正楷体_GBK"/>
          <w:color w:val="000000" w:themeColor="text1"/>
          <w:sz w:val="24"/>
          <w:szCs w:val="24"/>
          <w:highlight w:val="none"/>
          <w14:textFill>
            <w14:solidFill>
              <w14:schemeClr w14:val="tx1"/>
            </w14:solidFill>
          </w14:textFill>
        </w:rPr>
        <w:t>七、签订</w:t>
      </w:r>
      <w:bookmarkEnd w:id="88"/>
      <w:r>
        <w:rPr>
          <w:rFonts w:hint="eastAsia" w:ascii="方正楷体_GBK" w:eastAsia="方正楷体_GBK"/>
          <w:color w:val="000000" w:themeColor="text1"/>
          <w:sz w:val="24"/>
          <w:szCs w:val="24"/>
          <w:highlight w:val="none"/>
          <w14:textFill>
            <w14:solidFill>
              <w14:schemeClr w14:val="tx1"/>
            </w14:solidFill>
          </w14:textFill>
        </w:rPr>
        <w:t>合同</w:t>
      </w:r>
      <w:bookmarkEnd w:id="89"/>
      <w:bookmarkEnd w:id="90"/>
    </w:p>
    <w:p w14:paraId="67D79473">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（一）采购人与成交供应商应当在成交通知书发出之日起30日内，按照采购文件确定的合同文本以及技术和服务要求等事项签订政府采购合同。</w:t>
      </w:r>
    </w:p>
    <w:p w14:paraId="484B0055">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（二）竞争性比选文件、成交供应商的响应文件及有效承诺文件等，均为签订合同的依据。</w:t>
      </w:r>
    </w:p>
    <w:p w14:paraId="665F15AA">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（三）如成交供应商放弃成交项目或在签订合同时擅自改变成交状态的，采购人将按照相关法律法规处理。</w:t>
      </w:r>
    </w:p>
    <w:p w14:paraId="6EAA7DEA">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A58A5D5">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（五）除不可抗力等因素外，成交通知书发出后，采购人改变成交结果，或者成交供应商拒绝签订政府采购合同的，应当承担相应的法律责任。</w:t>
      </w:r>
    </w:p>
    <w:p w14:paraId="37A5B1C8">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93" w:name="_Toc45035098"/>
      <w:r>
        <w:rPr>
          <w:rFonts w:hint="eastAsia" w:ascii="方正黑体_GBK" w:hAnsi="Times New Roman" w:eastAsia="方正黑体_GBK"/>
          <w:b w:val="0"/>
          <w:color w:val="000000" w:themeColor="text1"/>
          <w:sz w:val="36"/>
          <w:szCs w:val="30"/>
          <w:highlight w:val="none"/>
          <w14:textFill>
            <w14:solidFill>
              <w14:schemeClr w14:val="tx1"/>
            </w14:solidFill>
          </w14:textFill>
        </w:rPr>
        <w:t>第六篇</w:t>
      </w:r>
      <w:bookmarkEnd w:id="91"/>
      <w:bookmarkEnd w:id="92"/>
      <w:r>
        <w:rPr>
          <w:rFonts w:hint="eastAsia" w:ascii="方正黑体_GBK" w:hAnsi="Times New Roman" w:eastAsia="方正黑体_GBK"/>
          <w:b w:val="0"/>
          <w:color w:val="000000" w:themeColor="text1"/>
          <w:sz w:val="36"/>
          <w:szCs w:val="30"/>
          <w:highlight w:val="none"/>
          <w14:textFill>
            <w14:solidFill>
              <w14:schemeClr w14:val="tx1"/>
            </w14:solidFill>
          </w14:textFill>
        </w:rPr>
        <w:t xml:space="preserve"> 合同草案条款</w:t>
      </w:r>
      <w:bookmarkEnd w:id="93"/>
    </w:p>
    <w:p w14:paraId="62260627">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94" w:name="_Hlt41879464"/>
      <w:bookmarkEnd w:id="94"/>
      <w:bookmarkStart w:id="95" w:name="_Toc508007737"/>
      <w:bookmarkStart w:id="96" w:name="_Toc285722712"/>
      <w:bookmarkStart w:id="97" w:name="_Toc277084870"/>
      <w:bookmarkStart w:id="98" w:name="_Toc508178249"/>
      <w:bookmarkStart w:id="99" w:name="_Toc45035099"/>
      <w:bookmarkStart w:id="100" w:name="_Toc12789072"/>
      <w:r>
        <w:rPr>
          <w:rFonts w:hint="eastAsia" w:ascii="方正楷体_GBK" w:eastAsia="方正楷体_GBK"/>
          <w:color w:val="000000" w:themeColor="text1"/>
          <w:sz w:val="24"/>
          <w:szCs w:val="24"/>
          <w:highlight w:val="none"/>
          <w14:textFill>
            <w14:solidFill>
              <w14:schemeClr w14:val="tx1"/>
            </w14:solidFill>
          </w14:textFill>
        </w:rPr>
        <w:t>一、合同主要条款</w:t>
      </w:r>
      <w:bookmarkEnd w:id="95"/>
      <w:bookmarkEnd w:id="96"/>
      <w:bookmarkEnd w:id="97"/>
      <w:bookmarkEnd w:id="98"/>
      <w:bookmarkEnd w:id="99"/>
    </w:p>
    <w:p w14:paraId="46BC36AF">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1.定义</w:t>
      </w:r>
    </w:p>
    <w:p w14:paraId="792B8DBC">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1.1 甲方（需方）即采购人，是指通过招标采购，接受服务的各级国家机关、事业单位和团体组织。</w:t>
      </w:r>
    </w:p>
    <w:p w14:paraId="778F1D31">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1.2 乙方（供方）即成交供应商，是指中标后提供服务的自然人、法人及其他组织。</w:t>
      </w:r>
    </w:p>
    <w:p w14:paraId="49F9AB84">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 合同是指由甲乙双方按照竞争性比选文件和投标文件的实质性内容，通过协商一致达成的书面协议。</w:t>
      </w:r>
    </w:p>
    <w:p w14:paraId="69083537">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1.4 合同价格指以中标价格为依据，在供方全面履行合同义务后，需方（或财政部门）应支付给供方的金额。</w:t>
      </w:r>
    </w:p>
    <w:p w14:paraId="29E7E310">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2.服务内容</w:t>
      </w:r>
    </w:p>
    <w:p w14:paraId="6DA257F8">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合同包括以下服务内容：</w:t>
      </w:r>
    </w:p>
    <w:p w14:paraId="1A8D6B09">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3.合同价格</w:t>
      </w:r>
    </w:p>
    <w:p w14:paraId="334810AC">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3.1 合同价格即合同总价。</w:t>
      </w:r>
    </w:p>
    <w:p w14:paraId="0F122FF1">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3.2 合同价格</w:t>
      </w:r>
      <w:r>
        <w:rPr>
          <w:rFonts w:hint="eastAsia" w:ascii="方正仿宋_GBK" w:eastAsia="方正仿宋_GBK"/>
          <w:color w:val="000000" w:themeColor="text1"/>
          <w:sz w:val="24"/>
          <w:szCs w:val="24"/>
          <w:highlight w:val="none"/>
          <w14:textFill>
            <w14:solidFill>
              <w14:schemeClr w14:val="tx1"/>
            </w14:solidFill>
          </w14:textFill>
        </w:rPr>
        <w:t>包括（但不限于）服务费、咨询费、文件编制费、利润、税金等所有费用。采购人除此以外不支付其它费用。</w:t>
      </w:r>
    </w:p>
    <w:p w14:paraId="4ED62EDA">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3.3 合同价为不变价。</w:t>
      </w:r>
    </w:p>
    <w:p w14:paraId="29845F38">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4.转包和分包</w:t>
      </w:r>
    </w:p>
    <w:p w14:paraId="3FFD4118">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4.1 本合同范围的所有服务工作，应由乙方直接提供，不得转让他人提供；</w:t>
      </w:r>
    </w:p>
    <w:p w14:paraId="7D2201C2">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4.2 非经甲方书面同意，乙方不得将本合同范围的服务工作全部或部分转包给他人提供；</w:t>
      </w:r>
    </w:p>
    <w:p w14:paraId="1F1863D2">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4.3 如有转包和未经甲方同意的分包行为，甲方有权解除合同，没收履约保证金并追究乙方的违约责任。</w:t>
      </w:r>
    </w:p>
    <w:p w14:paraId="48BAF8E0">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bCs/>
          <w:color w:val="000000" w:themeColor="text1"/>
          <w:sz w:val="24"/>
          <w:highlight w:val="none"/>
          <w14:textFill>
            <w14:solidFill>
              <w14:schemeClr w14:val="tx1"/>
            </w14:solidFill>
          </w14:textFill>
        </w:rPr>
        <w:t>5.质量保证及售后服务</w:t>
      </w:r>
    </w:p>
    <w:p w14:paraId="21F0A584">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5.1 乙方应按竞争性比选文件规定要求向甲方提供服务。</w:t>
      </w:r>
    </w:p>
    <w:p w14:paraId="2F2B1743">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5.2 在服务期内，乙方应对服务质量负责。</w:t>
      </w:r>
    </w:p>
    <w:p w14:paraId="5A116B73">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5.3 如甲方要求乙方提供履约保证金的，履约保证金的收取和退还应按本项目“第三篇项目商务要求”中的要求处理。</w:t>
      </w:r>
    </w:p>
    <w:p w14:paraId="33F283BB">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6.付款</w:t>
      </w:r>
    </w:p>
    <w:p w14:paraId="3C949197">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6.1 本合同使用货币币制如未作特别说明均为人民币。</w:t>
      </w:r>
    </w:p>
    <w:p w14:paraId="0FBA3997">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6.2 付款方式：银行转账、现金支票。</w:t>
      </w:r>
    </w:p>
    <w:p w14:paraId="08F89D0A">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6.3 付款方法：同本项目“第三篇商务条款”中关于付款方式的约定。</w:t>
      </w:r>
    </w:p>
    <w:p w14:paraId="27DBA740">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7.检查验收</w:t>
      </w:r>
    </w:p>
    <w:p w14:paraId="6E9B03D5">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8.索赔</w:t>
      </w:r>
    </w:p>
    <w:p w14:paraId="20EAF45D">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供方对服务与合同要求不符负有责任，并且需方已于规定服务内和服务质保期内提出索赔，供方应按需方同意的下述一种或多种方法解决索赔事宜。</w:t>
      </w:r>
    </w:p>
    <w:p w14:paraId="72DA6B69">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9.知识产权</w:t>
      </w:r>
    </w:p>
    <w:p w14:paraId="64A8BC73">
      <w:pPr>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采购人和成交供应商应共同保障出版印装物的知识产权。如果出现第三方提出侵权指控，按规定各自承担相应法律责任和费用。</w:t>
      </w:r>
    </w:p>
    <w:p w14:paraId="550ABC90">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10.合同争议的解决</w:t>
      </w:r>
    </w:p>
    <w:p w14:paraId="5CF8567D">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10.1 当事人友好协商达成一致</w:t>
      </w:r>
    </w:p>
    <w:p w14:paraId="13B879B5">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11.2 在60天内当事人协商不能达成协议的，可提请采购人当地仲裁机构仲裁。</w:t>
      </w:r>
    </w:p>
    <w:p w14:paraId="0F88657C">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12.违约责任</w:t>
      </w:r>
    </w:p>
    <w:p w14:paraId="4951396A">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按《中华人民共和国合同法》、《中华人民共和国政府采购法》有关条款，或由供需双方约定。</w:t>
      </w:r>
    </w:p>
    <w:p w14:paraId="2E9B05C8">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13.合同生效及其它</w:t>
      </w:r>
    </w:p>
    <w:p w14:paraId="1D25282E">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13.1 合同生效及其效力应符合《中华人民共和国合同法》有关规定。</w:t>
      </w:r>
    </w:p>
    <w:p w14:paraId="16437514">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13.2 合同应经当事人法定代表人或委托代理人签字，加盖双方合同专用章或公章。</w:t>
      </w:r>
    </w:p>
    <w:p w14:paraId="1F301844">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13.3 合同所包括附件，是合同不可分割的一部分，具有同等法法律效力。</w:t>
      </w:r>
    </w:p>
    <w:p w14:paraId="3E444461">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13.4 合同需提供担保的，按《中华人民共和国担保法》规定执行。</w:t>
      </w:r>
    </w:p>
    <w:p w14:paraId="04A9A64C">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13.5 本合同条件未尽事宜依照《中华人民共和国合同法》，由供需双方共同协商确定。</w:t>
      </w:r>
    </w:p>
    <w:p w14:paraId="5A1C8499">
      <w:pPr>
        <w:snapToGrid w:val="0"/>
        <w:spacing w:line="360" w:lineRule="auto"/>
        <w:jc w:val="center"/>
        <w:outlineLvl w:val="0"/>
        <w:rPr>
          <w:rFonts w:ascii="方正仿宋_GBK" w:eastAsia="方正仿宋_GBK"/>
          <w:color w:val="000000" w:themeColor="text1"/>
          <w:sz w:val="44"/>
          <w:highlight w:val="none"/>
          <w14:textFill>
            <w14:solidFill>
              <w14:schemeClr w14:val="tx1"/>
            </w14:solidFill>
          </w14:textFill>
        </w:rPr>
        <w:sectPr>
          <w:pgSz w:w="11907" w:h="16840"/>
          <w:pgMar w:top="1134" w:right="1191" w:bottom="1134" w:left="1191" w:header="964" w:footer="992" w:gutter="0"/>
          <w:pgNumType w:fmt="numberInDash"/>
          <w:cols w:space="720" w:num="1"/>
          <w:docGrid w:linePitch="312" w:charSpace="0"/>
        </w:sectPr>
      </w:pPr>
    </w:p>
    <w:p w14:paraId="754075FF">
      <w:pPr>
        <w:pStyle w:val="4"/>
        <w:spacing w:line="400" w:lineRule="exact"/>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01" w:name="_Toc285722713"/>
      <w:bookmarkStart w:id="102" w:name="_Toc277084871"/>
      <w:bookmarkStart w:id="103" w:name="_Toc508178250"/>
      <w:bookmarkStart w:id="104" w:name="_Toc45035100"/>
      <w:r>
        <w:rPr>
          <w:rFonts w:hint="eastAsia" w:ascii="方正楷体_GBK" w:eastAsia="方正楷体_GBK"/>
          <w:color w:val="000000" w:themeColor="text1"/>
          <w:sz w:val="24"/>
          <w:szCs w:val="24"/>
          <w:highlight w:val="none"/>
          <w14:textFill>
            <w14:solidFill>
              <w14:schemeClr w14:val="tx1"/>
            </w14:solidFill>
          </w14:textFill>
        </w:rPr>
        <w:t>二、政府采购合同（格式）</w:t>
      </w:r>
      <w:bookmarkEnd w:id="101"/>
      <w:bookmarkEnd w:id="102"/>
      <w:bookmarkEnd w:id="103"/>
      <w:bookmarkEnd w:id="104"/>
    </w:p>
    <w:p w14:paraId="7643070B">
      <w:pPr>
        <w:rPr>
          <w:rFonts w:ascii="方正仿宋_GBK" w:eastAsia="方正仿宋_GBK"/>
          <w:color w:val="000000" w:themeColor="text1"/>
          <w:highlight w:val="none"/>
          <w14:textFill>
            <w14:solidFill>
              <w14:schemeClr w14:val="tx1"/>
            </w14:solidFill>
          </w14:textFill>
        </w:rPr>
      </w:pPr>
    </w:p>
    <w:p w14:paraId="3DF7EDCB">
      <w:pPr>
        <w:spacing w:line="500" w:lineRule="exact"/>
        <w:jc w:val="center"/>
        <w:rPr>
          <w:rFonts w:ascii="方正仿宋_GBK" w:eastAsia="方正仿宋_GBK"/>
          <w:b/>
          <w:color w:val="000000" w:themeColor="text1"/>
          <w:sz w:val="44"/>
          <w:highlight w:val="none"/>
          <w14:textFill>
            <w14:solidFill>
              <w14:schemeClr w14:val="tx1"/>
            </w14:solidFill>
          </w14:textFill>
        </w:rPr>
      </w:pPr>
      <w:r>
        <w:rPr>
          <w:rFonts w:hint="eastAsia" w:ascii="方正仿宋_GBK" w:eastAsia="方正仿宋_GBK"/>
          <w:b/>
          <w:color w:val="000000" w:themeColor="text1"/>
          <w:sz w:val="44"/>
          <w:highlight w:val="none"/>
          <w14:textFill>
            <w14:solidFill>
              <w14:schemeClr w14:val="tx1"/>
            </w14:solidFill>
          </w14:textFill>
        </w:rPr>
        <w:t>重庆市政府采购合同</w:t>
      </w:r>
    </w:p>
    <w:p w14:paraId="005618B2">
      <w:pPr>
        <w:spacing w:line="5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t>（项目号：）</w:t>
      </w:r>
    </w:p>
    <w:p w14:paraId="5BD1D975">
      <w:pPr>
        <w:spacing w:line="500" w:lineRule="exact"/>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 xml:space="preserve">甲方（需方）：___________________________       </w:t>
      </w:r>
    </w:p>
    <w:p w14:paraId="7184AAE8">
      <w:pPr>
        <w:spacing w:line="500" w:lineRule="exact"/>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 xml:space="preserve">乙方（供方）：___________________________       </w:t>
      </w:r>
    </w:p>
    <w:p w14:paraId="0EE132B2">
      <w:pPr>
        <w:spacing w:line="500" w:lineRule="exact"/>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49AF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58BE4C1E">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项目内容</w:t>
            </w:r>
          </w:p>
        </w:tc>
        <w:tc>
          <w:tcPr>
            <w:tcW w:w="1842" w:type="dxa"/>
            <w:noWrap/>
            <w:vAlign w:val="center"/>
          </w:tcPr>
          <w:p w14:paraId="0DE47E44">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总价</w:t>
            </w:r>
          </w:p>
        </w:tc>
        <w:tc>
          <w:tcPr>
            <w:tcW w:w="1701" w:type="dxa"/>
            <w:noWrap/>
            <w:vAlign w:val="center"/>
          </w:tcPr>
          <w:p w14:paraId="7F47DC23">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服务时间</w:t>
            </w:r>
          </w:p>
        </w:tc>
        <w:tc>
          <w:tcPr>
            <w:tcW w:w="1567" w:type="dxa"/>
            <w:noWrap/>
            <w:vAlign w:val="center"/>
          </w:tcPr>
          <w:p w14:paraId="1D37AD44">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服务地点</w:t>
            </w:r>
          </w:p>
        </w:tc>
      </w:tr>
      <w:tr w14:paraId="5C42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2E48D346">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p>
        </w:tc>
        <w:tc>
          <w:tcPr>
            <w:tcW w:w="1842" w:type="dxa"/>
            <w:noWrap/>
            <w:vAlign w:val="center"/>
          </w:tcPr>
          <w:p w14:paraId="5B619847">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p>
        </w:tc>
        <w:tc>
          <w:tcPr>
            <w:tcW w:w="1701" w:type="dxa"/>
            <w:noWrap/>
            <w:vAlign w:val="center"/>
          </w:tcPr>
          <w:p w14:paraId="399433B3">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合同签订后XX日内完成所有工作内容并通过验收。</w:t>
            </w:r>
          </w:p>
        </w:tc>
        <w:tc>
          <w:tcPr>
            <w:tcW w:w="1567" w:type="dxa"/>
            <w:noWrap/>
            <w:vAlign w:val="center"/>
          </w:tcPr>
          <w:p w14:paraId="74CE49DE">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重庆市人民政府口岸和物流办公室同意或指定地点。</w:t>
            </w:r>
          </w:p>
        </w:tc>
      </w:tr>
      <w:tr w14:paraId="26A5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2B10C381">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合计人民币（小写）：</w:t>
            </w:r>
          </w:p>
        </w:tc>
      </w:tr>
      <w:tr w14:paraId="72B7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0E52FDFD">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合计人民币（大写）：</w:t>
            </w:r>
          </w:p>
        </w:tc>
      </w:tr>
      <w:tr w14:paraId="6DAA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7B315820">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合同价：</w:t>
            </w:r>
          </w:p>
          <w:p w14:paraId="62C308BA">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1.合同价应包括完成本项目所需的全部费用，包括但不限于服务费、咨询费、文件编制费、利润、税金等所有费用。甲方除此以外不支付其它费用。</w:t>
            </w:r>
          </w:p>
          <w:p w14:paraId="06EC4C90">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2.如果乙方交付的成果达不到甲方要求需要更改的，更改涉及的所有费用由乙方自行承担，甲方将不再另行支付任何费用。</w:t>
            </w:r>
          </w:p>
        </w:tc>
      </w:tr>
      <w:tr w14:paraId="0747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3FFA7B05">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一、服务内容：</w:t>
            </w:r>
          </w:p>
          <w:p w14:paraId="78836B39">
            <w:pPr>
              <w:spacing w:line="360" w:lineRule="auto"/>
              <w:rPr>
                <w:rFonts w:ascii="方正仿宋_GBK" w:eastAsia="方正仿宋_GBK"/>
                <w:color w:val="000000" w:themeColor="text1"/>
                <w:sz w:val="21"/>
                <w:szCs w:val="21"/>
                <w:highlight w:val="none"/>
                <w14:textFill>
                  <w14:solidFill>
                    <w14:schemeClr w14:val="tx1"/>
                  </w14:solidFill>
                </w14:textFill>
              </w:rPr>
            </w:pPr>
          </w:p>
        </w:tc>
      </w:tr>
      <w:tr w14:paraId="5016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30227B74">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二、服务要求</w:t>
            </w:r>
          </w:p>
          <w:p w14:paraId="3930875D">
            <w:pPr>
              <w:spacing w:line="360" w:lineRule="auto"/>
              <w:rPr>
                <w:rFonts w:ascii="方正仿宋_GBK" w:eastAsia="方正仿宋_GBK"/>
                <w:color w:val="000000" w:themeColor="text1"/>
                <w:sz w:val="21"/>
                <w:szCs w:val="21"/>
                <w:highlight w:val="none"/>
                <w14:textFill>
                  <w14:solidFill>
                    <w14:schemeClr w14:val="tx1"/>
                  </w14:solidFill>
                </w14:textFill>
              </w:rPr>
            </w:pPr>
          </w:p>
        </w:tc>
      </w:tr>
      <w:tr w14:paraId="6A8F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3A213229">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三、保密要求</w:t>
            </w:r>
          </w:p>
          <w:p w14:paraId="6BC9473F">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7920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7303F654">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四、验收方式</w:t>
            </w:r>
          </w:p>
          <w:p w14:paraId="313958D9">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1．验收单位：重庆市人民政府口岸和物流办公室。</w:t>
            </w:r>
          </w:p>
          <w:p w14:paraId="3A8889B2">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2D06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302DD76A">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五、付款方式</w:t>
            </w:r>
          </w:p>
          <w:p w14:paraId="0A901EF4">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1.合同签订生效后</w:t>
            </w:r>
            <w:r>
              <w:rPr>
                <w:rFonts w:hint="eastAsia" w:ascii="方正仿宋_GBK" w:eastAsia="方正仿宋_GBK"/>
                <w:color w:val="000000" w:themeColor="text1"/>
                <w:sz w:val="21"/>
                <w:szCs w:val="21"/>
                <w:highlight w:val="none"/>
                <w:lang w:val="en-US" w:eastAsia="zh-CN"/>
                <w14:textFill>
                  <w14:solidFill>
                    <w14:schemeClr w14:val="tx1"/>
                  </w14:solidFill>
                </w14:textFill>
              </w:rPr>
              <w:t>30</w:t>
            </w:r>
            <w:r>
              <w:rPr>
                <w:rFonts w:hint="eastAsia" w:ascii="方正仿宋_GBK" w:eastAsia="方正仿宋_GBK"/>
                <w:color w:val="000000" w:themeColor="text1"/>
                <w:sz w:val="21"/>
                <w:szCs w:val="21"/>
                <w:highlight w:val="none"/>
                <w14:textFill>
                  <w14:solidFill>
                    <w14:schemeClr w14:val="tx1"/>
                  </w14:solidFill>
                </w14:textFill>
              </w:rPr>
              <w:t>天内，乙方向甲方开具等额发票后，甲方向乙方支付合同总额的60%作为预付款；</w:t>
            </w:r>
            <w:r>
              <w:rPr>
                <w:rFonts w:ascii="方正仿宋_GBK" w:eastAsia="方正仿宋_GBK"/>
                <w:color w:val="000000" w:themeColor="text1"/>
                <w:sz w:val="21"/>
                <w:szCs w:val="21"/>
                <w:highlight w:val="none"/>
                <w14:textFill>
                  <w14:solidFill>
                    <w14:schemeClr w14:val="tx1"/>
                  </w14:solidFill>
                </w14:textFill>
              </w:rPr>
              <w:t xml:space="preserve"> </w:t>
            </w:r>
          </w:p>
          <w:p w14:paraId="0A4102E4">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2.乙方向甲方提供经验收合格的《重庆内陆国际物流分拨中心建设实施意见》、《重庆市内陆国际物流分拨中心认定方案》终稿后，甲方出具项目验收报告；</w:t>
            </w:r>
          </w:p>
          <w:p w14:paraId="551697B5">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lang w:val="en-US" w:eastAsia="zh-CN"/>
                <w14:textFill>
                  <w14:solidFill>
                    <w14:schemeClr w14:val="tx1"/>
                  </w14:solidFill>
                </w14:textFill>
              </w:rPr>
              <w:t>3</w:t>
            </w:r>
            <w:r>
              <w:rPr>
                <w:rFonts w:hint="eastAsia" w:ascii="方正仿宋_GBK" w:eastAsia="方正仿宋_GBK"/>
                <w:color w:val="000000" w:themeColor="text1"/>
                <w:sz w:val="21"/>
                <w:szCs w:val="21"/>
                <w:highlight w:val="none"/>
                <w14:textFill>
                  <w14:solidFill>
                    <w14:schemeClr w14:val="tx1"/>
                  </w14:solidFill>
                </w14:textFill>
              </w:rPr>
              <w:t>.乙方开具等额发票，提交采购合同、验收报告、资金支付申请表等材料，向甲方申请付款；</w:t>
            </w:r>
          </w:p>
          <w:p w14:paraId="43EC2CF9">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lang w:val="en-US" w:eastAsia="zh-CN"/>
                <w14:textFill>
                  <w14:solidFill>
                    <w14:schemeClr w14:val="tx1"/>
                  </w14:solidFill>
                </w14:textFill>
              </w:rPr>
              <w:t>4</w:t>
            </w:r>
            <w:r>
              <w:rPr>
                <w:rFonts w:hint="eastAsia" w:ascii="方正仿宋_GBK" w:eastAsia="方正仿宋_GBK"/>
                <w:color w:val="000000" w:themeColor="text1"/>
                <w:sz w:val="21"/>
                <w:szCs w:val="21"/>
                <w:highlight w:val="none"/>
                <w14:textFill>
                  <w14:solidFill>
                    <w14:schemeClr w14:val="tx1"/>
                  </w14:solidFill>
                </w14:textFill>
              </w:rPr>
              <w:t>.甲方对乙方提交的付款资料审核通过后，向乙方支付40%的合同尾款。</w:t>
            </w:r>
          </w:p>
        </w:tc>
      </w:tr>
      <w:tr w14:paraId="7F5B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22862256">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六、知识产权：</w:t>
            </w:r>
          </w:p>
          <w:p w14:paraId="3A944656">
            <w:pPr>
              <w:pStyle w:val="32"/>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甲方在中华人民共和国境内使用乙方提供的货物及服务时免受第三方提出的侵犯其专利权或其它知识产权的起诉。如果第三方提出侵权指控，乙方应承担由此而引起的一切法律责任和费用。</w:t>
            </w:r>
          </w:p>
        </w:tc>
      </w:tr>
      <w:tr w14:paraId="4123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3554239">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七、违约责任：</w:t>
            </w:r>
          </w:p>
          <w:p w14:paraId="0238407C">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按《合同法》、《政府采购法》执行，或按双方约定。(采购人应按项目实际情况完整填写)</w:t>
            </w:r>
          </w:p>
        </w:tc>
      </w:tr>
      <w:tr w14:paraId="4BD4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7AE1F5C2">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八、其他约定事项：</w:t>
            </w:r>
          </w:p>
          <w:p w14:paraId="4FC9B5A8">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1.采购文件及其补遗文件、响应文件和承诺是本合同不可分割的部分。</w:t>
            </w:r>
          </w:p>
          <w:p w14:paraId="55B18B47">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2.本合同如发生争议由双方协商解决，协商不成向需方所在人民法院提请诉讼。</w:t>
            </w:r>
          </w:p>
          <w:p w14:paraId="37AD8290">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3.本合同一式</w:t>
            </w:r>
            <w:r>
              <w:rPr>
                <w:rFonts w:hint="eastAsia" w:ascii="方正仿宋_GBK" w:eastAsia="方正仿宋_GBK"/>
                <w:color w:val="000000" w:themeColor="text1"/>
                <w:sz w:val="21"/>
                <w:szCs w:val="21"/>
                <w:highlight w:val="none"/>
                <w:u w:val="single"/>
                <w14:textFill>
                  <w14:solidFill>
                    <w14:schemeClr w14:val="tx1"/>
                  </w14:solidFill>
                </w14:textFill>
              </w:rPr>
              <w:t xml:space="preserve"> 贰 </w:t>
            </w:r>
            <w:r>
              <w:rPr>
                <w:rFonts w:hint="eastAsia" w:ascii="方正仿宋_GBK" w:eastAsia="方正仿宋_GBK"/>
                <w:color w:val="000000" w:themeColor="text1"/>
                <w:sz w:val="21"/>
                <w:szCs w:val="21"/>
                <w:highlight w:val="none"/>
                <w14:textFill>
                  <w14:solidFill>
                    <w14:schemeClr w14:val="tx1"/>
                  </w14:solidFill>
                </w14:textFill>
              </w:rPr>
              <w:t>份，甲乙双方各</w:t>
            </w:r>
            <w:r>
              <w:rPr>
                <w:rFonts w:hint="eastAsia" w:ascii="方正仿宋_GBK" w:eastAsia="方正仿宋_GBK"/>
                <w:color w:val="000000" w:themeColor="text1"/>
                <w:sz w:val="21"/>
                <w:szCs w:val="21"/>
                <w:highlight w:val="none"/>
                <w:u w:val="single"/>
                <w14:textFill>
                  <w14:solidFill>
                    <w14:schemeClr w14:val="tx1"/>
                  </w14:solidFill>
                </w14:textFill>
              </w:rPr>
              <w:t xml:space="preserve"> 壹 </w:t>
            </w:r>
            <w:r>
              <w:rPr>
                <w:rFonts w:hint="eastAsia" w:ascii="方正仿宋_GBK" w:eastAsia="方正仿宋_GBK"/>
                <w:color w:val="000000" w:themeColor="text1"/>
                <w:sz w:val="21"/>
                <w:szCs w:val="21"/>
                <w:highlight w:val="none"/>
                <w14:textFill>
                  <w14:solidFill>
                    <w14:schemeClr w14:val="tx1"/>
                  </w14:solidFill>
                </w14:textFill>
              </w:rPr>
              <w:t>份，具备同等法律效力。</w:t>
            </w:r>
          </w:p>
          <w:p w14:paraId="1F8DA474">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4.其他：</w:t>
            </w:r>
          </w:p>
        </w:tc>
      </w:tr>
      <w:tr w14:paraId="2523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361" w:type="dxa"/>
            <w:noWrap/>
          </w:tcPr>
          <w:p w14:paraId="504E7171">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甲方：重庆市人民政府口岸和物流办公室</w:t>
            </w:r>
          </w:p>
          <w:p w14:paraId="30B5F780">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地址：重庆市渝北区青竹东路6号</w:t>
            </w:r>
          </w:p>
          <w:p w14:paraId="0D925522">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联系电话：</w:t>
            </w:r>
          </w:p>
          <w:p w14:paraId="5738D642">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授权代表：</w:t>
            </w:r>
          </w:p>
        </w:tc>
        <w:tc>
          <w:tcPr>
            <w:tcW w:w="5267" w:type="dxa"/>
            <w:gridSpan w:val="5"/>
            <w:noWrap/>
          </w:tcPr>
          <w:p w14:paraId="2702B9C4">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乙方：</w:t>
            </w:r>
          </w:p>
          <w:p w14:paraId="362960CC">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地址：</w:t>
            </w:r>
          </w:p>
          <w:p w14:paraId="1C7C26B7">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电话：</w:t>
            </w:r>
          </w:p>
          <w:p w14:paraId="605A7DFD">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传真：</w:t>
            </w:r>
          </w:p>
          <w:p w14:paraId="67A07D4E">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开户银行：</w:t>
            </w:r>
          </w:p>
          <w:p w14:paraId="02B4F818">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账号：</w:t>
            </w:r>
          </w:p>
          <w:p w14:paraId="77F4D71D">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授权代表：</w:t>
            </w:r>
          </w:p>
          <w:p w14:paraId="73161476">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（本栏请用计算机打印以便于准确付款）</w:t>
            </w:r>
          </w:p>
        </w:tc>
      </w:tr>
      <w:tr w14:paraId="0BCD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5EC79316">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备注：</w:t>
            </w:r>
          </w:p>
          <w:p w14:paraId="1D3CE5AA">
            <w:pPr>
              <w:spacing w:line="240" w:lineRule="atLeast"/>
              <w:rPr>
                <w:rFonts w:ascii="方正仿宋_GBK" w:eastAsia="方正仿宋_GBK"/>
                <w:color w:val="000000" w:themeColor="text1"/>
                <w:sz w:val="21"/>
                <w:szCs w:val="21"/>
                <w:highlight w:val="none"/>
                <w14:textFill>
                  <w14:solidFill>
                    <w14:schemeClr w14:val="tx1"/>
                  </w14:solidFill>
                </w14:textFill>
              </w:rPr>
            </w:pPr>
          </w:p>
          <w:p w14:paraId="71C9EB15">
            <w:pPr>
              <w:spacing w:line="240" w:lineRule="atLeast"/>
              <w:rPr>
                <w:rFonts w:ascii="方正仿宋_GBK" w:eastAsia="方正仿宋_GBK"/>
                <w:color w:val="000000" w:themeColor="text1"/>
                <w:sz w:val="21"/>
                <w:szCs w:val="21"/>
                <w:highlight w:val="none"/>
                <w14:textFill>
                  <w14:solidFill>
                    <w14:schemeClr w14:val="tx1"/>
                  </w14:solidFill>
                </w14:textFill>
              </w:rPr>
            </w:pPr>
          </w:p>
        </w:tc>
      </w:tr>
    </w:tbl>
    <w:p w14:paraId="3B0E1126">
      <w:pPr>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签约时间：                                       年   月   日</w:t>
      </w:r>
    </w:p>
    <w:p w14:paraId="4A97BC52">
      <w:pPr>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签约地点：</w:t>
      </w:r>
    </w:p>
    <w:p w14:paraId="49A90B56">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105" w:name="_Toc45035101"/>
      <w:r>
        <w:rPr>
          <w:rFonts w:hint="eastAsia" w:ascii="方正黑体_GBK" w:hAnsi="Times New Roman" w:eastAsia="方正黑体_GBK"/>
          <w:b w:val="0"/>
          <w:color w:val="000000" w:themeColor="text1"/>
          <w:sz w:val="36"/>
          <w:szCs w:val="30"/>
          <w:highlight w:val="none"/>
          <w14:textFill>
            <w14:solidFill>
              <w14:schemeClr w14:val="tx1"/>
            </w14:solidFill>
          </w14:textFill>
        </w:rPr>
        <w:t>第七篇</w:t>
      </w:r>
      <w:bookmarkEnd w:id="100"/>
      <w:r>
        <w:rPr>
          <w:rFonts w:hint="eastAsia" w:ascii="方正黑体_GBK" w:hAnsi="Times New Roman" w:eastAsia="方正黑体_GBK"/>
          <w:b w:val="0"/>
          <w:color w:val="000000" w:themeColor="text1"/>
          <w:sz w:val="36"/>
          <w:szCs w:val="30"/>
          <w:highlight w:val="none"/>
          <w14:textFill>
            <w14:solidFill>
              <w14:schemeClr w14:val="tx1"/>
            </w14:solidFill>
          </w14:textFill>
        </w:rPr>
        <w:t>响应文件编制要求</w:t>
      </w:r>
      <w:bookmarkEnd w:id="105"/>
    </w:p>
    <w:p w14:paraId="0B909241">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一、经济部分</w:t>
      </w:r>
    </w:p>
    <w:p w14:paraId="4B1F5AE0">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（一）竞争性比选报价函</w:t>
      </w:r>
    </w:p>
    <w:p w14:paraId="11C2E62F">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（二）分项报价明细表</w:t>
      </w:r>
    </w:p>
    <w:p w14:paraId="19CE73BA">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二、技术部分</w:t>
      </w:r>
    </w:p>
    <w:p w14:paraId="62B217B0">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（一）技术方案</w:t>
      </w:r>
    </w:p>
    <w:p w14:paraId="5A99C4A5">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（二）技术响应偏离表</w:t>
      </w:r>
    </w:p>
    <w:p w14:paraId="0C5D32F3">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三、商务部分</w:t>
      </w:r>
    </w:p>
    <w:p w14:paraId="2A12F2D1">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（一）商务要求响应情况：服务时间及服务地点等。</w:t>
      </w:r>
    </w:p>
    <w:p w14:paraId="3FBFDBD0">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（二）商务响应偏离表</w:t>
      </w:r>
    </w:p>
    <w:p w14:paraId="6F545545">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（三）其它优惠服务承诺</w:t>
      </w:r>
    </w:p>
    <w:p w14:paraId="5F386707">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四、资格条件及其他</w:t>
      </w:r>
    </w:p>
    <w:p w14:paraId="4B3F70AC">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（一）基本资格条件</w:t>
      </w:r>
    </w:p>
    <w:p w14:paraId="272C85AB">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1.营业执照（副本）或事业单位法人证书（副本）复印件</w:t>
      </w:r>
    </w:p>
    <w:p w14:paraId="451D0818">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2.组织机构代码证复印件</w:t>
      </w:r>
    </w:p>
    <w:p w14:paraId="1C5D616C">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3.法定代表人身份证明书（格式）</w:t>
      </w:r>
    </w:p>
    <w:p w14:paraId="39413C4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4.法定代表人授权委托书（格式）</w:t>
      </w:r>
    </w:p>
    <w:p w14:paraId="6BCBD27F">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5.上一年度财务状况报告（表）或其基本开户银行出具的资信证明复印件，本年度新成立或成立不满一年的组织和自然人无法提供财务状况报告（表）的，可提供银行出具的资信证明复印件。</w:t>
      </w:r>
    </w:p>
    <w:p w14:paraId="69CBBDAA">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6.书面声明（格式）</w:t>
      </w:r>
    </w:p>
    <w:p w14:paraId="685EF5ED">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7.税务登记证（副本）复印件</w:t>
      </w:r>
    </w:p>
    <w:p w14:paraId="10C6BC1B">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91DF48B">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说明：供应商按“三证合一”登记制度办理营业执照的，组织机构代码证、税务登记证（副本）和社会保险登记证以供应商所提供的法人营业执照（副本）复印件为准。</w:t>
      </w:r>
    </w:p>
    <w:p w14:paraId="71901B85">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9.特定资格条件证明材料</w:t>
      </w:r>
    </w:p>
    <w:p w14:paraId="70C30F8B">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（二）其他应提供的资料</w:t>
      </w:r>
    </w:p>
    <w:p w14:paraId="6E762C7F">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1.供应商小微企业证明文件、微型企业承诺书、监狱企业证明文件、残疾人福利性单位声明函</w:t>
      </w:r>
    </w:p>
    <w:p w14:paraId="39BD085C">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2.其他与项目有关的资料（自附）</w:t>
      </w:r>
    </w:p>
    <w:p w14:paraId="7AB65CF9">
      <w:pPr>
        <w:spacing w:line="440" w:lineRule="exact"/>
        <w:ind w:firstLine="480" w:firstLineChars="200"/>
        <w:rPr>
          <w:rFonts w:ascii="方正仿宋_GBK" w:eastAsia="方正仿宋_GBK"/>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14:paraId="13EF6C5C">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06" w:name="_Toc342913419"/>
      <w:bookmarkStart w:id="107" w:name="_Toc313888360"/>
      <w:bookmarkStart w:id="108" w:name="_Toc45035102"/>
      <w:bookmarkStart w:id="109" w:name="_Toc313008356"/>
      <w:bookmarkStart w:id="110" w:name="_Toc283382454"/>
      <w:bookmarkStart w:id="111" w:name="_Toc12789073"/>
      <w:r>
        <w:rPr>
          <w:rFonts w:hint="eastAsia" w:ascii="方正楷体_GBK" w:eastAsia="方正楷体_GBK"/>
          <w:color w:val="000000" w:themeColor="text1"/>
          <w:sz w:val="24"/>
          <w:szCs w:val="24"/>
          <w:highlight w:val="none"/>
          <w14:textFill>
            <w14:solidFill>
              <w14:schemeClr w14:val="tx1"/>
            </w14:solidFill>
          </w14:textFill>
        </w:rPr>
        <w:t>一、经济部分</w:t>
      </w:r>
      <w:bookmarkEnd w:id="106"/>
      <w:bookmarkEnd w:id="107"/>
      <w:bookmarkEnd w:id="108"/>
      <w:bookmarkEnd w:id="109"/>
    </w:p>
    <w:bookmarkEnd w:id="110"/>
    <w:bookmarkEnd w:id="111"/>
    <w:p w14:paraId="2CD1BA02">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（一）竞争性比选报价函</w:t>
      </w:r>
    </w:p>
    <w:p w14:paraId="12123E0A">
      <w:pPr>
        <w:tabs>
          <w:tab w:val="left" w:pos="6300"/>
        </w:tabs>
        <w:snapToGrid w:val="0"/>
        <w:spacing w:line="520" w:lineRule="exact"/>
        <w:jc w:val="center"/>
        <w:outlineLvl w:val="0"/>
        <w:rPr>
          <w:rFonts w:ascii="方正仿宋_GBK" w:eastAsia="方正仿宋_GBK"/>
          <w:b/>
          <w:color w:val="000000" w:themeColor="text1"/>
          <w:szCs w:val="28"/>
          <w:highlight w:val="none"/>
          <w14:textFill>
            <w14:solidFill>
              <w14:schemeClr w14:val="tx1"/>
            </w14:solidFill>
          </w14:textFill>
        </w:rPr>
      </w:pPr>
      <w:r>
        <w:rPr>
          <w:rFonts w:hint="eastAsia" w:ascii="方正仿宋_GBK" w:eastAsia="方正仿宋_GBK"/>
          <w:b/>
          <w:color w:val="000000" w:themeColor="text1"/>
          <w:szCs w:val="28"/>
          <w:highlight w:val="none"/>
          <w14:textFill>
            <w14:solidFill>
              <w14:schemeClr w14:val="tx1"/>
            </w14:solidFill>
          </w14:textFill>
        </w:rPr>
        <w:t>竞争性比选报价函</w:t>
      </w:r>
    </w:p>
    <w:p w14:paraId="18F5F9D0">
      <w:pPr>
        <w:tabs>
          <w:tab w:val="left" w:pos="6300"/>
        </w:tabs>
        <w:snapToGrid w:val="0"/>
        <w:spacing w:line="520" w:lineRule="exac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（采购人名称）</w:t>
      </w:r>
      <w:r>
        <w:rPr>
          <w:rFonts w:hint="eastAsia" w:ascii="方正仿宋_GBK" w:eastAsia="方正仿宋_GBK"/>
          <w:color w:val="000000" w:themeColor="text1"/>
          <w:sz w:val="24"/>
          <w:szCs w:val="24"/>
          <w:highlight w:val="none"/>
          <w14:textFill>
            <w14:solidFill>
              <w14:schemeClr w14:val="tx1"/>
            </w14:solidFill>
          </w14:textFill>
        </w:rPr>
        <w:t>：</w:t>
      </w:r>
    </w:p>
    <w:p w14:paraId="501B533E">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我方收到</w:t>
      </w:r>
      <w:r>
        <w:rPr>
          <w:rFonts w:hint="eastAsia" w:ascii="方正仿宋_GBK" w:eastAsia="方正仿宋_GBK"/>
          <w:color w:val="000000" w:themeColor="text1"/>
          <w:sz w:val="24"/>
          <w:szCs w:val="24"/>
          <w:highlight w:val="none"/>
          <w:u w:val="single"/>
          <w14:textFill>
            <w14:solidFill>
              <w14:schemeClr w14:val="tx1"/>
            </w14:solidFill>
          </w14:textFill>
        </w:rPr>
        <w:t xml:space="preserve">                       </w:t>
      </w:r>
      <w:r>
        <w:rPr>
          <w:rFonts w:hint="eastAsia" w:ascii="方正仿宋_GBK" w:eastAsia="方正仿宋_GBK"/>
          <w:color w:val="000000" w:themeColor="text1"/>
          <w:sz w:val="24"/>
          <w:szCs w:val="24"/>
          <w:highlight w:val="none"/>
          <w14:textFill>
            <w14:solidFill>
              <w14:schemeClr w14:val="tx1"/>
            </w14:solidFill>
          </w14:textFill>
        </w:rPr>
        <w:t>（项目名称）的竞争性比选文件，经详细研究，决定参加该项目的比选。</w:t>
      </w:r>
    </w:p>
    <w:p w14:paraId="36BE468C">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1.愿意按照竞争性比选文件中的一切要求，提供本项目的审计服务，合同价格包含完成本项目所需的全部费用。</w:t>
      </w:r>
    </w:p>
    <w:p w14:paraId="4EEDA2EE">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2.我方现提交的响应文件为：响应文件正本</w:t>
      </w:r>
      <w:r>
        <w:rPr>
          <w:rFonts w:hint="eastAsia" w:ascii="方正仿宋_GBK" w:eastAsia="方正仿宋_GBK"/>
          <w:color w:val="000000" w:themeColor="text1"/>
          <w:sz w:val="24"/>
          <w:szCs w:val="24"/>
          <w:highlight w:val="none"/>
          <w:u w:val="single"/>
          <w14:textFill>
            <w14:solidFill>
              <w14:schemeClr w14:val="tx1"/>
            </w14:solidFill>
          </w14:textFill>
        </w:rPr>
        <w:t xml:space="preserve">  </w:t>
      </w:r>
      <w:r>
        <w:rPr>
          <w:rFonts w:hint="eastAsia" w:ascii="方正仿宋_GBK" w:eastAsia="方正仿宋_GBK"/>
          <w:color w:val="000000" w:themeColor="text1"/>
          <w:sz w:val="24"/>
          <w:szCs w:val="24"/>
          <w:highlight w:val="none"/>
          <w14:textFill>
            <w14:solidFill>
              <w14:schemeClr w14:val="tx1"/>
            </w14:solidFill>
          </w14:textFill>
        </w:rPr>
        <w:t>份，副本</w:t>
      </w:r>
      <w:r>
        <w:rPr>
          <w:rFonts w:hint="eastAsia" w:ascii="方正仿宋_GBK" w:eastAsia="方正仿宋_GBK"/>
          <w:color w:val="000000" w:themeColor="text1"/>
          <w:sz w:val="24"/>
          <w:szCs w:val="24"/>
          <w:highlight w:val="none"/>
          <w:u w:val="single"/>
          <w14:textFill>
            <w14:solidFill>
              <w14:schemeClr w14:val="tx1"/>
            </w14:solidFill>
          </w14:textFill>
        </w:rPr>
        <w:t xml:space="preserve">  </w:t>
      </w:r>
      <w:r>
        <w:rPr>
          <w:rFonts w:hint="eastAsia" w:ascii="方正仿宋_GBK" w:eastAsia="方正仿宋_GBK"/>
          <w:color w:val="000000" w:themeColor="text1"/>
          <w:sz w:val="24"/>
          <w:szCs w:val="24"/>
          <w:highlight w:val="none"/>
          <w14:textFill>
            <w14:solidFill>
              <w14:schemeClr w14:val="tx1"/>
            </w14:solidFill>
          </w14:textFill>
        </w:rPr>
        <w:t>份。</w:t>
      </w:r>
    </w:p>
    <w:p w14:paraId="42E2CBE2">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3.我方承诺：本次比选的有效期为90天。</w:t>
      </w:r>
    </w:p>
    <w:p w14:paraId="74E4CDA6">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4.我方完全理解和接受贵方竞争性比选文件的一切规定和要求及评审办法。</w:t>
      </w:r>
    </w:p>
    <w:p w14:paraId="0A138639">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5.在整个竞争性比选过程中，我方若有违规行为，接受按照《中华人民共和国政府采购法》和《竞争性比选文件》之规定给予惩罚。</w:t>
      </w:r>
    </w:p>
    <w:p w14:paraId="52377C66">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6.我方若成为成交供应商，将按照最终比选结果签订合同，并且严格履行合同义务。本承诺函将成为合同不可分割的一部分，与合同具有同等的法律效力。</w:t>
      </w:r>
    </w:p>
    <w:p w14:paraId="13CB9116">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7</w:t>
      </w:r>
      <w:r>
        <w:rPr>
          <w:rFonts w:hint="eastAsia" w:ascii="方正仿宋_GBK" w:eastAsia="方正仿宋_GBK"/>
          <w:color w:val="000000" w:themeColor="text1"/>
          <w:sz w:val="24"/>
          <w:szCs w:val="28"/>
          <w:highlight w:val="none"/>
          <w14:textFill>
            <w14:solidFill>
              <w14:schemeClr w14:val="tx1"/>
            </w14:solidFill>
          </w14:textFill>
        </w:rPr>
        <w:t>我方未</w:t>
      </w:r>
      <w:r>
        <w:rPr>
          <w:rFonts w:hint="eastAsia" w:ascii="方正仿宋_GBK" w:eastAsia="方正仿宋_GBK"/>
          <w:color w:val="000000" w:themeColor="text1"/>
          <w:sz w:val="24"/>
          <w:szCs w:val="24"/>
          <w:highlight w:val="none"/>
          <w14:textFill>
            <w14:solidFill>
              <w14:schemeClr w14:val="tx1"/>
            </w14:solidFill>
          </w14:textFill>
        </w:rPr>
        <w:t>为采购项目提供整体设计、规范编制或者项目管理、监理、检测等服务。</w:t>
      </w:r>
    </w:p>
    <w:p w14:paraId="6360FFC6">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14:paraId="62B87F21">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地址：</w:t>
      </w:r>
    </w:p>
    <w:p w14:paraId="2FC98FD3">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电话：传真：</w:t>
      </w:r>
    </w:p>
    <w:p w14:paraId="7801940C">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网址：邮编：</w:t>
      </w:r>
    </w:p>
    <w:p w14:paraId="0DFC41CA">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联系人：</w:t>
      </w:r>
    </w:p>
    <w:p w14:paraId="7742AB9D">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p>
    <w:p w14:paraId="05DC57E9">
      <w:pPr>
        <w:snapToGrid w:val="0"/>
        <w:spacing w:line="520" w:lineRule="exact"/>
        <w:ind w:firstLine="480" w:firstLineChars="20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14:paraId="32229190">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41E93824">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315CFB24">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0A43C6F9">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3D742AC5">
      <w:pPr>
        <w:tabs>
          <w:tab w:val="left" w:pos="6300"/>
        </w:tabs>
        <w:snapToGrid w:val="0"/>
        <w:spacing w:line="52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（二）分项报价明细表</w:t>
      </w:r>
    </w:p>
    <w:p w14:paraId="0C9A2CF6">
      <w:pPr>
        <w:jc w:val="center"/>
        <w:rPr>
          <w:rFonts w:ascii="方正仿宋_GBK" w:hAnsi="宋体" w:eastAsia="方正仿宋_GBK"/>
          <w:b/>
          <w:color w:val="000000" w:themeColor="text1"/>
          <w:szCs w:val="28"/>
          <w:highlight w:val="none"/>
          <w14:textFill>
            <w14:solidFill>
              <w14:schemeClr w14:val="tx1"/>
            </w14:solidFill>
          </w14:textFill>
        </w:rPr>
      </w:pPr>
      <w:r>
        <w:rPr>
          <w:rFonts w:hint="eastAsia" w:ascii="方正仿宋_GBK" w:hAnsi="宋体" w:eastAsia="方正仿宋_GBK"/>
          <w:b/>
          <w:color w:val="000000" w:themeColor="text1"/>
          <w:szCs w:val="28"/>
          <w:highlight w:val="none"/>
          <w14:textFill>
            <w14:solidFill>
              <w14:schemeClr w14:val="tx1"/>
            </w14:solidFill>
          </w14:textFill>
        </w:rPr>
        <w:t>明细报价表</w:t>
      </w:r>
    </w:p>
    <w:p w14:paraId="33035DD6">
      <w:pPr>
        <w:spacing w:line="360" w:lineRule="auto"/>
        <w:rPr>
          <w:rFonts w:ascii="方正仿宋_GBK" w:hAnsi="宋体" w:eastAsia="方正仿宋_GBK"/>
          <w:color w:val="000000" w:themeColor="text1"/>
          <w:sz w:val="24"/>
          <w:szCs w:val="24"/>
          <w:highlight w:val="none"/>
          <w:u w:val="singl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B65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AE7FC2E">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序号</w:t>
            </w:r>
          </w:p>
        </w:tc>
        <w:tc>
          <w:tcPr>
            <w:tcW w:w="1695" w:type="dxa"/>
            <w:vAlign w:val="center"/>
          </w:tcPr>
          <w:p w14:paraId="6E2E1E09">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名称</w:t>
            </w:r>
          </w:p>
        </w:tc>
        <w:tc>
          <w:tcPr>
            <w:tcW w:w="3404" w:type="dxa"/>
            <w:vAlign w:val="center"/>
          </w:tcPr>
          <w:p w14:paraId="044347A9">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相关信息</w:t>
            </w:r>
          </w:p>
        </w:tc>
        <w:tc>
          <w:tcPr>
            <w:tcW w:w="1344" w:type="dxa"/>
            <w:vAlign w:val="center"/>
          </w:tcPr>
          <w:p w14:paraId="51EC54AB">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w:t>
            </w:r>
          </w:p>
        </w:tc>
        <w:tc>
          <w:tcPr>
            <w:tcW w:w="1344" w:type="dxa"/>
            <w:vAlign w:val="center"/>
          </w:tcPr>
          <w:p w14:paraId="79B500CC">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单价</w:t>
            </w:r>
          </w:p>
        </w:tc>
        <w:tc>
          <w:tcPr>
            <w:tcW w:w="1344" w:type="dxa"/>
            <w:vAlign w:val="center"/>
          </w:tcPr>
          <w:p w14:paraId="229D03ED">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合计</w:t>
            </w:r>
          </w:p>
        </w:tc>
      </w:tr>
      <w:tr w14:paraId="21FB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35AA9E6">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w:t>
            </w:r>
          </w:p>
        </w:tc>
        <w:tc>
          <w:tcPr>
            <w:tcW w:w="1695" w:type="dxa"/>
            <w:vAlign w:val="center"/>
          </w:tcPr>
          <w:p w14:paraId="1F06B060">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799BF7E4">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3274A2C7">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5325AE6B">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252F8229">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7B74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F410A18">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p>
        </w:tc>
        <w:tc>
          <w:tcPr>
            <w:tcW w:w="1695" w:type="dxa"/>
            <w:vAlign w:val="center"/>
          </w:tcPr>
          <w:p w14:paraId="1881ABE0">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6DD7BA2E">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2BC0A71E">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37E3904B">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176E6D16">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18E5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16036D4">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3</w:t>
            </w:r>
          </w:p>
        </w:tc>
        <w:tc>
          <w:tcPr>
            <w:tcW w:w="1695" w:type="dxa"/>
            <w:vAlign w:val="center"/>
          </w:tcPr>
          <w:p w14:paraId="3854B714">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2A8ED0E9">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20C74065">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0D04AEDE">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093BB23F">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29A3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B5287FC">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4</w:t>
            </w:r>
          </w:p>
        </w:tc>
        <w:tc>
          <w:tcPr>
            <w:tcW w:w="1695" w:type="dxa"/>
            <w:vAlign w:val="center"/>
          </w:tcPr>
          <w:p w14:paraId="404B80A2">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22260773">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459F328B">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40A43462">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44019C69">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403D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79A8364">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w:t>
            </w:r>
          </w:p>
        </w:tc>
        <w:tc>
          <w:tcPr>
            <w:tcW w:w="1695" w:type="dxa"/>
            <w:vAlign w:val="center"/>
          </w:tcPr>
          <w:p w14:paraId="5B3C9729">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77D29F23">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4E7167C5">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7B1D1117">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5124358B">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07C3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8775B9C">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6</w:t>
            </w:r>
          </w:p>
        </w:tc>
        <w:tc>
          <w:tcPr>
            <w:tcW w:w="1695" w:type="dxa"/>
            <w:vAlign w:val="center"/>
          </w:tcPr>
          <w:p w14:paraId="2F1469C7">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465F9720">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1C3211E5">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709C7632">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22339851">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2668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C599A67">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7</w:t>
            </w:r>
          </w:p>
        </w:tc>
        <w:tc>
          <w:tcPr>
            <w:tcW w:w="1695" w:type="dxa"/>
            <w:vAlign w:val="center"/>
          </w:tcPr>
          <w:p w14:paraId="1AC2DCA6">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6B87090B">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3B4E7EA5">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217EA938">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27C97921">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0791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09DC036">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8</w:t>
            </w:r>
          </w:p>
        </w:tc>
        <w:tc>
          <w:tcPr>
            <w:tcW w:w="1695" w:type="dxa"/>
            <w:vAlign w:val="center"/>
          </w:tcPr>
          <w:p w14:paraId="2868A193">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14:paraId="64C26F58">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6815B6FA">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6102CEA9">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3809F116">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1395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C6F471E">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9</w:t>
            </w:r>
          </w:p>
        </w:tc>
        <w:tc>
          <w:tcPr>
            <w:tcW w:w="1695" w:type="dxa"/>
            <w:vAlign w:val="center"/>
          </w:tcPr>
          <w:p w14:paraId="0FEB101E">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人工费</w:t>
            </w:r>
          </w:p>
        </w:tc>
        <w:tc>
          <w:tcPr>
            <w:tcW w:w="3404" w:type="dxa"/>
          </w:tcPr>
          <w:p w14:paraId="2FA0D188">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0E6D46D1">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1344" w:type="dxa"/>
          </w:tcPr>
          <w:p w14:paraId="07947A8B">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67E853FC">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335D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6072CAC">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10</w:t>
            </w:r>
          </w:p>
        </w:tc>
        <w:tc>
          <w:tcPr>
            <w:tcW w:w="1695" w:type="dxa"/>
            <w:vAlign w:val="center"/>
          </w:tcPr>
          <w:p w14:paraId="66937140">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其他费用</w:t>
            </w:r>
          </w:p>
        </w:tc>
        <w:tc>
          <w:tcPr>
            <w:tcW w:w="3404" w:type="dxa"/>
          </w:tcPr>
          <w:p w14:paraId="7A959450">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57F884EF">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1344" w:type="dxa"/>
          </w:tcPr>
          <w:p w14:paraId="221B2407">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3400A818">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0B07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AEED650">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11</w:t>
            </w:r>
          </w:p>
        </w:tc>
        <w:tc>
          <w:tcPr>
            <w:tcW w:w="1695" w:type="dxa"/>
            <w:vAlign w:val="center"/>
          </w:tcPr>
          <w:p w14:paraId="40C14A8D">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3404" w:type="dxa"/>
          </w:tcPr>
          <w:p w14:paraId="5F9892EF">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14:paraId="2C95FCDC">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1344" w:type="dxa"/>
          </w:tcPr>
          <w:p w14:paraId="293AC71C">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14:paraId="2E4413AE">
            <w:pPr>
              <w:jc w:val="center"/>
              <w:rPr>
                <w:rFonts w:ascii="方正仿宋_GBK" w:hAnsi="宋体" w:eastAsia="方正仿宋_GBK"/>
                <w:color w:val="000000" w:themeColor="text1"/>
                <w:sz w:val="21"/>
                <w:szCs w:val="21"/>
                <w:highlight w:val="none"/>
                <w14:textFill>
                  <w14:solidFill>
                    <w14:schemeClr w14:val="tx1"/>
                  </w14:solidFill>
                </w14:textFill>
              </w:rPr>
            </w:pPr>
          </w:p>
        </w:tc>
      </w:tr>
      <w:tr w14:paraId="6BAC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6E2540D">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12</w:t>
            </w:r>
          </w:p>
        </w:tc>
        <w:tc>
          <w:tcPr>
            <w:tcW w:w="1695" w:type="dxa"/>
            <w:vAlign w:val="center"/>
          </w:tcPr>
          <w:p w14:paraId="1B389678">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总计</w:t>
            </w:r>
          </w:p>
        </w:tc>
        <w:tc>
          <w:tcPr>
            <w:tcW w:w="7436" w:type="dxa"/>
            <w:gridSpan w:val="4"/>
          </w:tcPr>
          <w:p w14:paraId="784862C5">
            <w:pPr>
              <w:rPr>
                <w:rFonts w:ascii="方正仿宋_GBK" w:hAnsi="宋体" w:eastAsia="方正仿宋_GBK"/>
                <w:color w:val="000000" w:themeColor="text1"/>
                <w:sz w:val="21"/>
                <w:szCs w:val="21"/>
                <w:highlight w:val="none"/>
                <w14:textFill>
                  <w14:solidFill>
                    <w14:schemeClr w14:val="tx1"/>
                  </w14:solidFill>
                </w14:textFill>
              </w:rPr>
            </w:pPr>
          </w:p>
        </w:tc>
      </w:tr>
    </w:tbl>
    <w:p w14:paraId="02D7FAFE">
      <w:pPr>
        <w:spacing w:line="360" w:lineRule="auto"/>
        <w:ind w:firstLine="600" w:firstLineChars="250"/>
        <w:rPr>
          <w:rFonts w:ascii="方正仿宋_GBK" w:hAnsi="宋体" w:eastAsia="方正仿宋_GBK"/>
          <w:color w:val="000000" w:themeColor="text1"/>
          <w:sz w:val="24"/>
          <w:szCs w:val="28"/>
          <w:highlight w:val="none"/>
          <w14:textFill>
            <w14:solidFill>
              <w14:schemeClr w14:val="tx1"/>
            </w14:solidFill>
          </w14:textFill>
        </w:rPr>
      </w:pPr>
    </w:p>
    <w:p w14:paraId="6BB22FFD">
      <w:pPr>
        <w:spacing w:line="360" w:lineRule="auto"/>
        <w:ind w:firstLine="600" w:firstLineChars="25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供应商：                              法定代表人或法人授权代表：</w:t>
      </w:r>
    </w:p>
    <w:p w14:paraId="53535B51">
      <w:pPr>
        <w:spacing w:line="360" w:lineRule="auto"/>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w:t>
      </w:r>
    </w:p>
    <w:p w14:paraId="6EF7D88A">
      <w:pPr>
        <w:spacing w:line="360" w:lineRule="auto"/>
        <w:ind w:firstLine="720" w:firstLineChars="3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（供应商公章）                               （签字或盖章）</w:t>
      </w:r>
    </w:p>
    <w:p w14:paraId="400116C1">
      <w:pPr>
        <w:tabs>
          <w:tab w:val="left" w:pos="6300"/>
        </w:tabs>
        <w:snapToGrid w:val="0"/>
        <w:spacing w:line="360" w:lineRule="auto"/>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年     月     日</w:t>
      </w:r>
    </w:p>
    <w:p w14:paraId="24B77184">
      <w:pPr>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p>
    <w:p w14:paraId="1F99864D">
      <w:pPr>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注：</w:t>
      </w:r>
    </w:p>
    <w:p w14:paraId="68E49EE8">
      <w:pPr>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1. 供应商可自行设计表格格式，分项内容应当完整；</w:t>
      </w:r>
    </w:p>
    <w:p w14:paraId="6D3E9E81">
      <w:pPr>
        <w:snapToGrid w:val="0"/>
        <w:spacing w:line="360" w:lineRule="auto"/>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2.该表可扩展，并逐页签字或盖章。</w:t>
      </w:r>
    </w:p>
    <w:p w14:paraId="0A30A5A5">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79D3DD6A">
      <w:pPr>
        <w:widowControl/>
        <w:jc w:val="left"/>
        <w:rPr>
          <w:rFonts w:ascii="方正仿宋_GBK" w:eastAsia="方正仿宋_GBK"/>
          <w:b/>
          <w:color w:val="000000" w:themeColor="text1"/>
          <w:sz w:val="24"/>
          <w:szCs w:val="24"/>
          <w:highlight w:val="none"/>
          <w14:textFill>
            <w14:solidFill>
              <w14:schemeClr w14:val="tx1"/>
            </w14:solidFill>
          </w14:textFill>
        </w:rPr>
      </w:pPr>
      <w:bookmarkStart w:id="112" w:name="_Toc313888361"/>
      <w:bookmarkStart w:id="113" w:name="_Toc313008357"/>
      <w:bookmarkStart w:id="114" w:name="_Toc342913420"/>
      <w:r>
        <w:rPr>
          <w:rFonts w:hint="eastAsia" w:ascii="方正仿宋_GBK" w:eastAsia="方正仿宋_GBK"/>
          <w:color w:val="000000" w:themeColor="text1"/>
          <w:sz w:val="24"/>
          <w:szCs w:val="24"/>
          <w:highlight w:val="none"/>
          <w14:textFill>
            <w14:solidFill>
              <w14:schemeClr w14:val="tx1"/>
            </w14:solidFill>
          </w14:textFill>
        </w:rPr>
        <w:br w:type="page"/>
      </w:r>
    </w:p>
    <w:p w14:paraId="3C6A2CB5">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15" w:name="_Toc45035103"/>
      <w:r>
        <w:rPr>
          <w:rFonts w:hint="eastAsia" w:ascii="方正楷体_GBK" w:eastAsia="方正楷体_GBK"/>
          <w:color w:val="000000" w:themeColor="text1"/>
          <w:sz w:val="24"/>
          <w:szCs w:val="24"/>
          <w:highlight w:val="none"/>
          <w14:textFill>
            <w14:solidFill>
              <w14:schemeClr w14:val="tx1"/>
            </w14:solidFill>
          </w14:textFill>
        </w:rPr>
        <w:t>二、技术部分</w:t>
      </w:r>
      <w:bookmarkEnd w:id="112"/>
      <w:bookmarkEnd w:id="113"/>
      <w:bookmarkEnd w:id="114"/>
      <w:bookmarkEnd w:id="115"/>
    </w:p>
    <w:p w14:paraId="0E5736BE">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（一）技术方案（格式自定）</w:t>
      </w:r>
    </w:p>
    <w:p w14:paraId="5F545D1F">
      <w:pPr>
        <w:tabs>
          <w:tab w:val="left" w:pos="6300"/>
        </w:tabs>
        <w:snapToGrid w:val="0"/>
        <w:spacing w:line="500" w:lineRule="exact"/>
        <w:ind w:firstLine="480" w:firstLineChars="200"/>
        <w:rPr>
          <w:rFonts w:ascii="方正仿宋_GBK" w:eastAsia="方正仿宋_GBK"/>
          <w:color w:val="000000" w:themeColor="text1"/>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（二）技术响应偏离表</w:t>
      </w:r>
    </w:p>
    <w:p w14:paraId="4BFFBAA1">
      <w:pPr>
        <w:pStyle w:val="32"/>
        <w:tabs>
          <w:tab w:val="left" w:pos="6300"/>
        </w:tabs>
        <w:snapToGrid w:val="0"/>
        <w:spacing w:line="500" w:lineRule="exact"/>
        <w:ind w:firstLine="480" w:firstLineChars="200"/>
        <w:outlineLvl w:val="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采购项目名称：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ED2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7DAE4AF">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序号</w:t>
            </w:r>
          </w:p>
        </w:tc>
        <w:tc>
          <w:tcPr>
            <w:tcW w:w="2658" w:type="dxa"/>
            <w:noWrap/>
            <w:vAlign w:val="center"/>
          </w:tcPr>
          <w:p w14:paraId="7F3D0482">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采购需求</w:t>
            </w:r>
          </w:p>
        </w:tc>
        <w:tc>
          <w:tcPr>
            <w:tcW w:w="2759" w:type="dxa"/>
            <w:noWrap/>
            <w:vAlign w:val="center"/>
          </w:tcPr>
          <w:p w14:paraId="0982C2BF">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响应情况</w:t>
            </w:r>
          </w:p>
        </w:tc>
        <w:tc>
          <w:tcPr>
            <w:tcW w:w="2067" w:type="dxa"/>
            <w:noWrap/>
            <w:vAlign w:val="center"/>
          </w:tcPr>
          <w:p w14:paraId="4A5A3C38">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差异说明</w:t>
            </w:r>
          </w:p>
        </w:tc>
      </w:tr>
      <w:tr w14:paraId="0326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AB7D8A4">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4D76AFA8">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3385B7EB">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5C12A31F">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14:paraId="05C2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23D0FA1">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46B60EA3">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3AEBB66A">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2477C760">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14:paraId="1832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4CEEF8B">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223BA660">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1B36972B">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6D307198">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14:paraId="208B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B9E2C8F">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0A4FDE50">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535034E9">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0BDC0145">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14:paraId="7587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4BEDFF1">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696300D7">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1F5E36C7">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7051C411">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14:paraId="7BE5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1930FD3">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7A077DE8">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6124E1E9">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1B2E68EF">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14:paraId="391E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0E4380C">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5E714074">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16744878">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2F602491">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14:paraId="1C21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BD8198D">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14:paraId="1E4E66C8">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14:paraId="219E4C42">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14:paraId="7488F4B7">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bl>
    <w:p w14:paraId="65CAA6DA">
      <w:pPr>
        <w:spacing w:line="500" w:lineRule="exact"/>
        <w:ind w:firstLine="600" w:firstLineChars="25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                                        法人授权代表：</w:t>
      </w:r>
    </w:p>
    <w:p w14:paraId="0D1AECAD">
      <w:pPr>
        <w:spacing w:line="500" w:lineRule="exact"/>
        <w:rPr>
          <w:rFonts w:ascii="方正仿宋_GBK" w:eastAsia="方正仿宋_GBK"/>
          <w:color w:val="000000" w:themeColor="text1"/>
          <w:sz w:val="24"/>
          <w:szCs w:val="28"/>
          <w:highlight w:val="none"/>
          <w14:textFill>
            <w14:solidFill>
              <w14:schemeClr w14:val="tx1"/>
            </w14:solidFill>
          </w14:textFill>
        </w:rPr>
      </w:pPr>
    </w:p>
    <w:p w14:paraId="7D718EE8">
      <w:pPr>
        <w:spacing w:line="500" w:lineRule="exact"/>
        <w:ind w:firstLine="720" w:firstLineChars="30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（供应商公章）                                 （签字或盖章）</w:t>
      </w:r>
    </w:p>
    <w:p w14:paraId="77F297CE">
      <w:pPr>
        <w:tabs>
          <w:tab w:val="left" w:pos="6300"/>
        </w:tabs>
        <w:snapToGrid w:val="0"/>
        <w:spacing w:line="500" w:lineRule="exact"/>
        <w:ind w:firstLine="6480" w:firstLineChars="27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年   月   日</w:t>
      </w:r>
    </w:p>
    <w:p w14:paraId="02D2EFE6">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注：</w:t>
      </w:r>
    </w:p>
    <w:p w14:paraId="00E2C321">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w:t>
      </w:r>
      <w:r>
        <w:rPr>
          <w:rFonts w:hint="eastAsia" w:ascii="方正仿宋_GBK" w:eastAsia="方正仿宋_GBK"/>
          <w:color w:val="000000" w:themeColor="text1"/>
          <w:sz w:val="24"/>
          <w:highlight w:val="none"/>
          <w14:textFill>
            <w14:solidFill>
              <w14:schemeClr w14:val="tx1"/>
            </w14:solidFill>
          </w14:textFill>
        </w:rPr>
        <w:t>.本表即为对本项目“第二篇采购服务需求”中所列技术要求进行比较和响应；</w:t>
      </w:r>
    </w:p>
    <w:p w14:paraId="66D2DE23">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2.该表必须按照竞争性比选要求逐条如实填写，根据响应情况在“差异说明”项填写正偏离或负偏离及原因，完全符合的填写“无差异”；</w:t>
      </w:r>
    </w:p>
    <w:p w14:paraId="5B174DD8">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3.该表可扩展</w:t>
      </w:r>
      <w:r>
        <w:rPr>
          <w:rFonts w:hint="eastAsia" w:ascii="方正仿宋_GBK" w:eastAsia="方正仿宋_GBK"/>
          <w:color w:val="000000" w:themeColor="text1"/>
          <w:sz w:val="24"/>
          <w:szCs w:val="28"/>
          <w:highlight w:val="none"/>
          <w14:textFill>
            <w14:solidFill>
              <w14:schemeClr w14:val="tx1"/>
            </w14:solidFill>
          </w14:textFill>
        </w:rPr>
        <w:t>，并逐页签字或盖章</w:t>
      </w:r>
      <w:r>
        <w:rPr>
          <w:rFonts w:hint="eastAsia" w:ascii="方正仿宋_GBK" w:eastAsia="方正仿宋_GBK"/>
          <w:color w:val="000000" w:themeColor="text1"/>
          <w:sz w:val="24"/>
          <w:highlight w:val="none"/>
          <w14:textFill>
            <w14:solidFill>
              <w14:schemeClr w14:val="tx1"/>
            </w14:solidFill>
          </w14:textFill>
        </w:rPr>
        <w:t>；</w:t>
      </w:r>
    </w:p>
    <w:p w14:paraId="5D29F2E0">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4.可附相关技术支撑材料。（格式自定）</w:t>
      </w:r>
    </w:p>
    <w:p w14:paraId="1A7B6116">
      <w:pPr>
        <w:tabs>
          <w:tab w:val="left" w:pos="6300"/>
        </w:tabs>
        <w:snapToGrid w:val="0"/>
        <w:spacing w:line="500" w:lineRule="exact"/>
        <w:rPr>
          <w:rFonts w:ascii="方正仿宋_GBK" w:eastAsia="方正仿宋_GBK"/>
          <w:color w:val="000000" w:themeColor="text1"/>
          <w:sz w:val="24"/>
          <w:szCs w:val="24"/>
          <w:highlight w:val="none"/>
          <w14:textFill>
            <w14:solidFill>
              <w14:schemeClr w14:val="tx1"/>
            </w14:solidFill>
          </w14:textFill>
        </w:rPr>
      </w:pPr>
    </w:p>
    <w:p w14:paraId="3A600313">
      <w:pPr>
        <w:tabs>
          <w:tab w:val="left" w:pos="6300"/>
        </w:tabs>
        <w:snapToGrid w:val="0"/>
        <w:spacing w:line="500" w:lineRule="exact"/>
        <w:rPr>
          <w:rFonts w:ascii="方正仿宋_GBK" w:eastAsia="方正仿宋_GBK"/>
          <w:color w:val="000000" w:themeColor="text1"/>
          <w:sz w:val="24"/>
          <w:szCs w:val="24"/>
          <w:highlight w:val="none"/>
          <w14:textFill>
            <w14:solidFill>
              <w14:schemeClr w14:val="tx1"/>
            </w14:solidFill>
          </w14:textFill>
        </w:rPr>
      </w:pPr>
    </w:p>
    <w:p w14:paraId="0AC97883">
      <w:pPr>
        <w:tabs>
          <w:tab w:val="left" w:pos="6300"/>
        </w:tabs>
        <w:snapToGrid w:val="0"/>
        <w:spacing w:line="500" w:lineRule="exact"/>
        <w:rPr>
          <w:rFonts w:ascii="方正仿宋_GBK" w:eastAsia="方正仿宋_GBK"/>
          <w:color w:val="000000" w:themeColor="text1"/>
          <w:sz w:val="24"/>
          <w:szCs w:val="24"/>
          <w:highlight w:val="none"/>
          <w14:textFill>
            <w14:solidFill>
              <w14:schemeClr w14:val="tx1"/>
            </w14:solidFill>
          </w14:textFill>
        </w:rPr>
      </w:pPr>
    </w:p>
    <w:p w14:paraId="3B9A66A9">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16" w:name="_Toc313008358"/>
      <w:bookmarkStart w:id="117" w:name="_Toc313888362"/>
      <w:bookmarkStart w:id="118" w:name="_Toc342913421"/>
      <w:bookmarkStart w:id="119" w:name="_Toc45035104"/>
      <w:r>
        <w:rPr>
          <w:rFonts w:hint="eastAsia" w:ascii="方正楷体_GBK" w:eastAsia="方正楷体_GBK"/>
          <w:color w:val="000000" w:themeColor="text1"/>
          <w:sz w:val="24"/>
          <w:szCs w:val="24"/>
          <w:highlight w:val="none"/>
          <w14:textFill>
            <w14:solidFill>
              <w14:schemeClr w14:val="tx1"/>
            </w14:solidFill>
          </w14:textFill>
        </w:rPr>
        <w:t>三、商务部分</w:t>
      </w:r>
      <w:bookmarkEnd w:id="116"/>
      <w:bookmarkEnd w:id="117"/>
      <w:bookmarkEnd w:id="118"/>
      <w:bookmarkEnd w:id="119"/>
    </w:p>
    <w:p w14:paraId="3DE6E1D3">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（一）商务要求响应情况：实施时间、实施地点等（格式自定）</w:t>
      </w:r>
    </w:p>
    <w:p w14:paraId="7CA0F7CB">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14:paraId="0AD41744">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（二）商务响应偏离表</w:t>
      </w:r>
    </w:p>
    <w:p w14:paraId="53BE53D3">
      <w:pPr>
        <w:snapToGrid w:val="0"/>
        <w:spacing w:line="360" w:lineRule="auto"/>
        <w:jc w:val="center"/>
        <w:rPr>
          <w:rFonts w:ascii="方正仿宋_GBK" w:eastAsia="方正仿宋_GBK"/>
          <w:b/>
          <w:color w:val="000000" w:themeColor="text1"/>
          <w:szCs w:val="28"/>
          <w:highlight w:val="none"/>
          <w14:textFill>
            <w14:solidFill>
              <w14:schemeClr w14:val="tx1"/>
            </w14:solidFill>
          </w14:textFill>
        </w:rPr>
      </w:pPr>
      <w:r>
        <w:rPr>
          <w:rFonts w:hint="eastAsia" w:ascii="方正仿宋_GBK" w:eastAsia="方正仿宋_GBK"/>
          <w:b/>
          <w:color w:val="000000" w:themeColor="text1"/>
          <w:szCs w:val="28"/>
          <w:highlight w:val="none"/>
          <w14:textFill>
            <w14:solidFill>
              <w14:schemeClr w14:val="tx1"/>
            </w14:solidFill>
          </w14:textFill>
        </w:rPr>
        <w:t>商务响应偏离表（本表可自行设计格式）</w:t>
      </w:r>
    </w:p>
    <w:p w14:paraId="1CCC3A45">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20D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2D4E311">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序号</w:t>
            </w:r>
          </w:p>
        </w:tc>
        <w:tc>
          <w:tcPr>
            <w:tcW w:w="3179" w:type="dxa"/>
            <w:noWrap/>
            <w:vAlign w:val="center"/>
          </w:tcPr>
          <w:p w14:paraId="4DA645AF">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比选项目需求</w:t>
            </w:r>
          </w:p>
        </w:tc>
        <w:tc>
          <w:tcPr>
            <w:tcW w:w="2434" w:type="dxa"/>
            <w:noWrap/>
            <w:vAlign w:val="center"/>
          </w:tcPr>
          <w:p w14:paraId="7047552B">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响应情况</w:t>
            </w:r>
          </w:p>
        </w:tc>
        <w:tc>
          <w:tcPr>
            <w:tcW w:w="2355" w:type="dxa"/>
            <w:noWrap/>
            <w:vAlign w:val="center"/>
          </w:tcPr>
          <w:p w14:paraId="75B33838">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偏离说明</w:t>
            </w:r>
          </w:p>
        </w:tc>
      </w:tr>
      <w:tr w14:paraId="7164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A9242EF">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14:paraId="04C71380">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14:paraId="3AB34BFA">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14:paraId="60C2A597">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14:paraId="611D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834F7F5">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14:paraId="73A3377F">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14:paraId="072BAF1E">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14:paraId="288BC79E">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14:paraId="1B1B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A720828">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14:paraId="5B436930">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14:paraId="7AB048E5">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14:paraId="2D9C1FCE">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14:paraId="0F73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7C838C5">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14:paraId="5FB3E8B5">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14:paraId="003FC703">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14:paraId="338FF954">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14:paraId="30D5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D2A41CE">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14:paraId="4AD48E26">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14:paraId="208A40F5">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14:paraId="06D6D6C0">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14:paraId="2C6B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465715E">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14:paraId="5C36C6EA">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14:paraId="6F6BF11C">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14:paraId="01DAEEDA">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bl>
    <w:p w14:paraId="537FC004">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p>
    <w:p w14:paraId="7B59276F">
      <w:pPr>
        <w:spacing w:line="500" w:lineRule="exact"/>
        <w:ind w:firstLine="600" w:firstLineChars="25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                                        法人授权代表：</w:t>
      </w:r>
    </w:p>
    <w:p w14:paraId="1EAE4E70">
      <w:pPr>
        <w:spacing w:line="500" w:lineRule="exact"/>
        <w:rPr>
          <w:rFonts w:ascii="方正仿宋_GBK" w:eastAsia="方正仿宋_GBK"/>
          <w:color w:val="000000" w:themeColor="text1"/>
          <w:sz w:val="24"/>
          <w:szCs w:val="28"/>
          <w:highlight w:val="none"/>
          <w14:textFill>
            <w14:solidFill>
              <w14:schemeClr w14:val="tx1"/>
            </w14:solidFill>
          </w14:textFill>
        </w:rPr>
      </w:pPr>
    </w:p>
    <w:p w14:paraId="4E557218">
      <w:pPr>
        <w:spacing w:line="500" w:lineRule="exact"/>
        <w:ind w:firstLine="720" w:firstLineChars="30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（供应商公章）                                 （签字或盖章）</w:t>
      </w:r>
    </w:p>
    <w:p w14:paraId="5A51D138">
      <w:pPr>
        <w:tabs>
          <w:tab w:val="left" w:pos="6300"/>
        </w:tabs>
        <w:snapToGrid w:val="0"/>
        <w:spacing w:line="500" w:lineRule="exact"/>
        <w:ind w:firstLine="6480" w:firstLineChars="27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年   月   日</w:t>
      </w:r>
    </w:p>
    <w:p w14:paraId="500636F3">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注：</w:t>
      </w:r>
    </w:p>
    <w:p w14:paraId="2DA9A9B4">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w:t>
      </w:r>
      <w:r>
        <w:rPr>
          <w:rFonts w:hint="eastAsia" w:ascii="方正仿宋_GBK" w:eastAsia="方正仿宋_GBK"/>
          <w:color w:val="000000" w:themeColor="text1"/>
          <w:sz w:val="24"/>
          <w:highlight w:val="none"/>
          <w14:textFill>
            <w14:solidFill>
              <w14:schemeClr w14:val="tx1"/>
            </w14:solidFill>
          </w14:textFill>
        </w:rPr>
        <w:t>.本表即为对本项目“第三篇采购商务需求”中所列服务要求进行比较和响应；</w:t>
      </w:r>
    </w:p>
    <w:p w14:paraId="38C364B4">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2.该表必须按照竞争性比选要求逐条如实填写，根据响应情况在“差异说明”项填写正偏离或负偏离及原因，完全符合的填写“无差异”；</w:t>
      </w:r>
    </w:p>
    <w:p w14:paraId="340E2999">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3.该表可扩展</w:t>
      </w:r>
      <w:r>
        <w:rPr>
          <w:rFonts w:hint="eastAsia" w:ascii="方正仿宋_GBK" w:eastAsia="方正仿宋_GBK"/>
          <w:color w:val="000000" w:themeColor="text1"/>
          <w:sz w:val="24"/>
          <w:szCs w:val="28"/>
          <w:highlight w:val="none"/>
          <w14:textFill>
            <w14:solidFill>
              <w14:schemeClr w14:val="tx1"/>
            </w14:solidFill>
          </w14:textFill>
        </w:rPr>
        <w:t>，并逐页签字或盖章</w:t>
      </w:r>
      <w:r>
        <w:rPr>
          <w:rFonts w:hint="eastAsia" w:ascii="方正仿宋_GBK" w:eastAsia="方正仿宋_GBK"/>
          <w:color w:val="000000" w:themeColor="text1"/>
          <w:sz w:val="24"/>
          <w:highlight w:val="none"/>
          <w14:textFill>
            <w14:solidFill>
              <w14:schemeClr w14:val="tx1"/>
            </w14:solidFill>
          </w14:textFill>
        </w:rPr>
        <w:t>；</w:t>
      </w:r>
    </w:p>
    <w:p w14:paraId="7C61DF4B">
      <w:pPr>
        <w:spacing w:line="360" w:lineRule="auto"/>
        <w:rPr>
          <w:rFonts w:ascii="方正仿宋_GBK" w:eastAsia="方正仿宋_GBK"/>
          <w:color w:val="000000" w:themeColor="text1"/>
          <w:highlight w:val="none"/>
          <w14:textFill>
            <w14:solidFill>
              <w14:schemeClr w14:val="tx1"/>
            </w14:solidFill>
          </w14:textFill>
        </w:rPr>
      </w:pPr>
    </w:p>
    <w:p w14:paraId="4BFA4585">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color w:val="000000" w:themeColor="text1"/>
          <w:sz w:val="24"/>
          <w:szCs w:val="24"/>
          <w:highlight w:val="none"/>
          <w14:textFill>
            <w14:solidFill>
              <w14:schemeClr w14:val="tx1"/>
            </w14:solidFill>
          </w14:textFill>
        </w:rPr>
        <w:t>（三）其它优惠承诺（格式自定）</w:t>
      </w:r>
    </w:p>
    <w:p w14:paraId="3C284219">
      <w:pPr>
        <w:pStyle w:val="4"/>
        <w:pageBreakBefore/>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20" w:name="_Toc313008359"/>
      <w:bookmarkStart w:id="121" w:name="_Toc342913422"/>
      <w:bookmarkStart w:id="122" w:name="_Toc45035105"/>
      <w:bookmarkStart w:id="123" w:name="_Toc313888363"/>
      <w:r>
        <w:rPr>
          <w:rFonts w:hint="eastAsia" w:ascii="方正楷体_GBK" w:eastAsia="方正楷体_GBK"/>
          <w:color w:val="000000" w:themeColor="text1"/>
          <w:sz w:val="24"/>
          <w:szCs w:val="24"/>
          <w:highlight w:val="none"/>
          <w14:textFill>
            <w14:solidFill>
              <w14:schemeClr w14:val="tx1"/>
            </w14:solidFill>
          </w14:textFill>
        </w:rPr>
        <w:t>四、资格条件及其他</w:t>
      </w:r>
      <w:bookmarkEnd w:id="120"/>
      <w:bookmarkEnd w:id="121"/>
      <w:bookmarkEnd w:id="122"/>
      <w:bookmarkEnd w:id="123"/>
    </w:p>
    <w:p w14:paraId="77553A71">
      <w:pPr>
        <w:numPr>
          <w:ilvl w:val="0"/>
          <w:numId w:val="15"/>
        </w:num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基本资格条件</w:t>
      </w:r>
    </w:p>
    <w:p w14:paraId="4B5433AF">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1.营业执照（副本）或事业单位法人证书（副本）复印件</w:t>
      </w:r>
    </w:p>
    <w:p w14:paraId="1A7175BF">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3FD6FE3">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2.组织机构代码证复印件</w:t>
      </w:r>
    </w:p>
    <w:p w14:paraId="41820759">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4788B21D">
      <w:pPr>
        <w:widowControl/>
        <w:ind w:firstLine="480" w:firstLineChars="20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3.法定代表人身份证明书（格式）</w:t>
      </w:r>
    </w:p>
    <w:p w14:paraId="1FCDBF2D">
      <w:pPr>
        <w:tabs>
          <w:tab w:val="left" w:pos="6300"/>
        </w:tabs>
        <w:snapToGrid w:val="0"/>
        <w:spacing w:line="5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t>法定代表人身份证明书</w:t>
      </w:r>
    </w:p>
    <w:p w14:paraId="39C5781C">
      <w:pPr>
        <w:tabs>
          <w:tab w:val="left" w:pos="6300"/>
        </w:tabs>
        <w:snapToGrid w:val="0"/>
        <w:spacing w:line="500" w:lineRule="exact"/>
        <w:jc w:val="center"/>
        <w:rPr>
          <w:rFonts w:ascii="方正仿宋_GBK" w:eastAsia="方正仿宋_GBK"/>
          <w:color w:val="000000" w:themeColor="text1"/>
          <w:sz w:val="24"/>
          <w:szCs w:val="24"/>
          <w:highlight w:val="none"/>
          <w14:textFill>
            <w14:solidFill>
              <w14:schemeClr w14:val="tx1"/>
            </w14:solidFill>
          </w14:textFill>
        </w:rPr>
      </w:pPr>
    </w:p>
    <w:p w14:paraId="43D047B5">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比选项目名称：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14:paraId="4801CEBB">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1AB0634">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致：</w:t>
      </w:r>
      <w:r>
        <w:rPr>
          <w:rFonts w:hint="eastAsia" w:ascii="方正仿宋_GBK" w:eastAsia="方正仿宋_GBK"/>
          <w:color w:val="000000" w:themeColor="text1"/>
          <w:sz w:val="24"/>
          <w:szCs w:val="24"/>
          <w:highlight w:val="none"/>
          <w:u w:val="single"/>
          <w14:textFill>
            <w14:solidFill>
              <w14:schemeClr w14:val="tx1"/>
            </w14:solidFill>
          </w14:textFill>
        </w:rPr>
        <w:t xml:space="preserve">            （采购人）</w:t>
      </w:r>
    </w:p>
    <w:p w14:paraId="56A059BB">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（法定代表人姓名）</w:t>
      </w:r>
      <w:r>
        <w:rPr>
          <w:rFonts w:hint="eastAsia" w:ascii="方正仿宋_GBK" w:eastAsia="方正仿宋_GBK"/>
          <w:color w:val="000000" w:themeColor="text1"/>
          <w:sz w:val="24"/>
          <w:szCs w:val="24"/>
          <w:highlight w:val="none"/>
          <w14:textFill>
            <w14:solidFill>
              <w14:schemeClr w14:val="tx1"/>
            </w14:solidFill>
          </w14:textFill>
        </w:rPr>
        <w:t>在</w:t>
      </w: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任</w:t>
      </w:r>
      <w:r>
        <w:rPr>
          <w:rFonts w:hint="eastAsia" w:ascii="方正仿宋_GBK" w:eastAsia="方正仿宋_GBK"/>
          <w:color w:val="000000" w:themeColor="text1"/>
          <w:sz w:val="24"/>
          <w:szCs w:val="24"/>
          <w:highlight w:val="none"/>
          <w:u w:val="single"/>
          <w14:textFill>
            <w14:solidFill>
              <w14:schemeClr w14:val="tx1"/>
            </w14:solidFill>
          </w14:textFill>
        </w:rPr>
        <w:t>（职务名称）</w:t>
      </w:r>
      <w:r>
        <w:rPr>
          <w:rFonts w:hint="eastAsia" w:ascii="方正仿宋_GBK" w:eastAsia="方正仿宋_GBK"/>
          <w:color w:val="000000" w:themeColor="text1"/>
          <w:sz w:val="24"/>
          <w:szCs w:val="24"/>
          <w:highlight w:val="none"/>
          <w14:textFill>
            <w14:solidFill>
              <w14:schemeClr w14:val="tx1"/>
            </w14:solidFill>
          </w14:textFill>
        </w:rPr>
        <w:t>职务，是</w:t>
      </w: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的法定代表人。</w:t>
      </w:r>
    </w:p>
    <w:p w14:paraId="2EABE799">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19FACA9E">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特此证明。</w:t>
      </w:r>
    </w:p>
    <w:p w14:paraId="6FF781B5">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7492651">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F2220AB">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D59AEFC">
      <w:pPr>
        <w:tabs>
          <w:tab w:val="left" w:pos="6300"/>
        </w:tabs>
        <w:snapToGrid w:val="0"/>
        <w:spacing w:line="500" w:lineRule="exact"/>
        <w:ind w:firstLine="7200" w:firstLineChars="30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14:paraId="6F920315">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6E7C24E5">
      <w:pPr>
        <w:tabs>
          <w:tab w:val="left" w:pos="6300"/>
        </w:tabs>
        <w:snapToGrid w:val="0"/>
        <w:spacing w:line="500" w:lineRule="exact"/>
        <w:ind w:firstLine="7440" w:firstLineChars="31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14:paraId="16D64517">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CA9BF5A">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（附：法定代表人身份证正反面复印件）</w:t>
      </w:r>
    </w:p>
    <w:p w14:paraId="1603B737">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3C8CC03">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8D5E942">
      <w:pPr>
        <w:tabs>
          <w:tab w:val="left" w:pos="6300"/>
        </w:tabs>
        <w:snapToGrid w:val="0"/>
        <w:spacing w:line="500" w:lineRule="exact"/>
        <w:ind w:firstLine="570"/>
        <w:rPr>
          <w:rFonts w:ascii="方正仿宋_GBK" w:eastAsia="方正仿宋_GBK"/>
          <w:color w:val="000000" w:themeColor="text1"/>
          <w:sz w:val="24"/>
          <w:highlight w:val="none"/>
          <w14:textFill>
            <w14:solidFill>
              <w14:schemeClr w14:val="tx1"/>
            </w14:solidFill>
          </w14:textFill>
        </w:rPr>
      </w:pPr>
    </w:p>
    <w:p w14:paraId="1221DDDA">
      <w:pPr>
        <w:tabs>
          <w:tab w:val="left" w:pos="6300"/>
        </w:tabs>
        <w:snapToGrid w:val="0"/>
        <w:spacing w:line="500" w:lineRule="exact"/>
        <w:ind w:firstLine="570"/>
        <w:rPr>
          <w:rFonts w:ascii="方正仿宋_GBK" w:eastAsia="方正仿宋_GBK"/>
          <w:color w:val="000000" w:themeColor="text1"/>
          <w:sz w:val="24"/>
          <w:highlight w:val="none"/>
          <w14:textFill>
            <w14:solidFill>
              <w14:schemeClr w14:val="tx1"/>
            </w14:solidFill>
          </w14:textFill>
        </w:rPr>
      </w:pPr>
    </w:p>
    <w:p w14:paraId="16D5B977">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4.法定代表人授权委托书（格式）</w:t>
      </w:r>
    </w:p>
    <w:p w14:paraId="356C4806">
      <w:pPr>
        <w:tabs>
          <w:tab w:val="left" w:pos="6300"/>
        </w:tabs>
        <w:snapToGrid w:val="0"/>
        <w:spacing w:line="5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t>法定代表人授权委托书</w:t>
      </w:r>
    </w:p>
    <w:p w14:paraId="03E69F00">
      <w:pPr>
        <w:tabs>
          <w:tab w:val="left" w:pos="6300"/>
        </w:tabs>
        <w:snapToGrid w:val="0"/>
        <w:spacing w:line="500" w:lineRule="exact"/>
        <w:jc w:val="center"/>
        <w:rPr>
          <w:rFonts w:ascii="方正仿宋_GBK" w:eastAsia="方正仿宋_GBK"/>
          <w:color w:val="000000" w:themeColor="text1"/>
          <w:sz w:val="24"/>
          <w:szCs w:val="24"/>
          <w:highlight w:val="none"/>
          <w14:textFill>
            <w14:solidFill>
              <w14:schemeClr w14:val="tx1"/>
            </w14:solidFill>
          </w14:textFill>
        </w:rPr>
      </w:pPr>
    </w:p>
    <w:p w14:paraId="253DDC7B">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比选项目名称：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14:paraId="115FD62E">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754DCBA">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致：</w:t>
      </w:r>
      <w:r>
        <w:rPr>
          <w:rFonts w:hint="eastAsia" w:ascii="方正仿宋_GBK" w:eastAsia="方正仿宋_GBK"/>
          <w:color w:val="000000" w:themeColor="text1"/>
          <w:sz w:val="24"/>
          <w:szCs w:val="24"/>
          <w:highlight w:val="none"/>
          <w:u w:val="single"/>
          <w14:textFill>
            <w14:solidFill>
              <w14:schemeClr w14:val="tx1"/>
            </w14:solidFill>
          </w14:textFill>
        </w:rPr>
        <w:t>（采购人）</w:t>
      </w:r>
    </w:p>
    <w:p w14:paraId="06049234">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（供应商法定代表人名称）</w:t>
      </w:r>
      <w:r>
        <w:rPr>
          <w:rFonts w:hint="eastAsia" w:ascii="方正仿宋_GBK" w:eastAsia="方正仿宋_GBK"/>
          <w:color w:val="000000" w:themeColor="text1"/>
          <w:sz w:val="24"/>
          <w:szCs w:val="24"/>
          <w:highlight w:val="none"/>
          <w14:textFill>
            <w14:solidFill>
              <w14:schemeClr w14:val="tx1"/>
            </w14:solidFill>
          </w14:textFill>
        </w:rPr>
        <w:t>是</w:t>
      </w: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的法定代表人，特授权</w:t>
      </w:r>
      <w:r>
        <w:rPr>
          <w:rFonts w:hint="eastAsia" w:ascii="方正仿宋_GBK" w:eastAsia="方正仿宋_GBK"/>
          <w:color w:val="000000" w:themeColor="text1"/>
          <w:sz w:val="24"/>
          <w:szCs w:val="24"/>
          <w:highlight w:val="none"/>
          <w:u w:val="single"/>
          <w14:textFill>
            <w14:solidFill>
              <w14:schemeClr w14:val="tx1"/>
            </w14:solidFill>
          </w14:textFill>
        </w:rPr>
        <w:t>（被授权人姓名及身份证代码）</w:t>
      </w:r>
      <w:r>
        <w:rPr>
          <w:rFonts w:hint="eastAsia" w:ascii="方正仿宋_GBK" w:eastAsia="方正仿宋_GBK"/>
          <w:color w:val="000000" w:themeColor="text1"/>
          <w:sz w:val="24"/>
          <w:szCs w:val="24"/>
          <w:highlight w:val="none"/>
          <w14:textFill>
            <w14:solidFill>
              <w14:schemeClr w14:val="tx1"/>
            </w14:solidFill>
          </w14:textFill>
        </w:rPr>
        <w:t>代表我单位全权办理上述项目的投标、谈判、签约等具体工作，并签署全部有关文件、协议及合同。</w:t>
      </w:r>
    </w:p>
    <w:p w14:paraId="6E00BD19">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我单位对被授权人的签字负全部责任。</w:t>
      </w:r>
    </w:p>
    <w:p w14:paraId="1F4000EF">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7B910645">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4DFB204B">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3DA2091">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被授权人：                                    供应商法定代表人：</w:t>
      </w:r>
    </w:p>
    <w:p w14:paraId="03682CD4">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（签字或盖章）                                   （签字或盖章）</w:t>
      </w:r>
    </w:p>
    <w:p w14:paraId="7833A52D">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53FC330A">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6EC96B32">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（附：被授权人身份证正反面复印件）</w:t>
      </w:r>
    </w:p>
    <w:p w14:paraId="697E9942">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6ADA6B99">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5F5CCE79">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283C0CA">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14:paraId="45ED4E07">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14:paraId="4455C329">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p>
    <w:p w14:paraId="6B76EA9A">
      <w:pPr>
        <w:tabs>
          <w:tab w:val="left" w:pos="6300"/>
        </w:tabs>
        <w:snapToGrid w:val="0"/>
        <w:spacing w:line="500" w:lineRule="exact"/>
        <w:ind w:right="480"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注：</w:t>
      </w:r>
    </w:p>
    <w:p w14:paraId="588E8AB1">
      <w:pPr>
        <w:tabs>
          <w:tab w:val="left" w:pos="6300"/>
        </w:tabs>
        <w:snapToGrid w:val="0"/>
        <w:spacing w:line="500" w:lineRule="exact"/>
        <w:ind w:right="480"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1.若为法定代表人办理并签署投标文件的，不提供此文件。</w:t>
      </w:r>
    </w:p>
    <w:p w14:paraId="32114C1F">
      <w:pPr>
        <w:tabs>
          <w:tab w:val="left" w:pos="6300"/>
        </w:tabs>
        <w:snapToGrid w:val="0"/>
        <w:spacing w:line="500" w:lineRule="exact"/>
        <w:ind w:right="480"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2.若为联合体投标的，法定代表人授权委托书由联合体主办方</w:t>
      </w:r>
      <w:r>
        <w:rPr>
          <w:rFonts w:hint="eastAsia" w:ascii="方正仿宋_GBK" w:eastAsia="方正仿宋_GBK"/>
          <w:color w:val="000000" w:themeColor="text1"/>
          <w:kern w:val="0"/>
          <w:sz w:val="24"/>
          <w:szCs w:val="24"/>
          <w:highlight w:val="none"/>
          <w14:textFill>
            <w14:solidFill>
              <w14:schemeClr w14:val="tx1"/>
            </w14:solidFill>
          </w14:textFill>
        </w:rPr>
        <w:t>（主体）</w:t>
      </w:r>
      <w:r>
        <w:rPr>
          <w:rFonts w:hint="eastAsia" w:ascii="方正仿宋_GBK" w:eastAsia="方正仿宋_GBK"/>
          <w:color w:val="000000" w:themeColor="text1"/>
          <w:sz w:val="24"/>
          <w:szCs w:val="24"/>
          <w:highlight w:val="none"/>
          <w14:textFill>
            <w14:solidFill>
              <w14:schemeClr w14:val="tx1"/>
            </w14:solidFill>
          </w14:textFill>
        </w:rPr>
        <w:t>出具。</w:t>
      </w:r>
    </w:p>
    <w:p w14:paraId="513844A7">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br w:type="column"/>
      </w:r>
      <w:r>
        <w:rPr>
          <w:rFonts w:hint="eastAsia" w:ascii="方正仿宋_GBK" w:eastAsia="方正仿宋_GBK"/>
          <w:color w:val="000000" w:themeColor="text1"/>
          <w:sz w:val="24"/>
          <w:szCs w:val="24"/>
          <w:highlight w:val="none"/>
          <w14:textFill>
            <w14:solidFill>
              <w14:schemeClr w14:val="tx1"/>
            </w14:solidFill>
          </w14:textFill>
        </w:rPr>
        <w:t>5.上一年度财务状况报告（表）或其基本开户银行出具的资信证明复印件，本年度新成立或成立不满一年的组织和自然人无法提供财务状况报告（表）的，可提供银行出具的资信证明复印件。</w:t>
      </w:r>
    </w:p>
    <w:p w14:paraId="2BE49932">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545E37A7">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6.书面声明</w:t>
      </w:r>
    </w:p>
    <w:p w14:paraId="0FD054ED">
      <w:pPr>
        <w:tabs>
          <w:tab w:val="left" w:pos="6300"/>
        </w:tabs>
        <w:snapToGrid w:val="0"/>
        <w:spacing w:line="500" w:lineRule="exact"/>
        <w:jc w:val="center"/>
        <w:rPr>
          <w:rFonts w:ascii="方正仿宋_GBK" w:eastAsia="方正仿宋_GBK"/>
          <w:color w:val="000000" w:themeColor="text1"/>
          <w:szCs w:val="28"/>
          <w:highlight w:val="none"/>
          <w14:textFill>
            <w14:solidFill>
              <w14:schemeClr w14:val="tx1"/>
            </w14:solidFill>
          </w14:textFill>
        </w:rPr>
      </w:pPr>
      <w:r>
        <w:rPr>
          <w:rFonts w:hint="eastAsia" w:ascii="方正仿宋_GBK" w:eastAsia="方正仿宋_GBK"/>
          <w:color w:val="000000" w:themeColor="text1"/>
          <w:szCs w:val="28"/>
          <w:highlight w:val="none"/>
          <w14:textFill>
            <w14:solidFill>
              <w14:schemeClr w14:val="tx1"/>
            </w14:solidFill>
          </w14:textFill>
        </w:rPr>
        <w:t>书面声明</w:t>
      </w:r>
    </w:p>
    <w:p w14:paraId="01EA8066">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3A837EFC">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比选项目名称：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14:paraId="2487FF18">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351F33EE">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致：（</w:t>
      </w:r>
      <w:r>
        <w:rPr>
          <w:rFonts w:hint="eastAsia" w:ascii="方正仿宋_GBK" w:eastAsia="方正仿宋_GBK"/>
          <w:color w:val="000000" w:themeColor="text1"/>
          <w:sz w:val="24"/>
          <w:szCs w:val="24"/>
          <w:highlight w:val="none"/>
          <w:u w:val="single"/>
          <w14:textFill>
            <w14:solidFill>
              <w14:schemeClr w14:val="tx1"/>
            </w14:solidFill>
          </w14:textFill>
        </w:rPr>
        <w:t>采购人名称）</w:t>
      </w:r>
    </w:p>
    <w:p w14:paraId="3996E2BA">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3170D1B">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3183B07F">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特此声明。</w:t>
      </w:r>
    </w:p>
    <w:p w14:paraId="428EAD70">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2B285F6">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4580D1F3">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742F356">
      <w:pPr>
        <w:tabs>
          <w:tab w:val="left" w:pos="6300"/>
        </w:tabs>
        <w:snapToGrid w:val="0"/>
        <w:spacing w:line="500" w:lineRule="exact"/>
        <w:ind w:right="424"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14:paraId="12B49BA2">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14:paraId="32D09C8F">
      <w:pPr>
        <w:snapToGrid w:val="0"/>
        <w:spacing w:line="44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7E9450C3">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14:paraId="591DF180">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14:paraId="514D1C93">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14:paraId="3EECA198">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14:paraId="01B46505">
      <w:pPr>
        <w:tabs>
          <w:tab w:val="left" w:pos="6300"/>
        </w:tabs>
        <w:snapToGrid w:val="0"/>
        <w:spacing w:line="500" w:lineRule="exact"/>
        <w:ind w:firstLine="480" w:firstLineChars="20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7.税务登记证（副本）复印件</w:t>
      </w:r>
    </w:p>
    <w:p w14:paraId="38885C42">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8.缴纳社会保障金的证明材料复印件</w:t>
      </w:r>
    </w:p>
    <w:p w14:paraId="68F77A10">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6E499C6">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9.特定资格条件证明材料</w:t>
      </w:r>
    </w:p>
    <w:p w14:paraId="01BFED6B">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3FC9313E">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14:paraId="0ADEA477">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说明：供应商按“三证合一”登记制度办理营业执照的，</w:t>
      </w:r>
      <w:r>
        <w:rPr>
          <w:rFonts w:hint="eastAsia" w:ascii="方正仿宋_GBK" w:eastAsia="方正仿宋_GBK"/>
          <w:color w:val="000000" w:themeColor="text1"/>
          <w:kern w:val="0"/>
          <w:sz w:val="24"/>
          <w:szCs w:val="24"/>
          <w:highlight w:val="none"/>
          <w14:textFill>
            <w14:solidFill>
              <w14:schemeClr w14:val="tx1"/>
            </w14:solidFill>
          </w14:textFill>
        </w:rPr>
        <w:t>组织机构代码证、税务登记证（副本）和社会保险登记证</w:t>
      </w:r>
      <w:r>
        <w:rPr>
          <w:rFonts w:hint="eastAsia" w:ascii="方正仿宋_GBK" w:eastAsia="方正仿宋_GBK"/>
          <w:color w:val="000000" w:themeColor="text1"/>
          <w:sz w:val="24"/>
          <w:szCs w:val="24"/>
          <w:highlight w:val="none"/>
          <w14:textFill>
            <w14:solidFill>
              <w14:schemeClr w14:val="tx1"/>
            </w14:solidFill>
          </w14:textFill>
        </w:rPr>
        <w:t>以供应商所提供的营业执照（副本）复印件为准。</w:t>
      </w:r>
    </w:p>
    <w:p w14:paraId="17F14138">
      <w:pPr>
        <w:spacing w:line="44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br w:type="page"/>
      </w:r>
      <w:r>
        <w:rPr>
          <w:rFonts w:hint="eastAsia" w:ascii="方正仿宋_GBK" w:eastAsia="方正仿宋_GBK"/>
          <w:color w:val="000000" w:themeColor="text1"/>
          <w:sz w:val="24"/>
          <w:szCs w:val="24"/>
          <w:highlight w:val="none"/>
          <w14:textFill>
            <w14:solidFill>
              <w14:schemeClr w14:val="tx1"/>
            </w14:solidFill>
          </w14:textFill>
        </w:rPr>
        <w:t>（二）其他应提供的资料</w:t>
      </w:r>
    </w:p>
    <w:p w14:paraId="0339CAD6">
      <w:pPr>
        <w:tabs>
          <w:tab w:val="left" w:pos="6300"/>
        </w:tabs>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1.中小微企业声明函、监狱企业证明文件、残疾人福利性单位声明函</w:t>
      </w:r>
    </w:p>
    <w:p w14:paraId="000332BF">
      <w:pPr>
        <w:tabs>
          <w:tab w:val="left" w:pos="6300"/>
        </w:tabs>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6A4C079">
      <w:pPr>
        <w:tabs>
          <w:tab w:val="left" w:pos="6300"/>
        </w:tabs>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3713EE91">
      <w:pPr>
        <w:tabs>
          <w:tab w:val="left" w:pos="6300"/>
        </w:tabs>
        <w:snapToGrid w:val="0"/>
        <w:spacing w:line="500" w:lineRule="exact"/>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highlight w:val="none"/>
          <w14:textFill>
            <w14:solidFill>
              <w14:schemeClr w14:val="tx1"/>
            </w14:solidFill>
          </w14:textFill>
        </w:rPr>
        <w:br w:type="page"/>
      </w:r>
      <w:r>
        <w:rPr>
          <w:rFonts w:hint="eastAsia" w:ascii="方正仿宋_GBK" w:hAnsi="宋体" w:eastAsia="方正仿宋_GBK"/>
          <w:color w:val="000000" w:themeColor="text1"/>
          <w:sz w:val="24"/>
          <w:szCs w:val="24"/>
          <w:highlight w:val="none"/>
          <w14:textFill>
            <w14:solidFill>
              <w14:schemeClr w14:val="tx1"/>
            </w14:solidFill>
          </w14:textFill>
        </w:rPr>
        <w:t>附表：</w:t>
      </w:r>
    </w:p>
    <w:p w14:paraId="3ECE7305">
      <w:pPr>
        <w:tabs>
          <w:tab w:val="left" w:pos="6300"/>
        </w:tabs>
        <w:snapToGrid w:val="0"/>
        <w:spacing w:line="500" w:lineRule="exact"/>
        <w:jc w:val="center"/>
        <w:outlineLvl w:val="0"/>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olor w:val="000000" w:themeColor="text1"/>
          <w:highlight w:val="none"/>
          <w14:textFill>
            <w14:solidFill>
              <w14:schemeClr w14:val="tx1"/>
            </w14:solidFill>
          </w14:textFill>
        </w:rPr>
        <w:t>中小微企业声明函</w:t>
      </w:r>
    </w:p>
    <w:p w14:paraId="24E34F82">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14:paraId="28027E33">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致：</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（采购人名称）</w:t>
      </w:r>
    </w:p>
    <w:p w14:paraId="5FF37D8F">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本企业郑重声明，根据《政府采购促进中小企业发展暂行办法》（财库〔2011〕181号）的规定，本企业为</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（请填写：中型、小型、微型）企业。即，本企业同时满足以下条件：</w:t>
      </w:r>
    </w:p>
    <w:p w14:paraId="1ECE2518">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（行业类别）的</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（请填写：中型、小型、微型）企业。</w:t>
      </w:r>
    </w:p>
    <w:p w14:paraId="1A1612E9">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2.本企业参加本项目提供本企业制造的货物、承担的工程或者服务，或者提供他小微企业制造的货物。</w:t>
      </w:r>
    </w:p>
    <w:p w14:paraId="44D5DB2A">
      <w:pPr>
        <w:tabs>
          <w:tab w:val="left" w:pos="6300"/>
        </w:tabs>
        <w:snapToGrid w:val="0"/>
        <w:spacing w:line="500" w:lineRule="exact"/>
        <w:ind w:firstLine="480" w:firstLineChars="200"/>
        <w:jc w:val="center"/>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62EE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44C0AE9F">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行业类别</w:t>
            </w:r>
          </w:p>
        </w:tc>
        <w:tc>
          <w:tcPr>
            <w:tcW w:w="2407" w:type="dxa"/>
            <w:vAlign w:val="center"/>
          </w:tcPr>
          <w:p w14:paraId="7CB49BD5">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营业收入（万元）</w:t>
            </w:r>
          </w:p>
        </w:tc>
        <w:tc>
          <w:tcPr>
            <w:tcW w:w="2407" w:type="dxa"/>
            <w:vAlign w:val="center"/>
          </w:tcPr>
          <w:p w14:paraId="197C06FB">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从业人员（人）</w:t>
            </w:r>
          </w:p>
        </w:tc>
        <w:tc>
          <w:tcPr>
            <w:tcW w:w="2407" w:type="dxa"/>
            <w:vAlign w:val="center"/>
          </w:tcPr>
          <w:p w14:paraId="53F75709">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资产总额（万元）</w:t>
            </w:r>
          </w:p>
        </w:tc>
      </w:tr>
      <w:tr w14:paraId="752A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114FE278">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c>
          <w:tcPr>
            <w:tcW w:w="2407" w:type="dxa"/>
            <w:vAlign w:val="center"/>
          </w:tcPr>
          <w:p w14:paraId="076C2836">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c>
          <w:tcPr>
            <w:tcW w:w="2407" w:type="dxa"/>
            <w:vAlign w:val="center"/>
          </w:tcPr>
          <w:p w14:paraId="35F03002">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c>
          <w:tcPr>
            <w:tcW w:w="2407" w:type="dxa"/>
            <w:vAlign w:val="center"/>
          </w:tcPr>
          <w:p w14:paraId="1149BAB8">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r>
    </w:tbl>
    <w:p w14:paraId="157602BF">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本企业对上述声明的真实性负责。如有虚假，将依法承担相应责任。</w:t>
      </w:r>
    </w:p>
    <w:p w14:paraId="54F8ECCF">
      <w:pPr>
        <w:tabs>
          <w:tab w:val="left" w:pos="6300"/>
        </w:tabs>
        <w:snapToGrid w:val="0"/>
        <w:spacing w:line="500" w:lineRule="exact"/>
        <w:ind w:firstLine="480" w:firstLineChars="200"/>
        <w:rPr>
          <w:rFonts w:ascii="方正仿宋_GBK" w:hAnsi="宋体" w:eastAsia="方正仿宋_GBK" w:cs="宋体"/>
          <w:color w:val="000000" w:themeColor="text1"/>
          <w:kern w:val="0"/>
          <w:sz w:val="24"/>
          <w:highlight w:val="none"/>
          <w:u w:val="single"/>
          <w14:textFill>
            <w14:solidFill>
              <w14:schemeClr w14:val="tx1"/>
            </w14:solidFill>
          </w14:textFill>
        </w:rPr>
      </w:pPr>
    </w:p>
    <w:p w14:paraId="314E96ED">
      <w:pPr>
        <w:tabs>
          <w:tab w:val="left" w:pos="6300"/>
        </w:tabs>
        <w:snapToGrid w:val="0"/>
        <w:spacing w:line="500" w:lineRule="exact"/>
        <w:ind w:right="784" w:firstLine="5760" w:firstLineChars="24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供应商名称（公章）：</w:t>
      </w:r>
    </w:p>
    <w:p w14:paraId="3F484D05">
      <w:pPr>
        <w:tabs>
          <w:tab w:val="left" w:pos="6300"/>
        </w:tabs>
        <w:snapToGrid w:val="0"/>
        <w:spacing w:line="500" w:lineRule="exact"/>
        <w:ind w:right="960" w:firstLine="5760" w:firstLineChars="2400"/>
        <w:outlineLvl w:val="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 xml:space="preserve">   年  月  日</w:t>
      </w:r>
    </w:p>
    <w:p w14:paraId="095754B7">
      <w:pPr>
        <w:tabs>
          <w:tab w:val="left" w:pos="6300"/>
        </w:tabs>
        <w:snapToGrid w:val="0"/>
        <w:rPr>
          <w:rFonts w:ascii="方正仿宋_GBK" w:hAnsi="宋体" w:eastAsia="方正仿宋_GBK" w:cs="宋体"/>
          <w:color w:val="000000" w:themeColor="text1"/>
          <w:kern w:val="0"/>
          <w:sz w:val="24"/>
          <w:highlight w:val="none"/>
          <w14:textFill>
            <w14:solidFill>
              <w14:schemeClr w14:val="tx1"/>
            </w14:solidFill>
          </w14:textFill>
        </w:rPr>
      </w:pPr>
    </w:p>
    <w:p w14:paraId="2AEB6407">
      <w:pPr>
        <w:tabs>
          <w:tab w:val="left" w:pos="6300"/>
        </w:tabs>
        <w:snapToGrid w:val="0"/>
        <w:rPr>
          <w:rFonts w:ascii="方正仿宋_GBK" w:hAnsi="宋体" w:eastAsia="方正仿宋_GBK" w:cs="宋体"/>
          <w:color w:val="000000" w:themeColor="text1"/>
          <w:kern w:val="0"/>
          <w:sz w:val="24"/>
          <w:highlight w:val="none"/>
          <w14:textFill>
            <w14:solidFill>
              <w14:schemeClr w14:val="tx1"/>
            </w14:solidFill>
          </w14:textFill>
        </w:rPr>
      </w:pPr>
    </w:p>
    <w:p w14:paraId="1756AD6C">
      <w:pPr>
        <w:tabs>
          <w:tab w:val="left" w:pos="6300"/>
        </w:tabs>
        <w:snapToGrid w:val="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填写《企业基本情况表》时，应注意以下事项：</w:t>
      </w:r>
    </w:p>
    <w:p w14:paraId="6EB1B670">
      <w:pPr>
        <w:tabs>
          <w:tab w:val="left" w:pos="6300"/>
        </w:tabs>
        <w:snapToGrid w:val="0"/>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1.除建筑业、房地产开发经营、租赁和商务服务业等三个行业外，其余行业无需填写资产总额项；</w:t>
      </w:r>
    </w:p>
    <w:p w14:paraId="6F33F8EF">
      <w:pPr>
        <w:tabs>
          <w:tab w:val="left" w:pos="6300"/>
        </w:tabs>
        <w:snapToGrid w:val="0"/>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2.农、林、牧、渔业无需填写从业人员和资产总额项。</w:t>
      </w:r>
    </w:p>
    <w:p w14:paraId="49483079">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3.小微企业投标的产品若涉及</w:t>
      </w:r>
      <w:bookmarkStart w:id="124" w:name="_GoBack"/>
      <w:bookmarkEnd w:id="124"/>
      <w:r>
        <w:rPr>
          <w:rFonts w:hint="eastAsia" w:ascii="方正仿宋_GBK" w:hAnsi="宋体" w:eastAsia="方正仿宋_GBK" w:cs="宋体"/>
          <w:color w:val="000000" w:themeColor="text1"/>
          <w:kern w:val="0"/>
          <w:sz w:val="24"/>
          <w:highlight w:val="none"/>
          <w14:textFill>
            <w14:solidFill>
              <w14:schemeClr w14:val="tx1"/>
            </w14:solidFill>
          </w14:textFill>
        </w:rPr>
        <w:t>其他企业制造且符合扶持小微企业政策的，还需提供所涉及的其他企业的《中小微企业声明函》，否则将不被认定为小微企业。</w:t>
      </w:r>
      <w:r>
        <w:rPr>
          <w:rFonts w:hint="eastAsia" w:ascii="方正仿宋_GBK" w:eastAsia="方正仿宋_GBK"/>
          <w:color w:val="000000" w:themeColor="text1"/>
          <w:sz w:val="24"/>
          <w:szCs w:val="24"/>
          <w:highlight w:val="none"/>
          <w14:textFill>
            <w14:solidFill>
              <w14:schemeClr w14:val="tx1"/>
            </w14:solidFill>
          </w14:textFill>
        </w:rPr>
        <w:br w:type="page"/>
      </w:r>
      <w:r>
        <w:rPr>
          <w:rFonts w:hint="eastAsia" w:ascii="方正仿宋_GBK" w:eastAsia="方正仿宋_GBK"/>
          <w:color w:val="000000" w:themeColor="text1"/>
          <w:sz w:val="24"/>
          <w:szCs w:val="24"/>
          <w:highlight w:val="none"/>
          <w14:textFill>
            <w14:solidFill>
              <w14:schemeClr w14:val="tx1"/>
            </w14:solidFill>
          </w14:textFill>
        </w:rPr>
        <w:t>（3）监狱企业证明文件</w:t>
      </w:r>
    </w:p>
    <w:p w14:paraId="783DECBF">
      <w:pPr>
        <w:tabs>
          <w:tab w:val="left" w:pos="6300"/>
        </w:tabs>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以省级以上监狱管理局、戒毒管理局（含新疆生产建设兵团）出具的属于监狱企业的证明文件为准。</w:t>
      </w:r>
    </w:p>
    <w:p w14:paraId="2AC01E71">
      <w:pPr>
        <w:tabs>
          <w:tab w:val="left" w:pos="6300"/>
        </w:tabs>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p>
    <w:p w14:paraId="0E829044">
      <w:pPr>
        <w:tabs>
          <w:tab w:val="left" w:pos="6300"/>
        </w:tabs>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（4）残疾人福利性单位声明函</w:t>
      </w:r>
    </w:p>
    <w:p w14:paraId="52732FF0">
      <w:pPr>
        <w:tabs>
          <w:tab w:val="left" w:pos="6300"/>
        </w:tabs>
        <w:snapToGrid w:val="0"/>
        <w:spacing w:line="360" w:lineRule="auto"/>
        <w:ind w:firstLine="560" w:firstLineChars="200"/>
        <w:jc w:val="center"/>
        <w:outlineLvl w:val="0"/>
        <w:rPr>
          <w:rFonts w:ascii="方正仿宋_GBK" w:eastAsia="方正仿宋_GBK"/>
          <w:color w:val="000000" w:themeColor="text1"/>
          <w:szCs w:val="28"/>
          <w:highlight w:val="none"/>
          <w14:textFill>
            <w14:solidFill>
              <w14:schemeClr w14:val="tx1"/>
            </w14:solidFill>
          </w14:textFill>
        </w:rPr>
      </w:pPr>
      <w:r>
        <w:rPr>
          <w:rFonts w:hint="eastAsia" w:ascii="方正仿宋_GBK" w:eastAsia="方正仿宋_GBK"/>
          <w:color w:val="000000" w:themeColor="text1"/>
          <w:szCs w:val="28"/>
          <w:highlight w:val="none"/>
          <w14:textFill>
            <w14:solidFill>
              <w14:schemeClr w14:val="tx1"/>
            </w14:solidFill>
          </w14:textFill>
        </w:rPr>
        <w:t>残疾人福利性单位声明函</w:t>
      </w:r>
    </w:p>
    <w:p w14:paraId="4405E7B1">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6A8F99">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本单位对上述声明的真实性负责。如有虚假，将依法承担相应责任。</w:t>
      </w:r>
    </w:p>
    <w:p w14:paraId="2D2DB813">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14:paraId="02DD63A4">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14:paraId="5B6B90CB">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供应商名称（盖章）：</w:t>
      </w:r>
    </w:p>
    <w:p w14:paraId="2D368ECD">
      <w:pPr>
        <w:tabs>
          <w:tab w:val="left" w:pos="6300"/>
        </w:tabs>
        <w:snapToGrid w:val="0"/>
        <w:spacing w:line="360" w:lineRule="auto"/>
        <w:ind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日期：</w:t>
      </w:r>
    </w:p>
    <w:p w14:paraId="5344E526">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br w:type="page"/>
      </w:r>
      <w:r>
        <w:rPr>
          <w:rFonts w:hint="eastAsia" w:ascii="方正仿宋_GBK" w:eastAsia="方正仿宋_GBK"/>
          <w:color w:val="000000" w:themeColor="text1"/>
          <w:sz w:val="24"/>
          <w:szCs w:val="24"/>
          <w:highlight w:val="none"/>
          <w14:textFill>
            <w14:solidFill>
              <w14:schemeClr w14:val="tx1"/>
            </w14:solidFill>
          </w14:textFill>
        </w:rPr>
        <w:t>2.其他与项目有关的资料（自附）</w:t>
      </w:r>
    </w:p>
    <w:p w14:paraId="1ED9DF6A">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592A79C3">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A913573">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5C24835F">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1DC5ABC">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D944194">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354F441">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5251059">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14260CE8">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41F03088">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591B198">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94BF95B">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3D33469">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630F3966">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3BAE9DC">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1B4BA74C">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1E18E5B8">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725F6567">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754E2E1">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0523D043">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72ED3B2">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25962607">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1918A528">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15BC6CFA">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32BAEC81">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129561CB">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14:paraId="6086A4B6">
      <w:pPr>
        <w:tabs>
          <w:tab w:val="left" w:pos="6300"/>
        </w:tabs>
        <w:snapToGrid w:val="0"/>
        <w:spacing w:line="500" w:lineRule="exact"/>
        <w:jc w:val="center"/>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EAE8B25-1BA9-47B1-AB37-5269D6ABABB7}"/>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BD3FCCB1-2489-4CCC-8227-40B0A4DFAE37}"/>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embedRegular r:id="rId3" w:fontKey="{3C0F0DD3-9E69-4EF3-8772-C137CB72986B}"/>
  </w:font>
  <w:font w:name="方正小标宋_GBK">
    <w:panose1 w:val="02000000000000000000"/>
    <w:charset w:val="86"/>
    <w:family w:val="script"/>
    <w:pitch w:val="default"/>
    <w:sig w:usb0="00000001" w:usb1="080E0000" w:usb2="00000000" w:usb3="00000000" w:csb0="00040000" w:csb1="00000000"/>
    <w:embedRegular r:id="rId4" w:fontKey="{00C67D9F-A8EE-45A0-B730-493D71C7A7F9}"/>
  </w:font>
  <w:font w:name="方正黑体_GBK">
    <w:panose1 w:val="03000509000000000000"/>
    <w:charset w:val="86"/>
    <w:family w:val="script"/>
    <w:pitch w:val="default"/>
    <w:sig w:usb0="00000001" w:usb1="080E0000" w:usb2="00000000" w:usb3="00000000" w:csb0="00040000" w:csb1="00000000"/>
    <w:embedRegular r:id="rId5" w:fontKey="{CD36B3A2-ADAF-4D66-BC93-D6471145671E}"/>
  </w:font>
  <w:font w:name="方正楷体_GBK">
    <w:panose1 w:val="02000000000000000000"/>
    <w:charset w:val="86"/>
    <w:family w:val="script"/>
    <w:pitch w:val="default"/>
    <w:sig w:usb0="00000001" w:usb1="080E0000" w:usb2="00000000" w:usb3="00000000" w:csb0="00040000" w:csb1="00000000"/>
    <w:embedRegular r:id="rId6" w:fontKey="{A5D24C62-7D30-4C33-930D-38877E2B319C}"/>
  </w:font>
  <w:font w:name="仿宋">
    <w:panose1 w:val="02010609060101010101"/>
    <w:charset w:val="86"/>
    <w:family w:val="modern"/>
    <w:pitch w:val="default"/>
    <w:sig w:usb0="800002BF" w:usb1="38CF7CFA" w:usb2="00000016" w:usb3="00000000" w:csb0="00040001" w:csb1="00000000"/>
    <w:embedRegular r:id="rId7" w:fontKey="{30643680-60FF-4B90-AF43-A6E4E875645D}"/>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06392">
    <w:pPr>
      <w:pStyle w:val="35"/>
      <w:jc w:val="center"/>
    </w:pPr>
    <w:r>
      <w:fldChar w:fldCharType="begin"/>
    </w:r>
    <w:r>
      <w:instrText xml:space="preserve">PAGE   \* MERGEFORMAT</w:instrText>
    </w:r>
    <w:r>
      <w:fldChar w:fldCharType="separate"/>
    </w:r>
    <w:r>
      <w:rPr>
        <w:lang w:val="zh-CN"/>
      </w:rPr>
      <w:t>-</w:t>
    </w:r>
    <w:r>
      <w:t xml:space="preserve"> 3 -</w:t>
    </w:r>
    <w:r>
      <w:rPr>
        <w:lang w:val="zh-CN"/>
      </w:rPr>
      <w:fldChar w:fldCharType="end"/>
    </w:r>
  </w:p>
  <w:p w14:paraId="0851998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B8DF">
    <w:pPr>
      <w:pStyle w:val="35"/>
      <w:framePr w:wrap="around" w:vAnchor="text" w:hAnchor="margin" w:xAlign="center" w:y="1"/>
      <w:rPr>
        <w:rStyle w:val="60"/>
      </w:rPr>
    </w:pPr>
    <w:r>
      <w:fldChar w:fldCharType="begin"/>
    </w:r>
    <w:r>
      <w:rPr>
        <w:rStyle w:val="60"/>
      </w:rPr>
      <w:instrText xml:space="preserve">PAGE  </w:instrText>
    </w:r>
    <w:r>
      <w:fldChar w:fldCharType="end"/>
    </w:r>
  </w:p>
  <w:p w14:paraId="59D89B2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0F10">
    <w:pPr>
      <w:pStyle w:val="35"/>
      <w:framePr w:wrap="around" w:vAnchor="text" w:hAnchor="margin" w:xAlign="center" w:y="1"/>
      <w:rPr>
        <w:rStyle w:val="60"/>
      </w:rPr>
    </w:pPr>
  </w:p>
  <w:p w14:paraId="367710D8">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61B9">
    <w:pPr>
      <w:pStyle w:val="35"/>
      <w:jc w:val="center"/>
    </w:pPr>
    <w:r>
      <w:fldChar w:fldCharType="begin"/>
    </w:r>
    <w:r>
      <w:instrText xml:space="preserve">PAGE   \* MERGEFORMAT</w:instrText>
    </w:r>
    <w:r>
      <w:fldChar w:fldCharType="separate"/>
    </w:r>
    <w:r>
      <w:rPr>
        <w:lang w:val="zh-CN"/>
      </w:rPr>
      <w:t>-</w:t>
    </w:r>
    <w:r>
      <w:t xml:space="preserve"> 45 -</w:t>
    </w:r>
    <w:r>
      <w:fldChar w:fldCharType="end"/>
    </w:r>
  </w:p>
  <w:p w14:paraId="3C4BD34F">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74DD">
    <w:pPr>
      <w:pStyle w:val="35"/>
      <w:framePr w:wrap="around" w:vAnchor="text" w:hAnchor="margin" w:xAlign="center" w:y="1"/>
      <w:rPr>
        <w:rStyle w:val="60"/>
      </w:rPr>
    </w:pPr>
    <w:r>
      <w:fldChar w:fldCharType="begin"/>
    </w:r>
    <w:r>
      <w:rPr>
        <w:rStyle w:val="60"/>
      </w:rPr>
      <w:instrText xml:space="preserve">PAGE  </w:instrText>
    </w:r>
    <w:r>
      <w:fldChar w:fldCharType="end"/>
    </w:r>
  </w:p>
  <w:p w14:paraId="4E819F7E">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AF7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7C24"/>
    <w:rsid w:val="000D5171"/>
    <w:rsid w:val="000D5453"/>
    <w:rsid w:val="000D6B20"/>
    <w:rsid w:val="000E01C9"/>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112"/>
    <w:rsid w:val="001458AE"/>
    <w:rsid w:val="001460FA"/>
    <w:rsid w:val="001464CE"/>
    <w:rsid w:val="00147FB4"/>
    <w:rsid w:val="0015011C"/>
    <w:rsid w:val="00150429"/>
    <w:rsid w:val="00151887"/>
    <w:rsid w:val="001521A8"/>
    <w:rsid w:val="0015429E"/>
    <w:rsid w:val="00154B3C"/>
    <w:rsid w:val="00160DFE"/>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5DC"/>
    <w:rsid w:val="0021085F"/>
    <w:rsid w:val="00210F5A"/>
    <w:rsid w:val="00212505"/>
    <w:rsid w:val="00214816"/>
    <w:rsid w:val="0021704D"/>
    <w:rsid w:val="00220EE5"/>
    <w:rsid w:val="00222097"/>
    <w:rsid w:val="002249AA"/>
    <w:rsid w:val="00225E2A"/>
    <w:rsid w:val="00226D96"/>
    <w:rsid w:val="00226F04"/>
    <w:rsid w:val="00227EF7"/>
    <w:rsid w:val="002307B0"/>
    <w:rsid w:val="002348E0"/>
    <w:rsid w:val="00235882"/>
    <w:rsid w:val="00237015"/>
    <w:rsid w:val="002375F1"/>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047"/>
    <w:rsid w:val="002942B9"/>
    <w:rsid w:val="00295EA4"/>
    <w:rsid w:val="00297357"/>
    <w:rsid w:val="00297E39"/>
    <w:rsid w:val="002A072B"/>
    <w:rsid w:val="002A0EED"/>
    <w:rsid w:val="002A4956"/>
    <w:rsid w:val="002A65D6"/>
    <w:rsid w:val="002A6615"/>
    <w:rsid w:val="002A6710"/>
    <w:rsid w:val="002B43BD"/>
    <w:rsid w:val="002B4D73"/>
    <w:rsid w:val="002B76F5"/>
    <w:rsid w:val="002B7904"/>
    <w:rsid w:val="002C2136"/>
    <w:rsid w:val="002C2507"/>
    <w:rsid w:val="002C2B3A"/>
    <w:rsid w:val="002C2E6E"/>
    <w:rsid w:val="002C6EF6"/>
    <w:rsid w:val="002C7DF4"/>
    <w:rsid w:val="002D161B"/>
    <w:rsid w:val="002D2CDA"/>
    <w:rsid w:val="002D6A81"/>
    <w:rsid w:val="002D7707"/>
    <w:rsid w:val="002D7725"/>
    <w:rsid w:val="002E0A13"/>
    <w:rsid w:val="002E15F4"/>
    <w:rsid w:val="002E167C"/>
    <w:rsid w:val="002E19DE"/>
    <w:rsid w:val="002E1BD1"/>
    <w:rsid w:val="002E69BB"/>
    <w:rsid w:val="002E701D"/>
    <w:rsid w:val="002F2129"/>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7266"/>
    <w:rsid w:val="00371D2F"/>
    <w:rsid w:val="003748AD"/>
    <w:rsid w:val="00376D96"/>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103"/>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173CF"/>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6098"/>
    <w:rsid w:val="005F7600"/>
    <w:rsid w:val="005F7FA6"/>
    <w:rsid w:val="006072A9"/>
    <w:rsid w:val="006101C9"/>
    <w:rsid w:val="00610E50"/>
    <w:rsid w:val="00610EA6"/>
    <w:rsid w:val="00613410"/>
    <w:rsid w:val="006140B7"/>
    <w:rsid w:val="0061427D"/>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D54"/>
    <w:rsid w:val="00652D22"/>
    <w:rsid w:val="00654A48"/>
    <w:rsid w:val="00655009"/>
    <w:rsid w:val="00655ADE"/>
    <w:rsid w:val="00655F84"/>
    <w:rsid w:val="0065651B"/>
    <w:rsid w:val="00662412"/>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A7593"/>
    <w:rsid w:val="006B56BA"/>
    <w:rsid w:val="006B72DE"/>
    <w:rsid w:val="006B7469"/>
    <w:rsid w:val="006B7EFF"/>
    <w:rsid w:val="006C0E9D"/>
    <w:rsid w:val="006C1D37"/>
    <w:rsid w:val="006C5FC1"/>
    <w:rsid w:val="006C6D1C"/>
    <w:rsid w:val="006C7D79"/>
    <w:rsid w:val="006D01B5"/>
    <w:rsid w:val="006D1153"/>
    <w:rsid w:val="006D19D4"/>
    <w:rsid w:val="006D1CEB"/>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433C"/>
    <w:rsid w:val="00715FB5"/>
    <w:rsid w:val="007171A6"/>
    <w:rsid w:val="0071799D"/>
    <w:rsid w:val="00723BB2"/>
    <w:rsid w:val="00726088"/>
    <w:rsid w:val="00726240"/>
    <w:rsid w:val="00730921"/>
    <w:rsid w:val="00730B6A"/>
    <w:rsid w:val="00735A84"/>
    <w:rsid w:val="00736D88"/>
    <w:rsid w:val="00736DD2"/>
    <w:rsid w:val="0074041C"/>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1571"/>
    <w:rsid w:val="00781626"/>
    <w:rsid w:val="00781AFA"/>
    <w:rsid w:val="00783623"/>
    <w:rsid w:val="00785561"/>
    <w:rsid w:val="007869F0"/>
    <w:rsid w:val="0079011D"/>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2020"/>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86DB1"/>
    <w:rsid w:val="008904A8"/>
    <w:rsid w:val="00891A7A"/>
    <w:rsid w:val="0089236E"/>
    <w:rsid w:val="008A06EC"/>
    <w:rsid w:val="008A07A7"/>
    <w:rsid w:val="008A374D"/>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06DB5"/>
    <w:rsid w:val="00912132"/>
    <w:rsid w:val="009129CA"/>
    <w:rsid w:val="00912AEC"/>
    <w:rsid w:val="00915C4F"/>
    <w:rsid w:val="009165AE"/>
    <w:rsid w:val="00922FAD"/>
    <w:rsid w:val="00924F0A"/>
    <w:rsid w:val="00925681"/>
    <w:rsid w:val="00925C89"/>
    <w:rsid w:val="0092708B"/>
    <w:rsid w:val="0093049D"/>
    <w:rsid w:val="0093428E"/>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6FB8"/>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390"/>
    <w:rsid w:val="00AA3456"/>
    <w:rsid w:val="00AA3FD1"/>
    <w:rsid w:val="00AA443F"/>
    <w:rsid w:val="00AA4DBB"/>
    <w:rsid w:val="00AA57A0"/>
    <w:rsid w:val="00AA6308"/>
    <w:rsid w:val="00AA7B0A"/>
    <w:rsid w:val="00AB0E27"/>
    <w:rsid w:val="00AB11B3"/>
    <w:rsid w:val="00AB2B9C"/>
    <w:rsid w:val="00AB34EA"/>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9C4"/>
    <w:rsid w:val="00AC7AC9"/>
    <w:rsid w:val="00AD22DE"/>
    <w:rsid w:val="00AD3C12"/>
    <w:rsid w:val="00AD5D83"/>
    <w:rsid w:val="00AD748B"/>
    <w:rsid w:val="00AE18DD"/>
    <w:rsid w:val="00AE1920"/>
    <w:rsid w:val="00AE35A4"/>
    <w:rsid w:val="00AE5831"/>
    <w:rsid w:val="00AE5971"/>
    <w:rsid w:val="00AE5D62"/>
    <w:rsid w:val="00AF01B3"/>
    <w:rsid w:val="00AF0DA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0C84"/>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67FBC"/>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545"/>
    <w:rsid w:val="00CB265C"/>
    <w:rsid w:val="00CB3759"/>
    <w:rsid w:val="00CB4321"/>
    <w:rsid w:val="00CB4540"/>
    <w:rsid w:val="00CB4728"/>
    <w:rsid w:val="00CB6CB7"/>
    <w:rsid w:val="00CB7A07"/>
    <w:rsid w:val="00CB7AE3"/>
    <w:rsid w:val="00CC01BD"/>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9A"/>
    <w:rsid w:val="00D05DDD"/>
    <w:rsid w:val="00D07484"/>
    <w:rsid w:val="00D074DE"/>
    <w:rsid w:val="00D07D43"/>
    <w:rsid w:val="00D110D3"/>
    <w:rsid w:val="00D12F0E"/>
    <w:rsid w:val="00D12FE3"/>
    <w:rsid w:val="00D13B7A"/>
    <w:rsid w:val="00D14493"/>
    <w:rsid w:val="00D152FE"/>
    <w:rsid w:val="00D1573D"/>
    <w:rsid w:val="00D15DB9"/>
    <w:rsid w:val="00D1691B"/>
    <w:rsid w:val="00D17BA3"/>
    <w:rsid w:val="00D2022D"/>
    <w:rsid w:val="00D21E36"/>
    <w:rsid w:val="00D22C4B"/>
    <w:rsid w:val="00D230C7"/>
    <w:rsid w:val="00D23E7D"/>
    <w:rsid w:val="00D2405F"/>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5A6E"/>
    <w:rsid w:val="00D46FE7"/>
    <w:rsid w:val="00D47131"/>
    <w:rsid w:val="00D52376"/>
    <w:rsid w:val="00D5285A"/>
    <w:rsid w:val="00D560CD"/>
    <w:rsid w:val="00D61127"/>
    <w:rsid w:val="00D612C2"/>
    <w:rsid w:val="00D61E40"/>
    <w:rsid w:val="00D6678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64"/>
    <w:rsid w:val="00E4199A"/>
    <w:rsid w:val="00E50685"/>
    <w:rsid w:val="00E51484"/>
    <w:rsid w:val="00E51FC4"/>
    <w:rsid w:val="00E57F6B"/>
    <w:rsid w:val="00E62AE5"/>
    <w:rsid w:val="00E6317D"/>
    <w:rsid w:val="00E632FB"/>
    <w:rsid w:val="00E673C1"/>
    <w:rsid w:val="00E70CED"/>
    <w:rsid w:val="00E72543"/>
    <w:rsid w:val="00E7342C"/>
    <w:rsid w:val="00E73CCE"/>
    <w:rsid w:val="00E74BCC"/>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87868"/>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B56484"/>
    <w:rsid w:val="077958A8"/>
    <w:rsid w:val="08613ED7"/>
    <w:rsid w:val="0E3626C1"/>
    <w:rsid w:val="0F763767"/>
    <w:rsid w:val="18BE5C62"/>
    <w:rsid w:val="18FC6043"/>
    <w:rsid w:val="194F1402"/>
    <w:rsid w:val="1A0000D1"/>
    <w:rsid w:val="1DCB1A4C"/>
    <w:rsid w:val="204376E1"/>
    <w:rsid w:val="20D240A4"/>
    <w:rsid w:val="22935557"/>
    <w:rsid w:val="2294061C"/>
    <w:rsid w:val="26091741"/>
    <w:rsid w:val="28F134A2"/>
    <w:rsid w:val="2A2C6A46"/>
    <w:rsid w:val="2BC17C69"/>
    <w:rsid w:val="3650579C"/>
    <w:rsid w:val="36612E47"/>
    <w:rsid w:val="37834C70"/>
    <w:rsid w:val="37977A86"/>
    <w:rsid w:val="37AF6778"/>
    <w:rsid w:val="385A5185"/>
    <w:rsid w:val="38812FD4"/>
    <w:rsid w:val="3C677367"/>
    <w:rsid w:val="424535AC"/>
    <w:rsid w:val="4A455FF0"/>
    <w:rsid w:val="4B3118C3"/>
    <w:rsid w:val="4BFD2018"/>
    <w:rsid w:val="4CF76BCC"/>
    <w:rsid w:val="50001E05"/>
    <w:rsid w:val="533C54BD"/>
    <w:rsid w:val="53D770A4"/>
    <w:rsid w:val="57D722CB"/>
    <w:rsid w:val="59834466"/>
    <w:rsid w:val="5BBE59A3"/>
    <w:rsid w:val="5C002B30"/>
    <w:rsid w:val="60A65780"/>
    <w:rsid w:val="611821EC"/>
    <w:rsid w:val="624A4669"/>
    <w:rsid w:val="64440F4B"/>
    <w:rsid w:val="66BB049A"/>
    <w:rsid w:val="682352F7"/>
    <w:rsid w:val="68BD125B"/>
    <w:rsid w:val="68DF0107"/>
    <w:rsid w:val="694B1853"/>
    <w:rsid w:val="6C011206"/>
    <w:rsid w:val="70633BD0"/>
    <w:rsid w:val="7482609F"/>
    <w:rsid w:val="76B105CE"/>
    <w:rsid w:val="77424C97"/>
    <w:rsid w:val="794A4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出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1A957-C91A-46AA-85AD-7516049475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16986</Words>
  <Characters>17699</Characters>
  <Lines>157</Lines>
  <Paragraphs>44</Paragraphs>
  <TotalTime>24</TotalTime>
  <ScaleCrop>false</ScaleCrop>
  <LinksUpToDate>false</LinksUpToDate>
  <CharactersWithSpaces>18448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2020-10-16T01:01:00Z</dcterms:created>
  <dc:creator>罗成</dc:creator>
  <cp:lastModifiedBy>刘小小呀</cp:lastModifiedBy>
  <cp:lastPrinted>2020-10-30T01:28:00Z</cp:lastPrinted>
  <dcterms:modified xsi:type="dcterms:W3CDTF">2025-04-18T07:48:24Z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eyJoZGlkIjoiMmI0ODg4MDVkZmE5N2JkMDUxNDQyOWZiZmFjMzU1OWUiLCJ1c2VySWQiOiIzMDQwNzk4OTgifQ==</vt:lpwstr>
  </property>
  <property fmtid="{D5CDD505-2E9C-101B-9397-08002B2CF9AE}" pid="4" name="ICV">
    <vt:lpwstr>04B9E277BA1A4BB1B3FBEE4E7B0D4DA1_12</vt:lpwstr>
  </property>
</Properties>
</file>