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47F28B">
      <w:pPr>
        <w:jc w:val="center"/>
        <w:rPr>
          <w:rFonts w:ascii="方正仿宋_GBK" w:eastAsia="方正仿宋_GBK"/>
        </w:rPr>
      </w:pPr>
    </w:p>
    <w:p w14:paraId="2ABAEAD5">
      <w:pPr>
        <w:jc w:val="center"/>
        <w:rPr>
          <w:rFonts w:ascii="方正小标宋_GBK" w:eastAsia="方正小标宋_GBK"/>
        </w:rPr>
      </w:pPr>
    </w:p>
    <w:p w14:paraId="4C56D02D">
      <w:pPr>
        <w:jc w:val="center"/>
        <w:rPr>
          <w:rFonts w:ascii="方正小标宋_GBK" w:eastAsia="方正小标宋_GBK"/>
        </w:rPr>
      </w:pPr>
    </w:p>
    <w:p w14:paraId="523AD672">
      <w:pPr>
        <w:jc w:val="center"/>
        <w:outlineLvl w:val="0"/>
        <w:rPr>
          <w:rFonts w:ascii="方正小标宋_GBK" w:eastAsia="方正小标宋_GBK"/>
          <w:b/>
          <w:sz w:val="44"/>
          <w:szCs w:val="44"/>
        </w:rPr>
      </w:pPr>
      <w:r>
        <w:rPr>
          <w:rFonts w:hint="eastAsia" w:ascii="方正小标宋_GBK" w:eastAsia="方正小标宋_GBK"/>
          <w:b/>
          <w:sz w:val="44"/>
          <w:szCs w:val="44"/>
        </w:rPr>
        <w:t>西部陆海新通道物流和运营组织中心</w:t>
      </w:r>
    </w:p>
    <w:p w14:paraId="0C2B5C86">
      <w:pPr>
        <w:jc w:val="center"/>
        <w:outlineLvl w:val="0"/>
        <w:rPr>
          <w:rFonts w:hint="eastAsia" w:ascii="方正小标宋_GBK" w:eastAsia="方正小标宋_GBK"/>
          <w:b/>
          <w:sz w:val="44"/>
          <w:szCs w:val="44"/>
        </w:rPr>
      </w:pPr>
      <w:bookmarkStart w:id="0" w:name="_Hlk37598139"/>
      <w:bookmarkStart w:id="123" w:name="_GoBack"/>
      <w:r>
        <w:rPr>
          <w:rFonts w:hint="eastAsia" w:ascii="方正小标宋_GBK" w:eastAsia="方正小标宋_GBK"/>
          <w:b/>
          <w:sz w:val="44"/>
          <w:szCs w:val="44"/>
          <w:lang w:val="en-US" w:eastAsia="zh-CN"/>
        </w:rPr>
        <w:t>与有关媒体合作开展西部陆海新通道</w:t>
      </w:r>
      <w:r>
        <w:rPr>
          <w:rFonts w:hint="eastAsia" w:ascii="方正小标宋_GBK" w:eastAsia="方正小标宋_GBK"/>
          <w:b/>
          <w:sz w:val="44"/>
          <w:szCs w:val="44"/>
        </w:rPr>
        <w:t>宣传推介</w:t>
      </w:r>
    </w:p>
    <w:bookmarkEnd w:id="123"/>
    <w:p w14:paraId="6238057B">
      <w:pPr>
        <w:jc w:val="center"/>
        <w:outlineLvl w:val="0"/>
        <w:rPr>
          <w:rFonts w:ascii="方正小标宋_GBK" w:eastAsia="方正小标宋_GBK"/>
          <w:b/>
          <w:sz w:val="44"/>
          <w:szCs w:val="44"/>
        </w:rPr>
      </w:pPr>
      <w:r>
        <w:rPr>
          <w:rFonts w:hint="eastAsia" w:ascii="方正小标宋_GBK" w:eastAsia="方正小标宋_GBK"/>
          <w:b/>
          <w:sz w:val="44"/>
          <w:szCs w:val="44"/>
        </w:rPr>
        <w:t>项目</w:t>
      </w:r>
      <w:bookmarkEnd w:id="0"/>
    </w:p>
    <w:p w14:paraId="1158D5D3">
      <w:pPr>
        <w:outlineLvl w:val="0"/>
        <w:rPr>
          <w:rFonts w:ascii="方正小标宋_GBK" w:eastAsia="方正小标宋_GBK"/>
          <w:spacing w:val="80"/>
          <w:sz w:val="72"/>
          <w:szCs w:val="72"/>
        </w:rPr>
      </w:pPr>
    </w:p>
    <w:p w14:paraId="0EE47A09">
      <w:pPr>
        <w:jc w:val="center"/>
        <w:outlineLvl w:val="0"/>
        <w:rPr>
          <w:rFonts w:ascii="方正小标宋_GBK" w:eastAsia="方正小标宋_GBK"/>
          <w:spacing w:val="80"/>
          <w:sz w:val="72"/>
          <w:szCs w:val="72"/>
        </w:rPr>
      </w:pPr>
    </w:p>
    <w:p w14:paraId="641CBE0C">
      <w:pPr>
        <w:jc w:val="center"/>
        <w:outlineLvl w:val="0"/>
        <w:rPr>
          <w:rFonts w:ascii="方正小标宋_GBK" w:eastAsia="方正小标宋_GBK"/>
          <w:spacing w:val="80"/>
          <w:sz w:val="72"/>
          <w:szCs w:val="72"/>
        </w:rPr>
      </w:pPr>
    </w:p>
    <w:p w14:paraId="3B122582">
      <w:pPr>
        <w:jc w:val="center"/>
        <w:outlineLvl w:val="0"/>
        <w:rPr>
          <w:rFonts w:ascii="方正小标宋_GBK" w:eastAsia="方正小标宋_GBK"/>
          <w:spacing w:val="80"/>
          <w:sz w:val="72"/>
          <w:szCs w:val="72"/>
        </w:rPr>
      </w:pPr>
      <w:r>
        <w:rPr>
          <w:rFonts w:hint="eastAsia" w:ascii="方正小标宋_GBK" w:eastAsia="方正小标宋_GBK"/>
          <w:spacing w:val="80"/>
          <w:sz w:val="72"/>
          <w:szCs w:val="72"/>
        </w:rPr>
        <w:t>竞争性比选文件</w:t>
      </w:r>
    </w:p>
    <w:p w14:paraId="394262E7">
      <w:pPr>
        <w:spacing w:line="700" w:lineRule="exact"/>
        <w:jc w:val="center"/>
        <w:rPr>
          <w:rFonts w:ascii="方正小标宋_GBK" w:eastAsia="方正小标宋_GBK"/>
          <w:sz w:val="36"/>
          <w:szCs w:val="30"/>
        </w:rPr>
      </w:pPr>
      <w:r>
        <w:rPr>
          <w:rFonts w:hint="eastAsia" w:ascii="方正小标宋_GBK" w:eastAsia="方正小标宋_GBK"/>
          <w:sz w:val="36"/>
          <w:szCs w:val="30"/>
        </w:rPr>
        <w:t>项目号：SZFKAWLCG2021-024</w:t>
      </w:r>
    </w:p>
    <w:p w14:paraId="1294EFCC">
      <w:pPr>
        <w:spacing w:line="700" w:lineRule="exact"/>
        <w:ind w:firstLine="2700" w:firstLineChars="750"/>
        <w:rPr>
          <w:rFonts w:ascii="方正小标宋_GBK" w:eastAsia="方正小标宋_GBK"/>
          <w:sz w:val="36"/>
          <w:szCs w:val="30"/>
        </w:rPr>
      </w:pPr>
    </w:p>
    <w:p w14:paraId="23739B96">
      <w:pPr>
        <w:spacing w:line="700" w:lineRule="exact"/>
        <w:jc w:val="center"/>
        <w:rPr>
          <w:rFonts w:ascii="方正小标宋_GBK" w:eastAsia="方正小标宋_GBK"/>
          <w:b/>
          <w:sz w:val="30"/>
          <w:szCs w:val="30"/>
        </w:rPr>
      </w:pPr>
    </w:p>
    <w:p w14:paraId="02B032B9">
      <w:pPr>
        <w:spacing w:line="700" w:lineRule="exact"/>
        <w:jc w:val="center"/>
        <w:rPr>
          <w:rFonts w:ascii="方正小标宋_GBK" w:eastAsia="方正小标宋_GBK"/>
          <w:b/>
          <w:sz w:val="30"/>
          <w:szCs w:val="30"/>
        </w:rPr>
      </w:pPr>
    </w:p>
    <w:p w14:paraId="6B2A5112">
      <w:pPr>
        <w:spacing w:line="700" w:lineRule="exact"/>
        <w:jc w:val="center"/>
        <w:rPr>
          <w:rFonts w:ascii="方正小标宋_GBK" w:eastAsia="方正小标宋_GBK"/>
          <w:b/>
          <w:sz w:val="30"/>
          <w:szCs w:val="30"/>
        </w:rPr>
      </w:pPr>
    </w:p>
    <w:p w14:paraId="22EE1528">
      <w:pPr>
        <w:spacing w:line="700" w:lineRule="exact"/>
        <w:rPr>
          <w:rFonts w:ascii="方正小标宋_GBK" w:eastAsia="方正小标宋_GBK"/>
          <w:b/>
          <w:sz w:val="30"/>
          <w:szCs w:val="30"/>
        </w:rPr>
      </w:pPr>
    </w:p>
    <w:p w14:paraId="17FE8248">
      <w:pPr>
        <w:spacing w:line="700" w:lineRule="exact"/>
        <w:ind w:firstLine="1440" w:firstLineChars="400"/>
        <w:rPr>
          <w:rFonts w:ascii="方正小标宋_GBK" w:eastAsia="方正小标宋_GBK"/>
          <w:sz w:val="36"/>
          <w:szCs w:val="30"/>
        </w:rPr>
      </w:pPr>
      <w:r>
        <w:rPr>
          <w:rFonts w:hint="eastAsia" w:ascii="方正小标宋_GBK" w:eastAsia="方正小标宋_GBK"/>
          <w:sz w:val="36"/>
          <w:szCs w:val="30"/>
        </w:rPr>
        <w:t>采购人：西部陆海新通道物流和运营组织中心</w:t>
      </w:r>
    </w:p>
    <w:p w14:paraId="3C4F1D93">
      <w:pPr>
        <w:spacing w:line="700" w:lineRule="exact"/>
        <w:jc w:val="center"/>
        <w:rPr>
          <w:rFonts w:ascii="方正小标宋_GBK" w:eastAsia="方正小标宋_GBK"/>
          <w:color w:val="000000" w:themeColor="text1"/>
          <w:sz w:val="36"/>
          <w:szCs w:val="30"/>
          <w14:textFill>
            <w14:solidFill>
              <w14:schemeClr w14:val="tx1"/>
            </w14:solidFill>
          </w14:textFill>
        </w:rPr>
      </w:pPr>
      <w:r>
        <w:rPr>
          <w:rFonts w:hint="eastAsia" w:ascii="方正小标宋_GBK" w:eastAsia="方正小标宋_GBK"/>
          <w:color w:val="000000" w:themeColor="text1"/>
          <w:sz w:val="36"/>
          <w:szCs w:val="30"/>
          <w14:textFill>
            <w14:solidFill>
              <w14:schemeClr w14:val="tx1"/>
            </w14:solidFill>
          </w14:textFill>
        </w:rPr>
        <w:t>二〇二</w:t>
      </w:r>
      <w:r>
        <w:rPr>
          <w:rFonts w:hint="eastAsia" w:ascii="方正小标宋_GBK" w:eastAsia="方正小标宋_GBK"/>
          <w:color w:val="000000" w:themeColor="text1"/>
          <w:sz w:val="36"/>
          <w:szCs w:val="30"/>
          <w:lang w:val="en-US" w:eastAsia="zh-CN"/>
          <w14:textFill>
            <w14:solidFill>
              <w14:schemeClr w14:val="tx1"/>
            </w14:solidFill>
          </w14:textFill>
        </w:rPr>
        <w:t>一</w:t>
      </w:r>
      <w:r>
        <w:rPr>
          <w:rFonts w:hint="eastAsia" w:ascii="方正小标宋_GBK" w:eastAsia="方正小标宋_GBK"/>
          <w:color w:val="000000" w:themeColor="text1"/>
          <w:sz w:val="36"/>
          <w:szCs w:val="30"/>
          <w14:textFill>
            <w14:solidFill>
              <w14:schemeClr w14:val="tx1"/>
            </w14:solidFill>
          </w14:textFill>
        </w:rPr>
        <w:t>年</w:t>
      </w:r>
      <w:r>
        <w:rPr>
          <w:rFonts w:hint="eastAsia" w:ascii="方正小标宋_GBK" w:eastAsia="方正小标宋_GBK"/>
          <w:color w:val="000000" w:themeColor="text1"/>
          <w:sz w:val="36"/>
          <w:szCs w:val="30"/>
          <w:lang w:val="en-US" w:eastAsia="zh-CN"/>
          <w14:textFill>
            <w14:solidFill>
              <w14:schemeClr w14:val="tx1"/>
            </w14:solidFill>
          </w14:textFill>
        </w:rPr>
        <w:t>九</w:t>
      </w:r>
      <w:r>
        <w:rPr>
          <w:rFonts w:hint="eastAsia" w:ascii="方正小标宋_GBK" w:eastAsia="方正小标宋_GBK"/>
          <w:color w:val="000000" w:themeColor="text1"/>
          <w:sz w:val="36"/>
          <w:szCs w:val="30"/>
          <w14:textFill>
            <w14:solidFill>
              <w14:schemeClr w14:val="tx1"/>
            </w14:solidFill>
          </w14:textFill>
        </w:rPr>
        <w:t>月</w:t>
      </w:r>
    </w:p>
    <w:p w14:paraId="7C5B8B89">
      <w:pPr>
        <w:spacing w:line="480" w:lineRule="exact"/>
        <w:jc w:val="center"/>
        <w:outlineLvl w:val="0"/>
        <w:rPr>
          <w:rFonts w:ascii="方正仿宋_GBK" w:eastAsia="方正仿宋_GBK"/>
          <w:sz w:val="44"/>
          <w:szCs w:val="28"/>
        </w:rPr>
      </w:pPr>
    </w:p>
    <w:p w14:paraId="39E8CD7A">
      <w:pPr>
        <w:pageBreakBefore/>
        <w:spacing w:line="480" w:lineRule="exact"/>
        <w:jc w:val="center"/>
        <w:outlineLvl w:val="0"/>
        <w:rPr>
          <w:rFonts w:ascii="方正黑体_GBK" w:eastAsia="方正黑体_GBK"/>
          <w:sz w:val="44"/>
          <w:szCs w:val="28"/>
        </w:rPr>
      </w:pPr>
      <w:r>
        <w:rPr>
          <w:rFonts w:hint="eastAsia" w:ascii="方正黑体_GBK" w:eastAsia="方正黑体_GBK"/>
          <w:sz w:val="44"/>
          <w:szCs w:val="28"/>
        </w:rPr>
        <w:t>目录</w:t>
      </w:r>
    </w:p>
    <w:p w14:paraId="0AD29B54">
      <w:pPr>
        <w:pStyle w:val="45"/>
        <w:tabs>
          <w:tab w:val="right" w:leader="dot" w:pos="9515"/>
        </w:tabs>
        <w:ind w:left="560"/>
        <w:rPr>
          <w:rFonts w:asciiTheme="minorHAnsi" w:hAnsiTheme="minorHAnsi" w:eastAsiaTheme="minorEastAsia" w:cstheme="minorBidi"/>
          <w:sz w:val="21"/>
          <w:szCs w:val="22"/>
        </w:rPr>
      </w:pPr>
      <w:r>
        <w:rPr>
          <w:rFonts w:hint="eastAsia" w:ascii="方正仿宋_GBK" w:eastAsia="方正仿宋_GBK"/>
          <w:sz w:val="24"/>
          <w:szCs w:val="24"/>
        </w:rPr>
        <w:fldChar w:fldCharType="begin"/>
      </w:r>
      <w:r>
        <w:rPr>
          <w:rFonts w:hint="eastAsia" w:ascii="方正仿宋_GBK" w:eastAsia="方正仿宋_GBK"/>
          <w:sz w:val="24"/>
          <w:szCs w:val="24"/>
        </w:rPr>
        <w:instrText xml:space="preserve"> TOC \o "1-3" \h \z </w:instrText>
      </w:r>
      <w:r>
        <w:rPr>
          <w:rFonts w:hint="eastAsia" w:ascii="方正仿宋_GBK" w:eastAsia="方正仿宋_GBK"/>
          <w:sz w:val="24"/>
          <w:szCs w:val="24"/>
        </w:rPr>
        <w:fldChar w:fldCharType="separate"/>
      </w:r>
      <w:r>
        <w:fldChar w:fldCharType="begin"/>
      </w:r>
      <w:r>
        <w:instrText xml:space="preserve"> HYPERLINK \l "_Toc45035066" </w:instrText>
      </w:r>
      <w:r>
        <w:fldChar w:fldCharType="separate"/>
      </w:r>
      <w:r>
        <w:rPr>
          <w:rStyle w:val="63"/>
          <w:rFonts w:ascii="方正黑体_GBK" w:eastAsia="方正黑体_GBK"/>
        </w:rPr>
        <w:t>第一篇采购邀请书</w:t>
      </w:r>
      <w:r>
        <w:tab/>
      </w:r>
      <w:r>
        <w:fldChar w:fldCharType="begin"/>
      </w:r>
      <w:r>
        <w:instrText xml:space="preserve"> PAGEREF _Toc45035066 \h </w:instrText>
      </w:r>
      <w:r>
        <w:fldChar w:fldCharType="separate"/>
      </w:r>
      <w:r>
        <w:t>- 4 -</w:t>
      </w:r>
      <w:r>
        <w:fldChar w:fldCharType="end"/>
      </w:r>
      <w:r>
        <w:fldChar w:fldCharType="end"/>
      </w:r>
    </w:p>
    <w:p w14:paraId="30EBAC78">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"_Toc45035067" </w:instrText>
      </w:r>
      <w:r>
        <w:fldChar w:fldCharType="separate"/>
      </w:r>
      <w:r>
        <w:rPr>
          <w:rStyle w:val="63"/>
          <w:rFonts w:ascii="方正楷体_GBK" w:eastAsia="方正楷体_GBK"/>
        </w:rPr>
        <w:t>一、竞争性比选内容</w:t>
      </w:r>
      <w:r>
        <w:tab/>
      </w:r>
      <w:r>
        <w:fldChar w:fldCharType="begin"/>
      </w:r>
      <w:r>
        <w:instrText xml:space="preserve"> PAGEREF _Toc45035067 \h </w:instrText>
      </w:r>
      <w:r>
        <w:fldChar w:fldCharType="separate"/>
      </w:r>
      <w:r>
        <w:t>- 4 -</w:t>
      </w:r>
      <w:r>
        <w:fldChar w:fldCharType="end"/>
      </w:r>
      <w:r>
        <w:fldChar w:fldCharType="end"/>
      </w:r>
    </w:p>
    <w:p w14:paraId="7C47F51B">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"_Toc45035068" </w:instrText>
      </w:r>
      <w:r>
        <w:fldChar w:fldCharType="separate"/>
      </w:r>
      <w:r>
        <w:rPr>
          <w:rStyle w:val="63"/>
          <w:rFonts w:ascii="方正楷体_GBK" w:eastAsia="方正楷体_GBK"/>
        </w:rPr>
        <w:t>二、资金来源</w:t>
      </w:r>
      <w:r>
        <w:tab/>
      </w:r>
      <w:r>
        <w:fldChar w:fldCharType="begin"/>
      </w:r>
      <w:r>
        <w:instrText xml:space="preserve"> PAGEREF _Toc45035068 \h </w:instrText>
      </w:r>
      <w:r>
        <w:fldChar w:fldCharType="separate"/>
      </w:r>
      <w:r>
        <w:t>- 4 -</w:t>
      </w:r>
      <w:r>
        <w:fldChar w:fldCharType="end"/>
      </w:r>
      <w:r>
        <w:fldChar w:fldCharType="end"/>
      </w:r>
    </w:p>
    <w:p w14:paraId="3E02873E">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"_Toc45035069" </w:instrText>
      </w:r>
      <w:r>
        <w:fldChar w:fldCharType="separate"/>
      </w:r>
      <w:r>
        <w:rPr>
          <w:rStyle w:val="63"/>
          <w:rFonts w:ascii="方正楷体_GBK" w:eastAsia="方正楷体_GBK"/>
        </w:rPr>
        <w:t>三、供应商资格条件</w:t>
      </w:r>
      <w:r>
        <w:tab/>
      </w:r>
      <w:r>
        <w:fldChar w:fldCharType="begin"/>
      </w:r>
      <w:r>
        <w:instrText xml:space="preserve"> PAGEREF _Toc45035069 \h </w:instrText>
      </w:r>
      <w:r>
        <w:fldChar w:fldCharType="separate"/>
      </w:r>
      <w:r>
        <w:t>- 4 -</w:t>
      </w:r>
      <w:r>
        <w:fldChar w:fldCharType="end"/>
      </w:r>
      <w:r>
        <w:fldChar w:fldCharType="end"/>
      </w:r>
    </w:p>
    <w:p w14:paraId="72EF9FEF">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"_Toc45035070" </w:instrText>
      </w:r>
      <w:r>
        <w:fldChar w:fldCharType="separate"/>
      </w:r>
      <w:r>
        <w:rPr>
          <w:rStyle w:val="63"/>
          <w:rFonts w:ascii="方正楷体_GBK" w:eastAsia="方正楷体_GBK"/>
        </w:rPr>
        <w:t>四、比选有关说明</w:t>
      </w:r>
      <w:r>
        <w:tab/>
      </w:r>
      <w:r>
        <w:fldChar w:fldCharType="begin"/>
      </w:r>
      <w:r>
        <w:instrText xml:space="preserve"> PAGEREF _Toc45035070 \h </w:instrText>
      </w:r>
      <w:r>
        <w:fldChar w:fldCharType="separate"/>
      </w:r>
      <w:r>
        <w:t>- 4 -</w:t>
      </w:r>
      <w:r>
        <w:fldChar w:fldCharType="end"/>
      </w:r>
      <w:r>
        <w:fldChar w:fldCharType="end"/>
      </w:r>
    </w:p>
    <w:p w14:paraId="1A9FD4EC">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"_Toc45035071" </w:instrText>
      </w:r>
      <w:r>
        <w:fldChar w:fldCharType="separate"/>
      </w:r>
      <w:r>
        <w:rPr>
          <w:rStyle w:val="63"/>
          <w:rFonts w:ascii="方正楷体_GBK" w:eastAsia="方正楷体_GBK"/>
        </w:rPr>
        <w:t>五、采购项目需落实的政府采购政策</w:t>
      </w:r>
      <w:r>
        <w:tab/>
      </w:r>
      <w:r>
        <w:fldChar w:fldCharType="begin"/>
      </w:r>
      <w:r>
        <w:instrText xml:space="preserve"> PAGEREF _Toc45035071 \h </w:instrText>
      </w:r>
      <w:r>
        <w:fldChar w:fldCharType="separate"/>
      </w:r>
      <w:r>
        <w:t>- 5 -</w:t>
      </w:r>
      <w:r>
        <w:fldChar w:fldCharType="end"/>
      </w:r>
      <w:r>
        <w:fldChar w:fldCharType="end"/>
      </w:r>
    </w:p>
    <w:p w14:paraId="0DA9908F">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"_Toc45035072" </w:instrText>
      </w:r>
      <w:r>
        <w:fldChar w:fldCharType="separate"/>
      </w:r>
      <w:r>
        <w:rPr>
          <w:rStyle w:val="63"/>
          <w:rFonts w:ascii="方正楷体_GBK" w:eastAsia="方正楷体_GBK"/>
        </w:rPr>
        <w:t>六、其它有关规定</w:t>
      </w:r>
      <w:r>
        <w:tab/>
      </w:r>
      <w:r>
        <w:fldChar w:fldCharType="begin"/>
      </w:r>
      <w:r>
        <w:instrText xml:space="preserve"> PAGEREF _Toc45035072 \h </w:instrText>
      </w:r>
      <w:r>
        <w:fldChar w:fldCharType="separate"/>
      </w:r>
      <w:r>
        <w:t>- 5 -</w:t>
      </w:r>
      <w:r>
        <w:fldChar w:fldCharType="end"/>
      </w:r>
      <w:r>
        <w:fldChar w:fldCharType="end"/>
      </w:r>
    </w:p>
    <w:p w14:paraId="5026F48B">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"_Toc45035073" </w:instrText>
      </w:r>
      <w:r>
        <w:fldChar w:fldCharType="separate"/>
      </w:r>
      <w:r>
        <w:rPr>
          <w:rStyle w:val="63"/>
          <w:rFonts w:ascii="方正楷体_GBK" w:eastAsia="方正楷体_GBK"/>
        </w:rPr>
        <w:t>七、联系方式</w:t>
      </w:r>
      <w:r>
        <w:tab/>
      </w:r>
      <w:r>
        <w:fldChar w:fldCharType="begin"/>
      </w:r>
      <w:r>
        <w:instrText xml:space="preserve"> PAGEREF _Toc45035073 \h </w:instrText>
      </w:r>
      <w:r>
        <w:fldChar w:fldCharType="separate"/>
      </w:r>
      <w:r>
        <w:t>- 6 -</w:t>
      </w:r>
      <w:r>
        <w:fldChar w:fldCharType="end"/>
      </w:r>
      <w:r>
        <w:fldChar w:fldCharType="end"/>
      </w:r>
    </w:p>
    <w:p w14:paraId="1F87A227">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"_Toc45035074" </w:instrText>
      </w:r>
      <w:r>
        <w:fldChar w:fldCharType="separate"/>
      </w:r>
      <w:r>
        <w:rPr>
          <w:rStyle w:val="63"/>
          <w:rFonts w:ascii="方正黑体_GBK" w:eastAsia="方正黑体_GBK"/>
        </w:rPr>
        <w:t>第二篇采购技术需求</w:t>
      </w:r>
      <w:r>
        <w:tab/>
      </w:r>
      <w:r>
        <w:fldChar w:fldCharType="begin"/>
      </w:r>
      <w:r>
        <w:instrText xml:space="preserve"> PAGEREF _Toc45035074 \h </w:instrText>
      </w:r>
      <w:r>
        <w:fldChar w:fldCharType="separate"/>
      </w:r>
      <w:r>
        <w:t>- 7 -</w:t>
      </w:r>
      <w:r>
        <w:fldChar w:fldCharType="end"/>
      </w:r>
      <w:r>
        <w:fldChar w:fldCharType="end"/>
      </w:r>
    </w:p>
    <w:p w14:paraId="21167B91">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"_Toc45035075" </w:instrText>
      </w:r>
      <w:r>
        <w:fldChar w:fldCharType="separate"/>
      </w:r>
      <w:r>
        <w:rPr>
          <w:rStyle w:val="63"/>
          <w:rFonts w:ascii="方正楷体_GBK" w:eastAsia="方正楷体_GBK"/>
        </w:rPr>
        <w:t>一、项目概况</w:t>
      </w:r>
      <w:r>
        <w:tab/>
      </w:r>
      <w:r>
        <w:fldChar w:fldCharType="begin"/>
      </w:r>
      <w:r>
        <w:instrText xml:space="preserve"> PAGEREF _Toc45035075 \h </w:instrText>
      </w:r>
      <w:r>
        <w:fldChar w:fldCharType="separate"/>
      </w:r>
      <w:r>
        <w:t>- 7 -</w:t>
      </w:r>
      <w:r>
        <w:fldChar w:fldCharType="end"/>
      </w:r>
      <w:r>
        <w:fldChar w:fldCharType="end"/>
      </w:r>
    </w:p>
    <w:p w14:paraId="70F53331">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"_Toc45035076" </w:instrText>
      </w:r>
      <w:r>
        <w:fldChar w:fldCharType="separate"/>
      </w:r>
      <w:r>
        <w:rPr>
          <w:rStyle w:val="63"/>
          <w:rFonts w:ascii="方正楷体_GBK" w:eastAsia="方正楷体_GBK"/>
        </w:rPr>
        <w:t>※二、服务内容</w:t>
      </w:r>
      <w:r>
        <w:tab/>
      </w:r>
      <w:r>
        <w:fldChar w:fldCharType="begin"/>
      </w:r>
      <w:r>
        <w:instrText xml:space="preserve"> PAGEREF _Toc45035076 \h </w:instrText>
      </w:r>
      <w:r>
        <w:fldChar w:fldCharType="separate"/>
      </w:r>
      <w:r>
        <w:t>- 7 -</w:t>
      </w:r>
      <w:r>
        <w:fldChar w:fldCharType="end"/>
      </w:r>
      <w:r>
        <w:fldChar w:fldCharType="end"/>
      </w:r>
    </w:p>
    <w:p w14:paraId="5300807B">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"_Toc45035077" </w:instrText>
      </w:r>
      <w:r>
        <w:fldChar w:fldCharType="separate"/>
      </w:r>
      <w:r>
        <w:rPr>
          <w:rStyle w:val="63"/>
          <w:rFonts w:ascii="方正楷体_GBK" w:eastAsia="方正楷体_GBK"/>
        </w:rPr>
        <w:t>※三、服务要求</w:t>
      </w:r>
      <w:r>
        <w:tab/>
      </w:r>
      <w:r>
        <w:fldChar w:fldCharType="begin"/>
      </w:r>
      <w:r>
        <w:instrText xml:space="preserve"> PAGEREF _Toc45035077 \h </w:instrText>
      </w:r>
      <w:r>
        <w:fldChar w:fldCharType="separate"/>
      </w:r>
      <w:r>
        <w:t>- 7 -</w:t>
      </w:r>
      <w:r>
        <w:fldChar w:fldCharType="end"/>
      </w:r>
      <w:r>
        <w:fldChar w:fldCharType="end"/>
      </w:r>
    </w:p>
    <w:p w14:paraId="7E794757">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"_Toc45035078" </w:instrText>
      </w:r>
      <w:r>
        <w:fldChar w:fldCharType="separate"/>
      </w:r>
      <w:r>
        <w:rPr>
          <w:rStyle w:val="63"/>
          <w:rFonts w:ascii="方正楷体_GBK" w:hAnsi="宋体" w:eastAsia="方正楷体_GBK"/>
        </w:rPr>
        <w:t>※四、保密要求</w:t>
      </w:r>
      <w:r>
        <w:tab/>
      </w:r>
      <w:r>
        <w:fldChar w:fldCharType="begin"/>
      </w:r>
      <w:r>
        <w:instrText xml:space="preserve"> PAGEREF _Toc45035078 \h </w:instrText>
      </w:r>
      <w:r>
        <w:fldChar w:fldCharType="separate"/>
      </w:r>
      <w:r>
        <w:t>- 7 -</w:t>
      </w:r>
      <w:r>
        <w:fldChar w:fldCharType="end"/>
      </w:r>
      <w:r>
        <w:fldChar w:fldCharType="end"/>
      </w:r>
    </w:p>
    <w:p w14:paraId="338E8E8A">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"_Toc45035079" </w:instrText>
      </w:r>
      <w:r>
        <w:fldChar w:fldCharType="separate"/>
      </w:r>
      <w:r>
        <w:rPr>
          <w:rStyle w:val="63"/>
          <w:rFonts w:ascii="方正黑体_GBK" w:eastAsia="方正黑体_GBK"/>
        </w:rPr>
        <w:t>第三篇项目商务需求</w:t>
      </w:r>
      <w:r>
        <w:tab/>
      </w:r>
      <w:r>
        <w:fldChar w:fldCharType="begin"/>
      </w:r>
      <w:r>
        <w:instrText xml:space="preserve"> PAGEREF _Toc45035079 \h </w:instrText>
      </w:r>
      <w:r>
        <w:fldChar w:fldCharType="separate"/>
      </w:r>
      <w:r>
        <w:t>- 8 -</w:t>
      </w:r>
      <w:r>
        <w:fldChar w:fldCharType="end"/>
      </w:r>
      <w:r>
        <w:fldChar w:fldCharType="end"/>
      </w:r>
    </w:p>
    <w:p w14:paraId="2950E4A2">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"_Toc45035080" </w:instrText>
      </w:r>
      <w:r>
        <w:fldChar w:fldCharType="separate"/>
      </w:r>
      <w:r>
        <w:rPr>
          <w:rStyle w:val="63"/>
          <w:rFonts w:ascii="方正楷体_GBK" w:eastAsia="方正楷体_GBK"/>
        </w:rPr>
        <w:t>※一、服务时间、地点及验收方式</w:t>
      </w:r>
      <w:r>
        <w:tab/>
      </w:r>
      <w:r>
        <w:fldChar w:fldCharType="begin"/>
      </w:r>
      <w:r>
        <w:instrText xml:space="preserve"> PAGEREF _Toc45035080 \h </w:instrText>
      </w:r>
      <w:r>
        <w:fldChar w:fldCharType="separate"/>
      </w:r>
      <w:r>
        <w:t>- 8 -</w:t>
      </w:r>
      <w:r>
        <w:fldChar w:fldCharType="end"/>
      </w:r>
      <w:r>
        <w:fldChar w:fldCharType="end"/>
      </w:r>
    </w:p>
    <w:p w14:paraId="6D1B9742">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"_Toc45035081" </w:instrText>
      </w:r>
      <w:r>
        <w:fldChar w:fldCharType="separate"/>
      </w:r>
      <w:r>
        <w:rPr>
          <w:rStyle w:val="63"/>
          <w:rFonts w:ascii="方正楷体_GBK" w:eastAsia="方正楷体_GBK"/>
        </w:rPr>
        <w:t>※二、报价要求</w:t>
      </w:r>
      <w:r>
        <w:tab/>
      </w:r>
      <w:r>
        <w:fldChar w:fldCharType="begin"/>
      </w:r>
      <w:r>
        <w:instrText xml:space="preserve"> PAGEREF _Toc45035081 \h </w:instrText>
      </w:r>
      <w:r>
        <w:fldChar w:fldCharType="separate"/>
      </w:r>
      <w:r>
        <w:t>- 8 -</w:t>
      </w:r>
      <w:r>
        <w:fldChar w:fldCharType="end"/>
      </w:r>
      <w:r>
        <w:fldChar w:fldCharType="end"/>
      </w:r>
    </w:p>
    <w:p w14:paraId="289C7067">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"_Toc45035082" </w:instrText>
      </w:r>
      <w:r>
        <w:fldChar w:fldCharType="separate"/>
      </w:r>
      <w:r>
        <w:rPr>
          <w:rStyle w:val="63"/>
          <w:rFonts w:ascii="方正楷体_GBK" w:eastAsia="方正楷体_GBK"/>
        </w:rPr>
        <w:t>※三、付款方式</w:t>
      </w:r>
      <w:r>
        <w:tab/>
      </w:r>
      <w:r>
        <w:fldChar w:fldCharType="begin"/>
      </w:r>
      <w:r>
        <w:instrText xml:space="preserve"> PAGEREF _Toc45035082 \h </w:instrText>
      </w:r>
      <w:r>
        <w:fldChar w:fldCharType="separate"/>
      </w:r>
      <w:r>
        <w:t>- 8 -</w:t>
      </w:r>
      <w:r>
        <w:fldChar w:fldCharType="end"/>
      </w:r>
      <w:r>
        <w:fldChar w:fldCharType="end"/>
      </w:r>
    </w:p>
    <w:p w14:paraId="6A8E972B">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"_Toc45035083" </w:instrText>
      </w:r>
      <w:r>
        <w:fldChar w:fldCharType="separate"/>
      </w:r>
      <w:r>
        <w:rPr>
          <w:rStyle w:val="63"/>
          <w:rFonts w:ascii="方正楷体_GBK" w:hAnsi="宋体" w:eastAsia="方正楷体_GBK"/>
        </w:rPr>
        <w:t>四、知识产权</w:t>
      </w:r>
      <w:r>
        <w:tab/>
      </w:r>
      <w:r>
        <w:fldChar w:fldCharType="begin"/>
      </w:r>
      <w:r>
        <w:instrText xml:space="preserve"> PAGEREF _Toc45035083 \h </w:instrText>
      </w:r>
      <w:r>
        <w:fldChar w:fldCharType="separate"/>
      </w:r>
      <w:r>
        <w:t>- 9 -</w:t>
      </w:r>
      <w:r>
        <w:fldChar w:fldCharType="end"/>
      </w:r>
      <w:r>
        <w:fldChar w:fldCharType="end"/>
      </w:r>
    </w:p>
    <w:p w14:paraId="60D24240">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"_Toc45035084" </w:instrText>
      </w:r>
      <w:r>
        <w:fldChar w:fldCharType="separate"/>
      </w:r>
      <w:r>
        <w:rPr>
          <w:rStyle w:val="63"/>
          <w:rFonts w:ascii="方正楷体_GBK" w:eastAsia="方正楷体_GBK"/>
        </w:rPr>
        <w:t>五、其他</w:t>
      </w:r>
      <w:r>
        <w:tab/>
      </w:r>
      <w:r>
        <w:fldChar w:fldCharType="begin"/>
      </w:r>
      <w:r>
        <w:instrText xml:space="preserve"> PAGEREF _Toc45035084 \h </w:instrText>
      </w:r>
      <w:r>
        <w:fldChar w:fldCharType="separate"/>
      </w:r>
      <w:r>
        <w:t>- 9 -</w:t>
      </w:r>
      <w:r>
        <w:fldChar w:fldCharType="end"/>
      </w:r>
      <w:r>
        <w:fldChar w:fldCharType="end"/>
      </w:r>
    </w:p>
    <w:p w14:paraId="4678EBD3">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"_Toc45035085" </w:instrText>
      </w:r>
      <w:r>
        <w:fldChar w:fldCharType="separate"/>
      </w:r>
      <w:r>
        <w:rPr>
          <w:rStyle w:val="63"/>
          <w:rFonts w:ascii="方正黑体_GBK" w:eastAsia="方正黑体_GBK"/>
        </w:rPr>
        <w:t>第四篇比选程序及方法、评审标准、无效响应和采购终止</w:t>
      </w:r>
      <w:r>
        <w:tab/>
      </w:r>
      <w:r>
        <w:fldChar w:fldCharType="begin"/>
      </w:r>
      <w:r>
        <w:instrText xml:space="preserve"> PAGEREF _Toc45035085 \h </w:instrText>
      </w:r>
      <w:r>
        <w:fldChar w:fldCharType="separate"/>
      </w:r>
      <w:r>
        <w:t>- 10 -</w:t>
      </w:r>
      <w:r>
        <w:fldChar w:fldCharType="end"/>
      </w:r>
      <w:r>
        <w:fldChar w:fldCharType="end"/>
      </w:r>
    </w:p>
    <w:p w14:paraId="357149DC">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"_Toc45035086" </w:instrText>
      </w:r>
      <w:r>
        <w:fldChar w:fldCharType="separate"/>
      </w:r>
      <w:r>
        <w:rPr>
          <w:rStyle w:val="63"/>
          <w:rFonts w:ascii="方正楷体_GBK" w:hAnsi="宋体" w:eastAsia="方正楷体_GBK"/>
        </w:rPr>
        <w:t>一、比选程序及方法</w:t>
      </w:r>
      <w:r>
        <w:tab/>
      </w:r>
      <w:r>
        <w:fldChar w:fldCharType="begin"/>
      </w:r>
      <w:r>
        <w:instrText xml:space="preserve"> PAGEREF _Toc45035086 \h </w:instrText>
      </w:r>
      <w:r>
        <w:fldChar w:fldCharType="separate"/>
      </w:r>
      <w:r>
        <w:t>- 10 -</w:t>
      </w:r>
      <w:r>
        <w:fldChar w:fldCharType="end"/>
      </w:r>
      <w:r>
        <w:fldChar w:fldCharType="end"/>
      </w:r>
    </w:p>
    <w:p w14:paraId="7589AA1F">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"_Toc45035087" </w:instrText>
      </w:r>
      <w:r>
        <w:fldChar w:fldCharType="separate"/>
      </w:r>
      <w:r>
        <w:rPr>
          <w:rStyle w:val="63"/>
          <w:rFonts w:ascii="方正楷体_GBK" w:eastAsia="方正楷体_GBK"/>
        </w:rPr>
        <w:t>二、评审标准</w:t>
      </w:r>
      <w:r>
        <w:tab/>
      </w:r>
      <w:r>
        <w:fldChar w:fldCharType="begin"/>
      </w:r>
      <w:r>
        <w:instrText xml:space="preserve"> PAGEREF _Toc45035087 \h </w:instrText>
      </w:r>
      <w:r>
        <w:fldChar w:fldCharType="separate"/>
      </w:r>
      <w:r>
        <w:t>- 12 -</w:t>
      </w:r>
      <w:r>
        <w:fldChar w:fldCharType="end"/>
      </w:r>
      <w:r>
        <w:fldChar w:fldCharType="end"/>
      </w:r>
    </w:p>
    <w:p w14:paraId="3D78B76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"_Toc45035088" </w:instrText>
      </w:r>
      <w:r>
        <w:fldChar w:fldCharType="separate"/>
      </w:r>
      <w:r>
        <w:rPr>
          <w:rStyle w:val="63"/>
          <w:rFonts w:ascii="方正楷体_GBK" w:eastAsia="方正楷体_GBK"/>
        </w:rPr>
        <w:t>三、无效响应</w:t>
      </w:r>
      <w:r>
        <w:tab/>
      </w:r>
      <w:r>
        <w:fldChar w:fldCharType="begin"/>
      </w:r>
      <w:r>
        <w:instrText xml:space="preserve"> PAGEREF _Toc45035088 \h </w:instrText>
      </w:r>
      <w:r>
        <w:fldChar w:fldCharType="separate"/>
      </w:r>
      <w:r>
        <w:t>- 14 -</w:t>
      </w:r>
      <w:r>
        <w:fldChar w:fldCharType="end"/>
      </w:r>
      <w:r>
        <w:fldChar w:fldCharType="end"/>
      </w:r>
    </w:p>
    <w:p w14:paraId="2C559CED">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"_Toc45035089" </w:instrText>
      </w:r>
      <w:r>
        <w:fldChar w:fldCharType="separate"/>
      </w:r>
      <w:r>
        <w:rPr>
          <w:rStyle w:val="63"/>
          <w:rFonts w:ascii="方正楷体_GBK" w:eastAsia="方正楷体_GBK"/>
        </w:rPr>
        <w:t>四、采购终止</w:t>
      </w:r>
      <w:r>
        <w:tab/>
      </w:r>
      <w:r>
        <w:fldChar w:fldCharType="begin"/>
      </w:r>
      <w:r>
        <w:instrText xml:space="preserve"> PAGEREF _Toc45035089 \h </w:instrText>
      </w:r>
      <w:r>
        <w:fldChar w:fldCharType="separate"/>
      </w:r>
      <w:r>
        <w:t>- 15 -</w:t>
      </w:r>
      <w:r>
        <w:fldChar w:fldCharType="end"/>
      </w:r>
      <w:r>
        <w:fldChar w:fldCharType="end"/>
      </w:r>
    </w:p>
    <w:p w14:paraId="24F72D32">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"_Toc45035090" </w:instrText>
      </w:r>
      <w:r>
        <w:fldChar w:fldCharType="separate"/>
      </w:r>
      <w:r>
        <w:rPr>
          <w:rStyle w:val="63"/>
          <w:rFonts w:ascii="方正黑体_GBK" w:eastAsia="方正黑体_GBK"/>
        </w:rPr>
        <w:t>第五篇供应商须知</w:t>
      </w:r>
      <w:r>
        <w:tab/>
      </w:r>
      <w:r>
        <w:fldChar w:fldCharType="begin"/>
      </w:r>
      <w:r>
        <w:instrText xml:space="preserve"> PAGEREF _Toc45035090 \h </w:instrText>
      </w:r>
      <w:r>
        <w:fldChar w:fldCharType="separate"/>
      </w:r>
      <w:r>
        <w:t>- 16 -</w:t>
      </w:r>
      <w:r>
        <w:fldChar w:fldCharType="end"/>
      </w:r>
      <w:r>
        <w:fldChar w:fldCharType="end"/>
      </w:r>
    </w:p>
    <w:p w14:paraId="62AB7D75">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"_Toc45035091" </w:instrText>
      </w:r>
      <w:r>
        <w:fldChar w:fldCharType="separate"/>
      </w:r>
      <w:r>
        <w:rPr>
          <w:rStyle w:val="63"/>
          <w:rFonts w:ascii="方正楷体_GBK" w:hAnsi="宋体" w:eastAsia="方正楷体_GBK"/>
        </w:rPr>
        <w:t>一、比选费用</w:t>
      </w:r>
      <w:r>
        <w:tab/>
      </w:r>
      <w:r>
        <w:fldChar w:fldCharType="begin"/>
      </w:r>
      <w:r>
        <w:instrText xml:space="preserve"> PAGEREF _Toc45035091 \h </w:instrText>
      </w:r>
      <w:r>
        <w:fldChar w:fldCharType="separate"/>
      </w:r>
      <w:r>
        <w:t>- 16 -</w:t>
      </w:r>
      <w:r>
        <w:fldChar w:fldCharType="end"/>
      </w:r>
      <w:r>
        <w:fldChar w:fldCharType="end"/>
      </w:r>
    </w:p>
    <w:p w14:paraId="470C74E7">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"_Toc45035092" </w:instrText>
      </w:r>
      <w:r>
        <w:fldChar w:fldCharType="separate"/>
      </w:r>
      <w:r>
        <w:rPr>
          <w:rStyle w:val="63"/>
          <w:rFonts w:ascii="方正楷体_GBK" w:hAnsi="宋体" w:eastAsia="方正楷体_GBK"/>
        </w:rPr>
        <w:t>二、竞争性比选文件</w:t>
      </w:r>
      <w:r>
        <w:tab/>
      </w:r>
      <w:r>
        <w:fldChar w:fldCharType="begin"/>
      </w:r>
      <w:r>
        <w:instrText xml:space="preserve"> PAGEREF _Toc45035092 \h </w:instrText>
      </w:r>
      <w:r>
        <w:fldChar w:fldCharType="separate"/>
      </w:r>
      <w:r>
        <w:t>- 16 -</w:t>
      </w:r>
      <w:r>
        <w:fldChar w:fldCharType="end"/>
      </w:r>
      <w:r>
        <w:fldChar w:fldCharType="end"/>
      </w:r>
    </w:p>
    <w:p w14:paraId="2EEC5688">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"_Toc45035093" </w:instrText>
      </w:r>
      <w:r>
        <w:fldChar w:fldCharType="separate"/>
      </w:r>
      <w:r>
        <w:rPr>
          <w:rStyle w:val="63"/>
          <w:rFonts w:ascii="方正楷体_GBK" w:hAnsi="宋体" w:eastAsia="方正楷体_GBK"/>
        </w:rPr>
        <w:t>三、比选要求</w:t>
      </w:r>
      <w:r>
        <w:tab/>
      </w:r>
      <w:r>
        <w:fldChar w:fldCharType="begin"/>
      </w:r>
      <w:r>
        <w:instrText xml:space="preserve"> PAGEREF _Toc45035093 \h </w:instrText>
      </w:r>
      <w:r>
        <w:fldChar w:fldCharType="separate"/>
      </w:r>
      <w:r>
        <w:t>- 16 -</w:t>
      </w:r>
      <w:r>
        <w:fldChar w:fldCharType="end"/>
      </w:r>
      <w:r>
        <w:fldChar w:fldCharType="end"/>
      </w:r>
    </w:p>
    <w:p w14:paraId="1883C2A4">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"_Toc45035094" </w:instrText>
      </w:r>
      <w:r>
        <w:fldChar w:fldCharType="separate"/>
      </w:r>
      <w:r>
        <w:rPr>
          <w:rStyle w:val="63"/>
          <w:rFonts w:ascii="方正楷体_GBK" w:hAnsi="宋体" w:eastAsia="方正楷体_GBK"/>
        </w:rPr>
        <w:t>四、成交供应商的确认和变更</w:t>
      </w:r>
      <w:r>
        <w:tab/>
      </w:r>
      <w:r>
        <w:fldChar w:fldCharType="begin"/>
      </w:r>
      <w:r>
        <w:instrText xml:space="preserve"> PAGEREF _Toc45035094 \h </w:instrText>
      </w:r>
      <w:r>
        <w:fldChar w:fldCharType="separate"/>
      </w:r>
      <w:r>
        <w:t>- 17 -</w:t>
      </w:r>
      <w:r>
        <w:fldChar w:fldCharType="end"/>
      </w:r>
      <w:r>
        <w:fldChar w:fldCharType="end"/>
      </w:r>
    </w:p>
    <w:p w14:paraId="00790217">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"_Toc45035095" </w:instrText>
      </w:r>
      <w:r>
        <w:fldChar w:fldCharType="separate"/>
      </w:r>
      <w:r>
        <w:rPr>
          <w:rStyle w:val="63"/>
          <w:rFonts w:ascii="方正楷体_GBK" w:hAnsi="宋体" w:eastAsia="方正楷体_GBK"/>
        </w:rPr>
        <w:t>五、成交通知</w:t>
      </w:r>
      <w:r>
        <w:tab/>
      </w:r>
      <w:r>
        <w:fldChar w:fldCharType="begin"/>
      </w:r>
      <w:r>
        <w:instrText xml:space="preserve"> PAGEREF _Toc45035095 \h </w:instrText>
      </w:r>
      <w:r>
        <w:fldChar w:fldCharType="separate"/>
      </w:r>
      <w:r>
        <w:t>- 18 -</w:t>
      </w:r>
      <w:r>
        <w:fldChar w:fldCharType="end"/>
      </w:r>
      <w:r>
        <w:fldChar w:fldCharType="end"/>
      </w:r>
    </w:p>
    <w:p w14:paraId="1EE3567C">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"_Toc45035096" </w:instrText>
      </w:r>
      <w:r>
        <w:fldChar w:fldCharType="separate"/>
      </w:r>
      <w:r>
        <w:rPr>
          <w:rStyle w:val="63"/>
          <w:rFonts w:ascii="方正楷体_GBK" w:hAnsi="宋体" w:eastAsia="方正楷体_GBK"/>
        </w:rPr>
        <w:t>六、关于质疑和投诉</w:t>
      </w:r>
      <w:r>
        <w:tab/>
      </w:r>
      <w:r>
        <w:fldChar w:fldCharType="begin"/>
      </w:r>
      <w:r>
        <w:instrText xml:space="preserve"> PAGEREF _Toc45035096 \h </w:instrText>
      </w:r>
      <w:r>
        <w:fldChar w:fldCharType="separate"/>
      </w:r>
      <w:r>
        <w:t>- 18 -</w:t>
      </w:r>
      <w:r>
        <w:fldChar w:fldCharType="end"/>
      </w:r>
      <w:r>
        <w:fldChar w:fldCharType="end"/>
      </w:r>
    </w:p>
    <w:p w14:paraId="023B877C">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"_Toc45035097" </w:instrText>
      </w:r>
      <w:r>
        <w:fldChar w:fldCharType="separate"/>
      </w:r>
      <w:r>
        <w:rPr>
          <w:rStyle w:val="63"/>
          <w:rFonts w:ascii="方正楷体_GBK" w:eastAsia="方正楷体_GBK"/>
        </w:rPr>
        <w:t>七、签订合同</w:t>
      </w:r>
      <w:r>
        <w:tab/>
      </w:r>
      <w:r>
        <w:fldChar w:fldCharType="begin"/>
      </w:r>
      <w:r>
        <w:instrText xml:space="preserve"> PAGEREF _Toc45035097 \h </w:instrText>
      </w:r>
      <w:r>
        <w:fldChar w:fldCharType="separate"/>
      </w:r>
      <w:r>
        <w:t>- 20 -</w:t>
      </w:r>
      <w:r>
        <w:fldChar w:fldCharType="end"/>
      </w:r>
      <w:r>
        <w:fldChar w:fldCharType="end"/>
      </w:r>
    </w:p>
    <w:p w14:paraId="49398AC1">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"_Toc45035098" </w:instrText>
      </w:r>
      <w:r>
        <w:fldChar w:fldCharType="separate"/>
      </w:r>
      <w:r>
        <w:rPr>
          <w:rStyle w:val="63"/>
          <w:rFonts w:ascii="方正黑体_GBK" w:eastAsia="方正黑体_GBK"/>
        </w:rPr>
        <w:t>第六篇合同草案条款</w:t>
      </w:r>
      <w:r>
        <w:tab/>
      </w:r>
      <w:r>
        <w:fldChar w:fldCharType="begin"/>
      </w:r>
      <w:r>
        <w:instrText xml:space="preserve"> PAGEREF _Toc45035098 \h </w:instrText>
      </w:r>
      <w:r>
        <w:fldChar w:fldCharType="separate"/>
      </w:r>
      <w:r>
        <w:t>- 21 -</w:t>
      </w:r>
      <w:r>
        <w:fldChar w:fldCharType="end"/>
      </w:r>
      <w:r>
        <w:fldChar w:fldCharType="end"/>
      </w:r>
    </w:p>
    <w:p w14:paraId="75355E16">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"_Toc45035099" </w:instrText>
      </w:r>
      <w:r>
        <w:fldChar w:fldCharType="separate"/>
      </w:r>
      <w:r>
        <w:rPr>
          <w:rStyle w:val="63"/>
          <w:rFonts w:ascii="方正楷体_GBK" w:eastAsia="方正楷体_GBK"/>
        </w:rPr>
        <w:t>一、合同主要条款</w:t>
      </w:r>
      <w:r>
        <w:tab/>
      </w:r>
      <w:r>
        <w:fldChar w:fldCharType="begin"/>
      </w:r>
      <w:r>
        <w:instrText xml:space="preserve"> PAGEREF _Toc45035099 \h </w:instrText>
      </w:r>
      <w:r>
        <w:fldChar w:fldCharType="separate"/>
      </w:r>
      <w:r>
        <w:t>- 21 -</w:t>
      </w:r>
      <w:r>
        <w:fldChar w:fldCharType="end"/>
      </w:r>
      <w:r>
        <w:fldChar w:fldCharType="end"/>
      </w:r>
    </w:p>
    <w:p w14:paraId="36F2D886">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"_Toc45035100" </w:instrText>
      </w:r>
      <w:r>
        <w:fldChar w:fldCharType="separate"/>
      </w:r>
      <w:r>
        <w:rPr>
          <w:rStyle w:val="63"/>
          <w:rFonts w:ascii="方正楷体_GBK" w:eastAsia="方正楷体_GBK"/>
        </w:rPr>
        <w:t>二、政府采购合同（格式）</w:t>
      </w:r>
      <w:r>
        <w:tab/>
      </w:r>
      <w:r>
        <w:fldChar w:fldCharType="begin"/>
      </w:r>
      <w:r>
        <w:instrText xml:space="preserve"> PAGEREF _Toc45035100 \h </w:instrText>
      </w:r>
      <w:r>
        <w:fldChar w:fldCharType="separate"/>
      </w:r>
      <w:r>
        <w:t>- 23 -</w:t>
      </w:r>
      <w:r>
        <w:fldChar w:fldCharType="end"/>
      </w:r>
      <w:r>
        <w:fldChar w:fldCharType="end"/>
      </w:r>
    </w:p>
    <w:p w14:paraId="4569BA2A">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"_Toc45035101" </w:instrText>
      </w:r>
      <w:r>
        <w:fldChar w:fldCharType="separate"/>
      </w:r>
      <w:r>
        <w:rPr>
          <w:rStyle w:val="63"/>
          <w:rFonts w:ascii="方正黑体_GBK" w:eastAsia="方正黑体_GBK"/>
        </w:rPr>
        <w:t>第七篇响应文件编制要求</w:t>
      </w:r>
      <w:r>
        <w:tab/>
      </w:r>
      <w:r>
        <w:fldChar w:fldCharType="begin"/>
      </w:r>
      <w:r>
        <w:instrText xml:space="preserve"> PAGEREF _Toc45035101 \h </w:instrText>
      </w:r>
      <w:r>
        <w:fldChar w:fldCharType="separate"/>
      </w:r>
      <w:r>
        <w:t>- 25 -</w:t>
      </w:r>
      <w:r>
        <w:fldChar w:fldCharType="end"/>
      </w:r>
      <w:r>
        <w:fldChar w:fldCharType="end"/>
      </w:r>
    </w:p>
    <w:p w14:paraId="1F39A026">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"_Toc45035102" </w:instrText>
      </w:r>
      <w:r>
        <w:fldChar w:fldCharType="separate"/>
      </w:r>
      <w:r>
        <w:rPr>
          <w:rStyle w:val="63"/>
          <w:rFonts w:ascii="方正楷体_GBK" w:eastAsia="方正楷体_GBK"/>
        </w:rPr>
        <w:t>一、经济部分</w:t>
      </w:r>
      <w:r>
        <w:tab/>
      </w:r>
      <w:r>
        <w:fldChar w:fldCharType="begin"/>
      </w:r>
      <w:r>
        <w:instrText xml:space="preserve"> PAGEREF _Toc45035102 \h </w:instrText>
      </w:r>
      <w:r>
        <w:fldChar w:fldCharType="separate"/>
      </w:r>
      <w:r>
        <w:t>- 27 -</w:t>
      </w:r>
      <w:r>
        <w:fldChar w:fldCharType="end"/>
      </w:r>
      <w:r>
        <w:fldChar w:fldCharType="end"/>
      </w:r>
    </w:p>
    <w:p w14:paraId="23CF34B7">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"_Toc45035103" </w:instrText>
      </w:r>
      <w:r>
        <w:fldChar w:fldCharType="separate"/>
      </w:r>
      <w:r>
        <w:rPr>
          <w:rStyle w:val="63"/>
          <w:rFonts w:ascii="方正楷体_GBK" w:eastAsia="方正楷体_GBK"/>
        </w:rPr>
        <w:t>二、技术部分</w:t>
      </w:r>
      <w:r>
        <w:tab/>
      </w:r>
      <w:r>
        <w:fldChar w:fldCharType="begin"/>
      </w:r>
      <w:r>
        <w:instrText xml:space="preserve"> PAGEREF _Toc45035103 \h </w:instrText>
      </w:r>
      <w:r>
        <w:fldChar w:fldCharType="separate"/>
      </w:r>
      <w:r>
        <w:t>- 29 -</w:t>
      </w:r>
      <w:r>
        <w:fldChar w:fldCharType="end"/>
      </w:r>
      <w:r>
        <w:fldChar w:fldCharType="end"/>
      </w:r>
    </w:p>
    <w:p w14:paraId="4DABFF0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"_Toc45035104" </w:instrText>
      </w:r>
      <w:r>
        <w:fldChar w:fldCharType="separate"/>
      </w:r>
      <w:r>
        <w:rPr>
          <w:rStyle w:val="63"/>
          <w:rFonts w:ascii="方正楷体_GBK" w:eastAsia="方正楷体_GBK"/>
        </w:rPr>
        <w:t>三、商务部分</w:t>
      </w:r>
      <w:r>
        <w:tab/>
      </w:r>
      <w:r>
        <w:fldChar w:fldCharType="begin"/>
      </w:r>
      <w:r>
        <w:instrText xml:space="preserve"> PAGEREF _Toc45035104 \h </w:instrText>
      </w:r>
      <w:r>
        <w:fldChar w:fldCharType="separate"/>
      </w:r>
      <w:r>
        <w:t>- 30 -</w:t>
      </w:r>
      <w:r>
        <w:fldChar w:fldCharType="end"/>
      </w:r>
      <w:r>
        <w:fldChar w:fldCharType="end"/>
      </w:r>
    </w:p>
    <w:p w14:paraId="520D2ED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"_Toc45035105" </w:instrText>
      </w:r>
      <w:r>
        <w:fldChar w:fldCharType="separate"/>
      </w:r>
      <w:r>
        <w:rPr>
          <w:rStyle w:val="63"/>
          <w:rFonts w:ascii="方正楷体_GBK" w:eastAsia="方正楷体_GBK"/>
        </w:rPr>
        <w:t>四、资格条件及其他</w:t>
      </w:r>
      <w:r>
        <w:tab/>
      </w:r>
      <w:r>
        <w:fldChar w:fldCharType="begin"/>
      </w:r>
      <w:r>
        <w:instrText xml:space="preserve"> PAGEREF _Toc45035105 \h </w:instrText>
      </w:r>
      <w:r>
        <w:fldChar w:fldCharType="separate"/>
      </w:r>
      <w:r>
        <w:t>- 32 -</w:t>
      </w:r>
      <w:r>
        <w:fldChar w:fldCharType="end"/>
      </w:r>
      <w:r>
        <w:fldChar w:fldCharType="end"/>
      </w:r>
    </w:p>
    <w:p w14:paraId="04DFC02B">
      <w:pPr>
        <w:pStyle w:val="45"/>
        <w:tabs>
          <w:tab w:val="right" w:leader="dot" w:pos="9402"/>
        </w:tabs>
        <w:spacing w:line="480" w:lineRule="exact"/>
        <w:ind w:left="560"/>
        <w:jc w:val="center"/>
        <w:rPr>
          <w:rFonts w:ascii="方正仿宋_GBK" w:eastAsia="方正仿宋_GBK"/>
          <w:sz w:val="24"/>
          <w:szCs w:val="24"/>
        </w:rPr>
        <w:sectPr>
          <w:headerReference r:id="rId4" w:type="first"/>
          <w:footerReference r:id="rId7" w:type="first"/>
          <w:headerReference r:id="rId3" w:type="default"/>
          <w:footerReference r:id="rId5" w:type="default"/>
          <w:footerReference r:id="rId6" w:type="even"/>
          <w:pgSz w:w="11907" w:h="16840"/>
          <w:pgMar w:top="1134" w:right="1191" w:bottom="1134" w:left="1191" w:header="851" w:footer="992" w:gutter="0"/>
          <w:pgNumType w:fmt="numberInDash" w:start="1"/>
          <w:cols w:space="720" w:num="1"/>
          <w:docGrid w:linePitch="380" w:charSpace="-5735"/>
        </w:sectPr>
      </w:pPr>
      <w:r>
        <w:rPr>
          <w:rFonts w:hint="eastAsia" w:ascii="方正仿宋_GBK" w:eastAsia="方正仿宋_GBK"/>
          <w:sz w:val="24"/>
          <w:szCs w:val="24"/>
        </w:rPr>
        <w:fldChar w:fldCharType="end"/>
      </w:r>
    </w:p>
    <w:p w14:paraId="2FA38F24">
      <w:pPr>
        <w:pStyle w:val="4"/>
        <w:spacing w:line="360" w:lineRule="auto"/>
        <w:jc w:val="center"/>
        <w:rPr>
          <w:rFonts w:ascii="方正黑体_GBK" w:hAnsi="Times New Roman" w:eastAsia="方正黑体_GBK"/>
          <w:b w:val="0"/>
          <w:szCs w:val="30"/>
        </w:rPr>
      </w:pPr>
      <w:bookmarkStart w:id="1" w:name="_Toc12789052"/>
      <w:bookmarkStart w:id="2" w:name="_Toc11641050"/>
      <w:bookmarkStart w:id="3" w:name="_Toc45035066"/>
      <w:r>
        <w:rPr>
          <w:rFonts w:hint="eastAsia" w:ascii="方正黑体_GBK" w:hAnsi="Times New Roman" w:eastAsia="方正黑体_GBK"/>
          <w:b w:val="0"/>
          <w:sz w:val="36"/>
          <w:szCs w:val="30"/>
        </w:rPr>
        <w:t>第一篇采购邀请书</w:t>
      </w:r>
      <w:bookmarkEnd w:id="1"/>
      <w:bookmarkEnd w:id="2"/>
      <w:bookmarkEnd w:id="3"/>
    </w:p>
    <w:p w14:paraId="20F602EE">
      <w:pPr>
        <w:snapToGrid w:val="0"/>
        <w:spacing w:line="360" w:lineRule="auto"/>
        <w:ind w:firstLine="480" w:firstLineChars="200"/>
        <w:rPr>
          <w:rFonts w:ascii="方正仿宋_GBK" w:eastAsia="方正仿宋_GBK"/>
          <w:sz w:val="24"/>
          <w:szCs w:val="24"/>
        </w:rPr>
      </w:pPr>
      <w:bookmarkStart w:id="4" w:name="_Hlk16603395"/>
      <w:r>
        <w:rPr>
          <w:rFonts w:hint="eastAsia" w:ascii="方正仿宋_GBK" w:hAnsi="宋体" w:eastAsia="方正仿宋_GBK"/>
          <w:sz w:val="24"/>
          <w:szCs w:val="24"/>
        </w:rPr>
        <w:t>西部陆海新通道物流和运营组织中心与有关媒体合作开展西部陆海新通道宣传推介项目（项目号：SZFKAWLCG2021-024）进行竞争性比选采购。欢迎有资格的供应商前来参与比选。</w:t>
      </w:r>
    </w:p>
    <w:bookmarkEnd w:id="4"/>
    <w:p w14:paraId="4F13B9E4">
      <w:pPr>
        <w:pStyle w:val="5"/>
        <w:spacing w:line="360" w:lineRule="auto"/>
        <w:ind w:firstLine="482" w:firstLineChars="200"/>
        <w:rPr>
          <w:rFonts w:ascii="方正楷体_GBK" w:eastAsia="方正楷体_GBK"/>
          <w:sz w:val="24"/>
          <w:szCs w:val="24"/>
        </w:rPr>
      </w:pPr>
      <w:bookmarkStart w:id="5" w:name="_Toc317775175"/>
      <w:bookmarkStart w:id="6" w:name="_Toc45035067"/>
      <w:bookmarkStart w:id="7" w:name="_Toc313893526"/>
      <w:r>
        <w:rPr>
          <w:rFonts w:hint="eastAsia" w:ascii="方正楷体_GBK" w:eastAsia="方正楷体_GBK"/>
          <w:sz w:val="24"/>
          <w:szCs w:val="24"/>
        </w:rPr>
        <w:t>一、竞争性比选内容</w:t>
      </w:r>
      <w:bookmarkEnd w:id="5"/>
      <w:bookmarkEnd w:id="6"/>
      <w:bookmarkEnd w:id="7"/>
    </w:p>
    <w:tbl>
      <w:tblPr>
        <w:tblStyle w:val="57"/>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40"/>
        <w:gridCol w:w="1864"/>
        <w:gridCol w:w="1865"/>
      </w:tblGrid>
      <w:tr w14:paraId="5BC0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2" w:type="dxa"/>
            <w:tcBorders>
              <w:top w:val="single" w:color="auto" w:sz="4" w:space="0"/>
              <w:left w:val="single" w:color="auto" w:sz="4" w:space="0"/>
              <w:right w:val="single" w:color="auto" w:sz="4" w:space="0"/>
            </w:tcBorders>
            <w:noWrap/>
            <w:vAlign w:val="center"/>
          </w:tcPr>
          <w:p w14:paraId="71653AAB">
            <w:pPr>
              <w:widowControl/>
              <w:jc w:val="center"/>
              <w:rPr>
                <w:rFonts w:ascii="方正仿宋_GBK" w:eastAsia="方正仿宋_GBK"/>
                <w:b/>
                <w:bCs/>
                <w:kern w:val="0"/>
                <w:sz w:val="21"/>
                <w:szCs w:val="24"/>
              </w:rPr>
            </w:pPr>
            <w:r>
              <w:rPr>
                <w:rFonts w:hint="eastAsia" w:ascii="方正仿宋_GBK" w:eastAsia="方正仿宋_GBK"/>
                <w:b/>
                <w:bCs/>
                <w:kern w:val="0"/>
                <w:sz w:val="21"/>
                <w:szCs w:val="24"/>
              </w:rPr>
              <w:t>序号</w:t>
            </w:r>
          </w:p>
        </w:tc>
        <w:tc>
          <w:tcPr>
            <w:tcW w:w="4440" w:type="dxa"/>
            <w:tcBorders>
              <w:top w:val="single" w:color="auto" w:sz="4" w:space="0"/>
              <w:left w:val="single" w:color="auto" w:sz="4" w:space="0"/>
              <w:right w:val="single" w:color="auto" w:sz="4" w:space="0"/>
            </w:tcBorders>
            <w:vAlign w:val="center"/>
          </w:tcPr>
          <w:p w14:paraId="074EC344">
            <w:pPr>
              <w:jc w:val="center"/>
              <w:rPr>
                <w:rFonts w:ascii="方正仿宋_GBK" w:eastAsia="方正仿宋_GBK"/>
                <w:b/>
                <w:bCs/>
                <w:kern w:val="0"/>
                <w:sz w:val="21"/>
                <w:szCs w:val="24"/>
              </w:rPr>
            </w:pPr>
            <w:r>
              <w:rPr>
                <w:rFonts w:hint="eastAsia" w:ascii="方正仿宋_GBK" w:eastAsia="方正仿宋_GBK"/>
                <w:b/>
                <w:bCs/>
                <w:kern w:val="0"/>
                <w:sz w:val="21"/>
                <w:szCs w:val="24"/>
              </w:rPr>
              <w:t>项目名称</w:t>
            </w:r>
          </w:p>
        </w:tc>
        <w:tc>
          <w:tcPr>
            <w:tcW w:w="1864" w:type="dxa"/>
            <w:tcBorders>
              <w:top w:val="single" w:color="auto" w:sz="4" w:space="0"/>
              <w:left w:val="single" w:color="auto" w:sz="4" w:space="0"/>
              <w:right w:val="single" w:color="auto" w:sz="4" w:space="0"/>
            </w:tcBorders>
            <w:vAlign w:val="center"/>
          </w:tcPr>
          <w:p w14:paraId="5C5EFC48">
            <w:pPr>
              <w:jc w:val="center"/>
              <w:rPr>
                <w:rFonts w:ascii="方正仿宋_GBK" w:eastAsia="方正仿宋_GBK"/>
                <w:b/>
                <w:bCs/>
                <w:kern w:val="0"/>
                <w:sz w:val="21"/>
                <w:szCs w:val="24"/>
              </w:rPr>
            </w:pPr>
            <w:r>
              <w:rPr>
                <w:rFonts w:hint="eastAsia" w:ascii="方正仿宋_GBK" w:eastAsia="方正仿宋_GBK"/>
                <w:b/>
                <w:bCs/>
                <w:kern w:val="0"/>
                <w:sz w:val="21"/>
                <w:szCs w:val="24"/>
              </w:rPr>
              <w:t>最高限价</w:t>
            </w:r>
          </w:p>
          <w:p w14:paraId="075B83D3">
            <w:pPr>
              <w:jc w:val="center"/>
              <w:rPr>
                <w:rFonts w:ascii="方正仿宋_GBK" w:eastAsia="方正仿宋_GBK"/>
                <w:b/>
                <w:bCs/>
                <w:kern w:val="0"/>
                <w:sz w:val="21"/>
                <w:szCs w:val="24"/>
              </w:rPr>
            </w:pPr>
            <w:r>
              <w:rPr>
                <w:rFonts w:hint="eastAsia" w:ascii="方正仿宋_GBK" w:eastAsia="方正仿宋_GBK"/>
                <w:b/>
                <w:bCs/>
                <w:kern w:val="0"/>
                <w:sz w:val="21"/>
                <w:szCs w:val="24"/>
              </w:rPr>
              <w:t>（元）</w:t>
            </w:r>
          </w:p>
        </w:tc>
        <w:tc>
          <w:tcPr>
            <w:tcW w:w="1865" w:type="dxa"/>
            <w:tcBorders>
              <w:top w:val="single" w:color="auto" w:sz="4" w:space="0"/>
              <w:left w:val="single" w:color="auto" w:sz="4" w:space="0"/>
              <w:right w:val="single" w:color="auto" w:sz="4" w:space="0"/>
            </w:tcBorders>
            <w:noWrap/>
            <w:vAlign w:val="center"/>
          </w:tcPr>
          <w:p w14:paraId="50E42F14">
            <w:pPr>
              <w:jc w:val="center"/>
              <w:rPr>
                <w:rFonts w:ascii="方正仿宋_GBK" w:hAnsi="宋体" w:eastAsia="方正仿宋_GBK"/>
              </w:rPr>
            </w:pPr>
            <w:r>
              <w:rPr>
                <w:rFonts w:hint="eastAsia" w:ascii="方正仿宋_GBK" w:hAnsi="宋体" w:eastAsia="方正仿宋_GBK" w:cs="宋体"/>
                <w:b/>
                <w:bCs/>
                <w:kern w:val="0"/>
                <w:sz w:val="21"/>
                <w:szCs w:val="24"/>
              </w:rPr>
              <w:t>成交供应商数量（名）</w:t>
            </w:r>
          </w:p>
        </w:tc>
      </w:tr>
      <w:tr w14:paraId="6466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noWrap/>
            <w:vAlign w:val="center"/>
          </w:tcPr>
          <w:p w14:paraId="41451F24">
            <w:pPr>
              <w:widowControl/>
              <w:jc w:val="center"/>
              <w:rPr>
                <w:rFonts w:ascii="方正仿宋_GBK" w:eastAsia="方正仿宋_GBK"/>
                <w:kern w:val="0"/>
                <w:sz w:val="21"/>
                <w:szCs w:val="24"/>
              </w:rPr>
            </w:pPr>
            <w:bookmarkStart w:id="8" w:name="_Hlk344477914"/>
            <w:r>
              <w:rPr>
                <w:rFonts w:hint="eastAsia" w:ascii="方正仿宋_GBK" w:eastAsia="方正仿宋_GBK"/>
                <w:kern w:val="0"/>
                <w:sz w:val="21"/>
                <w:szCs w:val="24"/>
              </w:rPr>
              <w:t>1</w:t>
            </w:r>
          </w:p>
        </w:tc>
        <w:tc>
          <w:tcPr>
            <w:tcW w:w="4440" w:type="dxa"/>
            <w:tcBorders>
              <w:top w:val="single" w:color="auto" w:sz="4" w:space="0"/>
              <w:left w:val="single" w:color="auto" w:sz="4" w:space="0"/>
              <w:bottom w:val="single" w:color="auto" w:sz="4" w:space="0"/>
              <w:right w:val="single" w:color="auto" w:sz="4" w:space="0"/>
            </w:tcBorders>
            <w:vAlign w:val="center"/>
          </w:tcPr>
          <w:p w14:paraId="213B4FB9">
            <w:pPr>
              <w:widowControl/>
              <w:jc w:val="center"/>
              <w:rPr>
                <w:rFonts w:hint="eastAsia" w:ascii="方正仿宋_GBK" w:eastAsia="方正仿宋_GBK"/>
                <w:kern w:val="0"/>
                <w:sz w:val="21"/>
                <w:szCs w:val="24"/>
              </w:rPr>
            </w:pPr>
            <w:r>
              <w:rPr>
                <w:rFonts w:hint="eastAsia" w:ascii="方正仿宋_GBK" w:eastAsia="方正仿宋_GBK"/>
                <w:kern w:val="0"/>
                <w:sz w:val="21"/>
                <w:szCs w:val="24"/>
              </w:rPr>
              <w:t>与有关媒体合作开展西部陆海新通道宣传推介</w:t>
            </w:r>
          </w:p>
          <w:p w14:paraId="1BA5DA59">
            <w:pPr>
              <w:widowControl/>
              <w:jc w:val="center"/>
              <w:rPr>
                <w:rFonts w:ascii="方正仿宋_GBK" w:eastAsia="方正仿宋_GBK"/>
                <w:kern w:val="0"/>
                <w:sz w:val="21"/>
                <w:szCs w:val="24"/>
              </w:rPr>
            </w:pPr>
            <w:r>
              <w:rPr>
                <w:rFonts w:hint="eastAsia" w:ascii="方正仿宋_GBK" w:eastAsia="方正仿宋_GBK"/>
                <w:kern w:val="0"/>
                <w:sz w:val="21"/>
                <w:szCs w:val="24"/>
              </w:rPr>
              <w:t>项目</w:t>
            </w:r>
          </w:p>
        </w:tc>
        <w:tc>
          <w:tcPr>
            <w:tcW w:w="1864" w:type="dxa"/>
            <w:tcBorders>
              <w:top w:val="single" w:color="auto" w:sz="4" w:space="0"/>
              <w:left w:val="single" w:color="auto" w:sz="4" w:space="0"/>
              <w:bottom w:val="single" w:color="auto" w:sz="4" w:space="0"/>
              <w:right w:val="single" w:color="auto" w:sz="4" w:space="0"/>
            </w:tcBorders>
            <w:vAlign w:val="center"/>
          </w:tcPr>
          <w:p w14:paraId="6A4AB0F9">
            <w:pPr>
              <w:widowControl/>
              <w:jc w:val="center"/>
              <w:rPr>
                <w:rFonts w:ascii="方正仿宋_GBK" w:eastAsia="方正仿宋_GBK"/>
                <w:kern w:val="0"/>
                <w:sz w:val="21"/>
                <w:szCs w:val="24"/>
              </w:rPr>
            </w:pPr>
            <w:r>
              <w:rPr>
                <w:rFonts w:hint="eastAsia" w:ascii="方正仿宋_GBK" w:eastAsia="方正仿宋_GBK"/>
                <w:kern w:val="0"/>
                <w:sz w:val="21"/>
                <w:szCs w:val="24"/>
              </w:rPr>
              <w:t>3</w:t>
            </w:r>
            <w:r>
              <w:rPr>
                <w:rFonts w:ascii="方正仿宋_GBK" w:eastAsia="方正仿宋_GBK"/>
                <w:kern w:val="0"/>
                <w:sz w:val="21"/>
                <w:szCs w:val="24"/>
              </w:rPr>
              <w:t>00000</w:t>
            </w:r>
          </w:p>
        </w:tc>
        <w:tc>
          <w:tcPr>
            <w:tcW w:w="1865" w:type="dxa"/>
            <w:tcBorders>
              <w:top w:val="single" w:color="auto" w:sz="4" w:space="0"/>
              <w:left w:val="single" w:color="auto" w:sz="4" w:space="0"/>
              <w:bottom w:val="single" w:color="auto" w:sz="4" w:space="0"/>
              <w:right w:val="single" w:color="auto" w:sz="4" w:space="0"/>
            </w:tcBorders>
            <w:noWrap/>
            <w:vAlign w:val="center"/>
          </w:tcPr>
          <w:p w14:paraId="1049013D">
            <w:pPr>
              <w:jc w:val="center"/>
              <w:rPr>
                <w:rFonts w:ascii="方正仿宋_GBK" w:eastAsia="方正仿宋_GBK"/>
                <w:sz w:val="24"/>
                <w:szCs w:val="24"/>
              </w:rPr>
            </w:pPr>
            <w:r>
              <w:rPr>
                <w:rFonts w:hint="eastAsia" w:ascii="方正仿宋_GBK" w:eastAsia="方正仿宋_GBK"/>
                <w:sz w:val="24"/>
                <w:szCs w:val="24"/>
              </w:rPr>
              <w:t>1</w:t>
            </w:r>
          </w:p>
        </w:tc>
      </w:tr>
      <w:bookmarkEnd w:id="8"/>
    </w:tbl>
    <w:p w14:paraId="75A08731">
      <w:pPr>
        <w:pStyle w:val="5"/>
        <w:spacing w:line="360" w:lineRule="auto"/>
        <w:ind w:firstLine="482" w:firstLineChars="200"/>
        <w:rPr>
          <w:rFonts w:ascii="方正楷体_GBK" w:eastAsia="方正楷体_GBK"/>
          <w:sz w:val="24"/>
          <w:szCs w:val="24"/>
        </w:rPr>
      </w:pPr>
      <w:bookmarkStart w:id="9" w:name="_Toc45035068"/>
      <w:bookmarkStart w:id="10" w:name="_Toc373860293"/>
      <w:bookmarkStart w:id="11" w:name="_Toc317775178"/>
      <w:r>
        <w:rPr>
          <w:rFonts w:hint="eastAsia" w:ascii="方正楷体_GBK" w:eastAsia="方正楷体_GBK"/>
          <w:sz w:val="24"/>
          <w:szCs w:val="24"/>
        </w:rPr>
        <w:t>二、资金来源</w:t>
      </w:r>
      <w:bookmarkEnd w:id="9"/>
    </w:p>
    <w:p w14:paraId="0A6D68CD">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财政预算资金，预算金额为</w:t>
      </w:r>
      <w:r>
        <w:rPr>
          <w:rFonts w:ascii="方正仿宋_GBK" w:eastAsia="方正仿宋_GBK"/>
          <w:sz w:val="24"/>
          <w:szCs w:val="24"/>
        </w:rPr>
        <w:t>30</w:t>
      </w:r>
      <w:r>
        <w:rPr>
          <w:rFonts w:hint="eastAsia" w:ascii="方正仿宋_GBK" w:eastAsia="方正仿宋_GBK"/>
          <w:sz w:val="24"/>
          <w:szCs w:val="24"/>
        </w:rPr>
        <w:t>万元。</w:t>
      </w:r>
    </w:p>
    <w:p w14:paraId="4F50A20B">
      <w:pPr>
        <w:pStyle w:val="5"/>
        <w:spacing w:line="360" w:lineRule="auto"/>
        <w:ind w:firstLine="482" w:firstLineChars="200"/>
        <w:rPr>
          <w:rFonts w:ascii="方正楷体_GBK" w:eastAsia="方正楷体_GBK"/>
          <w:sz w:val="24"/>
          <w:szCs w:val="24"/>
        </w:rPr>
      </w:pPr>
      <w:bookmarkStart w:id="12" w:name="_Toc45035069"/>
      <w:r>
        <w:rPr>
          <w:rFonts w:hint="eastAsia" w:ascii="方正楷体_GBK" w:eastAsia="方正楷体_GBK"/>
          <w:sz w:val="24"/>
          <w:szCs w:val="24"/>
        </w:rPr>
        <w:t>三、供应商资格条件</w:t>
      </w:r>
      <w:bookmarkEnd w:id="12"/>
    </w:p>
    <w:p w14:paraId="64958590">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供应商是指向采购人提供服务或者货物的法人、其他组织或者自然人。合格的供应商应符合政府采购法第二十二条规定的基本资格条件，同时符合根据该项目特点设置的特定资格条件。</w:t>
      </w:r>
    </w:p>
    <w:p w14:paraId="3FA5B200">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（一）基本资格条件</w:t>
      </w:r>
    </w:p>
    <w:p w14:paraId="01CB87E4">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1.具有独立承担民事责任的能力；</w:t>
      </w:r>
    </w:p>
    <w:p w14:paraId="16D36165">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2.具有良好的商业信誉和健全的财务会计制度；</w:t>
      </w:r>
    </w:p>
    <w:p w14:paraId="5CD0D798">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3.具有履行合同所必需的设备和专业技术能力；</w:t>
      </w:r>
    </w:p>
    <w:p w14:paraId="1F1A8AD7">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4.有依法缴纳税收的良好记录；</w:t>
      </w:r>
    </w:p>
    <w:p w14:paraId="29A86CC3">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5.参加政府采购活动前三年内，在经营活动中没有重大违法记录；</w:t>
      </w:r>
    </w:p>
    <w:p w14:paraId="728307D3">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6.法律、行政法规规定的其他条件。</w:t>
      </w:r>
    </w:p>
    <w:p w14:paraId="26DDA015">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（二）特定资格条件</w:t>
      </w:r>
    </w:p>
    <w:p w14:paraId="084FA6FB">
      <w:pPr>
        <w:spacing w:line="360" w:lineRule="auto"/>
        <w:ind w:firstLine="480"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lang w:val="en-US" w:eastAsia="zh-CN"/>
        </w:rPr>
        <w:t>无</w:t>
      </w:r>
      <w:r>
        <w:rPr>
          <w:rFonts w:hint="eastAsia" w:ascii="方正仿宋_GBK" w:eastAsia="方正仿宋_GBK"/>
          <w:color w:val="auto"/>
          <w:sz w:val="24"/>
          <w:szCs w:val="24"/>
          <w:highlight w:val="none"/>
        </w:rPr>
        <w:t>。</w:t>
      </w:r>
    </w:p>
    <w:p w14:paraId="275F2CAC">
      <w:pPr>
        <w:pStyle w:val="5"/>
        <w:spacing w:line="360" w:lineRule="auto"/>
        <w:ind w:firstLine="482" w:firstLineChars="200"/>
        <w:rPr>
          <w:rFonts w:ascii="方正楷体_GBK" w:eastAsia="方正楷体_GBK"/>
          <w:sz w:val="24"/>
          <w:szCs w:val="24"/>
        </w:rPr>
      </w:pPr>
      <w:bookmarkStart w:id="13" w:name="_Toc45035070"/>
      <w:r>
        <w:rPr>
          <w:rFonts w:hint="eastAsia" w:ascii="方正楷体_GBK" w:eastAsia="方正楷体_GBK"/>
          <w:sz w:val="24"/>
          <w:szCs w:val="24"/>
        </w:rPr>
        <w:t>四、比选有关说明</w:t>
      </w:r>
      <w:bookmarkEnd w:id="10"/>
      <w:bookmarkEnd w:id="13"/>
    </w:p>
    <w:p w14:paraId="5B81C841">
      <w:pPr>
        <w:spacing w:line="360" w:lineRule="auto"/>
        <w:ind w:firstLine="480" w:firstLineChars="200"/>
        <w:rPr>
          <w:rFonts w:ascii="方正仿宋_GBK" w:hAnsi="宋体" w:eastAsia="方正仿宋_GBK"/>
          <w:sz w:val="24"/>
          <w:szCs w:val="24"/>
        </w:rPr>
      </w:pPr>
      <w:bookmarkStart w:id="14" w:name="_Hlk16603420"/>
      <w:r>
        <w:rPr>
          <w:rFonts w:hint="eastAsia" w:ascii="方正仿宋_GBK" w:hAnsi="宋体" w:eastAsia="方正仿宋_GBK"/>
          <w:sz w:val="24"/>
          <w:szCs w:val="24"/>
        </w:rPr>
        <w:t>（一）凡有意参加比选的供应商，请到采购人处进行报名。报名方式为：</w:t>
      </w:r>
    </w:p>
    <w:p w14:paraId="4FF27090">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潜在供应商将《采购文件发售登记表》（加盖供应商公章）扫描后发送至xblhxtd@163.com（邮箱）。（或：潜在供应商在报名期限内将《采购文件发售登记表》（加盖供应商公章）原件递交至西部陆海新通道物流和运营组织中心</w:t>
      </w:r>
      <w:r>
        <w:rPr>
          <w:rFonts w:ascii="方正仿宋_GBK" w:hAnsi="宋体" w:eastAsia="方正仿宋_GBK"/>
          <w:sz w:val="24"/>
          <w:szCs w:val="24"/>
        </w:rPr>
        <w:t>1802</w:t>
      </w:r>
      <w:r>
        <w:rPr>
          <w:rFonts w:hint="eastAsia" w:ascii="方正仿宋_GBK" w:hAnsi="宋体" w:eastAsia="方正仿宋_GBK"/>
          <w:sz w:val="24"/>
          <w:szCs w:val="24"/>
        </w:rPr>
        <w:t>办公室）</w:t>
      </w:r>
    </w:p>
    <w:p w14:paraId="4DE82F17">
      <w:pPr>
        <w:jc w:val="center"/>
        <w:rPr>
          <w:rFonts w:hint="eastAsia" w:ascii="方正黑体_GBK" w:eastAsia="方正黑体_GBK"/>
          <w:b/>
          <w:bCs/>
          <w:sz w:val="44"/>
          <w:szCs w:val="44"/>
        </w:rPr>
      </w:pPr>
      <w:r>
        <w:rPr>
          <w:rFonts w:hint="eastAsia" w:ascii="方正黑体_GBK" w:eastAsia="方正黑体_GBK"/>
          <w:b/>
          <w:bCs/>
          <w:sz w:val="44"/>
          <w:szCs w:val="44"/>
        </w:rPr>
        <w:t>采购文件发售登记表</w:t>
      </w:r>
    </w:p>
    <w:p w14:paraId="0512F42B">
      <w:pPr>
        <w:jc w:val="left"/>
        <w:rPr>
          <w:rFonts w:eastAsia="黑体"/>
          <w:b/>
          <w:bCs/>
          <w:spacing w:val="40"/>
        </w:rPr>
      </w:pP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1"/>
        <w:gridCol w:w="5839"/>
      </w:tblGrid>
      <w:tr w14:paraId="2476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top w:val="double" w:color="auto" w:sz="4" w:space="0"/>
              <w:left w:val="double" w:color="auto" w:sz="4" w:space="0"/>
            </w:tcBorders>
            <w:noWrap w:val="0"/>
            <w:vAlign w:val="center"/>
          </w:tcPr>
          <w:p w14:paraId="6B626CE4">
            <w:pPr>
              <w:jc w:val="center"/>
              <w:rPr>
                <w:rFonts w:hint="eastAsia" w:ascii="方正仿宋_GBK" w:eastAsia="方正仿宋_GBK"/>
                <w:sz w:val="32"/>
                <w:szCs w:val="32"/>
              </w:rPr>
            </w:pPr>
            <w:r>
              <w:rPr>
                <w:rFonts w:hint="eastAsia" w:ascii="方正仿宋_GBK" w:eastAsia="方正仿宋_GBK"/>
                <w:sz w:val="32"/>
                <w:szCs w:val="32"/>
              </w:rPr>
              <w:t>项目号</w:t>
            </w:r>
          </w:p>
        </w:tc>
        <w:tc>
          <w:tcPr>
            <w:tcW w:w="5839" w:type="dxa"/>
            <w:tcBorders>
              <w:top w:val="double" w:color="auto" w:sz="4" w:space="0"/>
              <w:right w:val="double" w:color="auto" w:sz="4" w:space="0"/>
            </w:tcBorders>
            <w:noWrap w:val="0"/>
            <w:vAlign w:val="center"/>
          </w:tcPr>
          <w:p w14:paraId="5AA4FF12">
            <w:pPr>
              <w:jc w:val="center"/>
              <w:rPr>
                <w:rFonts w:hint="eastAsia" w:ascii="方正仿宋_GBK" w:eastAsia="方正仿宋_GBK"/>
                <w:sz w:val="32"/>
                <w:szCs w:val="32"/>
              </w:rPr>
            </w:pPr>
          </w:p>
        </w:tc>
      </w:tr>
      <w:tr w14:paraId="0D0A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noWrap w:val="0"/>
            <w:vAlign w:val="center"/>
          </w:tcPr>
          <w:p w14:paraId="1D4A9011">
            <w:pPr>
              <w:jc w:val="center"/>
              <w:rPr>
                <w:rFonts w:hint="eastAsia" w:ascii="方正仿宋_GBK" w:eastAsia="方正仿宋_GBK"/>
                <w:sz w:val="32"/>
                <w:szCs w:val="32"/>
              </w:rPr>
            </w:pPr>
            <w:r>
              <w:rPr>
                <w:rFonts w:hint="eastAsia" w:ascii="方正仿宋_GBK" w:eastAsia="方正仿宋_GBK"/>
                <w:sz w:val="32"/>
                <w:szCs w:val="32"/>
              </w:rPr>
              <w:t>项目名称</w:t>
            </w:r>
          </w:p>
        </w:tc>
        <w:tc>
          <w:tcPr>
            <w:tcW w:w="5839" w:type="dxa"/>
            <w:tcBorders>
              <w:right w:val="double" w:color="auto" w:sz="4" w:space="0"/>
            </w:tcBorders>
            <w:noWrap w:val="0"/>
            <w:vAlign w:val="center"/>
          </w:tcPr>
          <w:p w14:paraId="70E7F343">
            <w:pPr>
              <w:jc w:val="center"/>
              <w:rPr>
                <w:rFonts w:hint="eastAsia" w:ascii="方正仿宋_GBK" w:eastAsia="方正仿宋_GBK"/>
                <w:sz w:val="32"/>
                <w:szCs w:val="32"/>
              </w:rPr>
            </w:pPr>
          </w:p>
        </w:tc>
      </w:tr>
      <w:tr w14:paraId="1087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noWrap w:val="0"/>
            <w:vAlign w:val="center"/>
          </w:tcPr>
          <w:p w14:paraId="26C9FAE7">
            <w:pPr>
              <w:jc w:val="center"/>
              <w:rPr>
                <w:rFonts w:hint="eastAsia" w:ascii="方正仿宋_GBK" w:eastAsia="方正仿宋_GBK"/>
                <w:sz w:val="32"/>
                <w:szCs w:val="32"/>
              </w:rPr>
            </w:pPr>
            <w:r>
              <w:rPr>
                <w:rFonts w:hint="eastAsia" w:ascii="方正仿宋_GBK" w:eastAsia="方正仿宋_GBK"/>
                <w:sz w:val="32"/>
                <w:szCs w:val="32"/>
              </w:rPr>
              <w:t>投标人（供应商）名称</w:t>
            </w:r>
          </w:p>
        </w:tc>
        <w:tc>
          <w:tcPr>
            <w:tcW w:w="5839" w:type="dxa"/>
            <w:tcBorders>
              <w:right w:val="double" w:color="auto" w:sz="4" w:space="0"/>
            </w:tcBorders>
            <w:noWrap w:val="0"/>
            <w:vAlign w:val="center"/>
          </w:tcPr>
          <w:p w14:paraId="677ABAE9">
            <w:pPr>
              <w:jc w:val="center"/>
              <w:rPr>
                <w:rFonts w:hint="eastAsia" w:ascii="方正仿宋_GBK" w:eastAsia="方正仿宋_GBK"/>
                <w:sz w:val="32"/>
                <w:szCs w:val="32"/>
              </w:rPr>
            </w:pPr>
          </w:p>
        </w:tc>
      </w:tr>
      <w:tr w14:paraId="4526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noWrap w:val="0"/>
            <w:vAlign w:val="center"/>
          </w:tcPr>
          <w:p w14:paraId="063A0304">
            <w:pPr>
              <w:jc w:val="center"/>
              <w:rPr>
                <w:rFonts w:hint="eastAsia" w:ascii="方正仿宋_GBK" w:eastAsia="方正仿宋_GBK"/>
                <w:sz w:val="32"/>
                <w:szCs w:val="32"/>
              </w:rPr>
            </w:pPr>
            <w:r>
              <w:rPr>
                <w:rFonts w:hint="eastAsia" w:ascii="方正仿宋_GBK" w:eastAsia="方正仿宋_GBK"/>
                <w:sz w:val="32"/>
                <w:szCs w:val="32"/>
              </w:rPr>
              <w:t>联系人</w:t>
            </w:r>
          </w:p>
        </w:tc>
        <w:tc>
          <w:tcPr>
            <w:tcW w:w="5839" w:type="dxa"/>
            <w:tcBorders>
              <w:right w:val="double" w:color="auto" w:sz="4" w:space="0"/>
            </w:tcBorders>
            <w:noWrap w:val="0"/>
            <w:vAlign w:val="center"/>
          </w:tcPr>
          <w:p w14:paraId="239B23F4">
            <w:pPr>
              <w:jc w:val="center"/>
              <w:rPr>
                <w:rFonts w:hint="eastAsia" w:ascii="方正仿宋_GBK" w:eastAsia="方正仿宋_GBK"/>
                <w:sz w:val="32"/>
                <w:szCs w:val="32"/>
              </w:rPr>
            </w:pPr>
          </w:p>
        </w:tc>
      </w:tr>
      <w:tr w14:paraId="2792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noWrap w:val="0"/>
            <w:vAlign w:val="center"/>
          </w:tcPr>
          <w:p w14:paraId="09131BA4">
            <w:pPr>
              <w:jc w:val="center"/>
              <w:rPr>
                <w:rFonts w:hint="eastAsia" w:ascii="方正仿宋_GBK" w:eastAsia="方正仿宋_GBK"/>
                <w:sz w:val="32"/>
                <w:szCs w:val="32"/>
              </w:rPr>
            </w:pPr>
            <w:r>
              <w:rPr>
                <w:rFonts w:hint="eastAsia" w:ascii="方正仿宋_GBK" w:eastAsia="方正仿宋_GBK"/>
                <w:sz w:val="32"/>
                <w:szCs w:val="32"/>
              </w:rPr>
              <w:t>手机</w:t>
            </w:r>
          </w:p>
        </w:tc>
        <w:tc>
          <w:tcPr>
            <w:tcW w:w="5839" w:type="dxa"/>
            <w:tcBorders>
              <w:right w:val="double" w:color="auto" w:sz="4" w:space="0"/>
            </w:tcBorders>
            <w:noWrap w:val="0"/>
            <w:vAlign w:val="center"/>
          </w:tcPr>
          <w:p w14:paraId="1085BB14">
            <w:pPr>
              <w:jc w:val="center"/>
              <w:rPr>
                <w:rFonts w:hint="eastAsia" w:ascii="方正仿宋_GBK" w:eastAsia="方正仿宋_GBK"/>
                <w:sz w:val="32"/>
                <w:szCs w:val="32"/>
              </w:rPr>
            </w:pPr>
          </w:p>
        </w:tc>
      </w:tr>
      <w:tr w14:paraId="1B8D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noWrap w:val="0"/>
            <w:vAlign w:val="center"/>
          </w:tcPr>
          <w:p w14:paraId="020F9782">
            <w:pPr>
              <w:jc w:val="center"/>
              <w:rPr>
                <w:rFonts w:hint="eastAsia" w:ascii="方正仿宋_GBK" w:eastAsia="方正仿宋_GBK"/>
                <w:sz w:val="32"/>
                <w:szCs w:val="32"/>
              </w:rPr>
            </w:pPr>
            <w:r>
              <w:rPr>
                <w:rFonts w:hint="eastAsia" w:ascii="方正仿宋_GBK" w:eastAsia="方正仿宋_GBK"/>
                <w:sz w:val="32"/>
                <w:szCs w:val="32"/>
              </w:rPr>
              <w:t>办公电话</w:t>
            </w:r>
          </w:p>
        </w:tc>
        <w:tc>
          <w:tcPr>
            <w:tcW w:w="5839" w:type="dxa"/>
            <w:tcBorders>
              <w:right w:val="double" w:color="auto" w:sz="4" w:space="0"/>
            </w:tcBorders>
            <w:noWrap w:val="0"/>
            <w:vAlign w:val="center"/>
          </w:tcPr>
          <w:p w14:paraId="2B352B8F">
            <w:pPr>
              <w:jc w:val="center"/>
              <w:rPr>
                <w:rFonts w:hint="eastAsia" w:ascii="方正仿宋_GBK" w:eastAsia="方正仿宋_GBK"/>
                <w:sz w:val="32"/>
                <w:szCs w:val="32"/>
              </w:rPr>
            </w:pPr>
          </w:p>
        </w:tc>
      </w:tr>
      <w:tr w14:paraId="5529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noWrap w:val="0"/>
            <w:vAlign w:val="center"/>
          </w:tcPr>
          <w:p w14:paraId="26B719BD">
            <w:pPr>
              <w:jc w:val="center"/>
              <w:rPr>
                <w:rFonts w:hint="eastAsia" w:ascii="方正仿宋_GBK" w:eastAsia="方正仿宋_GBK"/>
                <w:sz w:val="32"/>
                <w:szCs w:val="32"/>
              </w:rPr>
            </w:pPr>
            <w:r>
              <w:rPr>
                <w:rFonts w:hint="eastAsia" w:ascii="方正仿宋_GBK" w:eastAsia="方正仿宋_GBK"/>
                <w:sz w:val="32"/>
                <w:szCs w:val="32"/>
              </w:rPr>
              <w:t>传真</w:t>
            </w:r>
          </w:p>
        </w:tc>
        <w:tc>
          <w:tcPr>
            <w:tcW w:w="5839" w:type="dxa"/>
            <w:tcBorders>
              <w:right w:val="double" w:color="auto" w:sz="4" w:space="0"/>
            </w:tcBorders>
            <w:noWrap w:val="0"/>
            <w:vAlign w:val="center"/>
          </w:tcPr>
          <w:p w14:paraId="2D8E7942">
            <w:pPr>
              <w:jc w:val="center"/>
              <w:rPr>
                <w:rFonts w:hint="eastAsia" w:ascii="方正仿宋_GBK" w:eastAsia="方正仿宋_GBK"/>
                <w:sz w:val="32"/>
                <w:szCs w:val="32"/>
              </w:rPr>
            </w:pPr>
          </w:p>
        </w:tc>
      </w:tr>
      <w:tr w14:paraId="3489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noWrap w:val="0"/>
            <w:vAlign w:val="center"/>
          </w:tcPr>
          <w:p w14:paraId="58DBA3CB">
            <w:pPr>
              <w:jc w:val="center"/>
              <w:rPr>
                <w:rFonts w:hint="eastAsia" w:ascii="方正仿宋_GBK" w:eastAsia="方正仿宋_GBK"/>
                <w:sz w:val="32"/>
                <w:szCs w:val="32"/>
              </w:rPr>
            </w:pPr>
            <w:r>
              <w:rPr>
                <w:rFonts w:hint="eastAsia" w:ascii="方正仿宋_GBK" w:eastAsia="方正仿宋_GBK"/>
                <w:sz w:val="32"/>
                <w:szCs w:val="32"/>
              </w:rPr>
              <w:t>E-mail</w:t>
            </w:r>
          </w:p>
        </w:tc>
        <w:tc>
          <w:tcPr>
            <w:tcW w:w="5839" w:type="dxa"/>
            <w:tcBorders>
              <w:right w:val="double" w:color="auto" w:sz="4" w:space="0"/>
            </w:tcBorders>
            <w:noWrap w:val="0"/>
            <w:vAlign w:val="center"/>
          </w:tcPr>
          <w:p w14:paraId="38706795">
            <w:pPr>
              <w:jc w:val="center"/>
              <w:rPr>
                <w:rFonts w:hint="eastAsia" w:ascii="方正仿宋_GBK" w:eastAsia="方正仿宋_GBK"/>
                <w:sz w:val="32"/>
                <w:szCs w:val="32"/>
              </w:rPr>
            </w:pPr>
          </w:p>
        </w:tc>
      </w:tr>
      <w:tr w14:paraId="0E01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bottom w:val="double" w:color="auto" w:sz="4" w:space="0"/>
            </w:tcBorders>
            <w:noWrap w:val="0"/>
            <w:vAlign w:val="center"/>
          </w:tcPr>
          <w:p w14:paraId="46E2E76B">
            <w:pPr>
              <w:jc w:val="center"/>
              <w:rPr>
                <w:rFonts w:hint="eastAsia" w:ascii="方正仿宋_GBK" w:eastAsia="方正仿宋_GBK"/>
                <w:sz w:val="32"/>
                <w:szCs w:val="32"/>
              </w:rPr>
            </w:pPr>
            <w:r>
              <w:rPr>
                <w:rFonts w:hint="eastAsia" w:ascii="方正仿宋_GBK" w:eastAsia="方正仿宋_GBK"/>
                <w:sz w:val="32"/>
                <w:szCs w:val="32"/>
              </w:rPr>
              <w:t>单位地址</w:t>
            </w:r>
          </w:p>
        </w:tc>
        <w:tc>
          <w:tcPr>
            <w:tcW w:w="5839" w:type="dxa"/>
            <w:tcBorders>
              <w:bottom w:val="double" w:color="auto" w:sz="4" w:space="0"/>
              <w:right w:val="double" w:color="auto" w:sz="4" w:space="0"/>
            </w:tcBorders>
            <w:noWrap w:val="0"/>
            <w:vAlign w:val="center"/>
          </w:tcPr>
          <w:p w14:paraId="54EAAFC3">
            <w:pPr>
              <w:jc w:val="left"/>
              <w:rPr>
                <w:rFonts w:hint="eastAsia" w:ascii="方正仿宋_GBK" w:eastAsia="方正仿宋_GBK"/>
                <w:sz w:val="32"/>
                <w:szCs w:val="32"/>
              </w:rPr>
            </w:pPr>
          </w:p>
        </w:tc>
      </w:tr>
    </w:tbl>
    <w:p w14:paraId="2A8D9D62">
      <w:pPr>
        <w:rPr>
          <w:rFonts w:hint="eastAsia" w:ascii="宋体" w:hAnsi="宋体"/>
          <w:sz w:val="24"/>
        </w:rPr>
      </w:pPr>
    </w:p>
    <w:p w14:paraId="4A17553F">
      <w:pPr>
        <w:spacing w:line="360" w:lineRule="auto"/>
        <w:ind w:firstLine="480" w:firstLineChars="200"/>
        <w:rPr>
          <w:rFonts w:hint="eastAsia" w:ascii="方正仿宋_GBK" w:hAnsi="宋体" w:eastAsia="方正仿宋_GBK"/>
          <w:sz w:val="24"/>
          <w:szCs w:val="24"/>
        </w:rPr>
      </w:pPr>
    </w:p>
    <w:p w14:paraId="06A58C68">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未进行报名的潜在供应商将不得参与比选。</w:t>
      </w:r>
    </w:p>
    <w:p w14:paraId="598150F0">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rPr>
        <w:t>（二）竞争性比选文件</w:t>
      </w:r>
      <w:r>
        <w:rPr>
          <w:rFonts w:hint="eastAsia" w:ascii="方正仿宋_GBK" w:hAnsi="宋体" w:eastAsia="方正仿宋_GBK"/>
          <w:sz w:val="24"/>
          <w:szCs w:val="24"/>
          <w:highlight w:val="none"/>
        </w:rPr>
        <w:t>报名期限：202</w:t>
      </w:r>
      <w:r>
        <w:rPr>
          <w:rFonts w:hint="eastAsia" w:ascii="方正仿宋_GBK" w:hAnsi="宋体" w:eastAsia="方正仿宋_GBK"/>
          <w:sz w:val="24"/>
          <w:szCs w:val="24"/>
          <w:highlight w:val="none"/>
          <w:lang w:val="en-US" w:eastAsia="zh-CN"/>
        </w:rPr>
        <w:t>1</w:t>
      </w:r>
      <w:r>
        <w:rPr>
          <w:rFonts w:hint="eastAsia" w:ascii="方正仿宋_GBK" w:hAnsi="宋体" w:eastAsia="方正仿宋_GBK"/>
          <w:sz w:val="24"/>
          <w:szCs w:val="24"/>
          <w:highlight w:val="none"/>
        </w:rPr>
        <w:t xml:space="preserve"> 年</w:t>
      </w:r>
      <w:r>
        <w:rPr>
          <w:rFonts w:hint="eastAsia" w:ascii="方正仿宋_GBK" w:hAnsi="宋体" w:eastAsia="方正仿宋_GBK"/>
          <w:sz w:val="24"/>
          <w:szCs w:val="24"/>
          <w:highlight w:val="none"/>
          <w:lang w:val="en-US" w:eastAsia="zh-CN"/>
        </w:rPr>
        <w:t>9</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17</w:t>
      </w:r>
      <w:r>
        <w:rPr>
          <w:rFonts w:hint="eastAsia" w:ascii="方正仿宋_GBK" w:hAnsi="宋体" w:eastAsia="方正仿宋_GBK"/>
          <w:sz w:val="24"/>
          <w:szCs w:val="24"/>
          <w:highlight w:val="none"/>
        </w:rPr>
        <w:t>日-202</w:t>
      </w:r>
      <w:r>
        <w:rPr>
          <w:rFonts w:hint="eastAsia" w:ascii="方正仿宋_GBK" w:hAnsi="宋体" w:eastAsia="方正仿宋_GBK"/>
          <w:sz w:val="24"/>
          <w:szCs w:val="24"/>
          <w:highlight w:val="none"/>
          <w:lang w:val="en-US" w:eastAsia="zh-CN"/>
        </w:rPr>
        <w:t>1</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9</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27</w:t>
      </w:r>
      <w:r>
        <w:rPr>
          <w:rFonts w:hint="eastAsia" w:ascii="方正仿宋_GBK" w:hAnsi="宋体" w:eastAsia="方正仿宋_GBK"/>
          <w:sz w:val="24"/>
          <w:szCs w:val="24"/>
          <w:highlight w:val="none"/>
        </w:rPr>
        <w:t>日。</w:t>
      </w:r>
    </w:p>
    <w:p w14:paraId="2F8121AC">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（三）竞争性比选文件发售</w:t>
      </w:r>
    </w:p>
    <w:p w14:paraId="37A18B8F">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1.售价：免费；</w:t>
      </w:r>
    </w:p>
    <w:p w14:paraId="5E9A2704">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2.竞争性比选文件获取方式：由潜在供应商在</w:t>
      </w:r>
      <w:bookmarkStart w:id="15" w:name="_Hlk37599818"/>
      <w:r>
        <w:rPr>
          <w:rFonts w:hint="eastAsia" w:ascii="方正仿宋_GBK" w:hAnsi="宋体" w:eastAsia="方正仿宋_GBK"/>
          <w:sz w:val="24"/>
          <w:szCs w:val="24"/>
          <w:highlight w:val="none"/>
        </w:rPr>
        <w:t>重庆市政府口岸物流办官网（</w:t>
      </w:r>
      <w:r>
        <w:rPr>
          <w:highlight w:val="none"/>
        </w:rPr>
        <w:fldChar w:fldCharType="begin"/>
      </w:r>
      <w:r>
        <w:rPr>
          <w:highlight w:val="none"/>
        </w:rPr>
        <w:instrText xml:space="preserve"> HYPERLINK "http://www.gec123.com" </w:instrText>
      </w:r>
      <w:r>
        <w:rPr>
          <w:highlight w:val="none"/>
        </w:rPr>
        <w:fldChar w:fldCharType="separate"/>
      </w:r>
      <w:r>
        <w:rPr>
          <w:highlight w:val="none"/>
        </w:rPr>
        <w:fldChar w:fldCharType="end"/>
      </w:r>
      <w:r>
        <w:rPr>
          <w:rFonts w:hint="eastAsia" w:ascii="方正仿宋_GBK" w:hAnsi="宋体" w:eastAsia="方正仿宋_GBK"/>
          <w:sz w:val="24"/>
          <w:szCs w:val="24"/>
          <w:highlight w:val="none"/>
        </w:rPr>
        <w:t>http://zfkawlb.cq.gov.cn/）</w:t>
      </w:r>
      <w:bookmarkEnd w:id="15"/>
      <w:r>
        <w:rPr>
          <w:rFonts w:hint="eastAsia" w:ascii="方正仿宋_GBK" w:hAnsi="宋体" w:eastAsia="方正仿宋_GBK"/>
          <w:sz w:val="24"/>
          <w:szCs w:val="24"/>
          <w:highlight w:val="none"/>
        </w:rPr>
        <w:t>自行下载。</w:t>
      </w:r>
    </w:p>
    <w:p w14:paraId="6132C505">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（四）供应商须满足以下三种要件，其响应文件才被接受：</w:t>
      </w:r>
    </w:p>
    <w:p w14:paraId="46337BAF">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1.完成报名；</w:t>
      </w:r>
    </w:p>
    <w:p w14:paraId="3DD80286">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2.按时递交了响应文件；</w:t>
      </w:r>
    </w:p>
    <w:p w14:paraId="05772B7A">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3.按时签到。</w:t>
      </w:r>
    </w:p>
    <w:p w14:paraId="3ACED657">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（五）递交响应文件地点：西部陆海新通道物流和运营组织中心</w:t>
      </w:r>
      <w:r>
        <w:rPr>
          <w:rFonts w:ascii="方正仿宋_GBK" w:hAnsi="宋体" w:eastAsia="方正仿宋_GBK"/>
          <w:sz w:val="24"/>
          <w:szCs w:val="24"/>
          <w:highlight w:val="none"/>
        </w:rPr>
        <w:t>1802</w:t>
      </w:r>
      <w:r>
        <w:rPr>
          <w:rFonts w:hint="eastAsia" w:ascii="方正仿宋_GBK" w:hAnsi="宋体" w:eastAsia="方正仿宋_GBK"/>
          <w:sz w:val="24"/>
          <w:szCs w:val="24"/>
          <w:highlight w:val="none"/>
        </w:rPr>
        <w:t>办公室</w:t>
      </w:r>
    </w:p>
    <w:p w14:paraId="310CE839">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（六）响应文件递交截止时间：202</w:t>
      </w:r>
      <w:r>
        <w:rPr>
          <w:rFonts w:hint="eastAsia" w:ascii="方正仿宋_GBK" w:hAnsi="宋体" w:eastAsia="方正仿宋_GBK"/>
          <w:sz w:val="24"/>
          <w:szCs w:val="24"/>
          <w:highlight w:val="none"/>
          <w:lang w:val="en-US" w:eastAsia="zh-CN"/>
        </w:rPr>
        <w:t>1</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9</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28</w:t>
      </w:r>
      <w:r>
        <w:rPr>
          <w:rFonts w:hint="eastAsia" w:ascii="方正仿宋_GBK" w:hAnsi="宋体" w:eastAsia="方正仿宋_GBK"/>
          <w:sz w:val="24"/>
          <w:szCs w:val="24"/>
          <w:highlight w:val="none"/>
        </w:rPr>
        <w:t>日北京时间9:30</w:t>
      </w:r>
    </w:p>
    <w:p w14:paraId="51EF1057">
      <w:pPr>
        <w:spacing w:line="360"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（七）响应文件开启时间：开标时间前2个工作日通知。</w:t>
      </w:r>
    </w:p>
    <w:bookmarkEnd w:id="14"/>
    <w:p w14:paraId="4A1D23B3">
      <w:pPr>
        <w:pStyle w:val="5"/>
        <w:spacing w:line="360" w:lineRule="auto"/>
        <w:ind w:firstLine="482" w:firstLineChars="200"/>
        <w:rPr>
          <w:rFonts w:ascii="方正楷体_GBK" w:eastAsia="方正楷体_GBK"/>
          <w:sz w:val="24"/>
          <w:szCs w:val="24"/>
        </w:rPr>
      </w:pPr>
      <w:bookmarkStart w:id="16" w:name="_Toc45035071"/>
      <w:bookmarkStart w:id="17" w:name="_Toc530038692"/>
      <w:r>
        <w:rPr>
          <w:rFonts w:hint="eastAsia" w:ascii="方正楷体_GBK" w:eastAsia="方正楷体_GBK"/>
          <w:sz w:val="24"/>
          <w:szCs w:val="24"/>
        </w:rPr>
        <w:t>五、采购项目需落实的政府采购政策</w:t>
      </w:r>
      <w:bookmarkEnd w:id="16"/>
      <w:bookmarkEnd w:id="17"/>
    </w:p>
    <w:p w14:paraId="35BB4B2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62391697">
      <w:pPr>
        <w:snapToGrid w:val="0"/>
        <w:spacing w:line="360" w:lineRule="auto"/>
        <w:ind w:firstLine="480" w:firstLineChars="200"/>
        <w:rPr>
          <w:rFonts w:ascii="方正仿宋_GBK" w:eastAsia="方正仿宋_GBK"/>
          <w:sz w:val="24"/>
          <w:szCs w:val="24"/>
        </w:rPr>
      </w:pPr>
      <w:bookmarkStart w:id="18" w:name="_Hlk14860176"/>
      <w:r>
        <w:rPr>
          <w:rFonts w:hint="eastAsia" w:ascii="方正仿宋_GBK" w:eastAsia="方正仿宋_GBK"/>
          <w:sz w:val="24"/>
          <w:szCs w:val="24"/>
        </w:rPr>
        <w:t>（二）按照《财政部工业和信息化部关于印发&lt;政府采购促进中小企业发展暂行办法&gt;的通知》（财库〔2011〕181号）的规定，落实促进中小企业发展政策。</w:t>
      </w:r>
      <w:bookmarkEnd w:id="18"/>
    </w:p>
    <w:p w14:paraId="54A0FB1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（三）按照《财政部、司法部关于政府采购支持监狱企业发展有关问题的通知》（财库〔2014〕68号）的规定，落实支持监狱企业发展政策。</w:t>
      </w:r>
    </w:p>
    <w:p w14:paraId="6F2D442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（四）按照《三部门联合发布关于促进残疾人就业政府采购政策的通知》（财库〔2017〕 141号）的规定，落实支持残疾人福利性单位发展政策。</w:t>
      </w:r>
    </w:p>
    <w:p w14:paraId="0EB4F226">
      <w:pPr>
        <w:pStyle w:val="5"/>
        <w:spacing w:line="360" w:lineRule="auto"/>
        <w:ind w:firstLine="482" w:firstLineChars="200"/>
        <w:rPr>
          <w:rFonts w:ascii="方正楷体_GBK" w:eastAsia="方正楷体_GBK"/>
          <w:sz w:val="24"/>
          <w:szCs w:val="24"/>
        </w:rPr>
      </w:pPr>
      <w:bookmarkStart w:id="19" w:name="_Toc45035072"/>
      <w:r>
        <w:rPr>
          <w:rFonts w:hint="eastAsia" w:ascii="方正楷体_GBK" w:eastAsia="方正楷体_GBK"/>
          <w:sz w:val="24"/>
          <w:szCs w:val="24"/>
        </w:rPr>
        <w:t>六、</w:t>
      </w:r>
      <w:bookmarkEnd w:id="11"/>
      <w:r>
        <w:rPr>
          <w:rFonts w:hint="eastAsia" w:ascii="方正楷体_GBK" w:eastAsia="方正楷体_GBK"/>
          <w:sz w:val="24"/>
          <w:szCs w:val="24"/>
        </w:rPr>
        <w:t>其它有关规定</w:t>
      </w:r>
      <w:bookmarkEnd w:id="19"/>
    </w:p>
    <w:p w14:paraId="1EC61172">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（一）法定代表人为同一个人的两个及两个以上法人，母公司、全资子公司及其控股公司，都不得在同一分包的采购活动中同时参与比选，否则均为无效响应。</w:t>
      </w:r>
    </w:p>
    <w:p w14:paraId="10C828D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（二）单位负责人为同一人或者存在直接控股、管理关系的不同供应商，不得参加同一合同项下的采购活动，否则均为无效响应。</w:t>
      </w:r>
    </w:p>
    <w:p w14:paraId="0B8EA7C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（三）为采购项目提供整体设计、规范编制或者项目管理、监理、检测等服务的供应商，不得再参加该采购项目的其他采购活动，否则均为无效响应。</w:t>
      </w:r>
    </w:p>
    <w:p w14:paraId="13595B9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（四）本项目在响应文件提交截止时间前发布的竞争性比选文件及补遗文件（如果有）一律在</w:t>
      </w:r>
      <w:r>
        <w:rPr>
          <w:rFonts w:hint="eastAsia" w:ascii="方正仿宋_GBK" w:eastAsia="方正仿宋_GBK"/>
          <w:sz w:val="24"/>
          <w:szCs w:val="24"/>
          <w:lang w:val="en-US" w:eastAsia="zh-CN"/>
        </w:rPr>
        <w:t>重庆市政府口岸物流办</w:t>
      </w:r>
      <w:r>
        <w:rPr>
          <w:rFonts w:hint="eastAsia" w:ascii="方正仿宋_GBK" w:eastAsia="方正仿宋_GBK"/>
          <w:sz w:val="24"/>
          <w:szCs w:val="24"/>
        </w:rPr>
        <w:t>官网（</w:t>
      </w:r>
      <w:r>
        <w:rPr>
          <w:rFonts w:hint="eastAsia" w:ascii="方正仿宋_GBK" w:eastAsia="方正仿宋_GBK"/>
          <w:sz w:val="24"/>
          <w:szCs w:val="24"/>
        </w:rPr>
        <w:fldChar w:fldCharType="begin"/>
      </w:r>
      <w:r>
        <w:rPr>
          <w:rFonts w:hint="eastAsia" w:ascii="方正仿宋_GBK" w:eastAsia="方正仿宋_GBK"/>
          <w:sz w:val="24"/>
          <w:szCs w:val="24"/>
        </w:rPr>
        <w:instrText xml:space="preserve"> HYPERLINK "http://www.gec123.com" </w:instrText>
      </w:r>
      <w:r>
        <w:rPr>
          <w:rFonts w:hint="eastAsia" w:ascii="方正仿宋_GBK" w:eastAsia="方正仿宋_GBK"/>
          <w:sz w:val="24"/>
          <w:szCs w:val="24"/>
        </w:rPr>
        <w:fldChar w:fldCharType="separate"/>
      </w:r>
      <w:r>
        <w:rPr>
          <w:rFonts w:hint="eastAsia" w:ascii="方正仿宋_GBK" w:eastAsia="方正仿宋_GBK"/>
          <w:sz w:val="24"/>
          <w:szCs w:val="24"/>
        </w:rPr>
        <w:fldChar w:fldCharType="end"/>
      </w:r>
      <w:r>
        <w:rPr>
          <w:rFonts w:hint="eastAsia" w:ascii="方正仿宋_GBK" w:eastAsia="方正仿宋_GBK"/>
          <w:sz w:val="24"/>
          <w:szCs w:val="24"/>
        </w:rPr>
        <w:t>http://zfkawlb.cq.gov.cn/）上发布，请各供应商注意下载；无论供应商下载与否，均视同供应商已知晓本项目竞争性比选文件、补遗文件（如果有）的内容。</w:t>
      </w:r>
    </w:p>
    <w:p w14:paraId="74F4DCF3">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（五）超过响应文件截止时间递交的响应文件为无效文件，恕不接收。</w:t>
      </w:r>
    </w:p>
    <w:p w14:paraId="61DDA80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（六）比选费用：无论比选结果如何，供应商参与本项目比选的所有费用均应由供应商自行承担。</w:t>
      </w:r>
    </w:p>
    <w:p w14:paraId="67DCD51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（七）本项目不接受联合体形式比选。</w:t>
      </w:r>
    </w:p>
    <w:p w14:paraId="31E373C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DAEC600">
      <w:pPr>
        <w:pStyle w:val="5"/>
        <w:spacing w:line="360" w:lineRule="auto"/>
        <w:ind w:firstLine="482" w:firstLineChars="200"/>
        <w:rPr>
          <w:rFonts w:ascii="方正楷体_GBK" w:eastAsia="方正楷体_GBK"/>
          <w:sz w:val="24"/>
          <w:szCs w:val="24"/>
        </w:rPr>
      </w:pPr>
      <w:bookmarkStart w:id="20" w:name="_Toc45035073"/>
      <w:r>
        <w:rPr>
          <w:rFonts w:hint="eastAsia" w:ascii="方正楷体_GBK" w:eastAsia="方正楷体_GBK"/>
          <w:sz w:val="24"/>
          <w:szCs w:val="24"/>
        </w:rPr>
        <w:t>七、联系方式</w:t>
      </w:r>
      <w:bookmarkEnd w:id="20"/>
    </w:p>
    <w:p w14:paraId="36E99983">
      <w:pPr>
        <w:snapToGrid w:val="0"/>
        <w:spacing w:line="360" w:lineRule="auto"/>
        <w:ind w:firstLine="480" w:firstLineChars="200"/>
        <w:rPr>
          <w:rFonts w:ascii="方正仿宋_GBK" w:hAnsi="宋体" w:eastAsia="方正仿宋_GBK"/>
          <w:sz w:val="24"/>
          <w:szCs w:val="24"/>
        </w:rPr>
      </w:pPr>
      <w:r>
        <w:rPr>
          <w:rFonts w:hint="eastAsia" w:ascii="方正仿宋_GBK" w:eastAsia="方正仿宋_GBK"/>
          <w:sz w:val="24"/>
          <w:szCs w:val="24"/>
        </w:rPr>
        <w:t>采购人：</w:t>
      </w:r>
      <w:r>
        <w:rPr>
          <w:rFonts w:hint="eastAsia" w:ascii="方正仿宋_GBK" w:hAnsi="宋体" w:eastAsia="方正仿宋_GBK"/>
          <w:sz w:val="24"/>
          <w:szCs w:val="24"/>
        </w:rPr>
        <w:t>西部陆海新通道物流和运营组织中心</w:t>
      </w:r>
    </w:p>
    <w:p w14:paraId="37F4C05E">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联系人：梁老师</w:t>
      </w:r>
    </w:p>
    <w:p w14:paraId="5A165A8F">
      <w:pPr>
        <w:snapToGrid w:val="0"/>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 xml:space="preserve">电  话：（023）63151468 </w:t>
      </w:r>
    </w:p>
    <w:p w14:paraId="6B7C90EC">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地址： 重庆市渝北区青竹东路16号微易大厦</w:t>
      </w:r>
    </w:p>
    <w:p w14:paraId="101A27B1">
      <w:pPr>
        <w:snapToGrid w:val="0"/>
        <w:spacing w:line="360" w:lineRule="auto"/>
        <w:ind w:firstLine="480" w:firstLineChars="200"/>
        <w:rPr>
          <w:rFonts w:ascii="方正仿宋_GBK" w:eastAsia="方正仿宋_GBK"/>
          <w:sz w:val="24"/>
          <w:szCs w:val="24"/>
        </w:rPr>
      </w:pPr>
    </w:p>
    <w:p w14:paraId="371B3317">
      <w:pPr>
        <w:widowControl/>
        <w:jc w:val="left"/>
        <w:rPr>
          <w:rFonts w:ascii="方正仿宋_GBK" w:eastAsia="方正仿宋_GBK"/>
          <w:sz w:val="36"/>
          <w:szCs w:val="30"/>
        </w:rPr>
      </w:pPr>
      <w:r>
        <w:rPr>
          <w:rFonts w:hint="eastAsia" w:ascii="方正仿宋_GBK" w:eastAsia="方正仿宋_GBK"/>
          <w:b/>
          <w:sz w:val="36"/>
          <w:szCs w:val="30"/>
        </w:rPr>
        <w:br w:type="page"/>
      </w:r>
    </w:p>
    <w:p w14:paraId="4085867F">
      <w:pPr>
        <w:pStyle w:val="4"/>
        <w:spacing w:line="360" w:lineRule="auto"/>
        <w:jc w:val="center"/>
        <w:rPr>
          <w:rFonts w:ascii="方正黑体_GBK" w:hAnsi="Times New Roman" w:eastAsia="方正黑体_GBK"/>
          <w:b w:val="0"/>
          <w:sz w:val="36"/>
          <w:szCs w:val="30"/>
        </w:rPr>
      </w:pPr>
      <w:bookmarkStart w:id="21" w:name="_Toc45035074"/>
      <w:r>
        <w:rPr>
          <w:rFonts w:hint="eastAsia" w:ascii="方正黑体_GBK" w:hAnsi="Times New Roman" w:eastAsia="方正黑体_GBK"/>
          <w:b w:val="0"/>
          <w:sz w:val="36"/>
          <w:szCs w:val="30"/>
        </w:rPr>
        <w:t>第二篇采购技术需求</w:t>
      </w:r>
      <w:bookmarkEnd w:id="21"/>
    </w:p>
    <w:p w14:paraId="16F26666">
      <w:pPr>
        <w:spacing w:line="360" w:lineRule="auto"/>
        <w:ind w:firstLine="422" w:firstLineChars="200"/>
        <w:rPr>
          <w:rFonts w:ascii="方正仿宋_GBK" w:eastAsia="方正仿宋_GBK"/>
          <w:sz w:val="24"/>
          <w:szCs w:val="24"/>
        </w:rPr>
      </w:pPr>
      <w:bookmarkStart w:id="22" w:name="_Toc12789058"/>
      <w:r>
        <w:rPr>
          <w:rFonts w:hint="eastAsia" w:ascii="方正仿宋_GBK" w:eastAsia="方正仿宋_GBK"/>
          <w:b/>
          <w:sz w:val="21"/>
          <w:szCs w:val="21"/>
        </w:rPr>
        <w:t>“※”标注的要求为符合性审查中的实质性要求，响应文件若不满足按无效投标处理。</w:t>
      </w:r>
    </w:p>
    <w:p w14:paraId="753936D0">
      <w:pPr>
        <w:pStyle w:val="5"/>
        <w:spacing w:line="360" w:lineRule="auto"/>
        <w:ind w:firstLine="482" w:firstLineChars="200"/>
        <w:rPr>
          <w:rFonts w:ascii="方正楷体_GBK" w:eastAsia="方正楷体_GBK"/>
          <w:sz w:val="24"/>
          <w:szCs w:val="24"/>
        </w:rPr>
      </w:pPr>
      <w:bookmarkStart w:id="23" w:name="_Toc512413869"/>
      <w:bookmarkStart w:id="24" w:name="_Toc45035075"/>
      <w:r>
        <w:rPr>
          <w:rFonts w:hint="eastAsia" w:ascii="方正楷体_GBK" w:eastAsia="方正楷体_GBK"/>
          <w:sz w:val="24"/>
          <w:szCs w:val="24"/>
        </w:rPr>
        <w:t>一、</w:t>
      </w:r>
      <w:bookmarkEnd w:id="23"/>
      <w:r>
        <w:rPr>
          <w:rFonts w:hint="eastAsia" w:ascii="方正楷体_GBK" w:eastAsia="方正楷体_GBK"/>
          <w:sz w:val="24"/>
          <w:szCs w:val="24"/>
        </w:rPr>
        <w:t>项目概况</w:t>
      </w:r>
      <w:bookmarkEnd w:id="24"/>
    </w:p>
    <w:p w14:paraId="6C16FA83">
      <w:pPr>
        <w:pStyle w:val="5"/>
        <w:spacing w:line="360" w:lineRule="auto"/>
        <w:ind w:firstLine="480" w:firstLineChars="200"/>
        <w:rPr>
          <w:rFonts w:ascii="方正仿宋_GBK" w:hAnsi="宋体" w:eastAsia="方正仿宋_GBK"/>
          <w:b w:val="0"/>
          <w:sz w:val="24"/>
          <w:szCs w:val="24"/>
        </w:rPr>
      </w:pPr>
      <w:bookmarkStart w:id="25" w:name="_Toc512413870"/>
      <w:bookmarkStart w:id="26" w:name="_Toc313536013"/>
      <w:bookmarkStart w:id="27" w:name="_Toc344475116"/>
      <w:bookmarkStart w:id="28" w:name="_Toc45035076"/>
      <w:r>
        <w:rPr>
          <w:rFonts w:hint="eastAsia" w:ascii="方正仿宋_GBK" w:hAnsi="宋体" w:eastAsia="方正仿宋_GBK"/>
          <w:b w:val="0"/>
          <w:sz w:val="24"/>
          <w:szCs w:val="24"/>
        </w:rPr>
        <w:t>2021年9月，是《西部陆海新通道总体规划》实施两周年。国家发展改革委对做好总结和宣传工作作出了部署，要求重庆等地对新通道建设新进展新成效进行广泛宣传，进一步引导和鼓励企业主体了解和参与新通道建设。为了更好地宣传报道我市推进西部陆海新通道建设，切实发挥运营组织中心重要作用等情况，拟选择一家重庆权威媒体单位，力求以最真实、最权威、最全面的视角，通过全媒体矩阵，聚合全媒体资源，运用抖音微视频、手绘长图、H5、微博话题等新媒体手段，扎实开展西部陆海新通道宣传推介工作。</w:t>
      </w:r>
    </w:p>
    <w:p w14:paraId="272A9E07">
      <w:pPr>
        <w:pStyle w:val="5"/>
        <w:spacing w:line="360" w:lineRule="auto"/>
        <w:ind w:firstLine="482" w:firstLineChars="200"/>
        <w:rPr>
          <w:rFonts w:ascii="方正楷体_GBK" w:eastAsia="方正楷体_GBK"/>
          <w:sz w:val="24"/>
          <w:szCs w:val="24"/>
          <w:highlight w:val="none"/>
        </w:rPr>
      </w:pPr>
      <w:r>
        <w:rPr>
          <w:rFonts w:hint="eastAsia" w:ascii="方正楷体_GBK" w:eastAsia="方正楷体_GBK"/>
          <w:sz w:val="24"/>
          <w:szCs w:val="24"/>
          <w:highlight w:val="none"/>
        </w:rPr>
        <w:t>※二、</w:t>
      </w:r>
      <w:bookmarkEnd w:id="25"/>
      <w:bookmarkEnd w:id="26"/>
      <w:bookmarkEnd w:id="27"/>
      <w:r>
        <w:rPr>
          <w:rFonts w:hint="eastAsia" w:ascii="方正楷体_GBK" w:eastAsia="方正楷体_GBK"/>
          <w:sz w:val="24"/>
          <w:szCs w:val="24"/>
          <w:highlight w:val="none"/>
        </w:rPr>
        <w:t>服务内容</w:t>
      </w:r>
      <w:bookmarkEnd w:id="28"/>
    </w:p>
    <w:p w14:paraId="6F95852F">
      <w:pPr>
        <w:pStyle w:val="5"/>
        <w:spacing w:line="360" w:lineRule="auto"/>
        <w:ind w:firstLine="480" w:firstLineChars="200"/>
        <w:rPr>
          <w:rFonts w:ascii="方正仿宋_GBK" w:hAnsi="宋体" w:eastAsia="方正仿宋_GBK"/>
          <w:b w:val="0"/>
          <w:sz w:val="24"/>
          <w:szCs w:val="24"/>
        </w:rPr>
      </w:pPr>
      <w:bookmarkStart w:id="29" w:name="_Toc45035077"/>
      <w:r>
        <w:rPr>
          <w:rFonts w:hint="eastAsia" w:ascii="方正仿宋_GBK" w:hAnsi="宋体" w:eastAsia="方正仿宋_GBK"/>
          <w:b w:val="0"/>
          <w:sz w:val="24"/>
          <w:szCs w:val="24"/>
        </w:rPr>
        <w:t xml:space="preserve">（一）开设专题题花 </w:t>
      </w:r>
    </w:p>
    <w:p w14:paraId="321B078C">
      <w:pPr>
        <w:pStyle w:val="5"/>
        <w:spacing w:line="360" w:lineRule="auto"/>
        <w:ind w:firstLine="480" w:firstLineChars="200"/>
        <w:rPr>
          <w:rFonts w:ascii="方正仿宋_GBK" w:hAnsi="宋体" w:eastAsia="方正仿宋_GBK"/>
          <w:b w:val="0"/>
          <w:sz w:val="24"/>
          <w:szCs w:val="24"/>
        </w:rPr>
      </w:pPr>
      <w:r>
        <w:rPr>
          <w:rFonts w:hint="eastAsia" w:ascii="方正仿宋_GBK" w:hAnsi="宋体" w:eastAsia="方正仿宋_GBK"/>
          <w:b w:val="0"/>
          <w:sz w:val="24"/>
          <w:szCs w:val="24"/>
        </w:rPr>
        <w:t>在全媒体矩阵上开设专题题花，内容为“关注西部陆海新通道建设”，所有关于西部陆海新通道的稿件均标注这一题花。</w:t>
      </w:r>
    </w:p>
    <w:p w14:paraId="4948A119">
      <w:pPr>
        <w:pStyle w:val="5"/>
        <w:spacing w:line="360" w:lineRule="auto"/>
        <w:ind w:firstLine="480" w:firstLineChars="200"/>
        <w:rPr>
          <w:rFonts w:hint="eastAsia" w:ascii="方正仿宋_GBK" w:hAnsi="宋体" w:eastAsia="方正仿宋_GBK" w:cs="Times New Roman"/>
          <w:b w:val="0"/>
          <w:sz w:val="24"/>
          <w:szCs w:val="24"/>
        </w:rPr>
      </w:pPr>
      <w:r>
        <w:rPr>
          <w:rFonts w:hint="eastAsia" w:ascii="方正仿宋_GBK" w:hAnsi="宋体" w:eastAsia="方正仿宋_GBK" w:cs="Times New Roman"/>
          <w:b w:val="0"/>
          <w:sz w:val="24"/>
          <w:szCs w:val="24"/>
        </w:rPr>
        <w:t>（二）定期开展宣传</w:t>
      </w:r>
    </w:p>
    <w:p w14:paraId="0E724348">
      <w:pPr>
        <w:pStyle w:val="5"/>
        <w:spacing w:line="360" w:lineRule="auto"/>
        <w:ind w:firstLine="480" w:firstLineChars="200"/>
        <w:rPr>
          <w:rFonts w:hint="eastAsia" w:ascii="方正仿宋_GBK" w:hAnsi="宋体" w:eastAsia="方正仿宋_GBK" w:cs="Times New Roman"/>
          <w:b w:val="0"/>
          <w:sz w:val="24"/>
          <w:szCs w:val="24"/>
        </w:rPr>
      </w:pPr>
      <w:r>
        <w:rPr>
          <w:rFonts w:hint="eastAsia" w:ascii="方正仿宋_GBK" w:hAnsi="宋体" w:eastAsia="方正仿宋_GBK" w:cs="Times New Roman"/>
          <w:b w:val="0"/>
          <w:sz w:val="24"/>
          <w:szCs w:val="24"/>
        </w:rPr>
        <w:t>在关键节点对通道建设情况进行策划，采写相关报道。第一季度、第三季度分别对西部陆海新通道进行发展情况、工作进展进行盘点，字数1500字左右。半年、全年，对西部陆海新通道工作进行总结，字数2000—2500字。盘点稿件以新闻方式操作，体现重庆扎实推动西部陆海新通道建设，积极发挥西部陆海新通道运营组织中心作用。</w:t>
      </w:r>
    </w:p>
    <w:p w14:paraId="268A1F1C">
      <w:pPr>
        <w:pStyle w:val="5"/>
        <w:spacing w:line="360" w:lineRule="auto"/>
        <w:ind w:firstLine="480" w:firstLineChars="200"/>
        <w:rPr>
          <w:rFonts w:hint="eastAsia" w:ascii="方正仿宋_GBK" w:hAnsi="宋体" w:eastAsia="方正仿宋_GBK" w:cs="Times New Roman"/>
          <w:b w:val="0"/>
          <w:sz w:val="24"/>
          <w:szCs w:val="24"/>
        </w:rPr>
      </w:pPr>
      <w:r>
        <w:rPr>
          <w:rFonts w:hint="eastAsia" w:ascii="方正仿宋_GBK" w:hAnsi="宋体" w:eastAsia="方正仿宋_GBK" w:cs="Times New Roman"/>
          <w:b w:val="0"/>
          <w:sz w:val="24"/>
          <w:szCs w:val="24"/>
        </w:rPr>
        <w:t>（三）重要活动宣传</w:t>
      </w:r>
    </w:p>
    <w:p w14:paraId="215BC7A6">
      <w:pPr>
        <w:pStyle w:val="5"/>
        <w:spacing w:line="360" w:lineRule="auto"/>
        <w:ind w:firstLine="480" w:firstLineChars="200"/>
        <w:rPr>
          <w:rFonts w:hint="eastAsia" w:ascii="方正仿宋_GBK" w:hAnsi="宋体" w:eastAsia="方正仿宋_GBK" w:cs="Times New Roman"/>
          <w:b w:val="0"/>
          <w:sz w:val="24"/>
          <w:szCs w:val="24"/>
        </w:rPr>
      </w:pPr>
      <w:r>
        <w:rPr>
          <w:rFonts w:hint="eastAsia" w:ascii="方正仿宋_GBK" w:hAnsi="宋体" w:eastAsia="方正仿宋_GBK" w:cs="Times New Roman"/>
          <w:b w:val="0"/>
          <w:sz w:val="24"/>
          <w:szCs w:val="24"/>
        </w:rPr>
        <w:t>1．对西部陆海新通道建设进行重点宣传。比如西部陆海新通道省际协商合作联席会议、西部陆海新通道高峰论坛，以及临时性的重要活动。</w:t>
      </w:r>
    </w:p>
    <w:p w14:paraId="127944A8">
      <w:pPr>
        <w:pStyle w:val="5"/>
        <w:spacing w:line="360" w:lineRule="auto"/>
        <w:ind w:firstLine="480" w:firstLineChars="200"/>
        <w:rPr>
          <w:rFonts w:hint="eastAsia" w:ascii="方正仿宋_GBK" w:hAnsi="宋体" w:eastAsia="方正仿宋_GBK" w:cs="Times New Roman"/>
          <w:b w:val="0"/>
          <w:sz w:val="24"/>
          <w:szCs w:val="24"/>
        </w:rPr>
      </w:pPr>
      <w:r>
        <w:rPr>
          <w:rFonts w:hint="eastAsia" w:ascii="方正仿宋_GBK" w:hAnsi="宋体" w:eastAsia="方正仿宋_GBK" w:cs="Times New Roman"/>
          <w:b w:val="0"/>
          <w:sz w:val="24"/>
          <w:szCs w:val="24"/>
        </w:rPr>
        <w:t>2．突出做好大型会议、论坛宣传。全媒体单位将采写相关报道，采用“一图读懂”“数说”等新媒体产品进行宣传。在节点性发车仪式等时间，以直播、录播等形式推出视频产品。稿件体量根据实际情况，与西部陆海新通道物流和运营组织中心商洽而定。</w:t>
      </w:r>
    </w:p>
    <w:p w14:paraId="5768A065">
      <w:pPr>
        <w:pStyle w:val="5"/>
        <w:spacing w:line="360" w:lineRule="auto"/>
        <w:ind w:firstLine="480" w:firstLineChars="200"/>
        <w:rPr>
          <w:rFonts w:hint="eastAsia" w:ascii="方正仿宋_GBK" w:hAnsi="宋体" w:eastAsia="方正仿宋_GBK" w:cs="Times New Roman"/>
          <w:b w:val="0"/>
          <w:sz w:val="24"/>
          <w:szCs w:val="24"/>
        </w:rPr>
      </w:pPr>
      <w:r>
        <w:rPr>
          <w:rFonts w:hint="eastAsia" w:ascii="方正仿宋_GBK" w:hAnsi="宋体" w:eastAsia="方正仿宋_GBK" w:cs="Times New Roman"/>
          <w:b w:val="0"/>
          <w:sz w:val="24"/>
          <w:szCs w:val="24"/>
        </w:rPr>
        <w:t>3．常规报道</w:t>
      </w:r>
    </w:p>
    <w:p w14:paraId="19E4E810">
      <w:pPr>
        <w:pStyle w:val="5"/>
        <w:spacing w:line="360" w:lineRule="auto"/>
        <w:ind w:left="476" w:leftChars="170" w:firstLine="0" w:firstLineChars="0"/>
        <w:rPr>
          <w:rFonts w:ascii="方正楷体_GBK" w:eastAsia="方正楷体_GBK"/>
          <w:sz w:val="24"/>
          <w:szCs w:val="24"/>
        </w:rPr>
      </w:pPr>
      <w:r>
        <w:rPr>
          <w:rFonts w:hint="eastAsia" w:ascii="方正仿宋_GBK" w:hAnsi="宋体" w:eastAsia="方正仿宋_GBK" w:cs="Times New Roman"/>
          <w:b w:val="0"/>
          <w:sz w:val="24"/>
          <w:szCs w:val="24"/>
        </w:rPr>
        <w:t>根据新闻事实，对西部陆海新通道日常新闻进行常规性报道，体量根据新闻事实而定。</w:t>
      </w:r>
      <w:r>
        <w:rPr>
          <w:rFonts w:hint="eastAsia" w:ascii="方正楷体_GBK" w:eastAsia="方正楷体_GBK"/>
          <w:sz w:val="24"/>
          <w:szCs w:val="24"/>
        </w:rPr>
        <w:t>※三、服务要求</w:t>
      </w:r>
      <w:bookmarkEnd w:id="29"/>
    </w:p>
    <w:p w14:paraId="4AC8464F">
      <w:pPr>
        <w:pStyle w:val="5"/>
        <w:spacing w:line="360" w:lineRule="auto"/>
        <w:ind w:firstLine="480" w:firstLineChars="200"/>
        <w:rPr>
          <w:rFonts w:ascii="方正仿宋_GBK" w:hAnsi="宋体" w:eastAsia="方正仿宋_GBK"/>
          <w:b w:val="0"/>
          <w:sz w:val="24"/>
          <w:szCs w:val="24"/>
        </w:rPr>
      </w:pPr>
      <w:bookmarkStart w:id="30" w:name="_Toc45035078"/>
      <w:bookmarkStart w:id="31" w:name="_Toc15397567"/>
      <w:r>
        <w:rPr>
          <w:rFonts w:hint="eastAsia" w:ascii="方正仿宋_GBK" w:hAnsi="宋体" w:eastAsia="方正仿宋_GBK"/>
          <w:b w:val="0"/>
          <w:sz w:val="24"/>
          <w:szCs w:val="24"/>
        </w:rPr>
        <w:t>实现“月月有声音，定期有盘点”，为西部陆海新通道建设营造良好氛围，在重要节点时期策划、采写和盘点阶段性工作情况。</w:t>
      </w:r>
    </w:p>
    <w:p w14:paraId="32ED5CD8">
      <w:pPr>
        <w:pStyle w:val="5"/>
        <w:spacing w:line="360" w:lineRule="auto"/>
        <w:ind w:firstLine="482" w:firstLineChars="200"/>
        <w:rPr>
          <w:rFonts w:ascii="方正楷体_GBK" w:hAnsi="宋体" w:eastAsia="方正楷体_GBK"/>
          <w:sz w:val="24"/>
          <w:szCs w:val="24"/>
        </w:rPr>
      </w:pPr>
      <w:r>
        <w:rPr>
          <w:rFonts w:hint="eastAsia" w:ascii="方正楷体_GBK" w:hAnsi="宋体" w:eastAsia="方正楷体_GBK"/>
          <w:sz w:val="24"/>
          <w:szCs w:val="24"/>
        </w:rPr>
        <w:t>※四、保密要求</w:t>
      </w:r>
      <w:bookmarkEnd w:id="30"/>
      <w:bookmarkEnd w:id="31"/>
    </w:p>
    <w:p w14:paraId="5504ED79">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13DD506A">
      <w:pPr>
        <w:pStyle w:val="4"/>
        <w:pageBreakBefore/>
        <w:spacing w:line="360" w:lineRule="auto"/>
        <w:jc w:val="center"/>
        <w:rPr>
          <w:rFonts w:ascii="方正黑体_GBK" w:hAnsi="Times New Roman" w:eastAsia="方正黑体_GBK"/>
          <w:b w:val="0"/>
          <w:sz w:val="36"/>
          <w:szCs w:val="30"/>
        </w:rPr>
      </w:pPr>
      <w:bookmarkStart w:id="32" w:name="_Toc45035079"/>
      <w:r>
        <w:rPr>
          <w:rFonts w:hint="eastAsia" w:ascii="方正黑体_GBK" w:hAnsi="Times New Roman" w:eastAsia="方正黑体_GBK"/>
          <w:b w:val="0"/>
          <w:sz w:val="36"/>
          <w:szCs w:val="30"/>
        </w:rPr>
        <w:t>第三篇项目商务需求</w:t>
      </w:r>
      <w:bookmarkEnd w:id="22"/>
      <w:bookmarkEnd w:id="32"/>
    </w:p>
    <w:p w14:paraId="0D8A0CE6">
      <w:pPr>
        <w:spacing w:line="360" w:lineRule="auto"/>
        <w:ind w:firstLine="422" w:firstLineChars="200"/>
        <w:rPr>
          <w:rFonts w:ascii="方正仿宋_GBK" w:eastAsia="方正仿宋_GBK"/>
          <w:sz w:val="24"/>
          <w:szCs w:val="24"/>
        </w:rPr>
      </w:pPr>
      <w:bookmarkStart w:id="33" w:name="_Toc344475120"/>
      <w:r>
        <w:rPr>
          <w:rFonts w:hint="eastAsia" w:ascii="方正仿宋_GBK" w:eastAsia="方正仿宋_GBK"/>
          <w:b/>
          <w:sz w:val="21"/>
          <w:szCs w:val="21"/>
        </w:rPr>
        <w:t>“※”标注的要求为符合性审查中的实质性要求，响应文件若不满足按无效投标处理。</w:t>
      </w:r>
    </w:p>
    <w:bookmarkEnd w:id="33"/>
    <w:p w14:paraId="5A80E0D8">
      <w:pPr>
        <w:pStyle w:val="5"/>
        <w:spacing w:line="360" w:lineRule="auto"/>
        <w:ind w:firstLine="482" w:firstLineChars="200"/>
        <w:rPr>
          <w:rFonts w:ascii="方正楷体_GBK" w:eastAsia="方正楷体_GBK"/>
          <w:sz w:val="24"/>
          <w:szCs w:val="24"/>
        </w:rPr>
      </w:pPr>
      <w:bookmarkStart w:id="34" w:name="_Toc45035080"/>
      <w:bookmarkStart w:id="35" w:name="_Toc484611845"/>
      <w:r>
        <w:rPr>
          <w:rFonts w:hint="eastAsia" w:ascii="方正楷体_GBK" w:eastAsia="方正楷体_GBK"/>
          <w:sz w:val="24"/>
          <w:szCs w:val="24"/>
        </w:rPr>
        <w:t>※一、服务时间、地点及验收方式</w:t>
      </w:r>
      <w:bookmarkEnd w:id="34"/>
      <w:bookmarkEnd w:id="35"/>
    </w:p>
    <w:p w14:paraId="2866A1EB">
      <w:pPr>
        <w:snapToGrid w:val="0"/>
        <w:spacing w:line="360" w:lineRule="auto"/>
        <w:ind w:firstLine="482" w:firstLineChars="200"/>
        <w:rPr>
          <w:rFonts w:ascii="方正仿宋_GBK" w:eastAsia="方正仿宋_GBK"/>
          <w:b/>
          <w:bCs/>
          <w:sz w:val="24"/>
          <w:szCs w:val="24"/>
        </w:rPr>
      </w:pPr>
      <w:bookmarkStart w:id="36" w:name="_Toc344475121"/>
      <w:r>
        <w:rPr>
          <w:rFonts w:hint="eastAsia" w:ascii="方正仿宋_GBK" w:eastAsia="方正仿宋_GBK"/>
          <w:b/>
          <w:bCs/>
          <w:sz w:val="24"/>
          <w:szCs w:val="24"/>
        </w:rPr>
        <w:t>（一）服务时间：</w:t>
      </w:r>
    </w:p>
    <w:p w14:paraId="74E76A28">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合同签订后</w:t>
      </w:r>
      <w:r>
        <w:rPr>
          <w:rFonts w:hint="eastAsia" w:ascii="方正仿宋_GBK" w:eastAsia="方正仿宋_GBK"/>
          <w:color w:val="000000" w:themeColor="text1"/>
          <w:sz w:val="24"/>
          <w:szCs w:val="24"/>
          <w:highlight w:val="none"/>
          <w:lang w:val="en-US" w:eastAsia="zh-CN"/>
          <w14:textFill>
            <w14:solidFill>
              <w14:schemeClr w14:val="tx1"/>
            </w14:solidFill>
          </w14:textFill>
        </w:rPr>
        <w:t>1年</w:t>
      </w:r>
      <w:r>
        <w:rPr>
          <w:rFonts w:hint="eastAsia" w:ascii="方正仿宋_GBK" w:eastAsia="方正仿宋_GBK"/>
          <w:color w:val="000000" w:themeColor="text1"/>
          <w:sz w:val="24"/>
          <w:szCs w:val="24"/>
          <w:highlight w:val="none"/>
          <w14:textFill>
            <w14:solidFill>
              <w14:schemeClr w14:val="tx1"/>
            </w14:solidFill>
          </w14:textFill>
        </w:rPr>
        <w:t>内</w:t>
      </w:r>
      <w:r>
        <w:rPr>
          <w:rFonts w:hint="eastAsia" w:ascii="方正仿宋_GBK" w:eastAsia="方正仿宋_GBK"/>
          <w:sz w:val="24"/>
          <w:szCs w:val="24"/>
          <w:highlight w:val="none"/>
        </w:rPr>
        <w:t>完成所有工作内容并通过验收。</w:t>
      </w:r>
    </w:p>
    <w:p w14:paraId="28CFFF82">
      <w:pPr>
        <w:snapToGrid w:val="0"/>
        <w:spacing w:line="360" w:lineRule="auto"/>
        <w:ind w:firstLine="482" w:firstLineChars="200"/>
        <w:rPr>
          <w:rFonts w:ascii="方正仿宋_GBK" w:eastAsia="方正仿宋_GBK"/>
          <w:b/>
          <w:bCs/>
          <w:sz w:val="24"/>
          <w:szCs w:val="24"/>
        </w:rPr>
      </w:pPr>
      <w:r>
        <w:rPr>
          <w:rFonts w:hint="eastAsia" w:ascii="方正仿宋_GBK" w:eastAsia="方正仿宋_GBK"/>
          <w:b/>
          <w:bCs/>
          <w:sz w:val="24"/>
          <w:szCs w:val="24"/>
        </w:rPr>
        <w:t>（二）服务地点：</w:t>
      </w:r>
    </w:p>
    <w:p w14:paraId="2A09E02C">
      <w:pPr>
        <w:snapToGrid w:val="0"/>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西部陆海新通道物流和运营组织中心</w:t>
      </w:r>
      <w:r>
        <w:rPr>
          <w:rFonts w:hint="eastAsia" w:ascii="方正仿宋_GBK" w:eastAsia="方正仿宋_GBK"/>
          <w:sz w:val="24"/>
          <w:szCs w:val="24"/>
        </w:rPr>
        <w:t>同意或指定地点。</w:t>
      </w:r>
    </w:p>
    <w:p w14:paraId="3CFE8832">
      <w:pPr>
        <w:snapToGrid w:val="0"/>
        <w:spacing w:line="360" w:lineRule="auto"/>
        <w:ind w:firstLine="482" w:firstLineChars="200"/>
        <w:rPr>
          <w:rFonts w:ascii="方正仿宋_GBK" w:eastAsia="方正仿宋_GBK"/>
          <w:b/>
          <w:bCs/>
          <w:sz w:val="24"/>
          <w:szCs w:val="24"/>
        </w:rPr>
      </w:pPr>
      <w:r>
        <w:rPr>
          <w:rFonts w:hint="eastAsia" w:ascii="方正仿宋_GBK" w:eastAsia="方正仿宋_GBK"/>
          <w:b/>
          <w:bCs/>
          <w:sz w:val="24"/>
          <w:szCs w:val="24"/>
        </w:rPr>
        <w:t>（三）验收方式：</w:t>
      </w:r>
    </w:p>
    <w:p w14:paraId="7F57D1D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1、验收单位：</w:t>
      </w:r>
      <w:r>
        <w:rPr>
          <w:rFonts w:hint="eastAsia" w:ascii="方正仿宋_GBK" w:hAnsi="宋体" w:eastAsia="方正仿宋_GBK"/>
          <w:sz w:val="24"/>
          <w:szCs w:val="24"/>
        </w:rPr>
        <w:t>西部陆海新通道物流和运营组织中心</w:t>
      </w:r>
      <w:r>
        <w:rPr>
          <w:rFonts w:hint="eastAsia" w:ascii="方正仿宋_GBK" w:eastAsia="方正仿宋_GBK"/>
          <w:sz w:val="24"/>
          <w:szCs w:val="24"/>
        </w:rPr>
        <w:t>。</w:t>
      </w:r>
    </w:p>
    <w:p w14:paraId="0A856BD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735D3FA2">
      <w:pPr>
        <w:pStyle w:val="5"/>
        <w:spacing w:line="360" w:lineRule="auto"/>
        <w:ind w:firstLine="482" w:firstLineChars="200"/>
        <w:rPr>
          <w:rFonts w:ascii="方正楷体_GBK" w:eastAsia="方正楷体_GBK"/>
          <w:sz w:val="24"/>
          <w:szCs w:val="24"/>
        </w:rPr>
      </w:pPr>
      <w:bookmarkStart w:id="37" w:name="_Toc484611846"/>
      <w:bookmarkStart w:id="38" w:name="_Toc45035081"/>
      <w:r>
        <w:rPr>
          <w:rFonts w:hint="eastAsia" w:ascii="方正楷体_GBK" w:eastAsia="方正楷体_GBK"/>
          <w:sz w:val="24"/>
          <w:szCs w:val="24"/>
        </w:rPr>
        <w:t>※二、</w:t>
      </w:r>
      <w:bookmarkEnd w:id="36"/>
      <w:r>
        <w:rPr>
          <w:rFonts w:hint="eastAsia" w:ascii="方正楷体_GBK" w:eastAsia="方正楷体_GBK"/>
          <w:sz w:val="24"/>
          <w:szCs w:val="24"/>
        </w:rPr>
        <w:t>报价要求</w:t>
      </w:r>
      <w:bookmarkEnd w:id="37"/>
      <w:bookmarkEnd w:id="38"/>
    </w:p>
    <w:p w14:paraId="18B0992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（一）投标报价应包括完成本项目所需的全部费用，</w:t>
      </w:r>
      <w:bookmarkStart w:id="39" w:name="_Hlk40286486"/>
      <w:r>
        <w:rPr>
          <w:rFonts w:hint="eastAsia" w:ascii="方正仿宋_GBK" w:eastAsia="方正仿宋_GBK"/>
          <w:sz w:val="24"/>
          <w:szCs w:val="24"/>
        </w:rPr>
        <w:t>包括但不限于服务费、咨询费、文件编制费、利润、税金等所有费用。采购人除此以外不支付其它费用。</w:t>
      </w:r>
      <w:bookmarkEnd w:id="39"/>
      <w:bookmarkStart w:id="40" w:name="_Toc451763441"/>
    </w:p>
    <w:p w14:paraId="3DDF96D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（二）如果成交供应商交付的成果达不到采购人要求需要更改的，更改涉及的所有费用由成交供应商自行承担，采购人将不再另行支付任何费用。</w:t>
      </w:r>
      <w:bookmarkEnd w:id="40"/>
    </w:p>
    <w:p w14:paraId="61852A8D">
      <w:pPr>
        <w:snapToGrid w:val="0"/>
        <w:spacing w:line="360" w:lineRule="auto"/>
        <w:ind w:firstLine="480" w:firstLineChars="200"/>
        <w:rPr>
          <w:rFonts w:ascii="方正仿宋_GBK" w:eastAsia="方正仿宋_GBK"/>
          <w:sz w:val="24"/>
          <w:szCs w:val="24"/>
        </w:rPr>
      </w:pPr>
      <w:bookmarkStart w:id="41" w:name="_Toc451763443"/>
      <w:r>
        <w:rPr>
          <w:rFonts w:hint="eastAsia" w:ascii="方正仿宋_GBK" w:eastAsia="方正仿宋_GBK"/>
          <w:sz w:val="24"/>
          <w:szCs w:val="24"/>
        </w:rPr>
        <w:t>（三）投标货币：本项目招标的投标应以人民币报价。</w:t>
      </w:r>
      <w:bookmarkEnd w:id="41"/>
    </w:p>
    <w:p w14:paraId="794C248B">
      <w:pPr>
        <w:pStyle w:val="5"/>
        <w:spacing w:line="360" w:lineRule="auto"/>
        <w:ind w:firstLine="482" w:firstLineChars="200"/>
        <w:rPr>
          <w:rFonts w:ascii="方正楷体_GBK" w:eastAsia="方正楷体_GBK"/>
          <w:sz w:val="24"/>
          <w:szCs w:val="24"/>
        </w:rPr>
      </w:pPr>
      <w:bookmarkStart w:id="42" w:name="_Toc484611849"/>
      <w:bookmarkStart w:id="43" w:name="_Toc344475122"/>
      <w:bookmarkStart w:id="44" w:name="_Toc45035082"/>
      <w:r>
        <w:rPr>
          <w:rFonts w:hint="eastAsia" w:ascii="方正楷体_GBK" w:eastAsia="方正楷体_GBK"/>
          <w:sz w:val="24"/>
          <w:szCs w:val="24"/>
        </w:rPr>
        <w:t>※三、付款方式</w:t>
      </w:r>
      <w:bookmarkEnd w:id="42"/>
      <w:bookmarkEnd w:id="43"/>
      <w:bookmarkEnd w:id="44"/>
    </w:p>
    <w:p w14:paraId="1E84612C">
      <w:pPr>
        <w:snapToGrid w:val="0"/>
        <w:spacing w:line="360" w:lineRule="auto"/>
        <w:ind w:firstLine="480" w:firstLineChars="200"/>
        <w:rPr>
          <w:rFonts w:ascii="方正仿宋_GBK" w:eastAsia="方正仿宋_GBK"/>
          <w:sz w:val="24"/>
          <w:szCs w:val="24"/>
        </w:rPr>
      </w:pPr>
      <w:bookmarkStart w:id="45" w:name="_Toc344475123"/>
      <w:r>
        <w:rPr>
          <w:rFonts w:hint="eastAsia" w:ascii="方正仿宋_GBK" w:eastAsia="方正仿宋_GBK"/>
          <w:sz w:val="24"/>
          <w:szCs w:val="24"/>
        </w:rPr>
        <w:t>（一）成交供应商按采购合同完成所有工作内容后，经验收合格后采购人出具项目验收报告；</w:t>
      </w:r>
    </w:p>
    <w:p w14:paraId="1922411E">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（二）成交供应商开具发票，提交采购合同、验收报告、资金支付申请表等材料，向采购人申请付款；</w:t>
      </w:r>
    </w:p>
    <w:p w14:paraId="186D947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（三）采购人对成交供应商提交的付款资料审核通过后，以转账方式向成交供应商支付合同全款。</w:t>
      </w:r>
    </w:p>
    <w:p w14:paraId="669C3B89">
      <w:pPr>
        <w:pStyle w:val="5"/>
        <w:spacing w:line="360" w:lineRule="auto"/>
        <w:ind w:firstLine="482" w:firstLineChars="200"/>
        <w:rPr>
          <w:rFonts w:ascii="方正楷体_GBK" w:hAnsi="宋体" w:eastAsia="方正楷体_GBK"/>
          <w:sz w:val="24"/>
          <w:szCs w:val="24"/>
        </w:rPr>
      </w:pPr>
      <w:bookmarkStart w:id="46" w:name="_Toc498094723"/>
      <w:bookmarkStart w:id="47" w:name="_Toc45035083"/>
      <w:bookmarkStart w:id="48" w:name="_Toc528830632"/>
      <w:bookmarkStart w:id="49" w:name="_Toc15477126"/>
      <w:r>
        <w:rPr>
          <w:rFonts w:hint="eastAsia" w:ascii="方正楷体_GBK" w:hAnsi="宋体" w:eastAsia="方正楷体_GBK"/>
          <w:sz w:val="24"/>
          <w:szCs w:val="24"/>
        </w:rPr>
        <w:t>四、知识产权</w:t>
      </w:r>
      <w:bookmarkEnd w:id="46"/>
      <w:bookmarkEnd w:id="47"/>
      <w:bookmarkEnd w:id="48"/>
      <w:bookmarkEnd w:id="49"/>
    </w:p>
    <w:p w14:paraId="249C23B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45"/>
    <w:p w14:paraId="7E45CD63">
      <w:pPr>
        <w:pStyle w:val="5"/>
        <w:spacing w:line="360" w:lineRule="auto"/>
        <w:ind w:firstLine="482" w:firstLineChars="200"/>
        <w:rPr>
          <w:rFonts w:ascii="方正楷体_GBK" w:eastAsia="方正楷体_GBK"/>
          <w:sz w:val="24"/>
          <w:szCs w:val="24"/>
        </w:rPr>
      </w:pPr>
      <w:bookmarkStart w:id="50" w:name="_Toc45035084"/>
      <w:bookmarkStart w:id="51" w:name="_Toc484611852"/>
      <w:bookmarkStart w:id="52" w:name="_Toc344475125"/>
      <w:r>
        <w:rPr>
          <w:rFonts w:hint="eastAsia" w:ascii="方正楷体_GBK" w:eastAsia="方正楷体_GBK"/>
          <w:sz w:val="24"/>
          <w:szCs w:val="24"/>
        </w:rPr>
        <w:t>五、其他</w:t>
      </w:r>
      <w:bookmarkEnd w:id="50"/>
      <w:bookmarkEnd w:id="51"/>
    </w:p>
    <w:bookmarkEnd w:id="52"/>
    <w:p w14:paraId="7605410E">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（一）成交供应商必须在响应文件中对以上条款和服务承诺明确列出，承诺内容必须达到本篇及竞争性比选文件其他条款的要求。</w:t>
      </w:r>
    </w:p>
    <w:p w14:paraId="47D49C12">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（二）其他未尽事宜由供需双方在采购合同中详细约定。</w:t>
      </w:r>
    </w:p>
    <w:p w14:paraId="29FFA482">
      <w:pPr>
        <w:snapToGrid w:val="0"/>
        <w:spacing w:line="400" w:lineRule="exact"/>
        <w:ind w:firstLine="480" w:firstLineChars="200"/>
        <w:outlineLvl w:val="0"/>
        <w:rPr>
          <w:rFonts w:ascii="方正仿宋_GBK" w:eastAsia="方正仿宋_GBK"/>
          <w:sz w:val="24"/>
          <w:szCs w:val="24"/>
        </w:rPr>
      </w:pPr>
    </w:p>
    <w:p w14:paraId="1A7DE80D">
      <w:pPr>
        <w:snapToGrid w:val="0"/>
        <w:spacing w:line="400" w:lineRule="exact"/>
        <w:ind w:firstLine="360" w:firstLineChars="150"/>
        <w:rPr>
          <w:rFonts w:ascii="方正仿宋_GBK" w:eastAsia="方正仿宋_GBK"/>
          <w:sz w:val="24"/>
          <w:szCs w:val="24"/>
        </w:rPr>
      </w:pPr>
    </w:p>
    <w:p w14:paraId="5E448F24">
      <w:pPr>
        <w:pStyle w:val="4"/>
        <w:pageBreakBefore/>
        <w:spacing w:line="360" w:lineRule="auto"/>
        <w:jc w:val="center"/>
        <w:rPr>
          <w:rFonts w:ascii="方正黑体_GBK" w:hAnsi="Times New Roman" w:eastAsia="方正黑体_GBK"/>
          <w:b w:val="0"/>
          <w:sz w:val="36"/>
          <w:szCs w:val="30"/>
        </w:rPr>
      </w:pPr>
      <w:bookmarkStart w:id="53" w:name="_Toc45035085"/>
      <w:r>
        <w:rPr>
          <w:rFonts w:hint="eastAsia" w:ascii="方正黑体_GBK" w:hAnsi="Times New Roman" w:eastAsia="方正黑体_GBK"/>
          <w:b w:val="0"/>
          <w:sz w:val="36"/>
          <w:szCs w:val="30"/>
        </w:rPr>
        <w:t>第四篇比选程序及方法、评审标准、无效响应和</w:t>
      </w:r>
      <w:r>
        <w:rPr>
          <w:rFonts w:hint="eastAsia" w:ascii="方正黑体_GBK" w:hAnsi="Times New Roman" w:eastAsia="方正黑体_GBK"/>
          <w:b w:val="0"/>
          <w:sz w:val="36"/>
          <w:szCs w:val="36"/>
        </w:rPr>
        <w:t>采购终止</w:t>
      </w:r>
      <w:bookmarkEnd w:id="53"/>
    </w:p>
    <w:p w14:paraId="77D0A397">
      <w:pPr>
        <w:pStyle w:val="5"/>
        <w:spacing w:line="360" w:lineRule="auto"/>
        <w:ind w:firstLine="482" w:firstLineChars="200"/>
        <w:rPr>
          <w:rFonts w:ascii="方正楷体_GBK" w:hAnsi="宋体" w:eastAsia="方正楷体_GBK"/>
          <w:sz w:val="24"/>
          <w:szCs w:val="24"/>
        </w:rPr>
      </w:pPr>
      <w:bookmarkStart w:id="54" w:name="_Toc45035086"/>
      <w:bookmarkStart w:id="55" w:name="_Toc15477129"/>
      <w:r>
        <w:rPr>
          <w:rFonts w:hint="eastAsia" w:ascii="方正楷体_GBK" w:hAnsi="宋体" w:eastAsia="方正楷体_GBK"/>
          <w:sz w:val="24"/>
          <w:szCs w:val="24"/>
        </w:rPr>
        <w:t>一、比选程序及方法</w:t>
      </w:r>
      <w:bookmarkEnd w:id="54"/>
      <w:bookmarkEnd w:id="55"/>
    </w:p>
    <w:p w14:paraId="06E09BC1">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（一）比选按竞争性比选文件规定的时间和地点进行，供应商须有法定代表人或其授权代表参加并签到。竞争性比选以抽签的形式确定比选顺序，由本项目依法组建的比选小组分别与各供应商进行比选。</w:t>
      </w:r>
    </w:p>
    <w:p w14:paraId="0F1B874A">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（二）比选小组对各供应商的资格条件、响应文件的有效性、完整性和响应程度进行审查。各供应商只有在完全符合要求的前提下，才能参与正式比选。</w:t>
      </w:r>
    </w:p>
    <w:p w14:paraId="0BE36106">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资格性检查。依据法律法规和竞争性比选文件的规定，对响应文件中的资格证明等进行审查，以确定供应商是否具备比选资格。资格性检查资料表如下：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4698"/>
        <w:gridCol w:w="3579"/>
      </w:tblGrid>
      <w:tr w14:paraId="659D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9" w:type="dxa"/>
            <w:vAlign w:val="center"/>
          </w:tcPr>
          <w:p w14:paraId="6CCF300C">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5410" w:type="dxa"/>
            <w:gridSpan w:val="2"/>
            <w:vAlign w:val="center"/>
          </w:tcPr>
          <w:p w14:paraId="116D64B3">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3579" w:type="dxa"/>
            <w:vAlign w:val="center"/>
          </w:tcPr>
          <w:p w14:paraId="4DB9040D">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29EA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679" w:type="dxa"/>
            <w:vMerge w:val="restart"/>
            <w:vAlign w:val="center"/>
          </w:tcPr>
          <w:p w14:paraId="1EA06DE8">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1</w:t>
            </w:r>
          </w:p>
        </w:tc>
        <w:tc>
          <w:tcPr>
            <w:tcW w:w="712" w:type="dxa"/>
            <w:vMerge w:val="restart"/>
            <w:vAlign w:val="center"/>
          </w:tcPr>
          <w:p w14:paraId="112A8AA8">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供应商应符合的基本资格条件</w:t>
            </w:r>
          </w:p>
        </w:tc>
        <w:tc>
          <w:tcPr>
            <w:tcW w:w="4698" w:type="dxa"/>
            <w:vAlign w:val="center"/>
          </w:tcPr>
          <w:p w14:paraId="20A14E95">
            <w:pPr>
              <w:spacing w:line="240" w:lineRule="exact"/>
              <w:rPr>
                <w:rFonts w:ascii="方正仿宋_GBK" w:hAnsi="宋体" w:eastAsia="方正仿宋_GBK"/>
                <w:sz w:val="21"/>
                <w:szCs w:val="21"/>
              </w:rPr>
            </w:pPr>
            <w:r>
              <w:rPr>
                <w:rFonts w:hint="eastAsia" w:ascii="方正仿宋_GBK" w:hAnsi="宋体" w:eastAsia="方正仿宋_GBK"/>
                <w:sz w:val="21"/>
                <w:szCs w:val="21"/>
              </w:rPr>
              <w:t>（1）具有独立承担民事责任的能力</w:t>
            </w:r>
          </w:p>
        </w:tc>
        <w:tc>
          <w:tcPr>
            <w:tcW w:w="3579" w:type="dxa"/>
            <w:vAlign w:val="center"/>
          </w:tcPr>
          <w:p w14:paraId="35079063">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人营业执照（副本）、社会团体法人登记证书（副本）、民办非企业单位法人登记证书（副本）或事业单位法人证书（副本）或个体工商户营业执照或有效的自然人身份证明、组织机构代码证复印件（注①）；</w:t>
            </w:r>
          </w:p>
          <w:p w14:paraId="727FAA0A">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供应商法定代表人身份证明和法定代表人授权代表委托书；</w:t>
            </w:r>
          </w:p>
        </w:tc>
      </w:tr>
      <w:tr w14:paraId="68B6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79" w:type="dxa"/>
            <w:vMerge w:val="continue"/>
            <w:vAlign w:val="center"/>
          </w:tcPr>
          <w:p w14:paraId="000F4C93">
            <w:pPr>
              <w:spacing w:line="240" w:lineRule="exact"/>
              <w:jc w:val="center"/>
              <w:rPr>
                <w:rFonts w:ascii="方正仿宋_GBK" w:hAnsi="宋体" w:eastAsia="方正仿宋_GBK"/>
                <w:sz w:val="21"/>
                <w:szCs w:val="21"/>
              </w:rPr>
            </w:pPr>
          </w:p>
        </w:tc>
        <w:tc>
          <w:tcPr>
            <w:tcW w:w="712" w:type="dxa"/>
            <w:vMerge w:val="continue"/>
            <w:vAlign w:val="center"/>
          </w:tcPr>
          <w:p w14:paraId="098F4A82">
            <w:pPr>
              <w:spacing w:line="240" w:lineRule="exact"/>
              <w:rPr>
                <w:rFonts w:ascii="方正仿宋_GBK" w:hAnsi="宋体" w:eastAsia="方正仿宋_GBK" w:cs="仿宋_GB2312"/>
                <w:sz w:val="21"/>
                <w:szCs w:val="21"/>
                <w:lang w:val="zh-CN"/>
              </w:rPr>
            </w:pPr>
          </w:p>
        </w:tc>
        <w:tc>
          <w:tcPr>
            <w:tcW w:w="4698" w:type="dxa"/>
            <w:vAlign w:val="center"/>
          </w:tcPr>
          <w:p w14:paraId="431A55F8">
            <w:pPr>
              <w:spacing w:line="240" w:lineRule="exact"/>
              <w:rPr>
                <w:rFonts w:ascii="方正仿宋_GBK" w:hAnsi="宋体" w:eastAsia="方正仿宋_GBK"/>
                <w:sz w:val="21"/>
                <w:szCs w:val="21"/>
              </w:rPr>
            </w:pPr>
            <w:r>
              <w:rPr>
                <w:rFonts w:hint="eastAsia" w:ascii="方正仿宋_GBK" w:hAnsi="宋体" w:eastAsia="方正仿宋_GBK" w:cs="仿宋_GB2312"/>
                <w:sz w:val="21"/>
                <w:szCs w:val="21"/>
                <w:lang w:val="zh-CN"/>
              </w:rPr>
              <w:t>（2）</w:t>
            </w:r>
            <w:r>
              <w:rPr>
                <w:rFonts w:hint="eastAsia" w:ascii="方正仿宋_GBK" w:hAnsi="宋体" w:eastAsia="方正仿宋_GBK"/>
                <w:sz w:val="21"/>
                <w:szCs w:val="21"/>
              </w:rPr>
              <w:t>具有良好的商业信誉和健全的财务会计制度</w:t>
            </w:r>
          </w:p>
        </w:tc>
        <w:tc>
          <w:tcPr>
            <w:tcW w:w="3579" w:type="dxa"/>
            <w:vAlign w:val="center"/>
          </w:tcPr>
          <w:p w14:paraId="294ECD5B">
            <w:pPr>
              <w:spacing w:line="240" w:lineRule="exact"/>
              <w:rPr>
                <w:rFonts w:ascii="方正仿宋_GBK" w:hAnsi="宋体" w:eastAsia="方正仿宋_GBK"/>
                <w:sz w:val="21"/>
                <w:szCs w:val="21"/>
              </w:rPr>
            </w:pPr>
            <w:r>
              <w:rPr>
                <w:rFonts w:hint="eastAsia" w:ascii="方正仿宋_GBK" w:hAnsi="宋体" w:eastAsia="方正仿宋_GBK"/>
                <w:sz w:val="21"/>
                <w:szCs w:val="21"/>
              </w:rPr>
              <w:t>提供上一年度财务状况报告（表）或其基本帐户开户银行出具的资信证明复印件，本年度新成立或成立不满一年的组织和自然人无法提供财务状况报告（表）的，可提供银行出具的资信证明复印件。</w:t>
            </w:r>
          </w:p>
        </w:tc>
      </w:tr>
      <w:tr w14:paraId="1764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79" w:type="dxa"/>
            <w:vMerge w:val="continue"/>
            <w:vAlign w:val="center"/>
          </w:tcPr>
          <w:p w14:paraId="1EB41913">
            <w:pPr>
              <w:spacing w:line="240" w:lineRule="exact"/>
              <w:jc w:val="center"/>
              <w:rPr>
                <w:rFonts w:ascii="方正仿宋_GBK" w:hAnsi="宋体" w:eastAsia="方正仿宋_GBK"/>
                <w:sz w:val="21"/>
                <w:szCs w:val="21"/>
              </w:rPr>
            </w:pPr>
          </w:p>
        </w:tc>
        <w:tc>
          <w:tcPr>
            <w:tcW w:w="712" w:type="dxa"/>
            <w:vMerge w:val="continue"/>
            <w:vAlign w:val="center"/>
          </w:tcPr>
          <w:p w14:paraId="6B07540C">
            <w:pPr>
              <w:spacing w:line="240" w:lineRule="exact"/>
              <w:rPr>
                <w:rFonts w:ascii="方正仿宋_GBK" w:hAnsi="宋体" w:eastAsia="方正仿宋_GBK" w:cs="仿宋_GB2312"/>
                <w:sz w:val="21"/>
                <w:szCs w:val="21"/>
                <w:lang w:val="zh-CN"/>
              </w:rPr>
            </w:pPr>
          </w:p>
        </w:tc>
        <w:tc>
          <w:tcPr>
            <w:tcW w:w="4698" w:type="dxa"/>
            <w:vAlign w:val="center"/>
          </w:tcPr>
          <w:p w14:paraId="249CCD84">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（3）具有履行合同所必需的设备和专业技术能力</w:t>
            </w:r>
          </w:p>
        </w:tc>
        <w:tc>
          <w:tcPr>
            <w:tcW w:w="3579" w:type="dxa"/>
            <w:vAlign w:val="center"/>
          </w:tcPr>
          <w:p w14:paraId="7085C305">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供应商提供书面声明</w:t>
            </w:r>
          </w:p>
        </w:tc>
      </w:tr>
      <w:tr w14:paraId="089D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429EF929">
            <w:pPr>
              <w:spacing w:line="240" w:lineRule="exact"/>
              <w:jc w:val="center"/>
              <w:rPr>
                <w:rFonts w:ascii="方正仿宋_GBK" w:hAnsi="宋体" w:eastAsia="方正仿宋_GBK"/>
                <w:sz w:val="21"/>
                <w:szCs w:val="21"/>
              </w:rPr>
            </w:pPr>
          </w:p>
        </w:tc>
        <w:tc>
          <w:tcPr>
            <w:tcW w:w="712" w:type="dxa"/>
            <w:vMerge w:val="continue"/>
            <w:vAlign w:val="center"/>
          </w:tcPr>
          <w:p w14:paraId="3BC36B87">
            <w:pPr>
              <w:spacing w:line="240" w:lineRule="exact"/>
              <w:rPr>
                <w:rFonts w:ascii="方正仿宋_GBK" w:hAnsi="宋体" w:eastAsia="方正仿宋_GBK" w:cs="仿宋_GB2312"/>
                <w:sz w:val="21"/>
                <w:szCs w:val="21"/>
                <w:lang w:val="zh-CN"/>
              </w:rPr>
            </w:pPr>
          </w:p>
        </w:tc>
        <w:tc>
          <w:tcPr>
            <w:tcW w:w="4698" w:type="dxa"/>
            <w:vAlign w:val="center"/>
          </w:tcPr>
          <w:p w14:paraId="32CFE86D">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（4）有依法缴纳税收的良好记录</w:t>
            </w:r>
          </w:p>
        </w:tc>
        <w:tc>
          <w:tcPr>
            <w:tcW w:w="3579" w:type="dxa"/>
            <w:vAlign w:val="center"/>
          </w:tcPr>
          <w:p w14:paraId="40D860EC">
            <w:pPr>
              <w:spacing w:line="240" w:lineRule="exact"/>
              <w:rPr>
                <w:rFonts w:ascii="方正仿宋_GBK" w:hAnsi="宋体" w:eastAsia="方正仿宋_GBK"/>
                <w:sz w:val="21"/>
                <w:szCs w:val="21"/>
              </w:rPr>
            </w:pPr>
            <w:r>
              <w:rPr>
                <w:rFonts w:hint="eastAsia" w:ascii="方正仿宋_GBK" w:hAnsi="宋体" w:eastAsia="方正仿宋_GBK"/>
                <w:sz w:val="21"/>
                <w:szCs w:val="21"/>
              </w:rPr>
              <w:t>1.税务登记证（副本）复印件（注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1 \* GB3 \* MERGEFORMAT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①</w:t>
            </w:r>
            <w:r>
              <w:rPr>
                <w:rFonts w:hint="eastAsia" w:ascii="方正仿宋_GBK" w:hAnsi="宋体" w:eastAsia="方正仿宋_GBK"/>
                <w:sz w:val="21"/>
                <w:szCs w:val="21"/>
              </w:rPr>
              <w:fldChar w:fldCharType="end"/>
            </w:r>
            <w:r>
              <w:rPr>
                <w:rFonts w:hint="eastAsia" w:ascii="方正仿宋_GBK" w:hAnsi="宋体" w:eastAsia="方正仿宋_GBK"/>
                <w:sz w:val="21"/>
                <w:szCs w:val="21"/>
              </w:rPr>
              <w:t>）2.缴纳社会保障金的证明材料复印件（缴纳社会保障金的证明材料指：社会保险登记证（注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1 \* GB3 \* MERGEFORMAT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①</w:t>
            </w:r>
            <w:r>
              <w:rPr>
                <w:rFonts w:hint="eastAsia" w:ascii="方正仿宋_GBK" w:hAnsi="宋体" w:eastAsia="方正仿宋_GBK"/>
                <w:sz w:val="21"/>
                <w:szCs w:val="21"/>
              </w:rPr>
              <w:fldChar w:fldCharType="end"/>
            </w:r>
            <w:r>
              <w:rPr>
                <w:rFonts w:hint="eastAsia" w:ascii="方正仿宋_GBK" w:hAnsi="宋体" w:eastAsia="方正仿宋_GBK"/>
                <w:sz w:val="21"/>
                <w:szCs w:val="21"/>
              </w:rPr>
              <w:t>）或缴纳社会保险的凭据（专用收据或社会保险缴纳清单）。依法免税或不需要缴纳社会保障资金的供应商，应提供相应文件证明其依法免税或不需要缴纳社会保障资金。</w:t>
            </w:r>
          </w:p>
        </w:tc>
      </w:tr>
      <w:tr w14:paraId="253B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679" w:type="dxa"/>
            <w:vMerge w:val="continue"/>
            <w:vAlign w:val="center"/>
          </w:tcPr>
          <w:p w14:paraId="7AF88B22">
            <w:pPr>
              <w:spacing w:line="240" w:lineRule="exact"/>
              <w:jc w:val="center"/>
              <w:rPr>
                <w:rFonts w:ascii="方正仿宋_GBK" w:hAnsi="宋体" w:eastAsia="方正仿宋_GBK"/>
                <w:sz w:val="21"/>
                <w:szCs w:val="21"/>
              </w:rPr>
            </w:pPr>
          </w:p>
        </w:tc>
        <w:tc>
          <w:tcPr>
            <w:tcW w:w="712" w:type="dxa"/>
            <w:vMerge w:val="continue"/>
            <w:vAlign w:val="center"/>
          </w:tcPr>
          <w:p w14:paraId="2A919193">
            <w:pPr>
              <w:spacing w:line="240" w:lineRule="exact"/>
              <w:rPr>
                <w:rFonts w:ascii="方正仿宋_GBK" w:hAnsi="宋体" w:eastAsia="方正仿宋_GBK" w:cs="仿宋_GB2312"/>
                <w:sz w:val="21"/>
                <w:szCs w:val="21"/>
                <w:lang w:val="zh-CN"/>
              </w:rPr>
            </w:pPr>
          </w:p>
        </w:tc>
        <w:tc>
          <w:tcPr>
            <w:tcW w:w="4698" w:type="dxa"/>
            <w:vAlign w:val="center"/>
          </w:tcPr>
          <w:p w14:paraId="285984B0">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（5）参加政府采购活动前三年内，在经营活动中没有重大违法记录（注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2 \* GB3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②</w:t>
            </w:r>
            <w:r>
              <w:rPr>
                <w:rFonts w:hint="eastAsia" w:ascii="方正仿宋_GBK" w:hAnsi="宋体" w:eastAsia="方正仿宋_GBK"/>
                <w:sz w:val="21"/>
                <w:szCs w:val="21"/>
              </w:rPr>
              <w:fldChar w:fldCharType="end"/>
            </w:r>
            <w:r>
              <w:rPr>
                <w:rFonts w:hint="eastAsia" w:ascii="方正仿宋_GBK" w:hAnsi="宋体" w:eastAsia="方正仿宋_GBK"/>
                <w:sz w:val="21"/>
                <w:szCs w:val="21"/>
              </w:rPr>
              <w:t>）</w:t>
            </w:r>
          </w:p>
        </w:tc>
        <w:tc>
          <w:tcPr>
            <w:tcW w:w="3579" w:type="dxa"/>
            <w:vAlign w:val="center"/>
          </w:tcPr>
          <w:p w14:paraId="1A134A28">
            <w:pPr>
              <w:spacing w:line="240" w:lineRule="exact"/>
              <w:rPr>
                <w:rFonts w:ascii="方正仿宋_GBK" w:hAnsi="宋体" w:eastAsia="方正仿宋_GBK"/>
                <w:sz w:val="21"/>
                <w:szCs w:val="21"/>
              </w:rPr>
            </w:pPr>
            <w:r>
              <w:rPr>
                <w:rFonts w:hint="eastAsia" w:ascii="方正仿宋_GBK" w:hAnsi="宋体" w:eastAsia="方正仿宋_GBK"/>
                <w:sz w:val="21"/>
                <w:szCs w:val="21"/>
              </w:rPr>
              <w:t>1.供应商提供书面声明（见格式文件）；</w:t>
            </w:r>
          </w:p>
          <w:p w14:paraId="67973174">
            <w:pPr>
              <w:spacing w:line="240" w:lineRule="exact"/>
              <w:rPr>
                <w:rFonts w:ascii="方正仿宋_GBK" w:hAnsi="宋体" w:eastAsia="方正仿宋_GBK"/>
                <w:b/>
                <w:sz w:val="21"/>
                <w:szCs w:val="21"/>
              </w:rPr>
            </w:pPr>
            <w:r>
              <w:rPr>
                <w:rFonts w:hint="eastAsia" w:ascii="方正仿宋_GBK" w:hAnsi="宋体" w:eastAsia="方正仿宋_GBK"/>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44BD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56103F67">
            <w:pPr>
              <w:spacing w:line="240" w:lineRule="exact"/>
              <w:jc w:val="center"/>
              <w:rPr>
                <w:rFonts w:ascii="方正仿宋_GBK" w:hAnsi="宋体" w:eastAsia="方正仿宋_GBK"/>
                <w:sz w:val="21"/>
                <w:szCs w:val="21"/>
              </w:rPr>
            </w:pPr>
          </w:p>
        </w:tc>
        <w:tc>
          <w:tcPr>
            <w:tcW w:w="712" w:type="dxa"/>
            <w:vMerge w:val="continue"/>
            <w:vAlign w:val="center"/>
          </w:tcPr>
          <w:p w14:paraId="5E4E4167">
            <w:pPr>
              <w:spacing w:line="240" w:lineRule="exact"/>
              <w:rPr>
                <w:rFonts w:ascii="方正仿宋_GBK" w:hAnsi="宋体" w:eastAsia="方正仿宋_GBK" w:cs="仿宋_GB2312"/>
                <w:sz w:val="21"/>
                <w:szCs w:val="21"/>
                <w:lang w:val="zh-CN"/>
              </w:rPr>
            </w:pPr>
          </w:p>
        </w:tc>
        <w:tc>
          <w:tcPr>
            <w:tcW w:w="4698" w:type="dxa"/>
            <w:vAlign w:val="center"/>
          </w:tcPr>
          <w:p w14:paraId="3613D4E4">
            <w:pPr>
              <w:spacing w:line="240" w:lineRule="exact"/>
              <w:rPr>
                <w:rFonts w:ascii="方正仿宋_GBK" w:hAnsi="宋体" w:eastAsia="方正仿宋_GBK"/>
                <w:sz w:val="21"/>
                <w:szCs w:val="21"/>
              </w:rPr>
            </w:pPr>
            <w:r>
              <w:rPr>
                <w:rFonts w:hint="eastAsia" w:ascii="方正仿宋_GBK" w:hAnsi="宋体" w:eastAsia="方正仿宋_GBK"/>
                <w:sz w:val="21"/>
                <w:szCs w:val="21"/>
              </w:rPr>
              <w:t>（6）法律、行政法规规定的其他条件</w:t>
            </w:r>
          </w:p>
        </w:tc>
        <w:tc>
          <w:tcPr>
            <w:tcW w:w="3579" w:type="dxa"/>
            <w:vAlign w:val="center"/>
          </w:tcPr>
          <w:p w14:paraId="1BE25D6C">
            <w:pPr>
              <w:spacing w:line="240" w:lineRule="exact"/>
              <w:rPr>
                <w:rFonts w:ascii="方正仿宋_GBK" w:hAnsi="宋体" w:eastAsia="方正仿宋_GBK"/>
                <w:sz w:val="21"/>
                <w:szCs w:val="21"/>
              </w:rPr>
            </w:pPr>
          </w:p>
        </w:tc>
      </w:tr>
      <w:tr w14:paraId="60E9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679" w:type="dxa"/>
            <w:vAlign w:val="center"/>
          </w:tcPr>
          <w:p w14:paraId="5DAE71A2">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2</w:t>
            </w:r>
          </w:p>
        </w:tc>
        <w:tc>
          <w:tcPr>
            <w:tcW w:w="5410" w:type="dxa"/>
            <w:gridSpan w:val="2"/>
            <w:vAlign w:val="center"/>
          </w:tcPr>
          <w:p w14:paraId="529A8949">
            <w:pPr>
              <w:spacing w:line="380" w:lineRule="exact"/>
              <w:ind w:firstLine="420" w:firstLineChars="200"/>
              <w:rPr>
                <w:rFonts w:ascii="方正仿宋_GBK" w:hAnsi="宋体" w:eastAsia="方正仿宋_GBK"/>
                <w:sz w:val="21"/>
                <w:szCs w:val="21"/>
              </w:rPr>
            </w:pPr>
            <w:r>
              <w:rPr>
                <w:rFonts w:hint="eastAsia" w:ascii="方正仿宋_GBK" w:hAnsi="宋体" w:eastAsia="方正仿宋_GBK"/>
                <w:sz w:val="21"/>
                <w:szCs w:val="21"/>
              </w:rPr>
              <w:t>特定资格条件</w:t>
            </w:r>
          </w:p>
        </w:tc>
        <w:tc>
          <w:tcPr>
            <w:tcW w:w="3579" w:type="dxa"/>
            <w:vAlign w:val="center"/>
          </w:tcPr>
          <w:p w14:paraId="112C39AE">
            <w:pPr>
              <w:spacing w:line="240" w:lineRule="exact"/>
              <w:rPr>
                <w:rFonts w:ascii="方正仿宋_GBK" w:hAnsi="宋体" w:eastAsia="方正仿宋_GBK"/>
                <w:sz w:val="21"/>
                <w:szCs w:val="21"/>
              </w:rPr>
            </w:pPr>
            <w:r>
              <w:rPr>
                <w:rFonts w:hint="eastAsia" w:ascii="方正仿宋_GBK" w:hAnsi="宋体" w:eastAsia="方正仿宋_GBK" w:cs="宋体"/>
                <w:sz w:val="21"/>
                <w:szCs w:val="21"/>
              </w:rPr>
              <w:t>符合竞争性比选文件要求。</w:t>
            </w:r>
            <w:r>
              <w:rPr>
                <w:rFonts w:hint="eastAsia" w:ascii="方正仿宋_GBK" w:hAnsi="宋体" w:eastAsia="方正仿宋_GBK"/>
                <w:sz w:val="21"/>
                <w:szCs w:val="21"/>
              </w:rPr>
              <w:t xml:space="preserve"> </w:t>
            </w:r>
          </w:p>
        </w:tc>
      </w:tr>
    </w:tbl>
    <w:p w14:paraId="20A04995">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 1 \* GB3 \* MERGEFORMAT </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t>①</w: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供应商按“三证合一”登记制度办理营业执照的，组织机构代码证和税务登记证以供应商所提供的法人营业执照（副本）复印件为准。</w:t>
      </w:r>
    </w:p>
    <w:p w14:paraId="64FAFF4B">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 2 \* GB3 </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t>②</w: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供应商应对所提供的全部资料的真实性负责，如提供虚假材料，一经查实，将取消投标资格或中标资格，并按照《政府采购法》及相关法律法规的规定进行处理。</w:t>
      </w:r>
    </w:p>
    <w:p w14:paraId="7B15077F">
      <w:pPr>
        <w:spacing w:line="360" w:lineRule="auto"/>
        <w:ind w:firstLine="480" w:firstLineChars="200"/>
        <w:rPr>
          <w:rFonts w:ascii="方正仿宋_GBK" w:hAnsi="宋体" w:eastAsia="方正仿宋_GBK"/>
          <w:kern w:val="0"/>
          <w:sz w:val="24"/>
          <w:szCs w:val="24"/>
        </w:rPr>
      </w:pPr>
      <w:r>
        <w:rPr>
          <w:rFonts w:hint="eastAsia" w:ascii="方正仿宋_GBK" w:hAnsi="宋体" w:eastAsia="方正仿宋_GBK"/>
          <w:sz w:val="24"/>
          <w:szCs w:val="24"/>
        </w:rPr>
        <w:t>2.</w:t>
      </w:r>
      <w:r>
        <w:rPr>
          <w:rFonts w:hint="eastAsia" w:ascii="方正仿宋_GBK" w:hAnsi="宋体" w:eastAsia="方正仿宋_GBK" w:cs="宋体"/>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方正仿宋_GBK" w:hAnsi="宋体" w:eastAsia="方正仿宋_GBK"/>
          <w:kern w:val="0"/>
          <w:sz w:val="24"/>
          <w:szCs w:val="24"/>
        </w:rPr>
        <w:t>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32E9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0EC97384">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69" w:type="dxa"/>
            <w:gridSpan w:val="2"/>
            <w:vAlign w:val="center"/>
          </w:tcPr>
          <w:p w14:paraId="4104D0B3">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220" w:type="dxa"/>
            <w:vAlign w:val="center"/>
          </w:tcPr>
          <w:p w14:paraId="721D9F04">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44E8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6DFB0D9F">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73" w:type="dxa"/>
            <w:vMerge w:val="restart"/>
            <w:vAlign w:val="center"/>
          </w:tcPr>
          <w:p w14:paraId="5FF7EF27">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96" w:type="dxa"/>
            <w:vAlign w:val="center"/>
          </w:tcPr>
          <w:p w14:paraId="5CE8B632">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220" w:type="dxa"/>
            <w:vAlign w:val="center"/>
          </w:tcPr>
          <w:p w14:paraId="256AEF2B">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14:paraId="7D80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5" w:type="dxa"/>
            <w:vMerge w:val="continue"/>
            <w:vAlign w:val="center"/>
          </w:tcPr>
          <w:p w14:paraId="4AFD9337">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68A1EBE0">
            <w:pPr>
              <w:spacing w:line="240" w:lineRule="exact"/>
              <w:rPr>
                <w:rFonts w:ascii="方正仿宋_GBK" w:hAnsi="宋体" w:eastAsia="方正仿宋_GBK" w:cs="宋体"/>
                <w:kern w:val="0"/>
                <w:sz w:val="21"/>
                <w:szCs w:val="21"/>
              </w:rPr>
            </w:pPr>
          </w:p>
        </w:tc>
        <w:tc>
          <w:tcPr>
            <w:tcW w:w="1996" w:type="dxa"/>
            <w:vAlign w:val="center"/>
          </w:tcPr>
          <w:p w14:paraId="334E59E2">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220" w:type="dxa"/>
            <w:vAlign w:val="center"/>
          </w:tcPr>
          <w:p w14:paraId="3C08CD8E">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法定代表人身份证明及授权委托书有效，符合竞争性比选文件规定的格式，签字或盖章齐全。</w:t>
            </w:r>
          </w:p>
        </w:tc>
      </w:tr>
      <w:tr w14:paraId="13ED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5FC4AE40">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00567FCB">
            <w:pPr>
              <w:spacing w:line="240" w:lineRule="exact"/>
              <w:rPr>
                <w:rFonts w:ascii="方正仿宋_GBK" w:hAnsi="宋体" w:eastAsia="方正仿宋_GBK" w:cs="宋体"/>
                <w:kern w:val="0"/>
                <w:sz w:val="21"/>
                <w:szCs w:val="21"/>
              </w:rPr>
            </w:pPr>
          </w:p>
        </w:tc>
        <w:tc>
          <w:tcPr>
            <w:tcW w:w="1996" w:type="dxa"/>
            <w:vAlign w:val="center"/>
          </w:tcPr>
          <w:p w14:paraId="055BA634">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比选方案</w:t>
            </w:r>
          </w:p>
        </w:tc>
        <w:tc>
          <w:tcPr>
            <w:tcW w:w="5220" w:type="dxa"/>
            <w:vAlign w:val="center"/>
          </w:tcPr>
          <w:p w14:paraId="2DEEC82B">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只能有一个方案参与比选。</w:t>
            </w:r>
          </w:p>
        </w:tc>
      </w:tr>
      <w:tr w14:paraId="5021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Merge w:val="continue"/>
            <w:vAlign w:val="center"/>
          </w:tcPr>
          <w:p w14:paraId="06A2C459">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2476C3AD">
            <w:pPr>
              <w:spacing w:line="240" w:lineRule="exact"/>
              <w:rPr>
                <w:rFonts w:ascii="方正仿宋_GBK" w:hAnsi="宋体" w:eastAsia="方正仿宋_GBK" w:cs="宋体"/>
                <w:kern w:val="0"/>
                <w:sz w:val="21"/>
                <w:szCs w:val="21"/>
              </w:rPr>
            </w:pPr>
          </w:p>
        </w:tc>
        <w:tc>
          <w:tcPr>
            <w:tcW w:w="1996" w:type="dxa"/>
            <w:vAlign w:val="center"/>
          </w:tcPr>
          <w:p w14:paraId="6E620CD3">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220" w:type="dxa"/>
            <w:vAlign w:val="center"/>
          </w:tcPr>
          <w:p w14:paraId="7AEB9AC3">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只能在采购预算范围内报价，</w:t>
            </w:r>
            <w:r>
              <w:rPr>
                <w:rFonts w:hint="eastAsia" w:ascii="方正仿宋_GBK" w:hAnsi="宋体" w:eastAsia="方正仿宋_GBK"/>
                <w:sz w:val="21"/>
                <w:szCs w:val="21"/>
              </w:rPr>
              <w:t>只能有一个有效报价，不得提交选择性报价。</w:t>
            </w:r>
          </w:p>
        </w:tc>
      </w:tr>
      <w:tr w14:paraId="48CE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46B75471">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73" w:type="dxa"/>
            <w:vAlign w:val="center"/>
          </w:tcPr>
          <w:p w14:paraId="620A9AFB">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96" w:type="dxa"/>
            <w:vAlign w:val="center"/>
          </w:tcPr>
          <w:p w14:paraId="504A258F">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响应文件份数</w:t>
            </w:r>
          </w:p>
        </w:tc>
        <w:tc>
          <w:tcPr>
            <w:tcW w:w="5220" w:type="dxa"/>
            <w:vAlign w:val="center"/>
          </w:tcPr>
          <w:p w14:paraId="37F5C636">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响应文件正、副本数量符合竞争性比选文件要求。</w:t>
            </w:r>
          </w:p>
        </w:tc>
      </w:tr>
      <w:tr w14:paraId="0375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655E21CF">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73" w:type="dxa"/>
            <w:vMerge w:val="restart"/>
            <w:vAlign w:val="center"/>
          </w:tcPr>
          <w:p w14:paraId="73D306D1">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竞争性比选文件的响应程度审查</w:t>
            </w:r>
          </w:p>
        </w:tc>
        <w:tc>
          <w:tcPr>
            <w:tcW w:w="1996" w:type="dxa"/>
            <w:vAlign w:val="center"/>
          </w:tcPr>
          <w:p w14:paraId="64B4C40C">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220" w:type="dxa"/>
            <w:vAlign w:val="center"/>
          </w:tcPr>
          <w:p w14:paraId="2626FA0E">
            <w:pPr>
              <w:pStyle w:val="32"/>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满足本竞争性比选文件第二篇、第三篇中（※）号标注的部分要求</w:t>
            </w:r>
          </w:p>
        </w:tc>
      </w:tr>
      <w:tr w14:paraId="4915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507E771D">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59080725">
            <w:pPr>
              <w:spacing w:line="240" w:lineRule="exact"/>
              <w:rPr>
                <w:rFonts w:ascii="方正仿宋_GBK" w:hAnsi="宋体" w:eastAsia="方正仿宋_GBK" w:cs="仿宋_GB2312"/>
                <w:sz w:val="21"/>
                <w:szCs w:val="21"/>
                <w:lang w:val="zh-CN"/>
              </w:rPr>
            </w:pPr>
          </w:p>
        </w:tc>
        <w:tc>
          <w:tcPr>
            <w:tcW w:w="1996" w:type="dxa"/>
            <w:vAlign w:val="center"/>
          </w:tcPr>
          <w:p w14:paraId="2575B39A">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比选有效期</w:t>
            </w:r>
          </w:p>
        </w:tc>
        <w:tc>
          <w:tcPr>
            <w:tcW w:w="5220" w:type="dxa"/>
            <w:vAlign w:val="center"/>
          </w:tcPr>
          <w:p w14:paraId="3886D3EE">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满足竞争性比选文件</w:t>
            </w:r>
            <w:r>
              <w:rPr>
                <w:rFonts w:hint="eastAsia" w:ascii="方正仿宋_GBK" w:hAnsi="宋体" w:eastAsia="方正仿宋_GBK" w:cs="仿宋_GB2312"/>
                <w:sz w:val="21"/>
                <w:szCs w:val="21"/>
                <w:lang w:val="zh-CN"/>
              </w:rPr>
              <w:t>规定。</w:t>
            </w:r>
          </w:p>
        </w:tc>
      </w:tr>
    </w:tbl>
    <w:p w14:paraId="5461238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216D36B">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0D9669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5.在比选过程中比选的任何一方不得向他人透露与比选有关的技术资料、价格或其他信息。</w:t>
      </w:r>
    </w:p>
    <w:p w14:paraId="28C3DBE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在比选过程中，比选小组可以根据竞争性比选文件和比选情况实质性变动采购需求中的技术、服务要求以及合同草案条款，但不得变动竞争性比选文件中的其他内容。实质性变动的内容，须经采购人代表确认。对竞争性比选文件作出的实质性变动是竞争性比选文件的有效组成部分，比选小组应当及时以书面形式同时通知所有参加比选的供应商。</w:t>
      </w:r>
    </w:p>
    <w:p w14:paraId="791A8A75">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7.供应商在比选时作出的所有书面承诺须由法定代表人或其授权代表签字。</w:t>
      </w:r>
    </w:p>
    <w:p w14:paraId="2DEDA5EF">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经比选确定最终采购需求且比选结束后，供应商应当按照竞争性比选文件的变动情况和比选小组的要求重新提交响应文件或重新做出相关的书面承诺，最后书面提交最终报价及有关承诺（填写《最终报价表》并密封提交）。已提交响应文件但未在规定时间内进行最后报价的供应商，视为放弃最后报价，以供应商响应文件中的报价为准。</w:t>
      </w:r>
    </w:p>
    <w:p w14:paraId="6F6F869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9.比选小组采用综合评分法对提交最后报价的供应商的响应文件和最后报价（含有效书面承诺）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46C305A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10.比选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49FA2BE5">
      <w:pPr>
        <w:pStyle w:val="5"/>
        <w:spacing w:line="440" w:lineRule="exact"/>
        <w:ind w:firstLine="482" w:firstLineChars="200"/>
        <w:rPr>
          <w:rFonts w:ascii="方正楷体_GBK" w:eastAsia="方正楷体_GBK"/>
          <w:sz w:val="24"/>
          <w:szCs w:val="24"/>
        </w:rPr>
      </w:pPr>
      <w:bookmarkStart w:id="56" w:name="_Toc45035087"/>
      <w:r>
        <w:rPr>
          <w:rFonts w:hint="eastAsia" w:ascii="方正楷体_GBK" w:eastAsia="方正楷体_GBK"/>
          <w:sz w:val="24"/>
          <w:szCs w:val="24"/>
        </w:rPr>
        <w:t>二、</w:t>
      </w:r>
      <w:bookmarkStart w:id="57" w:name="_Toc102227320"/>
      <w:bookmarkStart w:id="58" w:name="_Toc342913394"/>
      <w:r>
        <w:rPr>
          <w:rFonts w:hint="eastAsia" w:ascii="方正楷体_GBK" w:eastAsia="方正楷体_GBK"/>
          <w:sz w:val="24"/>
          <w:szCs w:val="24"/>
        </w:rPr>
        <w:t>评审标准</w:t>
      </w:r>
      <w:bookmarkEnd w:id="56"/>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14:paraId="76B2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769C2C14">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276" w:type="dxa"/>
            <w:vAlign w:val="center"/>
          </w:tcPr>
          <w:p w14:paraId="529C4014">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评分因素</w:t>
            </w:r>
          </w:p>
          <w:p w14:paraId="7E50B82B">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及权值</w:t>
            </w:r>
          </w:p>
        </w:tc>
        <w:tc>
          <w:tcPr>
            <w:tcW w:w="1276" w:type="dxa"/>
            <w:vAlign w:val="center"/>
          </w:tcPr>
          <w:p w14:paraId="1C36B525">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分值</w:t>
            </w:r>
          </w:p>
        </w:tc>
        <w:tc>
          <w:tcPr>
            <w:tcW w:w="4111" w:type="dxa"/>
            <w:vAlign w:val="center"/>
          </w:tcPr>
          <w:p w14:paraId="19DDA16A">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评分标准</w:t>
            </w:r>
          </w:p>
        </w:tc>
        <w:tc>
          <w:tcPr>
            <w:tcW w:w="2409" w:type="dxa"/>
            <w:vAlign w:val="center"/>
          </w:tcPr>
          <w:p w14:paraId="0600D6BB">
            <w:pPr>
              <w:pStyle w:val="192"/>
              <w:spacing w:line="240" w:lineRule="atLeast"/>
              <w:rPr>
                <w:rFonts w:ascii="方正仿宋_GBK" w:hAnsi="宋体" w:eastAsia="方正仿宋_GBK"/>
                <w:sz w:val="21"/>
                <w:szCs w:val="21"/>
              </w:rPr>
            </w:pPr>
            <w:r>
              <w:rPr>
                <w:rFonts w:hint="eastAsia" w:ascii="方正仿宋_GBK" w:hAnsi="宋体" w:eastAsia="方正仿宋_GBK"/>
                <w:sz w:val="21"/>
                <w:szCs w:val="21"/>
              </w:rPr>
              <w:t>说明</w:t>
            </w:r>
          </w:p>
        </w:tc>
      </w:tr>
      <w:tr w14:paraId="4A01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14:paraId="529A0BF5">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276" w:type="dxa"/>
            <w:vAlign w:val="center"/>
          </w:tcPr>
          <w:p w14:paraId="3874573A">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比选报价</w:t>
            </w:r>
          </w:p>
          <w:p w14:paraId="40E2AE47">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（20%）</w:t>
            </w:r>
          </w:p>
        </w:tc>
        <w:tc>
          <w:tcPr>
            <w:tcW w:w="1276" w:type="dxa"/>
            <w:vAlign w:val="center"/>
          </w:tcPr>
          <w:p w14:paraId="6DB63BAE">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20分</w:t>
            </w:r>
          </w:p>
        </w:tc>
        <w:tc>
          <w:tcPr>
            <w:tcW w:w="4111" w:type="dxa"/>
            <w:vAlign w:val="center"/>
          </w:tcPr>
          <w:p w14:paraId="15BDB195">
            <w:pPr>
              <w:spacing w:line="240" w:lineRule="atLeast"/>
              <w:rPr>
                <w:rFonts w:ascii="方正仿宋_GBK" w:hAnsi="宋体" w:eastAsia="方正仿宋_GBK"/>
                <w:sz w:val="21"/>
                <w:szCs w:val="21"/>
              </w:rPr>
            </w:pPr>
            <w:r>
              <w:rPr>
                <w:rFonts w:hint="eastAsia" w:ascii="方正仿宋_GBK" w:hAnsi="宋体" w:eastAsia="方正仿宋_GBK"/>
                <w:sz w:val="21"/>
                <w:szCs w:val="21"/>
              </w:rPr>
              <w:t>满足比选文件资格要求且最低的供应商的价格为比选基准价，按照下列公式计算每个供应商的比选报价得分。</w:t>
            </w:r>
          </w:p>
          <w:p w14:paraId="78C50887">
            <w:pPr>
              <w:spacing w:line="240" w:lineRule="atLeast"/>
              <w:rPr>
                <w:rFonts w:ascii="方正仿宋_GBK" w:hAnsi="宋体" w:eastAsia="方正仿宋_GBK"/>
                <w:sz w:val="21"/>
                <w:szCs w:val="21"/>
              </w:rPr>
            </w:pPr>
            <w:r>
              <w:rPr>
                <w:rFonts w:hint="eastAsia" w:ascii="方正仿宋_GBK" w:hAnsi="宋体" w:eastAsia="方正仿宋_GBK"/>
                <w:sz w:val="21"/>
                <w:szCs w:val="21"/>
              </w:rPr>
              <w:t>比选报价得分=（比选基准价/最后比选报价）×价格权值×100</w:t>
            </w:r>
          </w:p>
        </w:tc>
        <w:tc>
          <w:tcPr>
            <w:tcW w:w="2409" w:type="dxa"/>
            <w:vAlign w:val="center"/>
          </w:tcPr>
          <w:p w14:paraId="602BB6C3">
            <w:pPr>
              <w:spacing w:line="240" w:lineRule="atLeast"/>
              <w:ind w:left="-38"/>
              <w:rPr>
                <w:rFonts w:ascii="方正仿宋_GBK" w:hAnsi="宋体" w:eastAsia="方正仿宋_GBK"/>
                <w:sz w:val="21"/>
                <w:szCs w:val="21"/>
              </w:rPr>
            </w:pPr>
            <w:r>
              <w:rPr>
                <w:rFonts w:hint="eastAsia" w:ascii="方正仿宋_GBK" w:hAnsi="宋体" w:eastAsia="方正仿宋_GBK"/>
                <w:sz w:val="21"/>
                <w:szCs w:val="21"/>
              </w:rPr>
              <w:t>对小型和微型企业产品的价格给予6%-10%的扣除（详见本表下方注释），用扣除后的价格参与评审</w:t>
            </w:r>
          </w:p>
        </w:tc>
      </w:tr>
      <w:tr w14:paraId="4449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14:paraId="0C546639">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w:t>
            </w:r>
          </w:p>
        </w:tc>
        <w:tc>
          <w:tcPr>
            <w:tcW w:w="1276" w:type="dxa"/>
            <w:vMerge w:val="restart"/>
            <w:vAlign w:val="center"/>
          </w:tcPr>
          <w:p w14:paraId="0DC48D26">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技术部分</w:t>
            </w:r>
          </w:p>
          <w:p w14:paraId="6BB328A8">
            <w:pPr>
              <w:spacing w:line="240" w:lineRule="atLeast"/>
              <w:ind w:firstLine="28"/>
              <w:jc w:val="center"/>
              <w:rPr>
                <w:rFonts w:ascii="方正仿宋_GBK" w:hAnsi="宋体" w:eastAsia="方正仿宋_GBK"/>
                <w:sz w:val="21"/>
                <w:szCs w:val="21"/>
                <w:highlight w:val="yellow"/>
              </w:rPr>
            </w:pPr>
            <w:r>
              <w:rPr>
                <w:rFonts w:hint="eastAsia" w:ascii="方正仿宋_GBK" w:hAnsi="宋体" w:eastAsia="方正仿宋_GBK"/>
                <w:sz w:val="21"/>
                <w:szCs w:val="21"/>
              </w:rPr>
              <w:t>（45%）</w:t>
            </w:r>
          </w:p>
        </w:tc>
        <w:tc>
          <w:tcPr>
            <w:tcW w:w="1276" w:type="dxa"/>
            <w:vMerge w:val="restart"/>
            <w:vAlign w:val="center"/>
          </w:tcPr>
          <w:p w14:paraId="57FAA548">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服务方案</w:t>
            </w:r>
          </w:p>
          <w:p w14:paraId="7B3D13DE">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45分</w:t>
            </w:r>
          </w:p>
        </w:tc>
        <w:tc>
          <w:tcPr>
            <w:tcW w:w="4111" w:type="dxa"/>
            <w:vAlign w:val="center"/>
          </w:tcPr>
          <w:p w14:paraId="614BE3D6">
            <w:pPr>
              <w:spacing w:line="240" w:lineRule="atLeast"/>
              <w:rPr>
                <w:rFonts w:ascii="方正仿宋_GBK" w:hAnsi="宋体" w:eastAsia="方正仿宋_GBK"/>
                <w:sz w:val="21"/>
                <w:szCs w:val="21"/>
              </w:rPr>
            </w:pPr>
            <w:r>
              <w:rPr>
                <w:rFonts w:hint="eastAsia" w:ascii="方正仿宋_GBK" w:hAnsi="宋体" w:eastAsia="方正仿宋_GBK"/>
                <w:sz w:val="21"/>
                <w:szCs w:val="21"/>
              </w:rPr>
              <w:t>1．工作方案（15分）</w:t>
            </w:r>
          </w:p>
          <w:p w14:paraId="2EE8AC88">
            <w:pPr>
              <w:spacing w:line="240" w:lineRule="atLeast"/>
              <w:rPr>
                <w:rFonts w:ascii="方正仿宋_GBK" w:hAnsi="宋体" w:eastAsia="方正仿宋_GBK"/>
                <w:sz w:val="21"/>
                <w:szCs w:val="21"/>
              </w:rPr>
            </w:pPr>
            <w:r>
              <w:rPr>
                <w:rFonts w:hint="eastAsia" w:ascii="方正仿宋_GBK" w:hAnsi="宋体" w:eastAsia="方正仿宋_GBK"/>
                <w:sz w:val="21"/>
                <w:szCs w:val="21"/>
              </w:rPr>
              <w:t>工作流程表达清晰，工作方案体现出对本项目能够涉及的政策及规章的熟悉程度。</w:t>
            </w:r>
          </w:p>
          <w:p w14:paraId="38049E54">
            <w:pPr>
              <w:spacing w:line="240" w:lineRule="atLeast"/>
              <w:rPr>
                <w:rFonts w:ascii="方正仿宋_GBK" w:hAnsi="宋体" w:eastAsia="方正仿宋_GBK"/>
                <w:sz w:val="21"/>
                <w:szCs w:val="21"/>
              </w:rPr>
            </w:pPr>
            <w:r>
              <w:rPr>
                <w:rFonts w:hint="eastAsia" w:ascii="方正仿宋_GBK" w:hAnsi="宋体" w:eastAsia="方正仿宋_GBK"/>
                <w:sz w:val="21"/>
                <w:szCs w:val="21"/>
              </w:rPr>
              <w:t>优得15分，较好得12分，良得8分，一般得4分，差得1分，没有提供得0分。</w:t>
            </w:r>
          </w:p>
        </w:tc>
        <w:tc>
          <w:tcPr>
            <w:tcW w:w="2409" w:type="dxa"/>
            <w:vMerge w:val="restart"/>
            <w:vAlign w:val="center"/>
          </w:tcPr>
          <w:p w14:paraId="7218A1E1">
            <w:pPr>
              <w:spacing w:line="240" w:lineRule="atLeast"/>
              <w:ind w:left="-38"/>
              <w:rPr>
                <w:rFonts w:ascii="方正仿宋_GBK" w:hAnsi="宋体" w:eastAsia="方正仿宋_GBK"/>
                <w:sz w:val="21"/>
                <w:szCs w:val="21"/>
              </w:rPr>
            </w:pPr>
            <w:r>
              <w:rPr>
                <w:rFonts w:hint="eastAsia" w:ascii="方正仿宋_GBK" w:hAnsi="宋体" w:eastAsia="方正仿宋_GBK"/>
                <w:sz w:val="21"/>
                <w:szCs w:val="21"/>
              </w:rPr>
              <w:t>根据供应商提供的方案进行横向比较打分</w:t>
            </w:r>
          </w:p>
        </w:tc>
      </w:tr>
      <w:tr w14:paraId="592B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5942C17D">
            <w:pPr>
              <w:spacing w:line="240" w:lineRule="atLeast"/>
              <w:ind w:firstLine="28"/>
              <w:jc w:val="center"/>
              <w:rPr>
                <w:rFonts w:ascii="方正仿宋_GBK" w:hAnsi="宋体" w:eastAsia="方正仿宋_GBK"/>
                <w:sz w:val="21"/>
                <w:szCs w:val="21"/>
              </w:rPr>
            </w:pPr>
          </w:p>
        </w:tc>
        <w:tc>
          <w:tcPr>
            <w:tcW w:w="1276" w:type="dxa"/>
            <w:vMerge w:val="continue"/>
            <w:vAlign w:val="center"/>
          </w:tcPr>
          <w:p w14:paraId="795245B1">
            <w:pPr>
              <w:spacing w:line="240" w:lineRule="atLeast"/>
              <w:ind w:firstLine="28"/>
              <w:jc w:val="center"/>
              <w:rPr>
                <w:rFonts w:ascii="方正仿宋_GBK" w:hAnsi="宋体" w:eastAsia="方正仿宋_GBK"/>
                <w:sz w:val="21"/>
                <w:szCs w:val="21"/>
              </w:rPr>
            </w:pPr>
          </w:p>
        </w:tc>
        <w:tc>
          <w:tcPr>
            <w:tcW w:w="1276" w:type="dxa"/>
            <w:vMerge w:val="continue"/>
            <w:vAlign w:val="center"/>
          </w:tcPr>
          <w:p w14:paraId="33A66CEA">
            <w:pPr>
              <w:spacing w:line="240" w:lineRule="atLeast"/>
              <w:ind w:firstLine="28"/>
              <w:jc w:val="center"/>
              <w:rPr>
                <w:rFonts w:ascii="方正仿宋_GBK" w:hAnsi="宋体" w:eastAsia="方正仿宋_GBK"/>
                <w:sz w:val="21"/>
                <w:szCs w:val="21"/>
              </w:rPr>
            </w:pPr>
          </w:p>
        </w:tc>
        <w:tc>
          <w:tcPr>
            <w:tcW w:w="4111" w:type="dxa"/>
            <w:vAlign w:val="center"/>
          </w:tcPr>
          <w:p w14:paraId="69C788E4">
            <w:pPr>
              <w:spacing w:line="240" w:lineRule="atLeast"/>
              <w:rPr>
                <w:rFonts w:ascii="方正仿宋_GBK" w:hAnsi="宋体" w:eastAsia="方正仿宋_GBK"/>
                <w:sz w:val="21"/>
                <w:szCs w:val="21"/>
              </w:rPr>
            </w:pPr>
            <w:r>
              <w:rPr>
                <w:rFonts w:hint="eastAsia" w:ascii="方正仿宋_GBK" w:hAnsi="宋体" w:eastAsia="方正仿宋_GBK"/>
                <w:sz w:val="21"/>
                <w:szCs w:val="21"/>
              </w:rPr>
              <w:t>2．进度安排方案（10分）</w:t>
            </w:r>
          </w:p>
          <w:p w14:paraId="02A4BE6C">
            <w:pPr>
              <w:spacing w:line="240" w:lineRule="atLeast"/>
              <w:rPr>
                <w:rFonts w:ascii="方正仿宋_GBK" w:hAnsi="宋体" w:eastAsia="方正仿宋_GBK"/>
                <w:sz w:val="21"/>
                <w:szCs w:val="21"/>
              </w:rPr>
            </w:pPr>
            <w:r>
              <w:rPr>
                <w:rFonts w:hint="eastAsia" w:ascii="方正仿宋_GBK" w:hAnsi="宋体" w:eastAsia="方正仿宋_GBK"/>
                <w:sz w:val="21"/>
                <w:szCs w:val="21"/>
              </w:rPr>
              <w:t>有详细的进度计划，时间安排合理，能高效完成审计。</w:t>
            </w:r>
          </w:p>
          <w:p w14:paraId="262746CF">
            <w:pPr>
              <w:spacing w:line="240" w:lineRule="atLeast"/>
              <w:rPr>
                <w:rFonts w:ascii="方正仿宋_GBK" w:hAnsi="宋体" w:eastAsia="方正仿宋_GBK"/>
                <w:sz w:val="21"/>
                <w:szCs w:val="21"/>
              </w:rPr>
            </w:pPr>
            <w:r>
              <w:rPr>
                <w:rFonts w:hint="eastAsia" w:ascii="方正仿宋_GBK" w:hAnsi="宋体" w:eastAsia="方正仿宋_GBK"/>
                <w:sz w:val="21"/>
                <w:szCs w:val="21"/>
              </w:rPr>
              <w:t>优得10分，较好得8分，良得5分，一般得2分，差得1分，没有提供得0分。</w:t>
            </w:r>
          </w:p>
        </w:tc>
        <w:tc>
          <w:tcPr>
            <w:tcW w:w="2409" w:type="dxa"/>
            <w:vMerge w:val="continue"/>
            <w:vAlign w:val="center"/>
          </w:tcPr>
          <w:p w14:paraId="3762B2A5">
            <w:pPr>
              <w:spacing w:line="240" w:lineRule="atLeast"/>
              <w:ind w:left="-38"/>
              <w:rPr>
                <w:rFonts w:ascii="方正仿宋_GBK" w:hAnsi="宋体" w:eastAsia="方正仿宋_GBK"/>
                <w:sz w:val="21"/>
                <w:szCs w:val="21"/>
              </w:rPr>
            </w:pPr>
          </w:p>
        </w:tc>
      </w:tr>
      <w:tr w14:paraId="16B0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75" w:type="dxa"/>
            <w:vMerge w:val="continue"/>
            <w:vAlign w:val="center"/>
          </w:tcPr>
          <w:p w14:paraId="639863CA">
            <w:pPr>
              <w:spacing w:line="240" w:lineRule="atLeast"/>
              <w:ind w:firstLine="28"/>
              <w:jc w:val="center"/>
              <w:rPr>
                <w:rFonts w:ascii="方正仿宋_GBK" w:hAnsi="宋体" w:eastAsia="方正仿宋_GBK"/>
                <w:sz w:val="21"/>
                <w:szCs w:val="21"/>
              </w:rPr>
            </w:pPr>
          </w:p>
        </w:tc>
        <w:tc>
          <w:tcPr>
            <w:tcW w:w="1276" w:type="dxa"/>
            <w:vMerge w:val="continue"/>
            <w:vAlign w:val="center"/>
          </w:tcPr>
          <w:p w14:paraId="614B1F06">
            <w:pPr>
              <w:spacing w:line="240" w:lineRule="atLeast"/>
              <w:ind w:firstLine="28"/>
              <w:jc w:val="center"/>
              <w:rPr>
                <w:rFonts w:ascii="方正仿宋_GBK" w:hAnsi="宋体" w:eastAsia="方正仿宋_GBK"/>
                <w:sz w:val="21"/>
                <w:szCs w:val="21"/>
              </w:rPr>
            </w:pPr>
          </w:p>
        </w:tc>
        <w:tc>
          <w:tcPr>
            <w:tcW w:w="1276" w:type="dxa"/>
            <w:vMerge w:val="continue"/>
            <w:vAlign w:val="center"/>
          </w:tcPr>
          <w:p w14:paraId="598BE02D">
            <w:pPr>
              <w:spacing w:line="240" w:lineRule="atLeast"/>
              <w:ind w:firstLine="28"/>
              <w:jc w:val="center"/>
              <w:rPr>
                <w:rFonts w:ascii="方正仿宋_GBK" w:hAnsi="宋体" w:eastAsia="方正仿宋_GBK"/>
                <w:sz w:val="21"/>
                <w:szCs w:val="21"/>
              </w:rPr>
            </w:pPr>
          </w:p>
        </w:tc>
        <w:tc>
          <w:tcPr>
            <w:tcW w:w="4111" w:type="dxa"/>
            <w:vAlign w:val="center"/>
          </w:tcPr>
          <w:p w14:paraId="22B027B4">
            <w:pPr>
              <w:spacing w:line="240" w:lineRule="atLeast"/>
              <w:rPr>
                <w:rFonts w:ascii="方正仿宋_GBK" w:hAnsi="宋体" w:eastAsia="方正仿宋_GBK"/>
                <w:sz w:val="21"/>
                <w:szCs w:val="21"/>
              </w:rPr>
            </w:pPr>
            <w:r>
              <w:rPr>
                <w:rFonts w:hint="eastAsia" w:ascii="方正仿宋_GBK" w:hAnsi="宋体" w:eastAsia="方正仿宋_GBK"/>
                <w:sz w:val="21"/>
                <w:szCs w:val="21"/>
              </w:rPr>
              <w:t>3．专业程度（10分）</w:t>
            </w:r>
          </w:p>
          <w:p w14:paraId="05D189DE">
            <w:pPr>
              <w:spacing w:line="240" w:lineRule="atLeast"/>
              <w:rPr>
                <w:rFonts w:ascii="方正仿宋_GBK" w:hAnsi="宋体" w:eastAsia="方正仿宋_GBK"/>
                <w:sz w:val="21"/>
                <w:szCs w:val="21"/>
              </w:rPr>
            </w:pPr>
            <w:r>
              <w:rPr>
                <w:rFonts w:hint="eastAsia" w:ascii="方正仿宋_GBK" w:hAnsi="宋体" w:eastAsia="方正仿宋_GBK"/>
                <w:sz w:val="21"/>
                <w:szCs w:val="21"/>
              </w:rPr>
              <w:t>根据供应商对本项目工作相关领域的专业熟悉程度进行评分。</w:t>
            </w:r>
          </w:p>
          <w:p w14:paraId="73C25488">
            <w:pPr>
              <w:rPr>
                <w:rFonts w:ascii="方正仿宋_GBK" w:hAnsi="宋体" w:eastAsia="方正仿宋_GBK"/>
                <w:sz w:val="21"/>
                <w:szCs w:val="21"/>
              </w:rPr>
            </w:pPr>
            <w:r>
              <w:rPr>
                <w:rFonts w:hint="eastAsia" w:ascii="方正仿宋_GBK" w:hAnsi="宋体" w:eastAsia="方正仿宋_GBK"/>
                <w:sz w:val="21"/>
                <w:szCs w:val="21"/>
              </w:rPr>
              <w:t>优得10分，较好得8分，良得5分，一般得2分，差得1分，没有提供得0分。</w:t>
            </w:r>
          </w:p>
        </w:tc>
        <w:tc>
          <w:tcPr>
            <w:tcW w:w="2409" w:type="dxa"/>
            <w:vMerge w:val="continue"/>
            <w:vAlign w:val="center"/>
          </w:tcPr>
          <w:p w14:paraId="206EDB94">
            <w:pPr>
              <w:spacing w:line="240" w:lineRule="atLeast"/>
              <w:ind w:left="-38"/>
              <w:rPr>
                <w:rFonts w:ascii="方正仿宋_GBK" w:hAnsi="宋体" w:eastAsia="方正仿宋_GBK"/>
                <w:sz w:val="21"/>
                <w:szCs w:val="21"/>
              </w:rPr>
            </w:pPr>
          </w:p>
        </w:tc>
      </w:tr>
      <w:tr w14:paraId="56D6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14:paraId="75CD6CBA">
            <w:pPr>
              <w:spacing w:line="240" w:lineRule="atLeast"/>
              <w:ind w:firstLine="28"/>
              <w:jc w:val="center"/>
              <w:rPr>
                <w:rFonts w:ascii="方正仿宋_GBK" w:hAnsi="宋体" w:eastAsia="方正仿宋_GBK"/>
                <w:sz w:val="21"/>
                <w:szCs w:val="21"/>
              </w:rPr>
            </w:pPr>
          </w:p>
        </w:tc>
        <w:tc>
          <w:tcPr>
            <w:tcW w:w="1276" w:type="dxa"/>
            <w:vMerge w:val="continue"/>
            <w:vAlign w:val="center"/>
          </w:tcPr>
          <w:p w14:paraId="62D15ADB">
            <w:pPr>
              <w:spacing w:line="240" w:lineRule="atLeast"/>
              <w:ind w:firstLine="28"/>
              <w:jc w:val="center"/>
              <w:rPr>
                <w:rFonts w:ascii="方正仿宋_GBK" w:hAnsi="宋体" w:eastAsia="方正仿宋_GBK"/>
                <w:sz w:val="21"/>
                <w:szCs w:val="21"/>
              </w:rPr>
            </w:pPr>
          </w:p>
        </w:tc>
        <w:tc>
          <w:tcPr>
            <w:tcW w:w="1276" w:type="dxa"/>
            <w:vMerge w:val="continue"/>
            <w:vAlign w:val="center"/>
          </w:tcPr>
          <w:p w14:paraId="5F3AA57E">
            <w:pPr>
              <w:spacing w:line="240" w:lineRule="atLeast"/>
              <w:ind w:firstLine="28"/>
              <w:jc w:val="center"/>
              <w:rPr>
                <w:rFonts w:ascii="方正仿宋_GBK" w:hAnsi="宋体" w:eastAsia="方正仿宋_GBK"/>
                <w:sz w:val="21"/>
                <w:szCs w:val="21"/>
              </w:rPr>
            </w:pPr>
          </w:p>
        </w:tc>
        <w:tc>
          <w:tcPr>
            <w:tcW w:w="4111" w:type="dxa"/>
            <w:vAlign w:val="center"/>
          </w:tcPr>
          <w:p w14:paraId="79C9C136">
            <w:pPr>
              <w:spacing w:line="240" w:lineRule="atLeast"/>
              <w:rPr>
                <w:rFonts w:ascii="方正仿宋_GBK" w:hAnsi="宋体" w:eastAsia="方正仿宋_GBK"/>
                <w:sz w:val="21"/>
                <w:szCs w:val="21"/>
              </w:rPr>
            </w:pPr>
            <w:r>
              <w:rPr>
                <w:rFonts w:hint="eastAsia" w:ascii="方正仿宋_GBK" w:hAnsi="宋体" w:eastAsia="方正仿宋_GBK"/>
                <w:sz w:val="21"/>
                <w:szCs w:val="21"/>
              </w:rPr>
              <w:t>4.重难点分析及解决方案（10分）；</w:t>
            </w:r>
          </w:p>
          <w:p w14:paraId="26CD8C20">
            <w:pPr>
              <w:spacing w:line="240" w:lineRule="atLeast"/>
              <w:rPr>
                <w:rFonts w:ascii="方正仿宋_GBK" w:hAnsi="宋体" w:eastAsia="方正仿宋_GBK"/>
                <w:sz w:val="21"/>
                <w:szCs w:val="21"/>
              </w:rPr>
            </w:pPr>
            <w:r>
              <w:rPr>
                <w:rFonts w:hint="eastAsia" w:ascii="方正仿宋_GBK" w:hAnsi="宋体" w:eastAsia="方正仿宋_GBK"/>
                <w:sz w:val="21"/>
                <w:szCs w:val="21"/>
              </w:rPr>
              <w:t>根据供应商对本项目重点、难点分析的透彻程度，及相应解决方案的针对性、可行性进行评分。</w:t>
            </w:r>
          </w:p>
          <w:p w14:paraId="00C5DACE">
            <w:pPr>
              <w:spacing w:line="240" w:lineRule="atLeast"/>
              <w:rPr>
                <w:rFonts w:ascii="方正仿宋_GBK" w:hAnsi="宋体" w:eastAsia="方正仿宋_GBK"/>
                <w:sz w:val="21"/>
                <w:szCs w:val="21"/>
              </w:rPr>
            </w:pPr>
            <w:r>
              <w:rPr>
                <w:rFonts w:hint="eastAsia" w:ascii="方正仿宋_GBK" w:hAnsi="宋体" w:eastAsia="方正仿宋_GBK"/>
                <w:sz w:val="21"/>
                <w:szCs w:val="21"/>
              </w:rPr>
              <w:t>优得10分，较好得8分，良得5分，一般得2分，差得1分，没有提供得0分。</w:t>
            </w:r>
          </w:p>
        </w:tc>
        <w:tc>
          <w:tcPr>
            <w:tcW w:w="2409" w:type="dxa"/>
            <w:vMerge w:val="continue"/>
            <w:vAlign w:val="center"/>
          </w:tcPr>
          <w:p w14:paraId="4BEE1E81">
            <w:pPr>
              <w:spacing w:line="240" w:lineRule="atLeast"/>
              <w:ind w:left="-38"/>
              <w:rPr>
                <w:rFonts w:ascii="方正仿宋_GBK" w:hAnsi="宋体" w:eastAsia="方正仿宋_GBK"/>
                <w:sz w:val="21"/>
                <w:szCs w:val="21"/>
              </w:rPr>
            </w:pPr>
          </w:p>
        </w:tc>
      </w:tr>
      <w:tr w14:paraId="7023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tcBorders>
              <w:bottom w:val="single" w:color="auto" w:sz="4" w:space="0"/>
            </w:tcBorders>
            <w:vAlign w:val="center"/>
          </w:tcPr>
          <w:p w14:paraId="5D6920D8">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3</w:t>
            </w:r>
          </w:p>
        </w:tc>
        <w:tc>
          <w:tcPr>
            <w:tcW w:w="1276" w:type="dxa"/>
            <w:vMerge w:val="restart"/>
            <w:tcBorders>
              <w:bottom w:val="single" w:color="auto" w:sz="4" w:space="0"/>
            </w:tcBorders>
            <w:vAlign w:val="center"/>
          </w:tcPr>
          <w:p w14:paraId="5A8DAE26">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商务部分</w:t>
            </w:r>
          </w:p>
          <w:p w14:paraId="7AA10B1C">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（35%）</w:t>
            </w:r>
          </w:p>
        </w:tc>
        <w:tc>
          <w:tcPr>
            <w:tcW w:w="1276" w:type="dxa"/>
            <w:vMerge w:val="restart"/>
            <w:vAlign w:val="center"/>
          </w:tcPr>
          <w:p w14:paraId="5F5C2B4D">
            <w:pPr>
              <w:spacing w:line="240" w:lineRule="atLeast"/>
              <w:ind w:firstLine="28"/>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团队配置</w:t>
            </w:r>
          </w:p>
          <w:p w14:paraId="74B27BA9">
            <w:pPr>
              <w:spacing w:line="240" w:lineRule="atLeast"/>
              <w:ind w:firstLine="28"/>
              <w:jc w:val="center"/>
              <w:rPr>
                <w:rFonts w:ascii="方正仿宋_GBK" w:hAnsi="宋体" w:eastAsia="方正仿宋_GBK"/>
                <w:sz w:val="21"/>
                <w:szCs w:val="21"/>
                <w:highlight w:val="cyan"/>
              </w:rPr>
            </w:pPr>
            <w:r>
              <w:rPr>
                <w:rFonts w:hint="eastAsia" w:ascii="方正仿宋_GBK" w:hAnsi="宋体" w:eastAsia="方正仿宋_GBK"/>
                <w:sz w:val="21"/>
                <w:szCs w:val="21"/>
                <w:highlight w:val="none"/>
              </w:rPr>
              <w:t>20分</w:t>
            </w:r>
          </w:p>
        </w:tc>
        <w:tc>
          <w:tcPr>
            <w:tcW w:w="4111" w:type="dxa"/>
            <w:vAlign w:val="center"/>
          </w:tcPr>
          <w:p w14:paraId="2B367F7A">
            <w:pPr>
              <w:spacing w:line="240" w:lineRule="atLeast"/>
              <w:rPr>
                <w:rFonts w:ascii="方正仿宋_GBK" w:hAnsi="宋体" w:eastAsia="方正仿宋_GBK"/>
                <w:sz w:val="21"/>
                <w:szCs w:val="21"/>
              </w:rPr>
            </w:pPr>
            <w:r>
              <w:rPr>
                <w:rFonts w:hint="eastAsia" w:ascii="方正仿宋_GBK" w:hAnsi="宋体" w:eastAsia="方正仿宋_GBK"/>
                <w:sz w:val="21"/>
                <w:szCs w:val="21"/>
              </w:rPr>
              <w:t>1.人员数量（4分）</w:t>
            </w:r>
          </w:p>
          <w:p w14:paraId="6C033CCA">
            <w:pPr>
              <w:spacing w:line="240" w:lineRule="atLeast"/>
              <w:rPr>
                <w:rFonts w:ascii="方正仿宋_GBK" w:hAnsi="宋体" w:eastAsia="方正仿宋_GBK"/>
                <w:sz w:val="21"/>
                <w:szCs w:val="21"/>
              </w:rPr>
            </w:pPr>
            <w:r>
              <w:rPr>
                <w:rFonts w:hint="eastAsia" w:ascii="方正仿宋_GBK" w:hAnsi="宋体" w:eastAsia="方正仿宋_GBK"/>
                <w:sz w:val="21"/>
                <w:szCs w:val="21"/>
              </w:rPr>
              <w:t>拟派本项目团队人数在4人基础上，每增加1人加1分，满分4分。</w:t>
            </w:r>
          </w:p>
        </w:tc>
        <w:tc>
          <w:tcPr>
            <w:tcW w:w="2409" w:type="dxa"/>
            <w:vMerge w:val="restart"/>
            <w:tcBorders>
              <w:bottom w:val="single" w:color="auto" w:sz="4" w:space="0"/>
            </w:tcBorders>
            <w:vAlign w:val="center"/>
          </w:tcPr>
          <w:p w14:paraId="4E1EC700">
            <w:pPr>
              <w:spacing w:line="240" w:lineRule="atLeast"/>
              <w:ind w:left="-38"/>
              <w:jc w:val="left"/>
              <w:rPr>
                <w:rFonts w:ascii="方正仿宋_GBK" w:hAnsi="宋体" w:eastAsia="方正仿宋_GBK"/>
                <w:sz w:val="21"/>
                <w:szCs w:val="21"/>
              </w:rPr>
            </w:pPr>
            <w:r>
              <w:rPr>
                <w:rFonts w:hint="eastAsia" w:ascii="方正仿宋_GBK" w:hAnsi="宋体" w:eastAsia="方正仿宋_GBK"/>
                <w:sz w:val="21"/>
                <w:szCs w:val="21"/>
              </w:rPr>
              <w:t>拟派人员应为供应商在职员工，提供职称证等证明材料复印件、近三个月社保证明复印件，加盖供应商公章。</w:t>
            </w:r>
          </w:p>
        </w:tc>
      </w:tr>
      <w:tr w14:paraId="3B40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6D3C48B4">
            <w:pPr>
              <w:spacing w:line="240" w:lineRule="atLeast"/>
              <w:ind w:firstLine="28"/>
              <w:jc w:val="center"/>
              <w:rPr>
                <w:rFonts w:ascii="方正仿宋_GBK" w:hAnsi="宋体" w:eastAsia="方正仿宋_GBK"/>
                <w:sz w:val="21"/>
                <w:szCs w:val="21"/>
              </w:rPr>
            </w:pPr>
          </w:p>
        </w:tc>
        <w:tc>
          <w:tcPr>
            <w:tcW w:w="1276" w:type="dxa"/>
            <w:vMerge w:val="continue"/>
            <w:vAlign w:val="center"/>
          </w:tcPr>
          <w:p w14:paraId="3A212CEC">
            <w:pPr>
              <w:spacing w:line="240" w:lineRule="atLeast"/>
              <w:ind w:firstLine="28"/>
              <w:jc w:val="center"/>
              <w:rPr>
                <w:rFonts w:ascii="方正仿宋_GBK" w:hAnsi="宋体" w:eastAsia="方正仿宋_GBK"/>
                <w:sz w:val="21"/>
                <w:szCs w:val="21"/>
              </w:rPr>
            </w:pPr>
          </w:p>
        </w:tc>
        <w:tc>
          <w:tcPr>
            <w:tcW w:w="1276" w:type="dxa"/>
            <w:vMerge w:val="continue"/>
            <w:vAlign w:val="center"/>
          </w:tcPr>
          <w:p w14:paraId="07F42897">
            <w:pPr>
              <w:spacing w:line="240" w:lineRule="atLeast"/>
              <w:ind w:firstLine="28"/>
              <w:jc w:val="center"/>
              <w:rPr>
                <w:rFonts w:ascii="方正仿宋_GBK" w:hAnsi="宋体" w:eastAsia="方正仿宋_GBK"/>
                <w:sz w:val="21"/>
                <w:szCs w:val="21"/>
              </w:rPr>
            </w:pPr>
          </w:p>
        </w:tc>
        <w:tc>
          <w:tcPr>
            <w:tcW w:w="4111" w:type="dxa"/>
            <w:vAlign w:val="center"/>
          </w:tcPr>
          <w:p w14:paraId="3BE4B076">
            <w:pPr>
              <w:spacing w:line="240" w:lineRule="atLeast"/>
              <w:rPr>
                <w:rFonts w:ascii="方正仿宋_GBK" w:hAnsi="宋体" w:eastAsia="方正仿宋_GBK"/>
                <w:sz w:val="21"/>
                <w:szCs w:val="21"/>
              </w:rPr>
            </w:pPr>
            <w:r>
              <w:rPr>
                <w:rFonts w:hint="eastAsia" w:ascii="方正仿宋_GBK" w:hAnsi="宋体" w:eastAsia="方正仿宋_GBK"/>
                <w:sz w:val="21"/>
                <w:szCs w:val="21"/>
              </w:rPr>
              <w:t>2.项目负责人（6分）</w:t>
            </w:r>
          </w:p>
          <w:p w14:paraId="19A01821">
            <w:pPr>
              <w:spacing w:line="240" w:lineRule="atLeast"/>
              <w:rPr>
                <w:rFonts w:ascii="方正仿宋_GBK" w:hAnsi="宋体" w:eastAsia="方正仿宋_GBK"/>
                <w:sz w:val="21"/>
                <w:szCs w:val="21"/>
              </w:rPr>
            </w:pPr>
            <w:r>
              <w:rPr>
                <w:rFonts w:hint="eastAsia" w:ascii="方正仿宋_GBK" w:hAnsi="宋体" w:eastAsia="方正仿宋_GBK"/>
                <w:sz w:val="21"/>
                <w:szCs w:val="21"/>
              </w:rPr>
              <w:t>根据拟派项目负责人及团队成员的经验、资历（履历、从业时间、业绩、能力等）横向比较打分。</w:t>
            </w:r>
          </w:p>
          <w:p w14:paraId="1F1E0A92">
            <w:pPr>
              <w:spacing w:line="240" w:lineRule="atLeast"/>
              <w:rPr>
                <w:rFonts w:ascii="方正仿宋_GBK" w:hAnsi="宋体" w:eastAsia="方正仿宋_GBK"/>
                <w:sz w:val="21"/>
                <w:szCs w:val="21"/>
              </w:rPr>
            </w:pPr>
            <w:r>
              <w:rPr>
                <w:rFonts w:hint="eastAsia" w:ascii="方正仿宋_GBK" w:hAnsi="宋体" w:eastAsia="方正仿宋_GBK"/>
                <w:sz w:val="21"/>
                <w:szCs w:val="21"/>
              </w:rPr>
              <w:t>优秀得6分，较好得5分，良好得4分，一般得3分，差得2分，未提供得0分。</w:t>
            </w:r>
          </w:p>
        </w:tc>
        <w:tc>
          <w:tcPr>
            <w:tcW w:w="2409" w:type="dxa"/>
            <w:vMerge w:val="continue"/>
            <w:vAlign w:val="center"/>
          </w:tcPr>
          <w:p w14:paraId="35D5279C">
            <w:pPr>
              <w:spacing w:line="240" w:lineRule="atLeast"/>
              <w:ind w:left="-38"/>
              <w:jc w:val="left"/>
              <w:rPr>
                <w:rFonts w:ascii="方正仿宋_GBK" w:hAnsi="宋体" w:eastAsia="方正仿宋_GBK"/>
                <w:sz w:val="21"/>
                <w:szCs w:val="21"/>
              </w:rPr>
            </w:pPr>
          </w:p>
        </w:tc>
      </w:tr>
      <w:tr w14:paraId="18FC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799EC16B">
            <w:pPr>
              <w:spacing w:line="240" w:lineRule="atLeast"/>
              <w:ind w:firstLine="28"/>
              <w:jc w:val="center"/>
              <w:rPr>
                <w:rFonts w:ascii="方正仿宋_GBK" w:hAnsi="宋体" w:eastAsia="方正仿宋_GBK"/>
                <w:sz w:val="21"/>
                <w:szCs w:val="21"/>
              </w:rPr>
            </w:pPr>
          </w:p>
        </w:tc>
        <w:tc>
          <w:tcPr>
            <w:tcW w:w="1276" w:type="dxa"/>
            <w:vMerge w:val="continue"/>
            <w:vAlign w:val="center"/>
          </w:tcPr>
          <w:p w14:paraId="712474B6">
            <w:pPr>
              <w:spacing w:line="240" w:lineRule="atLeast"/>
              <w:ind w:firstLine="28"/>
              <w:jc w:val="center"/>
              <w:rPr>
                <w:rFonts w:ascii="方正仿宋_GBK" w:hAnsi="宋体" w:eastAsia="方正仿宋_GBK"/>
                <w:sz w:val="21"/>
                <w:szCs w:val="21"/>
              </w:rPr>
            </w:pPr>
          </w:p>
        </w:tc>
        <w:tc>
          <w:tcPr>
            <w:tcW w:w="1276" w:type="dxa"/>
            <w:vMerge w:val="continue"/>
            <w:vAlign w:val="center"/>
          </w:tcPr>
          <w:p w14:paraId="067BD2BC">
            <w:pPr>
              <w:spacing w:line="240" w:lineRule="atLeast"/>
              <w:ind w:firstLine="28"/>
              <w:jc w:val="center"/>
              <w:rPr>
                <w:rFonts w:ascii="方正仿宋_GBK" w:hAnsi="宋体" w:eastAsia="方正仿宋_GBK"/>
                <w:sz w:val="21"/>
                <w:szCs w:val="21"/>
              </w:rPr>
            </w:pPr>
          </w:p>
        </w:tc>
        <w:tc>
          <w:tcPr>
            <w:tcW w:w="4111" w:type="dxa"/>
            <w:vAlign w:val="center"/>
          </w:tcPr>
          <w:p w14:paraId="50A7BB9F">
            <w:pPr>
              <w:spacing w:line="240" w:lineRule="atLeast"/>
              <w:rPr>
                <w:rFonts w:ascii="方正仿宋_GBK" w:hAnsi="宋体" w:eastAsia="方正仿宋_GBK"/>
                <w:sz w:val="21"/>
                <w:szCs w:val="21"/>
              </w:rPr>
            </w:pPr>
            <w:r>
              <w:rPr>
                <w:rFonts w:hint="eastAsia" w:ascii="方正仿宋_GBK" w:hAnsi="宋体" w:eastAsia="方正仿宋_GBK"/>
                <w:sz w:val="21"/>
                <w:szCs w:val="21"/>
              </w:rPr>
              <w:t>3.团队成员（10分）</w:t>
            </w:r>
          </w:p>
          <w:p w14:paraId="568EDFE1">
            <w:pPr>
              <w:spacing w:line="240" w:lineRule="atLeast"/>
              <w:rPr>
                <w:rFonts w:ascii="方正仿宋_GBK" w:hAnsi="宋体" w:eastAsia="方正仿宋_GBK"/>
                <w:sz w:val="21"/>
                <w:szCs w:val="21"/>
              </w:rPr>
            </w:pPr>
            <w:r>
              <w:rPr>
                <w:rFonts w:hint="eastAsia" w:ascii="方正仿宋_GBK" w:hAnsi="宋体" w:eastAsia="方正仿宋_GBK"/>
                <w:sz w:val="21"/>
                <w:szCs w:val="21"/>
              </w:rPr>
              <w:t>拟派本项目团队人员有一名高级及以上职称的，得2分，满分10分。</w:t>
            </w:r>
          </w:p>
        </w:tc>
        <w:tc>
          <w:tcPr>
            <w:tcW w:w="2409" w:type="dxa"/>
            <w:vMerge w:val="continue"/>
            <w:vAlign w:val="center"/>
          </w:tcPr>
          <w:p w14:paraId="25BC35BE">
            <w:pPr>
              <w:spacing w:line="240" w:lineRule="atLeast"/>
              <w:ind w:left="-38"/>
              <w:jc w:val="left"/>
              <w:rPr>
                <w:rFonts w:ascii="方正仿宋_GBK" w:hAnsi="宋体" w:eastAsia="方正仿宋_GBK"/>
                <w:sz w:val="21"/>
                <w:szCs w:val="21"/>
              </w:rPr>
            </w:pPr>
          </w:p>
        </w:tc>
      </w:tr>
      <w:tr w14:paraId="41B0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14:paraId="49CB5711">
            <w:pPr>
              <w:spacing w:line="240" w:lineRule="atLeast"/>
              <w:ind w:firstLine="28"/>
              <w:jc w:val="center"/>
              <w:rPr>
                <w:rFonts w:ascii="方正仿宋_GBK" w:hAnsi="宋体" w:eastAsia="方正仿宋_GBK"/>
                <w:sz w:val="21"/>
                <w:szCs w:val="21"/>
              </w:rPr>
            </w:pPr>
          </w:p>
        </w:tc>
        <w:tc>
          <w:tcPr>
            <w:tcW w:w="1276" w:type="dxa"/>
            <w:vMerge w:val="continue"/>
            <w:vAlign w:val="center"/>
          </w:tcPr>
          <w:p w14:paraId="75E96022">
            <w:pPr>
              <w:spacing w:line="240" w:lineRule="atLeast"/>
              <w:ind w:firstLine="28"/>
              <w:jc w:val="center"/>
              <w:rPr>
                <w:rFonts w:ascii="方正仿宋_GBK" w:hAnsi="宋体" w:eastAsia="方正仿宋_GBK"/>
                <w:sz w:val="21"/>
                <w:szCs w:val="21"/>
              </w:rPr>
            </w:pPr>
          </w:p>
        </w:tc>
        <w:tc>
          <w:tcPr>
            <w:tcW w:w="1276" w:type="dxa"/>
            <w:vAlign w:val="center"/>
          </w:tcPr>
          <w:p w14:paraId="7C0A1D4C">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业绩</w:t>
            </w:r>
          </w:p>
          <w:p w14:paraId="77E23ADD">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15分</w:t>
            </w:r>
          </w:p>
        </w:tc>
        <w:tc>
          <w:tcPr>
            <w:tcW w:w="4111" w:type="dxa"/>
            <w:vAlign w:val="center"/>
          </w:tcPr>
          <w:p w14:paraId="129C5880">
            <w:pPr>
              <w:spacing w:line="240" w:lineRule="atLeast"/>
              <w:rPr>
                <w:rFonts w:ascii="方正仿宋_GBK" w:hAnsi="宋体" w:eastAsia="方正仿宋_GBK"/>
                <w:sz w:val="21"/>
                <w:szCs w:val="21"/>
              </w:rPr>
            </w:pPr>
            <w:r>
              <w:rPr>
                <w:rFonts w:hint="eastAsia" w:ascii="方正仿宋_GBK" w:hAnsi="宋体" w:eastAsia="方正仿宋_GBK"/>
                <w:sz w:val="21"/>
                <w:szCs w:val="21"/>
              </w:rPr>
              <w:t>2016年1月1日至今，供应商承接过市级部门或机构委托的与本项目采购内容相关的业绩的，提供一个合同得3分，满分15分。</w:t>
            </w:r>
          </w:p>
        </w:tc>
        <w:tc>
          <w:tcPr>
            <w:tcW w:w="2409" w:type="dxa"/>
            <w:vAlign w:val="center"/>
          </w:tcPr>
          <w:p w14:paraId="7717D197">
            <w:pPr>
              <w:spacing w:line="240" w:lineRule="atLeast"/>
              <w:ind w:left="-38"/>
              <w:rPr>
                <w:rFonts w:ascii="方正仿宋_GBK" w:hAnsi="宋体" w:eastAsia="方正仿宋_GBK"/>
                <w:sz w:val="21"/>
                <w:szCs w:val="21"/>
              </w:rPr>
            </w:pPr>
            <w:r>
              <w:rPr>
                <w:rFonts w:hint="eastAsia" w:ascii="方正仿宋_GBK" w:hAnsi="宋体" w:eastAsia="方正仿宋_GBK"/>
                <w:sz w:val="21"/>
                <w:szCs w:val="21"/>
              </w:rPr>
              <w:t>提供合同复印件，加盖供应商公章。</w:t>
            </w:r>
          </w:p>
        </w:tc>
      </w:tr>
    </w:tbl>
    <w:p w14:paraId="7159114C">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注：政府采购政策评分说明</w:t>
      </w:r>
    </w:p>
    <w:p w14:paraId="605FAA1C">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1.关于小微企业：</w:t>
      </w:r>
    </w:p>
    <w:p w14:paraId="67D09E38">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 按&lt;关于印发《政府采购促进中小企业发展暂行办法》的通知&gt;（财库〔2011〕181号）之规定，中小企业的标准为：</w:t>
      </w:r>
    </w:p>
    <w:p w14:paraId="36DF7F79">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1.1.1 提供本企业制造的货物、承担的工程或者服务，或者提供其他中小企业制造的货物，不包括提供或使用大型企业注册商标的货物。</w:t>
      </w:r>
    </w:p>
    <w:p w14:paraId="44BAE41B">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1.1.2 本规定所称中小企业划分标准，是指国务院有关部门根据企业从业人员、营业收入、资产总额等指标制定的中小企业划型标准（工信部联企业〔2011〕300号）。</w:t>
      </w:r>
    </w:p>
    <w:p w14:paraId="49244108">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1.1.3 小型、微型企业提供有中型企业制造的货物的，视同为中型企业；小型、微型、中型企业提供有大型企业制造的货物的，视同为大型企业。</w:t>
      </w:r>
    </w:p>
    <w:p w14:paraId="3483C088">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 依照&lt;财政部、司法部关于政府采购支持监狱企业发展有关问题的通知&gt;（财库〔2014〕68号）之规定，监狱企业应当符合以下条件：</w:t>
      </w:r>
    </w:p>
    <w:p w14:paraId="1358AFD1">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6881940">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1.2.2 监狱企业参加政府采购活动时，视同小型、微型企业，应当提供由省级以上监狱管理局、戒毒管理局（含新疆生产建设兵团）出具的属于监狱企业的证明文件。</w:t>
      </w:r>
    </w:p>
    <w:p w14:paraId="0740FADB">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 具体加分说明：</w:t>
      </w:r>
    </w:p>
    <w:p w14:paraId="5A8F1D3F">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1.3.1 供应商为非联合体投标的，对小型企业给予6%的扣除，微型企业给予8%的扣除，注册资金十五万及以下的微型企业给予10%的扣除，以扣除后的报价参与评审。</w:t>
      </w:r>
    </w:p>
    <w:p w14:paraId="5208C704">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514F449A">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1.3.3 监狱企业、残疾人福利性单位属于微型企业的，应提供企业所在地的县级以上中小企业主管部门本年度出具的证明文件复印件和微型企业承诺书（详见本竞争性磋商文件第七篇）。未提供以上资料的监狱企业、残疾人福利性单位视同小型企业。</w:t>
      </w:r>
    </w:p>
    <w:p w14:paraId="0804D38E">
      <w:pPr>
        <w:pStyle w:val="5"/>
        <w:spacing w:line="360" w:lineRule="auto"/>
        <w:ind w:firstLine="482" w:firstLineChars="200"/>
        <w:rPr>
          <w:rFonts w:ascii="方正楷体_GBK" w:eastAsia="方正楷体_GBK"/>
          <w:sz w:val="24"/>
          <w:szCs w:val="24"/>
        </w:rPr>
      </w:pPr>
      <w:bookmarkStart w:id="59" w:name="_Toc45035088"/>
      <w:r>
        <w:rPr>
          <w:rFonts w:hint="eastAsia" w:ascii="方正楷体_GBK" w:eastAsia="方正楷体_GBK"/>
          <w:sz w:val="24"/>
          <w:szCs w:val="24"/>
        </w:rPr>
        <w:t>三、无效响应</w:t>
      </w:r>
      <w:bookmarkEnd w:id="59"/>
    </w:p>
    <w:p w14:paraId="5F005B95">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供应商发生以下条款情况之一者，视为无效响应，其响应文件将被拒绝：</w:t>
      </w:r>
    </w:p>
    <w:p w14:paraId="64D2E142">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（一）供应商不符合规定的基本资格条件或特定资格条件的；</w:t>
      </w:r>
    </w:p>
    <w:p w14:paraId="5BE2283A">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（二）供应商的法定代表人或其授权代表未参加比选；</w:t>
      </w:r>
    </w:p>
    <w:p w14:paraId="3D862FD1">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（三）供应商所提交的响应文件不按第七篇“响应文件编制要求”规定签字、盖章；</w:t>
      </w:r>
    </w:p>
    <w:p w14:paraId="2D7747FC">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（四）供应商的最后报价超过采购预算的；</w:t>
      </w:r>
    </w:p>
    <w:p w14:paraId="0802F365">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（五）单位负责人为同一人或者存在直接控股、管理关系的不同供应商，参加同一合同项下的政府采购活动的；</w:t>
      </w:r>
    </w:p>
    <w:p w14:paraId="26BC3AE8">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（六）为采购项目提供整体设计、规范编制或者项目管理、监理、检测等服务的供应商，再参加该采购项目的其他采购活动；</w:t>
      </w:r>
    </w:p>
    <w:p w14:paraId="61403364">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（七）所提供的产品不符合必须强制执行的国家标准的；</w:t>
      </w:r>
    </w:p>
    <w:p w14:paraId="3DFC2A2E">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（八）供应商的服务时间、服务质保期及比选有效期不满足竞争性比选文件要求的；</w:t>
      </w:r>
    </w:p>
    <w:p w14:paraId="68E8395F">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（九）供应商响应文件内容有与国家现行法律法规相违背的内容，或附有采购人无法接受的条件。</w:t>
      </w:r>
    </w:p>
    <w:p w14:paraId="39C32C20">
      <w:pPr>
        <w:pStyle w:val="5"/>
        <w:spacing w:line="360" w:lineRule="auto"/>
        <w:ind w:firstLine="482" w:firstLineChars="200"/>
        <w:rPr>
          <w:rFonts w:ascii="方正楷体_GBK" w:eastAsia="方正楷体_GBK"/>
          <w:sz w:val="24"/>
          <w:szCs w:val="24"/>
        </w:rPr>
      </w:pPr>
      <w:bookmarkStart w:id="60" w:name="_Toc45035089"/>
      <w:r>
        <w:rPr>
          <w:rFonts w:hint="eastAsia" w:ascii="方正楷体_GBK" w:eastAsia="方正楷体_GBK"/>
          <w:sz w:val="24"/>
          <w:szCs w:val="24"/>
        </w:rPr>
        <w:t>四、</w:t>
      </w:r>
      <w:bookmarkEnd w:id="57"/>
      <w:bookmarkEnd w:id="58"/>
      <w:r>
        <w:rPr>
          <w:rFonts w:hint="eastAsia" w:ascii="方正楷体_GBK" w:eastAsia="方正楷体_GBK"/>
          <w:sz w:val="24"/>
          <w:szCs w:val="24"/>
        </w:rPr>
        <w:t>采购终止</w:t>
      </w:r>
      <w:bookmarkEnd w:id="60"/>
    </w:p>
    <w:p w14:paraId="5BC939AE">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出现下列情形之一的，采购人应当终止竞争性比选采购活动，发布项目终止公告并说明原因，重新开展采购活动：</w:t>
      </w:r>
    </w:p>
    <w:p w14:paraId="1D206626">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（一）因情况变化，不再符合规定的竞争性比选采购方式适用情形的；</w:t>
      </w:r>
    </w:p>
    <w:p w14:paraId="313BA54C">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（二）出现影响采购公正的违法、违规行为的；</w:t>
      </w:r>
    </w:p>
    <w:p w14:paraId="405D23AD">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三）在采购过程中符合要求的供应商或者报价未超过采购预算的供应商不足3家的，但《政府采购竞争性比选采购方式管理暂行办法》第二十一条第三款及《财政部关于政府采购竞争性比选采购方式管理暂行办法有关问题的补充通知》规定的情形除外。</w:t>
      </w:r>
    </w:p>
    <w:p w14:paraId="1EF94833">
      <w:pPr>
        <w:spacing w:line="360" w:lineRule="auto"/>
        <w:ind w:firstLine="480" w:firstLineChars="200"/>
        <w:rPr>
          <w:rFonts w:ascii="方正仿宋_GBK" w:eastAsia="方正仿宋_GBK"/>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14:paraId="4E7CB189">
      <w:pPr>
        <w:pStyle w:val="4"/>
        <w:pageBreakBefore/>
        <w:spacing w:line="360" w:lineRule="auto"/>
        <w:jc w:val="center"/>
        <w:rPr>
          <w:rFonts w:ascii="方正黑体_GBK" w:hAnsi="Times New Roman" w:eastAsia="方正黑体_GBK"/>
          <w:b w:val="0"/>
          <w:sz w:val="36"/>
          <w:szCs w:val="30"/>
        </w:rPr>
      </w:pPr>
      <w:bookmarkStart w:id="61" w:name="_Toc102227313"/>
      <w:bookmarkStart w:id="62" w:name="_Toc45035090"/>
      <w:r>
        <w:rPr>
          <w:rFonts w:hint="eastAsia" w:ascii="方正黑体_GBK" w:hAnsi="Times New Roman" w:eastAsia="方正黑体_GBK"/>
          <w:b w:val="0"/>
          <w:sz w:val="36"/>
          <w:szCs w:val="30"/>
        </w:rPr>
        <w:t>第五篇供应商须知</w:t>
      </w:r>
      <w:bookmarkEnd w:id="61"/>
      <w:bookmarkEnd w:id="62"/>
    </w:p>
    <w:p w14:paraId="69E12416">
      <w:pPr>
        <w:pStyle w:val="5"/>
        <w:spacing w:line="360" w:lineRule="auto"/>
        <w:ind w:firstLine="482" w:firstLineChars="200"/>
        <w:rPr>
          <w:rFonts w:ascii="方正楷体_GBK" w:hAnsi="宋体" w:eastAsia="方正楷体_GBK"/>
          <w:sz w:val="24"/>
          <w:szCs w:val="24"/>
        </w:rPr>
      </w:pPr>
      <w:bookmarkStart w:id="63" w:name="_Toc45035091"/>
      <w:bookmarkStart w:id="64" w:name="_Toc342913389"/>
      <w:bookmarkStart w:id="65" w:name="_Toc4772333"/>
      <w:r>
        <w:rPr>
          <w:rFonts w:hint="eastAsia" w:ascii="方正楷体_GBK" w:hAnsi="宋体" w:eastAsia="方正楷体_GBK"/>
          <w:sz w:val="24"/>
          <w:szCs w:val="24"/>
        </w:rPr>
        <w:t>一、比选费用</w:t>
      </w:r>
      <w:bookmarkEnd w:id="63"/>
      <w:bookmarkEnd w:id="64"/>
      <w:bookmarkEnd w:id="65"/>
    </w:p>
    <w:p w14:paraId="26681B45">
      <w:pPr>
        <w:pStyle w:val="106"/>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参与比选的供应商应承担其编制响应文件与递交响应文件所涉及的一切费用，不论比选结果如何，采购人在任何情况下无义务也无责任承担这些费用。</w:t>
      </w:r>
    </w:p>
    <w:p w14:paraId="147AE2C3">
      <w:pPr>
        <w:pStyle w:val="5"/>
        <w:tabs>
          <w:tab w:val="left" w:pos="2640"/>
        </w:tabs>
        <w:spacing w:line="360" w:lineRule="auto"/>
        <w:ind w:firstLine="482" w:firstLineChars="200"/>
        <w:rPr>
          <w:rFonts w:ascii="方正楷体_GBK" w:hAnsi="宋体" w:eastAsia="方正楷体_GBK"/>
          <w:sz w:val="24"/>
          <w:szCs w:val="24"/>
        </w:rPr>
      </w:pPr>
      <w:bookmarkStart w:id="66" w:name="_Toc342913391"/>
      <w:bookmarkStart w:id="67" w:name="_Toc45035092"/>
      <w:bookmarkStart w:id="68" w:name="_Toc4772334"/>
      <w:r>
        <w:rPr>
          <w:rFonts w:hint="eastAsia" w:ascii="方正楷体_GBK" w:hAnsi="宋体" w:eastAsia="方正楷体_GBK"/>
          <w:sz w:val="24"/>
          <w:szCs w:val="24"/>
        </w:rPr>
        <w:t>二、竞争性比选文件</w:t>
      </w:r>
      <w:bookmarkEnd w:id="66"/>
      <w:bookmarkEnd w:id="67"/>
      <w:bookmarkEnd w:id="68"/>
    </w:p>
    <w:p w14:paraId="600D2592">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（一）竞争性比选文件由采购邀请书；采购服务需求；采购商务需求；比选程序及方法、评审标准、无效响应和采购终止；供应商须知；合同草案条款；响应文件编制要求共七部分组成。</w:t>
      </w:r>
    </w:p>
    <w:p w14:paraId="43263FC1">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（二）采购人所作的一切有效的书面通知、修改及补充，都是竞争性比选文件不可分割的部分。</w:t>
      </w:r>
    </w:p>
    <w:p w14:paraId="1074366B">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（三）竞争性比选文件的解释</w:t>
      </w:r>
    </w:p>
    <w:p w14:paraId="78A1505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竞争性比选文件有疑问，必须以书面形式在提交响应文件截止时间3个工作日前向采购人要求澄清，采购人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69" w:name="_Toc318166429"/>
      <w:bookmarkStart w:id="70" w:name="_Toc318159160"/>
      <w:bookmarkStart w:id="71" w:name="_Toc318159349"/>
      <w:bookmarkStart w:id="72" w:name="_Toc318159780"/>
    </w:p>
    <w:p w14:paraId="28B4CD9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（四）本竞争性比选文件中，比选小组根据与供应商进行比选可能实质性变动的内容为竞争性比选文件第二、三、六篇全部内容。</w:t>
      </w:r>
    </w:p>
    <w:p w14:paraId="51EEB906">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（五）评审的依据为竞争性比选文件和响应文件（含有效的书面承诺）。比选小组判断响应文件对竞争性比选文件的响应，仅基于响应文件本身而不靠外部证据。</w:t>
      </w:r>
    </w:p>
    <w:bookmarkEnd w:id="69"/>
    <w:bookmarkEnd w:id="70"/>
    <w:bookmarkEnd w:id="71"/>
    <w:bookmarkEnd w:id="72"/>
    <w:p w14:paraId="7AE06130">
      <w:pPr>
        <w:pStyle w:val="5"/>
        <w:spacing w:line="360" w:lineRule="auto"/>
        <w:ind w:firstLine="482" w:firstLineChars="200"/>
        <w:rPr>
          <w:rFonts w:ascii="方正楷体_GBK" w:hAnsi="宋体" w:eastAsia="方正楷体_GBK"/>
          <w:sz w:val="24"/>
          <w:szCs w:val="24"/>
        </w:rPr>
      </w:pPr>
      <w:bookmarkStart w:id="73" w:name="_Toc4772335"/>
      <w:bookmarkStart w:id="74" w:name="_Toc342913392"/>
      <w:bookmarkStart w:id="75" w:name="_Toc45035093"/>
      <w:bookmarkStart w:id="76" w:name="_Toc102227318"/>
      <w:bookmarkStart w:id="77" w:name="_Toc179714297"/>
      <w:r>
        <w:rPr>
          <w:rFonts w:hint="eastAsia" w:ascii="方正楷体_GBK" w:hAnsi="宋体" w:eastAsia="方正楷体_GBK"/>
          <w:sz w:val="24"/>
          <w:szCs w:val="24"/>
        </w:rPr>
        <w:t>三、比选要求</w:t>
      </w:r>
      <w:bookmarkEnd w:id="73"/>
      <w:bookmarkEnd w:id="74"/>
      <w:bookmarkEnd w:id="75"/>
      <w:bookmarkEnd w:id="76"/>
      <w:bookmarkEnd w:id="77"/>
    </w:p>
    <w:p w14:paraId="54A3F495">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14:paraId="06E455B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1.供应商应当按照竞争性比选文件的要求编制响应文件，并对竞争性比选文件提出的要求和条件作出实质性响应，响应文件原则上采用软面订本，同时应编制完整的页码、目录。</w:t>
      </w:r>
    </w:p>
    <w:p w14:paraId="1AB3F021">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14:paraId="12CE091F">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46B108C">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14:paraId="05349BD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本项目不接受联合体投标。</w:t>
      </w:r>
    </w:p>
    <w:p w14:paraId="3FACA31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（三）比选有效期：响应文件及有关承诺文件有效期为提交响应文件截止时间起90天。</w:t>
      </w:r>
    </w:p>
    <w:p w14:paraId="5ACB9FBB">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14:paraId="55D609BB">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14:paraId="0725754C">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2.比选小组按上述修正错误的原则及方法修正供应商的报价，供应商同意并签字确认后，修正后的报价对供应商具有约束作用。如果供应商不接受修正后的价格，将失去成为成交供应商的资格。</w:t>
      </w:r>
    </w:p>
    <w:p w14:paraId="1D50A10A">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14:paraId="344B1298">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1.响应文件一式二份，其中正本一份，副本一份；副本可为正本的复印件，应与正本一致，如出现不一致情况以正本为准。</w:t>
      </w:r>
    </w:p>
    <w:p w14:paraId="107B711E">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在响应文件正本中，竞争性比选文件第七篇响应文件编制要求中规定签字、盖章的地方必须按其规定签字、盖章。</w:t>
      </w:r>
    </w:p>
    <w:p w14:paraId="4F717F08">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14:paraId="3A7A8E6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1.响应文件的密封与标记</w:t>
      </w:r>
    </w:p>
    <w:p w14:paraId="7E4C3895">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响应文件的正本、副本均采用信封分别密封。信封上注明项目名称、供应商名称、“正本”、“副本”字样。信封的封口应加盖供应商公章或法人授权代表签字。</w:t>
      </w:r>
    </w:p>
    <w:p w14:paraId="4CCB5E03">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2.响应文件递交截止时间：参阅采购邀请书。</w:t>
      </w:r>
    </w:p>
    <w:p w14:paraId="43C422D4">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3.响应文件语言：简体中文</w:t>
      </w:r>
    </w:p>
    <w:p w14:paraId="4DBE2C39">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14:paraId="23082A22">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各个供应商可派1-2名代表参与比选，至少1人应为法定代表人或具有法定代表人授权委托书的授权代表。</w:t>
      </w:r>
    </w:p>
    <w:p w14:paraId="6723B7D7">
      <w:pPr>
        <w:pStyle w:val="5"/>
        <w:spacing w:line="360" w:lineRule="auto"/>
        <w:ind w:firstLine="482" w:firstLineChars="200"/>
        <w:rPr>
          <w:rFonts w:ascii="方正楷体_GBK" w:hAnsi="宋体" w:eastAsia="方正楷体_GBK"/>
          <w:sz w:val="24"/>
          <w:szCs w:val="24"/>
        </w:rPr>
      </w:pPr>
      <w:bookmarkStart w:id="78" w:name="_Toc4772336"/>
      <w:bookmarkStart w:id="79" w:name="_Toc45035094"/>
      <w:r>
        <w:rPr>
          <w:rFonts w:hint="eastAsia" w:ascii="方正楷体_GBK" w:hAnsi="宋体" w:eastAsia="方正楷体_GBK"/>
          <w:sz w:val="24"/>
          <w:szCs w:val="24"/>
        </w:rPr>
        <w:t>四、成交供应商的确认和变更</w:t>
      </w:r>
      <w:bookmarkEnd w:id="78"/>
      <w:bookmarkEnd w:id="79"/>
    </w:p>
    <w:p w14:paraId="37D29B9E">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（一）成交供应商的确认</w:t>
      </w:r>
    </w:p>
    <w:p w14:paraId="2D3CB893">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应当在出具评审报告后5个工作日内，从评审报告提出的成交候选供应商中，按照排序由高到低的原则确定成交供应商，也可以书面授权比选小组直接确定成交供应商。采购人逾期未确定成交供应商且不提出异议的，视为确定评审报告提出的排序第一的供应商为成交供应商。</w:t>
      </w:r>
    </w:p>
    <w:p w14:paraId="0350E262">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1D200184">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31BD0950">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2.成交供应商无充分理由放弃成交的，采购人将把相关情况报财政部门，财政部门将根据相关法律法规的规定对违规供应商进行处罚。</w:t>
      </w:r>
    </w:p>
    <w:p w14:paraId="61786FB3">
      <w:pPr>
        <w:pStyle w:val="5"/>
        <w:spacing w:line="360" w:lineRule="auto"/>
        <w:ind w:firstLine="482" w:firstLineChars="200"/>
        <w:rPr>
          <w:rFonts w:ascii="方正楷体_GBK" w:hAnsi="宋体" w:eastAsia="方正楷体_GBK"/>
          <w:sz w:val="24"/>
          <w:szCs w:val="24"/>
        </w:rPr>
      </w:pPr>
      <w:bookmarkStart w:id="80" w:name="_Toc342913395"/>
      <w:bookmarkStart w:id="81" w:name="_Toc45035095"/>
      <w:bookmarkStart w:id="82" w:name="_Toc4772337"/>
      <w:bookmarkStart w:id="83" w:name="_Toc102227321"/>
      <w:r>
        <w:rPr>
          <w:rFonts w:hint="eastAsia" w:ascii="方正楷体_GBK" w:hAnsi="宋体" w:eastAsia="方正楷体_GBK"/>
          <w:sz w:val="24"/>
          <w:szCs w:val="24"/>
        </w:rPr>
        <w:t>五、成交通知</w:t>
      </w:r>
      <w:bookmarkEnd w:id="80"/>
      <w:bookmarkEnd w:id="81"/>
      <w:bookmarkEnd w:id="82"/>
      <w:bookmarkEnd w:id="83"/>
    </w:p>
    <w:p w14:paraId="0CCBF73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w:t>
      </w:r>
      <w:r>
        <w:rPr>
          <w:rFonts w:hint="eastAsia" w:ascii="方正仿宋_GBK" w:hAnsi="宋体" w:eastAsia="方正仿宋_GBK"/>
          <w:color w:val="000000" w:themeColor="text1"/>
          <w:sz w:val="24"/>
          <w:szCs w:val="24"/>
          <w14:textFill>
            <w14:solidFill>
              <w14:schemeClr w14:val="tx1"/>
            </w14:solidFill>
          </w14:textFill>
        </w:rPr>
        <w:t>商确定后，采购人将在</w:t>
      </w:r>
      <w:bookmarkStart w:id="84" w:name="_Hlk40972484"/>
      <w:r>
        <w:rPr>
          <w:rFonts w:hint="eastAsia" w:ascii="方正仿宋_GBK" w:hAnsi="宋体" w:eastAsia="方正仿宋_GBK"/>
          <w:color w:val="000000" w:themeColor="text1"/>
          <w:sz w:val="24"/>
          <w:szCs w:val="24"/>
          <w14:textFill>
            <w14:solidFill>
              <w14:schemeClr w14:val="tx1"/>
            </w14:solidFill>
          </w14:textFill>
        </w:rPr>
        <w:t>重庆市政府口岸物流办官网（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"http://www.gec123.com"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 w:val="24"/>
          <w:szCs w:val="24"/>
          <w14:textFill>
            <w14:solidFill>
              <w14:schemeClr w14:val="tx1"/>
            </w14:solidFill>
          </w14:textFill>
        </w:rPr>
        <w:t>http://zfkawlb.cq.gov.cn/）</w:t>
      </w:r>
      <w:bookmarkEnd w:id="84"/>
      <w:r>
        <w:rPr>
          <w:rFonts w:hint="eastAsia" w:ascii="方正仿宋_GBK" w:hAnsi="宋体" w:eastAsia="方正仿宋_GBK"/>
          <w:color w:val="000000" w:themeColor="text1"/>
          <w:sz w:val="24"/>
          <w:szCs w:val="24"/>
          <w14:textFill>
            <w14:solidFill>
              <w14:schemeClr w14:val="tx1"/>
            </w14:solidFill>
          </w14:textFill>
        </w:rPr>
        <w:t>上</w:t>
      </w:r>
      <w:r>
        <w:rPr>
          <w:rFonts w:hint="eastAsia" w:ascii="方正仿宋_GBK" w:hAnsi="宋体" w:eastAsia="方正仿宋_GBK"/>
          <w:sz w:val="24"/>
          <w:szCs w:val="24"/>
        </w:rPr>
        <w:t>发布成交结果公告。</w:t>
      </w:r>
      <w:r>
        <w:rPr>
          <w:rFonts w:hint="eastAsia" w:ascii="方正仿宋_GBK" w:hAnsi="宋体" w:eastAsia="方正仿宋_GBK" w:cs="仿宋"/>
          <w:sz w:val="24"/>
        </w:rPr>
        <w:t>结果公告期限为1个工作日。</w:t>
      </w:r>
    </w:p>
    <w:p w14:paraId="1DC3C3E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（二）结果公告期结束后，采购人将以书面形式发出《成交通知书》。《成交通知书》一经发出即发生法律效力。</w:t>
      </w:r>
    </w:p>
    <w:p w14:paraId="78E5FAE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14:paraId="2729529A">
      <w:pPr>
        <w:spacing w:line="360" w:lineRule="auto"/>
        <w:ind w:firstLine="480" w:firstLineChars="200"/>
        <w:rPr>
          <w:rFonts w:ascii="方正仿宋_GBK" w:hAnsi="宋体" w:eastAsia="方正仿宋_GBK"/>
        </w:rPr>
      </w:pPr>
      <w:r>
        <w:rPr>
          <w:rFonts w:hint="eastAsia" w:ascii="方正仿宋_GBK" w:hAnsi="宋体" w:eastAsia="方正仿宋_GBK"/>
          <w:sz w:val="24"/>
          <w:szCs w:val="24"/>
        </w:rPr>
        <w:t>（四）如有供应商对成交结果提出质疑的，在质疑处理完毕后发出成交通知书。</w:t>
      </w:r>
    </w:p>
    <w:p w14:paraId="23CA5592">
      <w:pPr>
        <w:pStyle w:val="5"/>
        <w:spacing w:line="360" w:lineRule="auto"/>
        <w:ind w:firstLine="482" w:firstLineChars="200"/>
        <w:rPr>
          <w:rFonts w:ascii="方正楷体_GBK" w:hAnsi="宋体" w:eastAsia="方正楷体_GBK"/>
          <w:sz w:val="24"/>
          <w:szCs w:val="24"/>
        </w:rPr>
      </w:pPr>
      <w:bookmarkStart w:id="85" w:name="_Toc45035096"/>
      <w:bookmarkStart w:id="86" w:name="_Toc4772338"/>
      <w:r>
        <w:rPr>
          <w:rFonts w:hint="eastAsia" w:ascii="方正楷体_GBK" w:hAnsi="宋体" w:eastAsia="方正楷体_GBK"/>
          <w:sz w:val="24"/>
          <w:szCs w:val="24"/>
        </w:rPr>
        <w:t>六、关于质疑和投诉</w:t>
      </w:r>
      <w:bookmarkEnd w:id="85"/>
      <w:bookmarkEnd w:id="86"/>
    </w:p>
    <w:p w14:paraId="009066F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（一）质疑</w:t>
      </w:r>
    </w:p>
    <w:p w14:paraId="29656FAE">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供应商认为采购文件、采购过程和成交结果使自己的权益收到伤害的，可向采购人以书面形式提出质疑。</w:t>
      </w:r>
    </w:p>
    <w:p w14:paraId="4008707F">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提出质疑的应当是参与所质疑项目采购活动的供应商。</w:t>
      </w:r>
    </w:p>
    <w:p w14:paraId="7D2B1BE0">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1.质疑内容、时限</w:t>
      </w:r>
    </w:p>
    <w:p w14:paraId="2553B0C8">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1.1供应商认为采购文件、采购过程、成交结果使自己的权益受到损害的，可以在知道或者应知其权益受到损害之日起7个工作日内，以书面形式向采购人提出质疑。</w:t>
      </w:r>
    </w:p>
    <w:p w14:paraId="6EC873D9">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1.2 供应商提出质疑应当提交质疑函和必要的证明材料，质疑函应当包括下列内容：</w:t>
      </w:r>
    </w:p>
    <w:p w14:paraId="089AB7E9">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（1）供应商的姓名或者名称、地址、邮编、联系人及联系电话；</w:t>
      </w:r>
    </w:p>
    <w:p w14:paraId="0883B977">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（2）质疑项目的名称、项目号以及招标项目编号；</w:t>
      </w:r>
    </w:p>
    <w:p w14:paraId="55931438">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（3）具体、明确的质疑事项和与质疑事项相关的请求；</w:t>
      </w:r>
    </w:p>
    <w:p w14:paraId="3F20EB60">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（4）事实依据；</w:t>
      </w:r>
    </w:p>
    <w:p w14:paraId="548B8CEA">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（5）必要的法律依据；</w:t>
      </w:r>
    </w:p>
    <w:p w14:paraId="52FAA6C2">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（6）提出质疑的日期；</w:t>
      </w:r>
    </w:p>
    <w:p w14:paraId="090446BC">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（7）营业执照（或事业单位法人证书，或个体工商户营业执照或有效的自然人身份证明、组织机构代码证）复印件；</w:t>
      </w:r>
    </w:p>
    <w:p w14:paraId="5DED03B3">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（8）法定代表人授权委托书原件、法定代表人身份证复印件和其授权代表的身份证复印件（供应商为自然人的提供自然人身份证复印件）；</w:t>
      </w:r>
    </w:p>
    <w:p w14:paraId="45DC09BE">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1.3 供应商为自然人的，质疑函应当由本人签字；供应商为法人或者其他组织的，质疑函应当由法定代表人、主要负责人，或者其授权代表签字或者盖章，并加盖公章。</w:t>
      </w:r>
    </w:p>
    <w:p w14:paraId="46A96BAD">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2.质疑答复</w:t>
      </w:r>
    </w:p>
    <w:p w14:paraId="587FEB54">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采购人应当在收到供应商的书面质疑后七个工作日内作出答复，并以书面形式通知质疑供应商和其他有关供应商。</w:t>
      </w:r>
    </w:p>
    <w:p w14:paraId="1AAB167B">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3.其他</w:t>
      </w:r>
    </w:p>
    <w:p w14:paraId="25CDFB13">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3.1 供应商应按照《政府采购质疑和投诉办法》（财政部令第94号）及相关法律法规要求，在法定质疑期内一次性提出针对同一采购程序环节的质疑。</w:t>
      </w:r>
    </w:p>
    <w:p w14:paraId="18FE513A">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3.2 质疑函范本可在财政部门户网站和中国政府采购网下载。</w:t>
      </w:r>
    </w:p>
    <w:p w14:paraId="41A4C306">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（二）投诉</w:t>
      </w:r>
    </w:p>
    <w:p w14:paraId="67944490">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1.供应商对采购人的答复不满意，或者采购人未在规定时间内作出答复的，可以在答复期满后15个工作日内按照相关法律法规向财政部门提起投诉。</w:t>
      </w:r>
    </w:p>
    <w:p w14:paraId="2E76E20F">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2.供应商应按照《政府采购质疑和投诉办法》（财政部令第94号）及相关法律法规要求递交投诉书和必要的证明材料。投诉书范本可在财政部门户网站和中国政府采购网下载。</w:t>
      </w:r>
    </w:p>
    <w:p w14:paraId="6D7E0523">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B485EFB">
      <w:pPr>
        <w:spacing w:line="360" w:lineRule="auto"/>
        <w:ind w:firstLine="570"/>
        <w:rPr>
          <w:rFonts w:ascii="方正仿宋_GBK" w:eastAsia="方正仿宋_GBK"/>
          <w:sz w:val="24"/>
          <w:szCs w:val="24"/>
        </w:rPr>
      </w:pPr>
      <w:r>
        <w:rPr>
          <w:rFonts w:hint="eastAsia" w:ascii="方正仿宋_GBK" w:hAnsi="宋体" w:eastAsia="方正仿宋_GBK"/>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78F7C135">
      <w:pPr>
        <w:pStyle w:val="5"/>
        <w:spacing w:line="360" w:lineRule="auto"/>
        <w:ind w:firstLine="482" w:firstLineChars="200"/>
        <w:rPr>
          <w:rFonts w:ascii="方正楷体_GBK" w:eastAsia="方正楷体_GBK"/>
          <w:sz w:val="24"/>
          <w:szCs w:val="24"/>
        </w:rPr>
      </w:pPr>
      <w:bookmarkStart w:id="87" w:name="_Toc102227322"/>
      <w:bookmarkStart w:id="88" w:name="_Toc342913396"/>
      <w:bookmarkStart w:id="89" w:name="_Toc45035097"/>
      <w:bookmarkStart w:id="90" w:name="_Toc11641055"/>
      <w:bookmarkStart w:id="91" w:name="_Toc12789059"/>
      <w:r>
        <w:rPr>
          <w:rFonts w:hint="eastAsia" w:ascii="方正楷体_GBK" w:eastAsia="方正楷体_GBK"/>
          <w:sz w:val="24"/>
          <w:szCs w:val="24"/>
        </w:rPr>
        <w:t>七、签订</w:t>
      </w:r>
      <w:bookmarkEnd w:id="87"/>
      <w:r>
        <w:rPr>
          <w:rFonts w:hint="eastAsia" w:ascii="方正楷体_GBK" w:eastAsia="方正楷体_GBK"/>
          <w:sz w:val="24"/>
          <w:szCs w:val="24"/>
        </w:rPr>
        <w:t>合同</w:t>
      </w:r>
      <w:bookmarkEnd w:id="88"/>
      <w:bookmarkEnd w:id="89"/>
    </w:p>
    <w:p w14:paraId="033B10D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（一）采购人与成交供应商应当在成交通知书发出之日起30日内，按照采购文件确定的合同文本以及技术和服务要求等事项签订政府采购合同。</w:t>
      </w:r>
    </w:p>
    <w:p w14:paraId="299E253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（二）竞争性比选文件、成交供应商的响应文件及有效承诺文件等，均为签订合同的依据。</w:t>
      </w:r>
    </w:p>
    <w:p w14:paraId="75DDAC30">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（三）如成交供应商放弃成交项目或在签订合同时擅自改变成交状态的，采购人将按照相关法律法规处理。</w:t>
      </w:r>
    </w:p>
    <w:p w14:paraId="70F7ACC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12B0D1B3">
      <w:pPr>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（五）除不可抗力等因素外，成交通知书发出后，采购人改变成交结果，或者成交供应商拒绝签订政府采购合同的，应当承担相应的法律责任。</w:t>
      </w:r>
    </w:p>
    <w:p w14:paraId="0229A7CA">
      <w:pPr>
        <w:pStyle w:val="4"/>
        <w:pageBreakBefore/>
        <w:spacing w:line="360" w:lineRule="auto"/>
        <w:jc w:val="center"/>
        <w:rPr>
          <w:rFonts w:ascii="方正黑体_GBK" w:hAnsi="Times New Roman" w:eastAsia="方正黑体_GBK"/>
          <w:b w:val="0"/>
          <w:sz w:val="36"/>
          <w:szCs w:val="30"/>
        </w:rPr>
      </w:pPr>
      <w:bookmarkStart w:id="92" w:name="_Toc45035098"/>
      <w:r>
        <w:rPr>
          <w:rFonts w:hint="eastAsia" w:ascii="方正黑体_GBK" w:hAnsi="Times New Roman" w:eastAsia="方正黑体_GBK"/>
          <w:b w:val="0"/>
          <w:sz w:val="36"/>
          <w:szCs w:val="30"/>
        </w:rPr>
        <w:t>第六篇</w:t>
      </w:r>
      <w:bookmarkEnd w:id="90"/>
      <w:bookmarkEnd w:id="91"/>
      <w:r>
        <w:rPr>
          <w:rFonts w:hint="eastAsia" w:ascii="方正黑体_GBK" w:hAnsi="Times New Roman" w:eastAsia="方正黑体_GBK"/>
          <w:b w:val="0"/>
          <w:sz w:val="36"/>
          <w:szCs w:val="30"/>
        </w:rPr>
        <w:t>合同草案条款</w:t>
      </w:r>
      <w:bookmarkEnd w:id="92"/>
    </w:p>
    <w:p w14:paraId="5E224E0C">
      <w:pPr>
        <w:pStyle w:val="5"/>
        <w:spacing w:line="360" w:lineRule="auto"/>
        <w:ind w:firstLine="482" w:firstLineChars="200"/>
        <w:rPr>
          <w:rFonts w:ascii="方正楷体_GBK" w:eastAsia="方正楷体_GBK"/>
          <w:sz w:val="24"/>
          <w:szCs w:val="24"/>
        </w:rPr>
      </w:pPr>
      <w:bookmarkStart w:id="93" w:name="_Hlt41879464"/>
      <w:bookmarkEnd w:id="93"/>
      <w:bookmarkStart w:id="94" w:name="_Toc277084870"/>
      <w:bookmarkStart w:id="95" w:name="_Toc45035099"/>
      <w:bookmarkStart w:id="96" w:name="_Toc508007737"/>
      <w:bookmarkStart w:id="97" w:name="_Toc508178249"/>
      <w:bookmarkStart w:id="98" w:name="_Toc285722712"/>
      <w:bookmarkStart w:id="99" w:name="_Toc12789072"/>
      <w:r>
        <w:rPr>
          <w:rFonts w:hint="eastAsia" w:ascii="方正楷体_GBK" w:eastAsia="方正楷体_GBK"/>
          <w:sz w:val="24"/>
          <w:szCs w:val="24"/>
        </w:rPr>
        <w:t>一、合同主要条款</w:t>
      </w:r>
      <w:bookmarkEnd w:id="94"/>
      <w:bookmarkEnd w:id="95"/>
      <w:bookmarkEnd w:id="96"/>
      <w:bookmarkEnd w:id="97"/>
      <w:bookmarkEnd w:id="98"/>
    </w:p>
    <w:p w14:paraId="3736DB42">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1.定义</w:t>
      </w:r>
    </w:p>
    <w:p w14:paraId="07D6D9D0">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1.1 甲方（需方）即采购人，是指通过招标采购，接受服务的各级国家机关、事业单位和团体组织。</w:t>
      </w:r>
    </w:p>
    <w:p w14:paraId="210B50DD">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1.2 乙方（供方）即成交供应商，是指中标后提供服务的自然人、法人及其他组织。</w:t>
      </w:r>
    </w:p>
    <w:p w14:paraId="5456EACE">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 合同是指由甲乙双方按照竞争性比选文件和投标文件的实质性内容，通过协商一致达成的书面协议。</w:t>
      </w:r>
    </w:p>
    <w:p w14:paraId="06B39296">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1.4 合同价格指以中标价格为依据，在供方全面履行合同义务后，需方（或财政部门）应支付给供方的金额。</w:t>
      </w:r>
    </w:p>
    <w:p w14:paraId="5B50005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2.服务内容</w:t>
      </w:r>
    </w:p>
    <w:p w14:paraId="042E7357">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合同包括以下服务内容：</w:t>
      </w:r>
    </w:p>
    <w:p w14:paraId="6864C9D5">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3.合同价格</w:t>
      </w:r>
    </w:p>
    <w:p w14:paraId="24196C98">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3.1 合同价格即合同总价。</w:t>
      </w:r>
    </w:p>
    <w:p w14:paraId="0CCF08CC">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3.2 合同价格</w:t>
      </w:r>
      <w:r>
        <w:rPr>
          <w:rFonts w:hint="eastAsia" w:ascii="方正仿宋_GBK" w:eastAsia="方正仿宋_GBK"/>
          <w:sz w:val="24"/>
          <w:szCs w:val="24"/>
        </w:rPr>
        <w:t>包括（但不限于）服务费、咨询费、文件编制费、利润、税金等所有费用。采购人除此以外不支付其它费用。</w:t>
      </w:r>
    </w:p>
    <w:p w14:paraId="524534AE">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3.3 合同价为不变价。</w:t>
      </w:r>
    </w:p>
    <w:p w14:paraId="7C41E0CC">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4.转包和分包</w:t>
      </w:r>
    </w:p>
    <w:p w14:paraId="582CFDD9">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4.1 本合同范围的所有服务工作，应由乙方直接提供，不得转让他人提供；</w:t>
      </w:r>
    </w:p>
    <w:p w14:paraId="1735E356">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4.2 非经甲方书面同意，乙方不得将本合同范围的服务工作全部或部分转包给他人提供；</w:t>
      </w:r>
    </w:p>
    <w:p w14:paraId="6B459F54">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4.3 如有转包和未经甲方同意的分包行为，甲方有权解除合同，没收履约保证金并追究乙方的违约责任。</w:t>
      </w:r>
    </w:p>
    <w:p w14:paraId="6F954A77">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bCs/>
          <w:sz w:val="24"/>
        </w:rPr>
        <w:t>5.质量保证及售后服务</w:t>
      </w:r>
    </w:p>
    <w:p w14:paraId="3FEC3B6E">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5.1 乙方应按竞争性比选文件规定要求向甲方提供服务。</w:t>
      </w:r>
    </w:p>
    <w:p w14:paraId="1BB66358">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5.2 在服务期内，乙方应对服务质量负责。</w:t>
      </w:r>
    </w:p>
    <w:p w14:paraId="5EF88469">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5.3 如甲方要求乙方提供履约保证金的，履约保证金的收取和退还应按本项目“第三篇项目商务要求”中的要求处理。</w:t>
      </w:r>
    </w:p>
    <w:p w14:paraId="69F0DAFB">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6.付款</w:t>
      </w:r>
    </w:p>
    <w:p w14:paraId="25D6BE46">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6.1 本合同使用货币币制如未作特别说明均为人民币。</w:t>
      </w:r>
    </w:p>
    <w:p w14:paraId="59AFCA4D">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6.2 付款方式：银行转账、现金支票。</w:t>
      </w:r>
    </w:p>
    <w:p w14:paraId="147B14EA">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6.3 付款方法：同本项目“第三篇商务条款”中关于付款方式的约定。</w:t>
      </w:r>
    </w:p>
    <w:p w14:paraId="36EC1241">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7.检查验收</w:t>
      </w:r>
    </w:p>
    <w:p w14:paraId="672A3145">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8.索赔</w:t>
      </w:r>
    </w:p>
    <w:p w14:paraId="74CD40B7">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供方对服务与合同要求不符负有责任，并且需方已于规定服务内和服务质保期内提出索赔，供方应按需方同意的下述一种或多种方法解决索赔事宜。</w:t>
      </w:r>
    </w:p>
    <w:p w14:paraId="5603F607">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9.知识产权</w:t>
      </w:r>
    </w:p>
    <w:p w14:paraId="76A7F139">
      <w:pPr>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采购人和成交供应商应共同保障出版印装物的知识产权。如果出现第三方提出侵权指控，按规定各自承担相应法律责任和费用。</w:t>
      </w:r>
    </w:p>
    <w:p w14:paraId="55894603">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10.合同争议的解决</w:t>
      </w:r>
    </w:p>
    <w:p w14:paraId="56C9557F">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10.1 当事人友好协商达成一致</w:t>
      </w:r>
    </w:p>
    <w:p w14:paraId="04FA1F20">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11.2 在60天内当事人协商不能达成协议的，可提请采购人当地仲裁机构仲裁。</w:t>
      </w:r>
    </w:p>
    <w:p w14:paraId="5C73CED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12.违约责任</w:t>
      </w:r>
    </w:p>
    <w:p w14:paraId="56ED46F6">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按《中华人民共和国合同法》、《中华人民共和国政府采购法》有关条款，或由供需双方约定。</w:t>
      </w:r>
    </w:p>
    <w:p w14:paraId="1AC0EFDF">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13.合同生效及其它</w:t>
      </w:r>
    </w:p>
    <w:p w14:paraId="4FE45B09">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13.1 合同生效及其效力应符合《中华人民共和国合同法》有关规定。</w:t>
      </w:r>
    </w:p>
    <w:p w14:paraId="5086BD05">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13.2 合同应经当事人法定代表人或委托代理人签字，加盖双方合同专用章或公章。</w:t>
      </w:r>
    </w:p>
    <w:p w14:paraId="19E202BF">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13.3 合同所包括附件，是合同不可分割的一部分，具有同等</w:t>
      </w:r>
      <w:r>
        <w:rPr>
          <w:rFonts w:hint="eastAsia" w:ascii="方正仿宋_GBK" w:eastAsia="方正仿宋_GBK"/>
          <w:bCs/>
          <w:sz w:val="24"/>
          <w:lang w:eastAsia="zh-CN"/>
        </w:rPr>
        <w:t>法律效力</w:t>
      </w:r>
      <w:r>
        <w:rPr>
          <w:rFonts w:hint="eastAsia" w:ascii="方正仿宋_GBK" w:eastAsia="方正仿宋_GBK"/>
          <w:bCs/>
          <w:sz w:val="24"/>
        </w:rPr>
        <w:t>。</w:t>
      </w:r>
    </w:p>
    <w:p w14:paraId="22BB0C9F">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13.4 合同需提供担保的，按《中华人民共和国担保法》规定执行。</w:t>
      </w:r>
    </w:p>
    <w:p w14:paraId="112BD5F6">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13.5 本合同条件未尽事宜依照《中华人民共和国合同法》，由供需双方共同协商确定。</w:t>
      </w:r>
    </w:p>
    <w:p w14:paraId="7DB09697">
      <w:pPr>
        <w:snapToGrid w:val="0"/>
        <w:spacing w:line="360" w:lineRule="auto"/>
        <w:jc w:val="center"/>
        <w:outlineLvl w:val="0"/>
        <w:rPr>
          <w:rFonts w:ascii="方正仿宋_GBK" w:eastAsia="方正仿宋_GBK"/>
          <w:sz w:val="44"/>
        </w:rPr>
        <w:sectPr>
          <w:pgSz w:w="11907" w:h="16840"/>
          <w:pgMar w:top="1134" w:right="1191" w:bottom="1134" w:left="1191" w:header="964" w:footer="992" w:gutter="0"/>
          <w:pgNumType w:fmt="numberInDash"/>
          <w:cols w:space="720" w:num="1"/>
          <w:docGrid w:linePitch="312" w:charSpace="0"/>
        </w:sectPr>
      </w:pPr>
    </w:p>
    <w:p w14:paraId="0AE1AB98">
      <w:pPr>
        <w:pStyle w:val="5"/>
        <w:spacing w:line="400" w:lineRule="exact"/>
        <w:ind w:firstLine="482" w:firstLineChars="200"/>
        <w:rPr>
          <w:rFonts w:ascii="方正楷体_GBK" w:eastAsia="方正楷体_GBK"/>
          <w:sz w:val="24"/>
          <w:szCs w:val="24"/>
        </w:rPr>
      </w:pPr>
      <w:bookmarkStart w:id="100" w:name="_Toc277084871"/>
      <w:bookmarkStart w:id="101" w:name="_Toc285722713"/>
      <w:bookmarkStart w:id="102" w:name="_Toc508178250"/>
      <w:bookmarkStart w:id="103" w:name="_Toc45035100"/>
      <w:r>
        <w:rPr>
          <w:rFonts w:hint="eastAsia" w:ascii="方正楷体_GBK" w:eastAsia="方正楷体_GBK"/>
          <w:sz w:val="24"/>
          <w:szCs w:val="24"/>
        </w:rPr>
        <w:t>二、政府采购合同（格式）</w:t>
      </w:r>
      <w:bookmarkEnd w:id="100"/>
      <w:bookmarkEnd w:id="101"/>
      <w:bookmarkEnd w:id="102"/>
      <w:bookmarkEnd w:id="103"/>
    </w:p>
    <w:p w14:paraId="4DB9A164">
      <w:pPr>
        <w:rPr>
          <w:rFonts w:ascii="方正仿宋_GBK" w:eastAsia="方正仿宋_GBK"/>
        </w:rPr>
      </w:pPr>
    </w:p>
    <w:p w14:paraId="395D0EBC">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14:paraId="5CEC1297">
      <w:pPr>
        <w:spacing w:line="500" w:lineRule="exact"/>
        <w:jc w:val="center"/>
        <w:rPr>
          <w:rFonts w:ascii="方正仿宋_GBK" w:eastAsia="方正仿宋_GBK"/>
        </w:rPr>
      </w:pPr>
      <w:r>
        <w:rPr>
          <w:rFonts w:hint="eastAsia" w:ascii="方正仿宋_GBK" w:eastAsia="方正仿宋_GBK"/>
        </w:rPr>
        <w:t>（项目号：）</w:t>
      </w:r>
    </w:p>
    <w:p w14:paraId="4F1172BA">
      <w:pPr>
        <w:spacing w:line="500" w:lineRule="exact"/>
        <w:rPr>
          <w:rFonts w:ascii="方正仿宋_GBK" w:eastAsia="方正仿宋_GBK"/>
          <w:sz w:val="24"/>
        </w:rPr>
      </w:pPr>
      <w:r>
        <w:rPr>
          <w:rFonts w:hint="eastAsia" w:ascii="方正仿宋_GBK" w:eastAsia="方正仿宋_GBK"/>
          <w:sz w:val="24"/>
        </w:rPr>
        <w:t xml:space="preserve">甲方（需方）：___________________________       </w:t>
      </w:r>
    </w:p>
    <w:p w14:paraId="62401B95">
      <w:pPr>
        <w:spacing w:line="500" w:lineRule="exact"/>
        <w:rPr>
          <w:rFonts w:ascii="方正仿宋_GBK" w:eastAsia="方正仿宋_GBK"/>
          <w:sz w:val="24"/>
        </w:rPr>
      </w:pPr>
      <w:r>
        <w:rPr>
          <w:rFonts w:hint="eastAsia" w:ascii="方正仿宋_GBK" w:eastAsia="方正仿宋_GBK"/>
          <w:sz w:val="24"/>
        </w:rPr>
        <w:t xml:space="preserve">乙方（供方）：___________________________       </w:t>
      </w:r>
    </w:p>
    <w:p w14:paraId="42FA3B94">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42"/>
        <w:gridCol w:w="1842"/>
        <w:gridCol w:w="1701"/>
        <w:gridCol w:w="1567"/>
        <w:gridCol w:w="15"/>
      </w:tblGrid>
      <w:tr w14:paraId="6282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4503" w:type="dxa"/>
            <w:gridSpan w:val="2"/>
            <w:noWrap/>
            <w:vAlign w:val="center"/>
          </w:tcPr>
          <w:p w14:paraId="643550F3">
            <w:pPr>
              <w:spacing w:line="240" w:lineRule="atLeast"/>
              <w:jc w:val="center"/>
              <w:rPr>
                <w:rFonts w:ascii="方正仿宋_GBK" w:eastAsia="方正仿宋_GBK"/>
                <w:sz w:val="21"/>
                <w:szCs w:val="21"/>
              </w:rPr>
            </w:pPr>
            <w:r>
              <w:rPr>
                <w:rFonts w:hint="eastAsia" w:ascii="方正仿宋_GBK" w:eastAsia="方正仿宋_GBK"/>
                <w:sz w:val="21"/>
                <w:szCs w:val="21"/>
              </w:rPr>
              <w:t>项目内容</w:t>
            </w:r>
          </w:p>
        </w:tc>
        <w:tc>
          <w:tcPr>
            <w:tcW w:w="1842" w:type="dxa"/>
            <w:noWrap/>
            <w:vAlign w:val="center"/>
          </w:tcPr>
          <w:p w14:paraId="1C8E7E93">
            <w:pPr>
              <w:spacing w:line="240" w:lineRule="atLeast"/>
              <w:jc w:val="center"/>
              <w:rPr>
                <w:rFonts w:ascii="方正仿宋_GBK" w:eastAsia="方正仿宋_GBK"/>
                <w:sz w:val="21"/>
                <w:szCs w:val="21"/>
              </w:rPr>
            </w:pPr>
            <w:r>
              <w:rPr>
                <w:rFonts w:hint="eastAsia" w:ascii="方正仿宋_GBK" w:eastAsia="方正仿宋_GBK"/>
                <w:sz w:val="21"/>
                <w:szCs w:val="21"/>
              </w:rPr>
              <w:t>总价</w:t>
            </w:r>
          </w:p>
        </w:tc>
        <w:tc>
          <w:tcPr>
            <w:tcW w:w="1701" w:type="dxa"/>
            <w:noWrap/>
            <w:vAlign w:val="center"/>
          </w:tcPr>
          <w:p w14:paraId="207F6E79">
            <w:pPr>
              <w:spacing w:line="240" w:lineRule="atLeast"/>
              <w:jc w:val="center"/>
              <w:rPr>
                <w:rFonts w:ascii="方正仿宋_GBK" w:eastAsia="方正仿宋_GBK"/>
                <w:sz w:val="21"/>
                <w:szCs w:val="21"/>
              </w:rPr>
            </w:pPr>
            <w:r>
              <w:rPr>
                <w:rFonts w:hint="eastAsia" w:ascii="方正仿宋_GBK" w:eastAsia="方正仿宋_GBK"/>
                <w:sz w:val="21"/>
                <w:szCs w:val="21"/>
              </w:rPr>
              <w:t>服务时间</w:t>
            </w:r>
          </w:p>
        </w:tc>
        <w:tc>
          <w:tcPr>
            <w:tcW w:w="1567" w:type="dxa"/>
            <w:noWrap/>
            <w:vAlign w:val="center"/>
          </w:tcPr>
          <w:p w14:paraId="1DA57BF5">
            <w:pPr>
              <w:spacing w:line="240" w:lineRule="atLeast"/>
              <w:jc w:val="center"/>
              <w:rPr>
                <w:rFonts w:ascii="方正仿宋_GBK" w:eastAsia="方正仿宋_GBK"/>
                <w:sz w:val="21"/>
                <w:szCs w:val="21"/>
              </w:rPr>
            </w:pPr>
            <w:r>
              <w:rPr>
                <w:rFonts w:hint="eastAsia" w:ascii="方正仿宋_GBK" w:eastAsia="方正仿宋_GBK"/>
                <w:sz w:val="21"/>
                <w:szCs w:val="21"/>
              </w:rPr>
              <w:t>服务地点</w:t>
            </w:r>
          </w:p>
        </w:tc>
      </w:tr>
      <w:tr w14:paraId="4055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3" w:hRule="atLeast"/>
        </w:trPr>
        <w:tc>
          <w:tcPr>
            <w:tcW w:w="4503" w:type="dxa"/>
            <w:gridSpan w:val="2"/>
            <w:noWrap/>
            <w:vAlign w:val="center"/>
          </w:tcPr>
          <w:p w14:paraId="03260102">
            <w:pPr>
              <w:spacing w:line="240" w:lineRule="atLeast"/>
              <w:jc w:val="center"/>
              <w:rPr>
                <w:rFonts w:ascii="方正仿宋_GBK" w:eastAsia="方正仿宋_GBK"/>
                <w:sz w:val="21"/>
                <w:szCs w:val="21"/>
              </w:rPr>
            </w:pPr>
          </w:p>
        </w:tc>
        <w:tc>
          <w:tcPr>
            <w:tcW w:w="1842" w:type="dxa"/>
            <w:noWrap/>
            <w:vAlign w:val="center"/>
          </w:tcPr>
          <w:p w14:paraId="688FB80A">
            <w:pPr>
              <w:spacing w:line="240" w:lineRule="atLeast"/>
              <w:jc w:val="center"/>
              <w:rPr>
                <w:rFonts w:ascii="方正仿宋_GBK" w:eastAsia="方正仿宋_GBK"/>
                <w:sz w:val="21"/>
                <w:szCs w:val="21"/>
              </w:rPr>
            </w:pPr>
          </w:p>
        </w:tc>
        <w:tc>
          <w:tcPr>
            <w:tcW w:w="1701" w:type="dxa"/>
            <w:noWrap/>
            <w:vAlign w:val="center"/>
          </w:tcPr>
          <w:p w14:paraId="1627716A">
            <w:pPr>
              <w:spacing w:line="240" w:lineRule="atLeast"/>
              <w:rPr>
                <w:rFonts w:ascii="方正仿宋_GBK" w:eastAsia="方正仿宋_GBK"/>
                <w:sz w:val="21"/>
                <w:szCs w:val="21"/>
              </w:rPr>
            </w:pPr>
            <w:r>
              <w:rPr>
                <w:rFonts w:hint="eastAsia" w:ascii="方正仿宋_GBK" w:eastAsia="方正仿宋_GBK"/>
                <w:sz w:val="21"/>
                <w:szCs w:val="21"/>
              </w:rPr>
              <w:t>合同签订后XX日内完成所有工作内容并通过验收。</w:t>
            </w:r>
          </w:p>
        </w:tc>
        <w:tc>
          <w:tcPr>
            <w:tcW w:w="1567" w:type="dxa"/>
            <w:noWrap/>
            <w:vAlign w:val="center"/>
          </w:tcPr>
          <w:p w14:paraId="36CF9FEA">
            <w:pPr>
              <w:spacing w:line="240" w:lineRule="atLeast"/>
              <w:rPr>
                <w:rFonts w:ascii="方正仿宋_GBK" w:eastAsia="方正仿宋_GBK"/>
                <w:sz w:val="21"/>
                <w:szCs w:val="21"/>
              </w:rPr>
            </w:pPr>
            <w:r>
              <w:rPr>
                <w:rFonts w:hint="eastAsia" w:ascii="方正仿宋_GBK" w:eastAsia="方正仿宋_GBK"/>
                <w:sz w:val="21"/>
                <w:szCs w:val="21"/>
              </w:rPr>
              <w:t>西部陆海新通道物流和运营组织中心同意或指定地点。</w:t>
            </w:r>
          </w:p>
        </w:tc>
      </w:tr>
      <w:tr w14:paraId="18FB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316338E3">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19B9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485C00F1">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1F37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31A670D4">
            <w:pPr>
              <w:spacing w:line="360" w:lineRule="auto"/>
              <w:rPr>
                <w:rFonts w:ascii="方正仿宋_GBK" w:eastAsia="方正仿宋_GBK"/>
                <w:sz w:val="21"/>
                <w:szCs w:val="21"/>
              </w:rPr>
            </w:pPr>
            <w:r>
              <w:rPr>
                <w:rFonts w:hint="eastAsia" w:ascii="方正仿宋_GBK" w:eastAsia="方正仿宋_GBK"/>
                <w:sz w:val="21"/>
                <w:szCs w:val="21"/>
              </w:rPr>
              <w:t>合同价：</w:t>
            </w:r>
          </w:p>
          <w:p w14:paraId="23B595AC">
            <w:pPr>
              <w:spacing w:line="360" w:lineRule="auto"/>
              <w:rPr>
                <w:rFonts w:ascii="方正仿宋_GBK" w:eastAsia="方正仿宋_GBK"/>
                <w:sz w:val="21"/>
                <w:szCs w:val="21"/>
              </w:rPr>
            </w:pPr>
            <w:r>
              <w:rPr>
                <w:rFonts w:hint="eastAsia" w:ascii="方正仿宋_GBK" w:eastAsia="方正仿宋_GBK"/>
                <w:sz w:val="21"/>
                <w:szCs w:val="21"/>
              </w:rPr>
              <w:t>1.合同价应包括完成本项目所需的全部费用，包括但不限于服务费、咨询费、文件编制费、利润、税金等所有费用。甲方除此以外不支付其它费用。</w:t>
            </w:r>
          </w:p>
          <w:p w14:paraId="2CFD1232">
            <w:pPr>
              <w:spacing w:line="360" w:lineRule="auto"/>
              <w:rPr>
                <w:rFonts w:ascii="方正仿宋_GBK" w:eastAsia="方正仿宋_GBK"/>
                <w:sz w:val="21"/>
                <w:szCs w:val="21"/>
              </w:rPr>
            </w:pPr>
            <w:r>
              <w:rPr>
                <w:rFonts w:hint="eastAsia" w:ascii="方正仿宋_GBK" w:eastAsia="方正仿宋_GBK"/>
                <w:sz w:val="21"/>
                <w:szCs w:val="21"/>
              </w:rPr>
              <w:t>2.如果乙方交付的成果达不到甲方要求需要更改的，更改涉及的所有费用由乙方自行承担，甲方将不再另行支付任何费用。</w:t>
            </w:r>
          </w:p>
        </w:tc>
      </w:tr>
      <w:tr w14:paraId="593C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6" w:hRule="atLeast"/>
        </w:trPr>
        <w:tc>
          <w:tcPr>
            <w:tcW w:w="9613" w:type="dxa"/>
            <w:gridSpan w:val="5"/>
            <w:noWrap/>
          </w:tcPr>
          <w:p w14:paraId="6ECC77D3">
            <w:pPr>
              <w:spacing w:line="360" w:lineRule="auto"/>
              <w:rPr>
                <w:rFonts w:ascii="方正仿宋_GBK" w:eastAsia="方正仿宋_GBK"/>
                <w:sz w:val="21"/>
                <w:szCs w:val="21"/>
              </w:rPr>
            </w:pPr>
            <w:r>
              <w:rPr>
                <w:rFonts w:hint="eastAsia" w:ascii="方正仿宋_GBK" w:eastAsia="方正仿宋_GBK"/>
                <w:sz w:val="21"/>
                <w:szCs w:val="21"/>
              </w:rPr>
              <w:t>一、服务内容：</w:t>
            </w:r>
          </w:p>
          <w:p w14:paraId="24FDD0CB">
            <w:pPr>
              <w:spacing w:line="360" w:lineRule="auto"/>
              <w:rPr>
                <w:rFonts w:ascii="方正仿宋_GBK" w:eastAsia="方正仿宋_GBK"/>
                <w:sz w:val="21"/>
                <w:szCs w:val="21"/>
              </w:rPr>
            </w:pPr>
          </w:p>
        </w:tc>
      </w:tr>
      <w:tr w14:paraId="13E1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6" w:hRule="atLeast"/>
        </w:trPr>
        <w:tc>
          <w:tcPr>
            <w:tcW w:w="9613" w:type="dxa"/>
            <w:gridSpan w:val="5"/>
            <w:noWrap/>
          </w:tcPr>
          <w:p w14:paraId="71F31A85">
            <w:pPr>
              <w:spacing w:line="360" w:lineRule="auto"/>
              <w:rPr>
                <w:rFonts w:ascii="方正仿宋_GBK" w:eastAsia="方正仿宋_GBK"/>
                <w:sz w:val="21"/>
                <w:szCs w:val="21"/>
              </w:rPr>
            </w:pPr>
            <w:r>
              <w:rPr>
                <w:rFonts w:hint="eastAsia" w:ascii="方正仿宋_GBK" w:eastAsia="方正仿宋_GBK"/>
                <w:sz w:val="21"/>
                <w:szCs w:val="21"/>
              </w:rPr>
              <w:t>二、服务要求</w:t>
            </w:r>
          </w:p>
          <w:p w14:paraId="0B4ABD95">
            <w:pPr>
              <w:spacing w:line="360" w:lineRule="auto"/>
              <w:rPr>
                <w:rFonts w:ascii="方正仿宋_GBK" w:eastAsia="方正仿宋_GBK"/>
                <w:sz w:val="21"/>
                <w:szCs w:val="21"/>
              </w:rPr>
            </w:pPr>
          </w:p>
        </w:tc>
      </w:tr>
      <w:tr w14:paraId="02A6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57" w:hRule="atLeast"/>
        </w:trPr>
        <w:tc>
          <w:tcPr>
            <w:tcW w:w="9613" w:type="dxa"/>
            <w:gridSpan w:val="5"/>
            <w:noWrap/>
          </w:tcPr>
          <w:p w14:paraId="5E49FBCB">
            <w:pPr>
              <w:spacing w:line="360" w:lineRule="auto"/>
              <w:rPr>
                <w:rFonts w:ascii="方正仿宋_GBK" w:eastAsia="方正仿宋_GBK"/>
                <w:sz w:val="21"/>
                <w:szCs w:val="21"/>
              </w:rPr>
            </w:pPr>
            <w:r>
              <w:rPr>
                <w:rFonts w:hint="eastAsia" w:ascii="方正仿宋_GBK" w:eastAsia="方正仿宋_GBK"/>
                <w:sz w:val="21"/>
                <w:szCs w:val="21"/>
              </w:rPr>
              <w:t>三、保密要求</w:t>
            </w:r>
          </w:p>
          <w:p w14:paraId="53A2024E">
            <w:pPr>
              <w:spacing w:line="360" w:lineRule="auto"/>
              <w:rPr>
                <w:rFonts w:ascii="方正仿宋_GBK" w:eastAsia="方正仿宋_GBK"/>
                <w:sz w:val="21"/>
                <w:szCs w:val="21"/>
              </w:rPr>
            </w:pPr>
            <w:r>
              <w:rPr>
                <w:rFonts w:hint="eastAsia" w:ascii="方正仿宋_GBK" w:eastAsia="方正仿宋_GBK"/>
                <w:sz w:val="21"/>
                <w:szCs w:val="21"/>
              </w:rPr>
              <w:t>乙方在本项目执行过程中应对所获悉的所资料进行保密，未经甲方允许不得随意公布、不得转交给第三方。乙方若有违反按保密规定的，甲方有权终止合同；情节严重的，甲方还将权追究其相关法律责任。</w:t>
            </w:r>
          </w:p>
        </w:tc>
      </w:tr>
      <w:tr w14:paraId="7138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86" w:hRule="atLeast"/>
        </w:trPr>
        <w:tc>
          <w:tcPr>
            <w:tcW w:w="9613" w:type="dxa"/>
            <w:gridSpan w:val="5"/>
            <w:noWrap/>
          </w:tcPr>
          <w:p w14:paraId="5118CD48">
            <w:pPr>
              <w:spacing w:line="360" w:lineRule="auto"/>
              <w:rPr>
                <w:rFonts w:ascii="方正仿宋_GBK" w:eastAsia="方正仿宋_GBK"/>
                <w:sz w:val="21"/>
                <w:szCs w:val="21"/>
              </w:rPr>
            </w:pPr>
            <w:r>
              <w:rPr>
                <w:rFonts w:hint="eastAsia" w:ascii="方正仿宋_GBK" w:eastAsia="方正仿宋_GBK"/>
                <w:sz w:val="21"/>
                <w:szCs w:val="21"/>
              </w:rPr>
              <w:t>四、验收方式</w:t>
            </w:r>
          </w:p>
          <w:p w14:paraId="3266D48C">
            <w:pPr>
              <w:spacing w:line="360" w:lineRule="auto"/>
              <w:rPr>
                <w:rFonts w:ascii="方正仿宋_GBK" w:eastAsia="方正仿宋_GBK"/>
                <w:sz w:val="21"/>
                <w:szCs w:val="21"/>
              </w:rPr>
            </w:pPr>
            <w:r>
              <w:rPr>
                <w:rFonts w:hint="eastAsia" w:ascii="方正仿宋_GBK" w:eastAsia="方正仿宋_GBK"/>
                <w:sz w:val="21"/>
                <w:szCs w:val="21"/>
              </w:rPr>
              <w:t>1．验收单位：西部陆海新通道物流和运营组织中心。</w:t>
            </w:r>
          </w:p>
          <w:p w14:paraId="16116E1E">
            <w:pPr>
              <w:spacing w:line="360" w:lineRule="auto"/>
              <w:rPr>
                <w:rFonts w:ascii="方正仿宋_GBK" w:eastAsia="方正仿宋_GBK"/>
                <w:sz w:val="21"/>
                <w:szCs w:val="21"/>
              </w:rPr>
            </w:pPr>
            <w:r>
              <w:rPr>
                <w:rFonts w:hint="eastAsia" w:ascii="方正仿宋_GBK" w:eastAsia="方正仿宋_GBK"/>
                <w:sz w:val="21"/>
                <w:szCs w:val="21"/>
              </w:rPr>
              <w:t>2．验收标准：按照国家及行业相关标准、竞争性比选文件规定对乙方的服务进行验收，如验收达不到相关规定要求，视为该项目验收不合格，甲方有权立即终止合同。由此对甲方造成一定的损失，乙方承担一切责任，并赔偿所造成的损失。</w:t>
            </w:r>
          </w:p>
        </w:tc>
      </w:tr>
      <w:tr w14:paraId="6E71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6"/>
            <w:noWrap/>
          </w:tcPr>
          <w:p w14:paraId="3DFCF642">
            <w:pPr>
              <w:spacing w:line="360" w:lineRule="auto"/>
              <w:rPr>
                <w:rFonts w:ascii="方正仿宋_GBK" w:eastAsia="方正仿宋_GBK"/>
                <w:sz w:val="21"/>
                <w:szCs w:val="21"/>
              </w:rPr>
            </w:pPr>
            <w:r>
              <w:rPr>
                <w:rFonts w:hint="eastAsia" w:ascii="方正仿宋_GBK" w:eastAsia="方正仿宋_GBK"/>
                <w:sz w:val="21"/>
                <w:szCs w:val="21"/>
              </w:rPr>
              <w:t>五、付款方式</w:t>
            </w:r>
          </w:p>
          <w:p w14:paraId="66B85C1C">
            <w:pPr>
              <w:spacing w:line="360" w:lineRule="auto"/>
              <w:rPr>
                <w:rFonts w:ascii="方正仿宋_GBK" w:eastAsia="方正仿宋_GBK"/>
                <w:sz w:val="21"/>
                <w:szCs w:val="21"/>
              </w:rPr>
            </w:pPr>
            <w:r>
              <w:rPr>
                <w:rFonts w:hint="eastAsia" w:ascii="方正仿宋_GBK" w:eastAsia="方正仿宋_GBK"/>
                <w:sz w:val="21"/>
                <w:szCs w:val="21"/>
              </w:rPr>
              <w:t>1.乙方按采购合同完成所有工作内容后，经验收合格后甲方出具项目验收报告；</w:t>
            </w:r>
          </w:p>
          <w:p w14:paraId="7EF6F854">
            <w:pPr>
              <w:spacing w:line="360" w:lineRule="auto"/>
              <w:rPr>
                <w:rFonts w:ascii="方正仿宋_GBK" w:eastAsia="方正仿宋_GBK"/>
                <w:sz w:val="21"/>
                <w:szCs w:val="21"/>
              </w:rPr>
            </w:pPr>
            <w:r>
              <w:rPr>
                <w:rFonts w:hint="eastAsia" w:ascii="方正仿宋_GBK" w:eastAsia="方正仿宋_GBK"/>
                <w:sz w:val="21"/>
                <w:szCs w:val="21"/>
              </w:rPr>
              <w:t>2.乙方开具发票，提交采购合同、验收报告、资金支付申请表等材料，向甲方申请付款；</w:t>
            </w:r>
          </w:p>
          <w:p w14:paraId="75D0C44B">
            <w:pPr>
              <w:spacing w:line="360" w:lineRule="auto"/>
              <w:rPr>
                <w:rFonts w:ascii="方正仿宋_GBK" w:eastAsia="方正仿宋_GBK"/>
                <w:sz w:val="21"/>
                <w:szCs w:val="21"/>
              </w:rPr>
            </w:pPr>
            <w:r>
              <w:rPr>
                <w:rFonts w:hint="eastAsia" w:ascii="方正仿宋_GBK" w:eastAsia="方正仿宋_GBK"/>
                <w:sz w:val="21"/>
                <w:szCs w:val="21"/>
              </w:rPr>
              <w:t>3.甲方对乙方提交的付款资料审核通过后，以转账方式向乙方支付合同全款。</w:t>
            </w:r>
          </w:p>
        </w:tc>
      </w:tr>
      <w:tr w14:paraId="077F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753EE437">
            <w:pPr>
              <w:spacing w:line="360" w:lineRule="auto"/>
              <w:rPr>
                <w:rFonts w:ascii="方正仿宋_GBK" w:eastAsia="方正仿宋_GBK"/>
                <w:sz w:val="21"/>
                <w:szCs w:val="21"/>
              </w:rPr>
            </w:pPr>
            <w:r>
              <w:rPr>
                <w:rFonts w:hint="eastAsia" w:ascii="方正仿宋_GBK" w:eastAsia="方正仿宋_GBK"/>
                <w:sz w:val="21"/>
                <w:szCs w:val="21"/>
              </w:rPr>
              <w:t>六、知识产权：</w:t>
            </w:r>
          </w:p>
          <w:p w14:paraId="3E719872">
            <w:pPr>
              <w:pStyle w:val="32"/>
              <w:spacing w:line="360" w:lineRule="auto"/>
              <w:rPr>
                <w:rFonts w:ascii="方正仿宋_GBK" w:eastAsia="方正仿宋_GBK"/>
                <w:sz w:val="21"/>
                <w:szCs w:val="21"/>
              </w:rPr>
            </w:pPr>
            <w:r>
              <w:rPr>
                <w:rFonts w:hint="eastAsia" w:ascii="方正仿宋_GBK" w:eastAsia="方正仿宋_GBK"/>
                <w:sz w:val="21"/>
                <w:szCs w:val="21"/>
              </w:rPr>
              <w:t>甲方在中华人民共和国境内使用乙方提供的货物及服务时免受第三方提出的侵犯其专利权或其它知识产权的起诉。如果第三方提出侵权指控，乙方应承担由此而引起的一切法律责任和费用。</w:t>
            </w:r>
          </w:p>
        </w:tc>
      </w:tr>
      <w:tr w14:paraId="78D6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1B7B223E">
            <w:pPr>
              <w:spacing w:line="360" w:lineRule="auto"/>
              <w:rPr>
                <w:rFonts w:ascii="方正仿宋_GBK" w:eastAsia="方正仿宋_GBK"/>
                <w:sz w:val="21"/>
                <w:szCs w:val="21"/>
              </w:rPr>
            </w:pPr>
            <w:r>
              <w:rPr>
                <w:rFonts w:hint="eastAsia" w:ascii="方正仿宋_GBK" w:eastAsia="方正仿宋_GBK"/>
                <w:sz w:val="21"/>
                <w:szCs w:val="21"/>
              </w:rPr>
              <w:t>七、违约责任：</w:t>
            </w:r>
          </w:p>
          <w:p w14:paraId="588F9524">
            <w:pPr>
              <w:spacing w:line="360" w:lineRule="auto"/>
              <w:rPr>
                <w:rFonts w:ascii="方正仿宋_GBK" w:eastAsia="方正仿宋_GBK"/>
                <w:sz w:val="21"/>
                <w:szCs w:val="21"/>
              </w:rPr>
            </w:pPr>
            <w:r>
              <w:rPr>
                <w:rFonts w:hint="eastAsia" w:ascii="方正仿宋_GBK" w:eastAsia="方正仿宋_GBK"/>
                <w:sz w:val="21"/>
                <w:szCs w:val="21"/>
              </w:rPr>
              <w:t>按《合同法》、《政府采购法》执行，或按双方约定。(采购人应按项目实际情况完整填写)</w:t>
            </w:r>
          </w:p>
        </w:tc>
      </w:tr>
      <w:tr w14:paraId="0A4B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5794780F">
            <w:pPr>
              <w:spacing w:line="360" w:lineRule="auto"/>
              <w:rPr>
                <w:rFonts w:ascii="方正仿宋_GBK" w:eastAsia="方正仿宋_GBK"/>
                <w:sz w:val="21"/>
                <w:szCs w:val="21"/>
              </w:rPr>
            </w:pPr>
            <w:r>
              <w:rPr>
                <w:rFonts w:hint="eastAsia" w:ascii="方正仿宋_GBK" w:eastAsia="方正仿宋_GBK"/>
                <w:sz w:val="21"/>
                <w:szCs w:val="21"/>
              </w:rPr>
              <w:t>八、其他约定事项：</w:t>
            </w:r>
          </w:p>
          <w:p w14:paraId="29CA142A">
            <w:pPr>
              <w:spacing w:line="360" w:lineRule="auto"/>
              <w:rPr>
                <w:rFonts w:ascii="方正仿宋_GBK" w:eastAsia="方正仿宋_GBK"/>
                <w:sz w:val="21"/>
                <w:szCs w:val="21"/>
              </w:rPr>
            </w:pPr>
            <w:r>
              <w:rPr>
                <w:rFonts w:hint="eastAsia" w:ascii="方正仿宋_GBK" w:eastAsia="方正仿宋_GBK"/>
                <w:sz w:val="21"/>
                <w:szCs w:val="21"/>
              </w:rPr>
              <w:t>1.采购文件及其补遗文件、响应文件和承诺是本合同不可分割的部分。</w:t>
            </w:r>
          </w:p>
          <w:p w14:paraId="2771AF2C">
            <w:pPr>
              <w:spacing w:line="360" w:lineRule="auto"/>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3DF56C10">
            <w:pPr>
              <w:spacing w:line="360" w:lineRule="auto"/>
              <w:rPr>
                <w:rFonts w:ascii="方正仿宋_GBK" w:eastAsia="方正仿宋_GBK"/>
                <w:sz w:val="21"/>
                <w:szCs w:val="21"/>
              </w:rPr>
            </w:pPr>
            <w:r>
              <w:rPr>
                <w:rFonts w:hint="eastAsia" w:ascii="方正仿宋_GBK" w:eastAsia="方正仿宋_GBK"/>
                <w:sz w:val="21"/>
                <w:szCs w:val="21"/>
              </w:rPr>
              <w:t>3.本合同一式</w:t>
            </w:r>
            <w:r>
              <w:rPr>
                <w:rFonts w:hint="eastAsia" w:ascii="方正仿宋_GBK" w:eastAsia="方正仿宋_GBK"/>
                <w:sz w:val="21"/>
                <w:szCs w:val="21"/>
                <w:u w:val="single"/>
              </w:rPr>
              <w:t xml:space="preserve"> 贰 </w:t>
            </w:r>
            <w:r>
              <w:rPr>
                <w:rFonts w:hint="eastAsia" w:ascii="方正仿宋_GBK" w:eastAsia="方正仿宋_GBK"/>
                <w:sz w:val="21"/>
                <w:szCs w:val="21"/>
              </w:rPr>
              <w:t>份，甲乙双方各</w:t>
            </w:r>
            <w:r>
              <w:rPr>
                <w:rFonts w:hint="eastAsia" w:ascii="方正仿宋_GBK" w:eastAsia="方正仿宋_GBK"/>
                <w:sz w:val="21"/>
                <w:szCs w:val="21"/>
                <w:u w:val="single"/>
              </w:rPr>
              <w:t xml:space="preserve"> 壹 </w:t>
            </w:r>
            <w:r>
              <w:rPr>
                <w:rFonts w:hint="eastAsia" w:ascii="方正仿宋_GBK" w:eastAsia="方正仿宋_GBK"/>
                <w:sz w:val="21"/>
                <w:szCs w:val="21"/>
              </w:rPr>
              <w:t>份，具备同等法律效力。</w:t>
            </w:r>
          </w:p>
          <w:p w14:paraId="01FE178B">
            <w:pPr>
              <w:spacing w:line="360" w:lineRule="auto"/>
              <w:rPr>
                <w:rFonts w:ascii="方正仿宋_GBK" w:eastAsia="方正仿宋_GBK"/>
                <w:sz w:val="21"/>
                <w:szCs w:val="21"/>
              </w:rPr>
            </w:pPr>
            <w:r>
              <w:rPr>
                <w:rFonts w:hint="eastAsia" w:ascii="方正仿宋_GBK" w:eastAsia="方正仿宋_GBK"/>
                <w:sz w:val="21"/>
                <w:szCs w:val="21"/>
              </w:rPr>
              <w:t>4.其他：</w:t>
            </w:r>
          </w:p>
        </w:tc>
      </w:tr>
      <w:tr w14:paraId="380A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4361" w:type="dxa"/>
            <w:noWrap/>
          </w:tcPr>
          <w:p w14:paraId="088D176B">
            <w:pPr>
              <w:spacing w:line="360" w:lineRule="auto"/>
              <w:rPr>
                <w:rFonts w:ascii="方正仿宋_GBK" w:eastAsia="方正仿宋_GBK"/>
                <w:sz w:val="21"/>
                <w:szCs w:val="21"/>
              </w:rPr>
            </w:pPr>
            <w:r>
              <w:rPr>
                <w:rFonts w:hint="eastAsia" w:ascii="方正仿宋_GBK" w:eastAsia="方正仿宋_GBK"/>
                <w:sz w:val="21"/>
                <w:szCs w:val="21"/>
              </w:rPr>
              <w:t>甲方：西部陆海新通道物流和运营组织中心</w:t>
            </w:r>
          </w:p>
          <w:p w14:paraId="14A7C0A8">
            <w:pPr>
              <w:spacing w:line="360" w:lineRule="auto"/>
              <w:rPr>
                <w:rFonts w:ascii="方正仿宋_GBK" w:eastAsia="方正仿宋_GBK"/>
                <w:sz w:val="21"/>
                <w:szCs w:val="21"/>
              </w:rPr>
            </w:pPr>
            <w:r>
              <w:rPr>
                <w:rFonts w:hint="eastAsia" w:ascii="方正仿宋_GBK" w:eastAsia="方正仿宋_GBK"/>
                <w:sz w:val="21"/>
                <w:szCs w:val="21"/>
              </w:rPr>
              <w:t>地址：重庆市渝北区青竹东路16号微易大厦18楼</w:t>
            </w:r>
          </w:p>
          <w:p w14:paraId="1B96D675">
            <w:pPr>
              <w:spacing w:line="360" w:lineRule="auto"/>
              <w:rPr>
                <w:rFonts w:ascii="方正仿宋_GBK" w:eastAsia="方正仿宋_GBK"/>
                <w:sz w:val="21"/>
                <w:szCs w:val="21"/>
              </w:rPr>
            </w:pPr>
            <w:r>
              <w:rPr>
                <w:rFonts w:hint="eastAsia" w:ascii="方正仿宋_GBK" w:eastAsia="方正仿宋_GBK"/>
                <w:sz w:val="21"/>
                <w:szCs w:val="21"/>
              </w:rPr>
              <w:t>联系电话：</w:t>
            </w:r>
          </w:p>
          <w:p w14:paraId="4455D6DE">
            <w:pPr>
              <w:spacing w:line="360" w:lineRule="auto"/>
              <w:rPr>
                <w:rFonts w:ascii="方正仿宋_GBK" w:eastAsia="方正仿宋_GBK"/>
                <w:sz w:val="21"/>
                <w:szCs w:val="21"/>
              </w:rPr>
            </w:pPr>
            <w:r>
              <w:rPr>
                <w:rFonts w:hint="eastAsia" w:ascii="方正仿宋_GBK" w:eastAsia="方正仿宋_GBK"/>
                <w:sz w:val="21"/>
                <w:szCs w:val="21"/>
              </w:rPr>
              <w:t>授权代表：</w:t>
            </w:r>
          </w:p>
        </w:tc>
        <w:tc>
          <w:tcPr>
            <w:tcW w:w="5267" w:type="dxa"/>
            <w:gridSpan w:val="5"/>
            <w:noWrap/>
          </w:tcPr>
          <w:p w14:paraId="0B03272A">
            <w:pPr>
              <w:spacing w:line="360" w:lineRule="auto"/>
              <w:rPr>
                <w:rFonts w:ascii="方正仿宋_GBK" w:eastAsia="方正仿宋_GBK"/>
                <w:sz w:val="21"/>
                <w:szCs w:val="21"/>
              </w:rPr>
            </w:pPr>
            <w:r>
              <w:rPr>
                <w:rFonts w:hint="eastAsia" w:ascii="方正仿宋_GBK" w:eastAsia="方正仿宋_GBK"/>
                <w:sz w:val="21"/>
                <w:szCs w:val="21"/>
              </w:rPr>
              <w:t>乙方：</w:t>
            </w:r>
          </w:p>
          <w:p w14:paraId="1C19C761">
            <w:pPr>
              <w:spacing w:line="360" w:lineRule="auto"/>
              <w:rPr>
                <w:rFonts w:ascii="方正仿宋_GBK" w:eastAsia="方正仿宋_GBK"/>
                <w:sz w:val="21"/>
                <w:szCs w:val="21"/>
              </w:rPr>
            </w:pPr>
            <w:r>
              <w:rPr>
                <w:rFonts w:hint="eastAsia" w:ascii="方正仿宋_GBK" w:eastAsia="方正仿宋_GBK"/>
                <w:sz w:val="21"/>
                <w:szCs w:val="21"/>
              </w:rPr>
              <w:t>地址：</w:t>
            </w:r>
          </w:p>
          <w:p w14:paraId="481577B3">
            <w:pPr>
              <w:spacing w:line="360" w:lineRule="auto"/>
              <w:rPr>
                <w:rFonts w:ascii="方正仿宋_GBK" w:eastAsia="方正仿宋_GBK"/>
                <w:sz w:val="21"/>
                <w:szCs w:val="21"/>
              </w:rPr>
            </w:pPr>
            <w:r>
              <w:rPr>
                <w:rFonts w:hint="eastAsia" w:ascii="方正仿宋_GBK" w:eastAsia="方正仿宋_GBK"/>
                <w:sz w:val="21"/>
                <w:szCs w:val="21"/>
              </w:rPr>
              <w:t>电话：</w:t>
            </w:r>
          </w:p>
          <w:p w14:paraId="79B1E743">
            <w:pPr>
              <w:spacing w:line="360" w:lineRule="auto"/>
              <w:rPr>
                <w:rFonts w:ascii="方正仿宋_GBK" w:eastAsia="方正仿宋_GBK"/>
                <w:sz w:val="21"/>
                <w:szCs w:val="21"/>
              </w:rPr>
            </w:pPr>
            <w:r>
              <w:rPr>
                <w:rFonts w:hint="eastAsia" w:ascii="方正仿宋_GBK" w:eastAsia="方正仿宋_GBK"/>
                <w:sz w:val="21"/>
                <w:szCs w:val="21"/>
              </w:rPr>
              <w:t>传真：</w:t>
            </w:r>
          </w:p>
          <w:p w14:paraId="0C7F437F">
            <w:pPr>
              <w:spacing w:line="360" w:lineRule="auto"/>
              <w:rPr>
                <w:rFonts w:ascii="方正仿宋_GBK" w:eastAsia="方正仿宋_GBK"/>
                <w:sz w:val="21"/>
                <w:szCs w:val="21"/>
              </w:rPr>
            </w:pPr>
            <w:r>
              <w:rPr>
                <w:rFonts w:hint="eastAsia" w:ascii="方正仿宋_GBK" w:eastAsia="方正仿宋_GBK"/>
                <w:sz w:val="21"/>
                <w:szCs w:val="21"/>
              </w:rPr>
              <w:t>开户银行：</w:t>
            </w:r>
          </w:p>
          <w:p w14:paraId="7CC1E067">
            <w:pPr>
              <w:spacing w:line="360" w:lineRule="auto"/>
              <w:rPr>
                <w:rFonts w:ascii="方正仿宋_GBK" w:eastAsia="方正仿宋_GBK"/>
                <w:sz w:val="21"/>
                <w:szCs w:val="21"/>
              </w:rPr>
            </w:pPr>
            <w:r>
              <w:rPr>
                <w:rFonts w:hint="eastAsia" w:ascii="方正仿宋_GBK" w:eastAsia="方正仿宋_GBK"/>
                <w:sz w:val="21"/>
                <w:szCs w:val="21"/>
              </w:rPr>
              <w:t>账号：</w:t>
            </w:r>
          </w:p>
          <w:p w14:paraId="3EFE0429">
            <w:pPr>
              <w:spacing w:line="360" w:lineRule="auto"/>
              <w:rPr>
                <w:rFonts w:ascii="方正仿宋_GBK" w:eastAsia="方正仿宋_GBK"/>
                <w:sz w:val="21"/>
                <w:szCs w:val="21"/>
              </w:rPr>
            </w:pPr>
            <w:r>
              <w:rPr>
                <w:rFonts w:hint="eastAsia" w:ascii="方正仿宋_GBK" w:eastAsia="方正仿宋_GBK"/>
                <w:sz w:val="21"/>
                <w:szCs w:val="21"/>
              </w:rPr>
              <w:t>授权代表：</w:t>
            </w:r>
          </w:p>
          <w:p w14:paraId="0BCA3C68">
            <w:pPr>
              <w:spacing w:line="360" w:lineRule="auto"/>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679E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6"/>
            <w:noWrap/>
          </w:tcPr>
          <w:p w14:paraId="655E7DD5">
            <w:pPr>
              <w:spacing w:line="240" w:lineRule="atLeast"/>
              <w:rPr>
                <w:rFonts w:ascii="方正仿宋_GBK" w:eastAsia="方正仿宋_GBK"/>
                <w:sz w:val="21"/>
                <w:szCs w:val="21"/>
              </w:rPr>
            </w:pPr>
            <w:r>
              <w:rPr>
                <w:rFonts w:hint="eastAsia" w:ascii="方正仿宋_GBK" w:eastAsia="方正仿宋_GBK"/>
                <w:sz w:val="21"/>
                <w:szCs w:val="21"/>
              </w:rPr>
              <w:t>备注：</w:t>
            </w:r>
          </w:p>
          <w:p w14:paraId="199892FF">
            <w:pPr>
              <w:spacing w:line="240" w:lineRule="atLeast"/>
              <w:rPr>
                <w:rFonts w:ascii="方正仿宋_GBK" w:eastAsia="方正仿宋_GBK"/>
                <w:sz w:val="21"/>
                <w:szCs w:val="21"/>
              </w:rPr>
            </w:pPr>
          </w:p>
          <w:p w14:paraId="57F12945">
            <w:pPr>
              <w:spacing w:line="240" w:lineRule="atLeast"/>
              <w:rPr>
                <w:rFonts w:ascii="方正仿宋_GBK" w:eastAsia="方正仿宋_GBK"/>
                <w:sz w:val="21"/>
                <w:szCs w:val="21"/>
              </w:rPr>
            </w:pPr>
          </w:p>
        </w:tc>
      </w:tr>
    </w:tbl>
    <w:p w14:paraId="5216441E">
      <w:pPr>
        <w:spacing w:line="500" w:lineRule="exact"/>
        <w:ind w:firstLine="480" w:firstLineChars="200"/>
        <w:rPr>
          <w:rFonts w:ascii="方正仿宋_GBK" w:eastAsia="方正仿宋_GBK"/>
          <w:sz w:val="24"/>
        </w:rPr>
      </w:pPr>
      <w:r>
        <w:rPr>
          <w:rFonts w:hint="eastAsia" w:ascii="方正仿宋_GBK" w:eastAsia="方正仿宋_GBK"/>
          <w:sz w:val="24"/>
        </w:rPr>
        <w:t>签约时间：                                       年   月   日</w:t>
      </w:r>
    </w:p>
    <w:p w14:paraId="5D04B9C0">
      <w:pPr>
        <w:spacing w:line="500" w:lineRule="exact"/>
        <w:ind w:firstLine="480" w:firstLineChars="200"/>
        <w:rPr>
          <w:rFonts w:ascii="方正仿宋_GBK" w:eastAsia="方正仿宋_GBK"/>
          <w:sz w:val="24"/>
        </w:rPr>
      </w:pPr>
      <w:r>
        <w:rPr>
          <w:rFonts w:hint="eastAsia" w:ascii="方正仿宋_GBK" w:eastAsia="方正仿宋_GBK"/>
          <w:sz w:val="24"/>
        </w:rPr>
        <w:t>签约地点：</w:t>
      </w:r>
    </w:p>
    <w:p w14:paraId="1A7A5D3D">
      <w:pPr>
        <w:spacing w:line="500" w:lineRule="exact"/>
        <w:ind w:firstLine="480" w:firstLineChars="200"/>
        <w:rPr>
          <w:rFonts w:ascii="方正仿宋_GBK" w:eastAsia="方正仿宋_GBK"/>
          <w:sz w:val="24"/>
        </w:rPr>
      </w:pPr>
    </w:p>
    <w:p w14:paraId="1470F5B9">
      <w:pPr>
        <w:spacing w:line="500" w:lineRule="exact"/>
        <w:ind w:firstLine="480" w:firstLineChars="200"/>
        <w:rPr>
          <w:rFonts w:ascii="方正仿宋_GBK" w:eastAsia="方正仿宋_GBK"/>
          <w:sz w:val="24"/>
        </w:rPr>
      </w:pPr>
    </w:p>
    <w:p w14:paraId="3787AAFC">
      <w:pPr>
        <w:pStyle w:val="4"/>
        <w:pageBreakBefore/>
        <w:spacing w:line="360" w:lineRule="auto"/>
        <w:jc w:val="center"/>
        <w:rPr>
          <w:rFonts w:ascii="方正黑体_GBK" w:hAnsi="Times New Roman" w:eastAsia="方正黑体_GBK"/>
          <w:b w:val="0"/>
          <w:sz w:val="36"/>
          <w:szCs w:val="30"/>
        </w:rPr>
      </w:pPr>
      <w:bookmarkStart w:id="104" w:name="_Toc45035101"/>
      <w:r>
        <w:rPr>
          <w:rFonts w:hint="eastAsia" w:ascii="方正黑体_GBK" w:hAnsi="Times New Roman" w:eastAsia="方正黑体_GBK"/>
          <w:b w:val="0"/>
          <w:sz w:val="36"/>
          <w:szCs w:val="30"/>
        </w:rPr>
        <w:t>第七篇</w:t>
      </w:r>
      <w:bookmarkEnd w:id="99"/>
      <w:r>
        <w:rPr>
          <w:rFonts w:hint="eastAsia" w:ascii="方正黑体_GBK" w:hAnsi="Times New Roman" w:eastAsia="方正黑体_GBK"/>
          <w:b w:val="0"/>
          <w:sz w:val="36"/>
          <w:szCs w:val="30"/>
        </w:rPr>
        <w:t>响应文件编制要求</w:t>
      </w:r>
      <w:bookmarkEnd w:id="104"/>
    </w:p>
    <w:p w14:paraId="050C56A3">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一、经济部分</w:t>
      </w:r>
    </w:p>
    <w:p w14:paraId="28BF0459">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（一）竞争性比选报价函</w:t>
      </w:r>
    </w:p>
    <w:p w14:paraId="1676FFCE">
      <w:pPr>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（二）分项报价明细表</w:t>
      </w:r>
    </w:p>
    <w:p w14:paraId="663356DE">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二、技术部分</w:t>
      </w:r>
    </w:p>
    <w:p w14:paraId="330B13B2">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（一）技术方案</w:t>
      </w:r>
    </w:p>
    <w:p w14:paraId="10268676">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（二）技术响应偏离表</w:t>
      </w:r>
    </w:p>
    <w:p w14:paraId="20DEF573">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三、商务部分</w:t>
      </w:r>
    </w:p>
    <w:p w14:paraId="53C0662D">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（一）商务要求响应情况：服务时间及服务地点等。</w:t>
      </w:r>
    </w:p>
    <w:p w14:paraId="431DED24">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（二）商务响应偏离表</w:t>
      </w:r>
    </w:p>
    <w:p w14:paraId="2FAACAFF">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（三）其它优惠服务承诺</w:t>
      </w:r>
    </w:p>
    <w:p w14:paraId="2E86C0C5">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四、资格条件及其他</w:t>
      </w:r>
    </w:p>
    <w:p w14:paraId="60C552D1">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（一）基本资格条件</w:t>
      </w:r>
    </w:p>
    <w:p w14:paraId="4130C170">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1.营业执照（副本）或事业单位法人证书（副本）复印件</w:t>
      </w:r>
    </w:p>
    <w:p w14:paraId="33E7F42A">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2.组织机构代码证复印件</w:t>
      </w:r>
    </w:p>
    <w:p w14:paraId="1573E239">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3.法定代表人身份证明书（格式）</w:t>
      </w:r>
    </w:p>
    <w:p w14:paraId="0EE98FAC">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4.法定代表人授权委托书（格式）</w:t>
      </w:r>
    </w:p>
    <w:p w14:paraId="4DD2AFA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0809E5F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6.书面声明（格式）</w:t>
      </w:r>
    </w:p>
    <w:p w14:paraId="43D32EA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7.税务登记证（副本）复印件</w:t>
      </w:r>
    </w:p>
    <w:p w14:paraId="1B15EE1C">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33DF11A7">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说明：供应商按“三证合一”登记制度办理营业执照的，组织机构代码证、税务登记证（副本）和社会保险登记证以供应商所提供的法人营业执照（副本）复印件为准。</w:t>
      </w:r>
    </w:p>
    <w:p w14:paraId="3CEA04BB">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9.特定资格条件证明材料</w:t>
      </w:r>
    </w:p>
    <w:p w14:paraId="5F62F594">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（二）其他应提供的资料</w:t>
      </w:r>
    </w:p>
    <w:p w14:paraId="62ACB707">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1.供应商小微企业证明文件、微型企业承诺书、监狱企业证明文件、残疾人福利性单位声明函</w:t>
      </w:r>
    </w:p>
    <w:p w14:paraId="592EDA7B">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2.其他与项目有关的资料（自附）</w:t>
      </w:r>
    </w:p>
    <w:p w14:paraId="3D48D6BA">
      <w:pPr>
        <w:spacing w:line="440" w:lineRule="exact"/>
        <w:ind w:firstLine="480" w:firstLineChars="200"/>
        <w:rPr>
          <w:rFonts w:ascii="方正仿宋_GBK" w:eastAsia="方正仿宋_GBK"/>
          <w:sz w:val="24"/>
          <w:szCs w:val="24"/>
        </w:rPr>
        <w:sectPr>
          <w:pgSz w:w="11907" w:h="16840"/>
          <w:pgMar w:top="1134" w:right="1191" w:bottom="1134" w:left="1191" w:header="851" w:footer="992" w:gutter="0"/>
          <w:pgNumType w:fmt="numberInDash"/>
          <w:cols w:space="720" w:num="1"/>
          <w:docGrid w:linePitch="380" w:charSpace="-5735"/>
        </w:sectPr>
      </w:pPr>
    </w:p>
    <w:p w14:paraId="4C07F7E9">
      <w:pPr>
        <w:pStyle w:val="5"/>
        <w:spacing w:line="360" w:lineRule="auto"/>
        <w:ind w:firstLine="482" w:firstLineChars="200"/>
        <w:rPr>
          <w:rFonts w:ascii="方正楷体_GBK" w:eastAsia="方正楷体_GBK"/>
          <w:sz w:val="24"/>
          <w:szCs w:val="24"/>
        </w:rPr>
      </w:pPr>
      <w:bookmarkStart w:id="105" w:name="_Toc45035102"/>
      <w:bookmarkStart w:id="106" w:name="_Toc313008356"/>
      <w:bookmarkStart w:id="107" w:name="_Toc342913419"/>
      <w:bookmarkStart w:id="108" w:name="_Toc313888360"/>
      <w:bookmarkStart w:id="109" w:name="_Toc12789073"/>
      <w:bookmarkStart w:id="110" w:name="_Toc283382454"/>
      <w:r>
        <w:rPr>
          <w:rFonts w:hint="eastAsia" w:ascii="方正楷体_GBK" w:eastAsia="方正楷体_GBK"/>
          <w:sz w:val="24"/>
          <w:szCs w:val="24"/>
        </w:rPr>
        <w:t>一、经济部分</w:t>
      </w:r>
      <w:bookmarkEnd w:id="105"/>
      <w:bookmarkEnd w:id="106"/>
      <w:bookmarkEnd w:id="107"/>
      <w:bookmarkEnd w:id="108"/>
    </w:p>
    <w:bookmarkEnd w:id="109"/>
    <w:bookmarkEnd w:id="110"/>
    <w:p w14:paraId="2F99BAF9">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（一）竞争性比选报价函</w:t>
      </w:r>
    </w:p>
    <w:p w14:paraId="113DD8B7">
      <w:pPr>
        <w:tabs>
          <w:tab w:val="left" w:pos="6300"/>
        </w:tabs>
        <w:snapToGrid w:val="0"/>
        <w:spacing w:line="520" w:lineRule="exact"/>
        <w:jc w:val="center"/>
        <w:outlineLvl w:val="0"/>
        <w:rPr>
          <w:rFonts w:ascii="方正仿宋_GBK" w:eastAsia="方正仿宋_GBK"/>
          <w:b/>
          <w:szCs w:val="28"/>
        </w:rPr>
      </w:pPr>
      <w:r>
        <w:rPr>
          <w:rFonts w:hint="eastAsia" w:ascii="方正仿宋_GBK" w:eastAsia="方正仿宋_GBK"/>
          <w:b/>
          <w:szCs w:val="28"/>
        </w:rPr>
        <w:t>竞争性比选报价函</w:t>
      </w:r>
    </w:p>
    <w:p w14:paraId="42CF6139">
      <w:pPr>
        <w:tabs>
          <w:tab w:val="left" w:pos="6300"/>
        </w:tabs>
        <w:snapToGrid w:val="0"/>
        <w:spacing w:line="520" w:lineRule="exact"/>
        <w:rPr>
          <w:rFonts w:ascii="方正仿宋_GBK" w:eastAsia="方正仿宋_GBK"/>
          <w:sz w:val="24"/>
          <w:szCs w:val="24"/>
        </w:rPr>
      </w:pPr>
      <w:r>
        <w:rPr>
          <w:rFonts w:hint="eastAsia" w:ascii="方正仿宋_GBK" w:eastAsia="方正仿宋_GBK"/>
          <w:sz w:val="24"/>
          <w:szCs w:val="24"/>
          <w:u w:val="single"/>
        </w:rPr>
        <w:t>（采购人名称）</w:t>
      </w:r>
      <w:r>
        <w:rPr>
          <w:rFonts w:hint="eastAsia" w:ascii="方正仿宋_GBK" w:eastAsia="方正仿宋_GBK"/>
          <w:sz w:val="24"/>
          <w:szCs w:val="24"/>
        </w:rPr>
        <w:t>：</w:t>
      </w:r>
    </w:p>
    <w:p w14:paraId="7309859A">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我方收到</w:t>
      </w:r>
      <w:r>
        <w:rPr>
          <w:rFonts w:hint="eastAsia" w:ascii="方正仿宋_GBK" w:eastAsia="方正仿宋_GBK"/>
          <w:sz w:val="24"/>
          <w:szCs w:val="24"/>
          <w:u w:val="single"/>
        </w:rPr>
        <w:t xml:space="preserve">                       </w:t>
      </w:r>
      <w:r>
        <w:rPr>
          <w:rFonts w:hint="eastAsia" w:ascii="方正仿宋_GBK" w:eastAsia="方正仿宋_GBK"/>
          <w:sz w:val="24"/>
          <w:szCs w:val="24"/>
        </w:rPr>
        <w:t>（项目名称）的竞争性比选文件，经详细研究，决定参加该项目的比选。</w:t>
      </w:r>
    </w:p>
    <w:p w14:paraId="7A137A25">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1.愿意按照竞争性比选文件中的一切要求，提供本项目的审计服务，合同价格包含完成本项目所需的全部费用。</w:t>
      </w:r>
    </w:p>
    <w:p w14:paraId="0246B499">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2.我方现提交的响应文件为：响应文件正本</w:t>
      </w:r>
      <w:r>
        <w:rPr>
          <w:rFonts w:hint="eastAsia" w:ascii="方正仿宋_GBK" w:eastAsia="方正仿宋_GBK"/>
          <w:sz w:val="24"/>
          <w:szCs w:val="24"/>
          <w:u w:val="single"/>
        </w:rPr>
        <w:t xml:space="preserve">  </w:t>
      </w:r>
      <w:r>
        <w:rPr>
          <w:rFonts w:hint="eastAsia" w:ascii="方正仿宋_GBK" w:eastAsia="方正仿宋_GBK"/>
          <w:sz w:val="24"/>
          <w:szCs w:val="24"/>
        </w:rPr>
        <w:t>份，副本</w:t>
      </w:r>
      <w:r>
        <w:rPr>
          <w:rFonts w:hint="eastAsia" w:ascii="方正仿宋_GBK" w:eastAsia="方正仿宋_GBK"/>
          <w:sz w:val="24"/>
          <w:szCs w:val="24"/>
          <w:u w:val="single"/>
        </w:rPr>
        <w:t xml:space="preserve">  </w:t>
      </w:r>
      <w:r>
        <w:rPr>
          <w:rFonts w:hint="eastAsia" w:ascii="方正仿宋_GBK" w:eastAsia="方正仿宋_GBK"/>
          <w:sz w:val="24"/>
          <w:szCs w:val="24"/>
        </w:rPr>
        <w:t>份。</w:t>
      </w:r>
    </w:p>
    <w:p w14:paraId="09D49EF1">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3.我方承诺：本次比选的有效期为90天。</w:t>
      </w:r>
    </w:p>
    <w:p w14:paraId="1EF9E864">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4.我方完全理解和接受贵方竞争性比选文件的一切规定和要求及评审办法。</w:t>
      </w:r>
    </w:p>
    <w:p w14:paraId="30506757">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5.在整个竞争性比选过程中，我方若有违规行为，接受按照《中华人民共和国政府采购法》和《竞争性比选文件》之规定给予惩罚。</w:t>
      </w:r>
    </w:p>
    <w:p w14:paraId="24550C9D">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6.我方若成为成交供应商，将按照最终比选结果签订合同，并且严格履行合同义务。本承诺函将成为合同不可分割的一部分，与合同具有同等的法律效力。</w:t>
      </w:r>
    </w:p>
    <w:p w14:paraId="34A1CFC4">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7</w:t>
      </w:r>
      <w:r>
        <w:rPr>
          <w:rFonts w:hint="eastAsia" w:ascii="方正仿宋_GBK" w:eastAsia="方正仿宋_GBK"/>
          <w:sz w:val="24"/>
          <w:szCs w:val="28"/>
        </w:rPr>
        <w:t>我方未</w:t>
      </w:r>
      <w:r>
        <w:rPr>
          <w:rFonts w:hint="eastAsia" w:ascii="方正仿宋_GBK" w:eastAsia="方正仿宋_GBK"/>
          <w:sz w:val="24"/>
          <w:szCs w:val="24"/>
        </w:rPr>
        <w:t>为采购项目提供整体设计、规范编制或者项目管理、监理、检测等服务。</w:t>
      </w:r>
    </w:p>
    <w:p w14:paraId="023BE4B3">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供应商（公章）：</w:t>
      </w:r>
    </w:p>
    <w:p w14:paraId="0CD0440C">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地址：</w:t>
      </w:r>
    </w:p>
    <w:p w14:paraId="4C5277E3">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电话：传真：</w:t>
      </w:r>
    </w:p>
    <w:p w14:paraId="609879E7">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网址：邮编：</w:t>
      </w:r>
    </w:p>
    <w:p w14:paraId="36808976">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联系人：</w:t>
      </w:r>
    </w:p>
    <w:p w14:paraId="79157E57">
      <w:pPr>
        <w:tabs>
          <w:tab w:val="left" w:pos="6300"/>
        </w:tabs>
        <w:snapToGrid w:val="0"/>
        <w:spacing w:line="520" w:lineRule="exact"/>
        <w:ind w:firstLine="570"/>
        <w:rPr>
          <w:rFonts w:ascii="方正仿宋_GBK" w:eastAsia="方正仿宋_GBK"/>
          <w:sz w:val="24"/>
          <w:szCs w:val="24"/>
        </w:rPr>
      </w:pPr>
    </w:p>
    <w:p w14:paraId="6FA37AFB">
      <w:pPr>
        <w:snapToGrid w:val="0"/>
        <w:spacing w:line="520" w:lineRule="exact"/>
        <w:ind w:firstLine="480" w:firstLineChars="200"/>
        <w:jc w:val="right"/>
        <w:rPr>
          <w:rFonts w:ascii="方正仿宋_GBK" w:eastAsia="方正仿宋_GBK"/>
          <w:sz w:val="24"/>
          <w:szCs w:val="24"/>
        </w:rPr>
      </w:pPr>
      <w:r>
        <w:rPr>
          <w:rFonts w:hint="eastAsia" w:ascii="方正仿宋_GBK" w:eastAsia="方正仿宋_GBK"/>
          <w:sz w:val="24"/>
          <w:szCs w:val="24"/>
        </w:rPr>
        <w:t>年  月  日</w:t>
      </w:r>
    </w:p>
    <w:p w14:paraId="57472AD6">
      <w:pPr>
        <w:snapToGrid w:val="0"/>
        <w:spacing w:line="520" w:lineRule="exact"/>
        <w:ind w:firstLine="480" w:firstLineChars="200"/>
        <w:rPr>
          <w:rFonts w:ascii="方正仿宋_GBK" w:eastAsia="方正仿宋_GBK"/>
          <w:sz w:val="24"/>
          <w:szCs w:val="24"/>
        </w:rPr>
      </w:pPr>
    </w:p>
    <w:p w14:paraId="1632E861">
      <w:pPr>
        <w:snapToGrid w:val="0"/>
        <w:spacing w:line="520" w:lineRule="exact"/>
        <w:ind w:firstLine="480" w:firstLineChars="200"/>
        <w:rPr>
          <w:rFonts w:ascii="方正仿宋_GBK" w:eastAsia="方正仿宋_GBK"/>
          <w:sz w:val="24"/>
          <w:szCs w:val="24"/>
        </w:rPr>
      </w:pPr>
    </w:p>
    <w:p w14:paraId="59A3396E">
      <w:pPr>
        <w:snapToGrid w:val="0"/>
        <w:spacing w:line="520" w:lineRule="exact"/>
        <w:ind w:firstLine="480" w:firstLineChars="200"/>
        <w:rPr>
          <w:rFonts w:ascii="方正仿宋_GBK" w:eastAsia="方正仿宋_GBK"/>
          <w:sz w:val="24"/>
          <w:szCs w:val="24"/>
        </w:rPr>
      </w:pPr>
    </w:p>
    <w:p w14:paraId="5AC285D5">
      <w:pPr>
        <w:snapToGrid w:val="0"/>
        <w:spacing w:line="520" w:lineRule="exact"/>
        <w:ind w:firstLine="480" w:firstLineChars="200"/>
        <w:rPr>
          <w:rFonts w:ascii="方正仿宋_GBK" w:eastAsia="方正仿宋_GBK"/>
          <w:sz w:val="24"/>
          <w:szCs w:val="24"/>
        </w:rPr>
      </w:pPr>
    </w:p>
    <w:p w14:paraId="2D8FCA2F">
      <w:pPr>
        <w:tabs>
          <w:tab w:val="left" w:pos="6300"/>
        </w:tabs>
        <w:snapToGrid w:val="0"/>
        <w:spacing w:line="52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（二）分项报价明细表</w:t>
      </w:r>
    </w:p>
    <w:p w14:paraId="025519C2">
      <w:pPr>
        <w:jc w:val="center"/>
        <w:rPr>
          <w:rFonts w:ascii="方正仿宋_GBK" w:hAnsi="宋体" w:eastAsia="方正仿宋_GBK"/>
          <w:b/>
          <w:szCs w:val="28"/>
        </w:rPr>
      </w:pPr>
      <w:r>
        <w:rPr>
          <w:rFonts w:hint="eastAsia" w:ascii="方正仿宋_GBK" w:hAnsi="宋体" w:eastAsia="方正仿宋_GBK"/>
          <w:b/>
          <w:szCs w:val="28"/>
        </w:rPr>
        <w:t>明细报价表</w:t>
      </w:r>
    </w:p>
    <w:p w14:paraId="09629AFC">
      <w:pPr>
        <w:spacing w:line="360" w:lineRule="auto"/>
        <w:rPr>
          <w:rFonts w:ascii="方正仿宋_GBK" w:hAnsi="宋体" w:eastAsia="方正仿宋_GBK"/>
          <w:sz w:val="24"/>
          <w:szCs w:val="24"/>
          <w:u w:val="single"/>
        </w:rPr>
      </w:pPr>
      <w:r>
        <w:rPr>
          <w:rFonts w:hint="eastAsia" w:ascii="方正仿宋_GBK" w:hAnsi="宋体" w:eastAsia="方正仿宋_GBK"/>
          <w:sz w:val="24"/>
          <w:szCs w:val="24"/>
        </w:rPr>
        <w:t>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642D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13EA3591">
            <w:pPr>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695" w:type="dxa"/>
            <w:vAlign w:val="center"/>
          </w:tcPr>
          <w:p w14:paraId="356F41A8">
            <w:pPr>
              <w:jc w:val="center"/>
              <w:rPr>
                <w:rFonts w:ascii="方正仿宋_GBK" w:hAnsi="宋体" w:eastAsia="方正仿宋_GBK"/>
                <w:b/>
                <w:sz w:val="21"/>
                <w:szCs w:val="21"/>
              </w:rPr>
            </w:pPr>
            <w:r>
              <w:rPr>
                <w:rFonts w:hint="eastAsia" w:ascii="方正仿宋_GBK" w:hAnsi="宋体" w:eastAsia="方正仿宋_GBK"/>
                <w:b/>
                <w:sz w:val="21"/>
                <w:szCs w:val="21"/>
              </w:rPr>
              <w:t>名称</w:t>
            </w:r>
          </w:p>
        </w:tc>
        <w:tc>
          <w:tcPr>
            <w:tcW w:w="3404" w:type="dxa"/>
            <w:vAlign w:val="center"/>
          </w:tcPr>
          <w:p w14:paraId="04D9F249">
            <w:pPr>
              <w:jc w:val="cente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344" w:type="dxa"/>
            <w:vAlign w:val="center"/>
          </w:tcPr>
          <w:p w14:paraId="153EA486">
            <w:pPr>
              <w:jc w:val="center"/>
              <w:rPr>
                <w:rFonts w:ascii="方正仿宋_GBK" w:hAnsi="宋体" w:eastAsia="方正仿宋_GBK"/>
                <w:b/>
                <w:sz w:val="21"/>
                <w:szCs w:val="21"/>
              </w:rPr>
            </w:pPr>
            <w:r>
              <w:rPr>
                <w:rFonts w:hint="eastAsia" w:ascii="方正仿宋_GBK" w:hAnsi="宋体" w:eastAsia="方正仿宋_GBK"/>
                <w:b/>
                <w:sz w:val="21"/>
                <w:szCs w:val="21"/>
              </w:rPr>
              <w:t>数量</w:t>
            </w:r>
          </w:p>
        </w:tc>
        <w:tc>
          <w:tcPr>
            <w:tcW w:w="1344" w:type="dxa"/>
            <w:vAlign w:val="center"/>
          </w:tcPr>
          <w:p w14:paraId="6E151E6B">
            <w:pPr>
              <w:jc w:val="center"/>
              <w:rPr>
                <w:rFonts w:ascii="方正仿宋_GBK" w:hAnsi="宋体" w:eastAsia="方正仿宋_GBK"/>
                <w:b/>
                <w:sz w:val="21"/>
                <w:szCs w:val="21"/>
              </w:rPr>
            </w:pPr>
            <w:r>
              <w:rPr>
                <w:rFonts w:hint="eastAsia" w:ascii="方正仿宋_GBK" w:hAnsi="宋体" w:eastAsia="方正仿宋_GBK"/>
                <w:b/>
                <w:sz w:val="21"/>
                <w:szCs w:val="21"/>
              </w:rPr>
              <w:t>单价</w:t>
            </w:r>
          </w:p>
        </w:tc>
        <w:tc>
          <w:tcPr>
            <w:tcW w:w="1344" w:type="dxa"/>
            <w:vAlign w:val="center"/>
          </w:tcPr>
          <w:p w14:paraId="5FCF6856">
            <w:pPr>
              <w:jc w:val="center"/>
              <w:rPr>
                <w:rFonts w:ascii="方正仿宋_GBK" w:hAnsi="宋体" w:eastAsia="方正仿宋_GBK"/>
                <w:b/>
                <w:sz w:val="21"/>
                <w:szCs w:val="21"/>
              </w:rPr>
            </w:pPr>
            <w:r>
              <w:rPr>
                <w:rFonts w:hint="eastAsia" w:ascii="方正仿宋_GBK" w:hAnsi="宋体" w:eastAsia="方正仿宋_GBK"/>
                <w:b/>
                <w:sz w:val="21"/>
                <w:szCs w:val="21"/>
              </w:rPr>
              <w:t>合计</w:t>
            </w:r>
          </w:p>
        </w:tc>
      </w:tr>
      <w:tr w14:paraId="4623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E766953">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695" w:type="dxa"/>
            <w:vAlign w:val="center"/>
          </w:tcPr>
          <w:p w14:paraId="0D777A04">
            <w:pPr>
              <w:jc w:val="center"/>
              <w:rPr>
                <w:rFonts w:ascii="方正仿宋_GBK" w:hAnsi="宋体" w:eastAsia="方正仿宋_GBK"/>
                <w:sz w:val="21"/>
                <w:szCs w:val="21"/>
              </w:rPr>
            </w:pPr>
          </w:p>
        </w:tc>
        <w:tc>
          <w:tcPr>
            <w:tcW w:w="3404" w:type="dxa"/>
          </w:tcPr>
          <w:p w14:paraId="1AC54727">
            <w:pPr>
              <w:jc w:val="center"/>
              <w:rPr>
                <w:rFonts w:ascii="方正仿宋_GBK" w:hAnsi="宋体" w:eastAsia="方正仿宋_GBK"/>
                <w:sz w:val="21"/>
                <w:szCs w:val="21"/>
              </w:rPr>
            </w:pPr>
          </w:p>
        </w:tc>
        <w:tc>
          <w:tcPr>
            <w:tcW w:w="1344" w:type="dxa"/>
            <w:vAlign w:val="center"/>
          </w:tcPr>
          <w:p w14:paraId="55B8C529">
            <w:pPr>
              <w:jc w:val="center"/>
              <w:rPr>
                <w:rFonts w:ascii="方正仿宋_GBK" w:hAnsi="宋体" w:eastAsia="方正仿宋_GBK"/>
                <w:sz w:val="21"/>
                <w:szCs w:val="21"/>
              </w:rPr>
            </w:pPr>
          </w:p>
        </w:tc>
        <w:tc>
          <w:tcPr>
            <w:tcW w:w="1344" w:type="dxa"/>
          </w:tcPr>
          <w:p w14:paraId="326675F9">
            <w:pPr>
              <w:jc w:val="center"/>
              <w:rPr>
                <w:rFonts w:ascii="方正仿宋_GBK" w:hAnsi="宋体" w:eastAsia="方正仿宋_GBK"/>
                <w:sz w:val="21"/>
                <w:szCs w:val="21"/>
              </w:rPr>
            </w:pPr>
          </w:p>
        </w:tc>
        <w:tc>
          <w:tcPr>
            <w:tcW w:w="1344" w:type="dxa"/>
          </w:tcPr>
          <w:p w14:paraId="02A34D04">
            <w:pPr>
              <w:jc w:val="center"/>
              <w:rPr>
                <w:rFonts w:ascii="方正仿宋_GBK" w:hAnsi="宋体" w:eastAsia="方正仿宋_GBK"/>
                <w:sz w:val="21"/>
                <w:szCs w:val="21"/>
              </w:rPr>
            </w:pPr>
          </w:p>
        </w:tc>
      </w:tr>
      <w:tr w14:paraId="3516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45B57D7">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695" w:type="dxa"/>
            <w:vAlign w:val="center"/>
          </w:tcPr>
          <w:p w14:paraId="2F01C9AF">
            <w:pPr>
              <w:jc w:val="center"/>
              <w:rPr>
                <w:rFonts w:ascii="方正仿宋_GBK" w:hAnsi="宋体" w:eastAsia="方正仿宋_GBK"/>
                <w:sz w:val="21"/>
                <w:szCs w:val="21"/>
              </w:rPr>
            </w:pPr>
          </w:p>
        </w:tc>
        <w:tc>
          <w:tcPr>
            <w:tcW w:w="3404" w:type="dxa"/>
          </w:tcPr>
          <w:p w14:paraId="0EDCB059">
            <w:pPr>
              <w:jc w:val="center"/>
              <w:rPr>
                <w:rFonts w:ascii="方正仿宋_GBK" w:hAnsi="宋体" w:eastAsia="方正仿宋_GBK"/>
                <w:sz w:val="21"/>
                <w:szCs w:val="21"/>
              </w:rPr>
            </w:pPr>
          </w:p>
        </w:tc>
        <w:tc>
          <w:tcPr>
            <w:tcW w:w="1344" w:type="dxa"/>
            <w:vAlign w:val="center"/>
          </w:tcPr>
          <w:p w14:paraId="673FD424">
            <w:pPr>
              <w:jc w:val="center"/>
              <w:rPr>
                <w:rFonts w:ascii="方正仿宋_GBK" w:hAnsi="宋体" w:eastAsia="方正仿宋_GBK"/>
                <w:sz w:val="21"/>
                <w:szCs w:val="21"/>
              </w:rPr>
            </w:pPr>
          </w:p>
        </w:tc>
        <w:tc>
          <w:tcPr>
            <w:tcW w:w="1344" w:type="dxa"/>
          </w:tcPr>
          <w:p w14:paraId="0D06701F">
            <w:pPr>
              <w:jc w:val="center"/>
              <w:rPr>
                <w:rFonts w:ascii="方正仿宋_GBK" w:hAnsi="宋体" w:eastAsia="方正仿宋_GBK"/>
                <w:sz w:val="21"/>
                <w:szCs w:val="21"/>
              </w:rPr>
            </w:pPr>
          </w:p>
        </w:tc>
        <w:tc>
          <w:tcPr>
            <w:tcW w:w="1344" w:type="dxa"/>
          </w:tcPr>
          <w:p w14:paraId="6BC80FF9">
            <w:pPr>
              <w:jc w:val="center"/>
              <w:rPr>
                <w:rFonts w:ascii="方正仿宋_GBK" w:hAnsi="宋体" w:eastAsia="方正仿宋_GBK"/>
                <w:sz w:val="21"/>
                <w:szCs w:val="21"/>
              </w:rPr>
            </w:pPr>
          </w:p>
        </w:tc>
      </w:tr>
      <w:tr w14:paraId="1EA1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0EEBB49">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695" w:type="dxa"/>
            <w:vAlign w:val="center"/>
          </w:tcPr>
          <w:p w14:paraId="5E4E2280">
            <w:pPr>
              <w:jc w:val="center"/>
              <w:rPr>
                <w:rFonts w:ascii="方正仿宋_GBK" w:hAnsi="宋体" w:eastAsia="方正仿宋_GBK"/>
                <w:sz w:val="21"/>
                <w:szCs w:val="21"/>
              </w:rPr>
            </w:pPr>
          </w:p>
        </w:tc>
        <w:tc>
          <w:tcPr>
            <w:tcW w:w="3404" w:type="dxa"/>
          </w:tcPr>
          <w:p w14:paraId="4238E8D4">
            <w:pPr>
              <w:jc w:val="center"/>
              <w:rPr>
                <w:rFonts w:ascii="方正仿宋_GBK" w:hAnsi="宋体" w:eastAsia="方正仿宋_GBK"/>
                <w:sz w:val="21"/>
                <w:szCs w:val="21"/>
              </w:rPr>
            </w:pPr>
          </w:p>
        </w:tc>
        <w:tc>
          <w:tcPr>
            <w:tcW w:w="1344" w:type="dxa"/>
            <w:vAlign w:val="center"/>
          </w:tcPr>
          <w:p w14:paraId="4DCB8F0F">
            <w:pPr>
              <w:jc w:val="center"/>
              <w:rPr>
                <w:rFonts w:ascii="方正仿宋_GBK" w:hAnsi="宋体" w:eastAsia="方正仿宋_GBK"/>
                <w:sz w:val="21"/>
                <w:szCs w:val="21"/>
              </w:rPr>
            </w:pPr>
          </w:p>
        </w:tc>
        <w:tc>
          <w:tcPr>
            <w:tcW w:w="1344" w:type="dxa"/>
          </w:tcPr>
          <w:p w14:paraId="797F7DBC">
            <w:pPr>
              <w:jc w:val="center"/>
              <w:rPr>
                <w:rFonts w:ascii="方正仿宋_GBK" w:hAnsi="宋体" w:eastAsia="方正仿宋_GBK"/>
                <w:sz w:val="21"/>
                <w:szCs w:val="21"/>
              </w:rPr>
            </w:pPr>
          </w:p>
        </w:tc>
        <w:tc>
          <w:tcPr>
            <w:tcW w:w="1344" w:type="dxa"/>
          </w:tcPr>
          <w:p w14:paraId="7833EB7A">
            <w:pPr>
              <w:jc w:val="center"/>
              <w:rPr>
                <w:rFonts w:ascii="方正仿宋_GBK" w:hAnsi="宋体" w:eastAsia="方正仿宋_GBK"/>
                <w:sz w:val="21"/>
                <w:szCs w:val="21"/>
              </w:rPr>
            </w:pPr>
          </w:p>
        </w:tc>
      </w:tr>
      <w:tr w14:paraId="78AC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6C3FC77">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695" w:type="dxa"/>
            <w:vAlign w:val="center"/>
          </w:tcPr>
          <w:p w14:paraId="7C8E4E38">
            <w:pPr>
              <w:jc w:val="center"/>
              <w:rPr>
                <w:rFonts w:ascii="方正仿宋_GBK" w:hAnsi="宋体" w:eastAsia="方正仿宋_GBK"/>
                <w:sz w:val="21"/>
                <w:szCs w:val="21"/>
              </w:rPr>
            </w:pPr>
          </w:p>
        </w:tc>
        <w:tc>
          <w:tcPr>
            <w:tcW w:w="3404" w:type="dxa"/>
          </w:tcPr>
          <w:p w14:paraId="7C6EDFF1">
            <w:pPr>
              <w:jc w:val="center"/>
              <w:rPr>
                <w:rFonts w:ascii="方正仿宋_GBK" w:hAnsi="宋体" w:eastAsia="方正仿宋_GBK"/>
                <w:sz w:val="21"/>
                <w:szCs w:val="21"/>
              </w:rPr>
            </w:pPr>
          </w:p>
        </w:tc>
        <w:tc>
          <w:tcPr>
            <w:tcW w:w="1344" w:type="dxa"/>
            <w:vAlign w:val="center"/>
          </w:tcPr>
          <w:p w14:paraId="40624ED5">
            <w:pPr>
              <w:jc w:val="center"/>
              <w:rPr>
                <w:rFonts w:ascii="方正仿宋_GBK" w:hAnsi="宋体" w:eastAsia="方正仿宋_GBK"/>
                <w:sz w:val="21"/>
                <w:szCs w:val="21"/>
              </w:rPr>
            </w:pPr>
          </w:p>
        </w:tc>
        <w:tc>
          <w:tcPr>
            <w:tcW w:w="1344" w:type="dxa"/>
          </w:tcPr>
          <w:p w14:paraId="302B18CB">
            <w:pPr>
              <w:jc w:val="center"/>
              <w:rPr>
                <w:rFonts w:ascii="方正仿宋_GBK" w:hAnsi="宋体" w:eastAsia="方正仿宋_GBK"/>
                <w:sz w:val="21"/>
                <w:szCs w:val="21"/>
              </w:rPr>
            </w:pPr>
          </w:p>
        </w:tc>
        <w:tc>
          <w:tcPr>
            <w:tcW w:w="1344" w:type="dxa"/>
          </w:tcPr>
          <w:p w14:paraId="4C235C19">
            <w:pPr>
              <w:jc w:val="center"/>
              <w:rPr>
                <w:rFonts w:ascii="方正仿宋_GBK" w:hAnsi="宋体" w:eastAsia="方正仿宋_GBK"/>
                <w:sz w:val="21"/>
                <w:szCs w:val="21"/>
              </w:rPr>
            </w:pPr>
          </w:p>
        </w:tc>
      </w:tr>
      <w:tr w14:paraId="129D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204F55E">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695" w:type="dxa"/>
            <w:vAlign w:val="center"/>
          </w:tcPr>
          <w:p w14:paraId="5022DB1B">
            <w:pPr>
              <w:jc w:val="center"/>
              <w:rPr>
                <w:rFonts w:ascii="方正仿宋_GBK" w:hAnsi="宋体" w:eastAsia="方正仿宋_GBK"/>
                <w:sz w:val="21"/>
                <w:szCs w:val="21"/>
              </w:rPr>
            </w:pPr>
          </w:p>
        </w:tc>
        <w:tc>
          <w:tcPr>
            <w:tcW w:w="3404" w:type="dxa"/>
          </w:tcPr>
          <w:p w14:paraId="3FD04087">
            <w:pPr>
              <w:jc w:val="center"/>
              <w:rPr>
                <w:rFonts w:ascii="方正仿宋_GBK" w:hAnsi="宋体" w:eastAsia="方正仿宋_GBK"/>
                <w:sz w:val="21"/>
                <w:szCs w:val="21"/>
              </w:rPr>
            </w:pPr>
          </w:p>
        </w:tc>
        <w:tc>
          <w:tcPr>
            <w:tcW w:w="1344" w:type="dxa"/>
            <w:vAlign w:val="center"/>
          </w:tcPr>
          <w:p w14:paraId="3D7F61DB">
            <w:pPr>
              <w:jc w:val="center"/>
              <w:rPr>
                <w:rFonts w:ascii="方正仿宋_GBK" w:hAnsi="宋体" w:eastAsia="方正仿宋_GBK"/>
                <w:sz w:val="21"/>
                <w:szCs w:val="21"/>
              </w:rPr>
            </w:pPr>
          </w:p>
        </w:tc>
        <w:tc>
          <w:tcPr>
            <w:tcW w:w="1344" w:type="dxa"/>
          </w:tcPr>
          <w:p w14:paraId="2B745DF5">
            <w:pPr>
              <w:jc w:val="center"/>
              <w:rPr>
                <w:rFonts w:ascii="方正仿宋_GBK" w:hAnsi="宋体" w:eastAsia="方正仿宋_GBK"/>
                <w:sz w:val="21"/>
                <w:szCs w:val="21"/>
              </w:rPr>
            </w:pPr>
          </w:p>
        </w:tc>
        <w:tc>
          <w:tcPr>
            <w:tcW w:w="1344" w:type="dxa"/>
          </w:tcPr>
          <w:p w14:paraId="20F79E7F">
            <w:pPr>
              <w:jc w:val="center"/>
              <w:rPr>
                <w:rFonts w:ascii="方正仿宋_GBK" w:hAnsi="宋体" w:eastAsia="方正仿宋_GBK"/>
                <w:sz w:val="21"/>
                <w:szCs w:val="21"/>
              </w:rPr>
            </w:pPr>
          </w:p>
        </w:tc>
      </w:tr>
      <w:tr w14:paraId="1C1D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A252E60">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695" w:type="dxa"/>
            <w:vAlign w:val="center"/>
          </w:tcPr>
          <w:p w14:paraId="13956F22">
            <w:pPr>
              <w:jc w:val="center"/>
              <w:rPr>
                <w:rFonts w:ascii="方正仿宋_GBK" w:hAnsi="宋体" w:eastAsia="方正仿宋_GBK"/>
                <w:sz w:val="21"/>
                <w:szCs w:val="21"/>
              </w:rPr>
            </w:pPr>
          </w:p>
        </w:tc>
        <w:tc>
          <w:tcPr>
            <w:tcW w:w="3404" w:type="dxa"/>
          </w:tcPr>
          <w:p w14:paraId="3844000C">
            <w:pPr>
              <w:jc w:val="center"/>
              <w:rPr>
                <w:rFonts w:ascii="方正仿宋_GBK" w:hAnsi="宋体" w:eastAsia="方正仿宋_GBK"/>
                <w:sz w:val="21"/>
                <w:szCs w:val="21"/>
              </w:rPr>
            </w:pPr>
          </w:p>
        </w:tc>
        <w:tc>
          <w:tcPr>
            <w:tcW w:w="1344" w:type="dxa"/>
            <w:vAlign w:val="center"/>
          </w:tcPr>
          <w:p w14:paraId="1499C89A">
            <w:pPr>
              <w:jc w:val="center"/>
              <w:rPr>
                <w:rFonts w:ascii="方正仿宋_GBK" w:hAnsi="宋体" w:eastAsia="方正仿宋_GBK"/>
                <w:sz w:val="21"/>
                <w:szCs w:val="21"/>
              </w:rPr>
            </w:pPr>
          </w:p>
        </w:tc>
        <w:tc>
          <w:tcPr>
            <w:tcW w:w="1344" w:type="dxa"/>
          </w:tcPr>
          <w:p w14:paraId="01A27BE0">
            <w:pPr>
              <w:jc w:val="center"/>
              <w:rPr>
                <w:rFonts w:ascii="方正仿宋_GBK" w:hAnsi="宋体" w:eastAsia="方正仿宋_GBK"/>
                <w:sz w:val="21"/>
                <w:szCs w:val="21"/>
              </w:rPr>
            </w:pPr>
          </w:p>
        </w:tc>
        <w:tc>
          <w:tcPr>
            <w:tcW w:w="1344" w:type="dxa"/>
          </w:tcPr>
          <w:p w14:paraId="0BF8F477">
            <w:pPr>
              <w:jc w:val="center"/>
              <w:rPr>
                <w:rFonts w:ascii="方正仿宋_GBK" w:hAnsi="宋体" w:eastAsia="方正仿宋_GBK"/>
                <w:sz w:val="21"/>
                <w:szCs w:val="21"/>
              </w:rPr>
            </w:pPr>
          </w:p>
        </w:tc>
      </w:tr>
      <w:tr w14:paraId="2E18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7B6A4AD">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695" w:type="dxa"/>
            <w:vAlign w:val="center"/>
          </w:tcPr>
          <w:p w14:paraId="246096C9">
            <w:pPr>
              <w:jc w:val="center"/>
              <w:rPr>
                <w:rFonts w:ascii="方正仿宋_GBK" w:hAnsi="宋体" w:eastAsia="方正仿宋_GBK"/>
                <w:sz w:val="21"/>
                <w:szCs w:val="21"/>
              </w:rPr>
            </w:pPr>
          </w:p>
        </w:tc>
        <w:tc>
          <w:tcPr>
            <w:tcW w:w="3404" w:type="dxa"/>
          </w:tcPr>
          <w:p w14:paraId="0A437289">
            <w:pPr>
              <w:jc w:val="center"/>
              <w:rPr>
                <w:rFonts w:ascii="方正仿宋_GBK" w:hAnsi="宋体" w:eastAsia="方正仿宋_GBK"/>
                <w:sz w:val="21"/>
                <w:szCs w:val="21"/>
              </w:rPr>
            </w:pPr>
          </w:p>
        </w:tc>
        <w:tc>
          <w:tcPr>
            <w:tcW w:w="1344" w:type="dxa"/>
            <w:vAlign w:val="center"/>
          </w:tcPr>
          <w:p w14:paraId="29F7B2E6">
            <w:pPr>
              <w:jc w:val="center"/>
              <w:rPr>
                <w:rFonts w:ascii="方正仿宋_GBK" w:hAnsi="宋体" w:eastAsia="方正仿宋_GBK"/>
                <w:sz w:val="21"/>
                <w:szCs w:val="21"/>
              </w:rPr>
            </w:pPr>
          </w:p>
        </w:tc>
        <w:tc>
          <w:tcPr>
            <w:tcW w:w="1344" w:type="dxa"/>
          </w:tcPr>
          <w:p w14:paraId="1DDF50EC">
            <w:pPr>
              <w:jc w:val="center"/>
              <w:rPr>
                <w:rFonts w:ascii="方正仿宋_GBK" w:hAnsi="宋体" w:eastAsia="方正仿宋_GBK"/>
                <w:sz w:val="21"/>
                <w:szCs w:val="21"/>
              </w:rPr>
            </w:pPr>
          </w:p>
        </w:tc>
        <w:tc>
          <w:tcPr>
            <w:tcW w:w="1344" w:type="dxa"/>
          </w:tcPr>
          <w:p w14:paraId="4E60CEC0">
            <w:pPr>
              <w:jc w:val="center"/>
              <w:rPr>
                <w:rFonts w:ascii="方正仿宋_GBK" w:hAnsi="宋体" w:eastAsia="方正仿宋_GBK"/>
                <w:sz w:val="21"/>
                <w:szCs w:val="21"/>
              </w:rPr>
            </w:pPr>
          </w:p>
        </w:tc>
      </w:tr>
      <w:tr w14:paraId="06CC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6630F18">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695" w:type="dxa"/>
            <w:vAlign w:val="center"/>
          </w:tcPr>
          <w:p w14:paraId="73135B3D">
            <w:pPr>
              <w:jc w:val="center"/>
              <w:rPr>
                <w:rFonts w:ascii="方正仿宋_GBK" w:hAnsi="宋体" w:eastAsia="方正仿宋_GBK"/>
                <w:sz w:val="21"/>
                <w:szCs w:val="21"/>
              </w:rPr>
            </w:pPr>
          </w:p>
        </w:tc>
        <w:tc>
          <w:tcPr>
            <w:tcW w:w="3404" w:type="dxa"/>
          </w:tcPr>
          <w:p w14:paraId="662E7883">
            <w:pPr>
              <w:jc w:val="center"/>
              <w:rPr>
                <w:rFonts w:ascii="方正仿宋_GBK" w:hAnsi="宋体" w:eastAsia="方正仿宋_GBK"/>
                <w:sz w:val="21"/>
                <w:szCs w:val="21"/>
              </w:rPr>
            </w:pPr>
          </w:p>
        </w:tc>
        <w:tc>
          <w:tcPr>
            <w:tcW w:w="1344" w:type="dxa"/>
            <w:vAlign w:val="center"/>
          </w:tcPr>
          <w:p w14:paraId="0C8717C7">
            <w:pPr>
              <w:jc w:val="center"/>
              <w:rPr>
                <w:rFonts w:ascii="方正仿宋_GBK" w:hAnsi="宋体" w:eastAsia="方正仿宋_GBK"/>
                <w:sz w:val="21"/>
                <w:szCs w:val="21"/>
              </w:rPr>
            </w:pPr>
          </w:p>
        </w:tc>
        <w:tc>
          <w:tcPr>
            <w:tcW w:w="1344" w:type="dxa"/>
          </w:tcPr>
          <w:p w14:paraId="6E72CBF6">
            <w:pPr>
              <w:jc w:val="center"/>
              <w:rPr>
                <w:rFonts w:ascii="方正仿宋_GBK" w:hAnsi="宋体" w:eastAsia="方正仿宋_GBK"/>
                <w:sz w:val="21"/>
                <w:szCs w:val="21"/>
              </w:rPr>
            </w:pPr>
          </w:p>
        </w:tc>
        <w:tc>
          <w:tcPr>
            <w:tcW w:w="1344" w:type="dxa"/>
          </w:tcPr>
          <w:p w14:paraId="28CDBC2C">
            <w:pPr>
              <w:jc w:val="center"/>
              <w:rPr>
                <w:rFonts w:ascii="方正仿宋_GBK" w:hAnsi="宋体" w:eastAsia="方正仿宋_GBK"/>
                <w:sz w:val="21"/>
                <w:szCs w:val="21"/>
              </w:rPr>
            </w:pPr>
          </w:p>
        </w:tc>
      </w:tr>
      <w:tr w14:paraId="0087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59DD5A7">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695" w:type="dxa"/>
            <w:vAlign w:val="center"/>
          </w:tcPr>
          <w:p w14:paraId="2FF65544">
            <w:pPr>
              <w:jc w:val="center"/>
              <w:rPr>
                <w:rFonts w:ascii="方正仿宋_GBK" w:hAnsi="宋体" w:eastAsia="方正仿宋_GBK"/>
                <w:sz w:val="21"/>
                <w:szCs w:val="21"/>
              </w:rPr>
            </w:pPr>
            <w:r>
              <w:rPr>
                <w:rFonts w:hint="eastAsia" w:ascii="方正仿宋_GBK" w:hAnsi="宋体" w:eastAsia="方正仿宋_GBK"/>
                <w:sz w:val="21"/>
                <w:szCs w:val="21"/>
              </w:rPr>
              <w:t>人工费</w:t>
            </w:r>
          </w:p>
        </w:tc>
        <w:tc>
          <w:tcPr>
            <w:tcW w:w="3404" w:type="dxa"/>
          </w:tcPr>
          <w:p w14:paraId="69AB5CB9">
            <w:pPr>
              <w:jc w:val="center"/>
              <w:rPr>
                <w:rFonts w:ascii="方正仿宋_GBK" w:hAnsi="宋体" w:eastAsia="方正仿宋_GBK"/>
                <w:sz w:val="21"/>
                <w:szCs w:val="21"/>
              </w:rPr>
            </w:pPr>
          </w:p>
        </w:tc>
        <w:tc>
          <w:tcPr>
            <w:tcW w:w="1344" w:type="dxa"/>
            <w:vAlign w:val="center"/>
          </w:tcPr>
          <w:p w14:paraId="0EE311BB">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14:paraId="19156300">
            <w:pPr>
              <w:jc w:val="center"/>
              <w:rPr>
                <w:rFonts w:ascii="方正仿宋_GBK" w:hAnsi="宋体" w:eastAsia="方正仿宋_GBK"/>
                <w:sz w:val="21"/>
                <w:szCs w:val="21"/>
              </w:rPr>
            </w:pPr>
          </w:p>
        </w:tc>
        <w:tc>
          <w:tcPr>
            <w:tcW w:w="1344" w:type="dxa"/>
          </w:tcPr>
          <w:p w14:paraId="6EE0FE40">
            <w:pPr>
              <w:jc w:val="center"/>
              <w:rPr>
                <w:rFonts w:ascii="方正仿宋_GBK" w:hAnsi="宋体" w:eastAsia="方正仿宋_GBK"/>
                <w:sz w:val="21"/>
                <w:szCs w:val="21"/>
              </w:rPr>
            </w:pPr>
          </w:p>
        </w:tc>
      </w:tr>
      <w:tr w14:paraId="5966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B2149AB">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695" w:type="dxa"/>
            <w:vAlign w:val="center"/>
          </w:tcPr>
          <w:p w14:paraId="0DF07047">
            <w:pPr>
              <w:jc w:val="center"/>
              <w:rPr>
                <w:rFonts w:ascii="方正仿宋_GBK" w:hAnsi="宋体" w:eastAsia="方正仿宋_GBK"/>
                <w:sz w:val="21"/>
                <w:szCs w:val="21"/>
              </w:rPr>
            </w:pPr>
            <w:r>
              <w:rPr>
                <w:rFonts w:hint="eastAsia" w:ascii="方正仿宋_GBK" w:hAnsi="宋体" w:eastAsia="方正仿宋_GBK"/>
                <w:sz w:val="21"/>
                <w:szCs w:val="21"/>
              </w:rPr>
              <w:t>其他费用</w:t>
            </w:r>
          </w:p>
        </w:tc>
        <w:tc>
          <w:tcPr>
            <w:tcW w:w="3404" w:type="dxa"/>
          </w:tcPr>
          <w:p w14:paraId="201B4EE9">
            <w:pPr>
              <w:jc w:val="center"/>
              <w:rPr>
                <w:rFonts w:ascii="方正仿宋_GBK" w:hAnsi="宋体" w:eastAsia="方正仿宋_GBK"/>
                <w:sz w:val="21"/>
                <w:szCs w:val="21"/>
              </w:rPr>
            </w:pPr>
          </w:p>
        </w:tc>
        <w:tc>
          <w:tcPr>
            <w:tcW w:w="1344" w:type="dxa"/>
            <w:vAlign w:val="center"/>
          </w:tcPr>
          <w:p w14:paraId="0A6E0C53">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14:paraId="3A3C07B9">
            <w:pPr>
              <w:jc w:val="center"/>
              <w:rPr>
                <w:rFonts w:ascii="方正仿宋_GBK" w:hAnsi="宋体" w:eastAsia="方正仿宋_GBK"/>
                <w:sz w:val="21"/>
                <w:szCs w:val="21"/>
              </w:rPr>
            </w:pPr>
          </w:p>
        </w:tc>
        <w:tc>
          <w:tcPr>
            <w:tcW w:w="1344" w:type="dxa"/>
          </w:tcPr>
          <w:p w14:paraId="18E786B7">
            <w:pPr>
              <w:jc w:val="center"/>
              <w:rPr>
                <w:rFonts w:ascii="方正仿宋_GBK" w:hAnsi="宋体" w:eastAsia="方正仿宋_GBK"/>
                <w:sz w:val="21"/>
                <w:szCs w:val="21"/>
              </w:rPr>
            </w:pPr>
          </w:p>
        </w:tc>
      </w:tr>
      <w:tr w14:paraId="5541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7B5D61F">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695" w:type="dxa"/>
            <w:vAlign w:val="center"/>
          </w:tcPr>
          <w:p w14:paraId="48C52315">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3404" w:type="dxa"/>
          </w:tcPr>
          <w:p w14:paraId="209BBDF2">
            <w:pPr>
              <w:jc w:val="center"/>
              <w:rPr>
                <w:rFonts w:ascii="方正仿宋_GBK" w:hAnsi="宋体" w:eastAsia="方正仿宋_GBK"/>
                <w:sz w:val="21"/>
                <w:szCs w:val="21"/>
              </w:rPr>
            </w:pPr>
          </w:p>
        </w:tc>
        <w:tc>
          <w:tcPr>
            <w:tcW w:w="1344" w:type="dxa"/>
            <w:vAlign w:val="center"/>
          </w:tcPr>
          <w:p w14:paraId="0C365828">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14:paraId="1E23D6FD">
            <w:pPr>
              <w:jc w:val="center"/>
              <w:rPr>
                <w:rFonts w:ascii="方正仿宋_GBK" w:hAnsi="宋体" w:eastAsia="方正仿宋_GBK"/>
                <w:sz w:val="21"/>
                <w:szCs w:val="21"/>
              </w:rPr>
            </w:pPr>
          </w:p>
        </w:tc>
        <w:tc>
          <w:tcPr>
            <w:tcW w:w="1344" w:type="dxa"/>
          </w:tcPr>
          <w:p w14:paraId="411E5C91">
            <w:pPr>
              <w:jc w:val="center"/>
              <w:rPr>
                <w:rFonts w:ascii="方正仿宋_GBK" w:hAnsi="宋体" w:eastAsia="方正仿宋_GBK"/>
                <w:sz w:val="21"/>
                <w:szCs w:val="21"/>
              </w:rPr>
            </w:pPr>
          </w:p>
        </w:tc>
      </w:tr>
      <w:tr w14:paraId="7C48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5E1AC1F">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695" w:type="dxa"/>
            <w:vAlign w:val="center"/>
          </w:tcPr>
          <w:p w14:paraId="35AF7135">
            <w:pPr>
              <w:jc w:val="center"/>
              <w:rPr>
                <w:rFonts w:ascii="方正仿宋_GBK" w:hAnsi="宋体" w:eastAsia="方正仿宋_GBK"/>
                <w:sz w:val="21"/>
                <w:szCs w:val="21"/>
              </w:rPr>
            </w:pPr>
            <w:r>
              <w:rPr>
                <w:rFonts w:hint="eastAsia" w:ascii="方正仿宋_GBK" w:hAnsi="宋体" w:eastAsia="方正仿宋_GBK"/>
                <w:sz w:val="21"/>
                <w:szCs w:val="21"/>
              </w:rPr>
              <w:t>总计</w:t>
            </w:r>
          </w:p>
        </w:tc>
        <w:tc>
          <w:tcPr>
            <w:tcW w:w="7436" w:type="dxa"/>
            <w:gridSpan w:val="4"/>
          </w:tcPr>
          <w:p w14:paraId="162C75BA">
            <w:pPr>
              <w:rPr>
                <w:rFonts w:ascii="方正仿宋_GBK" w:hAnsi="宋体" w:eastAsia="方正仿宋_GBK"/>
                <w:sz w:val="21"/>
                <w:szCs w:val="21"/>
              </w:rPr>
            </w:pPr>
          </w:p>
        </w:tc>
      </w:tr>
    </w:tbl>
    <w:p w14:paraId="26117082">
      <w:pPr>
        <w:spacing w:line="360" w:lineRule="auto"/>
        <w:ind w:firstLine="600" w:firstLineChars="250"/>
        <w:rPr>
          <w:rFonts w:ascii="方正仿宋_GBK" w:hAnsi="宋体" w:eastAsia="方正仿宋_GBK"/>
          <w:sz w:val="24"/>
          <w:szCs w:val="28"/>
        </w:rPr>
      </w:pPr>
    </w:p>
    <w:p w14:paraId="666EECB2">
      <w:pPr>
        <w:spacing w:line="360" w:lineRule="auto"/>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法定代表人或法人授权代表：</w:t>
      </w:r>
    </w:p>
    <w:p w14:paraId="5D4369FB">
      <w:pPr>
        <w:spacing w:line="360" w:lineRule="auto"/>
        <w:rPr>
          <w:rFonts w:ascii="方正仿宋_GBK" w:hAnsi="宋体" w:eastAsia="方正仿宋_GBK"/>
          <w:sz w:val="24"/>
          <w:szCs w:val="28"/>
        </w:rPr>
      </w:pPr>
      <w:r>
        <w:rPr>
          <w:rFonts w:hint="eastAsia" w:ascii="方正仿宋_GBK" w:hAnsi="宋体" w:eastAsia="方正仿宋_GBK"/>
          <w:sz w:val="24"/>
          <w:szCs w:val="28"/>
        </w:rPr>
        <w:t xml:space="preserve">   </w:t>
      </w:r>
    </w:p>
    <w:p w14:paraId="6146E3C9">
      <w:pPr>
        <w:spacing w:line="360" w:lineRule="auto"/>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26144F2D">
      <w:pPr>
        <w:tabs>
          <w:tab w:val="left" w:pos="6300"/>
        </w:tabs>
        <w:snapToGrid w:val="0"/>
        <w:spacing w:line="360" w:lineRule="auto"/>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3F7F9309">
      <w:pPr>
        <w:snapToGrid w:val="0"/>
        <w:spacing w:line="500" w:lineRule="exact"/>
        <w:ind w:firstLine="480" w:firstLineChars="200"/>
        <w:rPr>
          <w:rFonts w:ascii="方正仿宋_GBK" w:hAnsi="宋体" w:eastAsia="方正仿宋_GBK"/>
          <w:sz w:val="24"/>
          <w:szCs w:val="28"/>
        </w:rPr>
      </w:pPr>
    </w:p>
    <w:p w14:paraId="64C67428">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w:t>
      </w:r>
    </w:p>
    <w:p w14:paraId="639F692F">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1. 供应商可自行设计表格格式，分项内容应当完整；</w:t>
      </w:r>
    </w:p>
    <w:p w14:paraId="39522146">
      <w:pPr>
        <w:snapToGrid w:val="0"/>
        <w:spacing w:line="360" w:lineRule="auto"/>
        <w:ind w:firstLine="480" w:firstLineChars="200"/>
        <w:rPr>
          <w:rFonts w:ascii="方正仿宋_GBK" w:hAnsi="宋体" w:eastAsia="方正仿宋_GBK"/>
          <w:sz w:val="24"/>
          <w:szCs w:val="28"/>
        </w:rPr>
      </w:pPr>
      <w:r>
        <w:rPr>
          <w:rFonts w:hint="eastAsia" w:ascii="方正仿宋_GBK" w:hAnsi="宋体" w:eastAsia="方正仿宋_GBK"/>
          <w:sz w:val="24"/>
          <w:szCs w:val="28"/>
        </w:rPr>
        <w:t>2.该表可扩展，并逐页签字或盖章。</w:t>
      </w:r>
    </w:p>
    <w:p w14:paraId="2AE25441">
      <w:pPr>
        <w:snapToGrid w:val="0"/>
        <w:spacing w:line="520" w:lineRule="exact"/>
        <w:ind w:firstLine="480" w:firstLineChars="200"/>
        <w:rPr>
          <w:rFonts w:ascii="方正仿宋_GBK" w:eastAsia="方正仿宋_GBK"/>
          <w:sz w:val="24"/>
          <w:szCs w:val="24"/>
        </w:rPr>
      </w:pPr>
    </w:p>
    <w:p w14:paraId="6ABA75AF">
      <w:pPr>
        <w:widowControl/>
        <w:jc w:val="left"/>
        <w:rPr>
          <w:rFonts w:ascii="方正仿宋_GBK" w:eastAsia="方正仿宋_GBK"/>
          <w:b/>
          <w:sz w:val="24"/>
          <w:szCs w:val="24"/>
        </w:rPr>
      </w:pPr>
      <w:bookmarkStart w:id="111" w:name="_Toc313888361"/>
      <w:bookmarkStart w:id="112" w:name="_Toc313008357"/>
      <w:bookmarkStart w:id="113" w:name="_Toc342913420"/>
      <w:r>
        <w:rPr>
          <w:rFonts w:hint="eastAsia" w:ascii="方正仿宋_GBK" w:eastAsia="方正仿宋_GBK"/>
          <w:sz w:val="24"/>
          <w:szCs w:val="24"/>
        </w:rPr>
        <w:br w:type="page"/>
      </w:r>
    </w:p>
    <w:p w14:paraId="596E442D">
      <w:pPr>
        <w:pStyle w:val="5"/>
        <w:spacing w:line="360" w:lineRule="auto"/>
        <w:ind w:firstLine="482" w:firstLineChars="200"/>
        <w:rPr>
          <w:rFonts w:ascii="方正楷体_GBK" w:eastAsia="方正楷体_GBK"/>
          <w:sz w:val="24"/>
          <w:szCs w:val="24"/>
        </w:rPr>
      </w:pPr>
      <w:bookmarkStart w:id="114" w:name="_Toc45035103"/>
      <w:r>
        <w:rPr>
          <w:rFonts w:hint="eastAsia" w:ascii="方正楷体_GBK" w:eastAsia="方正楷体_GBK"/>
          <w:sz w:val="24"/>
          <w:szCs w:val="24"/>
        </w:rPr>
        <w:t>二、技术部分</w:t>
      </w:r>
      <w:bookmarkEnd w:id="111"/>
      <w:bookmarkEnd w:id="112"/>
      <w:bookmarkEnd w:id="113"/>
      <w:bookmarkEnd w:id="114"/>
    </w:p>
    <w:p w14:paraId="2A4C73BA">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（一）技术方案（格式自定）</w:t>
      </w:r>
    </w:p>
    <w:p w14:paraId="2D1FC895">
      <w:pPr>
        <w:tabs>
          <w:tab w:val="left" w:pos="6300"/>
        </w:tabs>
        <w:snapToGrid w:val="0"/>
        <w:spacing w:line="500" w:lineRule="exact"/>
        <w:ind w:firstLine="480" w:firstLineChars="200"/>
        <w:rPr>
          <w:rFonts w:ascii="方正仿宋_GBK" w:eastAsia="方正仿宋_GBK"/>
          <w:szCs w:val="24"/>
        </w:rPr>
      </w:pPr>
      <w:r>
        <w:rPr>
          <w:rFonts w:hint="eastAsia" w:ascii="方正仿宋_GBK" w:eastAsia="方正仿宋_GBK"/>
          <w:sz w:val="24"/>
          <w:szCs w:val="24"/>
        </w:rPr>
        <w:t>（二）技术响应偏离表</w:t>
      </w:r>
    </w:p>
    <w:p w14:paraId="159FE65D">
      <w:pPr>
        <w:pStyle w:val="32"/>
        <w:tabs>
          <w:tab w:val="left" w:pos="6300"/>
        </w:tabs>
        <w:snapToGrid w:val="0"/>
        <w:spacing w:line="500" w:lineRule="exact"/>
        <w:ind w:firstLine="480" w:firstLineChars="200"/>
        <w:outlineLvl w:val="0"/>
        <w:rPr>
          <w:rFonts w:ascii="方正仿宋_GBK" w:eastAsia="方正仿宋_GBK"/>
          <w:sz w:val="24"/>
        </w:rPr>
      </w:pPr>
      <w:r>
        <w:rPr>
          <w:rFonts w:hint="eastAsia" w:ascii="方正仿宋_GBK" w:eastAsia="方正仿宋_GBK"/>
          <w:sz w:val="24"/>
        </w:rPr>
        <w:t>采购项目名称：</w:t>
      </w:r>
      <w:r>
        <w:rPr>
          <w:rFonts w:hint="eastAsia" w:ascii="方正仿宋_GBK" w:eastAsia="方正仿宋_GBK"/>
          <w:sz w:val="24"/>
          <w:u w:val="single"/>
        </w:rPr>
        <w:t xml:space="preserve">           </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89F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14:paraId="6FD6DF5D">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序号</w:t>
            </w:r>
          </w:p>
        </w:tc>
        <w:tc>
          <w:tcPr>
            <w:tcW w:w="2658" w:type="dxa"/>
            <w:noWrap/>
            <w:vAlign w:val="center"/>
          </w:tcPr>
          <w:p w14:paraId="600C61A4">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采购需求</w:t>
            </w:r>
          </w:p>
        </w:tc>
        <w:tc>
          <w:tcPr>
            <w:tcW w:w="2759" w:type="dxa"/>
            <w:noWrap/>
            <w:vAlign w:val="center"/>
          </w:tcPr>
          <w:p w14:paraId="3C071A49">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响应情况</w:t>
            </w:r>
          </w:p>
        </w:tc>
        <w:tc>
          <w:tcPr>
            <w:tcW w:w="2067" w:type="dxa"/>
            <w:noWrap/>
            <w:vAlign w:val="center"/>
          </w:tcPr>
          <w:p w14:paraId="2D551138">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差异说明</w:t>
            </w:r>
          </w:p>
        </w:tc>
      </w:tr>
      <w:tr w14:paraId="25A0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482639C">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59921728">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0C9642C5">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140DE85E">
            <w:pPr>
              <w:tabs>
                <w:tab w:val="left" w:pos="6300"/>
              </w:tabs>
              <w:snapToGrid w:val="0"/>
              <w:spacing w:line="500" w:lineRule="exact"/>
              <w:jc w:val="center"/>
              <w:outlineLvl w:val="0"/>
              <w:rPr>
                <w:rFonts w:ascii="方正仿宋_GBK" w:eastAsia="方正仿宋_GBK"/>
                <w:sz w:val="21"/>
                <w:szCs w:val="21"/>
              </w:rPr>
            </w:pPr>
          </w:p>
        </w:tc>
      </w:tr>
      <w:tr w14:paraId="7CDAB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895722F">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69619F59">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607EA63C">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4CD4A831">
            <w:pPr>
              <w:tabs>
                <w:tab w:val="left" w:pos="6300"/>
              </w:tabs>
              <w:snapToGrid w:val="0"/>
              <w:spacing w:line="500" w:lineRule="exact"/>
              <w:jc w:val="center"/>
              <w:outlineLvl w:val="0"/>
              <w:rPr>
                <w:rFonts w:ascii="方正仿宋_GBK" w:eastAsia="方正仿宋_GBK"/>
                <w:sz w:val="21"/>
                <w:szCs w:val="21"/>
              </w:rPr>
            </w:pPr>
          </w:p>
        </w:tc>
      </w:tr>
      <w:tr w14:paraId="41F0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C46077E">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7ADE00F9">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166A52A3">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3AC05FD1">
            <w:pPr>
              <w:tabs>
                <w:tab w:val="left" w:pos="6300"/>
              </w:tabs>
              <w:snapToGrid w:val="0"/>
              <w:spacing w:line="500" w:lineRule="exact"/>
              <w:jc w:val="center"/>
              <w:outlineLvl w:val="0"/>
              <w:rPr>
                <w:rFonts w:ascii="方正仿宋_GBK" w:eastAsia="方正仿宋_GBK"/>
                <w:sz w:val="21"/>
                <w:szCs w:val="21"/>
              </w:rPr>
            </w:pPr>
          </w:p>
        </w:tc>
      </w:tr>
      <w:tr w14:paraId="4A0E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BE9071B">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1B4006A0">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46367F84">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0F477EB1">
            <w:pPr>
              <w:tabs>
                <w:tab w:val="left" w:pos="6300"/>
              </w:tabs>
              <w:snapToGrid w:val="0"/>
              <w:spacing w:line="500" w:lineRule="exact"/>
              <w:jc w:val="center"/>
              <w:outlineLvl w:val="0"/>
              <w:rPr>
                <w:rFonts w:ascii="方正仿宋_GBK" w:eastAsia="方正仿宋_GBK"/>
                <w:sz w:val="21"/>
                <w:szCs w:val="21"/>
              </w:rPr>
            </w:pPr>
          </w:p>
        </w:tc>
      </w:tr>
      <w:tr w14:paraId="6933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3423124E">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20D51F95">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4BBDE8F1">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66BF79D8">
            <w:pPr>
              <w:tabs>
                <w:tab w:val="left" w:pos="6300"/>
              </w:tabs>
              <w:snapToGrid w:val="0"/>
              <w:spacing w:line="500" w:lineRule="exact"/>
              <w:jc w:val="center"/>
              <w:outlineLvl w:val="0"/>
              <w:rPr>
                <w:rFonts w:ascii="方正仿宋_GBK" w:eastAsia="方正仿宋_GBK"/>
                <w:sz w:val="21"/>
                <w:szCs w:val="21"/>
              </w:rPr>
            </w:pPr>
          </w:p>
        </w:tc>
      </w:tr>
      <w:tr w14:paraId="3D9A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73F8C43E">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3212FE66">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1B5BAFD4">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0AFA0E3C">
            <w:pPr>
              <w:tabs>
                <w:tab w:val="left" w:pos="6300"/>
              </w:tabs>
              <w:snapToGrid w:val="0"/>
              <w:spacing w:line="500" w:lineRule="exact"/>
              <w:jc w:val="center"/>
              <w:outlineLvl w:val="0"/>
              <w:rPr>
                <w:rFonts w:ascii="方正仿宋_GBK" w:eastAsia="方正仿宋_GBK"/>
                <w:sz w:val="21"/>
                <w:szCs w:val="21"/>
              </w:rPr>
            </w:pPr>
          </w:p>
        </w:tc>
      </w:tr>
      <w:tr w14:paraId="0D17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07F01BD7">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6A7775AD">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526EFC59">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6A841DCC">
            <w:pPr>
              <w:tabs>
                <w:tab w:val="left" w:pos="6300"/>
              </w:tabs>
              <w:snapToGrid w:val="0"/>
              <w:spacing w:line="500" w:lineRule="exact"/>
              <w:jc w:val="center"/>
              <w:outlineLvl w:val="0"/>
              <w:rPr>
                <w:rFonts w:ascii="方正仿宋_GBK" w:eastAsia="方正仿宋_GBK"/>
                <w:sz w:val="21"/>
                <w:szCs w:val="21"/>
              </w:rPr>
            </w:pPr>
          </w:p>
        </w:tc>
      </w:tr>
      <w:tr w14:paraId="5989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66D7F8A2">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1B9B9565">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3844C905">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0C8369F1">
            <w:pPr>
              <w:tabs>
                <w:tab w:val="left" w:pos="6300"/>
              </w:tabs>
              <w:snapToGrid w:val="0"/>
              <w:spacing w:line="500" w:lineRule="exact"/>
              <w:jc w:val="center"/>
              <w:outlineLvl w:val="0"/>
              <w:rPr>
                <w:rFonts w:ascii="方正仿宋_GBK" w:eastAsia="方正仿宋_GBK"/>
                <w:sz w:val="21"/>
                <w:szCs w:val="21"/>
              </w:rPr>
            </w:pPr>
          </w:p>
        </w:tc>
      </w:tr>
    </w:tbl>
    <w:p w14:paraId="21B20035">
      <w:pPr>
        <w:spacing w:line="500" w:lineRule="exact"/>
        <w:ind w:firstLine="600" w:firstLineChars="250"/>
        <w:rPr>
          <w:rFonts w:ascii="方正仿宋_GBK" w:eastAsia="方正仿宋_GBK"/>
          <w:sz w:val="24"/>
          <w:szCs w:val="28"/>
        </w:rPr>
      </w:pPr>
      <w:r>
        <w:rPr>
          <w:rFonts w:hint="eastAsia" w:ascii="方正仿宋_GBK" w:eastAsia="方正仿宋_GBK"/>
          <w:sz w:val="24"/>
          <w:szCs w:val="28"/>
        </w:rPr>
        <w:t>供应商：                                        法人授权代表：</w:t>
      </w:r>
    </w:p>
    <w:p w14:paraId="647ED103">
      <w:pPr>
        <w:spacing w:line="500" w:lineRule="exact"/>
        <w:rPr>
          <w:rFonts w:ascii="方正仿宋_GBK" w:eastAsia="方正仿宋_GBK"/>
          <w:sz w:val="24"/>
          <w:szCs w:val="28"/>
        </w:rPr>
      </w:pPr>
    </w:p>
    <w:p w14:paraId="2CB358A9">
      <w:pPr>
        <w:spacing w:line="500" w:lineRule="exact"/>
        <w:ind w:firstLine="720" w:firstLineChars="300"/>
        <w:rPr>
          <w:rFonts w:ascii="方正仿宋_GBK" w:eastAsia="方正仿宋_GBK"/>
          <w:sz w:val="24"/>
          <w:szCs w:val="28"/>
        </w:rPr>
      </w:pPr>
      <w:r>
        <w:rPr>
          <w:rFonts w:hint="eastAsia" w:ascii="方正仿宋_GBK" w:eastAsia="方正仿宋_GBK"/>
          <w:sz w:val="24"/>
          <w:szCs w:val="28"/>
        </w:rPr>
        <w:t>（供应商公章）                                 （签字或盖章）</w:t>
      </w:r>
    </w:p>
    <w:p w14:paraId="253BE564">
      <w:pPr>
        <w:tabs>
          <w:tab w:val="left" w:pos="6300"/>
        </w:tabs>
        <w:snapToGrid w:val="0"/>
        <w:spacing w:line="500" w:lineRule="exact"/>
        <w:ind w:firstLine="6480" w:firstLineChars="2700"/>
        <w:rPr>
          <w:rFonts w:ascii="方正仿宋_GBK" w:eastAsia="方正仿宋_GBK"/>
          <w:sz w:val="24"/>
        </w:rPr>
      </w:pPr>
      <w:r>
        <w:rPr>
          <w:rFonts w:hint="eastAsia" w:ascii="方正仿宋_GBK" w:eastAsia="方正仿宋_GBK"/>
          <w:sz w:val="24"/>
          <w:szCs w:val="28"/>
        </w:rPr>
        <w:t>年   月   日</w:t>
      </w:r>
    </w:p>
    <w:p w14:paraId="1B4518C5">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注：</w:t>
      </w:r>
    </w:p>
    <w:p w14:paraId="7AAAE492">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szCs w:val="24"/>
        </w:rPr>
        <w:t>1</w:t>
      </w:r>
      <w:r>
        <w:rPr>
          <w:rFonts w:hint="eastAsia" w:ascii="方正仿宋_GBK" w:eastAsia="方正仿宋_GBK"/>
          <w:sz w:val="24"/>
        </w:rPr>
        <w:t>.本表即为对本项目“第二篇采购服务需求”中所列技术要求进行比较和响应；</w:t>
      </w:r>
    </w:p>
    <w:p w14:paraId="44ECA9A6">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2.该表必须按照竞争性比选要求逐条如实填写，根据响应情况在“差异说明”项填写正偏离或负偏离及原因，完全符合的填写“无差异”；</w:t>
      </w:r>
    </w:p>
    <w:p w14:paraId="2C83FCA4">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3.该表可扩展</w:t>
      </w:r>
      <w:r>
        <w:rPr>
          <w:rFonts w:hint="eastAsia" w:ascii="方正仿宋_GBK" w:eastAsia="方正仿宋_GBK"/>
          <w:sz w:val="24"/>
          <w:szCs w:val="28"/>
        </w:rPr>
        <w:t>，并逐页签字或盖章</w:t>
      </w:r>
      <w:r>
        <w:rPr>
          <w:rFonts w:hint="eastAsia" w:ascii="方正仿宋_GBK" w:eastAsia="方正仿宋_GBK"/>
          <w:sz w:val="24"/>
        </w:rPr>
        <w:t>；</w:t>
      </w:r>
    </w:p>
    <w:p w14:paraId="209BF2B9">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4.可附相关技术支撑材料。（格式自定）</w:t>
      </w:r>
    </w:p>
    <w:p w14:paraId="75943E53">
      <w:pPr>
        <w:tabs>
          <w:tab w:val="left" w:pos="6300"/>
        </w:tabs>
        <w:snapToGrid w:val="0"/>
        <w:spacing w:line="500" w:lineRule="exact"/>
        <w:rPr>
          <w:rFonts w:ascii="方正仿宋_GBK" w:eastAsia="方正仿宋_GBK"/>
          <w:sz w:val="24"/>
          <w:szCs w:val="24"/>
        </w:rPr>
      </w:pPr>
    </w:p>
    <w:p w14:paraId="272F7FBB">
      <w:pPr>
        <w:tabs>
          <w:tab w:val="left" w:pos="6300"/>
        </w:tabs>
        <w:snapToGrid w:val="0"/>
        <w:spacing w:line="500" w:lineRule="exact"/>
        <w:rPr>
          <w:rFonts w:ascii="方正仿宋_GBK" w:eastAsia="方正仿宋_GBK"/>
          <w:sz w:val="24"/>
          <w:szCs w:val="24"/>
        </w:rPr>
      </w:pPr>
    </w:p>
    <w:p w14:paraId="0E99A9F6">
      <w:pPr>
        <w:tabs>
          <w:tab w:val="left" w:pos="6300"/>
        </w:tabs>
        <w:snapToGrid w:val="0"/>
        <w:spacing w:line="500" w:lineRule="exact"/>
        <w:rPr>
          <w:rFonts w:ascii="方正仿宋_GBK" w:eastAsia="方正仿宋_GBK"/>
          <w:sz w:val="24"/>
          <w:szCs w:val="24"/>
        </w:rPr>
      </w:pPr>
    </w:p>
    <w:p w14:paraId="787E0D9D">
      <w:pPr>
        <w:pStyle w:val="5"/>
        <w:spacing w:line="360" w:lineRule="auto"/>
        <w:ind w:firstLine="482" w:firstLineChars="200"/>
        <w:rPr>
          <w:rFonts w:ascii="方正楷体_GBK" w:eastAsia="方正楷体_GBK"/>
          <w:sz w:val="24"/>
          <w:szCs w:val="24"/>
        </w:rPr>
      </w:pPr>
      <w:bookmarkStart w:id="115" w:name="_Toc342913421"/>
      <w:bookmarkStart w:id="116" w:name="_Toc45035104"/>
      <w:bookmarkStart w:id="117" w:name="_Toc313888362"/>
      <w:bookmarkStart w:id="118" w:name="_Toc313008358"/>
      <w:r>
        <w:rPr>
          <w:rFonts w:hint="eastAsia" w:ascii="方正楷体_GBK" w:eastAsia="方正楷体_GBK"/>
          <w:sz w:val="24"/>
          <w:szCs w:val="24"/>
        </w:rPr>
        <w:t>三、商务部分</w:t>
      </w:r>
      <w:bookmarkEnd w:id="115"/>
      <w:bookmarkEnd w:id="116"/>
      <w:bookmarkEnd w:id="117"/>
      <w:bookmarkEnd w:id="118"/>
    </w:p>
    <w:p w14:paraId="4EF5CD62">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（一）商务要求响应情况：实施时间、实施地点等（格式自定）</w:t>
      </w:r>
    </w:p>
    <w:p w14:paraId="6244A2A0">
      <w:pPr>
        <w:snapToGrid w:val="0"/>
        <w:spacing w:line="360" w:lineRule="auto"/>
        <w:ind w:firstLine="480" w:firstLineChars="200"/>
        <w:rPr>
          <w:rFonts w:ascii="方正仿宋_GBK" w:eastAsia="方正仿宋_GBK"/>
          <w:sz w:val="24"/>
          <w:szCs w:val="24"/>
        </w:rPr>
      </w:pPr>
    </w:p>
    <w:p w14:paraId="0C103BFA">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（二）商务响应偏离表</w:t>
      </w:r>
    </w:p>
    <w:p w14:paraId="0B5240D7">
      <w:pPr>
        <w:snapToGrid w:val="0"/>
        <w:spacing w:line="360" w:lineRule="auto"/>
        <w:jc w:val="center"/>
        <w:rPr>
          <w:rFonts w:ascii="方正仿宋_GBK" w:eastAsia="方正仿宋_GBK"/>
          <w:b/>
          <w:szCs w:val="28"/>
        </w:rPr>
      </w:pPr>
      <w:r>
        <w:rPr>
          <w:rFonts w:hint="eastAsia" w:ascii="方正仿宋_GBK" w:eastAsia="方正仿宋_GBK"/>
          <w:b/>
          <w:szCs w:val="28"/>
        </w:rPr>
        <w:t>商务响应偏离表（本表可自行设计格式）</w:t>
      </w:r>
    </w:p>
    <w:p w14:paraId="30BEA37B">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对于竞争性比选文件的商务要求，如有任何偏离请如实填写下表：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3C7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14:paraId="6C506FD5">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序号</w:t>
            </w:r>
          </w:p>
        </w:tc>
        <w:tc>
          <w:tcPr>
            <w:tcW w:w="3179" w:type="dxa"/>
            <w:noWrap/>
            <w:vAlign w:val="center"/>
          </w:tcPr>
          <w:p w14:paraId="0CE5BFFB">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比选项目需求</w:t>
            </w:r>
          </w:p>
        </w:tc>
        <w:tc>
          <w:tcPr>
            <w:tcW w:w="2434" w:type="dxa"/>
            <w:noWrap/>
            <w:vAlign w:val="center"/>
          </w:tcPr>
          <w:p w14:paraId="4DC5464C">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响应情况</w:t>
            </w:r>
          </w:p>
        </w:tc>
        <w:tc>
          <w:tcPr>
            <w:tcW w:w="2355" w:type="dxa"/>
            <w:noWrap/>
            <w:vAlign w:val="center"/>
          </w:tcPr>
          <w:p w14:paraId="0A3E09C8">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偏离说明</w:t>
            </w:r>
          </w:p>
        </w:tc>
      </w:tr>
      <w:tr w14:paraId="704A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7B00DD22">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162531C2">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42B77EAB">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634424F8">
            <w:pPr>
              <w:tabs>
                <w:tab w:val="left" w:pos="6300"/>
              </w:tabs>
              <w:snapToGrid w:val="0"/>
              <w:spacing w:line="360" w:lineRule="auto"/>
              <w:jc w:val="center"/>
              <w:outlineLvl w:val="0"/>
              <w:rPr>
                <w:rFonts w:ascii="方正仿宋_GBK" w:eastAsia="方正仿宋_GBK"/>
                <w:sz w:val="21"/>
                <w:szCs w:val="24"/>
              </w:rPr>
            </w:pPr>
          </w:p>
        </w:tc>
      </w:tr>
      <w:tr w14:paraId="1262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2CE72B4F">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3C2713CB">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641B1982">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7F756BD2">
            <w:pPr>
              <w:tabs>
                <w:tab w:val="left" w:pos="6300"/>
              </w:tabs>
              <w:snapToGrid w:val="0"/>
              <w:spacing w:line="360" w:lineRule="auto"/>
              <w:jc w:val="center"/>
              <w:outlineLvl w:val="0"/>
              <w:rPr>
                <w:rFonts w:ascii="方正仿宋_GBK" w:eastAsia="方正仿宋_GBK"/>
                <w:sz w:val="21"/>
                <w:szCs w:val="24"/>
              </w:rPr>
            </w:pPr>
          </w:p>
        </w:tc>
      </w:tr>
      <w:tr w14:paraId="58B2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4870A92D">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3AD12352">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39A6DABC">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12B1D865">
            <w:pPr>
              <w:tabs>
                <w:tab w:val="left" w:pos="6300"/>
              </w:tabs>
              <w:snapToGrid w:val="0"/>
              <w:spacing w:line="360" w:lineRule="auto"/>
              <w:jc w:val="center"/>
              <w:outlineLvl w:val="0"/>
              <w:rPr>
                <w:rFonts w:ascii="方正仿宋_GBK" w:eastAsia="方正仿宋_GBK"/>
                <w:sz w:val="21"/>
                <w:szCs w:val="24"/>
              </w:rPr>
            </w:pPr>
          </w:p>
        </w:tc>
      </w:tr>
      <w:tr w14:paraId="06FE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3F247F44">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22FDCE75">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3B68F115">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5EFBA186">
            <w:pPr>
              <w:tabs>
                <w:tab w:val="left" w:pos="6300"/>
              </w:tabs>
              <w:snapToGrid w:val="0"/>
              <w:spacing w:line="360" w:lineRule="auto"/>
              <w:jc w:val="center"/>
              <w:outlineLvl w:val="0"/>
              <w:rPr>
                <w:rFonts w:ascii="方正仿宋_GBK" w:eastAsia="方正仿宋_GBK"/>
                <w:sz w:val="21"/>
                <w:szCs w:val="24"/>
              </w:rPr>
            </w:pPr>
          </w:p>
        </w:tc>
      </w:tr>
      <w:tr w14:paraId="44B7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5D3AD739">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3604AAFF">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4281222D">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4CEFFAFE">
            <w:pPr>
              <w:tabs>
                <w:tab w:val="left" w:pos="6300"/>
              </w:tabs>
              <w:snapToGrid w:val="0"/>
              <w:spacing w:line="360" w:lineRule="auto"/>
              <w:jc w:val="center"/>
              <w:outlineLvl w:val="0"/>
              <w:rPr>
                <w:rFonts w:ascii="方正仿宋_GBK" w:eastAsia="方正仿宋_GBK"/>
                <w:sz w:val="21"/>
                <w:szCs w:val="24"/>
              </w:rPr>
            </w:pPr>
          </w:p>
        </w:tc>
      </w:tr>
      <w:tr w14:paraId="143F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4B882F7A">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0012A7D4">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36C6F588">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12CFD73C">
            <w:pPr>
              <w:tabs>
                <w:tab w:val="left" w:pos="6300"/>
              </w:tabs>
              <w:snapToGrid w:val="0"/>
              <w:spacing w:line="360" w:lineRule="auto"/>
              <w:jc w:val="center"/>
              <w:outlineLvl w:val="0"/>
              <w:rPr>
                <w:rFonts w:ascii="方正仿宋_GBK" w:eastAsia="方正仿宋_GBK"/>
                <w:sz w:val="21"/>
                <w:szCs w:val="24"/>
              </w:rPr>
            </w:pPr>
          </w:p>
        </w:tc>
      </w:tr>
    </w:tbl>
    <w:p w14:paraId="4864A507">
      <w:pPr>
        <w:snapToGrid w:val="0"/>
        <w:spacing w:line="360" w:lineRule="auto"/>
        <w:ind w:firstLine="465"/>
        <w:rPr>
          <w:rFonts w:ascii="方正仿宋_GBK" w:eastAsia="方正仿宋_GBK"/>
          <w:sz w:val="24"/>
          <w:szCs w:val="24"/>
        </w:rPr>
      </w:pPr>
    </w:p>
    <w:p w14:paraId="5B0685C1">
      <w:pPr>
        <w:spacing w:line="500" w:lineRule="exact"/>
        <w:ind w:firstLine="600" w:firstLineChars="250"/>
        <w:rPr>
          <w:rFonts w:ascii="方正仿宋_GBK" w:eastAsia="方正仿宋_GBK"/>
          <w:sz w:val="24"/>
          <w:szCs w:val="28"/>
        </w:rPr>
      </w:pPr>
      <w:r>
        <w:rPr>
          <w:rFonts w:hint="eastAsia" w:ascii="方正仿宋_GBK" w:eastAsia="方正仿宋_GBK"/>
          <w:sz w:val="24"/>
          <w:szCs w:val="28"/>
        </w:rPr>
        <w:t>供应商：                                        法人授权代表：</w:t>
      </w:r>
    </w:p>
    <w:p w14:paraId="62F7C610">
      <w:pPr>
        <w:spacing w:line="500" w:lineRule="exact"/>
        <w:rPr>
          <w:rFonts w:ascii="方正仿宋_GBK" w:eastAsia="方正仿宋_GBK"/>
          <w:sz w:val="24"/>
          <w:szCs w:val="28"/>
        </w:rPr>
      </w:pPr>
    </w:p>
    <w:p w14:paraId="6341F22C">
      <w:pPr>
        <w:spacing w:line="500" w:lineRule="exact"/>
        <w:ind w:firstLine="720" w:firstLineChars="300"/>
        <w:rPr>
          <w:rFonts w:ascii="方正仿宋_GBK" w:eastAsia="方正仿宋_GBK"/>
          <w:sz w:val="24"/>
          <w:szCs w:val="28"/>
        </w:rPr>
      </w:pPr>
      <w:r>
        <w:rPr>
          <w:rFonts w:hint="eastAsia" w:ascii="方正仿宋_GBK" w:eastAsia="方正仿宋_GBK"/>
          <w:sz w:val="24"/>
          <w:szCs w:val="28"/>
        </w:rPr>
        <w:t>（供应商公章）                                 （签字或盖章）</w:t>
      </w:r>
    </w:p>
    <w:p w14:paraId="4A0F83CA">
      <w:pPr>
        <w:tabs>
          <w:tab w:val="left" w:pos="6300"/>
        </w:tabs>
        <w:snapToGrid w:val="0"/>
        <w:spacing w:line="500" w:lineRule="exact"/>
        <w:ind w:firstLine="6480" w:firstLineChars="2700"/>
        <w:rPr>
          <w:rFonts w:ascii="方正仿宋_GBK" w:eastAsia="方正仿宋_GBK"/>
          <w:sz w:val="24"/>
        </w:rPr>
      </w:pPr>
      <w:r>
        <w:rPr>
          <w:rFonts w:hint="eastAsia" w:ascii="方正仿宋_GBK" w:eastAsia="方正仿宋_GBK"/>
          <w:sz w:val="24"/>
          <w:szCs w:val="28"/>
        </w:rPr>
        <w:t>年   月   日</w:t>
      </w:r>
    </w:p>
    <w:p w14:paraId="5CEDE502">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注：</w:t>
      </w:r>
    </w:p>
    <w:p w14:paraId="5BC2AF2F">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szCs w:val="24"/>
        </w:rPr>
        <w:t>1</w:t>
      </w:r>
      <w:r>
        <w:rPr>
          <w:rFonts w:hint="eastAsia" w:ascii="方正仿宋_GBK" w:eastAsia="方正仿宋_GBK"/>
          <w:sz w:val="24"/>
        </w:rPr>
        <w:t>.本表即为对本项目“第三篇采购商务需求”中所列服务要求进行比较和响应；</w:t>
      </w:r>
    </w:p>
    <w:p w14:paraId="5B45CC28">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2.该表必须按照竞争性比选要求逐条如实填写，根据响应情况在“差异说明”项填写正偏离或负偏离及原因，完全符合的填写“无差异”；</w:t>
      </w:r>
    </w:p>
    <w:p w14:paraId="0A47A03E">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3.该表可扩展</w:t>
      </w:r>
      <w:r>
        <w:rPr>
          <w:rFonts w:hint="eastAsia" w:ascii="方正仿宋_GBK" w:eastAsia="方正仿宋_GBK"/>
          <w:sz w:val="24"/>
          <w:szCs w:val="28"/>
        </w:rPr>
        <w:t>，并逐页签字或盖章</w:t>
      </w:r>
      <w:r>
        <w:rPr>
          <w:rFonts w:hint="eastAsia" w:ascii="方正仿宋_GBK" w:eastAsia="方正仿宋_GBK"/>
          <w:sz w:val="24"/>
        </w:rPr>
        <w:t>；</w:t>
      </w:r>
    </w:p>
    <w:p w14:paraId="2F313028">
      <w:pPr>
        <w:spacing w:line="360" w:lineRule="auto"/>
        <w:rPr>
          <w:rFonts w:ascii="方正仿宋_GBK" w:eastAsia="方正仿宋_GBK"/>
        </w:rPr>
      </w:pPr>
    </w:p>
    <w:p w14:paraId="66385587">
      <w:pPr>
        <w:snapToGrid w:val="0"/>
        <w:spacing w:line="360" w:lineRule="auto"/>
        <w:ind w:firstLine="480" w:firstLineChars="200"/>
        <w:rPr>
          <w:rFonts w:ascii="方正仿宋_GBK" w:eastAsia="方正仿宋_GBK"/>
          <w:sz w:val="24"/>
          <w:szCs w:val="24"/>
        </w:rPr>
        <w:sectPr>
          <w:pgSz w:w="11907" w:h="16840"/>
          <w:pgMar w:top="1134" w:right="1191" w:bottom="1134" w:left="1191" w:header="851" w:footer="992" w:gutter="0"/>
          <w:pgNumType w:fmt="numberInDash"/>
          <w:cols w:space="720" w:num="1"/>
          <w:docGrid w:linePitch="380" w:charSpace="-5735"/>
        </w:sectPr>
      </w:pPr>
      <w:r>
        <w:rPr>
          <w:rFonts w:hint="eastAsia" w:ascii="方正仿宋_GBK" w:eastAsia="方正仿宋_GBK"/>
          <w:sz w:val="24"/>
          <w:szCs w:val="24"/>
        </w:rPr>
        <w:t>（三）其它优惠承诺（格式自定）</w:t>
      </w:r>
    </w:p>
    <w:p w14:paraId="54D5D5F6">
      <w:pPr>
        <w:pStyle w:val="5"/>
        <w:pageBreakBefore/>
        <w:spacing w:line="360" w:lineRule="auto"/>
        <w:ind w:firstLine="482" w:firstLineChars="200"/>
        <w:rPr>
          <w:rFonts w:ascii="方正楷体_GBK" w:eastAsia="方正楷体_GBK"/>
          <w:sz w:val="24"/>
          <w:szCs w:val="24"/>
        </w:rPr>
      </w:pPr>
      <w:bookmarkStart w:id="119" w:name="_Toc45035105"/>
      <w:bookmarkStart w:id="120" w:name="_Toc313008359"/>
      <w:bookmarkStart w:id="121" w:name="_Toc342913422"/>
      <w:bookmarkStart w:id="122" w:name="_Toc313888363"/>
      <w:r>
        <w:rPr>
          <w:rFonts w:hint="eastAsia" w:ascii="方正楷体_GBK" w:eastAsia="方正楷体_GBK"/>
          <w:sz w:val="24"/>
          <w:szCs w:val="24"/>
        </w:rPr>
        <w:t>四、资格条件及其他</w:t>
      </w:r>
      <w:bookmarkEnd w:id="119"/>
      <w:bookmarkEnd w:id="120"/>
      <w:bookmarkEnd w:id="121"/>
      <w:bookmarkEnd w:id="122"/>
    </w:p>
    <w:p w14:paraId="238A11C7">
      <w:pPr>
        <w:numPr>
          <w:ilvl w:val="0"/>
          <w:numId w:val="15"/>
        </w:num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基本资格条件</w:t>
      </w:r>
    </w:p>
    <w:p w14:paraId="316FCFA9">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1.营业执照（副本）或事业单位法人证书（副本）复印件</w:t>
      </w:r>
    </w:p>
    <w:p w14:paraId="1033D65B">
      <w:pPr>
        <w:tabs>
          <w:tab w:val="left" w:pos="6300"/>
        </w:tabs>
        <w:snapToGrid w:val="0"/>
        <w:spacing w:line="500" w:lineRule="exact"/>
        <w:ind w:firstLine="570"/>
        <w:rPr>
          <w:rFonts w:ascii="方正仿宋_GBK" w:eastAsia="方正仿宋_GBK"/>
          <w:sz w:val="24"/>
          <w:szCs w:val="24"/>
        </w:rPr>
      </w:pPr>
    </w:p>
    <w:p w14:paraId="2C65BE3E">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2.组织机构代码证复印件</w:t>
      </w:r>
    </w:p>
    <w:p w14:paraId="0C56606B">
      <w:pPr>
        <w:tabs>
          <w:tab w:val="left" w:pos="6300"/>
        </w:tabs>
        <w:snapToGrid w:val="0"/>
        <w:spacing w:line="500" w:lineRule="exact"/>
        <w:ind w:firstLine="570"/>
        <w:rPr>
          <w:rFonts w:ascii="方正仿宋_GBK" w:eastAsia="方正仿宋_GBK"/>
          <w:sz w:val="24"/>
          <w:szCs w:val="24"/>
        </w:rPr>
      </w:pPr>
    </w:p>
    <w:p w14:paraId="6BA64C1E">
      <w:pPr>
        <w:widowControl/>
        <w:ind w:firstLine="480" w:firstLineChars="200"/>
        <w:jc w:val="left"/>
        <w:rPr>
          <w:rFonts w:ascii="方正仿宋_GBK" w:eastAsia="方正仿宋_GBK"/>
          <w:sz w:val="24"/>
          <w:szCs w:val="24"/>
        </w:rPr>
      </w:pPr>
      <w:r>
        <w:rPr>
          <w:rFonts w:hint="eastAsia" w:ascii="方正仿宋_GBK" w:eastAsia="方正仿宋_GBK"/>
          <w:sz w:val="24"/>
          <w:szCs w:val="24"/>
        </w:rPr>
        <w:t>3.法定代表人身份证明书（格式）</w:t>
      </w:r>
    </w:p>
    <w:p w14:paraId="6D6B0E55">
      <w:pPr>
        <w:tabs>
          <w:tab w:val="left" w:pos="6300"/>
        </w:tabs>
        <w:snapToGrid w:val="0"/>
        <w:spacing w:line="500" w:lineRule="exact"/>
        <w:jc w:val="center"/>
        <w:rPr>
          <w:rFonts w:ascii="方正仿宋_GBK" w:eastAsia="方正仿宋_GBK"/>
        </w:rPr>
      </w:pPr>
      <w:r>
        <w:rPr>
          <w:rFonts w:hint="eastAsia" w:ascii="方正仿宋_GBK" w:eastAsia="方正仿宋_GBK"/>
        </w:rPr>
        <w:t>法定代表人身份证明书</w:t>
      </w:r>
    </w:p>
    <w:p w14:paraId="09906917">
      <w:pPr>
        <w:tabs>
          <w:tab w:val="left" w:pos="6300"/>
        </w:tabs>
        <w:snapToGrid w:val="0"/>
        <w:spacing w:line="500" w:lineRule="exact"/>
        <w:jc w:val="center"/>
        <w:rPr>
          <w:rFonts w:ascii="方正仿宋_GBK" w:eastAsia="方正仿宋_GBK"/>
          <w:sz w:val="24"/>
          <w:szCs w:val="24"/>
        </w:rPr>
      </w:pPr>
    </w:p>
    <w:p w14:paraId="3B433E37">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比选项目名称：</w:t>
      </w:r>
      <w:r>
        <w:rPr>
          <w:rFonts w:hint="eastAsia" w:ascii="方正仿宋_GBK" w:eastAsia="方正仿宋_GBK"/>
          <w:sz w:val="24"/>
          <w:u w:val="single"/>
        </w:rPr>
        <w:t xml:space="preserve">           </w:t>
      </w:r>
    </w:p>
    <w:p w14:paraId="2CEE9A0B">
      <w:pPr>
        <w:tabs>
          <w:tab w:val="left" w:pos="6300"/>
        </w:tabs>
        <w:snapToGrid w:val="0"/>
        <w:spacing w:line="500" w:lineRule="exact"/>
        <w:ind w:firstLine="570"/>
        <w:rPr>
          <w:rFonts w:ascii="方正仿宋_GBK" w:eastAsia="方正仿宋_GBK"/>
          <w:sz w:val="24"/>
          <w:szCs w:val="24"/>
        </w:rPr>
      </w:pPr>
    </w:p>
    <w:p w14:paraId="6A347BB2">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 xml:space="preserve">            （采购人）</w:t>
      </w:r>
    </w:p>
    <w:p w14:paraId="267C5037">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u w:val="single"/>
        </w:rPr>
        <w:t>（法定代表人姓名）</w:t>
      </w:r>
      <w:r>
        <w:rPr>
          <w:rFonts w:hint="eastAsia" w:ascii="方正仿宋_GBK" w:eastAsia="方正仿宋_GBK"/>
          <w:sz w:val="24"/>
          <w:szCs w:val="24"/>
        </w:rPr>
        <w:t>在</w:t>
      </w:r>
      <w:r>
        <w:rPr>
          <w:rFonts w:hint="eastAsia" w:ascii="方正仿宋_GBK" w:eastAsia="方正仿宋_GBK"/>
          <w:sz w:val="24"/>
          <w:szCs w:val="24"/>
          <w:u w:val="single"/>
        </w:rPr>
        <w:t>（供应商名称）</w:t>
      </w:r>
      <w:r>
        <w:rPr>
          <w:rFonts w:hint="eastAsia" w:ascii="方正仿宋_GBK" w:eastAsia="方正仿宋_GBK"/>
          <w:sz w:val="24"/>
          <w:szCs w:val="24"/>
        </w:rPr>
        <w:t>任</w:t>
      </w:r>
      <w:r>
        <w:rPr>
          <w:rFonts w:hint="eastAsia" w:ascii="方正仿宋_GBK" w:eastAsia="方正仿宋_GBK"/>
          <w:sz w:val="24"/>
          <w:szCs w:val="24"/>
          <w:u w:val="single"/>
        </w:rPr>
        <w:t>（职务名称）</w:t>
      </w:r>
      <w:r>
        <w:rPr>
          <w:rFonts w:hint="eastAsia" w:ascii="方正仿宋_GBK" w:eastAsia="方正仿宋_GBK"/>
          <w:sz w:val="24"/>
          <w:szCs w:val="24"/>
        </w:rPr>
        <w:t>职务，是</w:t>
      </w:r>
      <w:r>
        <w:rPr>
          <w:rFonts w:hint="eastAsia" w:ascii="方正仿宋_GBK" w:eastAsia="方正仿宋_GBK"/>
          <w:sz w:val="24"/>
          <w:szCs w:val="24"/>
          <w:u w:val="single"/>
        </w:rPr>
        <w:t>（供应商名称）</w:t>
      </w:r>
      <w:r>
        <w:rPr>
          <w:rFonts w:hint="eastAsia" w:ascii="方正仿宋_GBK" w:eastAsia="方正仿宋_GBK"/>
          <w:sz w:val="24"/>
          <w:szCs w:val="24"/>
        </w:rPr>
        <w:t>的法定代表人。</w:t>
      </w:r>
    </w:p>
    <w:p w14:paraId="46FE05C8">
      <w:pPr>
        <w:tabs>
          <w:tab w:val="left" w:pos="6300"/>
        </w:tabs>
        <w:snapToGrid w:val="0"/>
        <w:spacing w:line="500" w:lineRule="exact"/>
        <w:ind w:firstLine="570"/>
        <w:rPr>
          <w:rFonts w:ascii="方正仿宋_GBK" w:eastAsia="方正仿宋_GBK"/>
          <w:sz w:val="24"/>
          <w:szCs w:val="24"/>
        </w:rPr>
      </w:pPr>
    </w:p>
    <w:p w14:paraId="4EF43C44">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特此证明。</w:t>
      </w:r>
    </w:p>
    <w:p w14:paraId="489B89AA">
      <w:pPr>
        <w:tabs>
          <w:tab w:val="left" w:pos="6300"/>
        </w:tabs>
        <w:snapToGrid w:val="0"/>
        <w:spacing w:line="500" w:lineRule="exact"/>
        <w:ind w:firstLine="570"/>
        <w:rPr>
          <w:rFonts w:ascii="方正仿宋_GBK" w:eastAsia="方正仿宋_GBK"/>
          <w:sz w:val="24"/>
          <w:szCs w:val="24"/>
        </w:rPr>
      </w:pPr>
    </w:p>
    <w:p w14:paraId="12F28CE8">
      <w:pPr>
        <w:tabs>
          <w:tab w:val="left" w:pos="6300"/>
        </w:tabs>
        <w:snapToGrid w:val="0"/>
        <w:spacing w:line="500" w:lineRule="exact"/>
        <w:ind w:firstLine="570"/>
        <w:rPr>
          <w:rFonts w:ascii="方正仿宋_GBK" w:eastAsia="方正仿宋_GBK"/>
          <w:sz w:val="24"/>
          <w:szCs w:val="24"/>
        </w:rPr>
      </w:pPr>
    </w:p>
    <w:p w14:paraId="0989AD2A">
      <w:pPr>
        <w:tabs>
          <w:tab w:val="left" w:pos="6300"/>
        </w:tabs>
        <w:snapToGrid w:val="0"/>
        <w:spacing w:line="500" w:lineRule="exact"/>
        <w:ind w:firstLine="570"/>
        <w:rPr>
          <w:rFonts w:ascii="方正仿宋_GBK" w:eastAsia="方正仿宋_GBK"/>
          <w:sz w:val="24"/>
          <w:szCs w:val="24"/>
        </w:rPr>
      </w:pPr>
    </w:p>
    <w:p w14:paraId="088BE6EB">
      <w:pPr>
        <w:tabs>
          <w:tab w:val="left" w:pos="6300"/>
        </w:tabs>
        <w:snapToGrid w:val="0"/>
        <w:spacing w:line="500" w:lineRule="exact"/>
        <w:ind w:firstLine="7200" w:firstLineChars="3000"/>
        <w:rPr>
          <w:rFonts w:ascii="方正仿宋_GBK" w:eastAsia="方正仿宋_GBK"/>
          <w:sz w:val="24"/>
          <w:szCs w:val="24"/>
        </w:rPr>
      </w:pPr>
      <w:r>
        <w:rPr>
          <w:rFonts w:hint="eastAsia" w:ascii="方正仿宋_GBK" w:eastAsia="方正仿宋_GBK"/>
          <w:sz w:val="24"/>
          <w:szCs w:val="24"/>
        </w:rPr>
        <w:t>（供应商公章）</w:t>
      </w:r>
    </w:p>
    <w:p w14:paraId="219C37D0">
      <w:pPr>
        <w:tabs>
          <w:tab w:val="left" w:pos="6300"/>
        </w:tabs>
        <w:snapToGrid w:val="0"/>
        <w:spacing w:line="500" w:lineRule="exact"/>
        <w:ind w:firstLine="570"/>
        <w:rPr>
          <w:rFonts w:ascii="方正仿宋_GBK" w:eastAsia="方正仿宋_GBK"/>
          <w:sz w:val="24"/>
          <w:szCs w:val="24"/>
        </w:rPr>
      </w:pPr>
    </w:p>
    <w:p w14:paraId="192A2DCA">
      <w:pPr>
        <w:tabs>
          <w:tab w:val="left" w:pos="6300"/>
        </w:tabs>
        <w:snapToGrid w:val="0"/>
        <w:spacing w:line="500" w:lineRule="exact"/>
        <w:ind w:firstLine="7440" w:firstLineChars="3100"/>
        <w:rPr>
          <w:rFonts w:ascii="方正仿宋_GBK" w:eastAsia="方正仿宋_GBK"/>
          <w:sz w:val="24"/>
          <w:szCs w:val="24"/>
        </w:rPr>
      </w:pPr>
      <w:r>
        <w:rPr>
          <w:rFonts w:hint="eastAsia" w:ascii="方正仿宋_GBK" w:eastAsia="方正仿宋_GBK"/>
          <w:sz w:val="24"/>
          <w:szCs w:val="24"/>
        </w:rPr>
        <w:t>年   月   日</w:t>
      </w:r>
    </w:p>
    <w:p w14:paraId="1468AA16">
      <w:pPr>
        <w:tabs>
          <w:tab w:val="left" w:pos="6300"/>
        </w:tabs>
        <w:snapToGrid w:val="0"/>
        <w:spacing w:line="500" w:lineRule="exact"/>
        <w:ind w:firstLine="570"/>
        <w:rPr>
          <w:rFonts w:ascii="方正仿宋_GBK" w:eastAsia="方正仿宋_GBK"/>
          <w:sz w:val="24"/>
          <w:szCs w:val="24"/>
        </w:rPr>
      </w:pPr>
    </w:p>
    <w:p w14:paraId="78C1691C">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（附：法定代表人身份证正反面复印件）</w:t>
      </w:r>
    </w:p>
    <w:p w14:paraId="1DCD6B82">
      <w:pPr>
        <w:tabs>
          <w:tab w:val="left" w:pos="6300"/>
        </w:tabs>
        <w:snapToGrid w:val="0"/>
        <w:spacing w:line="500" w:lineRule="exact"/>
        <w:ind w:firstLine="570"/>
        <w:rPr>
          <w:rFonts w:ascii="方正仿宋_GBK" w:eastAsia="方正仿宋_GBK"/>
          <w:sz w:val="24"/>
          <w:szCs w:val="24"/>
        </w:rPr>
      </w:pPr>
    </w:p>
    <w:p w14:paraId="121E332A">
      <w:pPr>
        <w:tabs>
          <w:tab w:val="left" w:pos="6300"/>
        </w:tabs>
        <w:snapToGrid w:val="0"/>
        <w:spacing w:line="500" w:lineRule="exact"/>
        <w:ind w:firstLine="570"/>
        <w:rPr>
          <w:rFonts w:ascii="方正仿宋_GBK" w:eastAsia="方正仿宋_GBK"/>
          <w:sz w:val="24"/>
          <w:szCs w:val="24"/>
        </w:rPr>
      </w:pPr>
    </w:p>
    <w:p w14:paraId="37CC832C">
      <w:pPr>
        <w:tabs>
          <w:tab w:val="left" w:pos="6300"/>
        </w:tabs>
        <w:snapToGrid w:val="0"/>
        <w:spacing w:line="500" w:lineRule="exact"/>
        <w:ind w:firstLine="570"/>
        <w:rPr>
          <w:rFonts w:ascii="方正仿宋_GBK" w:eastAsia="方正仿宋_GBK"/>
          <w:sz w:val="24"/>
        </w:rPr>
      </w:pPr>
    </w:p>
    <w:p w14:paraId="27AB0061">
      <w:pPr>
        <w:tabs>
          <w:tab w:val="left" w:pos="6300"/>
        </w:tabs>
        <w:snapToGrid w:val="0"/>
        <w:spacing w:line="500" w:lineRule="exact"/>
        <w:ind w:firstLine="570"/>
        <w:rPr>
          <w:rFonts w:ascii="方正仿宋_GBK" w:eastAsia="方正仿宋_GBK"/>
          <w:sz w:val="24"/>
        </w:rPr>
      </w:pPr>
    </w:p>
    <w:p w14:paraId="6313AA2E">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4.法定代表人授权委托书（格式）</w:t>
      </w:r>
    </w:p>
    <w:p w14:paraId="799ED8E3">
      <w:pPr>
        <w:tabs>
          <w:tab w:val="left" w:pos="6300"/>
        </w:tabs>
        <w:snapToGrid w:val="0"/>
        <w:spacing w:line="500" w:lineRule="exact"/>
        <w:jc w:val="center"/>
        <w:rPr>
          <w:rFonts w:ascii="方正仿宋_GBK" w:eastAsia="方正仿宋_GBK"/>
        </w:rPr>
      </w:pPr>
      <w:r>
        <w:rPr>
          <w:rFonts w:hint="eastAsia" w:ascii="方正仿宋_GBK" w:eastAsia="方正仿宋_GBK"/>
        </w:rPr>
        <w:t>法定代表人授权委托书</w:t>
      </w:r>
    </w:p>
    <w:p w14:paraId="60978E7D">
      <w:pPr>
        <w:tabs>
          <w:tab w:val="left" w:pos="6300"/>
        </w:tabs>
        <w:snapToGrid w:val="0"/>
        <w:spacing w:line="500" w:lineRule="exact"/>
        <w:jc w:val="center"/>
        <w:rPr>
          <w:rFonts w:ascii="方正仿宋_GBK" w:eastAsia="方正仿宋_GBK"/>
          <w:sz w:val="24"/>
          <w:szCs w:val="24"/>
        </w:rPr>
      </w:pPr>
    </w:p>
    <w:p w14:paraId="01028051">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比选项目名称：</w:t>
      </w:r>
      <w:r>
        <w:rPr>
          <w:rFonts w:hint="eastAsia" w:ascii="方正仿宋_GBK" w:eastAsia="方正仿宋_GBK"/>
          <w:sz w:val="24"/>
          <w:u w:val="single"/>
        </w:rPr>
        <w:t xml:space="preserve">          </w:t>
      </w:r>
    </w:p>
    <w:p w14:paraId="0D43BD48">
      <w:pPr>
        <w:tabs>
          <w:tab w:val="left" w:pos="6300"/>
        </w:tabs>
        <w:snapToGrid w:val="0"/>
        <w:spacing w:line="500" w:lineRule="exact"/>
        <w:ind w:firstLine="570"/>
        <w:rPr>
          <w:rFonts w:ascii="方正仿宋_GBK" w:eastAsia="方正仿宋_GBK"/>
          <w:sz w:val="24"/>
          <w:szCs w:val="24"/>
        </w:rPr>
      </w:pPr>
    </w:p>
    <w:p w14:paraId="52DFE1A2">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（采购人）</w:t>
      </w:r>
    </w:p>
    <w:p w14:paraId="2B2F32A0">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u w:val="single"/>
        </w:rPr>
        <w:t>（供应商法定代表人名称）</w:t>
      </w:r>
      <w:r>
        <w:rPr>
          <w:rFonts w:hint="eastAsia" w:ascii="方正仿宋_GBK" w:eastAsia="方正仿宋_GBK"/>
          <w:sz w:val="24"/>
          <w:szCs w:val="24"/>
        </w:rPr>
        <w:t>是</w:t>
      </w:r>
      <w:r>
        <w:rPr>
          <w:rFonts w:hint="eastAsia" w:ascii="方正仿宋_GBK" w:eastAsia="方正仿宋_GBK"/>
          <w:sz w:val="24"/>
          <w:szCs w:val="24"/>
          <w:u w:val="single"/>
        </w:rPr>
        <w:t>（供应商名称）</w:t>
      </w:r>
      <w:r>
        <w:rPr>
          <w:rFonts w:hint="eastAsia" w:ascii="方正仿宋_GBK" w:eastAsia="方正仿宋_GBK"/>
          <w:sz w:val="24"/>
          <w:szCs w:val="24"/>
        </w:rPr>
        <w:t>的法定代表人，特授权</w:t>
      </w:r>
      <w:r>
        <w:rPr>
          <w:rFonts w:hint="eastAsia" w:ascii="方正仿宋_GBK" w:eastAsia="方正仿宋_GBK"/>
          <w:sz w:val="24"/>
          <w:szCs w:val="24"/>
          <w:u w:val="single"/>
        </w:rPr>
        <w:t>（被授权人姓名及身份证代码）</w:t>
      </w:r>
      <w:r>
        <w:rPr>
          <w:rFonts w:hint="eastAsia" w:ascii="方正仿宋_GBK" w:eastAsia="方正仿宋_GBK"/>
          <w:sz w:val="24"/>
          <w:szCs w:val="24"/>
        </w:rPr>
        <w:t>代表我单位全权办理上述项目的投标、谈判、签约等具体工作，并签署全部有关文件、协议及合同。</w:t>
      </w:r>
    </w:p>
    <w:p w14:paraId="0C9B279E">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我单位对被授权人的签字负全部责任。</w:t>
      </w:r>
    </w:p>
    <w:p w14:paraId="04ED8E1F">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在撤消授权的书面通知以前，本授权书一直有效。被授权人在授权书有效期内签署的所有文件不因授权的撤消而失效。</w:t>
      </w:r>
    </w:p>
    <w:p w14:paraId="3C089AD1">
      <w:pPr>
        <w:tabs>
          <w:tab w:val="left" w:pos="6300"/>
        </w:tabs>
        <w:snapToGrid w:val="0"/>
        <w:spacing w:line="500" w:lineRule="exact"/>
        <w:ind w:firstLine="570"/>
        <w:rPr>
          <w:rFonts w:ascii="方正仿宋_GBK" w:eastAsia="方正仿宋_GBK"/>
          <w:sz w:val="24"/>
          <w:szCs w:val="24"/>
        </w:rPr>
      </w:pPr>
    </w:p>
    <w:p w14:paraId="27538435">
      <w:pPr>
        <w:tabs>
          <w:tab w:val="left" w:pos="6300"/>
        </w:tabs>
        <w:snapToGrid w:val="0"/>
        <w:spacing w:line="500" w:lineRule="exact"/>
        <w:ind w:firstLine="570"/>
        <w:rPr>
          <w:rFonts w:ascii="方正仿宋_GBK" w:eastAsia="方正仿宋_GBK"/>
          <w:sz w:val="24"/>
          <w:szCs w:val="24"/>
        </w:rPr>
      </w:pPr>
    </w:p>
    <w:p w14:paraId="2256A313">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被授权人：                                    供应商法定代表人：</w:t>
      </w:r>
    </w:p>
    <w:p w14:paraId="0B17FAE0">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（签字或盖章）                                   （签字或盖章）</w:t>
      </w:r>
    </w:p>
    <w:p w14:paraId="40585E3D">
      <w:pPr>
        <w:tabs>
          <w:tab w:val="left" w:pos="6300"/>
        </w:tabs>
        <w:snapToGrid w:val="0"/>
        <w:spacing w:line="500" w:lineRule="exact"/>
        <w:ind w:firstLine="570"/>
        <w:rPr>
          <w:rFonts w:ascii="方正仿宋_GBK" w:eastAsia="方正仿宋_GBK"/>
          <w:sz w:val="24"/>
          <w:szCs w:val="24"/>
        </w:rPr>
      </w:pPr>
    </w:p>
    <w:p w14:paraId="11293B13">
      <w:pPr>
        <w:tabs>
          <w:tab w:val="left" w:pos="6300"/>
        </w:tabs>
        <w:snapToGrid w:val="0"/>
        <w:spacing w:line="500" w:lineRule="exact"/>
        <w:ind w:firstLine="570"/>
        <w:rPr>
          <w:rFonts w:ascii="方正仿宋_GBK" w:eastAsia="方正仿宋_GBK"/>
          <w:sz w:val="24"/>
          <w:szCs w:val="24"/>
        </w:rPr>
      </w:pPr>
    </w:p>
    <w:p w14:paraId="168B41C7">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（附：被授权人身份证正反面复印件）</w:t>
      </w:r>
    </w:p>
    <w:p w14:paraId="26CB1E53">
      <w:pPr>
        <w:tabs>
          <w:tab w:val="left" w:pos="6300"/>
        </w:tabs>
        <w:snapToGrid w:val="0"/>
        <w:spacing w:line="500" w:lineRule="exact"/>
        <w:ind w:firstLine="570"/>
        <w:rPr>
          <w:rFonts w:ascii="方正仿宋_GBK" w:eastAsia="方正仿宋_GBK"/>
          <w:sz w:val="24"/>
          <w:szCs w:val="24"/>
        </w:rPr>
      </w:pPr>
    </w:p>
    <w:p w14:paraId="389E19F2">
      <w:pPr>
        <w:tabs>
          <w:tab w:val="left" w:pos="6300"/>
        </w:tabs>
        <w:snapToGrid w:val="0"/>
        <w:spacing w:line="500" w:lineRule="exact"/>
        <w:ind w:firstLine="570"/>
        <w:rPr>
          <w:rFonts w:ascii="方正仿宋_GBK" w:eastAsia="方正仿宋_GBK"/>
          <w:sz w:val="24"/>
          <w:szCs w:val="24"/>
        </w:rPr>
      </w:pPr>
    </w:p>
    <w:p w14:paraId="66A5E3F2">
      <w:pPr>
        <w:tabs>
          <w:tab w:val="left" w:pos="6300"/>
        </w:tabs>
        <w:snapToGrid w:val="0"/>
        <w:spacing w:line="500" w:lineRule="exact"/>
        <w:ind w:firstLine="570"/>
        <w:rPr>
          <w:rFonts w:ascii="方正仿宋_GBK" w:eastAsia="方正仿宋_GBK"/>
          <w:sz w:val="24"/>
          <w:szCs w:val="24"/>
        </w:rPr>
      </w:pPr>
    </w:p>
    <w:p w14:paraId="71FAC753">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（供应商公章）</w:t>
      </w:r>
    </w:p>
    <w:p w14:paraId="16794B42">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年   月   日</w:t>
      </w:r>
    </w:p>
    <w:p w14:paraId="27E5C744">
      <w:pPr>
        <w:tabs>
          <w:tab w:val="left" w:pos="6300"/>
        </w:tabs>
        <w:snapToGrid w:val="0"/>
        <w:spacing w:line="500" w:lineRule="exact"/>
        <w:ind w:right="480" w:firstLine="570"/>
        <w:jc w:val="right"/>
        <w:rPr>
          <w:rFonts w:ascii="方正仿宋_GBK" w:eastAsia="方正仿宋_GBK"/>
          <w:sz w:val="24"/>
          <w:szCs w:val="24"/>
        </w:rPr>
      </w:pPr>
    </w:p>
    <w:p w14:paraId="7AEA3032">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注：</w:t>
      </w:r>
    </w:p>
    <w:p w14:paraId="1DE1DD32">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1.若为法定代表人办理并签署投标文件的，不提供此文件。</w:t>
      </w:r>
    </w:p>
    <w:p w14:paraId="0FB2DAB9">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2.若为联合体投标的，法定代表人授权委托书由联合体主办方</w:t>
      </w:r>
      <w:r>
        <w:rPr>
          <w:rFonts w:hint="eastAsia" w:ascii="方正仿宋_GBK" w:eastAsia="方正仿宋_GBK"/>
          <w:kern w:val="0"/>
          <w:sz w:val="24"/>
          <w:szCs w:val="24"/>
        </w:rPr>
        <w:t>（主体）</w:t>
      </w:r>
      <w:r>
        <w:rPr>
          <w:rFonts w:hint="eastAsia" w:ascii="方正仿宋_GBK" w:eastAsia="方正仿宋_GBK"/>
          <w:sz w:val="24"/>
          <w:szCs w:val="24"/>
        </w:rPr>
        <w:t>出具。</w:t>
      </w:r>
    </w:p>
    <w:p w14:paraId="6D9962A0">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rPr>
        <w:br w:type="column"/>
      </w:r>
      <w:r>
        <w:rPr>
          <w:rFonts w:hint="eastAsia" w:ascii="方正仿宋_GBK" w:eastAsia="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1E76FB0C">
      <w:pPr>
        <w:tabs>
          <w:tab w:val="left" w:pos="6300"/>
        </w:tabs>
        <w:snapToGrid w:val="0"/>
        <w:spacing w:line="500" w:lineRule="exact"/>
        <w:ind w:firstLine="570"/>
        <w:rPr>
          <w:rFonts w:ascii="方正仿宋_GBK" w:eastAsia="方正仿宋_GBK"/>
          <w:sz w:val="24"/>
          <w:szCs w:val="24"/>
        </w:rPr>
      </w:pPr>
    </w:p>
    <w:p w14:paraId="419CD808">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6.书面声明</w:t>
      </w:r>
    </w:p>
    <w:p w14:paraId="4553D397">
      <w:pPr>
        <w:tabs>
          <w:tab w:val="left" w:pos="6300"/>
        </w:tabs>
        <w:snapToGrid w:val="0"/>
        <w:spacing w:line="500" w:lineRule="exact"/>
        <w:jc w:val="center"/>
        <w:rPr>
          <w:rFonts w:ascii="方正仿宋_GBK" w:eastAsia="方正仿宋_GBK"/>
          <w:szCs w:val="28"/>
        </w:rPr>
      </w:pPr>
      <w:r>
        <w:rPr>
          <w:rFonts w:hint="eastAsia" w:ascii="方正仿宋_GBK" w:eastAsia="方正仿宋_GBK"/>
          <w:szCs w:val="28"/>
        </w:rPr>
        <w:t>书面声明</w:t>
      </w:r>
    </w:p>
    <w:p w14:paraId="543E793F">
      <w:pPr>
        <w:tabs>
          <w:tab w:val="left" w:pos="6300"/>
        </w:tabs>
        <w:snapToGrid w:val="0"/>
        <w:spacing w:line="500" w:lineRule="exact"/>
        <w:ind w:firstLine="570"/>
        <w:rPr>
          <w:rFonts w:ascii="方正仿宋_GBK" w:eastAsia="方正仿宋_GBK"/>
          <w:sz w:val="24"/>
          <w:szCs w:val="24"/>
        </w:rPr>
      </w:pPr>
    </w:p>
    <w:p w14:paraId="1691C02A">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比选项目名称：</w:t>
      </w:r>
      <w:r>
        <w:rPr>
          <w:rFonts w:hint="eastAsia" w:ascii="方正仿宋_GBK" w:eastAsia="方正仿宋_GBK"/>
          <w:sz w:val="24"/>
          <w:u w:val="single"/>
        </w:rPr>
        <w:t xml:space="preserve">           </w:t>
      </w:r>
    </w:p>
    <w:p w14:paraId="02F9F358">
      <w:pPr>
        <w:tabs>
          <w:tab w:val="left" w:pos="6300"/>
        </w:tabs>
        <w:snapToGrid w:val="0"/>
        <w:spacing w:line="500" w:lineRule="exact"/>
        <w:ind w:firstLine="570"/>
        <w:rPr>
          <w:rFonts w:ascii="方正仿宋_GBK" w:eastAsia="方正仿宋_GBK"/>
          <w:sz w:val="24"/>
          <w:szCs w:val="24"/>
        </w:rPr>
      </w:pPr>
    </w:p>
    <w:p w14:paraId="77524015">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采购人名称）</w:t>
      </w:r>
    </w:p>
    <w:p w14:paraId="505AEC05">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u w:val="single"/>
        </w:rPr>
        <w:t>（供应商名称）</w:t>
      </w:r>
      <w:r>
        <w:rPr>
          <w:rFonts w:hint="eastAsia" w:ascii="方正仿宋_GBK" w:eastAsia="方正仿宋_GBK"/>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78CFEBF9">
      <w:pPr>
        <w:tabs>
          <w:tab w:val="left" w:pos="6300"/>
        </w:tabs>
        <w:snapToGrid w:val="0"/>
        <w:spacing w:line="500" w:lineRule="exact"/>
        <w:ind w:firstLine="480" w:firstLineChars="200"/>
        <w:rPr>
          <w:rFonts w:ascii="方正仿宋_GBK" w:eastAsia="方正仿宋_GBK"/>
          <w:sz w:val="24"/>
          <w:szCs w:val="24"/>
        </w:rPr>
      </w:pPr>
    </w:p>
    <w:p w14:paraId="2A3FCD1D">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特此声明。</w:t>
      </w:r>
    </w:p>
    <w:p w14:paraId="0C9DE821">
      <w:pPr>
        <w:tabs>
          <w:tab w:val="left" w:pos="6300"/>
        </w:tabs>
        <w:snapToGrid w:val="0"/>
        <w:spacing w:line="500" w:lineRule="exact"/>
        <w:ind w:firstLine="570"/>
        <w:rPr>
          <w:rFonts w:ascii="方正仿宋_GBK" w:eastAsia="方正仿宋_GBK"/>
          <w:sz w:val="24"/>
          <w:szCs w:val="24"/>
        </w:rPr>
      </w:pPr>
    </w:p>
    <w:p w14:paraId="6084ED2B">
      <w:pPr>
        <w:tabs>
          <w:tab w:val="left" w:pos="6300"/>
        </w:tabs>
        <w:snapToGrid w:val="0"/>
        <w:spacing w:line="500" w:lineRule="exact"/>
        <w:ind w:firstLine="570"/>
        <w:rPr>
          <w:rFonts w:ascii="方正仿宋_GBK" w:eastAsia="方正仿宋_GBK"/>
          <w:sz w:val="24"/>
          <w:szCs w:val="24"/>
        </w:rPr>
      </w:pPr>
    </w:p>
    <w:p w14:paraId="33CA4CCE">
      <w:pPr>
        <w:tabs>
          <w:tab w:val="left" w:pos="6300"/>
        </w:tabs>
        <w:snapToGrid w:val="0"/>
        <w:spacing w:line="500" w:lineRule="exact"/>
        <w:ind w:firstLine="570"/>
        <w:rPr>
          <w:rFonts w:ascii="方正仿宋_GBK" w:eastAsia="方正仿宋_GBK"/>
          <w:sz w:val="24"/>
          <w:szCs w:val="24"/>
        </w:rPr>
      </w:pPr>
    </w:p>
    <w:p w14:paraId="20343ED8">
      <w:pPr>
        <w:tabs>
          <w:tab w:val="left" w:pos="6300"/>
        </w:tabs>
        <w:snapToGrid w:val="0"/>
        <w:spacing w:line="500" w:lineRule="exact"/>
        <w:ind w:right="424" w:firstLine="570"/>
        <w:jc w:val="right"/>
        <w:rPr>
          <w:rFonts w:ascii="方正仿宋_GBK" w:eastAsia="方正仿宋_GBK"/>
          <w:sz w:val="24"/>
          <w:szCs w:val="24"/>
        </w:rPr>
      </w:pPr>
      <w:r>
        <w:rPr>
          <w:rFonts w:hint="eastAsia" w:ascii="方正仿宋_GBK" w:eastAsia="方正仿宋_GBK"/>
          <w:sz w:val="24"/>
          <w:szCs w:val="24"/>
        </w:rPr>
        <w:t>（供应商公章）</w:t>
      </w:r>
    </w:p>
    <w:p w14:paraId="0BAE1CFD">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年   月   日</w:t>
      </w:r>
    </w:p>
    <w:p w14:paraId="21FE06AB">
      <w:pPr>
        <w:snapToGrid w:val="0"/>
        <w:spacing w:line="440" w:lineRule="exact"/>
        <w:ind w:firstLine="480" w:firstLineChars="200"/>
        <w:rPr>
          <w:rFonts w:ascii="方正仿宋_GBK" w:eastAsia="方正仿宋_GBK"/>
          <w:sz w:val="24"/>
          <w:szCs w:val="24"/>
        </w:rPr>
      </w:pPr>
    </w:p>
    <w:p w14:paraId="6E5CA7AE">
      <w:pPr>
        <w:tabs>
          <w:tab w:val="left" w:pos="6300"/>
        </w:tabs>
        <w:snapToGrid w:val="0"/>
        <w:spacing w:line="500" w:lineRule="exact"/>
        <w:jc w:val="left"/>
        <w:rPr>
          <w:rFonts w:ascii="方正仿宋_GBK" w:eastAsia="方正仿宋_GBK"/>
        </w:rPr>
      </w:pPr>
    </w:p>
    <w:p w14:paraId="2C986AB0">
      <w:pPr>
        <w:tabs>
          <w:tab w:val="left" w:pos="6300"/>
        </w:tabs>
        <w:snapToGrid w:val="0"/>
        <w:spacing w:line="500" w:lineRule="exact"/>
        <w:jc w:val="left"/>
        <w:rPr>
          <w:rFonts w:ascii="方正仿宋_GBK" w:eastAsia="方正仿宋_GBK"/>
        </w:rPr>
      </w:pPr>
    </w:p>
    <w:p w14:paraId="3AFF4CCB">
      <w:pPr>
        <w:tabs>
          <w:tab w:val="left" w:pos="6300"/>
        </w:tabs>
        <w:snapToGrid w:val="0"/>
        <w:spacing w:line="500" w:lineRule="exact"/>
        <w:jc w:val="left"/>
        <w:rPr>
          <w:rFonts w:ascii="方正仿宋_GBK" w:eastAsia="方正仿宋_GBK"/>
        </w:rPr>
      </w:pPr>
    </w:p>
    <w:p w14:paraId="53CBDDBF">
      <w:pPr>
        <w:tabs>
          <w:tab w:val="left" w:pos="6300"/>
        </w:tabs>
        <w:snapToGrid w:val="0"/>
        <w:spacing w:line="500" w:lineRule="exact"/>
        <w:jc w:val="left"/>
        <w:rPr>
          <w:rFonts w:ascii="方正仿宋_GBK" w:eastAsia="方正仿宋_GBK"/>
        </w:rPr>
      </w:pPr>
    </w:p>
    <w:p w14:paraId="0475294F">
      <w:pPr>
        <w:tabs>
          <w:tab w:val="left" w:pos="6300"/>
        </w:tabs>
        <w:snapToGrid w:val="0"/>
        <w:spacing w:line="500" w:lineRule="exact"/>
        <w:ind w:firstLine="480" w:firstLineChars="200"/>
        <w:jc w:val="left"/>
        <w:rPr>
          <w:rFonts w:ascii="方正仿宋_GBK" w:eastAsia="方正仿宋_GBK"/>
          <w:sz w:val="24"/>
          <w:szCs w:val="24"/>
        </w:rPr>
      </w:pPr>
      <w:r>
        <w:rPr>
          <w:rFonts w:hint="eastAsia" w:ascii="方正仿宋_GBK" w:eastAsia="方正仿宋_GBK"/>
          <w:sz w:val="24"/>
          <w:szCs w:val="24"/>
        </w:rPr>
        <w:t>7.税务登记证（副本）复印件</w:t>
      </w:r>
    </w:p>
    <w:p w14:paraId="148E9F6E">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8.缴纳社会保障金的证明材料复印件</w:t>
      </w:r>
    </w:p>
    <w:p w14:paraId="01FB7467">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04F48163">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9.特定资格条件证明材料</w:t>
      </w:r>
    </w:p>
    <w:p w14:paraId="00B98D97">
      <w:pPr>
        <w:tabs>
          <w:tab w:val="left" w:pos="6300"/>
        </w:tabs>
        <w:snapToGrid w:val="0"/>
        <w:spacing w:line="500" w:lineRule="exact"/>
        <w:ind w:firstLine="480" w:firstLineChars="200"/>
        <w:rPr>
          <w:rFonts w:ascii="方正仿宋_GBK" w:eastAsia="方正仿宋_GBK"/>
          <w:sz w:val="24"/>
          <w:szCs w:val="24"/>
        </w:rPr>
      </w:pPr>
    </w:p>
    <w:p w14:paraId="3EB3D0C0">
      <w:pPr>
        <w:tabs>
          <w:tab w:val="left" w:pos="6300"/>
        </w:tabs>
        <w:snapToGrid w:val="0"/>
        <w:spacing w:line="500" w:lineRule="exact"/>
        <w:ind w:firstLine="480" w:firstLineChars="200"/>
        <w:rPr>
          <w:rFonts w:ascii="方正仿宋_GBK" w:eastAsia="方正仿宋_GBK"/>
          <w:sz w:val="24"/>
          <w:szCs w:val="24"/>
        </w:rPr>
      </w:pPr>
    </w:p>
    <w:p w14:paraId="2FF0EB08">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说明：供应商按“三证合一”登记制度办理营业执照的，</w:t>
      </w:r>
      <w:r>
        <w:rPr>
          <w:rFonts w:hint="eastAsia" w:ascii="方正仿宋_GBK" w:eastAsia="方正仿宋_GBK"/>
          <w:kern w:val="0"/>
          <w:sz w:val="24"/>
          <w:szCs w:val="24"/>
        </w:rPr>
        <w:t>组织机构代码证、税务登记证（副本）和社会保险登记证</w:t>
      </w:r>
      <w:r>
        <w:rPr>
          <w:rFonts w:hint="eastAsia" w:ascii="方正仿宋_GBK" w:eastAsia="方正仿宋_GBK"/>
          <w:sz w:val="24"/>
          <w:szCs w:val="24"/>
        </w:rPr>
        <w:t>以供应商所提供的营业执照（副本）复印件为准。</w:t>
      </w:r>
    </w:p>
    <w:p w14:paraId="79B34F9B">
      <w:pPr>
        <w:spacing w:line="440" w:lineRule="exact"/>
        <w:ind w:firstLine="480" w:firstLineChars="200"/>
        <w:rPr>
          <w:rFonts w:ascii="方正仿宋_GBK" w:eastAsia="方正仿宋_GBK"/>
          <w:sz w:val="24"/>
          <w:szCs w:val="24"/>
        </w:rPr>
      </w:pPr>
      <w:r>
        <w:rPr>
          <w:rFonts w:hint="eastAsia" w:ascii="方正仿宋_GBK" w:eastAsia="方正仿宋_GBK"/>
          <w:sz w:val="24"/>
          <w:szCs w:val="24"/>
        </w:rPr>
        <w:br w:type="page"/>
      </w:r>
      <w:r>
        <w:rPr>
          <w:rFonts w:hint="eastAsia" w:ascii="方正仿宋_GBK" w:eastAsia="方正仿宋_GBK"/>
          <w:sz w:val="24"/>
          <w:szCs w:val="24"/>
        </w:rPr>
        <w:t>（二）其他应提供的资料</w:t>
      </w:r>
    </w:p>
    <w:p w14:paraId="237B9E20">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1.中小微企业声明函、监狱企业证明文件、残疾人福利性单位声明函</w:t>
      </w:r>
    </w:p>
    <w:p w14:paraId="2BAD52D5">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6C7CD26A">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7F71ED73">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rPr>
        <w:br w:type="page"/>
      </w:r>
      <w:r>
        <w:rPr>
          <w:rFonts w:hint="eastAsia" w:ascii="方正仿宋_GBK" w:hAnsi="宋体" w:eastAsia="方正仿宋_GBK"/>
          <w:sz w:val="24"/>
          <w:szCs w:val="24"/>
        </w:rPr>
        <w:t>附表：</w:t>
      </w:r>
    </w:p>
    <w:p w14:paraId="639A551C">
      <w:pPr>
        <w:tabs>
          <w:tab w:val="left" w:pos="6300"/>
        </w:tabs>
        <w:snapToGrid w:val="0"/>
        <w:spacing w:line="500" w:lineRule="exact"/>
        <w:jc w:val="center"/>
        <w:outlineLvl w:val="0"/>
        <w:rPr>
          <w:rFonts w:ascii="方正仿宋_GBK" w:hAnsi="宋体" w:eastAsia="方正仿宋_GBK"/>
        </w:rPr>
      </w:pPr>
      <w:r>
        <w:rPr>
          <w:rFonts w:hint="eastAsia" w:ascii="方正仿宋_GBK" w:hAnsi="宋体" w:eastAsia="方正仿宋_GBK"/>
        </w:rPr>
        <w:t>中小微企业声明函</w:t>
      </w:r>
    </w:p>
    <w:p w14:paraId="54497857">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项目名称：</w:t>
      </w:r>
      <w:r>
        <w:rPr>
          <w:rFonts w:hint="eastAsia" w:ascii="方正仿宋_GBK" w:eastAsia="方正仿宋_GBK"/>
          <w:sz w:val="24"/>
          <w:u w:val="single"/>
        </w:rPr>
        <w:t xml:space="preserve">           </w:t>
      </w:r>
    </w:p>
    <w:p w14:paraId="2009167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致：</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（采购人名称）</w:t>
      </w:r>
    </w:p>
    <w:p w14:paraId="4D3B07BB">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本企业郑重声明，根据《政府采购促进中小企业发展暂行办法》（财库〔2011〕181号）的规定，本企业为</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（请填写：中型、小型、微型）企业。即，本企业同时满足以下条件：</w:t>
      </w:r>
    </w:p>
    <w:p w14:paraId="007EB7A3">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1.根据《工业和信息化部 国家统计局 国家发展和改革委员会 财政部关于印发中小企业划型标准规定的通知》（工信部联企业〔2011〕300号）的划分标准，本企业为行业</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（行业类别）的</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（请填写：中型、小型、微型）企业。</w:t>
      </w:r>
    </w:p>
    <w:p w14:paraId="04F6CD7D">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2.本企业参加本项目提供本企业制造的货物、承担的工程或者服务，或者提供他小微企业制造的货物。</w:t>
      </w:r>
    </w:p>
    <w:p w14:paraId="10802E37">
      <w:pPr>
        <w:tabs>
          <w:tab w:val="left" w:pos="6300"/>
        </w:tabs>
        <w:snapToGrid w:val="0"/>
        <w:spacing w:line="500" w:lineRule="exact"/>
        <w:ind w:firstLine="480" w:firstLineChars="200"/>
        <w:jc w:val="center"/>
        <w:rPr>
          <w:rFonts w:ascii="方正仿宋_GBK" w:hAnsi="宋体" w:eastAsia="方正仿宋_GBK" w:cs="宋体"/>
          <w:kern w:val="0"/>
          <w:sz w:val="24"/>
        </w:rPr>
      </w:pPr>
      <w:r>
        <w:rPr>
          <w:rFonts w:hint="eastAsia" w:ascii="方正仿宋_GBK" w:hAnsi="宋体" w:eastAsia="方正仿宋_GBK" w:cs="宋体"/>
          <w:kern w:val="0"/>
          <w:sz w:val="24"/>
        </w:rPr>
        <w:t>企业基本情况表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14:paraId="2FA5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07" w:type="dxa"/>
            <w:vAlign w:val="center"/>
          </w:tcPr>
          <w:p w14:paraId="00C7EB41">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行业类别</w:t>
            </w:r>
          </w:p>
        </w:tc>
        <w:tc>
          <w:tcPr>
            <w:tcW w:w="2407" w:type="dxa"/>
            <w:vAlign w:val="center"/>
          </w:tcPr>
          <w:p w14:paraId="78A023F3">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营业收入（万元）</w:t>
            </w:r>
          </w:p>
        </w:tc>
        <w:tc>
          <w:tcPr>
            <w:tcW w:w="2407" w:type="dxa"/>
            <w:vAlign w:val="center"/>
          </w:tcPr>
          <w:p w14:paraId="71237BBC">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从业人员（人）</w:t>
            </w:r>
          </w:p>
        </w:tc>
        <w:tc>
          <w:tcPr>
            <w:tcW w:w="2407" w:type="dxa"/>
            <w:vAlign w:val="center"/>
          </w:tcPr>
          <w:p w14:paraId="2E2148A9">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资产总额（万元）</w:t>
            </w:r>
          </w:p>
        </w:tc>
      </w:tr>
      <w:tr w14:paraId="6C22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07" w:type="dxa"/>
            <w:vAlign w:val="center"/>
          </w:tcPr>
          <w:p w14:paraId="72738AD7">
            <w:pPr>
              <w:spacing w:line="400" w:lineRule="exact"/>
              <w:jc w:val="center"/>
              <w:rPr>
                <w:rFonts w:ascii="方正仿宋_GBK" w:hAnsi="宋体" w:eastAsia="方正仿宋_GBK"/>
                <w:sz w:val="24"/>
                <w:szCs w:val="24"/>
              </w:rPr>
            </w:pPr>
          </w:p>
        </w:tc>
        <w:tc>
          <w:tcPr>
            <w:tcW w:w="2407" w:type="dxa"/>
            <w:vAlign w:val="center"/>
          </w:tcPr>
          <w:p w14:paraId="6161E412">
            <w:pPr>
              <w:spacing w:line="400" w:lineRule="exact"/>
              <w:jc w:val="center"/>
              <w:rPr>
                <w:rFonts w:ascii="方正仿宋_GBK" w:hAnsi="宋体" w:eastAsia="方正仿宋_GBK"/>
                <w:sz w:val="24"/>
                <w:szCs w:val="24"/>
              </w:rPr>
            </w:pPr>
          </w:p>
        </w:tc>
        <w:tc>
          <w:tcPr>
            <w:tcW w:w="2407" w:type="dxa"/>
            <w:vAlign w:val="center"/>
          </w:tcPr>
          <w:p w14:paraId="3948BFF2">
            <w:pPr>
              <w:spacing w:line="400" w:lineRule="exact"/>
              <w:jc w:val="center"/>
              <w:rPr>
                <w:rFonts w:ascii="方正仿宋_GBK" w:hAnsi="宋体" w:eastAsia="方正仿宋_GBK"/>
                <w:sz w:val="24"/>
                <w:szCs w:val="24"/>
              </w:rPr>
            </w:pPr>
          </w:p>
        </w:tc>
        <w:tc>
          <w:tcPr>
            <w:tcW w:w="2407" w:type="dxa"/>
            <w:vAlign w:val="center"/>
          </w:tcPr>
          <w:p w14:paraId="7E0AA7F9">
            <w:pPr>
              <w:spacing w:line="400" w:lineRule="exact"/>
              <w:jc w:val="center"/>
              <w:rPr>
                <w:rFonts w:ascii="方正仿宋_GBK" w:hAnsi="宋体" w:eastAsia="方正仿宋_GBK"/>
                <w:sz w:val="24"/>
                <w:szCs w:val="24"/>
              </w:rPr>
            </w:pPr>
          </w:p>
        </w:tc>
      </w:tr>
    </w:tbl>
    <w:p w14:paraId="0EBB1DF6">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cs="宋体"/>
          <w:kern w:val="0"/>
          <w:sz w:val="24"/>
        </w:rPr>
        <w:t>本企业对上述声明的真实性负责。如有虚假，将依法承担相应责任。</w:t>
      </w:r>
    </w:p>
    <w:p w14:paraId="5C672632">
      <w:pPr>
        <w:tabs>
          <w:tab w:val="left" w:pos="6300"/>
        </w:tabs>
        <w:snapToGrid w:val="0"/>
        <w:spacing w:line="500" w:lineRule="exact"/>
        <w:ind w:firstLine="480" w:firstLineChars="200"/>
        <w:rPr>
          <w:rFonts w:ascii="方正仿宋_GBK" w:hAnsi="宋体" w:eastAsia="方正仿宋_GBK" w:cs="宋体"/>
          <w:kern w:val="0"/>
          <w:sz w:val="24"/>
          <w:u w:val="single"/>
        </w:rPr>
      </w:pPr>
    </w:p>
    <w:p w14:paraId="7CBFC645">
      <w:pPr>
        <w:tabs>
          <w:tab w:val="left" w:pos="6300"/>
        </w:tabs>
        <w:snapToGrid w:val="0"/>
        <w:spacing w:line="500" w:lineRule="exact"/>
        <w:ind w:right="784" w:firstLine="5760" w:firstLineChars="2400"/>
        <w:rPr>
          <w:rFonts w:ascii="方正仿宋_GBK" w:hAnsi="宋体" w:eastAsia="方正仿宋_GBK"/>
          <w:sz w:val="24"/>
        </w:rPr>
      </w:pPr>
      <w:r>
        <w:rPr>
          <w:rFonts w:hint="eastAsia" w:ascii="方正仿宋_GBK" w:hAnsi="宋体" w:eastAsia="方正仿宋_GBK"/>
          <w:sz w:val="24"/>
        </w:rPr>
        <w:t>供应商名称（公章）：</w:t>
      </w:r>
    </w:p>
    <w:p w14:paraId="7D5EECF0">
      <w:pPr>
        <w:tabs>
          <w:tab w:val="left" w:pos="6300"/>
        </w:tabs>
        <w:snapToGrid w:val="0"/>
        <w:spacing w:line="500" w:lineRule="exact"/>
        <w:ind w:right="960" w:firstLine="5760" w:firstLineChars="2400"/>
        <w:outlineLvl w:val="0"/>
        <w:rPr>
          <w:rFonts w:ascii="方正仿宋_GBK" w:hAnsi="宋体" w:eastAsia="方正仿宋_GBK"/>
          <w:sz w:val="24"/>
        </w:rPr>
      </w:pPr>
      <w:r>
        <w:rPr>
          <w:rFonts w:hint="eastAsia" w:ascii="方正仿宋_GBK" w:hAnsi="宋体" w:eastAsia="方正仿宋_GBK"/>
          <w:sz w:val="24"/>
        </w:rPr>
        <w:t xml:space="preserve">   年  月  日</w:t>
      </w:r>
    </w:p>
    <w:p w14:paraId="185E7E4E">
      <w:pPr>
        <w:tabs>
          <w:tab w:val="left" w:pos="6300"/>
        </w:tabs>
        <w:snapToGrid w:val="0"/>
        <w:rPr>
          <w:rFonts w:ascii="方正仿宋_GBK" w:hAnsi="宋体" w:eastAsia="方正仿宋_GBK" w:cs="宋体"/>
          <w:kern w:val="0"/>
          <w:sz w:val="24"/>
        </w:rPr>
      </w:pPr>
    </w:p>
    <w:p w14:paraId="447170A6">
      <w:pPr>
        <w:tabs>
          <w:tab w:val="left" w:pos="6300"/>
        </w:tabs>
        <w:snapToGrid w:val="0"/>
        <w:rPr>
          <w:rFonts w:ascii="方正仿宋_GBK" w:hAnsi="宋体" w:eastAsia="方正仿宋_GBK" w:cs="宋体"/>
          <w:kern w:val="0"/>
          <w:sz w:val="24"/>
        </w:rPr>
      </w:pPr>
    </w:p>
    <w:p w14:paraId="59F239A1">
      <w:pPr>
        <w:tabs>
          <w:tab w:val="left" w:pos="6300"/>
        </w:tabs>
        <w:snapToGrid w:val="0"/>
        <w:rPr>
          <w:rFonts w:ascii="方正仿宋_GBK" w:hAnsi="宋体" w:eastAsia="方正仿宋_GBK" w:cs="宋体"/>
          <w:kern w:val="0"/>
          <w:sz w:val="24"/>
        </w:rPr>
      </w:pPr>
      <w:r>
        <w:rPr>
          <w:rFonts w:hint="eastAsia" w:ascii="方正仿宋_GBK" w:hAnsi="宋体" w:eastAsia="方正仿宋_GBK" w:cs="宋体"/>
          <w:kern w:val="0"/>
          <w:sz w:val="24"/>
        </w:rPr>
        <w:t>填写《企业基本情况表》时，应注意以下事项：</w:t>
      </w:r>
    </w:p>
    <w:p w14:paraId="53330D54">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1.除建筑业、房地产开发经营、租赁和商务服务业等三个行业外，其余行业无需填写资产总额项；</w:t>
      </w:r>
    </w:p>
    <w:p w14:paraId="56BA2842">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2.农、林、牧、渔业无需填写从业人员和资产总额项。</w:t>
      </w:r>
    </w:p>
    <w:p w14:paraId="24E78205">
      <w:pPr>
        <w:snapToGrid w:val="0"/>
        <w:spacing w:line="360" w:lineRule="auto"/>
        <w:ind w:firstLine="480" w:firstLineChars="200"/>
        <w:rPr>
          <w:rFonts w:ascii="方正仿宋_GBK" w:eastAsia="方正仿宋_GBK"/>
          <w:sz w:val="24"/>
          <w:szCs w:val="24"/>
        </w:rPr>
      </w:pPr>
      <w:r>
        <w:rPr>
          <w:rFonts w:hint="eastAsia" w:ascii="方正仿宋_GBK" w:hAnsi="宋体" w:eastAsia="方正仿宋_GBK" w:cs="宋体"/>
          <w:kern w:val="0"/>
          <w:sz w:val="24"/>
        </w:rPr>
        <w:t>3.小微企业投标的产品若涉及到其他企业制造且符合扶持小微企业政策的，还需提供所涉及的其他企业的《中小微企业声明函》，否则将不被认定为小微企业。</w:t>
      </w:r>
      <w:r>
        <w:rPr>
          <w:rFonts w:hint="eastAsia" w:ascii="方正仿宋_GBK" w:eastAsia="方正仿宋_GBK"/>
          <w:sz w:val="24"/>
          <w:szCs w:val="24"/>
        </w:rPr>
        <w:br w:type="page"/>
      </w:r>
      <w:r>
        <w:rPr>
          <w:rFonts w:hint="eastAsia" w:ascii="方正仿宋_GBK" w:eastAsia="方正仿宋_GBK"/>
          <w:sz w:val="24"/>
          <w:szCs w:val="24"/>
        </w:rPr>
        <w:t>（3）监狱企业证明文件</w:t>
      </w:r>
    </w:p>
    <w:p w14:paraId="2678F9A8">
      <w:pPr>
        <w:tabs>
          <w:tab w:val="left" w:pos="6300"/>
        </w:tabs>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以省级以上监狱管理局、戒毒管理局（含新疆生产建设兵团）出具的属于监狱企业的证明文件为准。</w:t>
      </w:r>
    </w:p>
    <w:p w14:paraId="27CF34D5">
      <w:pPr>
        <w:tabs>
          <w:tab w:val="left" w:pos="6300"/>
        </w:tabs>
        <w:snapToGrid w:val="0"/>
        <w:spacing w:line="360" w:lineRule="auto"/>
        <w:ind w:firstLine="480" w:firstLineChars="200"/>
        <w:outlineLvl w:val="0"/>
        <w:rPr>
          <w:rFonts w:ascii="方正仿宋_GBK" w:eastAsia="方正仿宋_GBK"/>
          <w:sz w:val="24"/>
          <w:szCs w:val="24"/>
        </w:rPr>
      </w:pPr>
    </w:p>
    <w:p w14:paraId="459A430C">
      <w:pPr>
        <w:tabs>
          <w:tab w:val="left" w:pos="6300"/>
        </w:tabs>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（4）残疾人福利性单位声明函</w:t>
      </w:r>
    </w:p>
    <w:p w14:paraId="24E12B60">
      <w:pPr>
        <w:tabs>
          <w:tab w:val="left" w:pos="6300"/>
        </w:tabs>
        <w:snapToGrid w:val="0"/>
        <w:spacing w:line="360" w:lineRule="auto"/>
        <w:ind w:firstLine="560" w:firstLineChars="200"/>
        <w:jc w:val="center"/>
        <w:outlineLvl w:val="0"/>
        <w:rPr>
          <w:rFonts w:ascii="方正仿宋_GBK" w:eastAsia="方正仿宋_GBK"/>
          <w:szCs w:val="28"/>
        </w:rPr>
      </w:pPr>
      <w:r>
        <w:rPr>
          <w:rFonts w:hint="eastAsia" w:ascii="方正仿宋_GBK" w:eastAsia="方正仿宋_GBK"/>
          <w:szCs w:val="28"/>
        </w:rPr>
        <w:t>残疾人福利性单位声明函</w:t>
      </w:r>
    </w:p>
    <w:p w14:paraId="41F8D85E">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E76AFF8">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本单位对上述声明的真实性负责。如有虚假，将依法承担相应责任。</w:t>
      </w:r>
    </w:p>
    <w:p w14:paraId="696D1BCF">
      <w:pPr>
        <w:tabs>
          <w:tab w:val="left" w:pos="6300"/>
        </w:tabs>
        <w:snapToGrid w:val="0"/>
        <w:spacing w:line="360" w:lineRule="auto"/>
        <w:ind w:firstLine="480" w:firstLineChars="200"/>
        <w:rPr>
          <w:rFonts w:ascii="方正仿宋_GBK" w:eastAsia="方正仿宋_GBK"/>
          <w:sz w:val="24"/>
          <w:szCs w:val="24"/>
        </w:rPr>
      </w:pPr>
    </w:p>
    <w:p w14:paraId="01160F5C">
      <w:pPr>
        <w:tabs>
          <w:tab w:val="left" w:pos="6300"/>
        </w:tabs>
        <w:snapToGrid w:val="0"/>
        <w:spacing w:line="360" w:lineRule="auto"/>
        <w:ind w:firstLine="480" w:firstLineChars="200"/>
        <w:rPr>
          <w:rFonts w:ascii="方正仿宋_GBK" w:eastAsia="方正仿宋_GBK"/>
          <w:sz w:val="24"/>
          <w:szCs w:val="24"/>
        </w:rPr>
      </w:pPr>
    </w:p>
    <w:p w14:paraId="19382066">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供应商名称（盖章）：</w:t>
      </w:r>
    </w:p>
    <w:p w14:paraId="45B38E06">
      <w:pPr>
        <w:tabs>
          <w:tab w:val="left" w:pos="6300"/>
        </w:tabs>
        <w:snapToGrid w:val="0"/>
        <w:spacing w:line="360" w:lineRule="auto"/>
        <w:ind w:firstLine="570"/>
        <w:jc w:val="left"/>
        <w:rPr>
          <w:rFonts w:ascii="方正仿宋_GBK" w:eastAsia="方正仿宋_GBK"/>
          <w:sz w:val="24"/>
          <w:szCs w:val="24"/>
        </w:rPr>
      </w:pPr>
      <w:r>
        <w:rPr>
          <w:rFonts w:hint="eastAsia" w:ascii="方正仿宋_GBK" w:eastAsia="方正仿宋_GBK"/>
          <w:sz w:val="24"/>
          <w:szCs w:val="24"/>
        </w:rPr>
        <w:t>日期：</w:t>
      </w:r>
    </w:p>
    <w:p w14:paraId="468809FE">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br w:type="page"/>
      </w:r>
      <w:r>
        <w:rPr>
          <w:rFonts w:hint="eastAsia" w:ascii="方正仿宋_GBK" w:eastAsia="方正仿宋_GBK"/>
          <w:sz w:val="24"/>
          <w:szCs w:val="24"/>
        </w:rPr>
        <w:t>2.其他与项目有关的资料（自附）</w:t>
      </w:r>
    </w:p>
    <w:p w14:paraId="7441D383">
      <w:pPr>
        <w:tabs>
          <w:tab w:val="left" w:pos="6300"/>
        </w:tabs>
        <w:snapToGrid w:val="0"/>
        <w:spacing w:line="500" w:lineRule="exact"/>
        <w:ind w:firstLine="570"/>
        <w:rPr>
          <w:rFonts w:ascii="方正仿宋_GBK" w:eastAsia="方正仿宋_GBK"/>
          <w:sz w:val="24"/>
          <w:szCs w:val="24"/>
        </w:rPr>
      </w:pPr>
    </w:p>
    <w:p w14:paraId="4938F228">
      <w:pPr>
        <w:tabs>
          <w:tab w:val="left" w:pos="6300"/>
        </w:tabs>
        <w:snapToGrid w:val="0"/>
        <w:spacing w:line="500" w:lineRule="exact"/>
        <w:ind w:firstLine="570"/>
        <w:rPr>
          <w:rFonts w:ascii="方正仿宋_GBK" w:eastAsia="方正仿宋_GBK"/>
          <w:sz w:val="24"/>
          <w:szCs w:val="24"/>
        </w:rPr>
      </w:pPr>
    </w:p>
    <w:p w14:paraId="4350ED78">
      <w:pPr>
        <w:tabs>
          <w:tab w:val="left" w:pos="6300"/>
        </w:tabs>
        <w:snapToGrid w:val="0"/>
        <w:spacing w:line="500" w:lineRule="exact"/>
        <w:ind w:firstLine="570"/>
        <w:rPr>
          <w:rFonts w:ascii="方正仿宋_GBK" w:eastAsia="方正仿宋_GBK"/>
          <w:sz w:val="24"/>
          <w:szCs w:val="24"/>
        </w:rPr>
      </w:pPr>
    </w:p>
    <w:p w14:paraId="54A36248">
      <w:pPr>
        <w:tabs>
          <w:tab w:val="left" w:pos="6300"/>
        </w:tabs>
        <w:snapToGrid w:val="0"/>
        <w:spacing w:line="500" w:lineRule="exact"/>
        <w:ind w:firstLine="570"/>
        <w:rPr>
          <w:rFonts w:ascii="方正仿宋_GBK" w:eastAsia="方正仿宋_GBK"/>
          <w:sz w:val="24"/>
          <w:szCs w:val="24"/>
        </w:rPr>
      </w:pPr>
    </w:p>
    <w:p w14:paraId="41DB4072">
      <w:pPr>
        <w:tabs>
          <w:tab w:val="left" w:pos="6300"/>
        </w:tabs>
        <w:snapToGrid w:val="0"/>
        <w:spacing w:line="500" w:lineRule="exact"/>
        <w:ind w:firstLine="570"/>
        <w:rPr>
          <w:rFonts w:ascii="方正仿宋_GBK" w:eastAsia="方正仿宋_GBK"/>
          <w:sz w:val="24"/>
          <w:szCs w:val="24"/>
        </w:rPr>
      </w:pPr>
    </w:p>
    <w:p w14:paraId="3D1643D3">
      <w:pPr>
        <w:tabs>
          <w:tab w:val="left" w:pos="6300"/>
        </w:tabs>
        <w:snapToGrid w:val="0"/>
        <w:spacing w:line="500" w:lineRule="exact"/>
        <w:ind w:firstLine="570"/>
        <w:rPr>
          <w:rFonts w:ascii="方正仿宋_GBK" w:eastAsia="方正仿宋_GBK"/>
          <w:sz w:val="24"/>
          <w:szCs w:val="24"/>
        </w:rPr>
      </w:pPr>
    </w:p>
    <w:p w14:paraId="40D8C10C">
      <w:pPr>
        <w:tabs>
          <w:tab w:val="left" w:pos="6300"/>
        </w:tabs>
        <w:snapToGrid w:val="0"/>
        <w:spacing w:line="500" w:lineRule="exact"/>
        <w:ind w:firstLine="570"/>
        <w:rPr>
          <w:rFonts w:ascii="方正仿宋_GBK" w:eastAsia="方正仿宋_GBK"/>
          <w:sz w:val="24"/>
          <w:szCs w:val="24"/>
        </w:rPr>
      </w:pPr>
    </w:p>
    <w:p w14:paraId="73F76E36">
      <w:pPr>
        <w:tabs>
          <w:tab w:val="left" w:pos="6300"/>
        </w:tabs>
        <w:snapToGrid w:val="0"/>
        <w:spacing w:line="500" w:lineRule="exact"/>
        <w:ind w:firstLine="570"/>
        <w:rPr>
          <w:rFonts w:ascii="方正仿宋_GBK" w:eastAsia="方正仿宋_GBK"/>
          <w:sz w:val="24"/>
          <w:szCs w:val="24"/>
        </w:rPr>
      </w:pPr>
    </w:p>
    <w:p w14:paraId="367FACBE">
      <w:pPr>
        <w:tabs>
          <w:tab w:val="left" w:pos="6300"/>
        </w:tabs>
        <w:snapToGrid w:val="0"/>
        <w:spacing w:line="500" w:lineRule="exact"/>
        <w:ind w:firstLine="570"/>
        <w:rPr>
          <w:rFonts w:ascii="方正仿宋_GBK" w:eastAsia="方正仿宋_GBK"/>
          <w:sz w:val="24"/>
          <w:szCs w:val="24"/>
        </w:rPr>
      </w:pPr>
    </w:p>
    <w:p w14:paraId="62E3CEA9">
      <w:pPr>
        <w:tabs>
          <w:tab w:val="left" w:pos="6300"/>
        </w:tabs>
        <w:snapToGrid w:val="0"/>
        <w:spacing w:line="500" w:lineRule="exact"/>
        <w:ind w:firstLine="570"/>
        <w:rPr>
          <w:rFonts w:ascii="方正仿宋_GBK" w:eastAsia="方正仿宋_GBK"/>
          <w:sz w:val="24"/>
          <w:szCs w:val="24"/>
        </w:rPr>
      </w:pPr>
    </w:p>
    <w:p w14:paraId="06A3E7A1">
      <w:pPr>
        <w:tabs>
          <w:tab w:val="left" w:pos="6300"/>
        </w:tabs>
        <w:snapToGrid w:val="0"/>
        <w:spacing w:line="500" w:lineRule="exact"/>
        <w:ind w:firstLine="570"/>
        <w:rPr>
          <w:rFonts w:ascii="方正仿宋_GBK" w:eastAsia="方正仿宋_GBK"/>
          <w:sz w:val="24"/>
          <w:szCs w:val="24"/>
        </w:rPr>
      </w:pPr>
    </w:p>
    <w:p w14:paraId="0EE77DCB">
      <w:pPr>
        <w:tabs>
          <w:tab w:val="left" w:pos="6300"/>
        </w:tabs>
        <w:snapToGrid w:val="0"/>
        <w:spacing w:line="500" w:lineRule="exact"/>
        <w:ind w:firstLine="570"/>
        <w:rPr>
          <w:rFonts w:ascii="方正仿宋_GBK" w:eastAsia="方正仿宋_GBK"/>
          <w:sz w:val="24"/>
          <w:szCs w:val="24"/>
        </w:rPr>
      </w:pPr>
    </w:p>
    <w:p w14:paraId="1E42A4DD">
      <w:pPr>
        <w:tabs>
          <w:tab w:val="left" w:pos="6300"/>
        </w:tabs>
        <w:snapToGrid w:val="0"/>
        <w:spacing w:line="500" w:lineRule="exact"/>
        <w:ind w:firstLine="570"/>
        <w:rPr>
          <w:rFonts w:ascii="方正仿宋_GBK" w:eastAsia="方正仿宋_GBK"/>
          <w:sz w:val="24"/>
          <w:szCs w:val="24"/>
        </w:rPr>
      </w:pPr>
    </w:p>
    <w:p w14:paraId="531729C9">
      <w:pPr>
        <w:tabs>
          <w:tab w:val="left" w:pos="6300"/>
        </w:tabs>
        <w:snapToGrid w:val="0"/>
        <w:spacing w:line="500" w:lineRule="exact"/>
        <w:ind w:firstLine="570"/>
        <w:rPr>
          <w:rFonts w:ascii="方正仿宋_GBK" w:eastAsia="方正仿宋_GBK"/>
          <w:sz w:val="24"/>
          <w:szCs w:val="24"/>
        </w:rPr>
      </w:pPr>
    </w:p>
    <w:p w14:paraId="699D0D35">
      <w:pPr>
        <w:tabs>
          <w:tab w:val="left" w:pos="6300"/>
        </w:tabs>
        <w:snapToGrid w:val="0"/>
        <w:spacing w:line="500" w:lineRule="exact"/>
        <w:ind w:firstLine="570"/>
        <w:rPr>
          <w:rFonts w:ascii="方正仿宋_GBK" w:eastAsia="方正仿宋_GBK"/>
          <w:sz w:val="24"/>
          <w:szCs w:val="24"/>
        </w:rPr>
      </w:pPr>
    </w:p>
    <w:p w14:paraId="5B62C1B8">
      <w:pPr>
        <w:tabs>
          <w:tab w:val="left" w:pos="6300"/>
        </w:tabs>
        <w:snapToGrid w:val="0"/>
        <w:spacing w:line="500" w:lineRule="exact"/>
        <w:ind w:firstLine="570"/>
        <w:rPr>
          <w:rFonts w:ascii="方正仿宋_GBK" w:eastAsia="方正仿宋_GBK"/>
          <w:sz w:val="24"/>
          <w:szCs w:val="24"/>
        </w:rPr>
      </w:pPr>
    </w:p>
    <w:p w14:paraId="0C5F976E">
      <w:pPr>
        <w:tabs>
          <w:tab w:val="left" w:pos="6300"/>
        </w:tabs>
        <w:snapToGrid w:val="0"/>
        <w:spacing w:line="500" w:lineRule="exact"/>
        <w:ind w:firstLine="570"/>
        <w:rPr>
          <w:rFonts w:ascii="方正仿宋_GBK" w:eastAsia="方正仿宋_GBK"/>
          <w:sz w:val="24"/>
          <w:szCs w:val="24"/>
        </w:rPr>
      </w:pPr>
    </w:p>
    <w:p w14:paraId="2225D08F">
      <w:pPr>
        <w:tabs>
          <w:tab w:val="left" w:pos="6300"/>
        </w:tabs>
        <w:snapToGrid w:val="0"/>
        <w:spacing w:line="500" w:lineRule="exact"/>
        <w:ind w:firstLine="570"/>
        <w:rPr>
          <w:rFonts w:ascii="方正仿宋_GBK" w:eastAsia="方正仿宋_GBK"/>
          <w:sz w:val="24"/>
          <w:szCs w:val="24"/>
        </w:rPr>
      </w:pPr>
    </w:p>
    <w:p w14:paraId="7740E364">
      <w:pPr>
        <w:tabs>
          <w:tab w:val="left" w:pos="6300"/>
        </w:tabs>
        <w:snapToGrid w:val="0"/>
        <w:spacing w:line="500" w:lineRule="exact"/>
        <w:ind w:firstLine="570"/>
        <w:rPr>
          <w:rFonts w:ascii="方正仿宋_GBK" w:eastAsia="方正仿宋_GBK"/>
          <w:sz w:val="24"/>
          <w:szCs w:val="24"/>
        </w:rPr>
      </w:pPr>
    </w:p>
    <w:p w14:paraId="50BDC045">
      <w:pPr>
        <w:tabs>
          <w:tab w:val="left" w:pos="6300"/>
        </w:tabs>
        <w:snapToGrid w:val="0"/>
        <w:spacing w:line="500" w:lineRule="exact"/>
        <w:ind w:firstLine="570"/>
        <w:rPr>
          <w:rFonts w:ascii="方正仿宋_GBK" w:eastAsia="方正仿宋_GBK"/>
          <w:sz w:val="24"/>
          <w:szCs w:val="24"/>
        </w:rPr>
      </w:pPr>
    </w:p>
    <w:p w14:paraId="31089021">
      <w:pPr>
        <w:tabs>
          <w:tab w:val="left" w:pos="6300"/>
        </w:tabs>
        <w:snapToGrid w:val="0"/>
        <w:spacing w:line="500" w:lineRule="exact"/>
        <w:ind w:firstLine="570"/>
        <w:rPr>
          <w:rFonts w:ascii="方正仿宋_GBK" w:eastAsia="方正仿宋_GBK"/>
          <w:sz w:val="24"/>
          <w:szCs w:val="24"/>
        </w:rPr>
      </w:pPr>
    </w:p>
    <w:p w14:paraId="30E39CE3">
      <w:pPr>
        <w:tabs>
          <w:tab w:val="left" w:pos="6300"/>
        </w:tabs>
        <w:snapToGrid w:val="0"/>
        <w:spacing w:line="500" w:lineRule="exact"/>
        <w:ind w:firstLine="570"/>
        <w:rPr>
          <w:rFonts w:ascii="方正仿宋_GBK" w:eastAsia="方正仿宋_GBK"/>
          <w:sz w:val="24"/>
          <w:szCs w:val="24"/>
        </w:rPr>
      </w:pPr>
    </w:p>
    <w:p w14:paraId="7CB640F9">
      <w:pPr>
        <w:tabs>
          <w:tab w:val="left" w:pos="6300"/>
        </w:tabs>
        <w:snapToGrid w:val="0"/>
        <w:spacing w:line="500" w:lineRule="exact"/>
        <w:ind w:firstLine="570"/>
        <w:rPr>
          <w:rFonts w:ascii="方正仿宋_GBK" w:eastAsia="方正仿宋_GBK"/>
          <w:sz w:val="24"/>
          <w:szCs w:val="24"/>
        </w:rPr>
      </w:pPr>
    </w:p>
    <w:p w14:paraId="5A3B8FBC">
      <w:pPr>
        <w:tabs>
          <w:tab w:val="left" w:pos="6300"/>
        </w:tabs>
        <w:snapToGrid w:val="0"/>
        <w:spacing w:line="500" w:lineRule="exact"/>
        <w:ind w:firstLine="570"/>
        <w:rPr>
          <w:rFonts w:ascii="方正仿宋_GBK" w:eastAsia="方正仿宋_GBK"/>
          <w:sz w:val="24"/>
          <w:szCs w:val="24"/>
        </w:rPr>
      </w:pPr>
    </w:p>
    <w:p w14:paraId="267689F7">
      <w:pPr>
        <w:tabs>
          <w:tab w:val="left" w:pos="6300"/>
        </w:tabs>
        <w:snapToGrid w:val="0"/>
        <w:spacing w:line="500" w:lineRule="exact"/>
        <w:ind w:firstLine="570"/>
        <w:rPr>
          <w:rFonts w:ascii="方正仿宋_GBK" w:eastAsia="方正仿宋_GBK"/>
          <w:sz w:val="24"/>
          <w:szCs w:val="24"/>
        </w:rPr>
      </w:pPr>
    </w:p>
    <w:p w14:paraId="7A66C5DF">
      <w:pPr>
        <w:tabs>
          <w:tab w:val="left" w:pos="6300"/>
        </w:tabs>
        <w:snapToGrid w:val="0"/>
        <w:spacing w:line="500" w:lineRule="exact"/>
        <w:ind w:firstLine="570"/>
        <w:rPr>
          <w:rFonts w:ascii="方正仿宋_GBK" w:eastAsia="方正仿宋_GBK"/>
          <w:sz w:val="24"/>
          <w:szCs w:val="24"/>
        </w:rPr>
      </w:pPr>
    </w:p>
    <w:p w14:paraId="54F71570">
      <w:pPr>
        <w:tabs>
          <w:tab w:val="left" w:pos="6300"/>
        </w:tabs>
        <w:snapToGrid w:val="0"/>
        <w:spacing w:line="500" w:lineRule="exact"/>
        <w:jc w:val="center"/>
        <w:rPr>
          <w:rFonts w:ascii="方正仿宋_GBK" w:eastAsia="方正仿宋_GBK"/>
          <w:sz w:val="24"/>
          <w:szCs w:val="24"/>
        </w:rPr>
      </w:pPr>
      <w:r>
        <w:rPr>
          <w:rFonts w:hint="eastAsia" w:ascii="方正仿宋_GBK" w:eastAsia="方正仿宋_GBK"/>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_x000B__x000C_">
    <w:altName w:val="方正公文仿宋"/>
    <w:panose1 w:val="00000000000000000000"/>
    <w:charset w:val="00"/>
    <w:family w:val="roman"/>
    <w:pitch w:val="default"/>
    <w:sig w:usb0="00000000" w:usb1="00000000" w:usb2="00000000" w:usb3="00000000" w:csb0="00040001" w:csb1="00000000"/>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方正公文仿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B58CF">
    <w:pPr>
      <w:pStyle w:val="35"/>
      <w:jc w:val="center"/>
    </w:pPr>
    <w:r>
      <w:fldChar w:fldCharType="begin"/>
    </w:r>
    <w:r>
      <w:instrText xml:space="preserve">PAGE   \* MERGEFORMAT</w:instrText>
    </w:r>
    <w:r>
      <w:fldChar w:fldCharType="separate"/>
    </w:r>
    <w:r>
      <w:rPr>
        <w:lang w:val="zh-CN"/>
      </w:rPr>
      <w:t>-</w:t>
    </w:r>
    <w:r>
      <w:t xml:space="preserve"> 1 -</w:t>
    </w:r>
    <w:r>
      <w:rPr>
        <w:lang w:val="zh-CN"/>
      </w:rPr>
      <w:fldChar w:fldCharType="end"/>
    </w:r>
  </w:p>
  <w:p w14:paraId="28CF3CBF">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DC3A">
    <w:pPr>
      <w:pStyle w:val="35"/>
      <w:framePr w:wrap="around" w:vAnchor="text" w:hAnchor="margin" w:xAlign="center" w:y="1"/>
      <w:rPr>
        <w:rStyle w:val="60"/>
      </w:rPr>
    </w:pPr>
    <w:r>
      <w:fldChar w:fldCharType="begin"/>
    </w:r>
    <w:r>
      <w:rPr>
        <w:rStyle w:val="60"/>
      </w:rPr>
      <w:instrText xml:space="preserve">PAGE  </w:instrText>
    </w:r>
    <w:r>
      <w:fldChar w:fldCharType="end"/>
    </w:r>
  </w:p>
  <w:p w14:paraId="57F16122">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8297E">
    <w:pPr>
      <w:pStyle w:val="35"/>
      <w:framePr w:wrap="around" w:vAnchor="text" w:hAnchor="margin" w:xAlign="center" w:y="1"/>
      <w:rPr>
        <w:rStyle w:val="60"/>
      </w:rPr>
    </w:pPr>
  </w:p>
  <w:p w14:paraId="2FD27C3E">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8FFA8">
    <w:pPr>
      <w:pStyle w:val="35"/>
      <w:jc w:val="center"/>
    </w:pPr>
    <w:r>
      <w:fldChar w:fldCharType="begin"/>
    </w:r>
    <w:r>
      <w:instrText xml:space="preserve">PAGE   \* MERGEFORMAT</w:instrText>
    </w:r>
    <w:r>
      <w:fldChar w:fldCharType="separate"/>
    </w:r>
    <w:r>
      <w:rPr>
        <w:lang w:val="zh-CN"/>
      </w:rPr>
      <w:t>-</w:t>
    </w:r>
    <w:r>
      <w:t xml:space="preserve"> 8 -</w:t>
    </w:r>
    <w:r>
      <w:fldChar w:fldCharType="end"/>
    </w:r>
  </w:p>
  <w:p w14:paraId="720556BF">
    <w:pPr>
      <w:pStyle w:val="35"/>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FB494">
    <w:pPr>
      <w:pStyle w:val="35"/>
      <w:framePr w:wrap="around" w:vAnchor="text" w:hAnchor="margin" w:xAlign="center" w:y="1"/>
      <w:rPr>
        <w:rStyle w:val="60"/>
      </w:rPr>
    </w:pPr>
    <w:r>
      <w:fldChar w:fldCharType="begin"/>
    </w:r>
    <w:r>
      <w:rPr>
        <w:rStyle w:val="60"/>
      </w:rPr>
      <w:instrText xml:space="preserve">PAGE  </w:instrText>
    </w:r>
    <w:r>
      <w:fldChar w:fldCharType="end"/>
    </w:r>
  </w:p>
  <w:p w14:paraId="4B725AB1">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56C30">
    <w:pPr>
      <w:pStyle w:val="36"/>
      <w:ind w:firstLine="1260" w:firstLineChars="6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76DBC">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66"/>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9"/>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1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7"/>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823AF"/>
    <w:multiLevelType w:val="singleLevel"/>
    <w:tmpl w:val="471823AF"/>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4"/>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98"/>
    <w:rsid w:val="00000536"/>
    <w:rsid w:val="00000610"/>
    <w:rsid w:val="00001E90"/>
    <w:rsid w:val="000025A3"/>
    <w:rsid w:val="000026BC"/>
    <w:rsid w:val="000040DE"/>
    <w:rsid w:val="00004CA8"/>
    <w:rsid w:val="0000554B"/>
    <w:rsid w:val="00005868"/>
    <w:rsid w:val="000075E8"/>
    <w:rsid w:val="0001143D"/>
    <w:rsid w:val="00011B4B"/>
    <w:rsid w:val="00013F82"/>
    <w:rsid w:val="00016B79"/>
    <w:rsid w:val="00017816"/>
    <w:rsid w:val="000216B2"/>
    <w:rsid w:val="00021BFC"/>
    <w:rsid w:val="00023349"/>
    <w:rsid w:val="00023B94"/>
    <w:rsid w:val="00026234"/>
    <w:rsid w:val="0002774F"/>
    <w:rsid w:val="0003184C"/>
    <w:rsid w:val="000318FF"/>
    <w:rsid w:val="00031D62"/>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2F4"/>
    <w:rsid w:val="000555E3"/>
    <w:rsid w:val="000576E1"/>
    <w:rsid w:val="00061184"/>
    <w:rsid w:val="00063981"/>
    <w:rsid w:val="000645F1"/>
    <w:rsid w:val="00065356"/>
    <w:rsid w:val="00071A4F"/>
    <w:rsid w:val="0007233F"/>
    <w:rsid w:val="00073F9C"/>
    <w:rsid w:val="0008029E"/>
    <w:rsid w:val="0008070D"/>
    <w:rsid w:val="00080A20"/>
    <w:rsid w:val="000813F5"/>
    <w:rsid w:val="00082B0D"/>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164E"/>
    <w:rsid w:val="000A5416"/>
    <w:rsid w:val="000A58D1"/>
    <w:rsid w:val="000A5D17"/>
    <w:rsid w:val="000A5F16"/>
    <w:rsid w:val="000A6FC5"/>
    <w:rsid w:val="000A72C0"/>
    <w:rsid w:val="000A7F55"/>
    <w:rsid w:val="000B1CEC"/>
    <w:rsid w:val="000B2811"/>
    <w:rsid w:val="000B3D86"/>
    <w:rsid w:val="000B42F4"/>
    <w:rsid w:val="000B4B56"/>
    <w:rsid w:val="000B4BD9"/>
    <w:rsid w:val="000B4DA2"/>
    <w:rsid w:val="000B4EBB"/>
    <w:rsid w:val="000B50EC"/>
    <w:rsid w:val="000B621E"/>
    <w:rsid w:val="000B7377"/>
    <w:rsid w:val="000B7F54"/>
    <w:rsid w:val="000C212D"/>
    <w:rsid w:val="000C2DF2"/>
    <w:rsid w:val="000C2F14"/>
    <w:rsid w:val="000C3A1D"/>
    <w:rsid w:val="000C3AA6"/>
    <w:rsid w:val="000C4FD2"/>
    <w:rsid w:val="000C5981"/>
    <w:rsid w:val="000C7C24"/>
    <w:rsid w:val="000D5453"/>
    <w:rsid w:val="000D6B20"/>
    <w:rsid w:val="000E01C9"/>
    <w:rsid w:val="000E05BC"/>
    <w:rsid w:val="000E0769"/>
    <w:rsid w:val="000E3259"/>
    <w:rsid w:val="000E3450"/>
    <w:rsid w:val="000E783A"/>
    <w:rsid w:val="000F12F0"/>
    <w:rsid w:val="000F2DCC"/>
    <w:rsid w:val="000F358C"/>
    <w:rsid w:val="000F35A5"/>
    <w:rsid w:val="000F5D7F"/>
    <w:rsid w:val="000F7DBF"/>
    <w:rsid w:val="0010014A"/>
    <w:rsid w:val="00100639"/>
    <w:rsid w:val="00102544"/>
    <w:rsid w:val="0010266D"/>
    <w:rsid w:val="00102E48"/>
    <w:rsid w:val="00106CD4"/>
    <w:rsid w:val="00107445"/>
    <w:rsid w:val="001100DA"/>
    <w:rsid w:val="001113BE"/>
    <w:rsid w:val="00112547"/>
    <w:rsid w:val="001167CA"/>
    <w:rsid w:val="00116856"/>
    <w:rsid w:val="00117586"/>
    <w:rsid w:val="00117C75"/>
    <w:rsid w:val="00117CDC"/>
    <w:rsid w:val="00120259"/>
    <w:rsid w:val="001234BD"/>
    <w:rsid w:val="00123A8D"/>
    <w:rsid w:val="00125657"/>
    <w:rsid w:val="00126595"/>
    <w:rsid w:val="001266BF"/>
    <w:rsid w:val="00133D16"/>
    <w:rsid w:val="0013463B"/>
    <w:rsid w:val="00136D2B"/>
    <w:rsid w:val="0013794A"/>
    <w:rsid w:val="00137EB6"/>
    <w:rsid w:val="00141FF9"/>
    <w:rsid w:val="00143112"/>
    <w:rsid w:val="001458AE"/>
    <w:rsid w:val="001460FA"/>
    <w:rsid w:val="001464CE"/>
    <w:rsid w:val="00147FB4"/>
    <w:rsid w:val="0015011C"/>
    <w:rsid w:val="00150429"/>
    <w:rsid w:val="00151887"/>
    <w:rsid w:val="001521A8"/>
    <w:rsid w:val="0015429E"/>
    <w:rsid w:val="00154B3C"/>
    <w:rsid w:val="00160DFE"/>
    <w:rsid w:val="0016530A"/>
    <w:rsid w:val="001717BA"/>
    <w:rsid w:val="00172A27"/>
    <w:rsid w:val="001738E5"/>
    <w:rsid w:val="00173AE2"/>
    <w:rsid w:val="00180A61"/>
    <w:rsid w:val="00180ACB"/>
    <w:rsid w:val="00182955"/>
    <w:rsid w:val="00183A1A"/>
    <w:rsid w:val="00184101"/>
    <w:rsid w:val="00186623"/>
    <w:rsid w:val="001872E3"/>
    <w:rsid w:val="001879FD"/>
    <w:rsid w:val="00187B54"/>
    <w:rsid w:val="00187CBA"/>
    <w:rsid w:val="001916EF"/>
    <w:rsid w:val="00193D98"/>
    <w:rsid w:val="001940F1"/>
    <w:rsid w:val="0019442D"/>
    <w:rsid w:val="00194A75"/>
    <w:rsid w:val="001966CD"/>
    <w:rsid w:val="001A32EB"/>
    <w:rsid w:val="001A6632"/>
    <w:rsid w:val="001A6DCC"/>
    <w:rsid w:val="001B0B8F"/>
    <w:rsid w:val="001B2869"/>
    <w:rsid w:val="001B3379"/>
    <w:rsid w:val="001B36FC"/>
    <w:rsid w:val="001B3DBD"/>
    <w:rsid w:val="001B4377"/>
    <w:rsid w:val="001B7861"/>
    <w:rsid w:val="001C05D1"/>
    <w:rsid w:val="001C0AA5"/>
    <w:rsid w:val="001C6F1E"/>
    <w:rsid w:val="001C7ABE"/>
    <w:rsid w:val="001D042E"/>
    <w:rsid w:val="001D0E39"/>
    <w:rsid w:val="001D100C"/>
    <w:rsid w:val="001D1A56"/>
    <w:rsid w:val="001D2321"/>
    <w:rsid w:val="001D25D6"/>
    <w:rsid w:val="001D2DCD"/>
    <w:rsid w:val="001D5055"/>
    <w:rsid w:val="001D58BC"/>
    <w:rsid w:val="001D629E"/>
    <w:rsid w:val="001D630C"/>
    <w:rsid w:val="001E1613"/>
    <w:rsid w:val="001E201B"/>
    <w:rsid w:val="001E2708"/>
    <w:rsid w:val="001E2B6A"/>
    <w:rsid w:val="001E3059"/>
    <w:rsid w:val="001E3A2F"/>
    <w:rsid w:val="001E5CAC"/>
    <w:rsid w:val="001E725F"/>
    <w:rsid w:val="001F1AF7"/>
    <w:rsid w:val="001F2882"/>
    <w:rsid w:val="001F3BA0"/>
    <w:rsid w:val="001F4964"/>
    <w:rsid w:val="001F7063"/>
    <w:rsid w:val="00200245"/>
    <w:rsid w:val="00200571"/>
    <w:rsid w:val="00201CD8"/>
    <w:rsid w:val="00202B04"/>
    <w:rsid w:val="00204936"/>
    <w:rsid w:val="00204DA3"/>
    <w:rsid w:val="002073E3"/>
    <w:rsid w:val="002100EE"/>
    <w:rsid w:val="0021085F"/>
    <w:rsid w:val="00210F5A"/>
    <w:rsid w:val="00214816"/>
    <w:rsid w:val="0021704D"/>
    <w:rsid w:val="00220EE5"/>
    <w:rsid w:val="00222097"/>
    <w:rsid w:val="002249AA"/>
    <w:rsid w:val="00225E2A"/>
    <w:rsid w:val="00226D96"/>
    <w:rsid w:val="00226F04"/>
    <w:rsid w:val="00227EF7"/>
    <w:rsid w:val="002307B0"/>
    <w:rsid w:val="002348E0"/>
    <w:rsid w:val="00235882"/>
    <w:rsid w:val="00237015"/>
    <w:rsid w:val="002375F1"/>
    <w:rsid w:val="00237863"/>
    <w:rsid w:val="002378CC"/>
    <w:rsid w:val="002406E0"/>
    <w:rsid w:val="00241034"/>
    <w:rsid w:val="002415EF"/>
    <w:rsid w:val="00241D18"/>
    <w:rsid w:val="00243306"/>
    <w:rsid w:val="0024641F"/>
    <w:rsid w:val="002468BC"/>
    <w:rsid w:val="00246C53"/>
    <w:rsid w:val="0025060A"/>
    <w:rsid w:val="00250A51"/>
    <w:rsid w:val="00252228"/>
    <w:rsid w:val="00253AC1"/>
    <w:rsid w:val="002561E6"/>
    <w:rsid w:val="00260E11"/>
    <w:rsid w:val="00261094"/>
    <w:rsid w:val="002626B5"/>
    <w:rsid w:val="00263E6C"/>
    <w:rsid w:val="002643C1"/>
    <w:rsid w:val="00264BB5"/>
    <w:rsid w:val="00265203"/>
    <w:rsid w:val="002653A5"/>
    <w:rsid w:val="00265498"/>
    <w:rsid w:val="0026583F"/>
    <w:rsid w:val="0026699C"/>
    <w:rsid w:val="00266CA4"/>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7B99"/>
    <w:rsid w:val="00291597"/>
    <w:rsid w:val="002932AA"/>
    <w:rsid w:val="00293B0B"/>
    <w:rsid w:val="002942B9"/>
    <w:rsid w:val="00295EA4"/>
    <w:rsid w:val="00297357"/>
    <w:rsid w:val="00297E39"/>
    <w:rsid w:val="002A072B"/>
    <w:rsid w:val="002A0EED"/>
    <w:rsid w:val="002A4956"/>
    <w:rsid w:val="002A65D6"/>
    <w:rsid w:val="002A6615"/>
    <w:rsid w:val="002A6710"/>
    <w:rsid w:val="002B43BD"/>
    <w:rsid w:val="002B4D73"/>
    <w:rsid w:val="002B7904"/>
    <w:rsid w:val="002C2136"/>
    <w:rsid w:val="002C2507"/>
    <w:rsid w:val="002C2B3A"/>
    <w:rsid w:val="002C2E6E"/>
    <w:rsid w:val="002C6EF6"/>
    <w:rsid w:val="002C7DF4"/>
    <w:rsid w:val="002D161B"/>
    <w:rsid w:val="002D2CDA"/>
    <w:rsid w:val="002D6A81"/>
    <w:rsid w:val="002D7707"/>
    <w:rsid w:val="002D7725"/>
    <w:rsid w:val="002E0A13"/>
    <w:rsid w:val="002E15F4"/>
    <w:rsid w:val="002E167C"/>
    <w:rsid w:val="002E19DE"/>
    <w:rsid w:val="002E1BD1"/>
    <w:rsid w:val="002E69BB"/>
    <w:rsid w:val="002E701D"/>
    <w:rsid w:val="002F2129"/>
    <w:rsid w:val="002F3DE3"/>
    <w:rsid w:val="002F4996"/>
    <w:rsid w:val="002F5375"/>
    <w:rsid w:val="002F5C48"/>
    <w:rsid w:val="002F5F48"/>
    <w:rsid w:val="002F632E"/>
    <w:rsid w:val="00300207"/>
    <w:rsid w:val="00301727"/>
    <w:rsid w:val="0030175D"/>
    <w:rsid w:val="00306E5C"/>
    <w:rsid w:val="003074D1"/>
    <w:rsid w:val="00307859"/>
    <w:rsid w:val="00310AF9"/>
    <w:rsid w:val="0031211B"/>
    <w:rsid w:val="00312994"/>
    <w:rsid w:val="00313635"/>
    <w:rsid w:val="0031465E"/>
    <w:rsid w:val="00315742"/>
    <w:rsid w:val="003163B3"/>
    <w:rsid w:val="00321151"/>
    <w:rsid w:val="00322A7A"/>
    <w:rsid w:val="00325296"/>
    <w:rsid w:val="00326213"/>
    <w:rsid w:val="003277BC"/>
    <w:rsid w:val="00331002"/>
    <w:rsid w:val="00336720"/>
    <w:rsid w:val="00336FD5"/>
    <w:rsid w:val="0034024B"/>
    <w:rsid w:val="00340ADC"/>
    <w:rsid w:val="00341DEB"/>
    <w:rsid w:val="00342B0C"/>
    <w:rsid w:val="003442C2"/>
    <w:rsid w:val="00344920"/>
    <w:rsid w:val="0034605E"/>
    <w:rsid w:val="0034697B"/>
    <w:rsid w:val="00346A3D"/>
    <w:rsid w:val="00350C20"/>
    <w:rsid w:val="003548FA"/>
    <w:rsid w:val="003550EF"/>
    <w:rsid w:val="003551F3"/>
    <w:rsid w:val="00355A74"/>
    <w:rsid w:val="00356F5B"/>
    <w:rsid w:val="003579F2"/>
    <w:rsid w:val="003606CD"/>
    <w:rsid w:val="00361427"/>
    <w:rsid w:val="00363C1B"/>
    <w:rsid w:val="0036458B"/>
    <w:rsid w:val="00367266"/>
    <w:rsid w:val="00371D2F"/>
    <w:rsid w:val="003748AD"/>
    <w:rsid w:val="00376D96"/>
    <w:rsid w:val="0038033A"/>
    <w:rsid w:val="00380447"/>
    <w:rsid w:val="00384161"/>
    <w:rsid w:val="003846FE"/>
    <w:rsid w:val="0038605A"/>
    <w:rsid w:val="0038612B"/>
    <w:rsid w:val="00387610"/>
    <w:rsid w:val="003914F6"/>
    <w:rsid w:val="00391DC2"/>
    <w:rsid w:val="00392CDA"/>
    <w:rsid w:val="00394922"/>
    <w:rsid w:val="00395C2F"/>
    <w:rsid w:val="00396D43"/>
    <w:rsid w:val="003973D3"/>
    <w:rsid w:val="003A056D"/>
    <w:rsid w:val="003A0892"/>
    <w:rsid w:val="003A19D4"/>
    <w:rsid w:val="003A3A08"/>
    <w:rsid w:val="003A449E"/>
    <w:rsid w:val="003A44E9"/>
    <w:rsid w:val="003A567D"/>
    <w:rsid w:val="003A5FED"/>
    <w:rsid w:val="003A6455"/>
    <w:rsid w:val="003A71F3"/>
    <w:rsid w:val="003B12F0"/>
    <w:rsid w:val="003B19F5"/>
    <w:rsid w:val="003B6590"/>
    <w:rsid w:val="003C1656"/>
    <w:rsid w:val="003C27CC"/>
    <w:rsid w:val="003C3DD8"/>
    <w:rsid w:val="003C41F9"/>
    <w:rsid w:val="003C4A44"/>
    <w:rsid w:val="003C565D"/>
    <w:rsid w:val="003C5985"/>
    <w:rsid w:val="003C7779"/>
    <w:rsid w:val="003D0E0A"/>
    <w:rsid w:val="003D2D09"/>
    <w:rsid w:val="003D3B22"/>
    <w:rsid w:val="003D5B14"/>
    <w:rsid w:val="003E0353"/>
    <w:rsid w:val="003E0B32"/>
    <w:rsid w:val="003E0F85"/>
    <w:rsid w:val="003E58D9"/>
    <w:rsid w:val="003E75E8"/>
    <w:rsid w:val="003F3C57"/>
    <w:rsid w:val="003F5904"/>
    <w:rsid w:val="003F68FD"/>
    <w:rsid w:val="003F6B9F"/>
    <w:rsid w:val="003F7A1C"/>
    <w:rsid w:val="00400859"/>
    <w:rsid w:val="00401C5D"/>
    <w:rsid w:val="004021E6"/>
    <w:rsid w:val="00402B32"/>
    <w:rsid w:val="004055A4"/>
    <w:rsid w:val="00405FB2"/>
    <w:rsid w:val="004068B9"/>
    <w:rsid w:val="00410A53"/>
    <w:rsid w:val="00410AFE"/>
    <w:rsid w:val="00410C93"/>
    <w:rsid w:val="00411B4A"/>
    <w:rsid w:val="0041238F"/>
    <w:rsid w:val="00413472"/>
    <w:rsid w:val="004159B8"/>
    <w:rsid w:val="00415FB9"/>
    <w:rsid w:val="00416243"/>
    <w:rsid w:val="0041628C"/>
    <w:rsid w:val="00417E99"/>
    <w:rsid w:val="00420382"/>
    <w:rsid w:val="00423870"/>
    <w:rsid w:val="0042744F"/>
    <w:rsid w:val="00427B3C"/>
    <w:rsid w:val="00431BA1"/>
    <w:rsid w:val="00432024"/>
    <w:rsid w:val="0043395E"/>
    <w:rsid w:val="00434FEA"/>
    <w:rsid w:val="0043784E"/>
    <w:rsid w:val="0044095A"/>
    <w:rsid w:val="00443F18"/>
    <w:rsid w:val="00452E53"/>
    <w:rsid w:val="0045377A"/>
    <w:rsid w:val="004545C1"/>
    <w:rsid w:val="0045751F"/>
    <w:rsid w:val="0046242A"/>
    <w:rsid w:val="00462878"/>
    <w:rsid w:val="0046563B"/>
    <w:rsid w:val="004657FF"/>
    <w:rsid w:val="00465B7A"/>
    <w:rsid w:val="00467D56"/>
    <w:rsid w:val="00470288"/>
    <w:rsid w:val="00470AD0"/>
    <w:rsid w:val="00471D38"/>
    <w:rsid w:val="00472203"/>
    <w:rsid w:val="00472AA2"/>
    <w:rsid w:val="00477255"/>
    <w:rsid w:val="00493902"/>
    <w:rsid w:val="00494F23"/>
    <w:rsid w:val="004953EC"/>
    <w:rsid w:val="00496188"/>
    <w:rsid w:val="004A0D29"/>
    <w:rsid w:val="004A0DE1"/>
    <w:rsid w:val="004A2410"/>
    <w:rsid w:val="004A27AC"/>
    <w:rsid w:val="004A2CA3"/>
    <w:rsid w:val="004A2E40"/>
    <w:rsid w:val="004A35C8"/>
    <w:rsid w:val="004A39C4"/>
    <w:rsid w:val="004A66E6"/>
    <w:rsid w:val="004A7566"/>
    <w:rsid w:val="004B32A2"/>
    <w:rsid w:val="004B3B35"/>
    <w:rsid w:val="004B4073"/>
    <w:rsid w:val="004B4702"/>
    <w:rsid w:val="004B5FE6"/>
    <w:rsid w:val="004C01AA"/>
    <w:rsid w:val="004C1DD0"/>
    <w:rsid w:val="004C3564"/>
    <w:rsid w:val="004C4070"/>
    <w:rsid w:val="004C422B"/>
    <w:rsid w:val="004C6233"/>
    <w:rsid w:val="004C64E4"/>
    <w:rsid w:val="004C6A9D"/>
    <w:rsid w:val="004C6BBA"/>
    <w:rsid w:val="004D2368"/>
    <w:rsid w:val="004E0C4A"/>
    <w:rsid w:val="004E156F"/>
    <w:rsid w:val="004E337E"/>
    <w:rsid w:val="004E391A"/>
    <w:rsid w:val="004E55DB"/>
    <w:rsid w:val="004E6A84"/>
    <w:rsid w:val="004E7695"/>
    <w:rsid w:val="004F0334"/>
    <w:rsid w:val="004F0848"/>
    <w:rsid w:val="004F3025"/>
    <w:rsid w:val="004F36B8"/>
    <w:rsid w:val="004F38E0"/>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4179"/>
    <w:rsid w:val="005164F8"/>
    <w:rsid w:val="005173CF"/>
    <w:rsid w:val="00520075"/>
    <w:rsid w:val="00521700"/>
    <w:rsid w:val="0052293F"/>
    <w:rsid w:val="005237B2"/>
    <w:rsid w:val="0052384B"/>
    <w:rsid w:val="00525E4E"/>
    <w:rsid w:val="0052628F"/>
    <w:rsid w:val="00526E80"/>
    <w:rsid w:val="00530AD6"/>
    <w:rsid w:val="00532C25"/>
    <w:rsid w:val="0053749A"/>
    <w:rsid w:val="00537AFE"/>
    <w:rsid w:val="00537DAE"/>
    <w:rsid w:val="005404D9"/>
    <w:rsid w:val="00542CEF"/>
    <w:rsid w:val="00542D04"/>
    <w:rsid w:val="00544933"/>
    <w:rsid w:val="00544BEA"/>
    <w:rsid w:val="005460D5"/>
    <w:rsid w:val="00552C49"/>
    <w:rsid w:val="0055348E"/>
    <w:rsid w:val="0055684A"/>
    <w:rsid w:val="00556913"/>
    <w:rsid w:val="0056241D"/>
    <w:rsid w:val="005630CF"/>
    <w:rsid w:val="00563906"/>
    <w:rsid w:val="00566119"/>
    <w:rsid w:val="0056636D"/>
    <w:rsid w:val="00566A85"/>
    <w:rsid w:val="00573160"/>
    <w:rsid w:val="00573AE3"/>
    <w:rsid w:val="0057527F"/>
    <w:rsid w:val="00575438"/>
    <w:rsid w:val="005806F6"/>
    <w:rsid w:val="00580E9C"/>
    <w:rsid w:val="00585699"/>
    <w:rsid w:val="00585D1E"/>
    <w:rsid w:val="005863F7"/>
    <w:rsid w:val="00587A27"/>
    <w:rsid w:val="005902D9"/>
    <w:rsid w:val="00590D2B"/>
    <w:rsid w:val="00591CC6"/>
    <w:rsid w:val="00593925"/>
    <w:rsid w:val="0059605E"/>
    <w:rsid w:val="00596AB7"/>
    <w:rsid w:val="005976A5"/>
    <w:rsid w:val="00597C6B"/>
    <w:rsid w:val="00597CD1"/>
    <w:rsid w:val="005A1EA7"/>
    <w:rsid w:val="005A2300"/>
    <w:rsid w:val="005A2995"/>
    <w:rsid w:val="005A3674"/>
    <w:rsid w:val="005A3929"/>
    <w:rsid w:val="005B0724"/>
    <w:rsid w:val="005B10BA"/>
    <w:rsid w:val="005B1E46"/>
    <w:rsid w:val="005B3431"/>
    <w:rsid w:val="005B4E92"/>
    <w:rsid w:val="005B7761"/>
    <w:rsid w:val="005C00A8"/>
    <w:rsid w:val="005C04A5"/>
    <w:rsid w:val="005C12D7"/>
    <w:rsid w:val="005C42AC"/>
    <w:rsid w:val="005C4A1C"/>
    <w:rsid w:val="005C4F84"/>
    <w:rsid w:val="005C5E78"/>
    <w:rsid w:val="005D01C6"/>
    <w:rsid w:val="005D1EF4"/>
    <w:rsid w:val="005D37D0"/>
    <w:rsid w:val="005D447A"/>
    <w:rsid w:val="005D4BBD"/>
    <w:rsid w:val="005D703E"/>
    <w:rsid w:val="005E0478"/>
    <w:rsid w:val="005E3665"/>
    <w:rsid w:val="005E5525"/>
    <w:rsid w:val="005E5E7A"/>
    <w:rsid w:val="005E6014"/>
    <w:rsid w:val="005E6F95"/>
    <w:rsid w:val="005F2130"/>
    <w:rsid w:val="005F21B6"/>
    <w:rsid w:val="005F6098"/>
    <w:rsid w:val="005F7600"/>
    <w:rsid w:val="005F7FA6"/>
    <w:rsid w:val="006072A9"/>
    <w:rsid w:val="006101C9"/>
    <w:rsid w:val="00610E50"/>
    <w:rsid w:val="00610EA6"/>
    <w:rsid w:val="00613410"/>
    <w:rsid w:val="0061427D"/>
    <w:rsid w:val="00617986"/>
    <w:rsid w:val="00621AC2"/>
    <w:rsid w:val="00624374"/>
    <w:rsid w:val="0062678C"/>
    <w:rsid w:val="0063046A"/>
    <w:rsid w:val="00633B03"/>
    <w:rsid w:val="0063455E"/>
    <w:rsid w:val="00634755"/>
    <w:rsid w:val="00634D6B"/>
    <w:rsid w:val="006350CE"/>
    <w:rsid w:val="00636637"/>
    <w:rsid w:val="00636B4E"/>
    <w:rsid w:val="00637B5A"/>
    <w:rsid w:val="00645865"/>
    <w:rsid w:val="006467F5"/>
    <w:rsid w:val="006508BB"/>
    <w:rsid w:val="00650D54"/>
    <w:rsid w:val="00654A48"/>
    <w:rsid w:val="00655009"/>
    <w:rsid w:val="00655ADE"/>
    <w:rsid w:val="00655F84"/>
    <w:rsid w:val="0065651B"/>
    <w:rsid w:val="00662544"/>
    <w:rsid w:val="00663449"/>
    <w:rsid w:val="006638A3"/>
    <w:rsid w:val="00664607"/>
    <w:rsid w:val="006653F9"/>
    <w:rsid w:val="00670089"/>
    <w:rsid w:val="0067013B"/>
    <w:rsid w:val="006716A7"/>
    <w:rsid w:val="00671F17"/>
    <w:rsid w:val="00672AFE"/>
    <w:rsid w:val="00672DAA"/>
    <w:rsid w:val="006734E7"/>
    <w:rsid w:val="00673752"/>
    <w:rsid w:val="006753C2"/>
    <w:rsid w:val="00675A98"/>
    <w:rsid w:val="00675DA1"/>
    <w:rsid w:val="006761C2"/>
    <w:rsid w:val="0067719A"/>
    <w:rsid w:val="0067773C"/>
    <w:rsid w:val="00677F90"/>
    <w:rsid w:val="00680317"/>
    <w:rsid w:val="00680AE4"/>
    <w:rsid w:val="00682AF7"/>
    <w:rsid w:val="00683435"/>
    <w:rsid w:val="00684E51"/>
    <w:rsid w:val="006917A1"/>
    <w:rsid w:val="00692FDE"/>
    <w:rsid w:val="00694263"/>
    <w:rsid w:val="0069699E"/>
    <w:rsid w:val="00697B24"/>
    <w:rsid w:val="006A100B"/>
    <w:rsid w:val="006A143A"/>
    <w:rsid w:val="006A22DE"/>
    <w:rsid w:val="006A3285"/>
    <w:rsid w:val="006A335E"/>
    <w:rsid w:val="006A344F"/>
    <w:rsid w:val="006A4055"/>
    <w:rsid w:val="006A4563"/>
    <w:rsid w:val="006A67F3"/>
    <w:rsid w:val="006A7395"/>
    <w:rsid w:val="006B56BA"/>
    <w:rsid w:val="006B72DE"/>
    <w:rsid w:val="006B7469"/>
    <w:rsid w:val="006B7EFF"/>
    <w:rsid w:val="006C0E9D"/>
    <w:rsid w:val="006C1D37"/>
    <w:rsid w:val="006C5FC1"/>
    <w:rsid w:val="006C6D1C"/>
    <w:rsid w:val="006C7D79"/>
    <w:rsid w:val="006D01B5"/>
    <w:rsid w:val="006D1153"/>
    <w:rsid w:val="006D19D4"/>
    <w:rsid w:val="006D1CEB"/>
    <w:rsid w:val="006D2D57"/>
    <w:rsid w:val="006D44E1"/>
    <w:rsid w:val="006E21FA"/>
    <w:rsid w:val="006E2D2D"/>
    <w:rsid w:val="006E3FE8"/>
    <w:rsid w:val="006E6BCD"/>
    <w:rsid w:val="006F0FB7"/>
    <w:rsid w:val="006F1F7F"/>
    <w:rsid w:val="006F2359"/>
    <w:rsid w:val="006F272D"/>
    <w:rsid w:val="006F3391"/>
    <w:rsid w:val="006F46CF"/>
    <w:rsid w:val="006F5A07"/>
    <w:rsid w:val="007001FA"/>
    <w:rsid w:val="007007B1"/>
    <w:rsid w:val="007024B8"/>
    <w:rsid w:val="00704E5D"/>
    <w:rsid w:val="00705739"/>
    <w:rsid w:val="00705B42"/>
    <w:rsid w:val="00706335"/>
    <w:rsid w:val="00706802"/>
    <w:rsid w:val="00710548"/>
    <w:rsid w:val="00710E3C"/>
    <w:rsid w:val="0071316F"/>
    <w:rsid w:val="007135C4"/>
    <w:rsid w:val="00715FB5"/>
    <w:rsid w:val="007171A6"/>
    <w:rsid w:val="0071799D"/>
    <w:rsid w:val="00723BB2"/>
    <w:rsid w:val="00726088"/>
    <w:rsid w:val="00726240"/>
    <w:rsid w:val="00730921"/>
    <w:rsid w:val="00730B6A"/>
    <w:rsid w:val="00735A84"/>
    <w:rsid w:val="00736D88"/>
    <w:rsid w:val="00736DD2"/>
    <w:rsid w:val="0074041C"/>
    <w:rsid w:val="00741B65"/>
    <w:rsid w:val="007439EF"/>
    <w:rsid w:val="0074681C"/>
    <w:rsid w:val="00746EC2"/>
    <w:rsid w:val="00747C9E"/>
    <w:rsid w:val="00747EB5"/>
    <w:rsid w:val="00750AA9"/>
    <w:rsid w:val="0075426B"/>
    <w:rsid w:val="00755648"/>
    <w:rsid w:val="00760BE7"/>
    <w:rsid w:val="00761AB7"/>
    <w:rsid w:val="00763AE2"/>
    <w:rsid w:val="00770AB5"/>
    <w:rsid w:val="00771AFC"/>
    <w:rsid w:val="00772398"/>
    <w:rsid w:val="007736EC"/>
    <w:rsid w:val="0077590F"/>
    <w:rsid w:val="0077642A"/>
    <w:rsid w:val="0078000F"/>
    <w:rsid w:val="00781626"/>
    <w:rsid w:val="00781AFA"/>
    <w:rsid w:val="00783623"/>
    <w:rsid w:val="00785561"/>
    <w:rsid w:val="00785EF5"/>
    <w:rsid w:val="007869F0"/>
    <w:rsid w:val="0079011D"/>
    <w:rsid w:val="00790F24"/>
    <w:rsid w:val="00790F9F"/>
    <w:rsid w:val="007911A8"/>
    <w:rsid w:val="00791D3B"/>
    <w:rsid w:val="00792CD2"/>
    <w:rsid w:val="00794D1E"/>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2204"/>
    <w:rsid w:val="007B27A6"/>
    <w:rsid w:val="007B4B60"/>
    <w:rsid w:val="007B5581"/>
    <w:rsid w:val="007C0124"/>
    <w:rsid w:val="007C1B6E"/>
    <w:rsid w:val="007C20BD"/>
    <w:rsid w:val="007C29B0"/>
    <w:rsid w:val="007C3DBA"/>
    <w:rsid w:val="007C4DCB"/>
    <w:rsid w:val="007C5119"/>
    <w:rsid w:val="007D02EB"/>
    <w:rsid w:val="007D4D87"/>
    <w:rsid w:val="007D6C2E"/>
    <w:rsid w:val="007D7E65"/>
    <w:rsid w:val="007E108E"/>
    <w:rsid w:val="007E2B3E"/>
    <w:rsid w:val="007E3173"/>
    <w:rsid w:val="007E4719"/>
    <w:rsid w:val="007E56FA"/>
    <w:rsid w:val="007E5F58"/>
    <w:rsid w:val="007E6305"/>
    <w:rsid w:val="007F17FC"/>
    <w:rsid w:val="007F2B97"/>
    <w:rsid w:val="007F3DCB"/>
    <w:rsid w:val="007F541D"/>
    <w:rsid w:val="007F6999"/>
    <w:rsid w:val="007F6CB3"/>
    <w:rsid w:val="00800191"/>
    <w:rsid w:val="00802EB2"/>
    <w:rsid w:val="008033CB"/>
    <w:rsid w:val="008040E0"/>
    <w:rsid w:val="008041D4"/>
    <w:rsid w:val="00806A0B"/>
    <w:rsid w:val="00807318"/>
    <w:rsid w:val="00807662"/>
    <w:rsid w:val="00810C1B"/>
    <w:rsid w:val="00810F79"/>
    <w:rsid w:val="0081156A"/>
    <w:rsid w:val="00814772"/>
    <w:rsid w:val="00814DBA"/>
    <w:rsid w:val="00816F77"/>
    <w:rsid w:val="00817052"/>
    <w:rsid w:val="00817C63"/>
    <w:rsid w:val="0082164A"/>
    <w:rsid w:val="00823DC6"/>
    <w:rsid w:val="008242F5"/>
    <w:rsid w:val="008264A7"/>
    <w:rsid w:val="00826D61"/>
    <w:rsid w:val="00827398"/>
    <w:rsid w:val="008278CB"/>
    <w:rsid w:val="00830F57"/>
    <w:rsid w:val="00833AEF"/>
    <w:rsid w:val="00836E30"/>
    <w:rsid w:val="00837407"/>
    <w:rsid w:val="00840C93"/>
    <w:rsid w:val="00842974"/>
    <w:rsid w:val="00843D48"/>
    <w:rsid w:val="00844EE4"/>
    <w:rsid w:val="008468A9"/>
    <w:rsid w:val="00847A83"/>
    <w:rsid w:val="00851F82"/>
    <w:rsid w:val="00852327"/>
    <w:rsid w:val="00854936"/>
    <w:rsid w:val="0085550A"/>
    <w:rsid w:val="0086054B"/>
    <w:rsid w:val="008616EF"/>
    <w:rsid w:val="008639FF"/>
    <w:rsid w:val="00863C25"/>
    <w:rsid w:val="008662A7"/>
    <w:rsid w:val="008705BC"/>
    <w:rsid w:val="008713CA"/>
    <w:rsid w:val="00872AA3"/>
    <w:rsid w:val="00875667"/>
    <w:rsid w:val="00875A42"/>
    <w:rsid w:val="00876CEE"/>
    <w:rsid w:val="00882BE2"/>
    <w:rsid w:val="008868B3"/>
    <w:rsid w:val="00886DB1"/>
    <w:rsid w:val="008904A8"/>
    <w:rsid w:val="00891A7A"/>
    <w:rsid w:val="0089236E"/>
    <w:rsid w:val="008A06EC"/>
    <w:rsid w:val="008A07A7"/>
    <w:rsid w:val="008A374D"/>
    <w:rsid w:val="008A3D79"/>
    <w:rsid w:val="008A4A6A"/>
    <w:rsid w:val="008A6480"/>
    <w:rsid w:val="008B0E13"/>
    <w:rsid w:val="008B1BA8"/>
    <w:rsid w:val="008B2198"/>
    <w:rsid w:val="008C02FD"/>
    <w:rsid w:val="008C0308"/>
    <w:rsid w:val="008C0B13"/>
    <w:rsid w:val="008C11DB"/>
    <w:rsid w:val="008C299C"/>
    <w:rsid w:val="008C37B5"/>
    <w:rsid w:val="008C4AB2"/>
    <w:rsid w:val="008C510F"/>
    <w:rsid w:val="008C6769"/>
    <w:rsid w:val="008D45BD"/>
    <w:rsid w:val="008D54A7"/>
    <w:rsid w:val="008D762A"/>
    <w:rsid w:val="008E66B8"/>
    <w:rsid w:val="008F1483"/>
    <w:rsid w:val="008F1988"/>
    <w:rsid w:val="008F2277"/>
    <w:rsid w:val="008F450F"/>
    <w:rsid w:val="008F459E"/>
    <w:rsid w:val="008F6252"/>
    <w:rsid w:val="008F78E2"/>
    <w:rsid w:val="009023F3"/>
    <w:rsid w:val="0090383C"/>
    <w:rsid w:val="00912132"/>
    <w:rsid w:val="009129CA"/>
    <w:rsid w:val="00912AEC"/>
    <w:rsid w:val="00915C4F"/>
    <w:rsid w:val="009165AE"/>
    <w:rsid w:val="00922FAD"/>
    <w:rsid w:val="00924F0A"/>
    <w:rsid w:val="00925681"/>
    <w:rsid w:val="00925C89"/>
    <w:rsid w:val="0092708B"/>
    <w:rsid w:val="0093049D"/>
    <w:rsid w:val="00937713"/>
    <w:rsid w:val="00940EA9"/>
    <w:rsid w:val="00944512"/>
    <w:rsid w:val="00944592"/>
    <w:rsid w:val="00944CC1"/>
    <w:rsid w:val="00945839"/>
    <w:rsid w:val="00945A4A"/>
    <w:rsid w:val="00945DF0"/>
    <w:rsid w:val="00950D72"/>
    <w:rsid w:val="00953333"/>
    <w:rsid w:val="0095340A"/>
    <w:rsid w:val="009551F9"/>
    <w:rsid w:val="009553B8"/>
    <w:rsid w:val="00955A35"/>
    <w:rsid w:val="009606C4"/>
    <w:rsid w:val="0096342A"/>
    <w:rsid w:val="00964214"/>
    <w:rsid w:val="00965167"/>
    <w:rsid w:val="00966820"/>
    <w:rsid w:val="00967762"/>
    <w:rsid w:val="00971E57"/>
    <w:rsid w:val="009723CF"/>
    <w:rsid w:val="00973EBC"/>
    <w:rsid w:val="00974DB2"/>
    <w:rsid w:val="0097537C"/>
    <w:rsid w:val="00975A73"/>
    <w:rsid w:val="00977C81"/>
    <w:rsid w:val="00980037"/>
    <w:rsid w:val="00980769"/>
    <w:rsid w:val="009810FE"/>
    <w:rsid w:val="009813AA"/>
    <w:rsid w:val="00983B43"/>
    <w:rsid w:val="009844DD"/>
    <w:rsid w:val="00987A7D"/>
    <w:rsid w:val="00990179"/>
    <w:rsid w:val="00991B37"/>
    <w:rsid w:val="00992231"/>
    <w:rsid w:val="009927D8"/>
    <w:rsid w:val="009942B5"/>
    <w:rsid w:val="009944F1"/>
    <w:rsid w:val="009974B5"/>
    <w:rsid w:val="009A6D76"/>
    <w:rsid w:val="009B10F7"/>
    <w:rsid w:val="009B115C"/>
    <w:rsid w:val="009B5CC5"/>
    <w:rsid w:val="009C1298"/>
    <w:rsid w:val="009C3034"/>
    <w:rsid w:val="009C32EB"/>
    <w:rsid w:val="009C3D9F"/>
    <w:rsid w:val="009C6FC6"/>
    <w:rsid w:val="009C7687"/>
    <w:rsid w:val="009D2FDC"/>
    <w:rsid w:val="009D3181"/>
    <w:rsid w:val="009D7C75"/>
    <w:rsid w:val="009D7FE0"/>
    <w:rsid w:val="009E0853"/>
    <w:rsid w:val="009E1562"/>
    <w:rsid w:val="009E17BF"/>
    <w:rsid w:val="009E22CB"/>
    <w:rsid w:val="009E2309"/>
    <w:rsid w:val="009E4CA2"/>
    <w:rsid w:val="009E7285"/>
    <w:rsid w:val="009E737D"/>
    <w:rsid w:val="009E744B"/>
    <w:rsid w:val="009F15AF"/>
    <w:rsid w:val="009F2518"/>
    <w:rsid w:val="009F320A"/>
    <w:rsid w:val="00A02F41"/>
    <w:rsid w:val="00A03977"/>
    <w:rsid w:val="00A05117"/>
    <w:rsid w:val="00A06509"/>
    <w:rsid w:val="00A06F43"/>
    <w:rsid w:val="00A07C7F"/>
    <w:rsid w:val="00A10447"/>
    <w:rsid w:val="00A11454"/>
    <w:rsid w:val="00A14027"/>
    <w:rsid w:val="00A151AA"/>
    <w:rsid w:val="00A15DF5"/>
    <w:rsid w:val="00A1610D"/>
    <w:rsid w:val="00A220A4"/>
    <w:rsid w:val="00A24A41"/>
    <w:rsid w:val="00A26FF7"/>
    <w:rsid w:val="00A27535"/>
    <w:rsid w:val="00A30614"/>
    <w:rsid w:val="00A30D54"/>
    <w:rsid w:val="00A310A7"/>
    <w:rsid w:val="00A3701B"/>
    <w:rsid w:val="00A37419"/>
    <w:rsid w:val="00A41D28"/>
    <w:rsid w:val="00A445DC"/>
    <w:rsid w:val="00A449BC"/>
    <w:rsid w:val="00A44BEA"/>
    <w:rsid w:val="00A469F8"/>
    <w:rsid w:val="00A46C15"/>
    <w:rsid w:val="00A47116"/>
    <w:rsid w:val="00A479C0"/>
    <w:rsid w:val="00A50886"/>
    <w:rsid w:val="00A51732"/>
    <w:rsid w:val="00A567D4"/>
    <w:rsid w:val="00A569E8"/>
    <w:rsid w:val="00A57DFB"/>
    <w:rsid w:val="00A61C89"/>
    <w:rsid w:val="00A61F93"/>
    <w:rsid w:val="00A621C3"/>
    <w:rsid w:val="00A63D7F"/>
    <w:rsid w:val="00A66A2D"/>
    <w:rsid w:val="00A66AC4"/>
    <w:rsid w:val="00A67BC4"/>
    <w:rsid w:val="00A711C6"/>
    <w:rsid w:val="00A71FB5"/>
    <w:rsid w:val="00A74BCB"/>
    <w:rsid w:val="00A83C9E"/>
    <w:rsid w:val="00A84863"/>
    <w:rsid w:val="00A84AE4"/>
    <w:rsid w:val="00A87127"/>
    <w:rsid w:val="00A90590"/>
    <w:rsid w:val="00A94DAB"/>
    <w:rsid w:val="00A95D95"/>
    <w:rsid w:val="00A96028"/>
    <w:rsid w:val="00A96047"/>
    <w:rsid w:val="00A96C84"/>
    <w:rsid w:val="00A977EC"/>
    <w:rsid w:val="00AA0619"/>
    <w:rsid w:val="00AA200F"/>
    <w:rsid w:val="00AA3456"/>
    <w:rsid w:val="00AA3FD1"/>
    <w:rsid w:val="00AA443F"/>
    <w:rsid w:val="00AA4DBB"/>
    <w:rsid w:val="00AA57A0"/>
    <w:rsid w:val="00AA6308"/>
    <w:rsid w:val="00AA7B0A"/>
    <w:rsid w:val="00AB0E27"/>
    <w:rsid w:val="00AB11B3"/>
    <w:rsid w:val="00AB2B9C"/>
    <w:rsid w:val="00AB34EA"/>
    <w:rsid w:val="00AB5918"/>
    <w:rsid w:val="00AB5ED3"/>
    <w:rsid w:val="00AB6307"/>
    <w:rsid w:val="00AB6B0C"/>
    <w:rsid w:val="00AB70CD"/>
    <w:rsid w:val="00AB79DB"/>
    <w:rsid w:val="00AB7D49"/>
    <w:rsid w:val="00AC2B04"/>
    <w:rsid w:val="00AC33AD"/>
    <w:rsid w:val="00AC4674"/>
    <w:rsid w:val="00AC4898"/>
    <w:rsid w:val="00AC48B3"/>
    <w:rsid w:val="00AC533A"/>
    <w:rsid w:val="00AC6722"/>
    <w:rsid w:val="00AC7626"/>
    <w:rsid w:val="00AC76F7"/>
    <w:rsid w:val="00AC7AC9"/>
    <w:rsid w:val="00AD22DE"/>
    <w:rsid w:val="00AD3C12"/>
    <w:rsid w:val="00AD5D83"/>
    <w:rsid w:val="00AD748B"/>
    <w:rsid w:val="00AE18DD"/>
    <w:rsid w:val="00AE1920"/>
    <w:rsid w:val="00AE35A4"/>
    <w:rsid w:val="00AE5831"/>
    <w:rsid w:val="00AE5971"/>
    <w:rsid w:val="00AE5D62"/>
    <w:rsid w:val="00AF01B3"/>
    <w:rsid w:val="00AF0284"/>
    <w:rsid w:val="00AF0F13"/>
    <w:rsid w:val="00AF0F15"/>
    <w:rsid w:val="00AF1969"/>
    <w:rsid w:val="00AF1F22"/>
    <w:rsid w:val="00AF2180"/>
    <w:rsid w:val="00AF3718"/>
    <w:rsid w:val="00AF3947"/>
    <w:rsid w:val="00AF556F"/>
    <w:rsid w:val="00AF671D"/>
    <w:rsid w:val="00AF775B"/>
    <w:rsid w:val="00AF7992"/>
    <w:rsid w:val="00B00AB3"/>
    <w:rsid w:val="00B011D7"/>
    <w:rsid w:val="00B032FE"/>
    <w:rsid w:val="00B07203"/>
    <w:rsid w:val="00B0724E"/>
    <w:rsid w:val="00B077BA"/>
    <w:rsid w:val="00B116AF"/>
    <w:rsid w:val="00B12A26"/>
    <w:rsid w:val="00B14A4C"/>
    <w:rsid w:val="00B14C52"/>
    <w:rsid w:val="00B172A4"/>
    <w:rsid w:val="00B17438"/>
    <w:rsid w:val="00B200AA"/>
    <w:rsid w:val="00B21B8E"/>
    <w:rsid w:val="00B22136"/>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8C3"/>
    <w:rsid w:val="00B51093"/>
    <w:rsid w:val="00B512D6"/>
    <w:rsid w:val="00B51728"/>
    <w:rsid w:val="00B52715"/>
    <w:rsid w:val="00B5483A"/>
    <w:rsid w:val="00B559AC"/>
    <w:rsid w:val="00B571E6"/>
    <w:rsid w:val="00B5746F"/>
    <w:rsid w:val="00B61348"/>
    <w:rsid w:val="00B6263F"/>
    <w:rsid w:val="00B63D25"/>
    <w:rsid w:val="00B651BD"/>
    <w:rsid w:val="00B67114"/>
    <w:rsid w:val="00B72601"/>
    <w:rsid w:val="00B72DFC"/>
    <w:rsid w:val="00B75449"/>
    <w:rsid w:val="00B75B19"/>
    <w:rsid w:val="00B76396"/>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0149"/>
    <w:rsid w:val="00BD136C"/>
    <w:rsid w:val="00BD270A"/>
    <w:rsid w:val="00BD4798"/>
    <w:rsid w:val="00BD62A2"/>
    <w:rsid w:val="00BE07A9"/>
    <w:rsid w:val="00BE084D"/>
    <w:rsid w:val="00BE428C"/>
    <w:rsid w:val="00BE5B93"/>
    <w:rsid w:val="00BE7750"/>
    <w:rsid w:val="00BF21DE"/>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2D61"/>
    <w:rsid w:val="00C23675"/>
    <w:rsid w:val="00C240C8"/>
    <w:rsid w:val="00C25B9E"/>
    <w:rsid w:val="00C26513"/>
    <w:rsid w:val="00C26730"/>
    <w:rsid w:val="00C310C4"/>
    <w:rsid w:val="00C3112A"/>
    <w:rsid w:val="00C328C9"/>
    <w:rsid w:val="00C339A4"/>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72B0"/>
    <w:rsid w:val="00C57DD2"/>
    <w:rsid w:val="00C60B6A"/>
    <w:rsid w:val="00C614BD"/>
    <w:rsid w:val="00C6160A"/>
    <w:rsid w:val="00C636F4"/>
    <w:rsid w:val="00C63D6E"/>
    <w:rsid w:val="00C63E60"/>
    <w:rsid w:val="00C65711"/>
    <w:rsid w:val="00C70A00"/>
    <w:rsid w:val="00C75849"/>
    <w:rsid w:val="00C76ECD"/>
    <w:rsid w:val="00C825D9"/>
    <w:rsid w:val="00C84D18"/>
    <w:rsid w:val="00C84E04"/>
    <w:rsid w:val="00C85AAE"/>
    <w:rsid w:val="00C85C43"/>
    <w:rsid w:val="00C90463"/>
    <w:rsid w:val="00C910BE"/>
    <w:rsid w:val="00C91E8C"/>
    <w:rsid w:val="00C922BE"/>
    <w:rsid w:val="00C93030"/>
    <w:rsid w:val="00C949A2"/>
    <w:rsid w:val="00C94B43"/>
    <w:rsid w:val="00C96A12"/>
    <w:rsid w:val="00CA1108"/>
    <w:rsid w:val="00CA1A83"/>
    <w:rsid w:val="00CA1B08"/>
    <w:rsid w:val="00CA2168"/>
    <w:rsid w:val="00CA4900"/>
    <w:rsid w:val="00CA5111"/>
    <w:rsid w:val="00CA5844"/>
    <w:rsid w:val="00CA5ECC"/>
    <w:rsid w:val="00CA7415"/>
    <w:rsid w:val="00CB0856"/>
    <w:rsid w:val="00CB265C"/>
    <w:rsid w:val="00CB3759"/>
    <w:rsid w:val="00CB4321"/>
    <w:rsid w:val="00CB4540"/>
    <w:rsid w:val="00CB4728"/>
    <w:rsid w:val="00CB6CB7"/>
    <w:rsid w:val="00CB7A07"/>
    <w:rsid w:val="00CB7AE3"/>
    <w:rsid w:val="00CC01BD"/>
    <w:rsid w:val="00CC3305"/>
    <w:rsid w:val="00CC441B"/>
    <w:rsid w:val="00CC4CE5"/>
    <w:rsid w:val="00CC59BB"/>
    <w:rsid w:val="00CC6D02"/>
    <w:rsid w:val="00CC70BF"/>
    <w:rsid w:val="00CC7DC1"/>
    <w:rsid w:val="00CD23E2"/>
    <w:rsid w:val="00CD2AA1"/>
    <w:rsid w:val="00CD35ED"/>
    <w:rsid w:val="00CD535A"/>
    <w:rsid w:val="00CD635D"/>
    <w:rsid w:val="00CD7194"/>
    <w:rsid w:val="00CD72E9"/>
    <w:rsid w:val="00CD7C54"/>
    <w:rsid w:val="00CD7CED"/>
    <w:rsid w:val="00CE04C7"/>
    <w:rsid w:val="00CE1702"/>
    <w:rsid w:val="00CE543A"/>
    <w:rsid w:val="00CE55E0"/>
    <w:rsid w:val="00CE5C1F"/>
    <w:rsid w:val="00CE5EFD"/>
    <w:rsid w:val="00CF0E02"/>
    <w:rsid w:val="00CF156B"/>
    <w:rsid w:val="00CF18A1"/>
    <w:rsid w:val="00CF1E02"/>
    <w:rsid w:val="00CF3177"/>
    <w:rsid w:val="00CF597A"/>
    <w:rsid w:val="00CF5EAC"/>
    <w:rsid w:val="00CF7BFF"/>
    <w:rsid w:val="00D008E5"/>
    <w:rsid w:val="00D02D75"/>
    <w:rsid w:val="00D03933"/>
    <w:rsid w:val="00D042B0"/>
    <w:rsid w:val="00D05BAA"/>
    <w:rsid w:val="00D05DDD"/>
    <w:rsid w:val="00D07484"/>
    <w:rsid w:val="00D074DE"/>
    <w:rsid w:val="00D07D43"/>
    <w:rsid w:val="00D110D3"/>
    <w:rsid w:val="00D12F0E"/>
    <w:rsid w:val="00D12FE3"/>
    <w:rsid w:val="00D13B7A"/>
    <w:rsid w:val="00D14493"/>
    <w:rsid w:val="00D152FE"/>
    <w:rsid w:val="00D1573D"/>
    <w:rsid w:val="00D15DB9"/>
    <w:rsid w:val="00D1691B"/>
    <w:rsid w:val="00D17BA3"/>
    <w:rsid w:val="00D2022D"/>
    <w:rsid w:val="00D21E36"/>
    <w:rsid w:val="00D22C4B"/>
    <w:rsid w:val="00D230C7"/>
    <w:rsid w:val="00D23E7D"/>
    <w:rsid w:val="00D2405F"/>
    <w:rsid w:val="00D25060"/>
    <w:rsid w:val="00D255B9"/>
    <w:rsid w:val="00D26E82"/>
    <w:rsid w:val="00D30C7F"/>
    <w:rsid w:val="00D3222C"/>
    <w:rsid w:val="00D354E3"/>
    <w:rsid w:val="00D35A6D"/>
    <w:rsid w:val="00D363DD"/>
    <w:rsid w:val="00D36A0E"/>
    <w:rsid w:val="00D36BD8"/>
    <w:rsid w:val="00D412EF"/>
    <w:rsid w:val="00D41BA9"/>
    <w:rsid w:val="00D4409C"/>
    <w:rsid w:val="00D4449D"/>
    <w:rsid w:val="00D45602"/>
    <w:rsid w:val="00D45A51"/>
    <w:rsid w:val="00D46FE7"/>
    <w:rsid w:val="00D47131"/>
    <w:rsid w:val="00D52376"/>
    <w:rsid w:val="00D5285A"/>
    <w:rsid w:val="00D61127"/>
    <w:rsid w:val="00D612C2"/>
    <w:rsid w:val="00D61E40"/>
    <w:rsid w:val="00D66789"/>
    <w:rsid w:val="00D745E0"/>
    <w:rsid w:val="00D76AA3"/>
    <w:rsid w:val="00D8032A"/>
    <w:rsid w:val="00D80604"/>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1C85"/>
    <w:rsid w:val="00DD54FD"/>
    <w:rsid w:val="00DD6F04"/>
    <w:rsid w:val="00DD7A02"/>
    <w:rsid w:val="00DE5A13"/>
    <w:rsid w:val="00DE5EAF"/>
    <w:rsid w:val="00DF2873"/>
    <w:rsid w:val="00DF29EF"/>
    <w:rsid w:val="00DF30AE"/>
    <w:rsid w:val="00DF3D63"/>
    <w:rsid w:val="00DF4F46"/>
    <w:rsid w:val="00DF5425"/>
    <w:rsid w:val="00DF7803"/>
    <w:rsid w:val="00DF782C"/>
    <w:rsid w:val="00E030A0"/>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4491"/>
    <w:rsid w:val="00E24884"/>
    <w:rsid w:val="00E26EA5"/>
    <w:rsid w:val="00E3245B"/>
    <w:rsid w:val="00E3362F"/>
    <w:rsid w:val="00E34054"/>
    <w:rsid w:val="00E3707B"/>
    <w:rsid w:val="00E40870"/>
    <w:rsid w:val="00E4199A"/>
    <w:rsid w:val="00E50685"/>
    <w:rsid w:val="00E51484"/>
    <w:rsid w:val="00E51FC4"/>
    <w:rsid w:val="00E57F6B"/>
    <w:rsid w:val="00E62AE5"/>
    <w:rsid w:val="00E6317D"/>
    <w:rsid w:val="00E632FB"/>
    <w:rsid w:val="00E673C1"/>
    <w:rsid w:val="00E70CED"/>
    <w:rsid w:val="00E7342C"/>
    <w:rsid w:val="00E73CCE"/>
    <w:rsid w:val="00E74BCC"/>
    <w:rsid w:val="00E76363"/>
    <w:rsid w:val="00E7662C"/>
    <w:rsid w:val="00E77A80"/>
    <w:rsid w:val="00E80569"/>
    <w:rsid w:val="00E82AFD"/>
    <w:rsid w:val="00E83015"/>
    <w:rsid w:val="00E87A8D"/>
    <w:rsid w:val="00E91D81"/>
    <w:rsid w:val="00E92BC2"/>
    <w:rsid w:val="00E9316F"/>
    <w:rsid w:val="00E934F7"/>
    <w:rsid w:val="00E945B4"/>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4A5C"/>
    <w:rsid w:val="00EC4B4E"/>
    <w:rsid w:val="00ED05AA"/>
    <w:rsid w:val="00ED07F5"/>
    <w:rsid w:val="00ED14C6"/>
    <w:rsid w:val="00ED604C"/>
    <w:rsid w:val="00ED6298"/>
    <w:rsid w:val="00EE212F"/>
    <w:rsid w:val="00EE3E02"/>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5457"/>
    <w:rsid w:val="00F3595B"/>
    <w:rsid w:val="00F3617B"/>
    <w:rsid w:val="00F40207"/>
    <w:rsid w:val="00F41AC8"/>
    <w:rsid w:val="00F426A6"/>
    <w:rsid w:val="00F429FD"/>
    <w:rsid w:val="00F42AA2"/>
    <w:rsid w:val="00F45BD5"/>
    <w:rsid w:val="00F4623C"/>
    <w:rsid w:val="00F46897"/>
    <w:rsid w:val="00F51ACA"/>
    <w:rsid w:val="00F5257C"/>
    <w:rsid w:val="00F55522"/>
    <w:rsid w:val="00F5560C"/>
    <w:rsid w:val="00F56399"/>
    <w:rsid w:val="00F61D22"/>
    <w:rsid w:val="00F6680D"/>
    <w:rsid w:val="00F66F14"/>
    <w:rsid w:val="00F75648"/>
    <w:rsid w:val="00F75981"/>
    <w:rsid w:val="00F75C9F"/>
    <w:rsid w:val="00F7750A"/>
    <w:rsid w:val="00F77F0B"/>
    <w:rsid w:val="00F80006"/>
    <w:rsid w:val="00F80084"/>
    <w:rsid w:val="00F812DD"/>
    <w:rsid w:val="00F81885"/>
    <w:rsid w:val="00F83C19"/>
    <w:rsid w:val="00F84076"/>
    <w:rsid w:val="00F859D6"/>
    <w:rsid w:val="00F87868"/>
    <w:rsid w:val="00F94798"/>
    <w:rsid w:val="00F95676"/>
    <w:rsid w:val="00F97681"/>
    <w:rsid w:val="00FA1078"/>
    <w:rsid w:val="00FA1B88"/>
    <w:rsid w:val="00FB2570"/>
    <w:rsid w:val="00FB2839"/>
    <w:rsid w:val="00FB62B5"/>
    <w:rsid w:val="00FB7407"/>
    <w:rsid w:val="00FC3534"/>
    <w:rsid w:val="00FC4219"/>
    <w:rsid w:val="00FC4DFC"/>
    <w:rsid w:val="00FC559E"/>
    <w:rsid w:val="00FD2470"/>
    <w:rsid w:val="00FD3154"/>
    <w:rsid w:val="00FD35B3"/>
    <w:rsid w:val="00FD5823"/>
    <w:rsid w:val="00FD73EE"/>
    <w:rsid w:val="00FE0A73"/>
    <w:rsid w:val="00FE17A5"/>
    <w:rsid w:val="00FE1C27"/>
    <w:rsid w:val="00FE249F"/>
    <w:rsid w:val="00FE2AE4"/>
    <w:rsid w:val="00FE2D85"/>
    <w:rsid w:val="00FE5C31"/>
    <w:rsid w:val="00FE665E"/>
    <w:rsid w:val="00FE74FD"/>
    <w:rsid w:val="00FF1B0E"/>
    <w:rsid w:val="00FF1DFF"/>
    <w:rsid w:val="00FF1E3E"/>
    <w:rsid w:val="00FF250B"/>
    <w:rsid w:val="00FF40FC"/>
    <w:rsid w:val="00FF591A"/>
    <w:rsid w:val="00FF748B"/>
    <w:rsid w:val="03B56484"/>
    <w:rsid w:val="077958A8"/>
    <w:rsid w:val="08613ED7"/>
    <w:rsid w:val="0ACD7656"/>
    <w:rsid w:val="0E2E0D5B"/>
    <w:rsid w:val="0F763767"/>
    <w:rsid w:val="0FF8145E"/>
    <w:rsid w:val="10D95A30"/>
    <w:rsid w:val="12F83A4D"/>
    <w:rsid w:val="135805B6"/>
    <w:rsid w:val="138132E8"/>
    <w:rsid w:val="15B07C15"/>
    <w:rsid w:val="168A1E16"/>
    <w:rsid w:val="18BE5C62"/>
    <w:rsid w:val="194F1402"/>
    <w:rsid w:val="1A0000D1"/>
    <w:rsid w:val="1DCB1A4C"/>
    <w:rsid w:val="1FB2691A"/>
    <w:rsid w:val="204376E1"/>
    <w:rsid w:val="20D240A4"/>
    <w:rsid w:val="22935557"/>
    <w:rsid w:val="2294061C"/>
    <w:rsid w:val="26091741"/>
    <w:rsid w:val="268126B0"/>
    <w:rsid w:val="269D0C50"/>
    <w:rsid w:val="27976710"/>
    <w:rsid w:val="28F134A2"/>
    <w:rsid w:val="28F81E51"/>
    <w:rsid w:val="2A2C6A46"/>
    <w:rsid w:val="2BC17C69"/>
    <w:rsid w:val="2E88228B"/>
    <w:rsid w:val="2FEE1CFD"/>
    <w:rsid w:val="32740C0E"/>
    <w:rsid w:val="33107B37"/>
    <w:rsid w:val="3650579C"/>
    <w:rsid w:val="36612E47"/>
    <w:rsid w:val="37834C70"/>
    <w:rsid w:val="37977A86"/>
    <w:rsid w:val="37AF6778"/>
    <w:rsid w:val="385A5185"/>
    <w:rsid w:val="38812FD4"/>
    <w:rsid w:val="3AC90A50"/>
    <w:rsid w:val="3BA84557"/>
    <w:rsid w:val="3C677367"/>
    <w:rsid w:val="3C772025"/>
    <w:rsid w:val="3DBF1C41"/>
    <w:rsid w:val="3DF563E3"/>
    <w:rsid w:val="3EFD74F5"/>
    <w:rsid w:val="3F7009EF"/>
    <w:rsid w:val="421363A5"/>
    <w:rsid w:val="424535AC"/>
    <w:rsid w:val="4A455FF0"/>
    <w:rsid w:val="4ADE05AD"/>
    <w:rsid w:val="4B3118C3"/>
    <w:rsid w:val="4BFD2018"/>
    <w:rsid w:val="4CF76BCC"/>
    <w:rsid w:val="533C54BD"/>
    <w:rsid w:val="53D770A4"/>
    <w:rsid w:val="58375A16"/>
    <w:rsid w:val="59834466"/>
    <w:rsid w:val="5BBE59A3"/>
    <w:rsid w:val="5C002B30"/>
    <w:rsid w:val="60A65780"/>
    <w:rsid w:val="611821EC"/>
    <w:rsid w:val="624A4669"/>
    <w:rsid w:val="62F96F4D"/>
    <w:rsid w:val="64440F4B"/>
    <w:rsid w:val="66555D52"/>
    <w:rsid w:val="66BB049A"/>
    <w:rsid w:val="68BD125B"/>
    <w:rsid w:val="694B1853"/>
    <w:rsid w:val="6C011206"/>
    <w:rsid w:val="70633BD0"/>
    <w:rsid w:val="734F024C"/>
    <w:rsid w:val="7666426A"/>
    <w:rsid w:val="77424C97"/>
    <w:rsid w:val="7C282267"/>
    <w:rsid w:val="7DC826B5"/>
    <w:rsid w:val="7DF5ED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35"/>
    <w:qFormat/>
    <w:uiPriority w:val="0"/>
    <w:pPr>
      <w:keepNext/>
      <w:keepLines/>
      <w:spacing w:line="413" w:lineRule="auto"/>
      <w:outlineLvl w:val="1"/>
    </w:pPr>
    <w:rPr>
      <w:rFonts w:ascii="Arial" w:hAnsi="Arial" w:eastAsia="黑体"/>
      <w:b/>
      <w:sz w:val="32"/>
    </w:rPr>
  </w:style>
  <w:style w:type="paragraph" w:styleId="5">
    <w:name w:val="heading 3"/>
    <w:basedOn w:val="1"/>
    <w:next w:val="1"/>
    <w:link w:val="229"/>
    <w:qFormat/>
    <w:uiPriority w:val="0"/>
    <w:pPr>
      <w:keepNext/>
      <w:keepLines/>
      <w:spacing w:line="413" w:lineRule="auto"/>
      <w:outlineLvl w:val="2"/>
    </w:pPr>
    <w:rPr>
      <w:b/>
      <w:sz w:val="32"/>
    </w:rPr>
  </w:style>
  <w:style w:type="paragraph" w:styleId="6">
    <w:name w:val="heading 4"/>
    <w:basedOn w:val="1"/>
    <w:next w:val="1"/>
    <w:qFormat/>
    <w:uiPriority w:val="0"/>
    <w:pPr>
      <w:keepNext/>
      <w:keepLines/>
      <w:spacing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6">
    <w:name w:val="Normal Indent"/>
    <w:basedOn w:val="1"/>
    <w:link w:val="208"/>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rPr>
      <w:rFonts w:ascii="Arial" w:hAnsi="Arial"/>
      <w:sz w:val="24"/>
    </w:rPr>
  </w:style>
  <w:style w:type="paragraph" w:styleId="20">
    <w:name w:val="annotation text"/>
    <w:basedOn w:val="1"/>
    <w:link w:val="227"/>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Indent"/>
    <w:basedOn w:val="1"/>
    <w:link w:val="23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1"/>
    <w:qFormat/>
    <w:uiPriority w:val="0"/>
  </w:style>
  <w:style w:type="paragraph" w:styleId="33">
    <w:name w:val="Body Text Indent 2"/>
    <w:basedOn w:val="1"/>
    <w:link w:val="219"/>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49"/>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20"/>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Normal (Web)"/>
    <w:basedOn w:val="1"/>
    <w:qFormat/>
    <w:uiPriority w:val="99"/>
    <w:pPr>
      <w:widowControl/>
      <w:spacing w:beforeAutospacing="1" w:afterAutospacing="1"/>
      <w:jc w:val="left"/>
    </w:pPr>
    <w:rPr>
      <w:rFonts w:ascii="宋体" w:hAnsi="宋体"/>
      <w:kern w:val="0"/>
      <w:sz w:val="24"/>
    </w:rPr>
  </w:style>
  <w:style w:type="paragraph" w:styleId="51">
    <w:name w:val="List Continue 3"/>
    <w:basedOn w:val="1"/>
    <w:qFormat/>
    <w:uiPriority w:val="0"/>
    <w:pPr>
      <w:adjustRightInd w:val="0"/>
      <w:snapToGrid w:val="0"/>
      <w:spacing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line="360" w:lineRule="auto"/>
      <w:jc w:val="center"/>
    </w:pPr>
    <w:rPr>
      <w:rFonts w:ascii="Arial" w:hAnsi="Arial"/>
      <w:b/>
      <w:smallCaps/>
      <w:kern w:val="28"/>
      <w:sz w:val="36"/>
      <w:lang w:eastAsia="en-US"/>
    </w:rPr>
  </w:style>
  <w:style w:type="paragraph" w:styleId="54">
    <w:name w:val="annotation subject"/>
    <w:basedOn w:val="20"/>
    <w:next w:val="20"/>
    <w:link w:val="22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243"/>
    <w:qFormat/>
    <w:uiPriority w:val="0"/>
    <w:pPr>
      <w:spacing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paragraph" w:customStyle="1" w:styleId="66">
    <w:name w:val="表号"/>
    <w:basedOn w:val="1"/>
    <w:qFormat/>
    <w:uiPriority w:val="0"/>
    <w:pPr>
      <w:numPr>
        <w:ilvl w:val="0"/>
        <w:numId w:val="4"/>
      </w:numPr>
      <w:tabs>
        <w:tab w:val="left" w:pos="648"/>
        <w:tab w:val="clear" w:pos="360"/>
      </w:tabs>
      <w:autoSpaceDE w:val="0"/>
      <w:autoSpaceDN w:val="0"/>
      <w:adjustRightInd w:val="0"/>
      <w:ind w:left="425" w:hanging="137"/>
      <w:jc w:val="center"/>
    </w:pPr>
    <w:rPr>
      <w:kern w:val="0"/>
      <w:sz w:val="21"/>
      <w:lang w:eastAsia="en-US"/>
    </w:rPr>
  </w:style>
  <w:style w:type="paragraph" w:customStyle="1" w:styleId="67">
    <w:name w:val="Char"/>
    <w:basedOn w:val="1"/>
    <w:qFormat/>
    <w:uiPriority w:val="0"/>
    <w:pPr>
      <w:spacing w:line="240" w:lineRule="atLeast"/>
      <w:ind w:left="420" w:firstLine="420"/>
    </w:pPr>
    <w:rPr>
      <w:kern w:val="0"/>
      <w:sz w:val="21"/>
    </w:rPr>
  </w:style>
  <w:style w:type="paragraph" w:customStyle="1" w:styleId="68">
    <w:name w:val="Char Char Char Char Char Char Char"/>
    <w:basedOn w:val="1"/>
    <w:qFormat/>
    <w:uiPriority w:val="0"/>
    <w:rPr>
      <w:rFonts w:ascii="Tahoma" w:hAnsi="Tahoma"/>
      <w:sz w:val="24"/>
    </w:rPr>
  </w:style>
  <w:style w:type="paragraph" w:customStyle="1" w:styleId="69">
    <w:name w:val="样式 文档正文 Char + (西文) 宋体 (中文) 宋体 小四 黑色"/>
    <w:basedOn w:val="1"/>
    <w:link w:val="233"/>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0">
    <w:name w:val="关键词"/>
    <w:basedOn w:val="1"/>
    <w:next w:val="1"/>
    <w:qFormat/>
    <w:uiPriority w:val="0"/>
    <w:pPr>
      <w:spacing w:line="360" w:lineRule="auto"/>
    </w:pPr>
    <w:rPr>
      <w:rFonts w:eastAsia="黑体"/>
      <w:sz w:val="20"/>
    </w:rPr>
  </w:style>
  <w:style w:type="paragraph" w:customStyle="1" w:styleId="71">
    <w:name w:val="文本框样式1"/>
    <w:basedOn w:val="1"/>
    <w:qFormat/>
    <w:uiPriority w:val="0"/>
    <w:pPr>
      <w:adjustRightInd w:val="0"/>
      <w:snapToGrid w:val="0"/>
      <w:spacing w:line="180" w:lineRule="exact"/>
      <w:jc w:val="center"/>
    </w:pPr>
    <w:rPr>
      <w:sz w:val="21"/>
    </w:rPr>
  </w:style>
  <w:style w:type="paragraph" w:customStyle="1" w:styleId="72">
    <w:name w:val="Char Char Char Char Char Char Char1"/>
    <w:basedOn w:val="18"/>
    <w:qFormat/>
    <w:uiPriority w:val="0"/>
    <w:rPr>
      <w:rFonts w:ascii="宋体" w:hAnsi="Tahoma"/>
    </w:rPr>
  </w:style>
  <w:style w:type="paragraph" w:customStyle="1" w:styleId="73">
    <w:name w:val="style1"/>
    <w:basedOn w:val="1"/>
    <w:qFormat/>
    <w:uiPriority w:val="0"/>
    <w:pPr>
      <w:widowControl/>
      <w:spacing w:beforeAutospacing="1" w:afterAutospacing="1"/>
      <w:jc w:val="left"/>
    </w:pPr>
    <w:rPr>
      <w:rFonts w:ascii="宋体" w:hAnsi="宋体"/>
      <w:kern w:val="0"/>
      <w:sz w:val="21"/>
    </w:rPr>
  </w:style>
  <w:style w:type="paragraph" w:customStyle="1" w:styleId="74">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6">
    <w:name w:val="Char1 Char Char Char"/>
    <w:basedOn w:val="1"/>
    <w:qFormat/>
    <w:uiPriority w:val="0"/>
    <w:rPr>
      <w:rFonts w:ascii="Tahoma" w:hAnsi="Tahoma"/>
      <w:sz w:val="24"/>
    </w:rPr>
  </w:style>
  <w:style w:type="paragraph" w:customStyle="1" w:styleId="77">
    <w:name w:val="表文字"/>
    <w:qFormat/>
    <w:uiPriority w:val="0"/>
    <w:rPr>
      <w:rFonts w:ascii="宋体" w:hAnsi="Times New Roman" w:eastAsia="宋体" w:cs="Times New Roman"/>
      <w:kern w:val="2"/>
      <w:lang w:val="en-US" w:eastAsia="zh-CN" w:bidi="ar-SA"/>
    </w:rPr>
  </w:style>
  <w:style w:type="paragraph" w:customStyle="1" w:styleId="7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79">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0">
    <w:name w:val="段落正文"/>
    <w:basedOn w:val="1"/>
    <w:qFormat/>
    <w:uiPriority w:val="0"/>
    <w:pPr>
      <w:spacing w:beforeLines="50" w:line="360" w:lineRule="auto"/>
      <w:ind w:firstLine="200" w:firstLineChars="200"/>
    </w:pPr>
    <w:rPr>
      <w:spacing w:val="2"/>
      <w:sz w:val="24"/>
    </w:rPr>
  </w:style>
  <w:style w:type="paragraph" w:customStyle="1" w:styleId="81">
    <w:name w:val="首行缩进 1"/>
    <w:basedOn w:val="1"/>
    <w:qFormat/>
    <w:uiPriority w:val="0"/>
    <w:pPr>
      <w:spacing w:line="360" w:lineRule="auto"/>
      <w:ind w:firstLine="200" w:firstLineChars="200"/>
    </w:pPr>
    <w:rPr>
      <w:sz w:val="24"/>
    </w:rPr>
  </w:style>
  <w:style w:type="paragraph" w:customStyle="1" w:styleId="82">
    <w:name w:val="内容标题"/>
    <w:basedOn w:val="18"/>
    <w:qFormat/>
    <w:uiPriority w:val="0"/>
    <w:rPr>
      <w:rFonts w:ascii="Tahoma" w:hAnsi="Tahoma"/>
      <w:sz w:val="24"/>
    </w:rPr>
  </w:style>
  <w:style w:type="paragraph" w:customStyle="1" w:styleId="8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4">
    <w:name w:val="正文文本缩进 21"/>
    <w:basedOn w:val="1"/>
    <w:qFormat/>
    <w:uiPriority w:val="0"/>
    <w:pPr>
      <w:adjustRightInd w:val="0"/>
      <w:ind w:firstLine="420"/>
      <w:textAlignment w:val="baseline"/>
    </w:pPr>
    <w:rPr>
      <w:sz w:val="24"/>
    </w:rPr>
  </w:style>
  <w:style w:type="paragraph" w:customStyle="1" w:styleId="85">
    <w:name w:val="正文1"/>
    <w:basedOn w:val="1"/>
    <w:qFormat/>
    <w:uiPriority w:val="0"/>
    <w:pPr>
      <w:spacing w:line="300" w:lineRule="auto"/>
      <w:ind w:firstLine="200" w:firstLineChars="200"/>
    </w:pPr>
    <w:rPr>
      <w:sz w:val="24"/>
    </w:rPr>
  </w:style>
  <w:style w:type="paragraph" w:customStyle="1" w:styleId="8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8">
    <w:name w:val="没有缩进（为图形使用）"/>
    <w:basedOn w:val="1"/>
    <w:qFormat/>
    <w:uiPriority w:val="0"/>
    <w:pPr>
      <w:spacing w:line="360" w:lineRule="auto"/>
    </w:pPr>
    <w:rPr>
      <w:sz w:val="24"/>
    </w:rPr>
  </w:style>
  <w:style w:type="paragraph" w:customStyle="1" w:styleId="89">
    <w:name w:val="Title - Revision"/>
    <w:basedOn w:val="53"/>
    <w:qFormat/>
    <w:uiPriority w:val="0"/>
  </w:style>
  <w:style w:type="paragraph" w:customStyle="1" w:styleId="90">
    <w:name w:val="样式 正文缩进正文（首行缩进两字）表正文正文非缩进特点标题4段1 + 首行缩进:  2 字符"/>
    <w:basedOn w:val="16"/>
    <w:qFormat/>
    <w:uiPriority w:val="0"/>
    <w:pPr>
      <w:ind w:firstLine="480" w:firstLineChars="200"/>
    </w:pPr>
  </w:style>
  <w:style w:type="paragraph" w:customStyle="1" w:styleId="9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2">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3">
    <w:name w:val="_Style 3"/>
    <w:basedOn w:val="1"/>
    <w:qFormat/>
    <w:uiPriority w:val="99"/>
    <w:pPr>
      <w:ind w:firstLine="420" w:firstLineChars="200"/>
    </w:pPr>
    <w:rPr>
      <w:rFonts w:ascii="Calibri" w:hAnsi="Calibri"/>
      <w:sz w:val="21"/>
      <w:szCs w:val="24"/>
    </w:rPr>
  </w:style>
  <w:style w:type="paragraph" w:customStyle="1" w:styleId="94">
    <w:name w:val="样式4"/>
    <w:basedOn w:val="6"/>
    <w:qFormat/>
    <w:uiPriority w:val="0"/>
    <w:pPr>
      <w:adjustRightInd w:val="0"/>
      <w:snapToGrid w:val="0"/>
    </w:pPr>
  </w:style>
  <w:style w:type="paragraph" w:customStyle="1" w:styleId="95">
    <w:name w:val="二级列表"/>
    <w:basedOn w:val="80"/>
    <w:next w:val="80"/>
    <w:qFormat/>
    <w:uiPriority w:val="0"/>
    <w:pPr>
      <w:tabs>
        <w:tab w:val="left" w:pos="2120"/>
      </w:tabs>
      <w:ind w:firstLine="0" w:firstLineChars="0"/>
    </w:pPr>
    <w:rPr>
      <w:b/>
    </w:rPr>
  </w:style>
  <w:style w:type="paragraph" w:customStyle="1" w:styleId="96">
    <w:name w:val="首行缩进"/>
    <w:basedOn w:val="1"/>
    <w:qFormat/>
    <w:uiPriority w:val="0"/>
    <w:pPr>
      <w:numPr>
        <w:ilvl w:val="0"/>
        <w:numId w:val="5"/>
      </w:numPr>
      <w:spacing w:line="360" w:lineRule="auto"/>
    </w:pPr>
    <w:rPr>
      <w:rFonts w:eastAsia="仿宋_GB2312"/>
    </w:rPr>
  </w:style>
  <w:style w:type="paragraph" w:customStyle="1" w:styleId="97">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8">
    <w:name w:val="Char Char Char Char Char Char Char Char Char Char Char Char Char Char Char Char"/>
    <w:basedOn w:val="1"/>
    <w:qFormat/>
    <w:uiPriority w:val="0"/>
    <w:pPr>
      <w:tabs>
        <w:tab w:val="left" w:pos="360"/>
      </w:tabs>
    </w:pPr>
    <w:rPr>
      <w:sz w:val="24"/>
    </w:rPr>
  </w:style>
  <w:style w:type="paragraph" w:customStyle="1" w:styleId="99">
    <w:name w:val="正文文本 21"/>
    <w:basedOn w:val="1"/>
    <w:qFormat/>
    <w:uiPriority w:val="0"/>
    <w:pPr>
      <w:adjustRightInd w:val="0"/>
      <w:spacing w:line="360" w:lineRule="auto"/>
      <w:ind w:firstLine="480"/>
      <w:textAlignment w:val="baseline"/>
    </w:pPr>
    <w:rPr>
      <w:sz w:val="24"/>
    </w:rPr>
  </w:style>
  <w:style w:type="paragraph" w:customStyle="1" w:styleId="100">
    <w:name w:val="bt"/>
    <w:basedOn w:val="1"/>
    <w:next w:val="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2">
    <w:name w:val="Char Char Char Char Char"/>
    <w:basedOn w:val="1"/>
    <w:qFormat/>
    <w:uiPriority w:val="0"/>
    <w:pPr>
      <w:tabs>
        <w:tab w:val="left" w:pos="425"/>
      </w:tabs>
      <w:ind w:left="1620" w:hanging="360"/>
    </w:pPr>
    <w:rPr>
      <w:rFonts w:ascii="Tahoma" w:hAnsi="Tahoma"/>
      <w:sz w:val="24"/>
    </w:rPr>
  </w:style>
  <w:style w:type="paragraph" w:customStyle="1" w:styleId="103">
    <w:name w:val="默认段落字体 Para Char Char Char Char Char Char Char"/>
    <w:basedOn w:val="1"/>
    <w:qFormat/>
    <w:uiPriority w:val="0"/>
    <w:rPr>
      <w:rFonts w:ascii="Tahoma" w:hAnsi="Tahoma"/>
      <w:sz w:val="24"/>
    </w:rPr>
  </w:style>
  <w:style w:type="paragraph" w:customStyle="1" w:styleId="104">
    <w:name w:val="文章正文"/>
    <w:basedOn w:val="1"/>
    <w:qFormat/>
    <w:uiPriority w:val="0"/>
    <w:pPr>
      <w:ind w:firstLine="560" w:firstLineChars="200"/>
    </w:pPr>
    <w:rPr>
      <w:rFonts w:ascii="仿宋_GB2312" w:hAnsi="宋体" w:eastAsia="仿宋_GB2312"/>
      <w:color w:val="000000"/>
    </w:rPr>
  </w:style>
  <w:style w:type="paragraph" w:customStyle="1" w:styleId="105">
    <w:name w:val="样式1xz"/>
    <w:basedOn w:val="1"/>
    <w:qFormat/>
    <w:uiPriority w:val="0"/>
    <w:pPr>
      <w:tabs>
        <w:tab w:val="left" w:pos="1050"/>
        <w:tab w:val="right" w:leader="dot" w:pos="8296"/>
      </w:tabs>
    </w:pPr>
    <w:rPr>
      <w:caps/>
      <w:spacing w:val="20"/>
      <w:sz w:val="24"/>
    </w:rPr>
  </w:style>
  <w:style w:type="paragraph" w:customStyle="1" w:styleId="106">
    <w:name w:val="1"/>
    <w:basedOn w:val="1"/>
    <w:next w:val="30"/>
    <w:qFormat/>
    <w:uiPriority w:val="0"/>
    <w:rPr>
      <w:rFonts w:ascii="宋体" w:hAnsi="Courier New"/>
      <w:sz w:val="21"/>
    </w:rPr>
  </w:style>
  <w:style w:type="paragraph" w:customStyle="1" w:styleId="107">
    <w:name w:val="正文字缩2字"/>
    <w:basedOn w:val="1"/>
    <w:qFormat/>
    <w:uiPriority w:val="0"/>
    <w:pPr>
      <w:spacing w:line="360" w:lineRule="auto"/>
      <w:ind w:left="200" w:leftChars="200" w:firstLine="200" w:firstLineChars="200"/>
    </w:pPr>
    <w:rPr>
      <w:sz w:val="24"/>
    </w:rPr>
  </w:style>
  <w:style w:type="paragraph" w:customStyle="1" w:styleId="10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09">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0">
    <w:name w:val="Char11"/>
    <w:basedOn w:val="1"/>
    <w:qFormat/>
    <w:uiPriority w:val="0"/>
    <w:pPr>
      <w:spacing w:line="240" w:lineRule="atLeast"/>
      <w:ind w:left="420" w:firstLine="420"/>
    </w:pPr>
    <w:rPr>
      <w:kern w:val="0"/>
      <w:sz w:val="21"/>
    </w:rPr>
  </w:style>
  <w:style w:type="paragraph" w:customStyle="1" w:styleId="11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2">
    <w:name w:val="摘要"/>
    <w:basedOn w:val="1"/>
    <w:next w:val="4"/>
    <w:qFormat/>
    <w:uiPriority w:val="0"/>
    <w:pPr>
      <w:spacing w:line="360" w:lineRule="auto"/>
    </w:pPr>
    <w:rPr>
      <w:rFonts w:eastAsia="黑体"/>
      <w:sz w:val="20"/>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15">
    <w:name w:val="Char Char Char"/>
    <w:basedOn w:val="1"/>
    <w:qFormat/>
    <w:uiPriority w:val="0"/>
    <w:rPr>
      <w:rFonts w:ascii="Tahoma" w:hAnsi="Tahoma"/>
      <w:sz w:val="24"/>
    </w:rPr>
  </w:style>
  <w:style w:type="paragraph" w:customStyle="1" w:styleId="116">
    <w:name w:val="af"/>
    <w:basedOn w:val="1"/>
    <w:qFormat/>
    <w:uiPriority w:val="0"/>
    <w:pPr>
      <w:widowControl/>
      <w:spacing w:line="300" w:lineRule="atLeast"/>
      <w:jc w:val="left"/>
    </w:pPr>
    <w:rPr>
      <w:rFonts w:ascii="宋体" w:hAnsi="宋体"/>
      <w:kern w:val="0"/>
      <w:sz w:val="18"/>
    </w:rPr>
  </w:style>
  <w:style w:type="paragraph" w:customStyle="1" w:styleId="117">
    <w:name w:val="Char1"/>
    <w:basedOn w:val="1"/>
    <w:qFormat/>
    <w:uiPriority w:val="0"/>
    <w:rPr>
      <w:sz w:val="21"/>
    </w:rPr>
  </w:style>
  <w:style w:type="paragraph" w:customStyle="1" w:styleId="118">
    <w:name w:val="图片文字"/>
    <w:basedOn w:val="1"/>
    <w:qFormat/>
    <w:uiPriority w:val="0"/>
    <w:pPr>
      <w:spacing w:line="240" w:lineRule="atLeast"/>
      <w:jc w:val="center"/>
    </w:pPr>
    <w:rPr>
      <w:sz w:val="21"/>
    </w:rPr>
  </w:style>
  <w:style w:type="paragraph" w:customStyle="1" w:styleId="119">
    <w:name w:val="Char2 Char Char Char Char Char Char"/>
    <w:basedOn w:val="1"/>
    <w:qFormat/>
    <w:uiPriority w:val="0"/>
    <w:rPr>
      <w:rFonts w:ascii="仿宋_GB2312"/>
      <w:b/>
      <w:sz w:val="30"/>
    </w:rPr>
  </w:style>
  <w:style w:type="paragraph" w:customStyle="1" w:styleId="12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4">
    <w:name w:val="Char Char14 Char Char"/>
    <w:basedOn w:val="1"/>
    <w:qFormat/>
    <w:uiPriority w:val="0"/>
    <w:rPr>
      <w:sz w:val="21"/>
      <w:szCs w:val="24"/>
    </w:rPr>
  </w:style>
  <w:style w:type="paragraph" w:customStyle="1" w:styleId="1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6">
    <w:name w:val="可研正文"/>
    <w:basedOn w:val="2"/>
    <w:qFormat/>
    <w:uiPriority w:val="0"/>
    <w:pPr>
      <w:adjustRightInd w:val="0"/>
      <w:snapToGrid w:val="0"/>
      <w:spacing w:line="440" w:lineRule="exact"/>
      <w:ind w:firstLine="567"/>
    </w:pPr>
    <w:rPr>
      <w:sz w:val="28"/>
    </w:rPr>
  </w:style>
  <w:style w:type="paragraph" w:customStyle="1" w:styleId="127">
    <w:name w:val="样式2"/>
    <w:basedOn w:val="6"/>
    <w:qFormat/>
    <w:uiPriority w:val="0"/>
    <w:pPr>
      <w:numPr>
        <w:ilvl w:val="0"/>
        <w:numId w:val="7"/>
      </w:numPr>
      <w:spacing w:line="400" w:lineRule="exact"/>
      <w:jc w:val="center"/>
      <w:outlineLvl w:val="0"/>
    </w:pPr>
    <w:rPr>
      <w:b w:val="0"/>
      <w:sz w:val="44"/>
    </w:rPr>
  </w:style>
  <w:style w:type="paragraph" w:customStyle="1" w:styleId="128">
    <w:name w:val="标准正文"/>
    <w:basedOn w:val="23"/>
    <w:qFormat/>
    <w:uiPriority w:val="0"/>
    <w:pPr>
      <w:spacing w:line="360" w:lineRule="auto"/>
      <w:ind w:left="0" w:firstLine="482"/>
    </w:pPr>
    <w:rPr>
      <w:rFonts w:ascii="Arial" w:hAnsi="Arial"/>
      <w:sz w:val="24"/>
    </w:rPr>
  </w:style>
  <w:style w:type="paragraph" w:customStyle="1" w:styleId="129">
    <w:name w:val="A项目符号"/>
    <w:basedOn w:val="1"/>
    <w:qFormat/>
    <w:uiPriority w:val="0"/>
    <w:pPr>
      <w:numPr>
        <w:ilvl w:val="0"/>
        <w:numId w:val="8"/>
      </w:numPr>
      <w:tabs>
        <w:tab w:val="left" w:pos="1080"/>
        <w:tab w:val="clear" w:pos="480"/>
      </w:tabs>
      <w:adjustRightInd w:val="0"/>
      <w:snapToGrid w:val="0"/>
      <w:spacing w:afterLines="50" w:line="360" w:lineRule="auto"/>
    </w:pPr>
    <w:rPr>
      <w:b/>
      <w:bCs/>
      <w:spacing w:val="12"/>
      <w:kern w:val="0"/>
      <w:sz w:val="24"/>
      <w:szCs w:val="24"/>
    </w:rPr>
  </w:style>
  <w:style w:type="paragraph" w:customStyle="1" w:styleId="130">
    <w:name w:val="样式 标题 1 + 居中 段前: 6 磅 段后: 6 磅 行距: 1.5 倍行距"/>
    <w:basedOn w:val="3"/>
    <w:qFormat/>
    <w:uiPriority w:val="0"/>
    <w:pPr>
      <w:keepLines/>
      <w:adjustRightInd w:val="0"/>
      <w:spacing w:line="360" w:lineRule="auto"/>
      <w:jc w:val="center"/>
    </w:pPr>
    <w:rPr>
      <w:rFonts w:ascii="Times New Roman"/>
      <w:b/>
      <w:kern w:val="44"/>
      <w:sz w:val="32"/>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列出段落1"/>
    <w:basedOn w:val="1"/>
    <w:unhideWhenUsed/>
    <w:qFormat/>
    <w:uiPriority w:val="99"/>
    <w:pPr>
      <w:ind w:firstLine="420" w:firstLineChars="200"/>
    </w:pPr>
    <w:rPr>
      <w:rFonts w:ascii="Calibri" w:hAnsi="Calibri"/>
      <w:sz w:val="21"/>
      <w:szCs w:val="24"/>
    </w:rPr>
  </w:style>
  <w:style w:type="paragraph" w:customStyle="1" w:styleId="1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4">
    <w:name w:val="正文表格"/>
    <w:basedOn w:val="1"/>
    <w:qFormat/>
    <w:uiPriority w:val="0"/>
    <w:pPr>
      <w:adjustRightInd w:val="0"/>
    </w:pPr>
    <w:rPr>
      <w:sz w:val="24"/>
    </w:rPr>
  </w:style>
  <w:style w:type="paragraph" w:customStyle="1" w:styleId="135">
    <w:name w:val="样式3"/>
    <w:basedOn w:val="3"/>
    <w:next w:val="3"/>
    <w:qFormat/>
    <w:uiPriority w:val="0"/>
    <w:pPr>
      <w:keepLines/>
      <w:adjustRightInd w:val="0"/>
      <w:spacing w:line="576" w:lineRule="auto"/>
    </w:pPr>
    <w:rPr>
      <w:rFonts w:ascii="Times New Roman" w:eastAsia="黑体"/>
      <w:b/>
      <w:kern w:val="44"/>
      <w:sz w:val="44"/>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样式 宋体 五号 行距: 单倍行距"/>
    <w:basedOn w:val="1"/>
    <w:qFormat/>
    <w:uiPriority w:val="0"/>
    <w:pPr>
      <w:adjustRightInd w:val="0"/>
      <w:jc w:val="left"/>
    </w:pPr>
    <w:rPr>
      <w:rFonts w:ascii="宋体" w:hAnsi="宋体"/>
      <w:kern w:val="0"/>
      <w:sz w:val="21"/>
    </w:rPr>
  </w:style>
  <w:style w:type="paragraph" w:customStyle="1" w:styleId="138">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39">
    <w:name w:val="表头文本"/>
    <w:qFormat/>
    <w:uiPriority w:val="0"/>
    <w:pPr>
      <w:jc w:val="center"/>
    </w:pPr>
    <w:rPr>
      <w:rFonts w:ascii="Arial" w:hAnsi="Arial" w:eastAsia="宋体" w:cs="Times New Roman"/>
      <w:b/>
      <w:sz w:val="21"/>
      <w:lang w:val="en-US" w:eastAsia="zh-CN" w:bidi="ar-SA"/>
    </w:rPr>
  </w:style>
  <w:style w:type="paragraph" w:customStyle="1" w:styleId="140">
    <w:name w:val="样式1"/>
    <w:basedOn w:val="6"/>
    <w:qFormat/>
    <w:uiPriority w:val="0"/>
    <w:pPr>
      <w:tabs>
        <w:tab w:val="left" w:pos="720"/>
      </w:tabs>
      <w:spacing w:line="560" w:lineRule="atLeast"/>
      <w:ind w:left="420" w:hanging="420"/>
    </w:pPr>
  </w:style>
  <w:style w:type="paragraph" w:customStyle="1" w:styleId="141">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3">
    <w:name w:val="文字"/>
    <w:basedOn w:val="1"/>
    <w:link w:val="241"/>
    <w:qFormat/>
    <w:uiPriority w:val="0"/>
    <w:pPr>
      <w:tabs>
        <w:tab w:val="left" w:pos="8520"/>
      </w:tabs>
      <w:spacing w:line="312" w:lineRule="auto"/>
      <w:ind w:right="-210" w:firstLine="556"/>
    </w:pPr>
    <w:rPr>
      <w:rFonts w:ascii="宋体"/>
    </w:rPr>
  </w:style>
  <w:style w:type="paragraph" w:customStyle="1" w:styleId="144">
    <w:name w:val="xl23"/>
    <w:basedOn w:val="1"/>
    <w:qFormat/>
    <w:uiPriority w:val="0"/>
    <w:pPr>
      <w:widowControl/>
      <w:spacing w:beforeAutospacing="1" w:afterAutospacing="1" w:line="360" w:lineRule="auto"/>
      <w:textAlignment w:val="top"/>
    </w:pPr>
    <w:rPr>
      <w:kern w:val="0"/>
      <w:sz w:val="24"/>
    </w:rPr>
  </w:style>
  <w:style w:type="paragraph" w:customStyle="1" w:styleId="145">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一级条标题"/>
    <w:basedOn w:val="141"/>
    <w:next w:val="147"/>
    <w:qFormat/>
    <w:uiPriority w:val="0"/>
    <w:pPr>
      <w:numPr>
        <w:numId w:val="0"/>
      </w:numPr>
      <w:spacing w:beforeLines="0" w:afterLines="0"/>
      <w:ind w:left="525"/>
      <w:outlineLvl w:val="2"/>
    </w:pPr>
    <w:rPr>
      <w:sz w:val="21"/>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4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0">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1">
    <w:name w:val="正文4"/>
    <w:basedOn w:val="1"/>
    <w:qFormat/>
    <w:uiPriority w:val="0"/>
    <w:pPr>
      <w:tabs>
        <w:tab w:val="left" w:pos="1275"/>
      </w:tabs>
      <w:spacing w:line="360" w:lineRule="auto"/>
      <w:ind w:left="820" w:leftChars="400" w:hanging="705"/>
    </w:pPr>
    <w:rPr>
      <w:sz w:val="24"/>
    </w:rPr>
  </w:style>
  <w:style w:type="paragraph" w:customStyle="1" w:styleId="152">
    <w:name w:val="简单回函地址"/>
    <w:basedOn w:val="1"/>
    <w:qFormat/>
    <w:uiPriority w:val="0"/>
    <w:pPr>
      <w:adjustRightInd w:val="0"/>
      <w:snapToGrid w:val="0"/>
      <w:spacing w:line="360" w:lineRule="auto"/>
    </w:pPr>
    <w:rPr>
      <w:sz w:val="24"/>
    </w:rPr>
  </w:style>
  <w:style w:type="paragraph" w:customStyle="1" w:styleId="15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5">
    <w:name w:val="Char Char 字元 字元 字元 Char Char Char Char"/>
    <w:basedOn w:val="1"/>
    <w:qFormat/>
    <w:uiPriority w:val="0"/>
    <w:pPr>
      <w:adjustRightInd w:val="0"/>
      <w:spacing w:line="360" w:lineRule="auto"/>
    </w:pPr>
    <w:rPr>
      <w:kern w:val="0"/>
      <w:sz w:val="24"/>
    </w:rPr>
  </w:style>
  <w:style w:type="paragraph" w:customStyle="1" w:styleId="15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标题2"/>
    <w:basedOn w:val="4"/>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5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0">
    <w:name w:val="表头样式"/>
    <w:basedOn w:val="1"/>
    <w:qFormat/>
    <w:uiPriority w:val="0"/>
    <w:pPr>
      <w:autoSpaceDE w:val="0"/>
      <w:autoSpaceDN w:val="0"/>
      <w:adjustRightInd w:val="0"/>
      <w:spacing w:line="360" w:lineRule="auto"/>
      <w:jc w:val="left"/>
    </w:pPr>
    <w:rPr>
      <w:b/>
      <w:kern w:val="0"/>
      <w:sz w:val="21"/>
    </w:rPr>
  </w:style>
  <w:style w:type="paragraph" w:customStyle="1" w:styleId="161">
    <w:name w:val="二级条标题"/>
    <w:basedOn w:val="146"/>
    <w:next w:val="147"/>
    <w:qFormat/>
    <w:uiPriority w:val="0"/>
    <w:pPr>
      <w:ind w:left="840"/>
      <w:outlineLvl w:val="3"/>
    </w:pPr>
  </w:style>
  <w:style w:type="paragraph" w:customStyle="1" w:styleId="162">
    <w:name w:val="标题无"/>
    <w:basedOn w:val="1"/>
    <w:qFormat/>
    <w:uiPriority w:val="0"/>
    <w:pPr>
      <w:spacing w:line="360" w:lineRule="auto"/>
    </w:pPr>
    <w:rPr>
      <w:sz w:val="24"/>
    </w:rPr>
  </w:style>
  <w:style w:type="paragraph" w:customStyle="1" w:styleId="163">
    <w:name w:val="表格内文字"/>
    <w:basedOn w:val="30"/>
    <w:qFormat/>
    <w:uiPriority w:val="0"/>
    <w:pPr>
      <w:adjustRightInd w:val="0"/>
    </w:pPr>
    <w:rPr>
      <w:color w:val="000000"/>
      <w:lang w:val="en-GB"/>
    </w:rPr>
  </w:style>
  <w:style w:type="paragraph" w:customStyle="1" w:styleId="164">
    <w:name w:val="正文（首行不缩进）"/>
    <w:basedOn w:val="1"/>
    <w:qFormat/>
    <w:uiPriority w:val="0"/>
    <w:pPr>
      <w:autoSpaceDE w:val="0"/>
      <w:autoSpaceDN w:val="0"/>
      <w:adjustRightInd w:val="0"/>
      <w:spacing w:line="360" w:lineRule="auto"/>
      <w:jc w:val="left"/>
    </w:pPr>
    <w:rPr>
      <w:kern w:val="0"/>
      <w:sz w:val="21"/>
    </w:rPr>
  </w:style>
  <w:style w:type="paragraph" w:customStyle="1" w:styleId="16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6">
    <w:name w:val="IN Feature"/>
    <w:next w:val="16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9">
    <w:name w:val="样式 行距: 1.5 倍行距1"/>
    <w:basedOn w:val="1"/>
    <w:qFormat/>
    <w:uiPriority w:val="0"/>
    <w:pPr>
      <w:snapToGrid w:val="0"/>
    </w:pPr>
    <w:rPr>
      <w:sz w:val="21"/>
    </w:rPr>
  </w:style>
  <w:style w:type="paragraph" w:customStyle="1" w:styleId="170">
    <w:name w:val="正文 + 三号"/>
    <w:basedOn w:val="1"/>
    <w:qFormat/>
    <w:uiPriority w:val="0"/>
    <w:rPr>
      <w:sz w:val="21"/>
    </w:rPr>
  </w:style>
  <w:style w:type="paragraph" w:customStyle="1" w:styleId="171">
    <w:name w:val="Style Heading 3h3Heading 3 - oldLevel 3 HeadH3level_3PIM 3se..."/>
    <w:basedOn w:val="5"/>
    <w:qFormat/>
    <w:uiPriority w:val="0"/>
    <w:pPr>
      <w:tabs>
        <w:tab w:val="left" w:pos="709"/>
        <w:tab w:val="left" w:pos="1620"/>
      </w:tabs>
      <w:ind w:left="1620" w:hanging="360"/>
    </w:pPr>
  </w:style>
  <w:style w:type="paragraph" w:customStyle="1" w:styleId="172">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73">
    <w:name w:val="表格文本"/>
    <w:qFormat/>
    <w:uiPriority w:val="0"/>
    <w:pPr>
      <w:tabs>
        <w:tab w:val="decimal" w:pos="0"/>
      </w:tabs>
    </w:pPr>
    <w:rPr>
      <w:rFonts w:ascii="Arial" w:hAnsi="Arial" w:eastAsia="宋体" w:cs="Times New Roman"/>
      <w:sz w:val="21"/>
      <w:lang w:val="en-US" w:eastAsia="zh-CN" w:bidi="ar-SA"/>
    </w:rPr>
  </w:style>
  <w:style w:type="paragraph" w:customStyle="1" w:styleId="174">
    <w:name w:val="默认段落字体 Para Char Char Char Char Char Char Char Char Char1 Char Char Char Char"/>
    <w:basedOn w:val="1"/>
    <w:qFormat/>
    <w:uiPriority w:val="0"/>
    <w:rPr>
      <w:rFonts w:ascii="Tahoma" w:hAnsi="Tahoma"/>
      <w:sz w:val="24"/>
    </w:rPr>
  </w:style>
  <w:style w:type="paragraph" w:customStyle="1" w:styleId="17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6">
    <w:name w:val="Bullets"/>
    <w:basedOn w:val="1"/>
    <w:qFormat/>
    <w:uiPriority w:val="0"/>
    <w:pPr>
      <w:widowControl/>
      <w:adjustRightInd w:val="0"/>
      <w:snapToGrid w:val="0"/>
      <w:spacing w:before="60" w:after="60"/>
    </w:pPr>
    <w:rPr>
      <w:kern w:val="0"/>
      <w:sz w:val="24"/>
      <w:lang w:val="en-GB"/>
    </w:rPr>
  </w:style>
  <w:style w:type="paragraph" w:customStyle="1" w:styleId="177">
    <w:name w:val="Char1 Char Char Char1"/>
    <w:basedOn w:val="1"/>
    <w:qFormat/>
    <w:uiPriority w:val="0"/>
    <w:rPr>
      <w:rFonts w:ascii="Tahoma" w:hAnsi="Tahoma"/>
      <w:sz w:val="30"/>
    </w:rPr>
  </w:style>
  <w:style w:type="paragraph" w:customStyle="1" w:styleId="178">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9">
    <w:name w:val="编号正文"/>
    <w:basedOn w:val="136"/>
    <w:qFormat/>
    <w:uiPriority w:val="0"/>
    <w:pPr>
      <w:snapToGrid/>
      <w:spacing w:line="360" w:lineRule="auto"/>
      <w:ind w:left="1407" w:hanging="1047"/>
      <w:jc w:val="left"/>
    </w:pPr>
    <w:rPr>
      <w:rFonts w:eastAsia="仿宋_GB2312"/>
    </w:rPr>
  </w:style>
  <w:style w:type="paragraph" w:customStyle="1" w:styleId="180">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styleId="181">
    <w:name w:val="List Paragraph"/>
    <w:basedOn w:val="1"/>
    <w:link w:val="232"/>
    <w:qFormat/>
    <w:uiPriority w:val="0"/>
    <w:pPr>
      <w:ind w:firstLine="420" w:firstLineChars="200"/>
    </w:pPr>
    <w:rPr>
      <w:rFonts w:ascii="Calibri" w:hAnsi="Calibri"/>
      <w:sz w:val="21"/>
      <w:szCs w:val="22"/>
    </w:rPr>
  </w:style>
  <w:style w:type="paragraph" w:customStyle="1" w:styleId="182">
    <w:name w:val="样式 首行缩进:  0.74 厘米"/>
    <w:basedOn w:val="1"/>
    <w:qFormat/>
    <w:uiPriority w:val="0"/>
    <w:pPr>
      <w:spacing w:line="360" w:lineRule="auto"/>
      <w:ind w:firstLine="420"/>
    </w:pPr>
    <w:rPr>
      <w:sz w:val="24"/>
    </w:rPr>
  </w:style>
  <w:style w:type="paragraph" w:customStyle="1" w:styleId="183">
    <w:name w:val="标题3——2"/>
    <w:basedOn w:val="5"/>
    <w:next w:val="55"/>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4">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85">
    <w:name w:val="Table Text"/>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18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7">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9">
    <w:name w:val="Title - Date"/>
    <w:basedOn w:val="53"/>
    <w:next w:val="1"/>
    <w:qFormat/>
    <w:uiPriority w:val="0"/>
    <w:rPr>
      <w:sz w:val="28"/>
    </w:rPr>
  </w:style>
  <w:style w:type="paragraph" w:customStyle="1" w:styleId="19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附录3"/>
    <w:basedOn w:val="1"/>
    <w:next w:val="1"/>
    <w:qFormat/>
    <w:uiPriority w:val="0"/>
    <w:pPr>
      <w:tabs>
        <w:tab w:val="left" w:pos="851"/>
      </w:tabs>
      <w:ind w:left="425" w:hanging="425"/>
      <w:outlineLvl w:val="2"/>
    </w:pPr>
    <w:rPr>
      <w:rFonts w:eastAsia="黑体"/>
      <w:b/>
      <w:sz w:val="32"/>
    </w:rPr>
  </w:style>
  <w:style w:type="paragraph" w:customStyle="1" w:styleId="192">
    <w:name w:val="图例"/>
    <w:basedOn w:val="1"/>
    <w:qFormat/>
    <w:uiPriority w:val="0"/>
    <w:pPr>
      <w:spacing w:line="360" w:lineRule="auto"/>
      <w:jc w:val="center"/>
    </w:pPr>
    <w:rPr>
      <w:rFonts w:eastAsia="仿宋_GB2312"/>
      <w:b/>
      <w:sz w:val="24"/>
    </w:rPr>
  </w:style>
  <w:style w:type="paragraph" w:customStyle="1" w:styleId="193">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4">
    <w:name w:val="(符号)五标题1.1.1"/>
    <w:basedOn w:val="1"/>
    <w:link w:val="230"/>
    <w:qFormat/>
    <w:uiPriority w:val="0"/>
    <w:pPr>
      <w:numPr>
        <w:ilvl w:val="2"/>
        <w:numId w:val="14"/>
      </w:numPr>
      <w:tabs>
        <w:tab w:val="left" w:pos="1000"/>
      </w:tabs>
      <w:spacing w:line="500" w:lineRule="exact"/>
    </w:pPr>
    <w:rPr>
      <w:rFonts w:ascii="宋体" w:hAnsi="宋体"/>
      <w:color w:val="000000"/>
      <w:sz w:val="24"/>
    </w:rPr>
  </w:style>
  <w:style w:type="paragraph" w:customStyle="1" w:styleId="195">
    <w:name w:val="Table Contents"/>
    <w:basedOn w:val="2"/>
    <w:qFormat/>
    <w:uiPriority w:val="0"/>
    <w:pPr>
      <w:suppressAutoHyphens/>
      <w:jc w:val="left"/>
    </w:pPr>
    <w:rPr>
      <w:rFonts w:ascii="Times New Roman" w:eastAsia="Times New Roman"/>
      <w:kern w:val="0"/>
      <w:sz w:val="24"/>
    </w:rPr>
  </w:style>
  <w:style w:type="paragraph" w:customStyle="1" w:styleId="196">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99">
    <w:name w:val="Table Text Char Char Char"/>
    <w:link w:val="213"/>
    <w:qFormat/>
    <w:uiPriority w:val="0"/>
    <w:pPr>
      <w:snapToGrid w:val="0"/>
      <w:spacing w:before="80" w:after="80"/>
    </w:pPr>
    <w:rPr>
      <w:rFonts w:ascii="Arial" w:hAnsi="Arial" w:eastAsia="宋体" w:cs="Times New Roman"/>
      <w:kern w:val="2"/>
      <w:sz w:val="18"/>
      <w:lang w:val="en-US" w:eastAsia="zh-CN" w:bidi="ar-SA"/>
    </w:rPr>
  </w:style>
  <w:style w:type="paragraph" w:customStyle="1" w:styleId="200">
    <w:name w:val="Note"/>
    <w:basedOn w:val="1"/>
    <w:qFormat/>
    <w:uiPriority w:val="0"/>
    <w:pPr>
      <w:pBdr>
        <w:top w:val="single" w:color="auto" w:sz="12" w:space="3"/>
        <w:bottom w:val="single" w:color="auto" w:sz="12" w:space="3"/>
      </w:pBdr>
      <w:spacing w:line="360" w:lineRule="auto"/>
    </w:pPr>
    <w:rPr>
      <w:sz w:val="24"/>
    </w:rPr>
  </w:style>
  <w:style w:type="paragraph" w:customStyle="1" w:styleId="20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2">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3">
    <w:name w:val="Char Char1 Char"/>
    <w:basedOn w:val="1"/>
    <w:qFormat/>
    <w:uiPriority w:val="0"/>
    <w:rPr>
      <w:rFonts w:ascii="Tahoma" w:hAnsi="Tahoma"/>
      <w:sz w:val="24"/>
      <w:szCs w:val="24"/>
    </w:rPr>
  </w:style>
  <w:style w:type="paragraph" w:customStyle="1" w:styleId="204">
    <w:name w:val="文本1"/>
    <w:basedOn w:val="1"/>
    <w:qFormat/>
    <w:uiPriority w:val="0"/>
    <w:pPr>
      <w:adjustRightInd w:val="0"/>
      <w:spacing w:line="312" w:lineRule="atLeast"/>
      <w:jc w:val="center"/>
      <w:textAlignment w:val="baseline"/>
    </w:pPr>
    <w:rPr>
      <w:kern w:val="0"/>
      <w:sz w:val="18"/>
    </w:rPr>
  </w:style>
  <w:style w:type="paragraph" w:customStyle="1" w:styleId="20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Char Char1"/>
    <w:basedOn w:val="1"/>
    <w:qFormat/>
    <w:uiPriority w:val="0"/>
    <w:pPr>
      <w:widowControl/>
      <w:spacing w:line="240" w:lineRule="exact"/>
      <w:jc w:val="left"/>
    </w:pPr>
    <w:rPr>
      <w:rFonts w:ascii="Verdana" w:hAnsi="Verdana"/>
      <w:kern w:val="0"/>
      <w:sz w:val="20"/>
      <w:lang w:eastAsia="en-US"/>
    </w:rPr>
  </w:style>
  <w:style w:type="paragraph" w:customStyle="1" w:styleId="207">
    <w:name w:val="_Style 206"/>
    <w:qFormat/>
    <w:uiPriority w:val="0"/>
    <w:rPr>
      <w:rFonts w:ascii="Times New Roman" w:hAnsi="Times New Roman" w:eastAsia="宋体" w:cs="Times New Roman"/>
      <w:kern w:val="2"/>
      <w:sz w:val="21"/>
      <w:lang w:val="en-US" w:eastAsia="zh-CN" w:bidi="ar-SA"/>
    </w:rPr>
  </w:style>
  <w:style w:type="character" w:customStyle="1" w:styleId="208">
    <w:name w:val="正文缩进 字符"/>
    <w:link w:val="16"/>
    <w:qFormat/>
    <w:uiPriority w:val="0"/>
    <w:rPr>
      <w:kern w:val="2"/>
      <w:sz w:val="24"/>
    </w:rPr>
  </w:style>
  <w:style w:type="character" w:customStyle="1" w:styleId="209">
    <w:name w:val="v151"/>
    <w:qFormat/>
    <w:uiPriority w:val="0"/>
    <w:rPr>
      <w:sz w:val="18"/>
    </w:rPr>
  </w:style>
  <w:style w:type="character" w:customStyle="1" w:styleId="210">
    <w:name w:val="Char Char3"/>
    <w:qFormat/>
    <w:uiPriority w:val="0"/>
    <w:rPr>
      <w:rFonts w:eastAsia="宋体"/>
      <w:kern w:val="2"/>
      <w:sz w:val="18"/>
      <w:lang w:val="en-US" w:eastAsia="zh-CN"/>
    </w:rPr>
  </w:style>
  <w:style w:type="character" w:customStyle="1" w:styleId="211">
    <w:name w:val="_Style 210"/>
    <w:unhideWhenUsed/>
    <w:qFormat/>
    <w:uiPriority w:val="99"/>
    <w:rPr>
      <w:color w:val="605E5C"/>
      <w:shd w:val="clear" w:color="auto" w:fill="E1DFDD"/>
    </w:rPr>
  </w:style>
  <w:style w:type="character" w:customStyle="1" w:styleId="212">
    <w:name w:val="Char Char4"/>
    <w:qFormat/>
    <w:uiPriority w:val="0"/>
    <w:rPr>
      <w:rFonts w:eastAsia="宋体"/>
      <w:b/>
      <w:kern w:val="2"/>
      <w:sz w:val="21"/>
      <w:lang w:val="en-US" w:eastAsia="zh-CN"/>
    </w:rPr>
  </w:style>
  <w:style w:type="character" w:customStyle="1" w:styleId="213">
    <w:name w:val="Table Text Char Char Char Char"/>
    <w:link w:val="199"/>
    <w:qFormat/>
    <w:uiPriority w:val="0"/>
    <w:rPr>
      <w:rFonts w:ascii="Arial" w:hAnsi="Arial"/>
      <w:kern w:val="2"/>
      <w:sz w:val="18"/>
      <w:lang w:val="en-US" w:eastAsia="zh-CN" w:bidi="ar-SA"/>
    </w:rPr>
  </w:style>
  <w:style w:type="character" w:customStyle="1" w:styleId="214">
    <w:name w:val="Table Text Char"/>
    <w:link w:val="185"/>
    <w:qFormat/>
    <w:uiPriority w:val="0"/>
    <w:rPr>
      <w:rFonts w:ascii="Arial" w:hAnsi="Arial"/>
      <w:kern w:val="2"/>
      <w:sz w:val="18"/>
      <w:lang w:val="en-US" w:eastAsia="zh-CN" w:bidi="ar-SA"/>
    </w:rPr>
  </w:style>
  <w:style w:type="character" w:customStyle="1" w:styleId="215">
    <w:name w:val="content-white1"/>
    <w:qFormat/>
    <w:uiPriority w:val="0"/>
    <w:rPr>
      <w:rFonts w:ascii="_x000B__x000C_" w:hAnsi="_x000B__x000C_"/>
      <w:color w:val="auto"/>
      <w:sz w:val="18"/>
      <w:u w:val="none"/>
    </w:rPr>
  </w:style>
  <w:style w:type="character" w:customStyle="1" w:styleId="216">
    <w:name w:val="Table Heading Char Char"/>
    <w:qFormat/>
    <w:uiPriority w:val="0"/>
    <w:rPr>
      <w:rFonts w:ascii="Arial" w:hAnsi="Arial" w:eastAsia="黑体"/>
      <w:kern w:val="2"/>
      <w:sz w:val="18"/>
      <w:lang w:val="en-US" w:eastAsia="zh-CN"/>
    </w:rPr>
  </w:style>
  <w:style w:type="character" w:customStyle="1" w:styleId="217">
    <w:name w:val="Char Char6"/>
    <w:qFormat/>
    <w:uiPriority w:val="0"/>
    <w:rPr>
      <w:rFonts w:ascii="仿宋_GB2312" w:eastAsia="仿宋_GB2312"/>
      <w:kern w:val="2"/>
      <w:sz w:val="32"/>
    </w:rPr>
  </w:style>
  <w:style w:type="character" w:customStyle="1" w:styleId="218">
    <w:name w:val="font51"/>
    <w:qFormat/>
    <w:uiPriority w:val="99"/>
    <w:rPr>
      <w:rFonts w:ascii="Times New Roman" w:hAnsi="Times New Roman" w:eastAsia="宋体"/>
      <w:color w:val="000000"/>
      <w:sz w:val="20"/>
      <w:u w:val="none"/>
    </w:rPr>
  </w:style>
  <w:style w:type="character" w:customStyle="1" w:styleId="219">
    <w:name w:val="正文文本缩进 2 字符"/>
    <w:link w:val="33"/>
    <w:qFormat/>
    <w:uiPriority w:val="0"/>
    <w:rPr>
      <w:kern w:val="2"/>
      <w:sz w:val="28"/>
    </w:rPr>
  </w:style>
  <w:style w:type="character" w:customStyle="1" w:styleId="220">
    <w:name w:val="脚注文本 字符"/>
    <w:link w:val="40"/>
    <w:qFormat/>
    <w:uiPriority w:val="0"/>
    <w:rPr>
      <w:kern w:val="2"/>
      <w:sz w:val="18"/>
    </w:rPr>
  </w:style>
  <w:style w:type="character" w:customStyle="1" w:styleId="221">
    <w:name w:val="日期 字符"/>
    <w:link w:val="32"/>
    <w:qFormat/>
    <w:uiPriority w:val="0"/>
    <w:rPr>
      <w:kern w:val="2"/>
      <w:sz w:val="28"/>
    </w:rPr>
  </w:style>
  <w:style w:type="character" w:customStyle="1" w:styleId="222">
    <w:name w:val="Char Char2"/>
    <w:qFormat/>
    <w:uiPriority w:val="0"/>
    <w:rPr>
      <w:rFonts w:eastAsia="宋体"/>
      <w:kern w:val="2"/>
      <w:sz w:val="18"/>
      <w:lang w:val="en-US" w:eastAsia="zh-CN"/>
    </w:rPr>
  </w:style>
  <w:style w:type="character" w:customStyle="1" w:styleId="223">
    <w:name w:val="未命名11"/>
    <w:qFormat/>
    <w:uiPriority w:val="0"/>
    <w:rPr>
      <w:color w:val="77FFFF"/>
      <w:sz w:val="24"/>
    </w:rPr>
  </w:style>
  <w:style w:type="character" w:customStyle="1" w:styleId="224">
    <w:name w:val="Char Char11"/>
    <w:qFormat/>
    <w:uiPriority w:val="0"/>
    <w:rPr>
      <w:rFonts w:ascii="宋体"/>
      <w:kern w:val="2"/>
      <w:sz w:val="28"/>
    </w:rPr>
  </w:style>
  <w:style w:type="character" w:customStyle="1" w:styleId="225">
    <w:name w:val="Char Char5"/>
    <w:qFormat/>
    <w:uiPriority w:val="0"/>
    <w:rPr>
      <w:rFonts w:ascii="Arial" w:hAnsi="Arial" w:eastAsia="宋体"/>
      <w:b/>
      <w:smallCaps/>
      <w:kern w:val="28"/>
      <w:sz w:val="36"/>
      <w:lang w:val="en-US" w:eastAsia="en-US"/>
    </w:rPr>
  </w:style>
  <w:style w:type="character" w:customStyle="1" w:styleId="226">
    <w:name w:val="批注主题 字符"/>
    <w:basedOn w:val="227"/>
    <w:link w:val="54"/>
    <w:qFormat/>
    <w:uiPriority w:val="0"/>
    <w:rPr>
      <w:sz w:val="24"/>
    </w:rPr>
  </w:style>
  <w:style w:type="character" w:customStyle="1" w:styleId="227">
    <w:name w:val="批注文字 字符"/>
    <w:link w:val="20"/>
    <w:qFormat/>
    <w:uiPriority w:val="0"/>
    <w:rPr>
      <w:sz w:val="24"/>
    </w:rPr>
  </w:style>
  <w:style w:type="character" w:customStyle="1" w:styleId="228">
    <w:name w:val="正文 + 三号 Char"/>
    <w:qFormat/>
    <w:uiPriority w:val="0"/>
    <w:rPr>
      <w:rFonts w:eastAsia="宋体"/>
      <w:kern w:val="2"/>
      <w:sz w:val="21"/>
      <w:lang w:val="en-US" w:eastAsia="zh-CN"/>
    </w:rPr>
  </w:style>
  <w:style w:type="character" w:customStyle="1" w:styleId="229">
    <w:name w:val="标题 3 字符"/>
    <w:link w:val="5"/>
    <w:qFormat/>
    <w:uiPriority w:val="0"/>
    <w:rPr>
      <w:rFonts w:eastAsia="宋体"/>
      <w:b/>
      <w:kern w:val="2"/>
      <w:sz w:val="32"/>
      <w:lang w:val="en-US" w:eastAsia="zh-CN"/>
    </w:rPr>
  </w:style>
  <w:style w:type="character" w:customStyle="1" w:styleId="230">
    <w:name w:val="(符号)五标题1.1.1 Char"/>
    <w:link w:val="194"/>
    <w:qFormat/>
    <w:uiPriority w:val="0"/>
    <w:rPr>
      <w:rFonts w:ascii="宋体" w:hAnsi="宋体"/>
      <w:color w:val="000000"/>
      <w:kern w:val="2"/>
      <w:sz w:val="24"/>
    </w:rPr>
  </w:style>
  <w:style w:type="character" w:customStyle="1" w:styleId="231">
    <w:name w:val="正文文本缩进 字符"/>
    <w:link w:val="23"/>
    <w:qFormat/>
    <w:uiPriority w:val="0"/>
    <w:rPr>
      <w:kern w:val="2"/>
      <w:sz w:val="44"/>
    </w:rPr>
  </w:style>
  <w:style w:type="character" w:customStyle="1" w:styleId="232">
    <w:name w:val="列表段落 字符"/>
    <w:link w:val="181"/>
    <w:qFormat/>
    <w:uiPriority w:val="0"/>
    <w:rPr>
      <w:rFonts w:ascii="Calibri" w:hAnsi="Calibri"/>
      <w:kern w:val="2"/>
      <w:sz w:val="21"/>
      <w:szCs w:val="22"/>
    </w:rPr>
  </w:style>
  <w:style w:type="character" w:customStyle="1" w:styleId="233">
    <w:name w:val="样式 文档正文 Char + (西文) 宋体 (中文) 宋体 小四 黑色 Char"/>
    <w:link w:val="69"/>
    <w:qFormat/>
    <w:uiPriority w:val="0"/>
    <w:rPr>
      <w:rFonts w:ascii="宋体" w:hAnsi="宋体"/>
      <w:color w:val="000000"/>
      <w:kern w:val="2"/>
      <w:sz w:val="24"/>
      <w:szCs w:val="24"/>
    </w:rPr>
  </w:style>
  <w:style w:type="character" w:customStyle="1" w:styleId="234">
    <w:name w:val="标书正文:  0.74 厘米 Char1"/>
    <w:qFormat/>
    <w:uiPriority w:val="0"/>
    <w:rPr>
      <w:rFonts w:eastAsia="宋体"/>
      <w:kern w:val="2"/>
      <w:sz w:val="24"/>
      <w:lang w:val="en-US" w:eastAsia="zh-CN"/>
    </w:rPr>
  </w:style>
  <w:style w:type="character" w:customStyle="1" w:styleId="235">
    <w:name w:val="标题 2 字符"/>
    <w:link w:val="4"/>
    <w:qFormat/>
    <w:uiPriority w:val="0"/>
    <w:rPr>
      <w:rFonts w:ascii="Arial" w:hAnsi="Arial" w:eastAsia="黑体"/>
      <w:b/>
      <w:kern w:val="2"/>
      <w:sz w:val="32"/>
    </w:rPr>
  </w:style>
  <w:style w:type="character" w:customStyle="1" w:styleId="236">
    <w:name w:val="font11"/>
    <w:qFormat/>
    <w:uiPriority w:val="99"/>
    <w:rPr>
      <w:rFonts w:ascii="宋体" w:hAnsi="宋体" w:eastAsia="宋体"/>
      <w:color w:val="000000"/>
      <w:sz w:val="20"/>
      <w:u w:val="none"/>
    </w:rPr>
  </w:style>
  <w:style w:type="character" w:customStyle="1" w:styleId="237">
    <w:name w:val="小 Char"/>
    <w:qFormat/>
    <w:uiPriority w:val="0"/>
    <w:rPr>
      <w:rFonts w:ascii="宋体" w:hAnsi="Courier New" w:eastAsia="宋体"/>
      <w:kern w:val="2"/>
      <w:sz w:val="21"/>
      <w:lang w:val="en-US" w:eastAsia="zh-CN" w:bidi="ar-SA"/>
    </w:rPr>
  </w:style>
  <w:style w:type="character" w:customStyle="1" w:styleId="238">
    <w:name w:val="Char Char7"/>
    <w:qFormat/>
    <w:uiPriority w:val="0"/>
    <w:rPr>
      <w:rFonts w:ascii="宋体" w:hAnsi="宋体" w:eastAsia="宋体"/>
      <w:kern w:val="2"/>
      <w:sz w:val="28"/>
    </w:rPr>
  </w:style>
  <w:style w:type="character" w:customStyle="1" w:styleId="239">
    <w:name w:val="样式 宋体"/>
    <w:qFormat/>
    <w:uiPriority w:val="0"/>
    <w:rPr>
      <w:rFonts w:ascii="宋体" w:hAnsi="宋体" w:eastAsia="宋体"/>
      <w:sz w:val="28"/>
    </w:rPr>
  </w:style>
  <w:style w:type="character" w:customStyle="1" w:styleId="240">
    <w:name w:val="Table Text Char1 Char"/>
    <w:qFormat/>
    <w:uiPriority w:val="0"/>
    <w:rPr>
      <w:rFonts w:ascii="Arial" w:hAnsi="Arial"/>
      <w:kern w:val="2"/>
      <w:sz w:val="18"/>
      <w:lang w:val="en-US" w:eastAsia="zh-CN" w:bidi="ar-SA"/>
    </w:rPr>
  </w:style>
  <w:style w:type="character" w:customStyle="1" w:styleId="241">
    <w:name w:val="文字 Char"/>
    <w:link w:val="143"/>
    <w:qFormat/>
    <w:uiPriority w:val="0"/>
    <w:rPr>
      <w:rFonts w:ascii="宋体"/>
      <w:kern w:val="2"/>
      <w:sz w:val="28"/>
    </w:rPr>
  </w:style>
  <w:style w:type="character" w:customStyle="1" w:styleId="242">
    <w:name w:val="top-det1"/>
    <w:qFormat/>
    <w:uiPriority w:val="0"/>
    <w:rPr>
      <w:b/>
      <w:color w:val="000000"/>
    </w:rPr>
  </w:style>
  <w:style w:type="character" w:customStyle="1" w:styleId="243">
    <w:name w:val="正文文本首行缩进 2 字符"/>
    <w:basedOn w:val="231"/>
    <w:link w:val="56"/>
    <w:qFormat/>
    <w:uiPriority w:val="0"/>
    <w:rPr>
      <w:kern w:val="2"/>
      <w:sz w:val="44"/>
    </w:rPr>
  </w:style>
  <w:style w:type="character" w:customStyle="1" w:styleId="244">
    <w:name w:val="crowed11"/>
    <w:qFormat/>
    <w:uiPriority w:val="0"/>
    <w:rPr>
      <w:rFonts w:hint="default" w:ascii="_x000B__x000C_" w:hAnsi="_x000B__x000C_"/>
      <w:sz w:val="24"/>
    </w:rPr>
  </w:style>
  <w:style w:type="character" w:customStyle="1" w:styleId="245">
    <w:name w:val="H2 Char"/>
    <w:qFormat/>
    <w:uiPriority w:val="0"/>
    <w:rPr>
      <w:rFonts w:ascii="Arial" w:hAnsi="Arial" w:eastAsia="宋体"/>
      <w:kern w:val="2"/>
      <w:sz w:val="28"/>
      <w:lang w:val="en-US" w:eastAsia="zh-CN"/>
    </w:rPr>
  </w:style>
  <w:style w:type="character" w:customStyle="1" w:styleId="246">
    <w:name w:val="title_emph1"/>
    <w:qFormat/>
    <w:uiPriority w:val="0"/>
    <w:rPr>
      <w:rFonts w:hint="default" w:ascii="Arial" w:hAnsi="Arial"/>
      <w:b/>
      <w:sz w:val="20"/>
    </w:rPr>
  </w:style>
  <w:style w:type="character" w:customStyle="1" w:styleId="247">
    <w:name w:val="Char Char"/>
    <w:qFormat/>
    <w:uiPriority w:val="0"/>
    <w:rPr>
      <w:rFonts w:ascii="宋体" w:hAnsi="宋体" w:eastAsia="宋体"/>
      <w:kern w:val="2"/>
      <w:sz w:val="24"/>
      <w:lang w:val="en-US" w:eastAsia="zh-CN" w:bidi="ar-SA"/>
    </w:rPr>
  </w:style>
  <w:style w:type="character" w:customStyle="1" w:styleId="248">
    <w:name w:val="font1"/>
    <w:qFormat/>
    <w:uiPriority w:val="0"/>
    <w:rPr>
      <w:color w:val="000000"/>
      <w:sz w:val="18"/>
    </w:rPr>
  </w:style>
  <w:style w:type="character" w:customStyle="1" w:styleId="249">
    <w:name w:val="页脚 字符"/>
    <w:link w:val="35"/>
    <w:qFormat/>
    <w:uiPriority w:val="99"/>
    <w:rPr>
      <w:kern w:val="2"/>
      <w:sz w:val="18"/>
    </w:rPr>
  </w:style>
  <w:style w:type="character" w:customStyle="1" w:styleId="250">
    <w:name w:val="标题 3 Char"/>
    <w:qFormat/>
    <w:uiPriority w:val="0"/>
    <w:rPr>
      <w:rFonts w:eastAsia="宋体"/>
      <w:b/>
      <w:kern w:val="2"/>
      <w:sz w:val="32"/>
      <w:lang w:val="en-US" w:eastAsia="zh-CN"/>
    </w:rPr>
  </w:style>
  <w:style w:type="character" w:customStyle="1" w:styleId="251">
    <w:name w:val="标题 3 字符1"/>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17138</Words>
  <Characters>17811</Characters>
  <Lines>155</Lines>
  <Paragraphs>43</Paragraphs>
  <TotalTime>0</TotalTime>
  <ScaleCrop>false</ScaleCrop>
  <LinksUpToDate>false</LinksUpToDate>
  <CharactersWithSpaces>18558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2019-09-19T12:50:00Z</dcterms:created>
  <dc:creator>罗成</dc:creator>
  <cp:lastModifiedBy>刘小小呀</cp:lastModifiedBy>
  <cp:lastPrinted>2021-09-14T17:44:00Z</cp:lastPrinted>
  <dcterms:modified xsi:type="dcterms:W3CDTF">2024-11-27T07:45:19Z</dcterms:modified>
  <dc:title>竞争性谈判文件</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SaveFontToCloudKey">
    <vt:lpwstr>611117962_cloud</vt:lpwstr>
  </property>
  <property fmtid="{D5CDD505-2E9C-101B-9397-08002B2CF9AE}" pid="4" name="ICV">
    <vt:lpwstr>2C0073C14B294072A78CF1E15D030E96_13</vt:lpwstr>
  </property>
</Properties>
</file>