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10439D">
      <w:pPr>
        <w:jc w:val="center"/>
        <w:rPr>
          <w:rFonts w:ascii="方正仿宋_GBK" w:eastAsia="方正仿宋_GBK"/>
          <w:highlight w:val="none"/>
        </w:rPr>
      </w:pPr>
    </w:p>
    <w:p w14:paraId="0A29173E">
      <w:pPr>
        <w:jc w:val="center"/>
        <w:rPr>
          <w:rFonts w:ascii="方正小标宋_GBK" w:eastAsia="方正小标宋_GBK"/>
          <w:highlight w:val="none"/>
        </w:rPr>
      </w:pPr>
    </w:p>
    <w:p w14:paraId="5FCEBAC4">
      <w:pPr>
        <w:jc w:val="center"/>
        <w:rPr>
          <w:rFonts w:ascii="方正小标宋_GBK" w:eastAsia="方正小标宋_GBK"/>
          <w:highlight w:val="none"/>
        </w:rPr>
      </w:pPr>
    </w:p>
    <w:p w14:paraId="12A97FB3">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rPr>
        <w:t>重庆市人民政府口岸和物流办公室</w:t>
      </w:r>
    </w:p>
    <w:p w14:paraId="5995B14B">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lang w:eastAsia="zh-CN"/>
        </w:rPr>
        <w:t>政府采购</w:t>
      </w:r>
      <w:r>
        <w:rPr>
          <w:rFonts w:hint="eastAsia" w:ascii="方正小标宋_GBK" w:eastAsia="方正小标宋_GBK"/>
          <w:b/>
          <w:sz w:val="44"/>
          <w:szCs w:val="44"/>
          <w:highlight w:val="none"/>
        </w:rPr>
        <w:t>代理机构服务项目</w:t>
      </w:r>
    </w:p>
    <w:p w14:paraId="7FFDCB57">
      <w:pPr>
        <w:outlineLvl w:val="0"/>
        <w:rPr>
          <w:rFonts w:ascii="方正小标宋_GBK" w:eastAsia="方正小标宋_GBK"/>
          <w:spacing w:val="80"/>
          <w:sz w:val="72"/>
          <w:szCs w:val="72"/>
          <w:highlight w:val="none"/>
        </w:rPr>
      </w:pPr>
    </w:p>
    <w:p w14:paraId="2F43D95B">
      <w:pPr>
        <w:jc w:val="center"/>
        <w:outlineLvl w:val="0"/>
        <w:rPr>
          <w:rFonts w:ascii="方正小标宋_GBK" w:eastAsia="方正小标宋_GBK"/>
          <w:spacing w:val="80"/>
          <w:sz w:val="72"/>
          <w:szCs w:val="72"/>
          <w:highlight w:val="none"/>
        </w:rPr>
      </w:pPr>
    </w:p>
    <w:p w14:paraId="54713F88">
      <w:pPr>
        <w:jc w:val="center"/>
        <w:outlineLvl w:val="0"/>
        <w:rPr>
          <w:rFonts w:ascii="方正小标宋_GBK" w:eastAsia="方正小标宋_GBK"/>
          <w:spacing w:val="80"/>
          <w:sz w:val="72"/>
          <w:szCs w:val="72"/>
          <w:highlight w:val="none"/>
        </w:rPr>
      </w:pPr>
    </w:p>
    <w:p w14:paraId="4EF9E92B">
      <w:pPr>
        <w:jc w:val="center"/>
        <w:outlineLvl w:val="0"/>
        <w:rPr>
          <w:rFonts w:ascii="方正小标宋_GBK" w:eastAsia="方正小标宋_GBK"/>
          <w:spacing w:val="80"/>
          <w:sz w:val="72"/>
          <w:szCs w:val="72"/>
          <w:highlight w:val="none"/>
        </w:rPr>
      </w:pPr>
      <w:r>
        <w:rPr>
          <w:rFonts w:hint="eastAsia" w:ascii="方正小标宋_GBK" w:eastAsia="方正小标宋_GBK"/>
          <w:spacing w:val="80"/>
          <w:sz w:val="72"/>
          <w:szCs w:val="72"/>
          <w:highlight w:val="none"/>
        </w:rPr>
        <w:t>竞争性比选文件</w:t>
      </w:r>
    </w:p>
    <w:p w14:paraId="247D8934">
      <w:pPr>
        <w:spacing w:line="700" w:lineRule="exact"/>
        <w:jc w:val="center"/>
        <w:rPr>
          <w:rFonts w:hint="default" w:ascii="方正小标宋_GBK" w:eastAsia="方正小标宋_GBK"/>
          <w:sz w:val="36"/>
          <w:szCs w:val="30"/>
          <w:highlight w:val="none"/>
          <w:lang w:val="en-US" w:eastAsia="zh-CN"/>
        </w:rPr>
      </w:pPr>
      <w:r>
        <w:rPr>
          <w:rFonts w:hint="eastAsia" w:ascii="方正小标宋_GBK" w:eastAsia="方正小标宋_GBK"/>
          <w:sz w:val="36"/>
          <w:szCs w:val="30"/>
          <w:highlight w:val="none"/>
        </w:rPr>
        <w:t>项目号：SZFKAWLCG2021-</w:t>
      </w:r>
      <w:r>
        <w:rPr>
          <w:rFonts w:hint="eastAsia" w:ascii="方正小标宋_GBK" w:eastAsia="方正小标宋_GBK"/>
          <w:sz w:val="36"/>
          <w:szCs w:val="30"/>
          <w:highlight w:val="none"/>
          <w:lang w:val="en-US" w:eastAsia="zh-CN"/>
        </w:rPr>
        <w:t>027</w:t>
      </w:r>
    </w:p>
    <w:p w14:paraId="55F1F487">
      <w:pPr>
        <w:spacing w:line="700" w:lineRule="exact"/>
        <w:ind w:firstLine="2700" w:firstLineChars="750"/>
        <w:rPr>
          <w:rFonts w:ascii="方正小标宋_GBK" w:eastAsia="方正小标宋_GBK"/>
          <w:sz w:val="36"/>
          <w:szCs w:val="30"/>
          <w:highlight w:val="none"/>
        </w:rPr>
      </w:pPr>
    </w:p>
    <w:p w14:paraId="502F9138">
      <w:pPr>
        <w:spacing w:line="700" w:lineRule="exact"/>
        <w:jc w:val="center"/>
        <w:rPr>
          <w:rFonts w:ascii="方正小标宋_GBK" w:eastAsia="方正小标宋_GBK"/>
          <w:b/>
          <w:sz w:val="30"/>
          <w:szCs w:val="30"/>
          <w:highlight w:val="none"/>
        </w:rPr>
      </w:pPr>
    </w:p>
    <w:p w14:paraId="71E538CC">
      <w:pPr>
        <w:spacing w:line="700" w:lineRule="exact"/>
        <w:jc w:val="center"/>
        <w:rPr>
          <w:rFonts w:ascii="方正小标宋_GBK" w:eastAsia="方正小标宋_GBK"/>
          <w:b/>
          <w:sz w:val="30"/>
          <w:szCs w:val="30"/>
          <w:highlight w:val="none"/>
        </w:rPr>
      </w:pPr>
    </w:p>
    <w:p w14:paraId="4A9801C3">
      <w:pPr>
        <w:spacing w:line="700" w:lineRule="exact"/>
        <w:jc w:val="center"/>
        <w:rPr>
          <w:rFonts w:ascii="方正小标宋_GBK" w:eastAsia="方正小标宋_GBK"/>
          <w:b/>
          <w:sz w:val="30"/>
          <w:szCs w:val="30"/>
          <w:highlight w:val="none"/>
        </w:rPr>
      </w:pPr>
    </w:p>
    <w:p w14:paraId="0D98B1E0">
      <w:pPr>
        <w:spacing w:line="700" w:lineRule="exact"/>
        <w:rPr>
          <w:rFonts w:ascii="方正小标宋_GBK" w:eastAsia="方正小标宋_GBK"/>
          <w:b/>
          <w:sz w:val="30"/>
          <w:szCs w:val="30"/>
          <w:highlight w:val="none"/>
        </w:rPr>
      </w:pPr>
    </w:p>
    <w:p w14:paraId="3C4D8123">
      <w:pPr>
        <w:spacing w:line="700" w:lineRule="exact"/>
        <w:ind w:firstLine="1440" w:firstLineChars="400"/>
        <w:rPr>
          <w:rFonts w:ascii="方正小标宋_GBK" w:eastAsia="方正小标宋_GBK"/>
          <w:sz w:val="36"/>
          <w:szCs w:val="30"/>
          <w:highlight w:val="none"/>
        </w:rPr>
      </w:pPr>
      <w:r>
        <w:rPr>
          <w:rFonts w:hint="eastAsia" w:ascii="方正小标宋_GBK" w:eastAsia="方正小标宋_GBK"/>
          <w:sz w:val="36"/>
          <w:szCs w:val="30"/>
          <w:highlight w:val="none"/>
        </w:rPr>
        <w:t>采购人：重庆市人民政府口岸和物流办公室</w:t>
      </w:r>
    </w:p>
    <w:p w14:paraId="1AF893AC">
      <w:pPr>
        <w:spacing w:line="700" w:lineRule="exact"/>
        <w:jc w:val="center"/>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二〇二一年十月</w:t>
      </w:r>
    </w:p>
    <w:p w14:paraId="712296C9">
      <w:pPr>
        <w:spacing w:line="480" w:lineRule="exact"/>
        <w:jc w:val="center"/>
        <w:outlineLvl w:val="0"/>
        <w:rPr>
          <w:rFonts w:ascii="方正仿宋_GBK" w:eastAsia="方正仿宋_GBK"/>
          <w:sz w:val="44"/>
          <w:szCs w:val="28"/>
          <w:highlight w:val="none"/>
        </w:rPr>
      </w:pPr>
    </w:p>
    <w:p w14:paraId="3BAB27CC">
      <w:pPr>
        <w:pageBreakBefore/>
        <w:spacing w:line="480" w:lineRule="exact"/>
        <w:jc w:val="center"/>
        <w:outlineLvl w:val="0"/>
        <w:rPr>
          <w:rFonts w:ascii="方正黑体_GBK" w:eastAsia="方正黑体_GBK"/>
          <w:sz w:val="44"/>
          <w:szCs w:val="28"/>
          <w:highlight w:val="none"/>
        </w:rPr>
      </w:pPr>
      <w:r>
        <w:rPr>
          <w:rFonts w:hint="eastAsia" w:ascii="方正黑体_GBK" w:eastAsia="方正黑体_GBK"/>
          <w:sz w:val="44"/>
          <w:szCs w:val="28"/>
          <w:highlight w:val="none"/>
        </w:rPr>
        <w:t>目录</w:t>
      </w:r>
    </w:p>
    <w:p w14:paraId="39681F20">
      <w:pPr>
        <w:pStyle w:val="45"/>
        <w:tabs>
          <w:tab w:val="right" w:leader="dot" w:pos="9515"/>
        </w:tabs>
        <w:ind w:left="560"/>
        <w:rPr>
          <w:rFonts w:asciiTheme="minorHAnsi" w:hAnsiTheme="minorHAnsi" w:eastAsiaTheme="minorEastAsia" w:cstheme="minorBidi"/>
          <w:sz w:val="21"/>
          <w:szCs w:val="22"/>
          <w:highlight w:val="none"/>
        </w:rPr>
      </w:pPr>
      <w:r>
        <w:rPr>
          <w:rFonts w:hint="eastAsia" w:ascii="方正仿宋_GBK" w:eastAsia="方正仿宋_GBK"/>
          <w:sz w:val="24"/>
          <w:szCs w:val="24"/>
          <w:highlight w:val="none"/>
        </w:rPr>
        <w:fldChar w:fldCharType="begin"/>
      </w:r>
      <w:r>
        <w:rPr>
          <w:rFonts w:hint="eastAsia" w:ascii="方正仿宋_GBK" w:eastAsia="方正仿宋_GBK"/>
          <w:sz w:val="24"/>
          <w:szCs w:val="24"/>
          <w:highlight w:val="none"/>
        </w:rPr>
        <w:instrText xml:space="preserve"> TOC \o "1-3" \h \z </w:instrText>
      </w:r>
      <w:r>
        <w:rPr>
          <w:rFonts w:hint="eastAsia" w:ascii="方正仿宋_GBK" w:eastAsia="方正仿宋_GBK"/>
          <w:sz w:val="24"/>
          <w:szCs w:val="24"/>
          <w:highlight w:val="none"/>
        </w:rPr>
        <w:fldChar w:fldCharType="separate"/>
      </w:r>
      <w:r>
        <w:rPr>
          <w:highlight w:val="none"/>
        </w:rPr>
        <w:fldChar w:fldCharType="begin"/>
      </w:r>
      <w:r>
        <w:rPr>
          <w:highlight w:val="none"/>
        </w:rPr>
        <w:instrText xml:space="preserve"> HYPERLINK \l "_Toc85117754" </w:instrText>
      </w:r>
      <w:r>
        <w:rPr>
          <w:highlight w:val="none"/>
        </w:rPr>
        <w:fldChar w:fldCharType="separate"/>
      </w:r>
      <w:r>
        <w:rPr>
          <w:rStyle w:val="64"/>
          <w:rFonts w:ascii="方正黑体_GBK" w:eastAsia="方正黑体_GBK"/>
          <w:highlight w:val="none"/>
        </w:rPr>
        <w:t>第一篇采购邀请书</w:t>
      </w:r>
      <w:r>
        <w:rPr>
          <w:highlight w:val="none"/>
        </w:rPr>
        <w:tab/>
      </w:r>
      <w:r>
        <w:rPr>
          <w:highlight w:val="none"/>
        </w:rPr>
        <w:fldChar w:fldCharType="begin"/>
      </w:r>
      <w:r>
        <w:rPr>
          <w:highlight w:val="none"/>
        </w:rPr>
        <w:instrText xml:space="preserve"> PAGEREF _Toc85117754 \h </w:instrText>
      </w:r>
      <w:r>
        <w:rPr>
          <w:highlight w:val="none"/>
        </w:rPr>
        <w:fldChar w:fldCharType="separate"/>
      </w:r>
      <w:r>
        <w:rPr>
          <w:highlight w:val="none"/>
        </w:rPr>
        <w:t>- 4 -</w:t>
      </w:r>
      <w:r>
        <w:rPr>
          <w:highlight w:val="none"/>
        </w:rPr>
        <w:fldChar w:fldCharType="end"/>
      </w:r>
      <w:r>
        <w:rPr>
          <w:highlight w:val="none"/>
        </w:rPr>
        <w:fldChar w:fldCharType="end"/>
      </w:r>
    </w:p>
    <w:p w14:paraId="20353689">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"_Toc85117755" </w:instrText>
      </w:r>
      <w:r>
        <w:rPr>
          <w:highlight w:val="none"/>
        </w:rPr>
        <w:fldChar w:fldCharType="separate"/>
      </w:r>
      <w:r>
        <w:rPr>
          <w:rStyle w:val="64"/>
          <w:rFonts w:ascii="方正楷体_GBK" w:eastAsia="方正楷体_GBK"/>
          <w:highlight w:val="none"/>
        </w:rPr>
        <w:t>一、竞争性比选内容</w:t>
      </w:r>
      <w:r>
        <w:rPr>
          <w:highlight w:val="none"/>
        </w:rPr>
        <w:tab/>
      </w:r>
      <w:r>
        <w:rPr>
          <w:highlight w:val="none"/>
        </w:rPr>
        <w:fldChar w:fldCharType="begin"/>
      </w:r>
      <w:r>
        <w:rPr>
          <w:highlight w:val="none"/>
        </w:rPr>
        <w:instrText xml:space="preserve"> PAGEREF _Toc85117755 \h </w:instrText>
      </w:r>
      <w:r>
        <w:rPr>
          <w:highlight w:val="none"/>
        </w:rPr>
        <w:fldChar w:fldCharType="separate"/>
      </w:r>
      <w:r>
        <w:rPr>
          <w:highlight w:val="none"/>
        </w:rPr>
        <w:t>- 4 -</w:t>
      </w:r>
      <w:r>
        <w:rPr>
          <w:highlight w:val="none"/>
        </w:rPr>
        <w:fldChar w:fldCharType="end"/>
      </w:r>
      <w:r>
        <w:rPr>
          <w:highlight w:val="none"/>
        </w:rPr>
        <w:fldChar w:fldCharType="end"/>
      </w:r>
    </w:p>
    <w:p w14:paraId="40148046">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"_Toc85117756" </w:instrText>
      </w:r>
      <w:r>
        <w:rPr>
          <w:highlight w:val="none"/>
        </w:rPr>
        <w:fldChar w:fldCharType="separate"/>
      </w:r>
      <w:r>
        <w:rPr>
          <w:rStyle w:val="64"/>
          <w:rFonts w:ascii="方正楷体_GBK" w:eastAsia="方正楷体_GBK"/>
          <w:highlight w:val="none"/>
        </w:rPr>
        <w:t>二、供应商资格条件</w:t>
      </w:r>
      <w:r>
        <w:rPr>
          <w:highlight w:val="none"/>
        </w:rPr>
        <w:tab/>
      </w:r>
      <w:r>
        <w:rPr>
          <w:highlight w:val="none"/>
        </w:rPr>
        <w:fldChar w:fldCharType="begin"/>
      </w:r>
      <w:r>
        <w:rPr>
          <w:highlight w:val="none"/>
        </w:rPr>
        <w:instrText xml:space="preserve"> PAGEREF _Toc85117756 \h </w:instrText>
      </w:r>
      <w:r>
        <w:rPr>
          <w:highlight w:val="none"/>
        </w:rPr>
        <w:fldChar w:fldCharType="separate"/>
      </w:r>
      <w:r>
        <w:rPr>
          <w:highlight w:val="none"/>
        </w:rPr>
        <w:t>- 4 -</w:t>
      </w:r>
      <w:r>
        <w:rPr>
          <w:highlight w:val="none"/>
        </w:rPr>
        <w:fldChar w:fldCharType="end"/>
      </w:r>
      <w:r>
        <w:rPr>
          <w:highlight w:val="none"/>
        </w:rPr>
        <w:fldChar w:fldCharType="end"/>
      </w:r>
    </w:p>
    <w:p w14:paraId="7B6B0F9A">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"_Toc85117757" </w:instrText>
      </w:r>
      <w:r>
        <w:rPr>
          <w:highlight w:val="none"/>
        </w:rPr>
        <w:fldChar w:fldCharType="separate"/>
      </w:r>
      <w:r>
        <w:rPr>
          <w:rStyle w:val="64"/>
          <w:rFonts w:ascii="方正楷体_GBK" w:eastAsia="方正楷体_GBK"/>
          <w:highlight w:val="none"/>
        </w:rPr>
        <w:t>三、比选有关说明</w:t>
      </w:r>
      <w:r>
        <w:rPr>
          <w:highlight w:val="none"/>
        </w:rPr>
        <w:tab/>
      </w:r>
      <w:r>
        <w:rPr>
          <w:highlight w:val="none"/>
        </w:rPr>
        <w:fldChar w:fldCharType="begin"/>
      </w:r>
      <w:r>
        <w:rPr>
          <w:highlight w:val="none"/>
        </w:rPr>
        <w:instrText xml:space="preserve"> PAGEREF _Toc85117757 \h </w:instrText>
      </w:r>
      <w:r>
        <w:rPr>
          <w:highlight w:val="none"/>
        </w:rPr>
        <w:fldChar w:fldCharType="separate"/>
      </w:r>
      <w:r>
        <w:rPr>
          <w:highlight w:val="none"/>
        </w:rPr>
        <w:t>- 4 -</w:t>
      </w:r>
      <w:r>
        <w:rPr>
          <w:highlight w:val="none"/>
        </w:rPr>
        <w:fldChar w:fldCharType="end"/>
      </w:r>
      <w:r>
        <w:rPr>
          <w:highlight w:val="none"/>
        </w:rPr>
        <w:fldChar w:fldCharType="end"/>
      </w:r>
    </w:p>
    <w:p w14:paraId="6F86FD6E">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"_Toc85117758" </w:instrText>
      </w:r>
      <w:r>
        <w:rPr>
          <w:highlight w:val="none"/>
        </w:rPr>
        <w:fldChar w:fldCharType="separate"/>
      </w:r>
      <w:r>
        <w:rPr>
          <w:rStyle w:val="64"/>
          <w:rFonts w:ascii="方正楷体_GBK" w:eastAsia="方正楷体_GBK"/>
          <w:highlight w:val="none"/>
        </w:rPr>
        <w:t>四、采购项目需落实的政府采购政策</w:t>
      </w:r>
      <w:r>
        <w:rPr>
          <w:highlight w:val="none"/>
        </w:rPr>
        <w:tab/>
      </w:r>
      <w:r>
        <w:rPr>
          <w:highlight w:val="none"/>
        </w:rPr>
        <w:fldChar w:fldCharType="begin"/>
      </w:r>
      <w:r>
        <w:rPr>
          <w:highlight w:val="none"/>
        </w:rPr>
        <w:instrText xml:space="preserve"> PAGEREF _Toc85117758 \h </w:instrText>
      </w:r>
      <w:r>
        <w:rPr>
          <w:highlight w:val="none"/>
        </w:rPr>
        <w:fldChar w:fldCharType="separate"/>
      </w:r>
      <w:r>
        <w:rPr>
          <w:highlight w:val="none"/>
        </w:rPr>
        <w:t>- 6 -</w:t>
      </w:r>
      <w:r>
        <w:rPr>
          <w:highlight w:val="none"/>
        </w:rPr>
        <w:fldChar w:fldCharType="end"/>
      </w:r>
      <w:r>
        <w:rPr>
          <w:highlight w:val="none"/>
        </w:rPr>
        <w:fldChar w:fldCharType="end"/>
      </w:r>
    </w:p>
    <w:p w14:paraId="3EFE4006">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"_Toc85117759" </w:instrText>
      </w:r>
      <w:r>
        <w:rPr>
          <w:highlight w:val="none"/>
        </w:rPr>
        <w:fldChar w:fldCharType="separate"/>
      </w:r>
      <w:r>
        <w:rPr>
          <w:rStyle w:val="64"/>
          <w:rFonts w:ascii="方正楷体_GBK" w:eastAsia="方正楷体_GBK"/>
          <w:highlight w:val="none"/>
        </w:rPr>
        <w:t>五、其它有关规定</w:t>
      </w:r>
      <w:r>
        <w:rPr>
          <w:highlight w:val="none"/>
        </w:rPr>
        <w:tab/>
      </w:r>
      <w:r>
        <w:rPr>
          <w:highlight w:val="none"/>
        </w:rPr>
        <w:fldChar w:fldCharType="begin"/>
      </w:r>
      <w:r>
        <w:rPr>
          <w:highlight w:val="none"/>
        </w:rPr>
        <w:instrText xml:space="preserve"> PAGEREF _Toc85117759 \h </w:instrText>
      </w:r>
      <w:r>
        <w:rPr>
          <w:highlight w:val="none"/>
        </w:rPr>
        <w:fldChar w:fldCharType="separate"/>
      </w:r>
      <w:r>
        <w:rPr>
          <w:highlight w:val="none"/>
        </w:rPr>
        <w:t>- 6 -</w:t>
      </w:r>
      <w:r>
        <w:rPr>
          <w:highlight w:val="none"/>
        </w:rPr>
        <w:fldChar w:fldCharType="end"/>
      </w:r>
      <w:r>
        <w:rPr>
          <w:highlight w:val="none"/>
        </w:rPr>
        <w:fldChar w:fldCharType="end"/>
      </w:r>
    </w:p>
    <w:p w14:paraId="307C5052">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"_Toc85117760" </w:instrText>
      </w:r>
      <w:r>
        <w:rPr>
          <w:highlight w:val="none"/>
        </w:rPr>
        <w:fldChar w:fldCharType="separate"/>
      </w:r>
      <w:r>
        <w:rPr>
          <w:rStyle w:val="64"/>
          <w:rFonts w:ascii="方正楷体_GBK" w:eastAsia="方正楷体_GBK"/>
          <w:highlight w:val="none"/>
        </w:rPr>
        <w:t>六、联系方式</w:t>
      </w:r>
      <w:r>
        <w:rPr>
          <w:highlight w:val="none"/>
        </w:rPr>
        <w:tab/>
      </w:r>
      <w:r>
        <w:rPr>
          <w:highlight w:val="none"/>
        </w:rPr>
        <w:fldChar w:fldCharType="begin"/>
      </w:r>
      <w:r>
        <w:rPr>
          <w:highlight w:val="none"/>
        </w:rPr>
        <w:instrText xml:space="preserve"> PAGEREF _Toc85117760 \h </w:instrText>
      </w:r>
      <w:r>
        <w:rPr>
          <w:highlight w:val="none"/>
        </w:rPr>
        <w:fldChar w:fldCharType="separate"/>
      </w:r>
      <w:r>
        <w:rPr>
          <w:highlight w:val="none"/>
        </w:rPr>
        <w:t>- 7 -</w:t>
      </w:r>
      <w:r>
        <w:rPr>
          <w:highlight w:val="none"/>
        </w:rPr>
        <w:fldChar w:fldCharType="end"/>
      </w:r>
      <w:r>
        <w:rPr>
          <w:highlight w:val="none"/>
        </w:rPr>
        <w:fldChar w:fldCharType="end"/>
      </w:r>
    </w:p>
    <w:p w14:paraId="3DB24E41">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"_Toc85117761" </w:instrText>
      </w:r>
      <w:r>
        <w:rPr>
          <w:highlight w:val="none"/>
        </w:rPr>
        <w:fldChar w:fldCharType="separate"/>
      </w:r>
      <w:r>
        <w:rPr>
          <w:rStyle w:val="64"/>
          <w:rFonts w:ascii="方正黑体_GBK" w:eastAsia="方正黑体_GBK"/>
          <w:highlight w:val="none"/>
        </w:rPr>
        <w:t>第二篇 项目服务需求</w:t>
      </w:r>
      <w:r>
        <w:rPr>
          <w:highlight w:val="none"/>
        </w:rPr>
        <w:tab/>
      </w:r>
      <w:r>
        <w:rPr>
          <w:highlight w:val="none"/>
        </w:rPr>
        <w:fldChar w:fldCharType="begin"/>
      </w:r>
      <w:r>
        <w:rPr>
          <w:highlight w:val="none"/>
        </w:rPr>
        <w:instrText xml:space="preserve"> PAGEREF _Toc85117761 \h </w:instrText>
      </w:r>
      <w:r>
        <w:rPr>
          <w:highlight w:val="none"/>
        </w:rPr>
        <w:fldChar w:fldCharType="separate"/>
      </w:r>
      <w:r>
        <w:rPr>
          <w:highlight w:val="none"/>
        </w:rPr>
        <w:t>- 8 -</w:t>
      </w:r>
      <w:r>
        <w:rPr>
          <w:highlight w:val="none"/>
        </w:rPr>
        <w:fldChar w:fldCharType="end"/>
      </w:r>
      <w:r>
        <w:rPr>
          <w:highlight w:val="none"/>
        </w:rPr>
        <w:fldChar w:fldCharType="end"/>
      </w:r>
    </w:p>
    <w:p w14:paraId="5BD2F76C">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"_Toc85117762" </w:instrText>
      </w:r>
      <w:r>
        <w:rPr>
          <w:highlight w:val="none"/>
        </w:rPr>
        <w:fldChar w:fldCharType="separate"/>
      </w:r>
      <w:r>
        <w:rPr>
          <w:rStyle w:val="64"/>
          <w:rFonts w:ascii="方正楷体_GBK" w:eastAsia="方正楷体_GBK"/>
          <w:highlight w:val="none"/>
        </w:rPr>
        <w:t>※一、服务内容</w:t>
      </w:r>
      <w:r>
        <w:rPr>
          <w:highlight w:val="none"/>
        </w:rPr>
        <w:tab/>
      </w:r>
      <w:r>
        <w:rPr>
          <w:highlight w:val="none"/>
        </w:rPr>
        <w:fldChar w:fldCharType="begin"/>
      </w:r>
      <w:r>
        <w:rPr>
          <w:highlight w:val="none"/>
        </w:rPr>
        <w:instrText xml:space="preserve"> PAGEREF _Toc85117762 \h </w:instrText>
      </w:r>
      <w:r>
        <w:rPr>
          <w:highlight w:val="none"/>
        </w:rPr>
        <w:fldChar w:fldCharType="separate"/>
      </w:r>
      <w:r>
        <w:rPr>
          <w:highlight w:val="none"/>
        </w:rPr>
        <w:t>- 8 -</w:t>
      </w:r>
      <w:r>
        <w:rPr>
          <w:highlight w:val="none"/>
        </w:rPr>
        <w:fldChar w:fldCharType="end"/>
      </w:r>
      <w:r>
        <w:rPr>
          <w:highlight w:val="none"/>
        </w:rPr>
        <w:fldChar w:fldCharType="end"/>
      </w:r>
    </w:p>
    <w:p w14:paraId="639E1A7C">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"_Toc85117763" </w:instrText>
      </w:r>
      <w:r>
        <w:rPr>
          <w:highlight w:val="none"/>
        </w:rPr>
        <w:fldChar w:fldCharType="separate"/>
      </w:r>
      <w:r>
        <w:rPr>
          <w:rStyle w:val="64"/>
          <w:rFonts w:ascii="方正楷体_GBK" w:eastAsia="方正楷体_GBK"/>
          <w:highlight w:val="none"/>
        </w:rPr>
        <w:t>※二、服务要求</w:t>
      </w:r>
      <w:r>
        <w:rPr>
          <w:highlight w:val="none"/>
        </w:rPr>
        <w:tab/>
      </w:r>
      <w:r>
        <w:rPr>
          <w:highlight w:val="none"/>
        </w:rPr>
        <w:fldChar w:fldCharType="begin"/>
      </w:r>
      <w:r>
        <w:rPr>
          <w:highlight w:val="none"/>
        </w:rPr>
        <w:instrText xml:space="preserve"> PAGEREF _Toc85117763 \h </w:instrText>
      </w:r>
      <w:r>
        <w:rPr>
          <w:highlight w:val="none"/>
        </w:rPr>
        <w:fldChar w:fldCharType="separate"/>
      </w:r>
      <w:r>
        <w:rPr>
          <w:highlight w:val="none"/>
        </w:rPr>
        <w:t>- 8 -</w:t>
      </w:r>
      <w:r>
        <w:rPr>
          <w:highlight w:val="none"/>
        </w:rPr>
        <w:fldChar w:fldCharType="end"/>
      </w:r>
      <w:r>
        <w:rPr>
          <w:highlight w:val="none"/>
        </w:rPr>
        <w:fldChar w:fldCharType="end"/>
      </w:r>
    </w:p>
    <w:p w14:paraId="58E4FA50">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"_Toc85117764" </w:instrText>
      </w:r>
      <w:r>
        <w:rPr>
          <w:highlight w:val="none"/>
        </w:rPr>
        <w:fldChar w:fldCharType="separate"/>
      </w:r>
      <w:r>
        <w:rPr>
          <w:rStyle w:val="64"/>
          <w:rFonts w:ascii="方正楷体_GBK" w:eastAsia="方正楷体_GBK"/>
          <w:highlight w:val="none"/>
        </w:rPr>
        <w:t>三、委派方式</w:t>
      </w:r>
      <w:r>
        <w:rPr>
          <w:highlight w:val="none"/>
        </w:rPr>
        <w:tab/>
      </w:r>
      <w:r>
        <w:rPr>
          <w:highlight w:val="none"/>
        </w:rPr>
        <w:fldChar w:fldCharType="begin"/>
      </w:r>
      <w:r>
        <w:rPr>
          <w:highlight w:val="none"/>
        </w:rPr>
        <w:instrText xml:space="preserve"> PAGEREF _Toc85117764 \h </w:instrText>
      </w:r>
      <w:r>
        <w:rPr>
          <w:highlight w:val="none"/>
        </w:rPr>
        <w:fldChar w:fldCharType="separate"/>
      </w:r>
      <w:r>
        <w:rPr>
          <w:highlight w:val="none"/>
        </w:rPr>
        <w:t>- 9 -</w:t>
      </w:r>
      <w:r>
        <w:rPr>
          <w:highlight w:val="none"/>
        </w:rPr>
        <w:fldChar w:fldCharType="end"/>
      </w:r>
      <w:r>
        <w:rPr>
          <w:highlight w:val="none"/>
        </w:rPr>
        <w:fldChar w:fldCharType="end"/>
      </w:r>
    </w:p>
    <w:p w14:paraId="217E8576">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"_Toc85117765" </w:instrText>
      </w:r>
      <w:r>
        <w:rPr>
          <w:highlight w:val="none"/>
        </w:rPr>
        <w:fldChar w:fldCharType="separate"/>
      </w:r>
      <w:r>
        <w:rPr>
          <w:rStyle w:val="64"/>
          <w:rFonts w:ascii="方正楷体_GBK" w:eastAsia="方正楷体_GBK"/>
          <w:highlight w:val="none"/>
        </w:rPr>
        <w:t>四、保密要求</w:t>
      </w:r>
      <w:r>
        <w:rPr>
          <w:highlight w:val="none"/>
        </w:rPr>
        <w:tab/>
      </w:r>
      <w:r>
        <w:rPr>
          <w:highlight w:val="none"/>
        </w:rPr>
        <w:fldChar w:fldCharType="begin"/>
      </w:r>
      <w:r>
        <w:rPr>
          <w:highlight w:val="none"/>
        </w:rPr>
        <w:instrText xml:space="preserve"> PAGEREF _Toc85117765 \h </w:instrText>
      </w:r>
      <w:r>
        <w:rPr>
          <w:highlight w:val="none"/>
        </w:rPr>
        <w:fldChar w:fldCharType="separate"/>
      </w:r>
      <w:r>
        <w:rPr>
          <w:highlight w:val="none"/>
        </w:rPr>
        <w:t>- 9 -</w:t>
      </w:r>
      <w:r>
        <w:rPr>
          <w:highlight w:val="none"/>
        </w:rPr>
        <w:fldChar w:fldCharType="end"/>
      </w:r>
      <w:r>
        <w:rPr>
          <w:highlight w:val="none"/>
        </w:rPr>
        <w:fldChar w:fldCharType="end"/>
      </w:r>
    </w:p>
    <w:p w14:paraId="3ECE0807">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"_Toc85117766" </w:instrText>
      </w:r>
      <w:r>
        <w:rPr>
          <w:highlight w:val="none"/>
        </w:rPr>
        <w:fldChar w:fldCharType="separate"/>
      </w:r>
      <w:r>
        <w:rPr>
          <w:rStyle w:val="64"/>
          <w:rFonts w:ascii="方正黑体_GBK" w:eastAsia="方正黑体_GBK"/>
          <w:highlight w:val="none"/>
        </w:rPr>
        <w:t>第三篇 项目服务需求</w:t>
      </w:r>
      <w:r>
        <w:rPr>
          <w:highlight w:val="none"/>
        </w:rPr>
        <w:tab/>
      </w:r>
      <w:r>
        <w:rPr>
          <w:highlight w:val="none"/>
        </w:rPr>
        <w:fldChar w:fldCharType="begin"/>
      </w:r>
      <w:r>
        <w:rPr>
          <w:highlight w:val="none"/>
        </w:rPr>
        <w:instrText xml:space="preserve"> PAGEREF _Toc85117766 \h </w:instrText>
      </w:r>
      <w:r>
        <w:rPr>
          <w:highlight w:val="none"/>
        </w:rPr>
        <w:fldChar w:fldCharType="separate"/>
      </w:r>
      <w:r>
        <w:rPr>
          <w:highlight w:val="none"/>
        </w:rPr>
        <w:t>- 10 -</w:t>
      </w:r>
      <w:r>
        <w:rPr>
          <w:highlight w:val="none"/>
        </w:rPr>
        <w:fldChar w:fldCharType="end"/>
      </w:r>
      <w:r>
        <w:rPr>
          <w:highlight w:val="none"/>
        </w:rPr>
        <w:fldChar w:fldCharType="end"/>
      </w:r>
    </w:p>
    <w:p w14:paraId="3A4378CF">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"_Toc85117767" </w:instrText>
      </w:r>
      <w:r>
        <w:rPr>
          <w:highlight w:val="none"/>
        </w:rPr>
        <w:fldChar w:fldCharType="separate"/>
      </w:r>
      <w:r>
        <w:rPr>
          <w:rStyle w:val="64"/>
          <w:rFonts w:ascii="方正楷体_GBK" w:eastAsia="方正楷体_GBK"/>
          <w:highlight w:val="none"/>
        </w:rPr>
        <w:t>※一、服务期限、地点及验收方式</w:t>
      </w:r>
      <w:r>
        <w:rPr>
          <w:highlight w:val="none"/>
        </w:rPr>
        <w:tab/>
      </w:r>
      <w:r>
        <w:rPr>
          <w:highlight w:val="none"/>
        </w:rPr>
        <w:fldChar w:fldCharType="begin"/>
      </w:r>
      <w:r>
        <w:rPr>
          <w:highlight w:val="none"/>
        </w:rPr>
        <w:instrText xml:space="preserve"> PAGEREF _Toc85117767 \h </w:instrText>
      </w:r>
      <w:r>
        <w:rPr>
          <w:highlight w:val="none"/>
        </w:rPr>
        <w:fldChar w:fldCharType="separate"/>
      </w:r>
      <w:r>
        <w:rPr>
          <w:highlight w:val="none"/>
        </w:rPr>
        <w:t>- 10 -</w:t>
      </w:r>
      <w:r>
        <w:rPr>
          <w:highlight w:val="none"/>
        </w:rPr>
        <w:fldChar w:fldCharType="end"/>
      </w:r>
      <w:r>
        <w:rPr>
          <w:highlight w:val="none"/>
        </w:rPr>
        <w:fldChar w:fldCharType="end"/>
      </w:r>
    </w:p>
    <w:p w14:paraId="0FD49B40">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"_Toc85117768" </w:instrText>
      </w:r>
      <w:r>
        <w:rPr>
          <w:highlight w:val="none"/>
        </w:rPr>
        <w:fldChar w:fldCharType="separate"/>
      </w:r>
      <w:r>
        <w:rPr>
          <w:rStyle w:val="64"/>
          <w:rFonts w:ascii="方正楷体_GBK" w:eastAsia="方正楷体_GBK"/>
          <w:highlight w:val="none"/>
        </w:rPr>
        <w:t>※二、报价要求</w:t>
      </w:r>
      <w:r>
        <w:rPr>
          <w:highlight w:val="none"/>
        </w:rPr>
        <w:tab/>
      </w:r>
      <w:r>
        <w:rPr>
          <w:highlight w:val="none"/>
        </w:rPr>
        <w:fldChar w:fldCharType="begin"/>
      </w:r>
      <w:r>
        <w:rPr>
          <w:highlight w:val="none"/>
        </w:rPr>
        <w:instrText xml:space="preserve"> PAGEREF _Toc85117768 \h </w:instrText>
      </w:r>
      <w:r>
        <w:rPr>
          <w:highlight w:val="none"/>
        </w:rPr>
        <w:fldChar w:fldCharType="separate"/>
      </w:r>
      <w:r>
        <w:rPr>
          <w:highlight w:val="none"/>
        </w:rPr>
        <w:t>- 10 -</w:t>
      </w:r>
      <w:r>
        <w:rPr>
          <w:highlight w:val="none"/>
        </w:rPr>
        <w:fldChar w:fldCharType="end"/>
      </w:r>
      <w:r>
        <w:rPr>
          <w:highlight w:val="none"/>
        </w:rPr>
        <w:fldChar w:fldCharType="end"/>
      </w:r>
    </w:p>
    <w:p w14:paraId="09A6CD86">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"_Toc85117769" </w:instrText>
      </w:r>
      <w:r>
        <w:rPr>
          <w:highlight w:val="none"/>
        </w:rPr>
        <w:fldChar w:fldCharType="separate"/>
      </w:r>
      <w:r>
        <w:rPr>
          <w:rStyle w:val="64"/>
          <w:rFonts w:ascii="方正楷体_GBK" w:eastAsia="方正楷体_GBK"/>
          <w:highlight w:val="none"/>
        </w:rPr>
        <w:t>※三、付款方式</w:t>
      </w:r>
      <w:r>
        <w:rPr>
          <w:highlight w:val="none"/>
        </w:rPr>
        <w:tab/>
      </w:r>
      <w:r>
        <w:rPr>
          <w:highlight w:val="none"/>
        </w:rPr>
        <w:fldChar w:fldCharType="begin"/>
      </w:r>
      <w:r>
        <w:rPr>
          <w:highlight w:val="none"/>
        </w:rPr>
        <w:instrText xml:space="preserve"> PAGEREF _Toc85117769 \h </w:instrText>
      </w:r>
      <w:r>
        <w:rPr>
          <w:highlight w:val="none"/>
        </w:rPr>
        <w:fldChar w:fldCharType="separate"/>
      </w:r>
      <w:r>
        <w:rPr>
          <w:highlight w:val="none"/>
        </w:rPr>
        <w:t>- 11 -</w:t>
      </w:r>
      <w:r>
        <w:rPr>
          <w:highlight w:val="none"/>
        </w:rPr>
        <w:fldChar w:fldCharType="end"/>
      </w:r>
      <w:r>
        <w:rPr>
          <w:highlight w:val="none"/>
        </w:rPr>
        <w:fldChar w:fldCharType="end"/>
      </w:r>
    </w:p>
    <w:p w14:paraId="51BD93EF">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"_Toc85117770" </w:instrText>
      </w:r>
      <w:r>
        <w:rPr>
          <w:highlight w:val="none"/>
        </w:rPr>
        <w:fldChar w:fldCharType="separate"/>
      </w:r>
      <w:r>
        <w:rPr>
          <w:rStyle w:val="64"/>
          <w:rFonts w:ascii="方正楷体_GBK" w:hAnsi="宋体" w:eastAsia="方正楷体_GBK"/>
          <w:highlight w:val="none"/>
        </w:rPr>
        <w:t>四、知识产权</w:t>
      </w:r>
      <w:r>
        <w:rPr>
          <w:highlight w:val="none"/>
        </w:rPr>
        <w:tab/>
      </w:r>
      <w:r>
        <w:rPr>
          <w:highlight w:val="none"/>
        </w:rPr>
        <w:fldChar w:fldCharType="begin"/>
      </w:r>
      <w:r>
        <w:rPr>
          <w:highlight w:val="none"/>
        </w:rPr>
        <w:instrText xml:space="preserve"> PAGEREF _Toc85117770 \h </w:instrText>
      </w:r>
      <w:r>
        <w:rPr>
          <w:highlight w:val="none"/>
        </w:rPr>
        <w:fldChar w:fldCharType="separate"/>
      </w:r>
      <w:r>
        <w:rPr>
          <w:highlight w:val="none"/>
        </w:rPr>
        <w:t>- 11 -</w:t>
      </w:r>
      <w:r>
        <w:rPr>
          <w:highlight w:val="none"/>
        </w:rPr>
        <w:fldChar w:fldCharType="end"/>
      </w:r>
      <w:r>
        <w:rPr>
          <w:highlight w:val="none"/>
        </w:rPr>
        <w:fldChar w:fldCharType="end"/>
      </w:r>
    </w:p>
    <w:p w14:paraId="73D12534">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"_Toc85117771" </w:instrText>
      </w:r>
      <w:r>
        <w:rPr>
          <w:highlight w:val="none"/>
        </w:rPr>
        <w:fldChar w:fldCharType="separate"/>
      </w:r>
      <w:r>
        <w:rPr>
          <w:rStyle w:val="64"/>
          <w:rFonts w:ascii="方正楷体_GBK" w:eastAsia="方正楷体_GBK"/>
          <w:highlight w:val="none"/>
        </w:rPr>
        <w:t>五、其他</w:t>
      </w:r>
      <w:r>
        <w:rPr>
          <w:highlight w:val="none"/>
        </w:rPr>
        <w:tab/>
      </w:r>
      <w:r>
        <w:rPr>
          <w:highlight w:val="none"/>
        </w:rPr>
        <w:fldChar w:fldCharType="begin"/>
      </w:r>
      <w:r>
        <w:rPr>
          <w:highlight w:val="none"/>
        </w:rPr>
        <w:instrText xml:space="preserve"> PAGEREF _Toc85117771 \h </w:instrText>
      </w:r>
      <w:r>
        <w:rPr>
          <w:highlight w:val="none"/>
        </w:rPr>
        <w:fldChar w:fldCharType="separate"/>
      </w:r>
      <w:r>
        <w:rPr>
          <w:highlight w:val="none"/>
        </w:rPr>
        <w:t>- 11 -</w:t>
      </w:r>
      <w:r>
        <w:rPr>
          <w:highlight w:val="none"/>
        </w:rPr>
        <w:fldChar w:fldCharType="end"/>
      </w:r>
      <w:r>
        <w:rPr>
          <w:highlight w:val="none"/>
        </w:rPr>
        <w:fldChar w:fldCharType="end"/>
      </w:r>
    </w:p>
    <w:p w14:paraId="26386258">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"_Toc85117772" </w:instrText>
      </w:r>
      <w:r>
        <w:rPr>
          <w:highlight w:val="none"/>
        </w:rPr>
        <w:fldChar w:fldCharType="separate"/>
      </w:r>
      <w:r>
        <w:rPr>
          <w:rStyle w:val="64"/>
          <w:rFonts w:ascii="方正黑体_GBK" w:eastAsia="方正黑体_GBK"/>
          <w:highlight w:val="none"/>
        </w:rPr>
        <w:t>第四篇 比选程序及方法、评审标准、无效响应和采购终止</w:t>
      </w:r>
      <w:r>
        <w:rPr>
          <w:highlight w:val="none"/>
        </w:rPr>
        <w:tab/>
      </w:r>
      <w:r>
        <w:rPr>
          <w:highlight w:val="none"/>
        </w:rPr>
        <w:fldChar w:fldCharType="begin"/>
      </w:r>
      <w:r>
        <w:rPr>
          <w:highlight w:val="none"/>
        </w:rPr>
        <w:instrText xml:space="preserve"> PAGEREF _Toc85117772 \h </w:instrText>
      </w:r>
      <w:r>
        <w:rPr>
          <w:highlight w:val="none"/>
        </w:rPr>
        <w:fldChar w:fldCharType="separate"/>
      </w:r>
      <w:r>
        <w:rPr>
          <w:highlight w:val="none"/>
        </w:rPr>
        <w:t>- 12 -</w:t>
      </w:r>
      <w:r>
        <w:rPr>
          <w:highlight w:val="none"/>
        </w:rPr>
        <w:fldChar w:fldCharType="end"/>
      </w:r>
      <w:r>
        <w:rPr>
          <w:highlight w:val="none"/>
        </w:rPr>
        <w:fldChar w:fldCharType="end"/>
      </w:r>
    </w:p>
    <w:p w14:paraId="713A0848">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"_Toc85117773" </w:instrText>
      </w:r>
      <w:r>
        <w:rPr>
          <w:highlight w:val="none"/>
        </w:rPr>
        <w:fldChar w:fldCharType="separate"/>
      </w:r>
      <w:r>
        <w:rPr>
          <w:rStyle w:val="64"/>
          <w:rFonts w:ascii="方正楷体_GBK" w:hAnsi="宋体" w:eastAsia="方正楷体_GBK"/>
          <w:highlight w:val="none"/>
        </w:rPr>
        <w:t>一、比选程序及方法</w:t>
      </w:r>
      <w:r>
        <w:rPr>
          <w:highlight w:val="none"/>
        </w:rPr>
        <w:tab/>
      </w:r>
      <w:r>
        <w:rPr>
          <w:highlight w:val="none"/>
        </w:rPr>
        <w:fldChar w:fldCharType="begin"/>
      </w:r>
      <w:r>
        <w:rPr>
          <w:highlight w:val="none"/>
        </w:rPr>
        <w:instrText xml:space="preserve"> PAGEREF _Toc85117773 \h </w:instrText>
      </w:r>
      <w:r>
        <w:rPr>
          <w:highlight w:val="none"/>
        </w:rPr>
        <w:fldChar w:fldCharType="separate"/>
      </w:r>
      <w:r>
        <w:rPr>
          <w:highlight w:val="none"/>
        </w:rPr>
        <w:t>- 12 -</w:t>
      </w:r>
      <w:r>
        <w:rPr>
          <w:highlight w:val="none"/>
        </w:rPr>
        <w:fldChar w:fldCharType="end"/>
      </w:r>
      <w:r>
        <w:rPr>
          <w:highlight w:val="none"/>
        </w:rPr>
        <w:fldChar w:fldCharType="end"/>
      </w:r>
    </w:p>
    <w:p w14:paraId="28AFCCFF">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"_Toc85117774" </w:instrText>
      </w:r>
      <w:r>
        <w:rPr>
          <w:highlight w:val="none"/>
        </w:rPr>
        <w:fldChar w:fldCharType="separate"/>
      </w:r>
      <w:r>
        <w:rPr>
          <w:rStyle w:val="64"/>
          <w:rFonts w:ascii="方正楷体_GBK" w:eastAsia="方正楷体_GBK"/>
          <w:highlight w:val="none"/>
        </w:rPr>
        <w:t>二、评审标准</w:t>
      </w:r>
      <w:r>
        <w:rPr>
          <w:highlight w:val="none"/>
        </w:rPr>
        <w:tab/>
      </w:r>
      <w:r>
        <w:rPr>
          <w:highlight w:val="none"/>
        </w:rPr>
        <w:fldChar w:fldCharType="begin"/>
      </w:r>
      <w:r>
        <w:rPr>
          <w:highlight w:val="none"/>
        </w:rPr>
        <w:instrText xml:space="preserve"> PAGEREF _Toc85117774 \h </w:instrText>
      </w:r>
      <w:r>
        <w:rPr>
          <w:highlight w:val="none"/>
        </w:rPr>
        <w:fldChar w:fldCharType="separate"/>
      </w:r>
      <w:r>
        <w:rPr>
          <w:highlight w:val="none"/>
        </w:rPr>
        <w:t>- 14 -</w:t>
      </w:r>
      <w:r>
        <w:rPr>
          <w:highlight w:val="none"/>
        </w:rPr>
        <w:fldChar w:fldCharType="end"/>
      </w:r>
      <w:r>
        <w:rPr>
          <w:highlight w:val="none"/>
        </w:rPr>
        <w:fldChar w:fldCharType="end"/>
      </w:r>
    </w:p>
    <w:p w14:paraId="1C9BF7C8">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"_Toc85117775" </w:instrText>
      </w:r>
      <w:r>
        <w:rPr>
          <w:highlight w:val="none"/>
        </w:rPr>
        <w:fldChar w:fldCharType="separate"/>
      </w:r>
      <w:r>
        <w:rPr>
          <w:rStyle w:val="64"/>
          <w:rFonts w:ascii="方正楷体_GBK" w:eastAsia="方正楷体_GBK"/>
          <w:highlight w:val="none"/>
        </w:rPr>
        <w:t>三、无效响应</w:t>
      </w:r>
      <w:r>
        <w:rPr>
          <w:highlight w:val="none"/>
        </w:rPr>
        <w:tab/>
      </w:r>
      <w:r>
        <w:rPr>
          <w:highlight w:val="none"/>
        </w:rPr>
        <w:fldChar w:fldCharType="begin"/>
      </w:r>
      <w:r>
        <w:rPr>
          <w:highlight w:val="none"/>
        </w:rPr>
        <w:instrText xml:space="preserve"> PAGEREF _Toc85117775 \h </w:instrText>
      </w:r>
      <w:r>
        <w:rPr>
          <w:highlight w:val="none"/>
        </w:rPr>
        <w:fldChar w:fldCharType="separate"/>
      </w:r>
      <w:r>
        <w:rPr>
          <w:highlight w:val="none"/>
        </w:rPr>
        <w:t>- 16 -</w:t>
      </w:r>
      <w:r>
        <w:rPr>
          <w:highlight w:val="none"/>
        </w:rPr>
        <w:fldChar w:fldCharType="end"/>
      </w:r>
      <w:r>
        <w:rPr>
          <w:highlight w:val="none"/>
        </w:rPr>
        <w:fldChar w:fldCharType="end"/>
      </w:r>
    </w:p>
    <w:p w14:paraId="5C35F369">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"_Toc85117776" </w:instrText>
      </w:r>
      <w:r>
        <w:rPr>
          <w:highlight w:val="none"/>
        </w:rPr>
        <w:fldChar w:fldCharType="separate"/>
      </w:r>
      <w:r>
        <w:rPr>
          <w:rStyle w:val="64"/>
          <w:rFonts w:ascii="方正楷体_GBK" w:eastAsia="方正楷体_GBK"/>
          <w:highlight w:val="none"/>
        </w:rPr>
        <w:t>四、采购终止</w:t>
      </w:r>
      <w:r>
        <w:rPr>
          <w:highlight w:val="none"/>
        </w:rPr>
        <w:tab/>
      </w:r>
      <w:r>
        <w:rPr>
          <w:highlight w:val="none"/>
        </w:rPr>
        <w:fldChar w:fldCharType="begin"/>
      </w:r>
      <w:r>
        <w:rPr>
          <w:highlight w:val="none"/>
        </w:rPr>
        <w:instrText xml:space="preserve"> PAGEREF _Toc85117776 \h </w:instrText>
      </w:r>
      <w:r>
        <w:rPr>
          <w:highlight w:val="none"/>
        </w:rPr>
        <w:fldChar w:fldCharType="separate"/>
      </w:r>
      <w:r>
        <w:rPr>
          <w:highlight w:val="none"/>
        </w:rPr>
        <w:t>- 17 -</w:t>
      </w:r>
      <w:r>
        <w:rPr>
          <w:highlight w:val="none"/>
        </w:rPr>
        <w:fldChar w:fldCharType="end"/>
      </w:r>
      <w:r>
        <w:rPr>
          <w:highlight w:val="none"/>
        </w:rPr>
        <w:fldChar w:fldCharType="end"/>
      </w:r>
    </w:p>
    <w:p w14:paraId="1DD36523">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"_Toc85117777" </w:instrText>
      </w:r>
      <w:r>
        <w:rPr>
          <w:highlight w:val="none"/>
        </w:rPr>
        <w:fldChar w:fldCharType="separate"/>
      </w:r>
      <w:r>
        <w:rPr>
          <w:rStyle w:val="64"/>
          <w:rFonts w:ascii="方正黑体_GBK" w:eastAsia="方正黑体_GBK"/>
          <w:highlight w:val="none"/>
        </w:rPr>
        <w:t>第五篇 供应商须知</w:t>
      </w:r>
      <w:r>
        <w:rPr>
          <w:highlight w:val="none"/>
        </w:rPr>
        <w:tab/>
      </w:r>
      <w:r>
        <w:rPr>
          <w:highlight w:val="none"/>
        </w:rPr>
        <w:fldChar w:fldCharType="begin"/>
      </w:r>
      <w:r>
        <w:rPr>
          <w:highlight w:val="none"/>
        </w:rPr>
        <w:instrText xml:space="preserve"> PAGEREF _Toc85117777 \h </w:instrText>
      </w:r>
      <w:r>
        <w:rPr>
          <w:highlight w:val="none"/>
        </w:rPr>
        <w:fldChar w:fldCharType="separate"/>
      </w:r>
      <w:r>
        <w:rPr>
          <w:highlight w:val="none"/>
        </w:rPr>
        <w:t>- 18 -</w:t>
      </w:r>
      <w:r>
        <w:rPr>
          <w:highlight w:val="none"/>
        </w:rPr>
        <w:fldChar w:fldCharType="end"/>
      </w:r>
      <w:r>
        <w:rPr>
          <w:highlight w:val="none"/>
        </w:rPr>
        <w:fldChar w:fldCharType="end"/>
      </w:r>
    </w:p>
    <w:p w14:paraId="3E759C23">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"_Toc85117778" </w:instrText>
      </w:r>
      <w:r>
        <w:rPr>
          <w:highlight w:val="none"/>
        </w:rPr>
        <w:fldChar w:fldCharType="separate"/>
      </w:r>
      <w:r>
        <w:rPr>
          <w:rStyle w:val="64"/>
          <w:rFonts w:ascii="方正楷体_GBK" w:hAnsi="宋体" w:eastAsia="方正楷体_GBK"/>
          <w:highlight w:val="none"/>
        </w:rPr>
        <w:t>一、比选费用</w:t>
      </w:r>
      <w:r>
        <w:rPr>
          <w:highlight w:val="none"/>
        </w:rPr>
        <w:tab/>
      </w:r>
      <w:r>
        <w:rPr>
          <w:highlight w:val="none"/>
        </w:rPr>
        <w:fldChar w:fldCharType="begin"/>
      </w:r>
      <w:r>
        <w:rPr>
          <w:highlight w:val="none"/>
        </w:rPr>
        <w:instrText xml:space="preserve"> PAGEREF _Toc85117778 \h </w:instrText>
      </w:r>
      <w:r>
        <w:rPr>
          <w:highlight w:val="none"/>
        </w:rPr>
        <w:fldChar w:fldCharType="separate"/>
      </w:r>
      <w:r>
        <w:rPr>
          <w:highlight w:val="none"/>
        </w:rPr>
        <w:t>- 18 -</w:t>
      </w:r>
      <w:r>
        <w:rPr>
          <w:highlight w:val="none"/>
        </w:rPr>
        <w:fldChar w:fldCharType="end"/>
      </w:r>
      <w:r>
        <w:rPr>
          <w:highlight w:val="none"/>
        </w:rPr>
        <w:fldChar w:fldCharType="end"/>
      </w:r>
    </w:p>
    <w:p w14:paraId="32212788">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"_Toc85117779" </w:instrText>
      </w:r>
      <w:r>
        <w:rPr>
          <w:highlight w:val="none"/>
        </w:rPr>
        <w:fldChar w:fldCharType="separate"/>
      </w:r>
      <w:r>
        <w:rPr>
          <w:rStyle w:val="64"/>
          <w:rFonts w:ascii="方正楷体_GBK" w:hAnsi="宋体" w:eastAsia="方正楷体_GBK"/>
          <w:highlight w:val="none"/>
        </w:rPr>
        <w:t>二、竞争性比选文件</w:t>
      </w:r>
      <w:r>
        <w:rPr>
          <w:highlight w:val="none"/>
        </w:rPr>
        <w:tab/>
      </w:r>
      <w:r>
        <w:rPr>
          <w:highlight w:val="none"/>
        </w:rPr>
        <w:fldChar w:fldCharType="begin"/>
      </w:r>
      <w:r>
        <w:rPr>
          <w:highlight w:val="none"/>
        </w:rPr>
        <w:instrText xml:space="preserve"> PAGEREF _Toc85117779 \h </w:instrText>
      </w:r>
      <w:r>
        <w:rPr>
          <w:highlight w:val="none"/>
        </w:rPr>
        <w:fldChar w:fldCharType="separate"/>
      </w:r>
      <w:r>
        <w:rPr>
          <w:highlight w:val="none"/>
        </w:rPr>
        <w:t>- 18 -</w:t>
      </w:r>
      <w:r>
        <w:rPr>
          <w:highlight w:val="none"/>
        </w:rPr>
        <w:fldChar w:fldCharType="end"/>
      </w:r>
      <w:r>
        <w:rPr>
          <w:highlight w:val="none"/>
        </w:rPr>
        <w:fldChar w:fldCharType="end"/>
      </w:r>
    </w:p>
    <w:p w14:paraId="41487FE6">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"_Toc85117780" </w:instrText>
      </w:r>
      <w:r>
        <w:rPr>
          <w:highlight w:val="none"/>
        </w:rPr>
        <w:fldChar w:fldCharType="separate"/>
      </w:r>
      <w:r>
        <w:rPr>
          <w:rStyle w:val="64"/>
          <w:rFonts w:ascii="方正楷体_GBK" w:hAnsi="宋体" w:eastAsia="方正楷体_GBK"/>
          <w:highlight w:val="none"/>
        </w:rPr>
        <w:t>三、比选要求</w:t>
      </w:r>
      <w:r>
        <w:rPr>
          <w:highlight w:val="none"/>
        </w:rPr>
        <w:tab/>
      </w:r>
      <w:r>
        <w:rPr>
          <w:highlight w:val="none"/>
        </w:rPr>
        <w:fldChar w:fldCharType="begin"/>
      </w:r>
      <w:r>
        <w:rPr>
          <w:highlight w:val="none"/>
        </w:rPr>
        <w:instrText xml:space="preserve"> PAGEREF _Toc85117780 \h </w:instrText>
      </w:r>
      <w:r>
        <w:rPr>
          <w:highlight w:val="none"/>
        </w:rPr>
        <w:fldChar w:fldCharType="separate"/>
      </w:r>
      <w:r>
        <w:rPr>
          <w:highlight w:val="none"/>
        </w:rPr>
        <w:t>- 18 -</w:t>
      </w:r>
      <w:r>
        <w:rPr>
          <w:highlight w:val="none"/>
        </w:rPr>
        <w:fldChar w:fldCharType="end"/>
      </w:r>
      <w:r>
        <w:rPr>
          <w:highlight w:val="none"/>
        </w:rPr>
        <w:fldChar w:fldCharType="end"/>
      </w:r>
    </w:p>
    <w:p w14:paraId="161B8F6B">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"_Toc85117781" </w:instrText>
      </w:r>
      <w:r>
        <w:rPr>
          <w:highlight w:val="none"/>
        </w:rPr>
        <w:fldChar w:fldCharType="separate"/>
      </w:r>
      <w:r>
        <w:rPr>
          <w:rStyle w:val="64"/>
          <w:rFonts w:ascii="方正楷体_GBK" w:hAnsi="宋体" w:eastAsia="方正楷体_GBK"/>
          <w:highlight w:val="none"/>
        </w:rPr>
        <w:t>四、成交供应商的确认和变更</w:t>
      </w:r>
      <w:r>
        <w:rPr>
          <w:highlight w:val="none"/>
        </w:rPr>
        <w:tab/>
      </w:r>
      <w:r>
        <w:rPr>
          <w:highlight w:val="none"/>
        </w:rPr>
        <w:fldChar w:fldCharType="begin"/>
      </w:r>
      <w:r>
        <w:rPr>
          <w:highlight w:val="none"/>
        </w:rPr>
        <w:instrText xml:space="preserve"> PAGEREF _Toc85117781 \h </w:instrText>
      </w:r>
      <w:r>
        <w:rPr>
          <w:highlight w:val="none"/>
        </w:rPr>
        <w:fldChar w:fldCharType="separate"/>
      </w:r>
      <w:r>
        <w:rPr>
          <w:highlight w:val="none"/>
        </w:rPr>
        <w:t>- 19 -</w:t>
      </w:r>
      <w:r>
        <w:rPr>
          <w:highlight w:val="none"/>
        </w:rPr>
        <w:fldChar w:fldCharType="end"/>
      </w:r>
      <w:r>
        <w:rPr>
          <w:highlight w:val="none"/>
        </w:rPr>
        <w:fldChar w:fldCharType="end"/>
      </w:r>
    </w:p>
    <w:p w14:paraId="077B1508">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"_Toc85117782" </w:instrText>
      </w:r>
      <w:r>
        <w:rPr>
          <w:highlight w:val="none"/>
        </w:rPr>
        <w:fldChar w:fldCharType="separate"/>
      </w:r>
      <w:r>
        <w:rPr>
          <w:rStyle w:val="64"/>
          <w:rFonts w:ascii="方正楷体_GBK" w:hAnsi="宋体" w:eastAsia="方正楷体_GBK"/>
          <w:highlight w:val="none"/>
        </w:rPr>
        <w:t>五、成交通知</w:t>
      </w:r>
      <w:r>
        <w:rPr>
          <w:highlight w:val="none"/>
        </w:rPr>
        <w:tab/>
      </w:r>
      <w:r>
        <w:rPr>
          <w:highlight w:val="none"/>
        </w:rPr>
        <w:fldChar w:fldCharType="begin"/>
      </w:r>
      <w:r>
        <w:rPr>
          <w:highlight w:val="none"/>
        </w:rPr>
        <w:instrText xml:space="preserve"> PAGEREF _Toc85117782 \h </w:instrText>
      </w:r>
      <w:r>
        <w:rPr>
          <w:highlight w:val="none"/>
        </w:rPr>
        <w:fldChar w:fldCharType="separate"/>
      </w:r>
      <w:r>
        <w:rPr>
          <w:highlight w:val="none"/>
        </w:rPr>
        <w:t>- 20 -</w:t>
      </w:r>
      <w:r>
        <w:rPr>
          <w:highlight w:val="none"/>
        </w:rPr>
        <w:fldChar w:fldCharType="end"/>
      </w:r>
      <w:r>
        <w:rPr>
          <w:highlight w:val="none"/>
        </w:rPr>
        <w:fldChar w:fldCharType="end"/>
      </w:r>
    </w:p>
    <w:p w14:paraId="15BF9034">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"_Toc85117783" </w:instrText>
      </w:r>
      <w:r>
        <w:rPr>
          <w:highlight w:val="none"/>
        </w:rPr>
        <w:fldChar w:fldCharType="separate"/>
      </w:r>
      <w:r>
        <w:rPr>
          <w:rStyle w:val="64"/>
          <w:rFonts w:ascii="方正楷体_GBK" w:hAnsi="宋体" w:eastAsia="方正楷体_GBK"/>
          <w:highlight w:val="none"/>
        </w:rPr>
        <w:t>六、关于质疑和投诉</w:t>
      </w:r>
      <w:r>
        <w:rPr>
          <w:highlight w:val="none"/>
        </w:rPr>
        <w:tab/>
      </w:r>
      <w:r>
        <w:rPr>
          <w:highlight w:val="none"/>
        </w:rPr>
        <w:fldChar w:fldCharType="begin"/>
      </w:r>
      <w:r>
        <w:rPr>
          <w:highlight w:val="none"/>
        </w:rPr>
        <w:instrText xml:space="preserve"> PAGEREF _Toc85117783 \h </w:instrText>
      </w:r>
      <w:r>
        <w:rPr>
          <w:highlight w:val="none"/>
        </w:rPr>
        <w:fldChar w:fldCharType="separate"/>
      </w:r>
      <w:r>
        <w:rPr>
          <w:highlight w:val="none"/>
        </w:rPr>
        <w:t>- 20 -</w:t>
      </w:r>
      <w:r>
        <w:rPr>
          <w:highlight w:val="none"/>
        </w:rPr>
        <w:fldChar w:fldCharType="end"/>
      </w:r>
      <w:r>
        <w:rPr>
          <w:highlight w:val="none"/>
        </w:rPr>
        <w:fldChar w:fldCharType="end"/>
      </w:r>
    </w:p>
    <w:p w14:paraId="5865D1EC">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"_Toc85117784" </w:instrText>
      </w:r>
      <w:r>
        <w:rPr>
          <w:highlight w:val="none"/>
        </w:rPr>
        <w:fldChar w:fldCharType="separate"/>
      </w:r>
      <w:r>
        <w:rPr>
          <w:rStyle w:val="64"/>
          <w:rFonts w:ascii="方正楷体_GBK" w:eastAsia="方正楷体_GBK"/>
          <w:highlight w:val="none"/>
        </w:rPr>
        <w:t>七、签订合同</w:t>
      </w:r>
      <w:r>
        <w:rPr>
          <w:highlight w:val="none"/>
        </w:rPr>
        <w:tab/>
      </w:r>
      <w:r>
        <w:rPr>
          <w:highlight w:val="none"/>
        </w:rPr>
        <w:fldChar w:fldCharType="begin"/>
      </w:r>
      <w:r>
        <w:rPr>
          <w:highlight w:val="none"/>
        </w:rPr>
        <w:instrText xml:space="preserve"> PAGEREF _Toc85117784 \h </w:instrText>
      </w:r>
      <w:r>
        <w:rPr>
          <w:highlight w:val="none"/>
        </w:rPr>
        <w:fldChar w:fldCharType="separate"/>
      </w:r>
      <w:r>
        <w:rPr>
          <w:highlight w:val="none"/>
        </w:rPr>
        <w:t>- 22 -</w:t>
      </w:r>
      <w:r>
        <w:rPr>
          <w:highlight w:val="none"/>
        </w:rPr>
        <w:fldChar w:fldCharType="end"/>
      </w:r>
      <w:r>
        <w:rPr>
          <w:highlight w:val="none"/>
        </w:rPr>
        <w:fldChar w:fldCharType="end"/>
      </w:r>
    </w:p>
    <w:p w14:paraId="31151E91">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"_Toc85117785" </w:instrText>
      </w:r>
      <w:r>
        <w:rPr>
          <w:highlight w:val="none"/>
        </w:rPr>
        <w:fldChar w:fldCharType="separate"/>
      </w:r>
      <w:r>
        <w:rPr>
          <w:rStyle w:val="64"/>
          <w:rFonts w:ascii="方正黑体_GBK" w:eastAsia="方正黑体_GBK"/>
          <w:highlight w:val="none"/>
        </w:rPr>
        <w:t>第六篇 合同草案条款</w:t>
      </w:r>
      <w:r>
        <w:rPr>
          <w:highlight w:val="none"/>
        </w:rPr>
        <w:tab/>
      </w:r>
      <w:r>
        <w:rPr>
          <w:highlight w:val="none"/>
        </w:rPr>
        <w:fldChar w:fldCharType="begin"/>
      </w:r>
      <w:r>
        <w:rPr>
          <w:highlight w:val="none"/>
        </w:rPr>
        <w:instrText xml:space="preserve"> PAGEREF _Toc85117785 \h </w:instrText>
      </w:r>
      <w:r>
        <w:rPr>
          <w:highlight w:val="none"/>
        </w:rPr>
        <w:fldChar w:fldCharType="separate"/>
      </w:r>
      <w:r>
        <w:rPr>
          <w:highlight w:val="none"/>
        </w:rPr>
        <w:t>- 23 -</w:t>
      </w:r>
      <w:r>
        <w:rPr>
          <w:highlight w:val="none"/>
        </w:rPr>
        <w:fldChar w:fldCharType="end"/>
      </w:r>
      <w:r>
        <w:rPr>
          <w:highlight w:val="none"/>
        </w:rPr>
        <w:fldChar w:fldCharType="end"/>
      </w:r>
    </w:p>
    <w:p w14:paraId="7AB4C175">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"_Toc85117786" </w:instrText>
      </w:r>
      <w:r>
        <w:rPr>
          <w:highlight w:val="none"/>
        </w:rPr>
        <w:fldChar w:fldCharType="separate"/>
      </w:r>
      <w:r>
        <w:rPr>
          <w:rStyle w:val="64"/>
          <w:rFonts w:ascii="方正楷体_GBK" w:eastAsia="方正楷体_GBK"/>
          <w:highlight w:val="none"/>
        </w:rPr>
        <w:t>一、合同主要条款</w:t>
      </w:r>
      <w:r>
        <w:rPr>
          <w:highlight w:val="none"/>
        </w:rPr>
        <w:tab/>
      </w:r>
      <w:r>
        <w:rPr>
          <w:highlight w:val="none"/>
        </w:rPr>
        <w:fldChar w:fldCharType="begin"/>
      </w:r>
      <w:r>
        <w:rPr>
          <w:highlight w:val="none"/>
        </w:rPr>
        <w:instrText xml:space="preserve"> PAGEREF _Toc85117786 \h </w:instrText>
      </w:r>
      <w:r>
        <w:rPr>
          <w:highlight w:val="none"/>
        </w:rPr>
        <w:fldChar w:fldCharType="separate"/>
      </w:r>
      <w:r>
        <w:rPr>
          <w:highlight w:val="none"/>
        </w:rPr>
        <w:t>- 23 -</w:t>
      </w:r>
      <w:r>
        <w:rPr>
          <w:highlight w:val="none"/>
        </w:rPr>
        <w:fldChar w:fldCharType="end"/>
      </w:r>
      <w:r>
        <w:rPr>
          <w:highlight w:val="none"/>
        </w:rPr>
        <w:fldChar w:fldCharType="end"/>
      </w:r>
    </w:p>
    <w:p w14:paraId="3BC59375">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"_Toc85117787" </w:instrText>
      </w:r>
      <w:r>
        <w:rPr>
          <w:highlight w:val="none"/>
        </w:rPr>
        <w:fldChar w:fldCharType="separate"/>
      </w:r>
      <w:r>
        <w:rPr>
          <w:rStyle w:val="64"/>
          <w:rFonts w:ascii="方正楷体_GBK" w:eastAsia="方正楷体_GBK"/>
          <w:highlight w:val="none"/>
        </w:rPr>
        <w:t>二、政府采购合同（格式）</w:t>
      </w:r>
      <w:r>
        <w:rPr>
          <w:highlight w:val="none"/>
        </w:rPr>
        <w:tab/>
      </w:r>
      <w:r>
        <w:rPr>
          <w:highlight w:val="none"/>
        </w:rPr>
        <w:fldChar w:fldCharType="begin"/>
      </w:r>
      <w:r>
        <w:rPr>
          <w:highlight w:val="none"/>
        </w:rPr>
        <w:instrText xml:space="preserve"> PAGEREF _Toc85117787 \h </w:instrText>
      </w:r>
      <w:r>
        <w:rPr>
          <w:highlight w:val="none"/>
        </w:rPr>
        <w:fldChar w:fldCharType="separate"/>
      </w:r>
      <w:r>
        <w:rPr>
          <w:highlight w:val="none"/>
        </w:rPr>
        <w:t>- 25 -</w:t>
      </w:r>
      <w:r>
        <w:rPr>
          <w:highlight w:val="none"/>
        </w:rPr>
        <w:fldChar w:fldCharType="end"/>
      </w:r>
      <w:r>
        <w:rPr>
          <w:highlight w:val="none"/>
        </w:rPr>
        <w:fldChar w:fldCharType="end"/>
      </w:r>
    </w:p>
    <w:p w14:paraId="08F7EB6D">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"_Toc85117788" </w:instrText>
      </w:r>
      <w:r>
        <w:rPr>
          <w:highlight w:val="none"/>
        </w:rPr>
        <w:fldChar w:fldCharType="separate"/>
      </w:r>
      <w:r>
        <w:rPr>
          <w:rStyle w:val="64"/>
          <w:rFonts w:ascii="方正黑体_GBK" w:eastAsia="方正黑体_GBK"/>
          <w:highlight w:val="none"/>
        </w:rPr>
        <w:t>第七篇 响应文件编制要求</w:t>
      </w:r>
      <w:r>
        <w:rPr>
          <w:highlight w:val="none"/>
        </w:rPr>
        <w:tab/>
      </w:r>
      <w:r>
        <w:rPr>
          <w:highlight w:val="none"/>
        </w:rPr>
        <w:fldChar w:fldCharType="begin"/>
      </w:r>
      <w:r>
        <w:rPr>
          <w:highlight w:val="none"/>
        </w:rPr>
        <w:instrText xml:space="preserve"> PAGEREF _Toc85117788 \h </w:instrText>
      </w:r>
      <w:r>
        <w:rPr>
          <w:highlight w:val="none"/>
        </w:rPr>
        <w:fldChar w:fldCharType="separate"/>
      </w:r>
      <w:r>
        <w:rPr>
          <w:highlight w:val="none"/>
        </w:rPr>
        <w:t>- 27 -</w:t>
      </w:r>
      <w:r>
        <w:rPr>
          <w:highlight w:val="none"/>
        </w:rPr>
        <w:fldChar w:fldCharType="end"/>
      </w:r>
      <w:r>
        <w:rPr>
          <w:highlight w:val="none"/>
        </w:rPr>
        <w:fldChar w:fldCharType="end"/>
      </w:r>
    </w:p>
    <w:p w14:paraId="7A3CB88E">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"_Toc85117789" </w:instrText>
      </w:r>
      <w:r>
        <w:rPr>
          <w:highlight w:val="none"/>
        </w:rPr>
        <w:fldChar w:fldCharType="separate"/>
      </w:r>
      <w:r>
        <w:rPr>
          <w:rStyle w:val="64"/>
          <w:rFonts w:ascii="方正楷体_GBK" w:eastAsia="方正楷体_GBK"/>
          <w:highlight w:val="none"/>
        </w:rPr>
        <w:t>一、经济部分</w:t>
      </w:r>
      <w:r>
        <w:rPr>
          <w:highlight w:val="none"/>
        </w:rPr>
        <w:tab/>
      </w:r>
      <w:r>
        <w:rPr>
          <w:highlight w:val="none"/>
        </w:rPr>
        <w:fldChar w:fldCharType="begin"/>
      </w:r>
      <w:r>
        <w:rPr>
          <w:highlight w:val="none"/>
        </w:rPr>
        <w:instrText xml:space="preserve"> PAGEREF _Toc85117789 \h </w:instrText>
      </w:r>
      <w:r>
        <w:rPr>
          <w:highlight w:val="none"/>
        </w:rPr>
        <w:fldChar w:fldCharType="separate"/>
      </w:r>
      <w:r>
        <w:rPr>
          <w:highlight w:val="none"/>
        </w:rPr>
        <w:t>- 29 -</w:t>
      </w:r>
      <w:r>
        <w:rPr>
          <w:highlight w:val="none"/>
        </w:rPr>
        <w:fldChar w:fldCharType="end"/>
      </w:r>
      <w:r>
        <w:rPr>
          <w:highlight w:val="none"/>
        </w:rPr>
        <w:fldChar w:fldCharType="end"/>
      </w:r>
    </w:p>
    <w:p w14:paraId="6F96906F">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"_Toc85117790" </w:instrText>
      </w:r>
      <w:r>
        <w:rPr>
          <w:highlight w:val="none"/>
        </w:rPr>
        <w:fldChar w:fldCharType="separate"/>
      </w:r>
      <w:r>
        <w:rPr>
          <w:rStyle w:val="64"/>
          <w:rFonts w:ascii="方正楷体_GBK" w:eastAsia="方正楷体_GBK"/>
          <w:highlight w:val="none"/>
        </w:rPr>
        <w:t>二、服务部分</w:t>
      </w:r>
      <w:r>
        <w:rPr>
          <w:highlight w:val="none"/>
        </w:rPr>
        <w:tab/>
      </w:r>
      <w:r>
        <w:rPr>
          <w:highlight w:val="none"/>
        </w:rPr>
        <w:fldChar w:fldCharType="begin"/>
      </w:r>
      <w:r>
        <w:rPr>
          <w:highlight w:val="none"/>
        </w:rPr>
        <w:instrText xml:space="preserve"> PAGEREF _Toc85117790 \h </w:instrText>
      </w:r>
      <w:r>
        <w:rPr>
          <w:highlight w:val="none"/>
        </w:rPr>
        <w:fldChar w:fldCharType="separate"/>
      </w:r>
      <w:r>
        <w:rPr>
          <w:highlight w:val="none"/>
        </w:rPr>
        <w:t>- 30 -</w:t>
      </w:r>
      <w:r>
        <w:rPr>
          <w:highlight w:val="none"/>
        </w:rPr>
        <w:fldChar w:fldCharType="end"/>
      </w:r>
      <w:r>
        <w:rPr>
          <w:highlight w:val="none"/>
        </w:rPr>
        <w:fldChar w:fldCharType="end"/>
      </w:r>
    </w:p>
    <w:p w14:paraId="44495694">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"_Toc85117791" </w:instrText>
      </w:r>
      <w:r>
        <w:rPr>
          <w:highlight w:val="none"/>
        </w:rPr>
        <w:fldChar w:fldCharType="separate"/>
      </w:r>
      <w:r>
        <w:rPr>
          <w:rStyle w:val="64"/>
          <w:rFonts w:ascii="方正楷体_GBK" w:eastAsia="方正楷体_GBK"/>
          <w:highlight w:val="none"/>
        </w:rPr>
        <w:t>三、商务部分</w:t>
      </w:r>
      <w:r>
        <w:rPr>
          <w:highlight w:val="none"/>
        </w:rPr>
        <w:tab/>
      </w:r>
      <w:r>
        <w:rPr>
          <w:highlight w:val="none"/>
        </w:rPr>
        <w:fldChar w:fldCharType="begin"/>
      </w:r>
      <w:r>
        <w:rPr>
          <w:highlight w:val="none"/>
        </w:rPr>
        <w:instrText xml:space="preserve"> PAGEREF _Toc85117791 \h </w:instrText>
      </w:r>
      <w:r>
        <w:rPr>
          <w:highlight w:val="none"/>
        </w:rPr>
        <w:fldChar w:fldCharType="separate"/>
      </w:r>
      <w:r>
        <w:rPr>
          <w:highlight w:val="none"/>
        </w:rPr>
        <w:t>- 31 -</w:t>
      </w:r>
      <w:r>
        <w:rPr>
          <w:highlight w:val="none"/>
        </w:rPr>
        <w:fldChar w:fldCharType="end"/>
      </w:r>
      <w:r>
        <w:rPr>
          <w:highlight w:val="none"/>
        </w:rPr>
        <w:fldChar w:fldCharType="end"/>
      </w:r>
    </w:p>
    <w:p w14:paraId="29B29967">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"_Toc85117792" </w:instrText>
      </w:r>
      <w:r>
        <w:rPr>
          <w:highlight w:val="none"/>
        </w:rPr>
        <w:fldChar w:fldCharType="separate"/>
      </w:r>
      <w:r>
        <w:rPr>
          <w:rStyle w:val="64"/>
          <w:rFonts w:ascii="方正楷体_GBK" w:eastAsia="方正楷体_GBK"/>
          <w:highlight w:val="none"/>
        </w:rPr>
        <w:t>四、资格条件及其他</w:t>
      </w:r>
      <w:r>
        <w:rPr>
          <w:highlight w:val="none"/>
        </w:rPr>
        <w:tab/>
      </w:r>
      <w:r>
        <w:rPr>
          <w:highlight w:val="none"/>
        </w:rPr>
        <w:fldChar w:fldCharType="begin"/>
      </w:r>
      <w:r>
        <w:rPr>
          <w:highlight w:val="none"/>
        </w:rPr>
        <w:instrText xml:space="preserve"> PAGEREF _Toc85117792 \h </w:instrText>
      </w:r>
      <w:r>
        <w:rPr>
          <w:highlight w:val="none"/>
        </w:rPr>
        <w:fldChar w:fldCharType="separate"/>
      </w:r>
      <w:r>
        <w:rPr>
          <w:highlight w:val="none"/>
        </w:rPr>
        <w:t>- 32 -</w:t>
      </w:r>
      <w:r>
        <w:rPr>
          <w:highlight w:val="none"/>
        </w:rPr>
        <w:fldChar w:fldCharType="end"/>
      </w:r>
      <w:r>
        <w:rPr>
          <w:highlight w:val="none"/>
        </w:rPr>
        <w:fldChar w:fldCharType="end"/>
      </w:r>
    </w:p>
    <w:p w14:paraId="1A3F0728">
      <w:pPr>
        <w:pStyle w:val="45"/>
        <w:tabs>
          <w:tab w:val="right" w:leader="dot" w:pos="9402"/>
        </w:tabs>
        <w:spacing w:line="480" w:lineRule="exact"/>
        <w:ind w:left="560"/>
        <w:jc w:val="center"/>
        <w:rPr>
          <w:rFonts w:ascii="方正仿宋_GBK" w:eastAsia="方正仿宋_GBK"/>
          <w:sz w:val="24"/>
          <w:szCs w:val="24"/>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highlight w:val="none"/>
        </w:rPr>
        <w:fldChar w:fldCharType="end"/>
      </w:r>
    </w:p>
    <w:p w14:paraId="5AC7474E">
      <w:pPr>
        <w:pStyle w:val="4"/>
        <w:spacing w:line="360" w:lineRule="auto"/>
        <w:jc w:val="center"/>
        <w:rPr>
          <w:rFonts w:ascii="方正黑体_GBK" w:hAnsi="Times New Roman" w:eastAsia="方正黑体_GBK"/>
          <w:b w:val="0"/>
          <w:szCs w:val="30"/>
          <w:highlight w:val="none"/>
        </w:rPr>
      </w:pPr>
      <w:bookmarkStart w:id="0" w:name="_Toc12789052"/>
      <w:bookmarkStart w:id="1" w:name="_Toc85117754"/>
      <w:bookmarkStart w:id="2" w:name="_Toc11641050"/>
      <w:r>
        <w:rPr>
          <w:rFonts w:hint="eastAsia" w:ascii="方正黑体_GBK" w:hAnsi="Times New Roman" w:eastAsia="方正黑体_GBK"/>
          <w:b w:val="0"/>
          <w:sz w:val="36"/>
          <w:szCs w:val="30"/>
          <w:highlight w:val="none"/>
        </w:rPr>
        <w:t>第一篇采购邀请书</w:t>
      </w:r>
      <w:bookmarkEnd w:id="0"/>
      <w:bookmarkEnd w:id="1"/>
      <w:bookmarkEnd w:id="2"/>
    </w:p>
    <w:p w14:paraId="49375F75">
      <w:pPr>
        <w:snapToGrid w:val="0"/>
        <w:spacing w:line="360" w:lineRule="auto"/>
        <w:ind w:firstLine="480" w:firstLineChars="200"/>
        <w:rPr>
          <w:rFonts w:ascii="方正仿宋_GBK" w:eastAsia="方正仿宋_GBK"/>
          <w:sz w:val="24"/>
          <w:szCs w:val="24"/>
          <w:highlight w:val="none"/>
        </w:rPr>
      </w:pPr>
      <w:bookmarkStart w:id="3" w:name="_Hlk16603395"/>
      <w:r>
        <w:rPr>
          <w:rFonts w:hint="eastAsia" w:ascii="方正仿宋_GBK" w:hAnsi="宋体" w:eastAsia="方正仿宋_GBK"/>
          <w:sz w:val="24"/>
          <w:szCs w:val="24"/>
          <w:highlight w:val="none"/>
        </w:rPr>
        <w:t>重庆市人民政府口岸和物流办公室对政府采购代理机构服务项目（项目号：SZFKAWLCG2021-</w:t>
      </w:r>
      <w:r>
        <w:rPr>
          <w:rFonts w:hint="eastAsia" w:ascii="方正仿宋_GBK" w:hAnsi="宋体" w:eastAsia="方正仿宋_GBK"/>
          <w:sz w:val="24"/>
          <w:szCs w:val="24"/>
          <w:highlight w:val="none"/>
          <w:lang w:val="en-US" w:eastAsia="zh-CN"/>
        </w:rPr>
        <w:t>027</w:t>
      </w:r>
      <w:r>
        <w:rPr>
          <w:rFonts w:hint="eastAsia" w:ascii="方正仿宋_GBK" w:hAnsi="宋体" w:eastAsia="方正仿宋_GBK"/>
          <w:sz w:val="24"/>
          <w:szCs w:val="24"/>
          <w:highlight w:val="none"/>
        </w:rPr>
        <w:t>）进行竞争性比选采购。欢迎有资格的供应商前来参与比选。</w:t>
      </w:r>
    </w:p>
    <w:bookmarkEnd w:id="3"/>
    <w:p w14:paraId="30D7A5F1">
      <w:pPr>
        <w:pStyle w:val="5"/>
        <w:spacing w:line="360" w:lineRule="auto"/>
        <w:ind w:firstLine="482" w:firstLineChars="200"/>
        <w:rPr>
          <w:rFonts w:ascii="方正楷体_GBK" w:eastAsia="方正楷体_GBK"/>
          <w:sz w:val="24"/>
          <w:szCs w:val="24"/>
          <w:highlight w:val="none"/>
        </w:rPr>
      </w:pPr>
      <w:bookmarkStart w:id="4" w:name="_Toc313893526"/>
      <w:bookmarkStart w:id="5" w:name="_Toc85117755"/>
      <w:bookmarkStart w:id="6" w:name="_Toc317775175"/>
      <w:r>
        <w:rPr>
          <w:rFonts w:hint="eastAsia" w:ascii="方正楷体_GBK" w:eastAsia="方正楷体_GBK"/>
          <w:sz w:val="24"/>
          <w:szCs w:val="24"/>
          <w:highlight w:val="none"/>
        </w:rPr>
        <w:t>一、竞争性比选内容</w:t>
      </w:r>
      <w:bookmarkEnd w:id="4"/>
      <w:bookmarkEnd w:id="5"/>
      <w:bookmarkEnd w:id="6"/>
    </w:p>
    <w:tbl>
      <w:tblPr>
        <w:tblStyle w:val="5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668"/>
        <w:gridCol w:w="2688"/>
      </w:tblGrid>
      <w:tr w14:paraId="78F1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03DC2F58">
            <w:pPr>
              <w:widowControl/>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序号</w:t>
            </w:r>
          </w:p>
        </w:tc>
        <w:tc>
          <w:tcPr>
            <w:tcW w:w="5668" w:type="dxa"/>
            <w:tcBorders>
              <w:top w:val="single" w:color="auto" w:sz="4" w:space="0"/>
              <w:left w:val="single" w:color="auto" w:sz="4" w:space="0"/>
              <w:right w:val="single" w:color="auto" w:sz="4" w:space="0"/>
            </w:tcBorders>
            <w:vAlign w:val="center"/>
          </w:tcPr>
          <w:p w14:paraId="07B39CD0">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项目名称</w:t>
            </w:r>
          </w:p>
        </w:tc>
        <w:tc>
          <w:tcPr>
            <w:tcW w:w="2688" w:type="dxa"/>
            <w:tcBorders>
              <w:top w:val="single" w:color="auto" w:sz="4" w:space="0"/>
              <w:left w:val="single" w:color="auto" w:sz="4" w:space="0"/>
              <w:right w:val="single" w:color="auto" w:sz="4" w:space="0"/>
            </w:tcBorders>
            <w:noWrap/>
            <w:vAlign w:val="center"/>
          </w:tcPr>
          <w:p w14:paraId="032C630C">
            <w:pPr>
              <w:jc w:val="center"/>
              <w:rPr>
                <w:rFonts w:ascii="方正仿宋_GBK" w:hAnsi="宋体" w:eastAsia="方正仿宋_GBK"/>
                <w:highlight w:val="none"/>
              </w:rPr>
            </w:pPr>
            <w:r>
              <w:rPr>
                <w:rFonts w:hint="eastAsia" w:ascii="方正仿宋_GBK" w:hAnsi="宋体" w:eastAsia="方正仿宋_GBK" w:cs="宋体"/>
                <w:b/>
                <w:bCs/>
                <w:kern w:val="0"/>
                <w:sz w:val="21"/>
                <w:szCs w:val="24"/>
                <w:highlight w:val="none"/>
              </w:rPr>
              <w:t>成交供应商数量（名）</w:t>
            </w:r>
          </w:p>
        </w:tc>
      </w:tr>
      <w:tr w14:paraId="74C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0352EE26">
            <w:pPr>
              <w:widowControl/>
              <w:jc w:val="center"/>
              <w:rPr>
                <w:rFonts w:ascii="方正仿宋_GBK" w:eastAsia="方正仿宋_GBK"/>
                <w:kern w:val="0"/>
                <w:sz w:val="21"/>
                <w:szCs w:val="24"/>
                <w:highlight w:val="none"/>
              </w:rPr>
            </w:pPr>
            <w:bookmarkStart w:id="7" w:name="_Hlk344477914"/>
            <w:r>
              <w:rPr>
                <w:rFonts w:hint="eastAsia" w:ascii="方正仿宋_GBK" w:eastAsia="方正仿宋_GBK"/>
                <w:kern w:val="0"/>
                <w:sz w:val="21"/>
                <w:szCs w:val="24"/>
                <w:highlight w:val="none"/>
              </w:rPr>
              <w:t>1</w:t>
            </w:r>
          </w:p>
        </w:tc>
        <w:tc>
          <w:tcPr>
            <w:tcW w:w="5668" w:type="dxa"/>
            <w:tcBorders>
              <w:top w:val="single" w:color="auto" w:sz="4" w:space="0"/>
              <w:left w:val="single" w:color="auto" w:sz="4" w:space="0"/>
              <w:bottom w:val="single" w:color="auto" w:sz="4" w:space="0"/>
              <w:right w:val="single" w:color="auto" w:sz="4" w:space="0"/>
            </w:tcBorders>
            <w:vAlign w:val="center"/>
          </w:tcPr>
          <w:p w14:paraId="6E6DC358">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rPr>
              <w:t>重庆市人民政府口岸和物流办公室</w:t>
            </w:r>
          </w:p>
          <w:p w14:paraId="6ACCB4F2">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lang w:eastAsia="zh-CN"/>
              </w:rPr>
              <w:t>政府采购</w:t>
            </w:r>
            <w:r>
              <w:rPr>
                <w:rFonts w:hint="eastAsia" w:ascii="方正仿宋_GBK" w:eastAsia="方正仿宋_GBK"/>
                <w:kern w:val="0"/>
                <w:sz w:val="21"/>
                <w:szCs w:val="24"/>
                <w:highlight w:val="none"/>
              </w:rPr>
              <w:t>代理机构服务项目</w:t>
            </w:r>
          </w:p>
        </w:tc>
        <w:tc>
          <w:tcPr>
            <w:tcW w:w="2688" w:type="dxa"/>
            <w:tcBorders>
              <w:top w:val="single" w:color="auto" w:sz="4" w:space="0"/>
              <w:left w:val="single" w:color="auto" w:sz="4" w:space="0"/>
              <w:bottom w:val="single" w:color="auto" w:sz="4" w:space="0"/>
              <w:right w:val="single" w:color="auto" w:sz="4" w:space="0"/>
            </w:tcBorders>
            <w:noWrap/>
            <w:vAlign w:val="center"/>
          </w:tcPr>
          <w:p w14:paraId="55A38F24">
            <w:pPr>
              <w:jc w:val="center"/>
              <w:rPr>
                <w:rFonts w:ascii="方正仿宋_GBK" w:eastAsia="方正仿宋_GBK"/>
                <w:sz w:val="24"/>
                <w:szCs w:val="24"/>
                <w:highlight w:val="none"/>
              </w:rPr>
            </w:pPr>
            <w:r>
              <w:rPr>
                <w:rFonts w:hint="eastAsia" w:ascii="方正仿宋_GBK" w:eastAsia="方正仿宋_GBK"/>
                <w:sz w:val="24"/>
                <w:szCs w:val="24"/>
                <w:highlight w:val="none"/>
              </w:rPr>
              <w:t>1</w:t>
            </w:r>
          </w:p>
        </w:tc>
      </w:tr>
      <w:bookmarkEnd w:id="7"/>
    </w:tbl>
    <w:p w14:paraId="1D43E8C8">
      <w:pPr>
        <w:pStyle w:val="5"/>
        <w:spacing w:line="360" w:lineRule="auto"/>
        <w:ind w:firstLine="482" w:firstLineChars="200"/>
        <w:rPr>
          <w:rFonts w:ascii="方正楷体_GBK" w:eastAsia="方正楷体_GBK"/>
          <w:sz w:val="24"/>
          <w:szCs w:val="24"/>
          <w:highlight w:val="none"/>
        </w:rPr>
      </w:pPr>
      <w:bookmarkStart w:id="8" w:name="_Toc85117756"/>
      <w:bookmarkStart w:id="9" w:name="_Toc373860293"/>
      <w:bookmarkStart w:id="10" w:name="_Toc317775178"/>
      <w:r>
        <w:rPr>
          <w:rFonts w:hint="eastAsia" w:ascii="方正楷体_GBK" w:eastAsia="方正楷体_GBK"/>
          <w:sz w:val="24"/>
          <w:szCs w:val="24"/>
          <w:highlight w:val="none"/>
        </w:rPr>
        <w:t>二、供应商资格条件</w:t>
      </w:r>
      <w:bookmarkEnd w:id="8"/>
    </w:p>
    <w:p w14:paraId="6B4234A7">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供应商是指向采购人提供服务或者货物的法人、其他组织或者自然人。合格的供应商应符合政府采购法第二十二条规定的基本资格条件，同时符合根据该项目特点设置的特定资格条件。</w:t>
      </w:r>
    </w:p>
    <w:p w14:paraId="6636374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639FE61D">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1.具有独立承担民事责任的能力；</w:t>
      </w:r>
    </w:p>
    <w:p w14:paraId="23CCFBED">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2.具有良好的商业信誉和健全的财务会计制度；</w:t>
      </w:r>
    </w:p>
    <w:p w14:paraId="470CEC7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3.具有履行合同所必需的设备和专业技术能力；</w:t>
      </w:r>
    </w:p>
    <w:p w14:paraId="7C8CDA2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4.有依法缴纳税收的良好记录；</w:t>
      </w:r>
    </w:p>
    <w:p w14:paraId="376C6ADE">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5.参加政府采购活动前三年内，在经营活动中没有重大违法记录；</w:t>
      </w:r>
    </w:p>
    <w:p w14:paraId="5DC94C18">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6.法律、行政法规规定的其他条件。</w:t>
      </w:r>
    </w:p>
    <w:p w14:paraId="54AF731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2356B7EE">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根据重庆市政府采购管理规定，供应商或其分支机构应进入重庆市政府采购代理机构库（提供重庆市政府采购网代理机构库截图并加盖供应商公章）。</w:t>
      </w:r>
    </w:p>
    <w:p w14:paraId="0C8B8B37">
      <w:pPr>
        <w:pStyle w:val="5"/>
        <w:spacing w:line="360" w:lineRule="auto"/>
        <w:ind w:firstLine="482" w:firstLineChars="200"/>
        <w:rPr>
          <w:rFonts w:ascii="方正楷体_GBK" w:eastAsia="方正楷体_GBK"/>
          <w:sz w:val="24"/>
          <w:szCs w:val="24"/>
          <w:highlight w:val="none"/>
        </w:rPr>
      </w:pPr>
      <w:bookmarkStart w:id="11" w:name="_Toc85117757"/>
      <w:r>
        <w:rPr>
          <w:rFonts w:hint="eastAsia" w:ascii="方正楷体_GBK" w:eastAsia="方正楷体_GBK"/>
          <w:sz w:val="24"/>
          <w:szCs w:val="24"/>
          <w:highlight w:val="none"/>
        </w:rPr>
        <w:t>三、比选有关说明</w:t>
      </w:r>
      <w:bookmarkEnd w:id="9"/>
      <w:bookmarkEnd w:id="11"/>
    </w:p>
    <w:p w14:paraId="2DF6DC8C">
      <w:pPr>
        <w:spacing w:line="360" w:lineRule="auto"/>
        <w:ind w:firstLine="480" w:firstLineChars="200"/>
        <w:rPr>
          <w:rFonts w:ascii="方正仿宋_GBK" w:hAnsi="宋体" w:eastAsia="方正仿宋_GBK"/>
          <w:sz w:val="24"/>
          <w:szCs w:val="24"/>
          <w:highlight w:val="none"/>
        </w:rPr>
      </w:pPr>
      <w:bookmarkStart w:id="12" w:name="_Hlk16603420"/>
      <w:r>
        <w:rPr>
          <w:rFonts w:hint="eastAsia" w:ascii="方正仿宋_GBK" w:hAnsi="宋体" w:eastAsia="方正仿宋_GBK"/>
          <w:sz w:val="24"/>
          <w:szCs w:val="24"/>
          <w:highlight w:val="none"/>
        </w:rPr>
        <w:t>（一）凡有意参加比选的供应商，请到采购人处进行报名。报名方式为：</w:t>
      </w:r>
    </w:p>
    <w:p w14:paraId="24C70CC7">
      <w:pPr>
        <w:spacing w:line="360" w:lineRule="auto"/>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潜在供应商在报名期限内将《采购文件发售登记表》（加盖供应商公章）原件递交至重庆市人民政府口岸和物流办公室</w:t>
      </w:r>
      <w:r>
        <w:rPr>
          <w:rFonts w:ascii="方正仿宋_GBK" w:hAnsi="宋体" w:eastAsia="方正仿宋_GBK"/>
          <w:sz w:val="24"/>
          <w:szCs w:val="24"/>
          <w:highlight w:val="none"/>
        </w:rPr>
        <w:t>190</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办公室</w:t>
      </w:r>
      <w:r>
        <w:rPr>
          <w:rFonts w:hint="eastAsia" w:ascii="方正仿宋_GBK" w:hAnsi="宋体" w:eastAsia="方正仿宋_GBK"/>
          <w:sz w:val="24"/>
          <w:szCs w:val="24"/>
          <w:highlight w:val="none"/>
          <w:lang w:eastAsia="zh-CN"/>
        </w:rPr>
        <w:t>。</w:t>
      </w:r>
    </w:p>
    <w:p w14:paraId="79BBF55F">
      <w:pPr>
        <w:rPr>
          <w:rFonts w:hint="eastAsia" w:ascii="方正黑体_GBK" w:eastAsia="方正黑体_GBK"/>
          <w:b/>
          <w:bCs/>
          <w:sz w:val="44"/>
          <w:szCs w:val="44"/>
          <w:highlight w:val="none"/>
        </w:rPr>
      </w:pPr>
      <w:r>
        <w:rPr>
          <w:rFonts w:hint="eastAsia" w:ascii="方正黑体_GBK" w:eastAsia="方正黑体_GBK"/>
          <w:b/>
          <w:bCs/>
          <w:sz w:val="44"/>
          <w:szCs w:val="44"/>
          <w:highlight w:val="none"/>
        </w:rPr>
        <w:br w:type="page"/>
      </w:r>
    </w:p>
    <w:p w14:paraId="186640FF">
      <w:pPr>
        <w:jc w:val="center"/>
        <w:rPr>
          <w:rFonts w:ascii="方正黑体_GBK" w:eastAsia="方正黑体_GBK"/>
          <w:b/>
          <w:bCs/>
          <w:sz w:val="44"/>
          <w:szCs w:val="44"/>
          <w:highlight w:val="none"/>
        </w:rPr>
      </w:pPr>
      <w:r>
        <w:rPr>
          <w:rFonts w:hint="eastAsia" w:ascii="方正黑体_GBK" w:eastAsia="方正黑体_GBK"/>
          <w:b/>
          <w:bCs/>
          <w:sz w:val="44"/>
          <w:szCs w:val="44"/>
          <w:highlight w:val="none"/>
        </w:rPr>
        <w:t>采购文件发售登记表</w:t>
      </w:r>
    </w:p>
    <w:p w14:paraId="15FF5502">
      <w:pPr>
        <w:jc w:val="left"/>
        <w:rPr>
          <w:rFonts w:eastAsia="黑体"/>
          <w:b/>
          <w:bCs/>
          <w:spacing w:val="4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24EB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vAlign w:val="center"/>
          </w:tcPr>
          <w:p w14:paraId="09E83215">
            <w:pPr>
              <w:jc w:val="center"/>
              <w:rPr>
                <w:rFonts w:ascii="方正仿宋_GBK" w:eastAsia="方正仿宋_GBK"/>
                <w:sz w:val="32"/>
                <w:szCs w:val="32"/>
                <w:highlight w:val="none"/>
              </w:rPr>
            </w:pPr>
            <w:r>
              <w:rPr>
                <w:rFonts w:hint="eastAsia" w:ascii="方正仿宋_GBK" w:eastAsia="方正仿宋_GBK"/>
                <w:sz w:val="32"/>
                <w:szCs w:val="32"/>
                <w:highlight w:val="none"/>
              </w:rPr>
              <w:t>项目号</w:t>
            </w:r>
          </w:p>
        </w:tc>
        <w:tc>
          <w:tcPr>
            <w:tcW w:w="5839" w:type="dxa"/>
            <w:tcBorders>
              <w:top w:val="double" w:color="auto" w:sz="4" w:space="0"/>
              <w:right w:val="double" w:color="auto" w:sz="4" w:space="0"/>
            </w:tcBorders>
            <w:vAlign w:val="center"/>
          </w:tcPr>
          <w:p w14:paraId="2A79F60E">
            <w:pPr>
              <w:jc w:val="center"/>
              <w:rPr>
                <w:rFonts w:ascii="方正仿宋_GBK" w:eastAsia="方正仿宋_GBK"/>
                <w:sz w:val="32"/>
                <w:szCs w:val="32"/>
                <w:highlight w:val="none"/>
              </w:rPr>
            </w:pPr>
          </w:p>
        </w:tc>
      </w:tr>
      <w:tr w14:paraId="0395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0006FF4F">
            <w:pPr>
              <w:jc w:val="center"/>
              <w:rPr>
                <w:rFonts w:ascii="方正仿宋_GBK" w:eastAsia="方正仿宋_GBK"/>
                <w:sz w:val="32"/>
                <w:szCs w:val="32"/>
                <w:highlight w:val="none"/>
              </w:rPr>
            </w:pPr>
            <w:r>
              <w:rPr>
                <w:rFonts w:hint="eastAsia" w:ascii="方正仿宋_GBK" w:eastAsia="方正仿宋_GBK"/>
                <w:sz w:val="32"/>
                <w:szCs w:val="32"/>
                <w:highlight w:val="none"/>
              </w:rPr>
              <w:t>项目名称</w:t>
            </w:r>
          </w:p>
        </w:tc>
        <w:tc>
          <w:tcPr>
            <w:tcW w:w="5839" w:type="dxa"/>
            <w:tcBorders>
              <w:right w:val="double" w:color="auto" w:sz="4" w:space="0"/>
            </w:tcBorders>
            <w:vAlign w:val="center"/>
          </w:tcPr>
          <w:p w14:paraId="04EFC87B">
            <w:pPr>
              <w:jc w:val="center"/>
              <w:rPr>
                <w:rFonts w:ascii="方正仿宋_GBK" w:eastAsia="方正仿宋_GBK"/>
                <w:sz w:val="32"/>
                <w:szCs w:val="32"/>
                <w:highlight w:val="none"/>
              </w:rPr>
            </w:pPr>
          </w:p>
        </w:tc>
      </w:tr>
      <w:tr w14:paraId="788A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139D4304">
            <w:pPr>
              <w:jc w:val="center"/>
              <w:rPr>
                <w:rFonts w:ascii="方正仿宋_GBK" w:eastAsia="方正仿宋_GBK"/>
                <w:sz w:val="32"/>
                <w:szCs w:val="32"/>
                <w:highlight w:val="none"/>
              </w:rPr>
            </w:pPr>
            <w:r>
              <w:rPr>
                <w:rFonts w:hint="eastAsia" w:ascii="方正仿宋_GBK" w:eastAsia="方正仿宋_GBK"/>
                <w:sz w:val="32"/>
                <w:szCs w:val="32"/>
                <w:highlight w:val="none"/>
              </w:rPr>
              <w:t>供应商名称</w:t>
            </w:r>
          </w:p>
        </w:tc>
        <w:tc>
          <w:tcPr>
            <w:tcW w:w="5839" w:type="dxa"/>
            <w:tcBorders>
              <w:right w:val="double" w:color="auto" w:sz="4" w:space="0"/>
            </w:tcBorders>
            <w:vAlign w:val="center"/>
          </w:tcPr>
          <w:p w14:paraId="1F92E7CE">
            <w:pPr>
              <w:jc w:val="center"/>
              <w:rPr>
                <w:rFonts w:ascii="方正仿宋_GBK" w:eastAsia="方正仿宋_GBK"/>
                <w:sz w:val="32"/>
                <w:szCs w:val="32"/>
                <w:highlight w:val="none"/>
              </w:rPr>
            </w:pPr>
          </w:p>
        </w:tc>
      </w:tr>
      <w:tr w14:paraId="798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34A27511">
            <w:pPr>
              <w:jc w:val="center"/>
              <w:rPr>
                <w:rFonts w:ascii="方正仿宋_GBK" w:eastAsia="方正仿宋_GBK"/>
                <w:sz w:val="32"/>
                <w:szCs w:val="32"/>
                <w:highlight w:val="none"/>
              </w:rPr>
            </w:pPr>
            <w:r>
              <w:rPr>
                <w:rFonts w:hint="eastAsia" w:ascii="方正仿宋_GBK" w:eastAsia="方正仿宋_GBK"/>
                <w:sz w:val="32"/>
                <w:szCs w:val="32"/>
                <w:highlight w:val="none"/>
              </w:rPr>
              <w:t>联系人</w:t>
            </w:r>
          </w:p>
        </w:tc>
        <w:tc>
          <w:tcPr>
            <w:tcW w:w="5839" w:type="dxa"/>
            <w:tcBorders>
              <w:right w:val="double" w:color="auto" w:sz="4" w:space="0"/>
            </w:tcBorders>
            <w:vAlign w:val="center"/>
          </w:tcPr>
          <w:p w14:paraId="489A6191">
            <w:pPr>
              <w:jc w:val="center"/>
              <w:rPr>
                <w:rFonts w:ascii="方正仿宋_GBK" w:eastAsia="方正仿宋_GBK"/>
                <w:sz w:val="32"/>
                <w:szCs w:val="32"/>
                <w:highlight w:val="none"/>
              </w:rPr>
            </w:pPr>
          </w:p>
        </w:tc>
      </w:tr>
      <w:tr w14:paraId="722A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5C76CC45">
            <w:pPr>
              <w:jc w:val="center"/>
              <w:rPr>
                <w:rFonts w:ascii="方正仿宋_GBK" w:eastAsia="方正仿宋_GBK"/>
                <w:sz w:val="32"/>
                <w:szCs w:val="32"/>
                <w:highlight w:val="none"/>
              </w:rPr>
            </w:pPr>
            <w:r>
              <w:rPr>
                <w:rFonts w:hint="eastAsia" w:ascii="方正仿宋_GBK" w:eastAsia="方正仿宋_GBK"/>
                <w:sz w:val="32"/>
                <w:szCs w:val="32"/>
                <w:highlight w:val="none"/>
              </w:rPr>
              <w:t>手机</w:t>
            </w:r>
          </w:p>
        </w:tc>
        <w:tc>
          <w:tcPr>
            <w:tcW w:w="5839" w:type="dxa"/>
            <w:tcBorders>
              <w:right w:val="double" w:color="auto" w:sz="4" w:space="0"/>
            </w:tcBorders>
            <w:vAlign w:val="center"/>
          </w:tcPr>
          <w:p w14:paraId="5CBB4A2D">
            <w:pPr>
              <w:jc w:val="center"/>
              <w:rPr>
                <w:rFonts w:ascii="方正仿宋_GBK" w:eastAsia="方正仿宋_GBK"/>
                <w:sz w:val="32"/>
                <w:szCs w:val="32"/>
                <w:highlight w:val="none"/>
              </w:rPr>
            </w:pPr>
          </w:p>
        </w:tc>
      </w:tr>
      <w:tr w14:paraId="5668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7FC15AFF">
            <w:pPr>
              <w:jc w:val="center"/>
              <w:rPr>
                <w:rFonts w:ascii="方正仿宋_GBK" w:eastAsia="方正仿宋_GBK"/>
                <w:sz w:val="32"/>
                <w:szCs w:val="32"/>
                <w:highlight w:val="none"/>
              </w:rPr>
            </w:pPr>
            <w:r>
              <w:rPr>
                <w:rFonts w:hint="eastAsia" w:ascii="方正仿宋_GBK" w:eastAsia="方正仿宋_GBK"/>
                <w:sz w:val="32"/>
                <w:szCs w:val="32"/>
                <w:highlight w:val="none"/>
              </w:rPr>
              <w:t>办公电话</w:t>
            </w:r>
          </w:p>
        </w:tc>
        <w:tc>
          <w:tcPr>
            <w:tcW w:w="5839" w:type="dxa"/>
            <w:tcBorders>
              <w:right w:val="double" w:color="auto" w:sz="4" w:space="0"/>
            </w:tcBorders>
            <w:vAlign w:val="center"/>
          </w:tcPr>
          <w:p w14:paraId="5592ED3D">
            <w:pPr>
              <w:jc w:val="center"/>
              <w:rPr>
                <w:rFonts w:ascii="方正仿宋_GBK" w:eastAsia="方正仿宋_GBK"/>
                <w:sz w:val="32"/>
                <w:szCs w:val="32"/>
                <w:highlight w:val="none"/>
              </w:rPr>
            </w:pPr>
          </w:p>
        </w:tc>
      </w:tr>
      <w:tr w14:paraId="0446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69D4309">
            <w:pPr>
              <w:jc w:val="center"/>
              <w:rPr>
                <w:rFonts w:ascii="方正仿宋_GBK" w:eastAsia="方正仿宋_GBK"/>
                <w:sz w:val="32"/>
                <w:szCs w:val="32"/>
                <w:highlight w:val="none"/>
              </w:rPr>
            </w:pPr>
            <w:r>
              <w:rPr>
                <w:rFonts w:hint="eastAsia" w:ascii="方正仿宋_GBK" w:eastAsia="方正仿宋_GBK"/>
                <w:sz w:val="32"/>
                <w:szCs w:val="32"/>
                <w:highlight w:val="none"/>
              </w:rPr>
              <w:t>传真</w:t>
            </w:r>
          </w:p>
        </w:tc>
        <w:tc>
          <w:tcPr>
            <w:tcW w:w="5839" w:type="dxa"/>
            <w:tcBorders>
              <w:right w:val="double" w:color="auto" w:sz="4" w:space="0"/>
            </w:tcBorders>
            <w:vAlign w:val="center"/>
          </w:tcPr>
          <w:p w14:paraId="26845965">
            <w:pPr>
              <w:jc w:val="center"/>
              <w:rPr>
                <w:rFonts w:ascii="方正仿宋_GBK" w:eastAsia="方正仿宋_GBK"/>
                <w:sz w:val="32"/>
                <w:szCs w:val="32"/>
                <w:highlight w:val="none"/>
              </w:rPr>
            </w:pPr>
          </w:p>
        </w:tc>
      </w:tr>
      <w:tr w14:paraId="182A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55F3D4C">
            <w:pPr>
              <w:jc w:val="center"/>
              <w:rPr>
                <w:rFonts w:ascii="方正仿宋_GBK" w:eastAsia="方正仿宋_GBK"/>
                <w:sz w:val="32"/>
                <w:szCs w:val="32"/>
                <w:highlight w:val="none"/>
              </w:rPr>
            </w:pPr>
            <w:r>
              <w:rPr>
                <w:rFonts w:hint="eastAsia" w:ascii="方正仿宋_GBK" w:eastAsia="方正仿宋_GBK"/>
                <w:sz w:val="32"/>
                <w:szCs w:val="32"/>
                <w:highlight w:val="none"/>
              </w:rPr>
              <w:t>E-mail</w:t>
            </w:r>
          </w:p>
        </w:tc>
        <w:tc>
          <w:tcPr>
            <w:tcW w:w="5839" w:type="dxa"/>
            <w:tcBorders>
              <w:right w:val="double" w:color="auto" w:sz="4" w:space="0"/>
            </w:tcBorders>
            <w:vAlign w:val="center"/>
          </w:tcPr>
          <w:p w14:paraId="300D7682">
            <w:pPr>
              <w:jc w:val="center"/>
              <w:rPr>
                <w:rFonts w:ascii="方正仿宋_GBK" w:eastAsia="方正仿宋_GBK"/>
                <w:sz w:val="32"/>
                <w:szCs w:val="32"/>
                <w:highlight w:val="none"/>
              </w:rPr>
            </w:pPr>
          </w:p>
        </w:tc>
      </w:tr>
      <w:tr w14:paraId="22A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vAlign w:val="center"/>
          </w:tcPr>
          <w:p w14:paraId="0BEFAF60">
            <w:pPr>
              <w:jc w:val="center"/>
              <w:rPr>
                <w:rFonts w:ascii="方正仿宋_GBK" w:eastAsia="方正仿宋_GBK"/>
                <w:sz w:val="32"/>
                <w:szCs w:val="32"/>
                <w:highlight w:val="none"/>
              </w:rPr>
            </w:pPr>
            <w:r>
              <w:rPr>
                <w:rFonts w:hint="eastAsia" w:ascii="方正仿宋_GBK" w:eastAsia="方正仿宋_GBK"/>
                <w:sz w:val="32"/>
                <w:szCs w:val="32"/>
                <w:highlight w:val="none"/>
              </w:rPr>
              <w:t>单位地址</w:t>
            </w:r>
          </w:p>
        </w:tc>
        <w:tc>
          <w:tcPr>
            <w:tcW w:w="5839" w:type="dxa"/>
            <w:tcBorders>
              <w:bottom w:val="double" w:color="auto" w:sz="4" w:space="0"/>
              <w:right w:val="double" w:color="auto" w:sz="4" w:space="0"/>
            </w:tcBorders>
            <w:vAlign w:val="center"/>
          </w:tcPr>
          <w:p w14:paraId="45EC383B">
            <w:pPr>
              <w:jc w:val="left"/>
              <w:rPr>
                <w:rFonts w:ascii="方正仿宋_GBK" w:eastAsia="方正仿宋_GBK"/>
                <w:sz w:val="32"/>
                <w:szCs w:val="32"/>
                <w:highlight w:val="none"/>
              </w:rPr>
            </w:pPr>
          </w:p>
        </w:tc>
      </w:tr>
    </w:tbl>
    <w:p w14:paraId="2C495E8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未进行报名的潜在供应商将不得参与比选。</w:t>
      </w:r>
    </w:p>
    <w:p w14:paraId="5EC460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（二）竞争性比选文件报名期限：2021年</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日。</w:t>
      </w:r>
    </w:p>
    <w:p w14:paraId="6E50CB2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14790C6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1311C44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3" w:name="_Hlk37599818"/>
      <w:r>
        <w:rPr>
          <w:rFonts w:hint="eastAsia" w:ascii="方正仿宋_GBK" w:hAnsi="宋体" w:eastAsia="方正仿宋_GBK"/>
          <w:sz w:val="24"/>
          <w:szCs w:val="24"/>
          <w:highlight w:val="none"/>
        </w:rPr>
        <w:t>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3"/>
      <w:r>
        <w:rPr>
          <w:rFonts w:hint="eastAsia" w:ascii="方正仿宋_GBK" w:hAnsi="宋体" w:eastAsia="方正仿宋_GBK"/>
          <w:sz w:val="24"/>
          <w:szCs w:val="24"/>
          <w:highlight w:val="none"/>
        </w:rPr>
        <w:t>自行下载。</w:t>
      </w:r>
    </w:p>
    <w:p w14:paraId="385DC69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1796A08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092C9C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6AE9C468">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2771453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（五）递交响应文件地点：重庆市人民政府口岸和物流办公室</w:t>
      </w:r>
      <w:r>
        <w:rPr>
          <w:rFonts w:ascii="方正仿宋_GBK" w:hAnsi="宋体" w:eastAsia="方正仿宋_GBK"/>
          <w:sz w:val="24"/>
          <w:szCs w:val="24"/>
          <w:highlight w:val="none"/>
        </w:rPr>
        <w:t>190</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办公室</w:t>
      </w:r>
    </w:p>
    <w:p w14:paraId="260C889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日北京时间9:30</w:t>
      </w:r>
    </w:p>
    <w:p w14:paraId="77D0FC3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2"/>
    <w:p w14:paraId="54500435">
      <w:pPr>
        <w:pStyle w:val="5"/>
        <w:spacing w:line="360" w:lineRule="auto"/>
        <w:ind w:firstLine="482" w:firstLineChars="200"/>
        <w:rPr>
          <w:rFonts w:ascii="方正楷体_GBK" w:eastAsia="方正楷体_GBK"/>
          <w:sz w:val="24"/>
          <w:szCs w:val="24"/>
          <w:highlight w:val="none"/>
        </w:rPr>
      </w:pPr>
      <w:bookmarkStart w:id="14" w:name="_Toc530038692"/>
      <w:bookmarkStart w:id="15" w:name="_Toc85117758"/>
      <w:r>
        <w:rPr>
          <w:rFonts w:hint="eastAsia" w:ascii="方正楷体_GBK" w:eastAsia="方正楷体_GBK"/>
          <w:sz w:val="24"/>
          <w:szCs w:val="24"/>
          <w:highlight w:val="none"/>
        </w:rPr>
        <w:t>四、采购项目需落实的政府采购政策</w:t>
      </w:r>
      <w:bookmarkEnd w:id="14"/>
      <w:bookmarkEnd w:id="15"/>
    </w:p>
    <w:p w14:paraId="38CBDC85">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5497D62C">
      <w:pPr>
        <w:snapToGrid w:val="0"/>
        <w:spacing w:line="360" w:lineRule="auto"/>
        <w:ind w:firstLine="480" w:firstLineChars="200"/>
        <w:rPr>
          <w:rFonts w:ascii="方正仿宋_GBK" w:eastAsia="方正仿宋_GBK"/>
          <w:sz w:val="24"/>
          <w:szCs w:val="24"/>
          <w:highlight w:val="none"/>
        </w:rPr>
      </w:pPr>
      <w:bookmarkStart w:id="16" w:name="_Hlk14860176"/>
      <w:r>
        <w:rPr>
          <w:rFonts w:hint="eastAsia" w:ascii="方正仿宋_GBK" w:eastAsia="方正仿宋_GBK"/>
          <w:sz w:val="24"/>
          <w:szCs w:val="24"/>
          <w:highlight w:val="none"/>
        </w:rPr>
        <w:t>（二）按照《财政部工业和信息化部关于印发&lt;政府采购促进中小企业发展暂行办法&gt;的通知》（财库〔2011〕181号）的规定，落实促进中小企业发展政策。</w:t>
      </w:r>
      <w:bookmarkEnd w:id="16"/>
    </w:p>
    <w:p w14:paraId="56A39BCF">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（三）按照《财政部、司法部关于政府采购支持监狱企业发展有关问题的通知》（财库〔2014〕68号）的规定，落实支持监狱企业发展政策。</w:t>
      </w:r>
    </w:p>
    <w:p w14:paraId="7A0B1A55">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（四）按照《三部门联合发布关于促进残疾人就业政府采购政策的通知》（财库〔2017〕 141号）的规定，落实支持残疾人福利性单位发展政策。</w:t>
      </w:r>
    </w:p>
    <w:p w14:paraId="06AC8C29">
      <w:pPr>
        <w:pStyle w:val="5"/>
        <w:spacing w:line="360" w:lineRule="auto"/>
        <w:ind w:firstLine="482" w:firstLineChars="200"/>
        <w:rPr>
          <w:rFonts w:ascii="方正楷体_GBK" w:eastAsia="方正楷体_GBK"/>
          <w:sz w:val="24"/>
          <w:szCs w:val="24"/>
          <w:highlight w:val="none"/>
        </w:rPr>
      </w:pPr>
      <w:bookmarkStart w:id="17" w:name="_Toc85117759"/>
      <w:r>
        <w:rPr>
          <w:rFonts w:hint="eastAsia" w:ascii="方正楷体_GBK" w:eastAsia="方正楷体_GBK"/>
          <w:sz w:val="24"/>
          <w:szCs w:val="24"/>
          <w:highlight w:val="none"/>
        </w:rPr>
        <w:t>五、</w:t>
      </w:r>
      <w:bookmarkEnd w:id="10"/>
      <w:r>
        <w:rPr>
          <w:rFonts w:hint="eastAsia" w:ascii="方正楷体_GBK" w:eastAsia="方正楷体_GBK"/>
          <w:sz w:val="24"/>
          <w:szCs w:val="24"/>
          <w:highlight w:val="none"/>
        </w:rPr>
        <w:t>其它有关规定</w:t>
      </w:r>
      <w:bookmarkEnd w:id="17"/>
    </w:p>
    <w:p w14:paraId="77E52AAA">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（一）法定代表人为同一个人的两个及两个以上法人，母公司、全资子公司及其控股公司，都不得在同一分包的采购活动中同时参与比选，否则均为无效响应。</w:t>
      </w:r>
    </w:p>
    <w:p w14:paraId="487BD5E2">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（二）单位负责人为同一人或者存在直接控股、管理关系的不同供应商，不得参加同一合同项下的采购活动，否则均为无效响应。</w:t>
      </w:r>
    </w:p>
    <w:p w14:paraId="0877997F">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（三）为采购项目提供整体设计、规范编制或者项目管理、监理、检测等服务的供应商，不得再参加该采购项目的其他采购活动，否则均为无效响应。</w:t>
      </w:r>
    </w:p>
    <w:p w14:paraId="3531B38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（四）本项目在响应文件提交截止时间前发布的竞争性比选文件及补遗文件（如果有）一律在重庆市人民政府口岸和物流办公室（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eastAsia="方正仿宋_GBK"/>
          <w:sz w:val="24"/>
          <w:szCs w:val="24"/>
          <w:highlight w:val="none"/>
        </w:rPr>
        <w:t>http://zfkawlb.cq.gov.cn/）上发布，请各供应商注意下载；无论供应商下载与否，均视同供应商已知晓本项目竞争性比选文件、补遗文件（如果有）的内容。</w:t>
      </w:r>
    </w:p>
    <w:p w14:paraId="3D84919E">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（五）超过响应文件截止时间递交的响应文件为无效文件，恕不接收。</w:t>
      </w:r>
    </w:p>
    <w:p w14:paraId="3EC0107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（六）比选费用：无论比选结果如何，供应商参与本项目比选的所有费用均应由供应商自行承担。</w:t>
      </w:r>
    </w:p>
    <w:p w14:paraId="2E56EB2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（七）本项目不接受联合体形式比选。</w:t>
      </w:r>
    </w:p>
    <w:p w14:paraId="664E1C51">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422FE3F">
      <w:pPr>
        <w:pStyle w:val="5"/>
        <w:spacing w:line="360" w:lineRule="auto"/>
        <w:ind w:firstLine="482" w:firstLineChars="200"/>
        <w:rPr>
          <w:rFonts w:ascii="方正楷体_GBK" w:eastAsia="方正楷体_GBK"/>
          <w:sz w:val="24"/>
          <w:szCs w:val="24"/>
          <w:highlight w:val="none"/>
        </w:rPr>
      </w:pPr>
      <w:bookmarkStart w:id="18" w:name="_Toc85117760"/>
      <w:r>
        <w:rPr>
          <w:rFonts w:hint="eastAsia" w:ascii="方正楷体_GBK" w:eastAsia="方正楷体_GBK"/>
          <w:sz w:val="24"/>
          <w:szCs w:val="24"/>
          <w:highlight w:val="none"/>
        </w:rPr>
        <w:t>六、联系方式</w:t>
      </w:r>
      <w:bookmarkEnd w:id="18"/>
    </w:p>
    <w:p w14:paraId="1113874C">
      <w:pPr>
        <w:snapToGrid w:val="0"/>
        <w:spacing w:line="360" w:lineRule="auto"/>
        <w:ind w:firstLine="480" w:firstLineChars="200"/>
        <w:rPr>
          <w:rFonts w:ascii="方正仿宋_GBK" w:hAnsi="宋体" w:eastAsia="方正仿宋_GBK"/>
          <w:sz w:val="24"/>
          <w:szCs w:val="24"/>
          <w:highlight w:val="none"/>
        </w:rPr>
      </w:pPr>
      <w:r>
        <w:rPr>
          <w:rFonts w:hint="eastAsia" w:ascii="方正仿宋_GBK" w:eastAsia="方正仿宋_GBK"/>
          <w:sz w:val="24"/>
          <w:szCs w:val="24"/>
          <w:highlight w:val="none"/>
        </w:rPr>
        <w:t>采购人：</w:t>
      </w:r>
      <w:r>
        <w:rPr>
          <w:rFonts w:hint="eastAsia" w:ascii="方正仿宋_GBK" w:hAnsi="宋体" w:eastAsia="方正仿宋_GBK"/>
          <w:sz w:val="24"/>
          <w:szCs w:val="24"/>
          <w:highlight w:val="none"/>
        </w:rPr>
        <w:t>重庆市人民政府口岸和物流办公室</w:t>
      </w:r>
    </w:p>
    <w:p w14:paraId="37FD075B">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联系人：钟老师</w:t>
      </w:r>
    </w:p>
    <w:p w14:paraId="0321502D">
      <w:pPr>
        <w:snapToGrid w:val="0"/>
        <w:spacing w:line="360" w:lineRule="auto"/>
        <w:ind w:firstLine="480" w:firstLineChars="200"/>
        <w:rPr>
          <w:rFonts w:hint="default" w:ascii="方正仿宋_GBK" w:eastAsia="方正仿宋_GBK"/>
          <w:sz w:val="24"/>
          <w:szCs w:val="24"/>
          <w:highlight w:val="none"/>
          <w:lang w:val="en-US" w:eastAsia="zh-CN"/>
        </w:rPr>
      </w:pPr>
      <w:r>
        <w:rPr>
          <w:rFonts w:hint="eastAsia" w:ascii="方正仿宋_GBK" w:hAnsi="宋体" w:eastAsia="方正仿宋_GBK"/>
          <w:sz w:val="24"/>
          <w:szCs w:val="24"/>
          <w:highlight w:val="none"/>
        </w:rPr>
        <w:t>电  话：（023）6315</w:t>
      </w:r>
      <w:r>
        <w:rPr>
          <w:rFonts w:hint="eastAsia" w:ascii="方正仿宋_GBK" w:hAnsi="宋体" w:eastAsia="方正仿宋_GBK"/>
          <w:sz w:val="24"/>
          <w:szCs w:val="24"/>
          <w:highlight w:val="none"/>
          <w:lang w:val="en-US" w:eastAsia="zh-CN"/>
        </w:rPr>
        <w:t>1990</w:t>
      </w:r>
    </w:p>
    <w:p w14:paraId="166ABC2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地址： 重庆市渝北区青竹东路16号微易大厦</w:t>
      </w:r>
    </w:p>
    <w:p w14:paraId="7A5880A4">
      <w:pPr>
        <w:widowControl/>
        <w:jc w:val="left"/>
        <w:rPr>
          <w:rFonts w:ascii="方正黑体_GBK" w:eastAsia="方正黑体_GBK"/>
          <w:sz w:val="36"/>
          <w:szCs w:val="30"/>
          <w:highlight w:val="none"/>
        </w:rPr>
      </w:pPr>
    </w:p>
    <w:p w14:paraId="62069A34">
      <w:pPr>
        <w:widowControl/>
        <w:jc w:val="left"/>
        <w:rPr>
          <w:rFonts w:ascii="方正黑体_GBK" w:eastAsia="方正黑体_GBK"/>
          <w:sz w:val="36"/>
          <w:szCs w:val="30"/>
          <w:highlight w:val="none"/>
        </w:rPr>
      </w:pPr>
    </w:p>
    <w:p w14:paraId="09FD0E46">
      <w:pPr>
        <w:widowControl/>
        <w:jc w:val="left"/>
        <w:rPr>
          <w:rFonts w:ascii="方正黑体_GBK" w:eastAsia="方正黑体_GBK"/>
          <w:sz w:val="36"/>
          <w:szCs w:val="30"/>
          <w:highlight w:val="none"/>
        </w:rPr>
      </w:pPr>
    </w:p>
    <w:p w14:paraId="3AB59359">
      <w:pPr>
        <w:widowControl/>
        <w:jc w:val="left"/>
        <w:rPr>
          <w:rFonts w:ascii="方正黑体_GBK" w:eastAsia="方正黑体_GBK"/>
          <w:sz w:val="36"/>
          <w:szCs w:val="30"/>
          <w:highlight w:val="none"/>
        </w:rPr>
      </w:pPr>
      <w:r>
        <w:rPr>
          <w:rFonts w:ascii="方正黑体_GBK" w:eastAsia="方正黑体_GBK"/>
          <w:b/>
          <w:sz w:val="36"/>
          <w:szCs w:val="30"/>
          <w:highlight w:val="none"/>
        </w:rPr>
        <w:br w:type="page"/>
      </w:r>
    </w:p>
    <w:p w14:paraId="137371F6">
      <w:pPr>
        <w:pStyle w:val="4"/>
        <w:pageBreakBefore/>
        <w:spacing w:line="360" w:lineRule="auto"/>
        <w:jc w:val="center"/>
        <w:rPr>
          <w:rFonts w:ascii="方正黑体_GBK" w:hAnsi="Times New Roman" w:eastAsia="方正黑体_GBK"/>
          <w:b w:val="0"/>
          <w:sz w:val="36"/>
          <w:szCs w:val="30"/>
          <w:highlight w:val="none"/>
        </w:rPr>
      </w:pPr>
      <w:bookmarkStart w:id="19" w:name="_Toc85117761"/>
      <w:r>
        <w:rPr>
          <w:rFonts w:hint="eastAsia" w:ascii="方正黑体_GBK" w:hAnsi="Times New Roman" w:eastAsia="方正黑体_GBK"/>
          <w:b w:val="0"/>
          <w:sz w:val="36"/>
          <w:szCs w:val="30"/>
          <w:highlight w:val="none"/>
        </w:rPr>
        <w:t>第二篇</w:t>
      </w:r>
      <w:r>
        <w:rPr>
          <w:rFonts w:ascii="方正黑体_GBK" w:hAnsi="Times New Roman" w:eastAsia="方正黑体_GBK"/>
          <w:b w:val="0"/>
          <w:sz w:val="36"/>
          <w:szCs w:val="30"/>
          <w:highlight w:val="none"/>
        </w:rPr>
        <w:t xml:space="preserve"> </w:t>
      </w:r>
      <w:r>
        <w:rPr>
          <w:rFonts w:hint="eastAsia" w:ascii="方正黑体_GBK" w:hAnsi="Times New Roman" w:eastAsia="方正黑体_GBK"/>
          <w:b w:val="0"/>
          <w:sz w:val="36"/>
          <w:szCs w:val="30"/>
          <w:highlight w:val="none"/>
        </w:rPr>
        <w:t>项目服务需求</w:t>
      </w:r>
      <w:bookmarkEnd w:id="19"/>
    </w:p>
    <w:p w14:paraId="73341611">
      <w:pPr>
        <w:spacing w:line="360" w:lineRule="auto"/>
        <w:ind w:firstLine="422" w:firstLineChars="200"/>
        <w:rPr>
          <w:rFonts w:hint="eastAsia" w:ascii="方正仿宋_GBK" w:eastAsia="方正仿宋_GBK"/>
          <w:sz w:val="24"/>
          <w:szCs w:val="24"/>
          <w:highlight w:val="none"/>
        </w:rPr>
      </w:pPr>
      <w:r>
        <w:rPr>
          <w:rFonts w:hint="eastAsia" w:ascii="方正仿宋_GBK" w:eastAsia="方正仿宋_GBK"/>
          <w:b/>
          <w:sz w:val="21"/>
          <w:szCs w:val="21"/>
          <w:highlight w:val="none"/>
        </w:rPr>
        <w:t>“※”标注的要求为符合性审查中的实质性要求，响应文件若不满足按无效投标处理。</w:t>
      </w:r>
    </w:p>
    <w:p w14:paraId="61E702E9">
      <w:pPr>
        <w:pStyle w:val="5"/>
        <w:spacing w:line="360" w:lineRule="auto"/>
        <w:ind w:firstLine="482" w:firstLineChars="200"/>
        <w:rPr>
          <w:rFonts w:ascii="方正楷体_GBK" w:eastAsia="方正楷体_GBK"/>
          <w:sz w:val="24"/>
          <w:szCs w:val="24"/>
          <w:highlight w:val="none"/>
        </w:rPr>
      </w:pPr>
      <w:bookmarkStart w:id="20" w:name="_Toc49159296"/>
      <w:bookmarkStart w:id="21" w:name="_Toc85117762"/>
      <w:r>
        <w:rPr>
          <w:rFonts w:hint="eastAsia" w:ascii="方正楷体_GBK" w:eastAsia="方正楷体_GBK"/>
          <w:sz w:val="24"/>
          <w:szCs w:val="24"/>
          <w:highlight w:val="none"/>
        </w:rPr>
        <w:t>※一、服务内容</w:t>
      </w:r>
      <w:bookmarkEnd w:id="20"/>
      <w:bookmarkEnd w:id="21"/>
    </w:p>
    <w:p w14:paraId="629A237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（一）负责采购人</w:t>
      </w:r>
      <w:r>
        <w:rPr>
          <w:rFonts w:hint="eastAsia" w:ascii="方正仿宋_GBK" w:hAnsi="宋体" w:eastAsia="方正仿宋_GBK"/>
          <w:sz w:val="24"/>
          <w:szCs w:val="24"/>
          <w:highlight w:val="none"/>
          <w:lang w:eastAsia="zh-CN"/>
        </w:rPr>
        <w:t>委托的</w:t>
      </w:r>
      <w:r>
        <w:rPr>
          <w:rFonts w:hint="eastAsia" w:ascii="方正仿宋_GBK" w:hAnsi="宋体" w:eastAsia="方正仿宋_GBK"/>
          <w:sz w:val="24"/>
          <w:szCs w:val="24"/>
          <w:highlight w:val="none"/>
        </w:rPr>
        <w:t>政府集中采购目录外的工程、货物、服务等分散采购项目的采购代理工作；</w:t>
      </w:r>
    </w:p>
    <w:p w14:paraId="24F05EE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二）</w:t>
      </w:r>
      <w:r>
        <w:rPr>
          <w:rFonts w:hint="eastAsia" w:ascii="方正仿宋_GBK" w:hAnsi="宋体" w:eastAsia="方正仿宋_GBK"/>
          <w:sz w:val="24"/>
          <w:szCs w:val="24"/>
          <w:highlight w:val="none"/>
        </w:rPr>
        <w:t>负责编制采购文件，包括该类文件的澄清或补遗文件；</w:t>
      </w:r>
    </w:p>
    <w:p w14:paraId="679D788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（三）按照审定的采购文件要求，编写采购公告并负责发布采购信息</w:t>
      </w:r>
      <w:r>
        <w:rPr>
          <w:rFonts w:hint="eastAsia" w:ascii="方正仿宋_GBK" w:hAnsi="宋体" w:eastAsia="方正仿宋_GBK"/>
          <w:sz w:val="24"/>
          <w:szCs w:val="24"/>
          <w:highlight w:val="none"/>
          <w:lang w:eastAsia="zh-CN"/>
        </w:rPr>
        <w:t>（采购人自主办理挂网的项目除外）</w:t>
      </w:r>
      <w:r>
        <w:rPr>
          <w:rFonts w:hint="eastAsia" w:ascii="方正仿宋_GBK" w:hAnsi="宋体" w:eastAsia="方正仿宋_GBK"/>
          <w:sz w:val="24"/>
          <w:szCs w:val="24"/>
          <w:highlight w:val="none"/>
        </w:rPr>
        <w:t>；</w:t>
      </w:r>
    </w:p>
    <w:p w14:paraId="3EF2046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（四）负责采购文件的发售、开标、评标、编写评标报告、评标结果的公示</w:t>
      </w:r>
      <w:r>
        <w:rPr>
          <w:rFonts w:hint="eastAsia" w:ascii="方正仿宋_GBK" w:hAnsi="宋体" w:eastAsia="方正仿宋_GBK"/>
          <w:sz w:val="24"/>
          <w:szCs w:val="24"/>
          <w:highlight w:val="none"/>
          <w:lang w:eastAsia="zh-CN"/>
        </w:rPr>
        <w:t>，负责发出中标通知书</w:t>
      </w:r>
      <w:r>
        <w:rPr>
          <w:rFonts w:hint="eastAsia" w:ascii="方正仿宋_GBK" w:hAnsi="宋体" w:eastAsia="方正仿宋_GBK"/>
          <w:sz w:val="24"/>
          <w:szCs w:val="24"/>
          <w:highlight w:val="none"/>
        </w:rPr>
        <w:t>；</w:t>
      </w:r>
    </w:p>
    <w:p w14:paraId="5300BA0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（五）负责组织采购文件答疑会或对潜在供应商书面答疑，并负责整理答疑资料，形成澄清或者补遗通知作为采购文件的一部分通知所有潜在供应商；</w:t>
      </w:r>
    </w:p>
    <w:p w14:paraId="4C43F0F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（六）根据采购项目需求，负责组织或协</w:t>
      </w:r>
      <w:r>
        <w:rPr>
          <w:rFonts w:ascii="方正仿宋_GBK" w:hAnsi="宋体" w:eastAsia="方正仿宋_GBK"/>
          <w:sz w:val="24"/>
          <w:szCs w:val="24"/>
          <w:highlight w:val="none"/>
        </w:rPr>
        <w:t>助采购人</w:t>
      </w:r>
      <w:r>
        <w:rPr>
          <w:rFonts w:hint="eastAsia" w:ascii="方正仿宋_GBK" w:hAnsi="宋体" w:eastAsia="方正仿宋_GBK"/>
          <w:sz w:val="24"/>
          <w:szCs w:val="24"/>
          <w:highlight w:val="none"/>
        </w:rPr>
        <w:t>组织专家参与评标，并支付评标专家劳</w:t>
      </w:r>
      <w:r>
        <w:rPr>
          <w:rFonts w:ascii="方正仿宋_GBK" w:hAnsi="宋体" w:eastAsia="方正仿宋_GBK"/>
          <w:sz w:val="24"/>
          <w:szCs w:val="24"/>
          <w:highlight w:val="none"/>
        </w:rPr>
        <w:t>务</w:t>
      </w:r>
      <w:r>
        <w:rPr>
          <w:rFonts w:hint="eastAsia" w:ascii="方正仿宋_GBK" w:hAnsi="宋体" w:eastAsia="方正仿宋_GBK"/>
          <w:sz w:val="24"/>
          <w:szCs w:val="24"/>
          <w:highlight w:val="none"/>
        </w:rPr>
        <w:t>费；</w:t>
      </w:r>
    </w:p>
    <w:p w14:paraId="4EBF0E1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七）负责办理投标保证金收取</w:t>
      </w:r>
      <w:r>
        <w:rPr>
          <w:rFonts w:hint="eastAsia" w:ascii="方正仿宋_GBK" w:hAnsi="宋体" w:eastAsia="方正仿宋_GBK"/>
          <w:sz w:val="24"/>
          <w:szCs w:val="24"/>
          <w:highlight w:val="none"/>
        </w:rPr>
        <w:t>和</w:t>
      </w:r>
      <w:r>
        <w:rPr>
          <w:rFonts w:ascii="方正仿宋_GBK" w:hAnsi="宋体" w:eastAsia="方正仿宋_GBK"/>
          <w:sz w:val="24"/>
          <w:szCs w:val="24"/>
          <w:highlight w:val="none"/>
        </w:rPr>
        <w:t>退还</w:t>
      </w:r>
      <w:r>
        <w:rPr>
          <w:rFonts w:hint="eastAsia" w:ascii="方正仿宋_GBK" w:hAnsi="宋体" w:eastAsia="方正仿宋_GBK"/>
          <w:sz w:val="24"/>
          <w:szCs w:val="24"/>
          <w:highlight w:val="none"/>
        </w:rPr>
        <w:t>事</w:t>
      </w:r>
      <w:r>
        <w:rPr>
          <w:rFonts w:ascii="方正仿宋_GBK" w:hAnsi="宋体" w:eastAsia="方正仿宋_GBK"/>
          <w:sz w:val="24"/>
          <w:szCs w:val="24"/>
          <w:highlight w:val="none"/>
        </w:rPr>
        <w:t>宜</w:t>
      </w:r>
      <w:r>
        <w:rPr>
          <w:rFonts w:hint="eastAsia" w:ascii="方正仿宋_GBK" w:hAnsi="宋体" w:eastAsia="方正仿宋_GBK"/>
          <w:sz w:val="24"/>
          <w:szCs w:val="24"/>
          <w:highlight w:val="none"/>
        </w:rPr>
        <w:t>；</w:t>
      </w:r>
    </w:p>
    <w:p w14:paraId="44B2B2C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（八）负责采购资料的整理及归档，并</w:t>
      </w:r>
      <w:r>
        <w:rPr>
          <w:rFonts w:hint="eastAsia" w:ascii="方正仿宋_GBK" w:hAnsi="宋体" w:eastAsia="方正仿宋_GBK"/>
          <w:sz w:val="24"/>
          <w:szCs w:val="24"/>
          <w:highlight w:val="none"/>
          <w:lang w:eastAsia="zh-CN"/>
        </w:rPr>
        <w:t>在</w:t>
      </w:r>
      <w:r>
        <w:rPr>
          <w:rFonts w:hint="eastAsia" w:ascii="方正仿宋_GBK" w:hAnsi="宋体" w:eastAsia="方正仿宋_GBK"/>
          <w:sz w:val="24"/>
          <w:szCs w:val="24"/>
          <w:highlight w:val="none"/>
        </w:rPr>
        <w:t>中标人确定后，向采购人移交采购</w:t>
      </w:r>
      <w:r>
        <w:rPr>
          <w:rFonts w:hint="eastAsia" w:ascii="方正仿宋_GBK" w:hAnsi="宋体" w:eastAsia="方正仿宋_GBK"/>
          <w:sz w:val="24"/>
          <w:szCs w:val="24"/>
          <w:highlight w:val="none"/>
          <w:lang w:eastAsia="zh-CN"/>
        </w:rPr>
        <w:t>全</w:t>
      </w:r>
      <w:r>
        <w:rPr>
          <w:rFonts w:hint="eastAsia" w:ascii="方正仿宋_GBK" w:hAnsi="宋体" w:eastAsia="方正仿宋_GBK"/>
          <w:sz w:val="24"/>
          <w:szCs w:val="24"/>
          <w:highlight w:val="none"/>
        </w:rPr>
        <w:t>过程的书面</w:t>
      </w:r>
      <w:r>
        <w:rPr>
          <w:rFonts w:hint="eastAsia" w:ascii="方正仿宋_GBK" w:hAnsi="宋体" w:eastAsia="方正仿宋_GBK"/>
          <w:sz w:val="24"/>
          <w:szCs w:val="24"/>
          <w:highlight w:val="none"/>
          <w:lang w:eastAsia="zh-CN"/>
        </w:rPr>
        <w:t>材料</w:t>
      </w:r>
      <w:r>
        <w:rPr>
          <w:rFonts w:hint="eastAsia" w:ascii="方正仿宋_GBK" w:hAnsi="宋体" w:eastAsia="方正仿宋_GBK"/>
          <w:sz w:val="24"/>
          <w:szCs w:val="24"/>
          <w:highlight w:val="none"/>
        </w:rPr>
        <w:t>；</w:t>
      </w:r>
    </w:p>
    <w:p w14:paraId="469221C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（九）完成采购人交办的其他工作。</w:t>
      </w:r>
    </w:p>
    <w:p w14:paraId="473333B1">
      <w:pPr>
        <w:pStyle w:val="5"/>
        <w:spacing w:line="360" w:lineRule="auto"/>
        <w:ind w:firstLine="482" w:firstLineChars="200"/>
        <w:rPr>
          <w:rFonts w:ascii="方正楷体_GBK" w:eastAsia="方正楷体_GBK"/>
          <w:sz w:val="24"/>
          <w:szCs w:val="24"/>
          <w:highlight w:val="none"/>
        </w:rPr>
      </w:pPr>
      <w:bookmarkStart w:id="22" w:name="_Toc49159297"/>
      <w:bookmarkStart w:id="23" w:name="_Toc85117763"/>
      <w:r>
        <w:rPr>
          <w:rFonts w:hint="eastAsia" w:ascii="方正楷体_GBK" w:eastAsia="方正楷体_GBK"/>
          <w:sz w:val="24"/>
          <w:szCs w:val="24"/>
          <w:highlight w:val="none"/>
        </w:rPr>
        <w:t>※二、服务要求</w:t>
      </w:r>
      <w:bookmarkEnd w:id="22"/>
      <w:bookmarkEnd w:id="23"/>
    </w:p>
    <w:p w14:paraId="34AE4BF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（一）采购代理机构必须严格执行国家采购法律法规，自觉接受采购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的业务指导和监督管理，全力维护采购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的合法权益；运用自身的专业技能为采购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做好采购代理工作，并提供与采购项目有关的其它服务。在代理服务中的整个招标采购过程需按照国家政府采购相关法律法规的要求，符合代理项目的招标采购流程，不得有营私舞弊的行为。</w:t>
      </w:r>
    </w:p>
    <w:p w14:paraId="4168C5C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（二）服务期限内若确实需要更换拟派负责人的，须征得采购人的同意，</w:t>
      </w:r>
      <w:r>
        <w:rPr>
          <w:rFonts w:hint="eastAsia" w:ascii="方正仿宋_GBK" w:hAnsi="宋体" w:eastAsia="方正仿宋_GBK"/>
          <w:sz w:val="24"/>
          <w:szCs w:val="24"/>
          <w:highlight w:val="none"/>
          <w:lang w:eastAsia="zh-CN"/>
        </w:rPr>
        <w:t>并且</w:t>
      </w:r>
      <w:r>
        <w:rPr>
          <w:rFonts w:hint="eastAsia" w:ascii="方正仿宋_GBK" w:hAnsi="宋体" w:eastAsia="方正仿宋_GBK"/>
          <w:sz w:val="24"/>
          <w:szCs w:val="24"/>
          <w:highlight w:val="none"/>
        </w:rPr>
        <w:t>更换人员的技术职称和</w:t>
      </w:r>
      <w:r>
        <w:rPr>
          <w:rFonts w:ascii="方正仿宋_GBK" w:hAnsi="宋体" w:eastAsia="方正仿宋_GBK"/>
          <w:sz w:val="24"/>
          <w:szCs w:val="24"/>
          <w:highlight w:val="none"/>
        </w:rPr>
        <w:t>工作经验</w:t>
      </w:r>
      <w:r>
        <w:rPr>
          <w:rFonts w:hint="eastAsia" w:ascii="方正仿宋_GBK" w:hAnsi="宋体" w:eastAsia="方正仿宋_GBK"/>
          <w:sz w:val="24"/>
          <w:szCs w:val="24"/>
          <w:highlight w:val="none"/>
        </w:rPr>
        <w:t>必须高于或等于拟派人员；</w:t>
      </w:r>
    </w:p>
    <w:p w14:paraId="6002AD6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（三）采购代理机构向采购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移交的所有采购</w:t>
      </w:r>
      <w:r>
        <w:rPr>
          <w:rFonts w:hint="eastAsia" w:ascii="方正仿宋_GBK" w:hAnsi="宋体" w:eastAsia="方正仿宋_GBK"/>
          <w:sz w:val="24"/>
          <w:szCs w:val="24"/>
          <w:highlight w:val="none"/>
          <w:lang w:eastAsia="zh-CN"/>
        </w:rPr>
        <w:t>过程</w:t>
      </w:r>
      <w:r>
        <w:rPr>
          <w:rFonts w:hint="eastAsia" w:ascii="方正仿宋_GBK" w:hAnsi="宋体" w:eastAsia="方正仿宋_GBK"/>
          <w:sz w:val="24"/>
          <w:szCs w:val="24"/>
          <w:highlight w:val="none"/>
        </w:rPr>
        <w:t>的资料，均须通过书面形式移交；采购人提出的意见建议，采购代理机构应予以审核，如与采购法规不符，采购代理机构应当提出相应意见，确保代理项目合法、合规。</w:t>
      </w:r>
    </w:p>
    <w:p w14:paraId="48C838C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w:t>
      </w:r>
      <w:r>
        <w:rPr>
          <w:rFonts w:ascii="方正仿宋_GBK" w:hAnsi="宋体" w:eastAsia="方正仿宋_GBK"/>
          <w:sz w:val="24"/>
          <w:szCs w:val="24"/>
          <w:highlight w:val="none"/>
        </w:rPr>
        <w:t>购</w:t>
      </w:r>
      <w:r>
        <w:rPr>
          <w:rFonts w:hint="eastAsia" w:ascii="方正仿宋_GBK" w:hAnsi="宋体" w:eastAsia="方正仿宋_GBK"/>
          <w:sz w:val="24"/>
          <w:szCs w:val="24"/>
          <w:highlight w:val="none"/>
        </w:rPr>
        <w:t>代理过程中，如遇有</w:t>
      </w:r>
      <w:r>
        <w:rPr>
          <w:rFonts w:hint="eastAsia" w:ascii="方正仿宋_GBK" w:hAnsi="宋体" w:eastAsia="方正仿宋_GBK"/>
          <w:sz w:val="24"/>
          <w:szCs w:val="24"/>
          <w:highlight w:val="none"/>
          <w:lang w:eastAsia="zh-CN"/>
        </w:rPr>
        <w:t>供应商提出</w:t>
      </w:r>
      <w:r>
        <w:rPr>
          <w:rFonts w:hint="eastAsia" w:ascii="方正仿宋_GBK" w:hAnsi="宋体" w:eastAsia="方正仿宋_GBK"/>
          <w:sz w:val="24"/>
          <w:szCs w:val="24"/>
          <w:highlight w:val="none"/>
        </w:rPr>
        <w:t>质疑、投诉</w:t>
      </w:r>
      <w:r>
        <w:rPr>
          <w:rFonts w:hint="eastAsia" w:ascii="方正仿宋_GBK" w:hAnsi="宋体" w:eastAsia="方正仿宋_GBK"/>
          <w:sz w:val="24"/>
          <w:szCs w:val="24"/>
          <w:highlight w:val="none"/>
          <w:lang w:eastAsia="zh-CN"/>
        </w:rPr>
        <w:t>等</w:t>
      </w:r>
      <w:r>
        <w:rPr>
          <w:rFonts w:hint="eastAsia" w:ascii="方正仿宋_GBK" w:hAnsi="宋体" w:eastAsia="方正仿宋_GBK"/>
          <w:sz w:val="24"/>
          <w:szCs w:val="24"/>
          <w:highlight w:val="none"/>
        </w:rPr>
        <w:t>情</w:t>
      </w:r>
      <w:r>
        <w:rPr>
          <w:rFonts w:hint="eastAsia" w:ascii="方正仿宋_GBK" w:hAnsi="宋体" w:eastAsia="方正仿宋_GBK"/>
          <w:sz w:val="24"/>
          <w:szCs w:val="24"/>
          <w:highlight w:val="none"/>
          <w:lang w:eastAsia="zh-CN"/>
        </w:rPr>
        <w:t>况</w:t>
      </w:r>
      <w:r>
        <w:rPr>
          <w:rFonts w:hint="eastAsia" w:ascii="方正仿宋_GBK" w:hAnsi="宋体" w:eastAsia="方正仿宋_GBK"/>
          <w:sz w:val="24"/>
          <w:szCs w:val="24"/>
          <w:highlight w:val="none"/>
        </w:rPr>
        <w:t>，采购代理机构应分析原因</w:t>
      </w:r>
      <w:r>
        <w:rPr>
          <w:rFonts w:hint="eastAsia" w:ascii="方正仿宋_GBK" w:hAnsi="宋体" w:eastAsia="方正仿宋_GBK"/>
          <w:sz w:val="24"/>
          <w:szCs w:val="24"/>
          <w:highlight w:val="none"/>
          <w:lang w:eastAsia="zh-CN"/>
        </w:rPr>
        <w:t>并</w:t>
      </w:r>
      <w:r>
        <w:rPr>
          <w:rFonts w:hint="eastAsia" w:ascii="方正仿宋_GBK" w:hAnsi="宋体" w:eastAsia="方正仿宋_GBK"/>
          <w:sz w:val="24"/>
          <w:szCs w:val="24"/>
          <w:highlight w:val="none"/>
        </w:rPr>
        <w:t>向采购人提出合法、合规的处理意见，</w:t>
      </w:r>
      <w:r>
        <w:rPr>
          <w:rFonts w:ascii="方正仿宋_GBK" w:hAnsi="宋体" w:eastAsia="方正仿宋_GBK"/>
          <w:sz w:val="24"/>
          <w:szCs w:val="24"/>
          <w:highlight w:val="none"/>
        </w:rPr>
        <w:t>并</w:t>
      </w:r>
      <w:r>
        <w:rPr>
          <w:rFonts w:hint="eastAsia" w:ascii="方正仿宋_GBK" w:hAnsi="宋体" w:eastAsia="方正仿宋_GBK"/>
          <w:sz w:val="24"/>
          <w:szCs w:val="24"/>
          <w:highlight w:val="none"/>
        </w:rPr>
        <w:t>负责</w:t>
      </w:r>
      <w:r>
        <w:rPr>
          <w:rFonts w:ascii="方正仿宋_GBK" w:hAnsi="宋体" w:eastAsia="方正仿宋_GBK"/>
          <w:sz w:val="24"/>
          <w:szCs w:val="24"/>
          <w:highlight w:val="none"/>
        </w:rPr>
        <w:t>对</w:t>
      </w:r>
      <w:r>
        <w:rPr>
          <w:rFonts w:hint="eastAsia" w:ascii="方正仿宋_GBK" w:hAnsi="宋体" w:eastAsia="方正仿宋_GBK"/>
          <w:sz w:val="24"/>
          <w:szCs w:val="24"/>
          <w:highlight w:val="none"/>
        </w:rPr>
        <w:t>相</w:t>
      </w:r>
      <w:r>
        <w:rPr>
          <w:rFonts w:ascii="方正仿宋_GBK" w:hAnsi="宋体" w:eastAsia="方正仿宋_GBK"/>
          <w:sz w:val="24"/>
          <w:szCs w:val="24"/>
          <w:highlight w:val="none"/>
        </w:rPr>
        <w:t>关</w:t>
      </w:r>
      <w:r>
        <w:rPr>
          <w:rFonts w:hint="eastAsia" w:ascii="方正仿宋_GBK" w:hAnsi="宋体" w:eastAsia="方正仿宋_GBK"/>
          <w:sz w:val="24"/>
          <w:szCs w:val="24"/>
          <w:highlight w:val="none"/>
        </w:rPr>
        <w:t>问</w:t>
      </w:r>
      <w:r>
        <w:rPr>
          <w:rFonts w:ascii="方正仿宋_GBK" w:hAnsi="宋体" w:eastAsia="方正仿宋_GBK"/>
          <w:sz w:val="24"/>
          <w:szCs w:val="24"/>
          <w:highlight w:val="none"/>
        </w:rPr>
        <w:t>题进行回复</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 xml:space="preserve">确保代理项目合法、合规。 </w:t>
      </w:r>
    </w:p>
    <w:p w14:paraId="79B13DE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（五）采购代理机构</w:t>
      </w:r>
      <w:r>
        <w:rPr>
          <w:rFonts w:hint="eastAsia" w:ascii="方正仿宋_GBK" w:hAnsi="宋体" w:eastAsia="方正仿宋_GBK"/>
          <w:sz w:val="24"/>
          <w:szCs w:val="24"/>
          <w:highlight w:val="none"/>
          <w:lang w:eastAsia="zh-CN"/>
        </w:rPr>
        <w:t>不得</w:t>
      </w:r>
      <w:r>
        <w:rPr>
          <w:rFonts w:hint="eastAsia" w:ascii="方正仿宋_GBK" w:hAnsi="宋体" w:eastAsia="方正仿宋_GBK"/>
          <w:sz w:val="24"/>
          <w:szCs w:val="24"/>
          <w:highlight w:val="none"/>
        </w:rPr>
        <w:t>泄露</w:t>
      </w:r>
      <w:r>
        <w:rPr>
          <w:rFonts w:hint="eastAsia" w:ascii="方正仿宋_GBK" w:hAnsi="宋体" w:eastAsia="方正仿宋_GBK"/>
          <w:sz w:val="24"/>
          <w:szCs w:val="24"/>
          <w:highlight w:val="none"/>
          <w:lang w:eastAsia="zh-CN"/>
        </w:rPr>
        <w:t>采购人提供的任何信息</w:t>
      </w:r>
      <w:r>
        <w:rPr>
          <w:rFonts w:hint="eastAsia" w:ascii="方正仿宋_GBK" w:hAnsi="宋体" w:eastAsia="方正仿宋_GBK"/>
          <w:sz w:val="24"/>
          <w:szCs w:val="24"/>
          <w:highlight w:val="none"/>
        </w:rPr>
        <w:t>。</w:t>
      </w:r>
    </w:p>
    <w:p w14:paraId="585495E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（六）采购代理机构须配合采购人接</w:t>
      </w:r>
      <w:r>
        <w:rPr>
          <w:rFonts w:hint="eastAsia" w:ascii="方正仿宋_GBK" w:hAnsi="宋体" w:eastAsia="方正仿宋_GBK"/>
          <w:sz w:val="24"/>
          <w:szCs w:val="24"/>
          <w:highlight w:val="none"/>
          <w:lang w:eastAsia="zh-CN"/>
        </w:rPr>
        <w:t>受</w:t>
      </w:r>
      <w:r>
        <w:rPr>
          <w:rFonts w:hint="eastAsia" w:ascii="方正仿宋_GBK" w:hAnsi="宋体" w:eastAsia="方正仿宋_GBK"/>
          <w:sz w:val="24"/>
          <w:szCs w:val="24"/>
          <w:highlight w:val="none"/>
        </w:rPr>
        <w:t>各级审计、巡视工作；采购资料保存期限为招标结束之日起至少15年。</w:t>
      </w:r>
    </w:p>
    <w:p w14:paraId="1D076CE2">
      <w:pPr>
        <w:pStyle w:val="5"/>
        <w:spacing w:line="360" w:lineRule="auto"/>
        <w:ind w:firstLine="482" w:firstLineChars="200"/>
        <w:rPr>
          <w:rFonts w:ascii="方正楷体_GBK" w:eastAsia="方正楷体_GBK"/>
          <w:sz w:val="24"/>
          <w:szCs w:val="24"/>
          <w:highlight w:val="none"/>
        </w:rPr>
      </w:pPr>
      <w:bookmarkStart w:id="24" w:name="_Toc49159299"/>
      <w:bookmarkStart w:id="25" w:name="_Toc85117764"/>
      <w:r>
        <w:rPr>
          <w:rFonts w:hint="eastAsia" w:ascii="方正楷体_GBK" w:eastAsia="方正楷体_GBK"/>
          <w:sz w:val="24"/>
          <w:szCs w:val="24"/>
          <w:highlight w:val="none"/>
        </w:rPr>
        <w:t>三、委派方式</w:t>
      </w:r>
      <w:bookmarkEnd w:id="24"/>
      <w:bookmarkEnd w:id="25"/>
    </w:p>
    <w:p w14:paraId="0BFCA8A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采购人根</w:t>
      </w:r>
      <w:r>
        <w:rPr>
          <w:rFonts w:ascii="方正仿宋_GBK" w:hAnsi="宋体" w:eastAsia="方正仿宋_GBK"/>
          <w:sz w:val="24"/>
          <w:szCs w:val="24"/>
          <w:highlight w:val="none"/>
        </w:rPr>
        <w:t>据</w:t>
      </w:r>
      <w:r>
        <w:rPr>
          <w:rFonts w:hint="eastAsia" w:ascii="方正仿宋_GBK" w:hAnsi="宋体" w:eastAsia="方正仿宋_GBK"/>
          <w:sz w:val="24"/>
          <w:szCs w:val="24"/>
          <w:highlight w:val="none"/>
        </w:rPr>
        <w:t>《重庆市财政局关于印发《重庆市政府集中采购目录及采购限额标准》的通知》〔渝财规（2020）14号〕（后期</w:t>
      </w:r>
      <w:r>
        <w:rPr>
          <w:rFonts w:ascii="方正仿宋_GBK" w:hAnsi="宋体" w:eastAsia="方正仿宋_GBK"/>
          <w:sz w:val="24"/>
          <w:szCs w:val="24"/>
          <w:highlight w:val="none"/>
        </w:rPr>
        <w:t>若有新</w:t>
      </w:r>
      <w:r>
        <w:rPr>
          <w:rFonts w:hint="eastAsia" w:ascii="方正仿宋_GBK" w:hAnsi="宋体" w:eastAsia="方正仿宋_GBK"/>
          <w:sz w:val="24"/>
          <w:szCs w:val="24"/>
          <w:highlight w:val="none"/>
        </w:rPr>
        <w:t>规定，</w:t>
      </w:r>
      <w:r>
        <w:rPr>
          <w:rFonts w:ascii="方正仿宋_GBK" w:hAnsi="宋体" w:eastAsia="方正仿宋_GBK"/>
          <w:sz w:val="24"/>
          <w:szCs w:val="24"/>
          <w:highlight w:val="none"/>
        </w:rPr>
        <w:t>按最新</w:t>
      </w:r>
      <w:r>
        <w:rPr>
          <w:rFonts w:hint="eastAsia" w:ascii="方正仿宋_GBK" w:hAnsi="宋体" w:eastAsia="方正仿宋_GBK"/>
          <w:sz w:val="24"/>
          <w:szCs w:val="24"/>
          <w:highlight w:val="none"/>
        </w:rPr>
        <w:t>规定执</w:t>
      </w:r>
      <w:r>
        <w:rPr>
          <w:rFonts w:ascii="方正仿宋_GBK" w:hAnsi="宋体" w:eastAsia="方正仿宋_GBK"/>
          <w:sz w:val="24"/>
          <w:szCs w:val="24"/>
          <w:highlight w:val="none"/>
        </w:rPr>
        <w:t>行）</w:t>
      </w:r>
      <w:r>
        <w:rPr>
          <w:rFonts w:hint="eastAsia" w:ascii="方正仿宋_GBK" w:hAnsi="宋体" w:eastAsia="方正仿宋_GBK"/>
          <w:sz w:val="24"/>
          <w:szCs w:val="24"/>
          <w:highlight w:val="none"/>
        </w:rPr>
        <w:t>，按服务周期与成交供应商签订委托协议。</w:t>
      </w:r>
    </w:p>
    <w:p w14:paraId="1C895499">
      <w:pPr>
        <w:pStyle w:val="5"/>
        <w:spacing w:line="360" w:lineRule="auto"/>
        <w:ind w:firstLine="482" w:firstLineChars="200"/>
        <w:rPr>
          <w:rFonts w:ascii="方正楷体_GBK" w:eastAsia="方正楷体_GBK"/>
          <w:sz w:val="24"/>
          <w:szCs w:val="24"/>
          <w:highlight w:val="none"/>
        </w:rPr>
      </w:pPr>
      <w:bookmarkStart w:id="26" w:name="_Toc85117765"/>
      <w:r>
        <w:rPr>
          <w:rFonts w:hint="eastAsia" w:ascii="方正楷体_GBK" w:eastAsia="方正楷体_GBK"/>
          <w:sz w:val="24"/>
          <w:szCs w:val="24"/>
          <w:highlight w:val="none"/>
        </w:rPr>
        <w:t>四、保密要求</w:t>
      </w:r>
      <w:bookmarkEnd w:id="26"/>
    </w:p>
    <w:p w14:paraId="49807E0B">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成交供应商在本项目执行过程中应对所获悉的资料保密，未经采购人允许不得随意公布、转交给第三方。成交供应商若有违反保密规定的，采购人有权终止合同；情节严重的，采购人将追究其相关法律责任。</w:t>
      </w:r>
    </w:p>
    <w:p w14:paraId="09578B4F">
      <w:pPr>
        <w:pStyle w:val="4"/>
        <w:pageBreakBefore/>
        <w:spacing w:line="360" w:lineRule="auto"/>
        <w:jc w:val="center"/>
        <w:rPr>
          <w:rFonts w:ascii="方正黑体_GBK" w:hAnsi="Times New Roman" w:eastAsia="方正黑体_GBK"/>
          <w:b w:val="0"/>
          <w:sz w:val="36"/>
          <w:szCs w:val="30"/>
          <w:highlight w:val="none"/>
        </w:rPr>
      </w:pPr>
      <w:bookmarkStart w:id="27" w:name="_Toc85117766"/>
      <w:bookmarkStart w:id="28" w:name="_Toc12789058"/>
      <w:r>
        <w:rPr>
          <w:rFonts w:hint="eastAsia" w:ascii="方正黑体_GBK" w:hAnsi="Times New Roman" w:eastAsia="方正黑体_GBK"/>
          <w:b w:val="0"/>
          <w:sz w:val="36"/>
          <w:szCs w:val="30"/>
          <w:highlight w:val="none"/>
        </w:rPr>
        <w:t>第三篇 项目服务需求</w:t>
      </w:r>
      <w:bookmarkEnd w:id="27"/>
      <w:bookmarkEnd w:id="28"/>
    </w:p>
    <w:p w14:paraId="76149607">
      <w:pPr>
        <w:spacing w:line="360" w:lineRule="auto"/>
        <w:ind w:firstLine="422" w:firstLineChars="200"/>
        <w:rPr>
          <w:rFonts w:ascii="方正仿宋_GBK" w:eastAsia="方正仿宋_GBK"/>
          <w:sz w:val="24"/>
          <w:szCs w:val="24"/>
          <w:highlight w:val="none"/>
        </w:rPr>
      </w:pPr>
      <w:bookmarkStart w:id="29" w:name="_Toc344475120"/>
      <w:r>
        <w:rPr>
          <w:rFonts w:hint="eastAsia" w:ascii="方正仿宋_GBK" w:eastAsia="方正仿宋_GBK"/>
          <w:b/>
          <w:sz w:val="21"/>
          <w:szCs w:val="21"/>
          <w:highlight w:val="none"/>
        </w:rPr>
        <w:t>“※”标注的要求为符合性审查中的实质性要求，响应文件若不满足按无效投标处理。</w:t>
      </w:r>
    </w:p>
    <w:bookmarkEnd w:id="29"/>
    <w:p w14:paraId="1766730D">
      <w:pPr>
        <w:pStyle w:val="5"/>
        <w:spacing w:line="360" w:lineRule="auto"/>
        <w:ind w:firstLine="482" w:firstLineChars="200"/>
        <w:rPr>
          <w:rFonts w:ascii="方正楷体_GBK" w:eastAsia="方正楷体_GBK"/>
          <w:sz w:val="24"/>
          <w:szCs w:val="24"/>
          <w:highlight w:val="none"/>
        </w:rPr>
      </w:pPr>
      <w:bookmarkStart w:id="30" w:name="_Toc85117767"/>
      <w:bookmarkStart w:id="31" w:name="_Toc484611845"/>
      <w:r>
        <w:rPr>
          <w:rFonts w:hint="eastAsia" w:ascii="方正楷体_GBK" w:eastAsia="方正楷体_GBK"/>
          <w:sz w:val="24"/>
          <w:szCs w:val="24"/>
          <w:highlight w:val="none"/>
        </w:rPr>
        <w:t>※一、服务期限、地点及</w:t>
      </w:r>
      <w:r>
        <w:rPr>
          <w:rFonts w:hint="eastAsia" w:ascii="方正楷体_GBK" w:eastAsia="方正楷体_GBK"/>
          <w:sz w:val="24"/>
          <w:szCs w:val="24"/>
          <w:highlight w:val="none"/>
          <w:lang w:eastAsia="zh-CN"/>
        </w:rPr>
        <w:t>评价</w:t>
      </w:r>
      <w:r>
        <w:rPr>
          <w:rFonts w:hint="eastAsia" w:ascii="方正楷体_GBK" w:eastAsia="方正楷体_GBK"/>
          <w:sz w:val="24"/>
          <w:szCs w:val="24"/>
          <w:highlight w:val="none"/>
        </w:rPr>
        <w:t>方式</w:t>
      </w:r>
      <w:bookmarkEnd w:id="30"/>
      <w:bookmarkEnd w:id="31"/>
    </w:p>
    <w:p w14:paraId="072E6499">
      <w:pPr>
        <w:snapToGrid w:val="0"/>
        <w:spacing w:line="360" w:lineRule="auto"/>
        <w:ind w:firstLine="482" w:firstLineChars="200"/>
        <w:rPr>
          <w:rFonts w:ascii="方正仿宋_GBK" w:eastAsia="方正仿宋_GBK"/>
          <w:b/>
          <w:bCs/>
          <w:sz w:val="24"/>
          <w:szCs w:val="24"/>
          <w:highlight w:val="none"/>
        </w:rPr>
      </w:pPr>
      <w:bookmarkStart w:id="32" w:name="_Toc344475121"/>
      <w:r>
        <w:rPr>
          <w:rFonts w:hint="eastAsia" w:ascii="方正仿宋_GBK" w:eastAsia="方正仿宋_GBK"/>
          <w:b/>
          <w:bCs/>
          <w:sz w:val="24"/>
          <w:szCs w:val="24"/>
          <w:highlight w:val="none"/>
        </w:rPr>
        <w:t>（一）服务期限：</w:t>
      </w:r>
    </w:p>
    <w:p w14:paraId="1CB31236">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1.服务期限为：合同签订之日起</w:t>
      </w:r>
      <w:r>
        <w:rPr>
          <w:rFonts w:hint="eastAsia" w:ascii="方正仿宋_GBK" w:eastAsia="方正仿宋_GBK"/>
          <w:sz w:val="24"/>
          <w:szCs w:val="24"/>
          <w:highlight w:val="none"/>
          <w:lang w:eastAsia="zh-CN"/>
        </w:rPr>
        <w:t>二</w:t>
      </w:r>
      <w:r>
        <w:rPr>
          <w:rFonts w:hint="eastAsia" w:ascii="方正仿宋_GBK" w:eastAsia="方正仿宋_GBK"/>
          <w:sz w:val="24"/>
          <w:szCs w:val="24"/>
          <w:highlight w:val="none"/>
        </w:rPr>
        <w:t>年。</w:t>
      </w:r>
    </w:p>
    <w:p w14:paraId="5A078F79">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2.合同期每满一年，采购人将对成交供应商的服务进行评价，若评价合格，可承接下一年工作；若评价不</w:t>
      </w:r>
      <w:r>
        <w:rPr>
          <w:rFonts w:hint="eastAsia" w:ascii="方正仿宋_GBK" w:eastAsia="方正仿宋_GBK"/>
          <w:sz w:val="24"/>
          <w:szCs w:val="24"/>
          <w:highlight w:val="none"/>
          <w:lang w:eastAsia="zh-CN"/>
        </w:rPr>
        <w:t>合格</w:t>
      </w:r>
      <w:r>
        <w:rPr>
          <w:rFonts w:hint="eastAsia" w:ascii="方正仿宋_GBK" w:eastAsia="方正仿宋_GBK"/>
          <w:sz w:val="24"/>
          <w:szCs w:val="24"/>
          <w:highlight w:val="none"/>
        </w:rPr>
        <w:t>，采购人有权终止合同。</w:t>
      </w:r>
    </w:p>
    <w:p w14:paraId="25A3E1DB">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（二）服务地点：</w:t>
      </w:r>
    </w:p>
    <w:p w14:paraId="67C04579">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同意或指定地点。</w:t>
      </w:r>
    </w:p>
    <w:p w14:paraId="65DC55C2">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（三）</w:t>
      </w:r>
      <w:r>
        <w:rPr>
          <w:rFonts w:hint="eastAsia" w:ascii="方正仿宋_GBK" w:eastAsia="方正仿宋_GBK"/>
          <w:b/>
          <w:bCs/>
          <w:sz w:val="24"/>
          <w:szCs w:val="24"/>
          <w:highlight w:val="none"/>
          <w:lang w:eastAsia="zh-CN"/>
        </w:rPr>
        <w:t>评价</w:t>
      </w:r>
      <w:r>
        <w:rPr>
          <w:rFonts w:hint="eastAsia" w:ascii="方正仿宋_GBK" w:eastAsia="方正仿宋_GBK"/>
          <w:b/>
          <w:bCs/>
          <w:sz w:val="24"/>
          <w:szCs w:val="24"/>
          <w:highlight w:val="none"/>
        </w:rPr>
        <w:t>方式：</w:t>
      </w:r>
    </w:p>
    <w:p w14:paraId="07EEAD8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单位：</w:t>
      </w: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w:t>
      </w:r>
    </w:p>
    <w:p w14:paraId="381EF23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标准：按照</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规定对成交供应商的服务进行</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，如达不到</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要求，视为该项目不合格，采购人有权立即终止合同</w:t>
      </w:r>
      <w:r>
        <w:rPr>
          <w:rFonts w:hint="eastAsia" w:ascii="方正仿宋_GBK" w:eastAsia="方正仿宋_GBK"/>
          <w:sz w:val="24"/>
          <w:szCs w:val="24"/>
          <w:highlight w:val="none"/>
          <w:lang w:eastAsia="zh-CN"/>
        </w:rPr>
        <w:t>；</w:t>
      </w:r>
      <w:r>
        <w:rPr>
          <w:rFonts w:hint="eastAsia" w:ascii="方正仿宋_GBK" w:eastAsia="方正仿宋_GBK"/>
          <w:sz w:val="24"/>
          <w:szCs w:val="24"/>
          <w:highlight w:val="none"/>
        </w:rPr>
        <w:t>给采购人造成损失的，还将追究其相关法律责任。</w:t>
      </w:r>
    </w:p>
    <w:p w14:paraId="68A9670C">
      <w:pPr>
        <w:pStyle w:val="5"/>
        <w:spacing w:line="360" w:lineRule="auto"/>
        <w:ind w:firstLine="482" w:firstLineChars="200"/>
        <w:rPr>
          <w:rFonts w:ascii="方正楷体_GBK" w:eastAsia="方正楷体_GBK"/>
          <w:sz w:val="24"/>
          <w:szCs w:val="24"/>
          <w:highlight w:val="none"/>
        </w:rPr>
      </w:pPr>
      <w:bookmarkStart w:id="33" w:name="_Toc484611846"/>
      <w:bookmarkStart w:id="34" w:name="_Toc85117768"/>
      <w:r>
        <w:rPr>
          <w:rFonts w:hint="eastAsia" w:ascii="方正楷体_GBK" w:eastAsia="方正楷体_GBK"/>
          <w:sz w:val="24"/>
          <w:szCs w:val="24"/>
          <w:highlight w:val="none"/>
        </w:rPr>
        <w:t>※二、</w:t>
      </w:r>
      <w:bookmarkEnd w:id="32"/>
      <w:r>
        <w:rPr>
          <w:rFonts w:hint="eastAsia" w:ascii="方正楷体_GBK" w:eastAsia="方正楷体_GBK"/>
          <w:sz w:val="24"/>
          <w:szCs w:val="24"/>
          <w:highlight w:val="none"/>
        </w:rPr>
        <w:t>报价要求</w:t>
      </w:r>
      <w:bookmarkEnd w:id="33"/>
      <w:bookmarkEnd w:id="34"/>
    </w:p>
    <w:p w14:paraId="02762FB0">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（一）本项目</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比选报价</w:t>
      </w:r>
      <w:r>
        <w:rPr>
          <w:rFonts w:hint="eastAsia" w:ascii="方正仿宋_GBK" w:eastAsia="方正仿宋_GBK"/>
          <w:sz w:val="24"/>
          <w:szCs w:val="24"/>
          <w:highlight w:val="none"/>
          <w:lang w:eastAsia="zh-CN"/>
        </w:rPr>
        <w:t>为包干价。</w:t>
      </w:r>
      <w:r>
        <w:rPr>
          <w:rFonts w:hint="eastAsia" w:ascii="方正仿宋_GBK" w:eastAsia="方正仿宋_GBK"/>
          <w:sz w:val="24"/>
          <w:szCs w:val="24"/>
          <w:highlight w:val="none"/>
        </w:rPr>
        <w:t>包括（但不限于）采购代理费、评标专家费（至少两名）、办公配套费、人工费、税费及其它与本项目相关的一切费用。因供应商对比选报价估计不足或市场价格波动，一律由成交供应商自行负责，采购人均不承担价差补偿。</w:t>
      </w:r>
    </w:p>
    <w:p w14:paraId="2C44C43B">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（二）采购人不向成交供应商支付任何款项，待后续进行项目采购代理时，由项目中标人向成交供应商支付采购代理服务费。</w:t>
      </w:r>
    </w:p>
    <w:p w14:paraId="4C056A58">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 xml:space="preserve">（三）本项目报价分为“按标准收费”和“最低收费”两项： </w:t>
      </w:r>
    </w:p>
    <w:p w14:paraId="44792A1B">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1.“按标准收费”按下表执行：</w:t>
      </w:r>
    </w:p>
    <w:tbl>
      <w:tblPr>
        <w:tblStyle w:val="5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83"/>
        <w:gridCol w:w="2183"/>
        <w:gridCol w:w="2183"/>
      </w:tblGrid>
      <w:tr w14:paraId="3EB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tcBorders>
              <w:tl2br w:val="single" w:color="auto" w:sz="4" w:space="0"/>
            </w:tcBorders>
          </w:tcPr>
          <w:p w14:paraId="1F3C1893">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方正仿宋_GBK" w:hAnsi="宋体" w:eastAsia="方正仿宋_GBK"/>
                <w:sz w:val="21"/>
                <w:szCs w:val="21"/>
                <w:highlight w:val="none"/>
              </w:rPr>
            </w:pPr>
            <w:r>
              <w:rPr>
                <w:rFonts w:hint="eastAsia" w:ascii="方正仿宋_GBK" w:eastAsia="方正仿宋_GBK"/>
                <w:sz w:val="21"/>
                <w:szCs w:val="21"/>
                <w:highlight w:val="none"/>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hAnsi="宋体" w:eastAsia="方正仿宋_GBK"/>
                <w:sz w:val="21"/>
                <w:szCs w:val="21"/>
                <w:highlight w:val="none"/>
              </w:rPr>
              <w:t>招标类型</w:t>
            </w:r>
          </w:p>
          <w:p w14:paraId="6367A6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中标金额（万元）</w:t>
            </w:r>
          </w:p>
        </w:tc>
        <w:tc>
          <w:tcPr>
            <w:tcW w:w="2183" w:type="dxa"/>
            <w:vAlign w:val="center"/>
          </w:tcPr>
          <w:p w14:paraId="0B4553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货物招标</w:t>
            </w:r>
          </w:p>
        </w:tc>
        <w:tc>
          <w:tcPr>
            <w:tcW w:w="2183" w:type="dxa"/>
            <w:vAlign w:val="center"/>
          </w:tcPr>
          <w:p w14:paraId="43DBF7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服务招标</w:t>
            </w:r>
          </w:p>
        </w:tc>
        <w:tc>
          <w:tcPr>
            <w:tcW w:w="2183" w:type="dxa"/>
            <w:vAlign w:val="center"/>
          </w:tcPr>
          <w:p w14:paraId="5361A401">
            <w:pPr>
              <w:pStyle w:val="88"/>
              <w:keepNext w:val="0"/>
              <w:keepLines w:val="0"/>
              <w:pageBreakBefore w:val="0"/>
              <w:widowControl w:val="0"/>
              <w:pBdr>
                <w:left w:val="none" w:color="auto" w:sz="0" w:space="0"/>
                <w:right w:val="none" w:color="auto" w:sz="0" w:space="0"/>
              </w:pBdr>
              <w:kinsoku/>
              <w:wordWrap/>
              <w:overflowPunct/>
              <w:topLinePunct w:val="0"/>
              <w:autoSpaceDE/>
              <w:autoSpaceDN/>
              <w:bidi w:val="0"/>
              <w:adjustRightInd/>
              <w:snapToGrid/>
              <w:spacing w:beforeAutospacing="0" w:afterAutospacing="0" w:line="240" w:lineRule="exact"/>
              <w:textAlignment w:val="auto"/>
              <w:rPr>
                <w:rFonts w:hint="eastAsia" w:ascii="方正仿宋_GBK" w:eastAsia="方正仿宋_GBK"/>
                <w:kern w:val="2"/>
                <w:sz w:val="21"/>
                <w:szCs w:val="21"/>
                <w:highlight w:val="none"/>
              </w:rPr>
            </w:pPr>
            <w:r>
              <w:rPr>
                <w:rFonts w:hint="eastAsia" w:ascii="方正仿宋_GBK" w:eastAsia="方正仿宋_GBK"/>
                <w:kern w:val="2"/>
                <w:sz w:val="21"/>
                <w:szCs w:val="21"/>
                <w:highlight w:val="none"/>
              </w:rPr>
              <w:t>工程招标</w:t>
            </w:r>
          </w:p>
        </w:tc>
      </w:tr>
      <w:tr w14:paraId="268E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723E59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100及以下</w:t>
            </w:r>
          </w:p>
        </w:tc>
        <w:tc>
          <w:tcPr>
            <w:tcW w:w="2183" w:type="dxa"/>
            <w:vAlign w:val="center"/>
          </w:tcPr>
          <w:p w14:paraId="65074C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1.5%</w:t>
            </w:r>
          </w:p>
        </w:tc>
        <w:tc>
          <w:tcPr>
            <w:tcW w:w="2183" w:type="dxa"/>
            <w:vAlign w:val="center"/>
          </w:tcPr>
          <w:p w14:paraId="4BF73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1.5%</w:t>
            </w:r>
          </w:p>
        </w:tc>
        <w:tc>
          <w:tcPr>
            <w:tcW w:w="2183" w:type="dxa"/>
            <w:vAlign w:val="center"/>
          </w:tcPr>
          <w:p w14:paraId="6E6374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w:t>
            </w:r>
          </w:p>
        </w:tc>
      </w:tr>
      <w:tr w14:paraId="363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1AFB6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100-500（含500）</w:t>
            </w:r>
          </w:p>
        </w:tc>
        <w:tc>
          <w:tcPr>
            <w:tcW w:w="2183" w:type="dxa"/>
            <w:vAlign w:val="center"/>
          </w:tcPr>
          <w:p w14:paraId="2B0A91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2183" w:type="dxa"/>
            <w:vAlign w:val="center"/>
          </w:tcPr>
          <w:p w14:paraId="4E7CD1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0.8%</w:t>
            </w:r>
          </w:p>
        </w:tc>
        <w:tc>
          <w:tcPr>
            <w:tcW w:w="2183" w:type="dxa"/>
            <w:vAlign w:val="center"/>
          </w:tcPr>
          <w:p w14:paraId="2F4CDC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0.7%</w:t>
            </w:r>
          </w:p>
        </w:tc>
      </w:tr>
      <w:tr w14:paraId="27FE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129379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500-1000（含1000）</w:t>
            </w:r>
          </w:p>
        </w:tc>
        <w:tc>
          <w:tcPr>
            <w:tcW w:w="2183" w:type="dxa"/>
            <w:vAlign w:val="center"/>
          </w:tcPr>
          <w:p w14:paraId="0294DC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0.8%</w:t>
            </w:r>
          </w:p>
        </w:tc>
        <w:tc>
          <w:tcPr>
            <w:tcW w:w="2183" w:type="dxa"/>
            <w:vAlign w:val="center"/>
          </w:tcPr>
          <w:p w14:paraId="7C706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0.45%</w:t>
            </w:r>
          </w:p>
        </w:tc>
        <w:tc>
          <w:tcPr>
            <w:tcW w:w="2183" w:type="dxa"/>
            <w:vAlign w:val="center"/>
          </w:tcPr>
          <w:p w14:paraId="5DC32C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0.55%</w:t>
            </w:r>
          </w:p>
        </w:tc>
      </w:tr>
      <w:tr w14:paraId="6A9D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78FBC5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1000-5000（含5000）</w:t>
            </w:r>
          </w:p>
        </w:tc>
        <w:tc>
          <w:tcPr>
            <w:tcW w:w="2183" w:type="dxa"/>
            <w:vAlign w:val="center"/>
          </w:tcPr>
          <w:p w14:paraId="61C82A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0.5%</w:t>
            </w:r>
          </w:p>
        </w:tc>
        <w:tc>
          <w:tcPr>
            <w:tcW w:w="2183" w:type="dxa"/>
            <w:vAlign w:val="center"/>
          </w:tcPr>
          <w:p w14:paraId="732F0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0.25%</w:t>
            </w:r>
          </w:p>
        </w:tc>
        <w:tc>
          <w:tcPr>
            <w:tcW w:w="2183" w:type="dxa"/>
            <w:vAlign w:val="center"/>
          </w:tcPr>
          <w:p w14:paraId="04808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0.35%</w:t>
            </w:r>
          </w:p>
        </w:tc>
      </w:tr>
      <w:tr w14:paraId="2D66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71C106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5000-10000（含10000）</w:t>
            </w:r>
          </w:p>
        </w:tc>
        <w:tc>
          <w:tcPr>
            <w:tcW w:w="2183" w:type="dxa"/>
            <w:vAlign w:val="center"/>
          </w:tcPr>
          <w:p w14:paraId="69EC6A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0.25%</w:t>
            </w:r>
          </w:p>
        </w:tc>
        <w:tc>
          <w:tcPr>
            <w:tcW w:w="2183" w:type="dxa"/>
            <w:vAlign w:val="center"/>
          </w:tcPr>
          <w:p w14:paraId="534672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0.1%</w:t>
            </w:r>
          </w:p>
        </w:tc>
        <w:tc>
          <w:tcPr>
            <w:tcW w:w="2183" w:type="dxa"/>
            <w:vAlign w:val="center"/>
          </w:tcPr>
          <w:p w14:paraId="41B617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w:t>
            </w:r>
          </w:p>
        </w:tc>
      </w:tr>
    </w:tbl>
    <w:p w14:paraId="7AA36229">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2.“最低收费”为当“按标准收费”计算出的采购代理费低于“最低收费”数额时，采购代理费按“最低收费”数额计取。</w:t>
      </w:r>
    </w:p>
    <w:p w14:paraId="0F3E38A0">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“最低收费”将作为</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报价计入评分。</w:t>
      </w:r>
    </w:p>
    <w:p w14:paraId="3A69830F">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（四）供应商比选报价按本比选文件格式填报。</w:t>
      </w:r>
    </w:p>
    <w:p w14:paraId="39D12420">
      <w:pPr>
        <w:pStyle w:val="5"/>
        <w:spacing w:line="360" w:lineRule="auto"/>
        <w:ind w:firstLine="482" w:firstLineChars="200"/>
        <w:rPr>
          <w:rFonts w:ascii="方正楷体_GBK" w:eastAsia="方正楷体_GBK"/>
          <w:sz w:val="24"/>
          <w:szCs w:val="24"/>
          <w:highlight w:val="none"/>
        </w:rPr>
      </w:pPr>
      <w:bookmarkStart w:id="35" w:name="_Toc484611849"/>
      <w:bookmarkStart w:id="36" w:name="_Toc85117769"/>
      <w:bookmarkStart w:id="37" w:name="_Toc344475122"/>
      <w:r>
        <w:rPr>
          <w:rFonts w:hint="eastAsia" w:ascii="方正楷体_GBK" w:eastAsia="方正楷体_GBK"/>
          <w:sz w:val="24"/>
          <w:szCs w:val="24"/>
          <w:highlight w:val="none"/>
        </w:rPr>
        <w:t>※三、付款方式</w:t>
      </w:r>
      <w:bookmarkEnd w:id="35"/>
      <w:bookmarkEnd w:id="36"/>
      <w:bookmarkEnd w:id="37"/>
    </w:p>
    <w:p w14:paraId="4D57EB4B">
      <w:pPr>
        <w:snapToGrid w:val="0"/>
        <w:spacing w:line="360" w:lineRule="auto"/>
        <w:ind w:firstLine="480" w:firstLineChars="200"/>
        <w:rPr>
          <w:rFonts w:ascii="方正仿宋_GBK" w:eastAsia="方正仿宋_GBK"/>
          <w:sz w:val="24"/>
          <w:szCs w:val="24"/>
          <w:highlight w:val="none"/>
        </w:rPr>
      </w:pPr>
      <w:bookmarkStart w:id="38" w:name="_Toc344475123"/>
      <w:r>
        <w:rPr>
          <w:rFonts w:hint="eastAsia" w:ascii="方正仿宋_GBK" w:eastAsia="方正仿宋_GBK"/>
          <w:sz w:val="24"/>
          <w:szCs w:val="24"/>
          <w:highlight w:val="none"/>
        </w:rPr>
        <w:t>采购人不向成交供应商支付任何款项，待后续进行项目采购代理时，由项目中标人向成交供应商支付采购代理服务费。</w:t>
      </w:r>
    </w:p>
    <w:p w14:paraId="3D11AD93">
      <w:pPr>
        <w:pStyle w:val="5"/>
        <w:spacing w:line="360" w:lineRule="auto"/>
        <w:ind w:firstLine="482" w:firstLineChars="200"/>
        <w:rPr>
          <w:rFonts w:ascii="方正楷体_GBK" w:hAnsi="宋体" w:eastAsia="方正楷体_GBK"/>
          <w:sz w:val="24"/>
          <w:szCs w:val="24"/>
          <w:highlight w:val="none"/>
        </w:rPr>
      </w:pPr>
      <w:bookmarkStart w:id="39" w:name="_Toc15477126"/>
      <w:bookmarkStart w:id="40" w:name="_Toc528830632"/>
      <w:bookmarkStart w:id="41" w:name="_Toc498094723"/>
      <w:bookmarkStart w:id="42" w:name="_Toc85117770"/>
      <w:r>
        <w:rPr>
          <w:rFonts w:hint="eastAsia" w:ascii="方正楷体_GBK" w:hAnsi="宋体" w:eastAsia="方正楷体_GBK"/>
          <w:sz w:val="24"/>
          <w:szCs w:val="24"/>
          <w:highlight w:val="none"/>
        </w:rPr>
        <w:t>四、知识产权</w:t>
      </w:r>
      <w:bookmarkEnd w:id="39"/>
      <w:bookmarkEnd w:id="40"/>
      <w:bookmarkEnd w:id="41"/>
      <w:bookmarkEnd w:id="42"/>
    </w:p>
    <w:p w14:paraId="43907DD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38"/>
    <w:p w14:paraId="5E18D56F">
      <w:pPr>
        <w:pStyle w:val="5"/>
        <w:spacing w:line="360" w:lineRule="auto"/>
        <w:ind w:firstLine="482" w:firstLineChars="200"/>
        <w:rPr>
          <w:rFonts w:ascii="方正楷体_GBK" w:eastAsia="方正楷体_GBK"/>
          <w:sz w:val="24"/>
          <w:szCs w:val="24"/>
          <w:highlight w:val="none"/>
        </w:rPr>
      </w:pPr>
      <w:bookmarkStart w:id="43" w:name="_Toc85117771"/>
      <w:bookmarkStart w:id="44" w:name="_Toc484611852"/>
      <w:bookmarkStart w:id="45" w:name="_Toc344475125"/>
      <w:r>
        <w:rPr>
          <w:rFonts w:hint="eastAsia" w:ascii="方正楷体_GBK" w:eastAsia="方正楷体_GBK"/>
          <w:sz w:val="24"/>
          <w:szCs w:val="24"/>
          <w:highlight w:val="none"/>
        </w:rPr>
        <w:t>五、其他</w:t>
      </w:r>
      <w:bookmarkEnd w:id="43"/>
      <w:bookmarkEnd w:id="44"/>
    </w:p>
    <w:bookmarkEnd w:id="45"/>
    <w:p w14:paraId="77DE363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其他事宜由</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双方在采购合同中</w:t>
      </w:r>
      <w:r>
        <w:rPr>
          <w:rFonts w:hint="eastAsia" w:ascii="方正仿宋_GBK" w:eastAsia="方正仿宋_GBK"/>
          <w:sz w:val="24"/>
          <w:szCs w:val="24"/>
          <w:highlight w:val="none"/>
          <w:lang w:eastAsia="zh-CN"/>
        </w:rPr>
        <w:t>补充说明</w:t>
      </w:r>
      <w:r>
        <w:rPr>
          <w:rFonts w:hint="eastAsia" w:ascii="方正仿宋_GBK" w:eastAsia="方正仿宋_GBK"/>
          <w:sz w:val="24"/>
          <w:szCs w:val="24"/>
          <w:highlight w:val="none"/>
        </w:rPr>
        <w:t>。</w:t>
      </w:r>
    </w:p>
    <w:p w14:paraId="04FBD7B1">
      <w:pPr>
        <w:snapToGrid w:val="0"/>
        <w:spacing w:line="400" w:lineRule="exact"/>
        <w:ind w:firstLine="480" w:firstLineChars="200"/>
        <w:outlineLvl w:val="0"/>
        <w:rPr>
          <w:rFonts w:ascii="方正仿宋_GBK" w:eastAsia="方正仿宋_GBK"/>
          <w:sz w:val="24"/>
          <w:szCs w:val="24"/>
          <w:highlight w:val="none"/>
        </w:rPr>
      </w:pPr>
    </w:p>
    <w:p w14:paraId="69C0E030">
      <w:pPr>
        <w:snapToGrid w:val="0"/>
        <w:spacing w:line="400" w:lineRule="exact"/>
        <w:ind w:firstLine="360" w:firstLineChars="150"/>
        <w:rPr>
          <w:rFonts w:ascii="方正仿宋_GBK" w:eastAsia="方正仿宋_GBK"/>
          <w:sz w:val="24"/>
          <w:szCs w:val="24"/>
          <w:highlight w:val="none"/>
        </w:rPr>
      </w:pPr>
    </w:p>
    <w:p w14:paraId="3330706C">
      <w:pPr>
        <w:pStyle w:val="4"/>
        <w:pageBreakBefore/>
        <w:spacing w:line="360" w:lineRule="auto"/>
        <w:jc w:val="center"/>
        <w:rPr>
          <w:rFonts w:ascii="方正黑体_GBK" w:hAnsi="Times New Roman" w:eastAsia="方正黑体_GBK"/>
          <w:b w:val="0"/>
          <w:sz w:val="36"/>
          <w:szCs w:val="30"/>
          <w:highlight w:val="none"/>
        </w:rPr>
      </w:pPr>
      <w:bookmarkStart w:id="46" w:name="_Toc85117772"/>
      <w:r>
        <w:rPr>
          <w:rFonts w:hint="eastAsia" w:ascii="方正黑体_GBK" w:hAnsi="Times New Roman" w:eastAsia="方正黑体_GBK"/>
          <w:b w:val="0"/>
          <w:sz w:val="36"/>
          <w:szCs w:val="30"/>
          <w:highlight w:val="none"/>
        </w:rPr>
        <w:t>第四篇 比选程序及方法、评审标准、无效响应和</w:t>
      </w:r>
      <w:r>
        <w:rPr>
          <w:rFonts w:hint="eastAsia" w:ascii="方正黑体_GBK" w:hAnsi="Times New Roman" w:eastAsia="方正黑体_GBK"/>
          <w:b w:val="0"/>
          <w:sz w:val="36"/>
          <w:szCs w:val="36"/>
          <w:highlight w:val="none"/>
        </w:rPr>
        <w:t>采购终止</w:t>
      </w:r>
      <w:bookmarkEnd w:id="46"/>
    </w:p>
    <w:p w14:paraId="2D168254">
      <w:pPr>
        <w:pStyle w:val="5"/>
        <w:spacing w:line="360" w:lineRule="auto"/>
        <w:ind w:firstLine="482" w:firstLineChars="200"/>
        <w:rPr>
          <w:rFonts w:ascii="方正楷体_GBK" w:hAnsi="宋体" w:eastAsia="方正楷体_GBK"/>
          <w:sz w:val="24"/>
          <w:szCs w:val="24"/>
          <w:highlight w:val="none"/>
        </w:rPr>
      </w:pPr>
      <w:bookmarkStart w:id="47" w:name="_Toc15477129"/>
      <w:bookmarkStart w:id="48" w:name="_Toc85117773"/>
      <w:r>
        <w:rPr>
          <w:rFonts w:hint="eastAsia" w:ascii="方正楷体_GBK" w:hAnsi="宋体" w:eastAsia="方正楷体_GBK"/>
          <w:sz w:val="24"/>
          <w:szCs w:val="24"/>
          <w:highlight w:val="none"/>
        </w:rPr>
        <w:t>一、比选程序及方法</w:t>
      </w:r>
      <w:bookmarkEnd w:id="47"/>
      <w:bookmarkEnd w:id="48"/>
    </w:p>
    <w:p w14:paraId="57E6E34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（一）比选按竞争性比选文件规定的时间和地点进行，供应商须有法定代表人或其授权代表参加并签到。竞争性比选以抽签的形式确定比选顺序，</w:t>
      </w:r>
      <w:r>
        <w:rPr>
          <w:rFonts w:hint="eastAsia" w:ascii="方正仿宋_GBK" w:hAnsi="宋体" w:eastAsia="方正仿宋_GBK"/>
          <w:sz w:val="24"/>
          <w:szCs w:val="24"/>
          <w:highlight w:val="none"/>
          <w:lang w:eastAsia="zh-CN"/>
        </w:rPr>
        <w:t>并</w:t>
      </w:r>
      <w:r>
        <w:rPr>
          <w:rFonts w:hint="eastAsia" w:ascii="方正仿宋_GBK" w:hAnsi="宋体" w:eastAsia="方正仿宋_GBK"/>
          <w:sz w:val="24"/>
          <w:szCs w:val="24"/>
          <w:highlight w:val="none"/>
        </w:rPr>
        <w:t>由</w:t>
      </w:r>
      <w:r>
        <w:rPr>
          <w:rFonts w:hint="eastAsia" w:ascii="方正仿宋_GBK" w:hAnsi="宋体" w:eastAsia="方正仿宋_GBK"/>
          <w:sz w:val="24"/>
          <w:szCs w:val="24"/>
          <w:highlight w:val="none"/>
          <w:lang w:eastAsia="zh-CN"/>
        </w:rPr>
        <w:t>采购人</w:t>
      </w:r>
      <w:r>
        <w:rPr>
          <w:rFonts w:hint="eastAsia" w:ascii="方正仿宋_GBK" w:hAnsi="宋体" w:eastAsia="方正仿宋_GBK"/>
          <w:sz w:val="24"/>
          <w:szCs w:val="24"/>
          <w:highlight w:val="none"/>
        </w:rPr>
        <w:t>组建</w:t>
      </w:r>
      <w:r>
        <w:rPr>
          <w:rFonts w:hint="eastAsia" w:ascii="方正仿宋_GBK" w:hAnsi="宋体" w:eastAsia="方正仿宋_GBK"/>
          <w:sz w:val="24"/>
          <w:szCs w:val="24"/>
          <w:highlight w:val="none"/>
          <w:lang w:eastAsia="zh-CN"/>
        </w:rPr>
        <w:t>的评审小组按顺序</w:t>
      </w:r>
      <w:r>
        <w:rPr>
          <w:rFonts w:hint="eastAsia" w:ascii="方正仿宋_GBK" w:hAnsi="宋体" w:eastAsia="方正仿宋_GBK"/>
          <w:sz w:val="24"/>
          <w:szCs w:val="24"/>
          <w:highlight w:val="none"/>
        </w:rPr>
        <w:t>比选。</w:t>
      </w:r>
    </w:p>
    <w:p w14:paraId="5CD1D14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对各供应商的资格条件、响应文件的有效性、完整性和响应程度进行审查。各供应商只有在完全符合要求的前提下，才能参与正式比选。</w:t>
      </w:r>
    </w:p>
    <w:p w14:paraId="61442283">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cs="宋体"/>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3705"/>
        <w:gridCol w:w="4572"/>
      </w:tblGrid>
      <w:tr w14:paraId="4DCC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F19106C">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4417" w:type="dxa"/>
            <w:gridSpan w:val="2"/>
            <w:vAlign w:val="center"/>
          </w:tcPr>
          <w:p w14:paraId="012E658E">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4572" w:type="dxa"/>
            <w:vAlign w:val="center"/>
          </w:tcPr>
          <w:p w14:paraId="6239DF92">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4AA6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6A7FC4A5">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712" w:type="dxa"/>
            <w:vMerge w:val="restart"/>
            <w:vAlign w:val="center"/>
          </w:tcPr>
          <w:p w14:paraId="14434E4B">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供应商应符合的基本资格条件</w:t>
            </w:r>
          </w:p>
        </w:tc>
        <w:tc>
          <w:tcPr>
            <w:tcW w:w="3705" w:type="dxa"/>
            <w:vAlign w:val="center"/>
          </w:tcPr>
          <w:p w14:paraId="174D4E49">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（1）具有独立承担民事责任的能力</w:t>
            </w:r>
          </w:p>
        </w:tc>
        <w:tc>
          <w:tcPr>
            <w:tcW w:w="4572" w:type="dxa"/>
            <w:vAlign w:val="center"/>
          </w:tcPr>
          <w:p w14:paraId="0A414BB4">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人营业执照（副本）、社会团体法人登记证书（副本）、民办非企业单位法人登记证书（副本）或事业单位法人证书（副本）或个体工商户营业执照或有效的自然人身份证明、组织机构代码证复印件（注①）；</w:t>
            </w:r>
          </w:p>
          <w:p w14:paraId="2AD9D705">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供应商法定代表人身份证明和法定代表人授权代表委托书；</w:t>
            </w:r>
          </w:p>
        </w:tc>
      </w:tr>
      <w:tr w14:paraId="52F3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3430203C">
            <w:pPr>
              <w:spacing w:line="240" w:lineRule="exact"/>
              <w:jc w:val="center"/>
              <w:rPr>
                <w:rFonts w:ascii="方正仿宋_GBK" w:hAnsi="宋体" w:eastAsia="方正仿宋_GBK"/>
                <w:sz w:val="21"/>
                <w:szCs w:val="21"/>
                <w:highlight w:val="none"/>
              </w:rPr>
            </w:pPr>
          </w:p>
        </w:tc>
        <w:tc>
          <w:tcPr>
            <w:tcW w:w="712" w:type="dxa"/>
            <w:vMerge w:val="continue"/>
            <w:vAlign w:val="center"/>
          </w:tcPr>
          <w:p w14:paraId="20D2821D">
            <w:pPr>
              <w:spacing w:line="240" w:lineRule="exact"/>
              <w:rPr>
                <w:rFonts w:ascii="方正仿宋_GBK" w:hAnsi="宋体" w:eastAsia="方正仿宋_GBK" w:cs="仿宋_GB2312"/>
                <w:sz w:val="21"/>
                <w:szCs w:val="21"/>
                <w:highlight w:val="none"/>
                <w:lang w:val="zh-CN"/>
              </w:rPr>
            </w:pPr>
          </w:p>
        </w:tc>
        <w:tc>
          <w:tcPr>
            <w:tcW w:w="3705" w:type="dxa"/>
            <w:vAlign w:val="center"/>
          </w:tcPr>
          <w:p w14:paraId="318D53DD">
            <w:pPr>
              <w:spacing w:line="240" w:lineRule="exact"/>
              <w:rPr>
                <w:rFonts w:ascii="方正仿宋_GBK" w:hAnsi="宋体" w:eastAsia="方正仿宋_GBK"/>
                <w:sz w:val="21"/>
                <w:szCs w:val="21"/>
                <w:highlight w:val="none"/>
              </w:rPr>
            </w:pPr>
            <w:r>
              <w:rPr>
                <w:rFonts w:hint="eastAsia" w:ascii="方正仿宋_GBK" w:hAnsi="宋体" w:eastAsia="方正仿宋_GBK" w:cs="仿宋_GB2312"/>
                <w:sz w:val="21"/>
                <w:szCs w:val="21"/>
                <w:highlight w:val="none"/>
                <w:lang w:val="zh-CN"/>
              </w:rPr>
              <w:t>（2）</w:t>
            </w:r>
            <w:r>
              <w:rPr>
                <w:rFonts w:hint="eastAsia" w:ascii="方正仿宋_GBK" w:hAnsi="宋体" w:eastAsia="方正仿宋_GBK"/>
                <w:sz w:val="21"/>
                <w:szCs w:val="21"/>
                <w:highlight w:val="none"/>
              </w:rPr>
              <w:t>具有良好的商业信誉和健全的财务会计制度</w:t>
            </w:r>
          </w:p>
        </w:tc>
        <w:tc>
          <w:tcPr>
            <w:tcW w:w="4572" w:type="dxa"/>
            <w:vAlign w:val="center"/>
          </w:tcPr>
          <w:p w14:paraId="76954561">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提供上一年度财务状况报告（表）或其基本</w:t>
            </w:r>
            <w:bookmarkStart w:id="116" w:name="_GoBack"/>
            <w:bookmarkEnd w:id="116"/>
            <w:r>
              <w:rPr>
                <w:rFonts w:hint="eastAsia" w:ascii="方正仿宋_GBK" w:hAnsi="宋体" w:eastAsia="方正仿宋_GBK"/>
                <w:sz w:val="21"/>
                <w:szCs w:val="21"/>
                <w:highlight w:val="none"/>
                <w:lang w:eastAsia="zh-CN"/>
              </w:rPr>
              <w:t>账户</w:t>
            </w:r>
            <w:r>
              <w:rPr>
                <w:rFonts w:hint="eastAsia" w:ascii="方正仿宋_GBK" w:hAnsi="宋体" w:eastAsia="方正仿宋_GBK"/>
                <w:sz w:val="21"/>
                <w:szCs w:val="21"/>
                <w:highlight w:val="none"/>
              </w:rPr>
              <w:t>开户银行出具的资信证明复印件，本年度新成立或成立不满一年的组织和自然人无法提供财务状况报告（表）的，可提供银行出具的资信证明复印件。</w:t>
            </w:r>
          </w:p>
        </w:tc>
      </w:tr>
      <w:tr w14:paraId="20B1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3E9650FB">
            <w:pPr>
              <w:spacing w:line="240" w:lineRule="exact"/>
              <w:jc w:val="center"/>
              <w:rPr>
                <w:rFonts w:ascii="方正仿宋_GBK" w:hAnsi="宋体" w:eastAsia="方正仿宋_GBK"/>
                <w:sz w:val="21"/>
                <w:szCs w:val="21"/>
                <w:highlight w:val="none"/>
              </w:rPr>
            </w:pPr>
          </w:p>
        </w:tc>
        <w:tc>
          <w:tcPr>
            <w:tcW w:w="712" w:type="dxa"/>
            <w:vMerge w:val="continue"/>
            <w:vAlign w:val="center"/>
          </w:tcPr>
          <w:p w14:paraId="0929B90B">
            <w:pPr>
              <w:spacing w:line="240" w:lineRule="exact"/>
              <w:rPr>
                <w:rFonts w:ascii="方正仿宋_GBK" w:hAnsi="宋体" w:eastAsia="方正仿宋_GBK" w:cs="仿宋_GB2312"/>
                <w:sz w:val="21"/>
                <w:szCs w:val="21"/>
                <w:highlight w:val="none"/>
                <w:lang w:val="zh-CN"/>
              </w:rPr>
            </w:pPr>
          </w:p>
        </w:tc>
        <w:tc>
          <w:tcPr>
            <w:tcW w:w="3705" w:type="dxa"/>
            <w:vAlign w:val="center"/>
          </w:tcPr>
          <w:p w14:paraId="63CF02F0">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（3）具有履行合同所必需的设备和专业技术能力</w:t>
            </w:r>
          </w:p>
        </w:tc>
        <w:tc>
          <w:tcPr>
            <w:tcW w:w="4572" w:type="dxa"/>
            <w:vAlign w:val="center"/>
          </w:tcPr>
          <w:p w14:paraId="2C885DAD">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供应商提供书面声明</w:t>
            </w:r>
          </w:p>
        </w:tc>
      </w:tr>
      <w:tr w14:paraId="72B7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AEA437A">
            <w:pPr>
              <w:spacing w:line="240" w:lineRule="exact"/>
              <w:jc w:val="center"/>
              <w:rPr>
                <w:rFonts w:ascii="方正仿宋_GBK" w:hAnsi="宋体" w:eastAsia="方正仿宋_GBK"/>
                <w:sz w:val="21"/>
                <w:szCs w:val="21"/>
                <w:highlight w:val="none"/>
              </w:rPr>
            </w:pPr>
          </w:p>
        </w:tc>
        <w:tc>
          <w:tcPr>
            <w:tcW w:w="712" w:type="dxa"/>
            <w:vMerge w:val="continue"/>
            <w:vAlign w:val="center"/>
          </w:tcPr>
          <w:p w14:paraId="6C9B94FE">
            <w:pPr>
              <w:spacing w:line="240" w:lineRule="exact"/>
              <w:rPr>
                <w:rFonts w:ascii="方正仿宋_GBK" w:hAnsi="宋体" w:eastAsia="方正仿宋_GBK" w:cs="仿宋_GB2312"/>
                <w:sz w:val="21"/>
                <w:szCs w:val="21"/>
                <w:highlight w:val="none"/>
                <w:lang w:val="zh-CN"/>
              </w:rPr>
            </w:pPr>
          </w:p>
        </w:tc>
        <w:tc>
          <w:tcPr>
            <w:tcW w:w="3705" w:type="dxa"/>
            <w:vAlign w:val="center"/>
          </w:tcPr>
          <w:p w14:paraId="774B0072">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（4）有依法缴纳税收的良好记录</w:t>
            </w:r>
          </w:p>
        </w:tc>
        <w:tc>
          <w:tcPr>
            <w:tcW w:w="4572" w:type="dxa"/>
            <w:vAlign w:val="center"/>
          </w:tcPr>
          <w:p w14:paraId="17894579">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1.税务登记证（副本）复印件（注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）2.缴纳社会保障金的证明材料复印件（缴纳社会保障金的证明材料指：社会保险登记证（注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）或缴纳社会保险的凭据（专用收据或社会保险缴纳清单）。依法免税或不需要缴纳社会保障资金的供应商，应提供相应文件证明其依法免税或不需要缴纳社会保障资金。</w:t>
            </w:r>
          </w:p>
        </w:tc>
      </w:tr>
      <w:tr w14:paraId="7417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648AA566">
            <w:pPr>
              <w:spacing w:line="240" w:lineRule="exact"/>
              <w:jc w:val="center"/>
              <w:rPr>
                <w:rFonts w:ascii="方正仿宋_GBK" w:hAnsi="宋体" w:eastAsia="方正仿宋_GBK"/>
                <w:sz w:val="21"/>
                <w:szCs w:val="21"/>
                <w:highlight w:val="none"/>
              </w:rPr>
            </w:pPr>
          </w:p>
        </w:tc>
        <w:tc>
          <w:tcPr>
            <w:tcW w:w="712" w:type="dxa"/>
            <w:vMerge w:val="continue"/>
            <w:vAlign w:val="center"/>
          </w:tcPr>
          <w:p w14:paraId="2BE26A61">
            <w:pPr>
              <w:spacing w:line="240" w:lineRule="exact"/>
              <w:rPr>
                <w:rFonts w:ascii="方正仿宋_GBK" w:hAnsi="宋体" w:eastAsia="方正仿宋_GBK" w:cs="仿宋_GB2312"/>
                <w:sz w:val="21"/>
                <w:szCs w:val="21"/>
                <w:highlight w:val="none"/>
                <w:lang w:val="zh-CN"/>
              </w:rPr>
            </w:pPr>
          </w:p>
        </w:tc>
        <w:tc>
          <w:tcPr>
            <w:tcW w:w="3705" w:type="dxa"/>
            <w:vAlign w:val="center"/>
          </w:tcPr>
          <w:p w14:paraId="654E88BF">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（5）参加政府采购活动前三年内，在经营活动中没有重大违法记录（注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2 \* GB3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②</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w:t>
            </w:r>
          </w:p>
        </w:tc>
        <w:tc>
          <w:tcPr>
            <w:tcW w:w="4572" w:type="dxa"/>
            <w:vAlign w:val="center"/>
          </w:tcPr>
          <w:p w14:paraId="3128CBBD">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1.供应商提供书面声明（见格式文件）；</w:t>
            </w:r>
          </w:p>
          <w:p w14:paraId="26A2D79B">
            <w:pPr>
              <w:spacing w:line="240" w:lineRule="exact"/>
              <w:rPr>
                <w:rFonts w:ascii="方正仿宋_GBK" w:hAnsi="宋体" w:eastAsia="方正仿宋_GBK"/>
                <w:b/>
                <w:sz w:val="21"/>
                <w:szCs w:val="21"/>
                <w:highlight w:val="none"/>
              </w:rPr>
            </w:pPr>
            <w:r>
              <w:rPr>
                <w:rFonts w:hint="eastAsia" w:ascii="方正仿宋_GBK" w:hAnsi="宋体" w:eastAsia="方正仿宋_GBK"/>
                <w:sz w:val="21"/>
                <w:szCs w:val="21"/>
                <w:highlight w:val="none"/>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168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2FADC1D4">
            <w:pPr>
              <w:spacing w:line="240" w:lineRule="exact"/>
              <w:jc w:val="center"/>
              <w:rPr>
                <w:rFonts w:ascii="方正仿宋_GBK" w:hAnsi="宋体" w:eastAsia="方正仿宋_GBK"/>
                <w:sz w:val="21"/>
                <w:szCs w:val="21"/>
                <w:highlight w:val="none"/>
              </w:rPr>
            </w:pPr>
          </w:p>
        </w:tc>
        <w:tc>
          <w:tcPr>
            <w:tcW w:w="712" w:type="dxa"/>
            <w:vMerge w:val="continue"/>
            <w:vAlign w:val="center"/>
          </w:tcPr>
          <w:p w14:paraId="673D817B">
            <w:pPr>
              <w:spacing w:line="240" w:lineRule="exact"/>
              <w:rPr>
                <w:rFonts w:ascii="方正仿宋_GBK" w:hAnsi="宋体" w:eastAsia="方正仿宋_GBK" w:cs="仿宋_GB2312"/>
                <w:sz w:val="21"/>
                <w:szCs w:val="21"/>
                <w:highlight w:val="none"/>
                <w:lang w:val="zh-CN"/>
              </w:rPr>
            </w:pPr>
          </w:p>
        </w:tc>
        <w:tc>
          <w:tcPr>
            <w:tcW w:w="3705" w:type="dxa"/>
            <w:vAlign w:val="center"/>
          </w:tcPr>
          <w:p w14:paraId="375CD3BD">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（6）法律、行政法规规定的其他条件</w:t>
            </w:r>
          </w:p>
        </w:tc>
        <w:tc>
          <w:tcPr>
            <w:tcW w:w="4572" w:type="dxa"/>
            <w:vAlign w:val="center"/>
          </w:tcPr>
          <w:p w14:paraId="43FFF1C3">
            <w:pPr>
              <w:spacing w:line="240" w:lineRule="exact"/>
              <w:rPr>
                <w:rFonts w:ascii="方正仿宋_GBK" w:hAnsi="宋体" w:eastAsia="方正仿宋_GBK"/>
                <w:sz w:val="21"/>
                <w:szCs w:val="21"/>
                <w:highlight w:val="none"/>
              </w:rPr>
            </w:pPr>
          </w:p>
        </w:tc>
      </w:tr>
      <w:tr w14:paraId="35DF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113E28FD">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4417" w:type="dxa"/>
            <w:gridSpan w:val="2"/>
            <w:vAlign w:val="center"/>
          </w:tcPr>
          <w:p w14:paraId="4B6E1A7E">
            <w:pPr>
              <w:spacing w:line="380" w:lineRule="exact"/>
              <w:ind w:firstLine="420" w:firstLineChars="200"/>
              <w:rPr>
                <w:rFonts w:ascii="方正仿宋_GBK" w:hAnsi="宋体" w:eastAsia="方正仿宋_GBK"/>
                <w:sz w:val="21"/>
                <w:szCs w:val="21"/>
                <w:highlight w:val="none"/>
              </w:rPr>
            </w:pPr>
            <w:r>
              <w:rPr>
                <w:rFonts w:hint="eastAsia" w:ascii="方正仿宋_GBK" w:hAnsi="宋体" w:eastAsia="方正仿宋_GBK"/>
                <w:sz w:val="21"/>
                <w:szCs w:val="21"/>
                <w:highlight w:val="none"/>
              </w:rPr>
              <w:t>特定资格条件</w:t>
            </w:r>
          </w:p>
        </w:tc>
        <w:tc>
          <w:tcPr>
            <w:tcW w:w="4572" w:type="dxa"/>
            <w:vAlign w:val="center"/>
          </w:tcPr>
          <w:p w14:paraId="563A12ED">
            <w:pPr>
              <w:spacing w:line="240" w:lineRule="exact"/>
              <w:rPr>
                <w:rFonts w:ascii="方正仿宋_GBK" w:hAnsi="宋体" w:eastAsia="方正仿宋_GBK"/>
                <w:sz w:val="21"/>
                <w:szCs w:val="21"/>
                <w:highlight w:val="none"/>
              </w:rPr>
            </w:pPr>
            <w:r>
              <w:rPr>
                <w:rFonts w:hint="eastAsia" w:ascii="方正仿宋_GBK" w:hAnsi="宋体" w:eastAsia="方正仿宋_GBK" w:cs="宋体"/>
                <w:sz w:val="21"/>
                <w:szCs w:val="21"/>
                <w:highlight w:val="none"/>
              </w:rPr>
              <w:t>符合竞争性比选文件要求。</w:t>
            </w:r>
            <w:r>
              <w:rPr>
                <w:rFonts w:hint="eastAsia" w:ascii="方正仿宋_GBK" w:hAnsi="宋体" w:eastAsia="方正仿宋_GBK"/>
                <w:sz w:val="21"/>
                <w:szCs w:val="21"/>
                <w:highlight w:val="none"/>
              </w:rPr>
              <w:t xml:space="preserve"> </w:t>
            </w:r>
          </w:p>
        </w:tc>
      </w:tr>
    </w:tbl>
    <w:p w14:paraId="40AB9B7A">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1 \* GB3 \* MERGEFORMAT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①</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供应商按“三证合一”登记制度办理营业执照的，组织机构代码证和税务登记证以供应商所提供的法人营业执照（副本）复印件为准。</w:t>
      </w:r>
    </w:p>
    <w:p w14:paraId="5C97CA29">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2 \* GB3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②</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供应商应对所提供的全部资料的真实性负责，如提供虚假材料，一经查实，将取消投标资格或中标资格，并按照《政府采购法》及相关法律法规的规定进行处理。</w:t>
      </w:r>
    </w:p>
    <w:p w14:paraId="561C44BF">
      <w:pPr>
        <w:spacing w:line="360" w:lineRule="auto"/>
        <w:ind w:firstLine="480" w:firstLineChars="200"/>
        <w:rPr>
          <w:rFonts w:ascii="方正仿宋_GBK" w:hAnsi="宋体" w:eastAsia="方正仿宋_GBK"/>
          <w:kern w:val="0"/>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cs="宋体"/>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51D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091AA81">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69" w:type="dxa"/>
            <w:gridSpan w:val="2"/>
            <w:vAlign w:val="center"/>
          </w:tcPr>
          <w:p w14:paraId="4CD8AB51">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评审因素</w:t>
            </w:r>
          </w:p>
        </w:tc>
        <w:tc>
          <w:tcPr>
            <w:tcW w:w="5220" w:type="dxa"/>
            <w:vAlign w:val="center"/>
          </w:tcPr>
          <w:p w14:paraId="764D6A27">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评审标准</w:t>
            </w:r>
          </w:p>
        </w:tc>
      </w:tr>
      <w:tr w14:paraId="0A4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716EFA2">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73" w:type="dxa"/>
            <w:vMerge w:val="restart"/>
            <w:vAlign w:val="center"/>
          </w:tcPr>
          <w:p w14:paraId="132B181A">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有效性审查</w:t>
            </w:r>
          </w:p>
        </w:tc>
        <w:tc>
          <w:tcPr>
            <w:tcW w:w="1996" w:type="dxa"/>
            <w:vAlign w:val="center"/>
          </w:tcPr>
          <w:p w14:paraId="4BC88D26">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w:t>
            </w:r>
          </w:p>
        </w:tc>
        <w:tc>
          <w:tcPr>
            <w:tcW w:w="5220" w:type="dxa"/>
            <w:vAlign w:val="center"/>
          </w:tcPr>
          <w:p w14:paraId="21CFB87D">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响应文件上法定代表人或其授权代表人的签字齐全。</w:t>
            </w:r>
          </w:p>
        </w:tc>
      </w:tr>
      <w:tr w14:paraId="4EEF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4B9AB80E">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58FF3BC1">
            <w:pPr>
              <w:spacing w:line="240" w:lineRule="exact"/>
              <w:rPr>
                <w:rFonts w:ascii="方正仿宋_GBK" w:hAnsi="宋体" w:eastAsia="方正仿宋_GBK" w:cs="宋体"/>
                <w:kern w:val="0"/>
                <w:sz w:val="21"/>
                <w:szCs w:val="21"/>
                <w:highlight w:val="none"/>
              </w:rPr>
            </w:pPr>
          </w:p>
        </w:tc>
        <w:tc>
          <w:tcPr>
            <w:tcW w:w="1996" w:type="dxa"/>
            <w:vAlign w:val="center"/>
          </w:tcPr>
          <w:p w14:paraId="06368AE3">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5220" w:type="dxa"/>
            <w:vAlign w:val="center"/>
          </w:tcPr>
          <w:p w14:paraId="3065352E">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法定代表人身份证明及授权委托书有效，符合竞争性比选文件规定的格式，签字或盖章齐全。</w:t>
            </w:r>
          </w:p>
        </w:tc>
      </w:tr>
      <w:tr w14:paraId="1464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2EE5088">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14A6DB14">
            <w:pPr>
              <w:spacing w:line="240" w:lineRule="exact"/>
              <w:rPr>
                <w:rFonts w:ascii="方正仿宋_GBK" w:hAnsi="宋体" w:eastAsia="方正仿宋_GBK" w:cs="宋体"/>
                <w:kern w:val="0"/>
                <w:sz w:val="21"/>
                <w:szCs w:val="21"/>
                <w:highlight w:val="none"/>
              </w:rPr>
            </w:pPr>
          </w:p>
        </w:tc>
        <w:tc>
          <w:tcPr>
            <w:tcW w:w="1996" w:type="dxa"/>
            <w:vAlign w:val="center"/>
          </w:tcPr>
          <w:p w14:paraId="2C292364">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比选方案</w:t>
            </w:r>
          </w:p>
        </w:tc>
        <w:tc>
          <w:tcPr>
            <w:tcW w:w="5220" w:type="dxa"/>
            <w:vAlign w:val="center"/>
          </w:tcPr>
          <w:p w14:paraId="2340A79F">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只能有一个方案参与比选。</w:t>
            </w:r>
          </w:p>
        </w:tc>
      </w:tr>
      <w:tr w14:paraId="127C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4F8DEC41">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16DB9DB1">
            <w:pPr>
              <w:spacing w:line="240" w:lineRule="exact"/>
              <w:rPr>
                <w:rFonts w:ascii="方正仿宋_GBK" w:hAnsi="宋体" w:eastAsia="方正仿宋_GBK" w:cs="宋体"/>
                <w:kern w:val="0"/>
                <w:sz w:val="21"/>
                <w:szCs w:val="21"/>
                <w:highlight w:val="none"/>
              </w:rPr>
            </w:pPr>
          </w:p>
        </w:tc>
        <w:tc>
          <w:tcPr>
            <w:tcW w:w="1996" w:type="dxa"/>
            <w:vAlign w:val="center"/>
          </w:tcPr>
          <w:p w14:paraId="42F844A5">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5220" w:type="dxa"/>
            <w:vAlign w:val="center"/>
          </w:tcPr>
          <w:p w14:paraId="2B573A2E">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只能在采购预算范围内报价，</w:t>
            </w:r>
            <w:r>
              <w:rPr>
                <w:rFonts w:hint="eastAsia" w:ascii="方正仿宋_GBK" w:hAnsi="宋体" w:eastAsia="方正仿宋_GBK"/>
                <w:sz w:val="21"/>
                <w:szCs w:val="21"/>
                <w:highlight w:val="none"/>
              </w:rPr>
              <w:t>只能有一个有效报价，不得提交选择性报价。</w:t>
            </w:r>
          </w:p>
        </w:tc>
      </w:tr>
      <w:tr w14:paraId="6D18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3675FFE">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1573" w:type="dxa"/>
            <w:vAlign w:val="center"/>
          </w:tcPr>
          <w:p w14:paraId="40249A34">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完整性审查</w:t>
            </w:r>
          </w:p>
        </w:tc>
        <w:tc>
          <w:tcPr>
            <w:tcW w:w="1996" w:type="dxa"/>
            <w:vAlign w:val="center"/>
          </w:tcPr>
          <w:p w14:paraId="304CED7F">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响应文件份数</w:t>
            </w:r>
          </w:p>
        </w:tc>
        <w:tc>
          <w:tcPr>
            <w:tcW w:w="5220" w:type="dxa"/>
            <w:vAlign w:val="center"/>
          </w:tcPr>
          <w:p w14:paraId="62DDCD65">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响应文件正、副本数量符合竞争性比选文件要求。</w:t>
            </w:r>
          </w:p>
        </w:tc>
      </w:tr>
      <w:tr w14:paraId="739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DAF0316">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1573" w:type="dxa"/>
            <w:vMerge w:val="restart"/>
            <w:vAlign w:val="center"/>
          </w:tcPr>
          <w:p w14:paraId="64056E98">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宋体"/>
                <w:kern w:val="0"/>
                <w:sz w:val="21"/>
                <w:szCs w:val="21"/>
                <w:highlight w:val="none"/>
              </w:rPr>
              <w:t>竞争性比选文件的响应程度审查</w:t>
            </w:r>
          </w:p>
        </w:tc>
        <w:tc>
          <w:tcPr>
            <w:tcW w:w="1996" w:type="dxa"/>
            <w:vAlign w:val="center"/>
          </w:tcPr>
          <w:p w14:paraId="74655CD7">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5220" w:type="dxa"/>
            <w:vAlign w:val="center"/>
          </w:tcPr>
          <w:p w14:paraId="116738DD">
            <w:pPr>
              <w:pStyle w:val="32"/>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满足本竞争性比选文件第二篇、第三篇中（※）号标注的部分要求</w:t>
            </w:r>
          </w:p>
        </w:tc>
      </w:tr>
      <w:tr w14:paraId="4092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3A433C0">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1235F13B">
            <w:pPr>
              <w:spacing w:line="240" w:lineRule="exact"/>
              <w:rPr>
                <w:rFonts w:ascii="方正仿宋_GBK" w:hAnsi="宋体" w:eastAsia="方正仿宋_GBK" w:cs="仿宋_GB2312"/>
                <w:sz w:val="21"/>
                <w:szCs w:val="21"/>
                <w:highlight w:val="none"/>
                <w:lang w:val="zh-CN"/>
              </w:rPr>
            </w:pPr>
          </w:p>
        </w:tc>
        <w:tc>
          <w:tcPr>
            <w:tcW w:w="1996" w:type="dxa"/>
            <w:vAlign w:val="center"/>
          </w:tcPr>
          <w:p w14:paraId="42C70790">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比选有效期</w:t>
            </w:r>
          </w:p>
        </w:tc>
        <w:tc>
          <w:tcPr>
            <w:tcW w:w="5220" w:type="dxa"/>
            <w:vAlign w:val="center"/>
          </w:tcPr>
          <w:p w14:paraId="5B01AF9E">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满足竞争性比选文件</w:t>
            </w:r>
            <w:r>
              <w:rPr>
                <w:rFonts w:hint="eastAsia" w:ascii="方正仿宋_GBK" w:hAnsi="宋体" w:eastAsia="方正仿宋_GBK" w:cs="仿宋_GB2312"/>
                <w:sz w:val="21"/>
                <w:szCs w:val="21"/>
                <w:highlight w:val="none"/>
                <w:lang w:val="zh-CN"/>
              </w:rPr>
              <w:t>规定。</w:t>
            </w:r>
          </w:p>
        </w:tc>
      </w:tr>
    </w:tbl>
    <w:p w14:paraId="1FB20A8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3.澄清有关问题。</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E883F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72235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5.在比选过程中比选的任何一方不得向他人透露与比选有关的技术资料、价格或其他信息。</w:t>
      </w:r>
    </w:p>
    <w:p w14:paraId="1E8A7F1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6.在比选过程中，</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应当及时以书面形式同时通知所有参加比选的供应商。</w:t>
      </w:r>
    </w:p>
    <w:p w14:paraId="60849DD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7.供应商在比选时作出的所有书面承诺须由法定代表人或其授权代表签字。</w:t>
      </w:r>
    </w:p>
    <w:p w14:paraId="1D4F3121">
      <w:pPr>
        <w:spacing w:line="360" w:lineRule="auto"/>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8</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采用综合评分法对合格供应商的响应文件和比选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ACB565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10.</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比选报价由低到高的顺序排列推荐。评审得分且比选报价相同的，按照服务指标优劣顺序排列推荐。以上都相同的，按服务条款的优劣顺序排列推荐。</w:t>
      </w:r>
    </w:p>
    <w:p w14:paraId="677BAB8A">
      <w:pPr>
        <w:pStyle w:val="5"/>
        <w:spacing w:line="440" w:lineRule="exact"/>
        <w:ind w:firstLine="482" w:firstLineChars="200"/>
        <w:rPr>
          <w:rFonts w:ascii="方正楷体_GBK" w:eastAsia="方正楷体_GBK"/>
          <w:sz w:val="24"/>
          <w:szCs w:val="24"/>
          <w:highlight w:val="none"/>
        </w:rPr>
      </w:pPr>
      <w:bookmarkStart w:id="49" w:name="_Toc85117774"/>
      <w:r>
        <w:rPr>
          <w:rFonts w:hint="eastAsia" w:ascii="方正楷体_GBK" w:eastAsia="方正楷体_GBK"/>
          <w:sz w:val="24"/>
          <w:szCs w:val="24"/>
          <w:highlight w:val="none"/>
        </w:rPr>
        <w:t>二、</w:t>
      </w:r>
      <w:bookmarkStart w:id="50" w:name="_Toc102227320"/>
      <w:bookmarkStart w:id="51" w:name="_Toc342913394"/>
      <w:r>
        <w:rPr>
          <w:rFonts w:hint="eastAsia" w:ascii="方正楷体_GBK" w:eastAsia="方正楷体_GBK"/>
          <w:sz w:val="24"/>
          <w:szCs w:val="24"/>
          <w:highlight w:val="none"/>
        </w:rPr>
        <w:t>评审标准</w:t>
      </w:r>
      <w:bookmarkEnd w:id="49"/>
    </w:p>
    <w:tbl>
      <w:tblPr>
        <w:tblStyle w:val="5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67"/>
        <w:gridCol w:w="1134"/>
        <w:gridCol w:w="567"/>
        <w:gridCol w:w="4536"/>
        <w:gridCol w:w="1851"/>
      </w:tblGrid>
      <w:tr w14:paraId="20D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14DF2FC4">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序号</w:t>
            </w:r>
          </w:p>
        </w:tc>
        <w:tc>
          <w:tcPr>
            <w:tcW w:w="2101" w:type="dxa"/>
            <w:gridSpan w:val="2"/>
            <w:vAlign w:val="center"/>
          </w:tcPr>
          <w:p w14:paraId="701310D6">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评分因素及权值</w:t>
            </w:r>
          </w:p>
        </w:tc>
        <w:tc>
          <w:tcPr>
            <w:tcW w:w="567" w:type="dxa"/>
            <w:vAlign w:val="center"/>
          </w:tcPr>
          <w:p w14:paraId="201E6B11">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分值</w:t>
            </w:r>
          </w:p>
        </w:tc>
        <w:tc>
          <w:tcPr>
            <w:tcW w:w="4536" w:type="dxa"/>
            <w:vAlign w:val="center"/>
          </w:tcPr>
          <w:p w14:paraId="0AFD3557">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评分标准</w:t>
            </w:r>
          </w:p>
        </w:tc>
        <w:tc>
          <w:tcPr>
            <w:tcW w:w="1851" w:type="dxa"/>
            <w:vAlign w:val="center"/>
          </w:tcPr>
          <w:p w14:paraId="27841562">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说明</w:t>
            </w:r>
          </w:p>
        </w:tc>
      </w:tr>
      <w:tr w14:paraId="70E8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62FBA4E5">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w:t>
            </w:r>
          </w:p>
        </w:tc>
        <w:tc>
          <w:tcPr>
            <w:tcW w:w="2101" w:type="dxa"/>
            <w:gridSpan w:val="2"/>
            <w:vAlign w:val="center"/>
          </w:tcPr>
          <w:p w14:paraId="0C27B826">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比选报价</w:t>
            </w:r>
          </w:p>
          <w:p w14:paraId="0B5FB0FB">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0</w:t>
            </w:r>
            <w:r>
              <w:rPr>
                <w:rFonts w:hint="eastAsia" w:ascii="方正仿宋_GBK" w:hAnsi="微软雅黑" w:eastAsia="方正仿宋_GBK" w:cs="宋体"/>
                <w:bCs/>
                <w:color w:val="000000"/>
                <w:kern w:val="0"/>
                <w:sz w:val="21"/>
                <w:szCs w:val="21"/>
                <w:highlight w:val="none"/>
              </w:rPr>
              <w:t>%）</w:t>
            </w:r>
          </w:p>
        </w:tc>
        <w:tc>
          <w:tcPr>
            <w:tcW w:w="567" w:type="dxa"/>
            <w:vAlign w:val="center"/>
          </w:tcPr>
          <w:p w14:paraId="4306C79B">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10</w:t>
            </w:r>
          </w:p>
        </w:tc>
        <w:tc>
          <w:tcPr>
            <w:tcW w:w="4536" w:type="dxa"/>
            <w:vAlign w:val="center"/>
          </w:tcPr>
          <w:p w14:paraId="2969FD96">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满足资格性、符合性要求且比选报价最低的供应商的价格为比选基准价，按照下列公式计算每个供应商的比选报价得分。</w:t>
            </w:r>
          </w:p>
          <w:p w14:paraId="187320BC">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比选报价得分＝（比选基准价/比选报价）×价格权值×100。</w:t>
            </w:r>
          </w:p>
        </w:tc>
        <w:tc>
          <w:tcPr>
            <w:tcW w:w="1851" w:type="dxa"/>
            <w:vAlign w:val="center"/>
          </w:tcPr>
          <w:p w14:paraId="23629CF0">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对小型和微型企业产品的价格给予6%-10%的扣除（详见本表下方注释），用扣除后的价格参与评审</w:t>
            </w:r>
          </w:p>
        </w:tc>
      </w:tr>
      <w:tr w14:paraId="69B4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Merge w:val="restart"/>
            <w:vAlign w:val="center"/>
          </w:tcPr>
          <w:p w14:paraId="0A5B019C">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w:t>
            </w:r>
          </w:p>
        </w:tc>
        <w:tc>
          <w:tcPr>
            <w:tcW w:w="2101" w:type="dxa"/>
            <w:gridSpan w:val="2"/>
            <w:vMerge w:val="restart"/>
            <w:vAlign w:val="center"/>
          </w:tcPr>
          <w:p w14:paraId="1AE2B2BD">
            <w:pPr>
              <w:widowControl/>
              <w:jc w:val="center"/>
              <w:textAlignment w:val="center"/>
              <w:rPr>
                <w:rFonts w:hint="eastAsia" w:ascii="方正仿宋_GBK" w:hAnsi="微软雅黑" w:eastAsia="方正仿宋_GBK" w:cs="宋体"/>
                <w:bCs/>
                <w:color w:val="000000"/>
                <w:kern w:val="0"/>
                <w:sz w:val="21"/>
                <w:szCs w:val="21"/>
                <w:highlight w:val="none"/>
                <w:lang w:eastAsia="zh-CN"/>
              </w:rPr>
            </w:pPr>
            <w:r>
              <w:rPr>
                <w:rFonts w:hint="eastAsia" w:ascii="方正仿宋_GBK" w:hAnsi="微软雅黑" w:eastAsia="方正仿宋_GBK" w:cs="宋体"/>
                <w:bCs/>
                <w:color w:val="000000"/>
                <w:kern w:val="0"/>
                <w:sz w:val="21"/>
                <w:szCs w:val="21"/>
                <w:highlight w:val="none"/>
              </w:rPr>
              <w:t>服务</w:t>
            </w:r>
            <w:r>
              <w:rPr>
                <w:rFonts w:hint="eastAsia" w:ascii="方正仿宋_GBK" w:hAnsi="微软雅黑" w:eastAsia="方正仿宋_GBK" w:cs="宋体"/>
                <w:bCs/>
                <w:color w:val="000000"/>
                <w:kern w:val="0"/>
                <w:sz w:val="21"/>
                <w:szCs w:val="21"/>
                <w:highlight w:val="none"/>
                <w:lang w:eastAsia="zh-CN"/>
              </w:rPr>
              <w:t>部分</w:t>
            </w:r>
          </w:p>
          <w:p w14:paraId="55A2062C">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50</w:t>
            </w:r>
            <w:r>
              <w:rPr>
                <w:rFonts w:hint="eastAsia" w:ascii="方正仿宋_GBK" w:hAnsi="微软雅黑" w:eastAsia="方正仿宋_GBK" w:cs="宋体"/>
                <w:bCs/>
                <w:color w:val="000000"/>
                <w:kern w:val="0"/>
                <w:sz w:val="21"/>
                <w:szCs w:val="21"/>
                <w:highlight w:val="none"/>
              </w:rPr>
              <w:t>%）</w:t>
            </w:r>
          </w:p>
        </w:tc>
        <w:tc>
          <w:tcPr>
            <w:tcW w:w="567" w:type="dxa"/>
            <w:vAlign w:val="center"/>
          </w:tcPr>
          <w:p w14:paraId="423A8E93">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p>
        </w:tc>
        <w:tc>
          <w:tcPr>
            <w:tcW w:w="4536" w:type="dxa"/>
            <w:vAlign w:val="center"/>
          </w:tcPr>
          <w:p w14:paraId="2E67CA8A">
            <w:pPr>
              <w:widowControl/>
              <w:textAlignment w:val="center"/>
              <w:rPr>
                <w:rFonts w:hint="eastAsia" w:ascii="方正仿宋_GBK" w:hAnsi="微软雅黑" w:eastAsia="方正仿宋_GBK" w:cs="宋体"/>
                <w:color w:val="000000"/>
                <w:kern w:val="0"/>
                <w:sz w:val="21"/>
                <w:szCs w:val="21"/>
                <w:highlight w:val="none"/>
              </w:rPr>
            </w:pPr>
            <w:r>
              <w:rPr>
                <w:rFonts w:hint="eastAsia" w:ascii="方正仿宋_GBK" w:hAnsi="微软雅黑" w:eastAsia="方正仿宋_GBK" w:cs="宋体"/>
                <w:color w:val="000000"/>
                <w:kern w:val="0"/>
                <w:sz w:val="21"/>
                <w:szCs w:val="21"/>
                <w:highlight w:val="none"/>
              </w:rPr>
              <w:t>服务方案（2</w:t>
            </w:r>
            <w:r>
              <w:rPr>
                <w:rFonts w:ascii="方正仿宋_GBK" w:hAnsi="微软雅黑" w:eastAsia="方正仿宋_GBK" w:cs="宋体"/>
                <w:color w:val="000000"/>
                <w:kern w:val="0"/>
                <w:sz w:val="21"/>
                <w:szCs w:val="21"/>
                <w:highlight w:val="none"/>
              </w:rPr>
              <w:t>0</w:t>
            </w:r>
            <w:r>
              <w:rPr>
                <w:rFonts w:hint="eastAsia" w:ascii="方正仿宋_GBK" w:hAnsi="微软雅黑" w:eastAsia="方正仿宋_GBK" w:cs="宋体"/>
                <w:color w:val="000000"/>
                <w:kern w:val="0"/>
                <w:sz w:val="21"/>
                <w:szCs w:val="21"/>
                <w:highlight w:val="none"/>
              </w:rPr>
              <w:t>分）</w:t>
            </w:r>
          </w:p>
          <w:p w14:paraId="5A1E6D7E">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color w:val="000000"/>
                <w:kern w:val="0"/>
                <w:sz w:val="21"/>
                <w:szCs w:val="21"/>
                <w:highlight w:val="none"/>
              </w:rPr>
              <w:t>供应商结合相关政策法规、自身情况和管理内控制度等方面，从政府采购招标代理服务工作的各个方面编制本项目服务方案，根据供应商提供的服务方案进行评审：优：20分，较好：15分，良：10分，一般：5分，差或未提供：0分。</w:t>
            </w:r>
          </w:p>
        </w:tc>
        <w:tc>
          <w:tcPr>
            <w:tcW w:w="1851" w:type="dxa"/>
            <w:vMerge w:val="restart"/>
            <w:vAlign w:val="center"/>
          </w:tcPr>
          <w:p w14:paraId="224B8190">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根据供应商提供的服务方案进行评审。</w:t>
            </w:r>
          </w:p>
        </w:tc>
      </w:tr>
      <w:tr w14:paraId="7700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Merge w:val="continue"/>
            <w:vAlign w:val="center"/>
          </w:tcPr>
          <w:p w14:paraId="349F27FF">
            <w:pPr>
              <w:widowControl/>
              <w:jc w:val="center"/>
              <w:textAlignment w:val="center"/>
              <w:rPr>
                <w:rFonts w:hint="eastAsia" w:ascii="方正仿宋_GBK" w:hAnsi="微软雅黑" w:eastAsia="方正仿宋_GBK" w:cs="宋体"/>
                <w:bCs/>
                <w:color w:val="000000"/>
                <w:kern w:val="0"/>
                <w:sz w:val="21"/>
                <w:szCs w:val="21"/>
                <w:highlight w:val="none"/>
              </w:rPr>
            </w:pPr>
          </w:p>
        </w:tc>
        <w:tc>
          <w:tcPr>
            <w:tcW w:w="2101" w:type="dxa"/>
            <w:gridSpan w:val="2"/>
            <w:vMerge w:val="continue"/>
            <w:vAlign w:val="center"/>
          </w:tcPr>
          <w:p w14:paraId="4AD499C0">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Align w:val="center"/>
          </w:tcPr>
          <w:p w14:paraId="3EF92389">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15</w:t>
            </w:r>
          </w:p>
        </w:tc>
        <w:tc>
          <w:tcPr>
            <w:tcW w:w="4536" w:type="dxa"/>
            <w:vAlign w:val="center"/>
          </w:tcPr>
          <w:p w14:paraId="2ECB289C">
            <w:pPr>
              <w:widowControl/>
              <w:adjustRightInd w:val="0"/>
              <w:snapToGrid w:val="0"/>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质量控制管理制度（1</w:t>
            </w:r>
            <w:r>
              <w:rPr>
                <w:rFonts w:ascii="方正仿宋_GBK" w:hAnsi="微软雅黑" w:eastAsia="方正仿宋_GBK" w:cs="宋体"/>
                <w:bCs/>
                <w:color w:val="000000"/>
                <w:kern w:val="0"/>
                <w:sz w:val="21"/>
                <w:szCs w:val="21"/>
                <w:highlight w:val="none"/>
              </w:rPr>
              <w:t>5分）</w:t>
            </w:r>
          </w:p>
          <w:p w14:paraId="40623EBB">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依据供应商提供的服务质量保障措施及管理制度方案进行评分，</w:t>
            </w:r>
            <w:r>
              <w:rPr>
                <w:rFonts w:hint="eastAsia" w:ascii="方正仿宋_GBK" w:hAnsi="微软雅黑" w:eastAsia="方正仿宋_GBK" w:cs="宋体"/>
                <w:color w:val="000000"/>
                <w:kern w:val="0"/>
                <w:sz w:val="21"/>
                <w:szCs w:val="21"/>
                <w:highlight w:val="none"/>
              </w:rPr>
              <w:t>优：15分，较好：10分，良：6分，一般：3分，差</w:t>
            </w:r>
            <w:r>
              <w:rPr>
                <w:rFonts w:hint="eastAsia" w:ascii="方正仿宋_GBK" w:hAnsi="微软雅黑" w:eastAsia="方正仿宋_GBK" w:cs="宋体"/>
                <w:color w:val="000000"/>
                <w:kern w:val="0"/>
                <w:sz w:val="21"/>
                <w:szCs w:val="21"/>
                <w:highlight w:val="none"/>
                <w:lang w:eastAsia="zh-CN"/>
              </w:rPr>
              <w:t>或</w:t>
            </w:r>
            <w:r>
              <w:rPr>
                <w:rFonts w:hint="eastAsia" w:ascii="方正仿宋_GBK" w:hAnsi="微软雅黑" w:eastAsia="方正仿宋_GBK" w:cs="宋体"/>
                <w:color w:val="000000"/>
                <w:kern w:val="0"/>
                <w:sz w:val="21"/>
                <w:szCs w:val="21"/>
                <w:highlight w:val="none"/>
              </w:rPr>
              <w:t>未提供：0分。</w:t>
            </w:r>
          </w:p>
        </w:tc>
        <w:tc>
          <w:tcPr>
            <w:tcW w:w="1851" w:type="dxa"/>
            <w:vMerge w:val="continue"/>
            <w:vAlign w:val="center"/>
          </w:tcPr>
          <w:p w14:paraId="0D879EC2">
            <w:pPr>
              <w:widowControl/>
              <w:jc w:val="left"/>
              <w:textAlignment w:val="center"/>
              <w:rPr>
                <w:rFonts w:hint="eastAsia" w:ascii="方正仿宋_GBK" w:hAnsi="微软雅黑" w:eastAsia="方正仿宋_GBK" w:cs="宋体"/>
                <w:bCs/>
                <w:color w:val="000000"/>
                <w:kern w:val="0"/>
                <w:sz w:val="21"/>
                <w:szCs w:val="21"/>
                <w:highlight w:val="none"/>
              </w:rPr>
            </w:pPr>
          </w:p>
        </w:tc>
      </w:tr>
      <w:tr w14:paraId="2F2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Merge w:val="continue"/>
            <w:vAlign w:val="center"/>
          </w:tcPr>
          <w:p w14:paraId="5126C673">
            <w:pPr>
              <w:widowControl/>
              <w:jc w:val="center"/>
              <w:textAlignment w:val="center"/>
              <w:rPr>
                <w:rFonts w:hint="eastAsia" w:ascii="方正仿宋_GBK" w:hAnsi="微软雅黑" w:eastAsia="方正仿宋_GBK" w:cs="宋体"/>
                <w:bCs/>
                <w:color w:val="000000"/>
                <w:kern w:val="0"/>
                <w:sz w:val="21"/>
                <w:szCs w:val="21"/>
                <w:highlight w:val="none"/>
              </w:rPr>
            </w:pPr>
          </w:p>
        </w:tc>
        <w:tc>
          <w:tcPr>
            <w:tcW w:w="2101" w:type="dxa"/>
            <w:gridSpan w:val="2"/>
            <w:vMerge w:val="continue"/>
            <w:vAlign w:val="center"/>
          </w:tcPr>
          <w:p w14:paraId="35C7FEB5">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Align w:val="center"/>
          </w:tcPr>
          <w:p w14:paraId="1911FAC5">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5</w:t>
            </w:r>
          </w:p>
        </w:tc>
        <w:tc>
          <w:tcPr>
            <w:tcW w:w="4536" w:type="dxa"/>
            <w:vAlign w:val="center"/>
          </w:tcPr>
          <w:p w14:paraId="1A73446A">
            <w:pPr>
              <w:widowControl/>
              <w:adjustRightInd w:val="0"/>
              <w:snapToGrid w:val="0"/>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档案管理制度（1</w:t>
            </w:r>
            <w:r>
              <w:rPr>
                <w:rFonts w:ascii="方正仿宋_GBK" w:hAnsi="微软雅黑" w:eastAsia="方正仿宋_GBK" w:cs="宋体"/>
                <w:bCs/>
                <w:color w:val="000000"/>
                <w:kern w:val="0"/>
                <w:sz w:val="21"/>
                <w:szCs w:val="21"/>
                <w:highlight w:val="none"/>
              </w:rPr>
              <w:t>5分）</w:t>
            </w:r>
          </w:p>
          <w:p w14:paraId="458FA0F3">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依据供应商提供的档案管理方案进行评分，</w:t>
            </w:r>
            <w:r>
              <w:rPr>
                <w:rFonts w:hint="eastAsia" w:ascii="方正仿宋_GBK" w:hAnsi="微软雅黑" w:eastAsia="方正仿宋_GBK" w:cs="宋体"/>
                <w:color w:val="000000"/>
                <w:kern w:val="0"/>
                <w:sz w:val="21"/>
                <w:szCs w:val="21"/>
                <w:highlight w:val="none"/>
              </w:rPr>
              <w:t>优：1</w:t>
            </w:r>
            <w:r>
              <w:rPr>
                <w:rFonts w:ascii="方正仿宋_GBK" w:hAnsi="微软雅黑" w:eastAsia="方正仿宋_GBK" w:cs="宋体"/>
                <w:color w:val="000000"/>
                <w:kern w:val="0"/>
                <w:sz w:val="21"/>
                <w:szCs w:val="21"/>
                <w:highlight w:val="none"/>
              </w:rPr>
              <w:t>5</w:t>
            </w:r>
            <w:r>
              <w:rPr>
                <w:rFonts w:hint="eastAsia" w:ascii="方正仿宋_GBK" w:hAnsi="微软雅黑" w:eastAsia="方正仿宋_GBK" w:cs="宋体"/>
                <w:color w:val="000000"/>
                <w:kern w:val="0"/>
                <w:sz w:val="21"/>
                <w:szCs w:val="21"/>
                <w:highlight w:val="none"/>
              </w:rPr>
              <w:t>分，较好：</w:t>
            </w:r>
            <w:r>
              <w:rPr>
                <w:rFonts w:ascii="方正仿宋_GBK" w:hAnsi="微软雅黑" w:eastAsia="方正仿宋_GBK" w:cs="宋体"/>
                <w:color w:val="000000"/>
                <w:kern w:val="0"/>
                <w:sz w:val="21"/>
                <w:szCs w:val="21"/>
                <w:highlight w:val="none"/>
              </w:rPr>
              <w:t>10</w:t>
            </w:r>
            <w:r>
              <w:rPr>
                <w:rFonts w:hint="eastAsia" w:ascii="方正仿宋_GBK" w:hAnsi="微软雅黑" w:eastAsia="方正仿宋_GBK" w:cs="宋体"/>
                <w:color w:val="000000"/>
                <w:kern w:val="0"/>
                <w:sz w:val="21"/>
                <w:szCs w:val="21"/>
                <w:highlight w:val="none"/>
              </w:rPr>
              <w:t>分，良：</w:t>
            </w:r>
            <w:r>
              <w:rPr>
                <w:rFonts w:ascii="方正仿宋_GBK" w:hAnsi="微软雅黑" w:eastAsia="方正仿宋_GBK" w:cs="宋体"/>
                <w:color w:val="000000"/>
                <w:kern w:val="0"/>
                <w:sz w:val="21"/>
                <w:szCs w:val="21"/>
                <w:highlight w:val="none"/>
              </w:rPr>
              <w:t>6</w:t>
            </w:r>
            <w:r>
              <w:rPr>
                <w:rFonts w:hint="eastAsia" w:ascii="方正仿宋_GBK" w:hAnsi="微软雅黑" w:eastAsia="方正仿宋_GBK" w:cs="宋体"/>
                <w:color w:val="000000"/>
                <w:kern w:val="0"/>
                <w:sz w:val="21"/>
                <w:szCs w:val="21"/>
                <w:highlight w:val="none"/>
              </w:rPr>
              <w:t>分，一般：3分，差</w:t>
            </w:r>
            <w:r>
              <w:rPr>
                <w:rFonts w:hint="eastAsia" w:ascii="方正仿宋_GBK" w:hAnsi="微软雅黑" w:eastAsia="方正仿宋_GBK" w:cs="宋体"/>
                <w:color w:val="000000"/>
                <w:kern w:val="0"/>
                <w:sz w:val="21"/>
                <w:szCs w:val="21"/>
                <w:highlight w:val="none"/>
                <w:lang w:eastAsia="zh-CN"/>
              </w:rPr>
              <w:t>或</w:t>
            </w:r>
            <w:r>
              <w:rPr>
                <w:rFonts w:hint="eastAsia" w:ascii="方正仿宋_GBK" w:hAnsi="微软雅黑" w:eastAsia="方正仿宋_GBK" w:cs="宋体"/>
                <w:color w:val="000000"/>
                <w:kern w:val="0"/>
                <w:sz w:val="21"/>
                <w:szCs w:val="21"/>
                <w:highlight w:val="none"/>
              </w:rPr>
              <w:t>未提供：0分。</w:t>
            </w:r>
          </w:p>
        </w:tc>
        <w:tc>
          <w:tcPr>
            <w:tcW w:w="1851" w:type="dxa"/>
            <w:vMerge w:val="continue"/>
            <w:vAlign w:val="center"/>
          </w:tcPr>
          <w:p w14:paraId="2F72E2F7">
            <w:pPr>
              <w:widowControl/>
              <w:jc w:val="left"/>
              <w:textAlignment w:val="center"/>
              <w:rPr>
                <w:rFonts w:hint="eastAsia" w:ascii="方正仿宋_GBK" w:hAnsi="微软雅黑" w:eastAsia="方正仿宋_GBK" w:cs="宋体"/>
                <w:bCs/>
                <w:color w:val="000000"/>
                <w:kern w:val="0"/>
                <w:sz w:val="21"/>
                <w:szCs w:val="21"/>
                <w:highlight w:val="none"/>
              </w:rPr>
            </w:pPr>
          </w:p>
        </w:tc>
      </w:tr>
      <w:tr w14:paraId="3078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432" w:type="dxa"/>
            <w:vMerge w:val="restart"/>
            <w:vAlign w:val="center"/>
          </w:tcPr>
          <w:p w14:paraId="430633C5">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3</w:t>
            </w:r>
          </w:p>
        </w:tc>
        <w:tc>
          <w:tcPr>
            <w:tcW w:w="967" w:type="dxa"/>
            <w:vMerge w:val="restart"/>
            <w:vAlign w:val="center"/>
          </w:tcPr>
          <w:p w14:paraId="739A9448">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商务部分（</w:t>
            </w:r>
            <w:r>
              <w:rPr>
                <w:rFonts w:ascii="方正仿宋_GBK" w:hAnsi="微软雅黑" w:eastAsia="方正仿宋_GBK" w:cs="宋体"/>
                <w:bCs/>
                <w:color w:val="000000"/>
                <w:kern w:val="0"/>
                <w:sz w:val="21"/>
                <w:szCs w:val="21"/>
                <w:highlight w:val="none"/>
              </w:rPr>
              <w:t>40</w:t>
            </w:r>
            <w:r>
              <w:rPr>
                <w:rFonts w:hint="eastAsia" w:ascii="方正仿宋_GBK" w:hAnsi="微软雅黑" w:eastAsia="方正仿宋_GBK" w:cs="宋体"/>
                <w:bCs/>
                <w:color w:val="000000"/>
                <w:kern w:val="0"/>
                <w:sz w:val="21"/>
                <w:szCs w:val="21"/>
                <w:highlight w:val="none"/>
              </w:rPr>
              <w:t>%）</w:t>
            </w:r>
          </w:p>
        </w:tc>
        <w:tc>
          <w:tcPr>
            <w:tcW w:w="1134" w:type="dxa"/>
            <w:vAlign w:val="center"/>
          </w:tcPr>
          <w:p w14:paraId="1812F8E5">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业绩</w:t>
            </w:r>
          </w:p>
          <w:p w14:paraId="3B1921C4">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w:t>
            </w:r>
          </w:p>
        </w:tc>
        <w:tc>
          <w:tcPr>
            <w:tcW w:w="567" w:type="dxa"/>
            <w:vAlign w:val="center"/>
          </w:tcPr>
          <w:p w14:paraId="190104EB">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15</w:t>
            </w:r>
          </w:p>
        </w:tc>
        <w:tc>
          <w:tcPr>
            <w:tcW w:w="4536" w:type="dxa"/>
            <w:vAlign w:val="center"/>
          </w:tcPr>
          <w:p w14:paraId="7725AE7E">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r>
              <w:rPr>
                <w:rFonts w:ascii="方正仿宋_GBK" w:hAnsi="微软雅黑" w:eastAsia="方正仿宋_GBK" w:cs="宋体"/>
                <w:bCs/>
                <w:color w:val="000000"/>
                <w:kern w:val="0"/>
                <w:sz w:val="21"/>
                <w:szCs w:val="21"/>
                <w:highlight w:val="none"/>
              </w:rPr>
              <w:t>20</w:t>
            </w:r>
            <w:r>
              <w:rPr>
                <w:rFonts w:hint="eastAsia" w:ascii="方正仿宋_GBK" w:hAnsi="微软雅黑" w:eastAsia="方正仿宋_GBK" w:cs="宋体"/>
                <w:bCs/>
                <w:color w:val="000000"/>
                <w:kern w:val="0"/>
                <w:sz w:val="21"/>
                <w:szCs w:val="21"/>
                <w:highlight w:val="none"/>
              </w:rPr>
              <w:t>年1月1日起至今，供应商承接的政府采购项目招标代理服务：</w:t>
            </w:r>
          </w:p>
          <w:p w14:paraId="2B5B4B52">
            <w:pPr>
              <w:widowControl/>
              <w:textAlignment w:val="center"/>
              <w:rPr>
                <w:rFonts w:hint="eastAsia" w:ascii="方正仿宋_GBK" w:hAnsi="微软雅黑" w:eastAsia="方正仿宋_GBK" w:cs="宋体"/>
                <w:bCs/>
                <w:color w:val="FF0000"/>
                <w:kern w:val="0"/>
                <w:sz w:val="21"/>
                <w:szCs w:val="21"/>
                <w:highlight w:val="none"/>
              </w:rPr>
            </w:pPr>
            <w:r>
              <w:rPr>
                <w:rFonts w:hint="eastAsia" w:ascii="方正仿宋_GBK" w:hAnsi="微软雅黑" w:eastAsia="方正仿宋_GBK" w:cs="宋体"/>
                <w:bCs/>
                <w:color w:val="000000"/>
                <w:kern w:val="0"/>
                <w:sz w:val="21"/>
                <w:szCs w:val="21"/>
                <w:highlight w:val="none"/>
              </w:rPr>
              <w:t>1.代理政府采购项目数量达到100个的得3分，每增加10个加0.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6</w:t>
            </w:r>
            <w:r>
              <w:rPr>
                <w:rFonts w:hint="eastAsia" w:ascii="方正仿宋_GBK" w:hAnsi="微软雅黑" w:eastAsia="方正仿宋_GBK" w:cs="宋体"/>
                <w:bCs/>
                <w:color w:val="000000"/>
                <w:kern w:val="0"/>
                <w:sz w:val="21"/>
                <w:szCs w:val="21"/>
                <w:highlight w:val="none"/>
              </w:rPr>
              <w:t>分。</w:t>
            </w:r>
          </w:p>
          <w:p w14:paraId="55B7D95B">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2.给不同的采购人进行政府采购代理，且采购人达到10家的得3分，每增加1家加0.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w:t>
            </w:r>
          </w:p>
          <w:p w14:paraId="0B4825CF">
            <w:pPr>
              <w:widowControl/>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3</w:t>
            </w:r>
            <w:r>
              <w:rPr>
                <w:rFonts w:hint="eastAsia" w:ascii="方正仿宋_GBK" w:hAnsi="微软雅黑" w:eastAsia="方正仿宋_GBK" w:cs="宋体"/>
                <w:bCs/>
                <w:color w:val="000000"/>
                <w:kern w:val="0"/>
                <w:sz w:val="21"/>
                <w:szCs w:val="21"/>
                <w:highlight w:val="none"/>
              </w:rPr>
              <w:t>.累计代理采购预算金额达到1亿元得2分，在此基础上每增加5000万加</w:t>
            </w: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分。</w:t>
            </w:r>
          </w:p>
        </w:tc>
        <w:tc>
          <w:tcPr>
            <w:tcW w:w="1851" w:type="dxa"/>
            <w:vAlign w:val="center"/>
          </w:tcPr>
          <w:p w14:paraId="3C9E1B78">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须提供财政部门下达的政府采购项目计划表</w:t>
            </w:r>
            <w:r>
              <w:rPr>
                <w:rFonts w:hint="eastAsia" w:ascii="方正仿宋_GBK" w:hAnsi="微软雅黑" w:eastAsia="方正仿宋_GBK" w:cs="宋体"/>
                <w:bCs/>
                <w:color w:val="000000"/>
                <w:kern w:val="0"/>
                <w:sz w:val="21"/>
                <w:szCs w:val="21"/>
                <w:highlight w:val="none"/>
                <w:lang w:eastAsia="zh-CN"/>
              </w:rPr>
              <w:t>以及</w:t>
            </w:r>
            <w:r>
              <w:rPr>
                <w:rFonts w:hint="eastAsia" w:ascii="方正仿宋_GBK" w:hAnsi="微软雅黑" w:eastAsia="方正仿宋_GBK" w:cs="宋体"/>
                <w:bCs/>
                <w:color w:val="000000"/>
                <w:kern w:val="0"/>
                <w:sz w:val="21"/>
                <w:szCs w:val="21"/>
                <w:highlight w:val="none"/>
              </w:rPr>
              <w:t>项目上网公示截图</w:t>
            </w:r>
            <w:r>
              <w:rPr>
                <w:rFonts w:hint="eastAsia" w:ascii="方正仿宋_GBK" w:hAnsi="微软雅黑" w:eastAsia="方正仿宋_GBK" w:cs="宋体"/>
                <w:bCs/>
                <w:color w:val="000000"/>
                <w:kern w:val="0"/>
                <w:sz w:val="21"/>
                <w:szCs w:val="21"/>
                <w:highlight w:val="none"/>
                <w:lang w:eastAsia="zh-CN"/>
              </w:rPr>
              <w:t>加盖公章</w:t>
            </w:r>
            <w:r>
              <w:rPr>
                <w:rFonts w:hint="eastAsia" w:ascii="方正仿宋_GBK" w:hAnsi="微软雅黑" w:eastAsia="方正仿宋_GBK" w:cs="宋体"/>
                <w:bCs/>
                <w:color w:val="000000"/>
                <w:kern w:val="0"/>
                <w:sz w:val="21"/>
                <w:szCs w:val="21"/>
                <w:highlight w:val="none"/>
              </w:rPr>
              <w:t>，时间以政府采购项目计划表分配时间为准，必须能够清晰反映代理服务相关信息。</w:t>
            </w:r>
          </w:p>
        </w:tc>
      </w:tr>
      <w:tr w14:paraId="08DA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32" w:type="dxa"/>
            <w:vMerge w:val="continue"/>
            <w:vAlign w:val="center"/>
          </w:tcPr>
          <w:p w14:paraId="3A4DAC4B">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14:paraId="47565E16">
            <w:pPr>
              <w:widowControl/>
              <w:jc w:val="center"/>
              <w:textAlignment w:val="center"/>
              <w:rPr>
                <w:rFonts w:hint="eastAsia"/>
                <w:highlight w:val="none"/>
              </w:rPr>
            </w:pPr>
          </w:p>
        </w:tc>
        <w:tc>
          <w:tcPr>
            <w:tcW w:w="1134" w:type="dxa"/>
            <w:vAlign w:val="center"/>
          </w:tcPr>
          <w:p w14:paraId="363F705E">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办公场地</w:t>
            </w:r>
          </w:p>
          <w:p w14:paraId="2FA7D16D">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w:t>
            </w:r>
          </w:p>
        </w:tc>
        <w:tc>
          <w:tcPr>
            <w:tcW w:w="567" w:type="dxa"/>
            <w:vAlign w:val="center"/>
          </w:tcPr>
          <w:p w14:paraId="672DCD8E">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4</w:t>
            </w:r>
          </w:p>
        </w:tc>
        <w:tc>
          <w:tcPr>
            <w:tcW w:w="4536" w:type="dxa"/>
            <w:vAlign w:val="center"/>
          </w:tcPr>
          <w:p w14:paraId="01327A59">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供应商</w:t>
            </w:r>
            <w:r>
              <w:rPr>
                <w:rFonts w:hint="eastAsia" w:ascii="方正仿宋_GBK" w:hAnsi="微软雅黑" w:eastAsia="方正仿宋_GBK" w:cs="宋体"/>
                <w:bCs/>
                <w:color w:val="000000"/>
                <w:kern w:val="0"/>
                <w:sz w:val="21"/>
                <w:szCs w:val="21"/>
                <w:highlight w:val="none"/>
                <w:lang w:eastAsia="zh-CN"/>
              </w:rPr>
              <w:t>具有</w:t>
            </w:r>
            <w:r>
              <w:rPr>
                <w:rFonts w:hint="eastAsia" w:ascii="方正仿宋_GBK" w:hAnsi="微软雅黑" w:eastAsia="方正仿宋_GBK" w:cs="宋体"/>
                <w:bCs/>
                <w:color w:val="000000"/>
                <w:kern w:val="0"/>
                <w:sz w:val="21"/>
                <w:szCs w:val="21"/>
                <w:highlight w:val="none"/>
              </w:rPr>
              <w:t>相应的开评标场地，根据供应商提供的场地的情况，从面积、环境、交通便利性、评标场所是否</w:t>
            </w:r>
            <w:r>
              <w:rPr>
                <w:rFonts w:hint="eastAsia" w:ascii="方正仿宋_GBK" w:hAnsi="微软雅黑" w:eastAsia="方正仿宋_GBK" w:cs="宋体"/>
                <w:bCs/>
                <w:color w:val="000000"/>
                <w:kern w:val="0"/>
                <w:sz w:val="21"/>
                <w:szCs w:val="21"/>
                <w:highlight w:val="none"/>
                <w:lang w:eastAsia="zh-CN"/>
              </w:rPr>
              <w:t>具有</w:t>
            </w:r>
            <w:r>
              <w:rPr>
                <w:rFonts w:hint="eastAsia" w:ascii="方正仿宋_GBK" w:hAnsi="微软雅黑" w:eastAsia="方正仿宋_GBK" w:cs="宋体"/>
                <w:bCs/>
                <w:color w:val="000000"/>
                <w:kern w:val="0"/>
                <w:sz w:val="21"/>
                <w:szCs w:val="21"/>
                <w:highlight w:val="none"/>
              </w:rPr>
              <w:t>监控录音录像设备等几个方面进行评审，优：</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分，良：</w:t>
            </w:r>
            <w:r>
              <w:rPr>
                <w:rFonts w:ascii="方正仿宋_GBK" w:hAnsi="微软雅黑" w:eastAsia="方正仿宋_GBK" w:cs="宋体"/>
                <w:bCs/>
                <w:color w:val="000000"/>
                <w:kern w:val="0"/>
                <w:sz w:val="21"/>
                <w:szCs w:val="21"/>
                <w:highlight w:val="none"/>
              </w:rPr>
              <w:t>2</w:t>
            </w:r>
            <w:r>
              <w:rPr>
                <w:rFonts w:hint="eastAsia" w:ascii="方正仿宋_GBK" w:hAnsi="微软雅黑" w:eastAsia="方正仿宋_GBK" w:cs="宋体"/>
                <w:bCs/>
                <w:color w:val="000000"/>
                <w:kern w:val="0"/>
                <w:sz w:val="21"/>
                <w:szCs w:val="21"/>
                <w:highlight w:val="none"/>
              </w:rPr>
              <w:t>分，差或未提供：0分。</w:t>
            </w:r>
          </w:p>
        </w:tc>
        <w:tc>
          <w:tcPr>
            <w:tcW w:w="1851" w:type="dxa"/>
            <w:vAlign w:val="center"/>
          </w:tcPr>
          <w:p w14:paraId="138A6AE9">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所提供场地实景及设施照片、房屋产权证书复印件或房屋租赁合同等证明材料复印件。</w:t>
            </w:r>
          </w:p>
        </w:tc>
      </w:tr>
      <w:tr w14:paraId="7916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32" w:type="dxa"/>
            <w:vMerge w:val="continue"/>
            <w:vAlign w:val="center"/>
          </w:tcPr>
          <w:p w14:paraId="5A3AA76C">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14:paraId="6554BA31">
            <w:pPr>
              <w:pStyle w:val="2"/>
              <w:jc w:val="center"/>
              <w:rPr>
                <w:rFonts w:hint="eastAsia" w:ascii="方正仿宋_GBK" w:hAnsi="微软雅黑" w:eastAsia="方正仿宋_GBK" w:cs="宋体"/>
                <w:bCs/>
                <w:color w:val="000000"/>
                <w:kern w:val="0"/>
                <w:sz w:val="21"/>
                <w:szCs w:val="21"/>
                <w:highlight w:val="none"/>
              </w:rPr>
            </w:pPr>
          </w:p>
        </w:tc>
        <w:tc>
          <w:tcPr>
            <w:tcW w:w="1134" w:type="dxa"/>
            <w:vAlign w:val="center"/>
          </w:tcPr>
          <w:p w14:paraId="7DA035F0">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服务评价</w:t>
            </w:r>
          </w:p>
          <w:p w14:paraId="5E8A24A4">
            <w:pPr>
              <w:pStyle w:val="2"/>
              <w:jc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15</w:t>
            </w:r>
            <w:r>
              <w:rPr>
                <w:rFonts w:hint="eastAsia" w:ascii="方正仿宋_GBK" w:hAnsi="微软雅黑" w:eastAsia="方正仿宋_GBK" w:cs="宋体"/>
                <w:bCs/>
                <w:color w:val="000000"/>
                <w:kern w:val="0"/>
                <w:sz w:val="21"/>
                <w:szCs w:val="21"/>
                <w:highlight w:val="none"/>
              </w:rPr>
              <w:t>%）</w:t>
            </w:r>
          </w:p>
        </w:tc>
        <w:tc>
          <w:tcPr>
            <w:tcW w:w="567" w:type="dxa"/>
            <w:vAlign w:val="center"/>
          </w:tcPr>
          <w:p w14:paraId="72EC2CC5">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15</w:t>
            </w:r>
          </w:p>
        </w:tc>
        <w:tc>
          <w:tcPr>
            <w:tcW w:w="4536" w:type="dxa"/>
            <w:vAlign w:val="center"/>
          </w:tcPr>
          <w:p w14:paraId="5E1EBC32">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r>
              <w:rPr>
                <w:rFonts w:ascii="方正仿宋_GBK" w:hAnsi="微软雅黑" w:eastAsia="方正仿宋_GBK" w:cs="宋体"/>
                <w:bCs/>
                <w:color w:val="000000"/>
                <w:kern w:val="0"/>
                <w:sz w:val="21"/>
                <w:szCs w:val="21"/>
                <w:highlight w:val="none"/>
              </w:rPr>
              <w:t>20</w:t>
            </w:r>
            <w:r>
              <w:rPr>
                <w:rFonts w:hint="eastAsia" w:ascii="方正仿宋_GBK" w:hAnsi="微软雅黑" w:eastAsia="方正仿宋_GBK" w:cs="宋体"/>
                <w:bCs/>
                <w:color w:val="000000"/>
                <w:kern w:val="0"/>
                <w:sz w:val="21"/>
                <w:szCs w:val="21"/>
                <w:highlight w:val="none"/>
              </w:rPr>
              <w:t>年1月1日起至今，</w:t>
            </w:r>
            <w:r>
              <w:rPr>
                <w:rFonts w:hint="eastAsia" w:ascii="方正仿宋_GBK" w:hAnsi="微软雅黑" w:eastAsia="方正仿宋_GBK" w:cs="宋体"/>
                <w:bCs/>
                <w:color w:val="000000"/>
                <w:kern w:val="0"/>
                <w:sz w:val="21"/>
                <w:szCs w:val="21"/>
                <w:highlight w:val="none"/>
                <w:lang w:eastAsia="zh-CN"/>
              </w:rPr>
              <w:t>在</w:t>
            </w:r>
            <w:r>
              <w:rPr>
                <w:rFonts w:hint="eastAsia" w:ascii="方正仿宋_GBK" w:hAnsi="微软雅黑" w:eastAsia="方正仿宋_GBK" w:cs="宋体"/>
                <w:bCs/>
                <w:color w:val="000000"/>
                <w:kern w:val="0"/>
                <w:sz w:val="21"/>
                <w:szCs w:val="21"/>
                <w:highlight w:val="none"/>
              </w:rPr>
              <w:t>供应商已代理</w:t>
            </w:r>
            <w:r>
              <w:rPr>
                <w:rFonts w:hint="eastAsia" w:ascii="方正仿宋_GBK" w:hAnsi="微软雅黑" w:eastAsia="方正仿宋_GBK" w:cs="宋体"/>
                <w:bCs/>
                <w:color w:val="000000"/>
                <w:kern w:val="0"/>
                <w:sz w:val="21"/>
                <w:szCs w:val="21"/>
                <w:highlight w:val="none"/>
                <w:lang w:eastAsia="zh-CN"/>
              </w:rPr>
              <w:t>的</w:t>
            </w:r>
            <w:r>
              <w:rPr>
                <w:rFonts w:hint="eastAsia" w:ascii="方正仿宋_GBK" w:hAnsi="微软雅黑" w:eastAsia="方正仿宋_GBK" w:cs="宋体"/>
                <w:bCs/>
                <w:color w:val="000000"/>
                <w:kern w:val="0"/>
                <w:sz w:val="21"/>
                <w:szCs w:val="21"/>
                <w:highlight w:val="none"/>
              </w:rPr>
              <w:t>政府采购项目</w:t>
            </w:r>
            <w:r>
              <w:rPr>
                <w:rFonts w:hint="eastAsia" w:ascii="方正仿宋_GBK" w:hAnsi="微软雅黑" w:eastAsia="方正仿宋_GBK" w:cs="宋体"/>
                <w:bCs/>
                <w:color w:val="000000"/>
                <w:kern w:val="0"/>
                <w:sz w:val="21"/>
                <w:szCs w:val="21"/>
                <w:highlight w:val="none"/>
                <w:lang w:eastAsia="zh-CN"/>
              </w:rPr>
              <w:t>中，获得</w:t>
            </w:r>
            <w:r>
              <w:rPr>
                <w:rFonts w:hint="eastAsia" w:ascii="方正仿宋_GBK" w:hAnsi="微软雅黑" w:eastAsia="方正仿宋_GBK" w:cs="宋体"/>
                <w:bCs/>
                <w:color w:val="000000"/>
                <w:kern w:val="0"/>
                <w:sz w:val="21"/>
                <w:szCs w:val="21"/>
                <w:highlight w:val="none"/>
              </w:rPr>
              <w:t>采购人满意评价的，一份满意评价得0.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分，满分</w:t>
            </w:r>
            <w:r>
              <w:rPr>
                <w:rFonts w:ascii="方正仿宋_GBK" w:hAnsi="微软雅黑" w:eastAsia="方正仿宋_GBK" w:cs="宋体"/>
                <w:bCs/>
                <w:color w:val="000000"/>
                <w:kern w:val="0"/>
                <w:sz w:val="21"/>
                <w:szCs w:val="21"/>
                <w:highlight w:val="none"/>
              </w:rPr>
              <w:t>15</w:t>
            </w:r>
            <w:r>
              <w:rPr>
                <w:rFonts w:hint="eastAsia" w:ascii="方正仿宋_GBK" w:hAnsi="微软雅黑" w:eastAsia="方正仿宋_GBK" w:cs="宋体"/>
                <w:bCs/>
                <w:color w:val="000000"/>
                <w:kern w:val="0"/>
                <w:sz w:val="21"/>
                <w:szCs w:val="21"/>
                <w:highlight w:val="none"/>
              </w:rPr>
              <w:t>分。</w:t>
            </w:r>
          </w:p>
        </w:tc>
        <w:tc>
          <w:tcPr>
            <w:tcW w:w="1851" w:type="dxa"/>
            <w:vAlign w:val="center"/>
          </w:tcPr>
          <w:p w14:paraId="1962517B">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服务满意评价必须由采购人单位出具，形式包括但不限于服务评价表、荣誉证书、感谢信、表扬信等。提供相关证明材料复印件。</w:t>
            </w:r>
          </w:p>
        </w:tc>
      </w:tr>
      <w:tr w14:paraId="1D5A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32" w:type="dxa"/>
            <w:vMerge w:val="continue"/>
            <w:vAlign w:val="center"/>
          </w:tcPr>
          <w:p w14:paraId="350BEEA4">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14:paraId="65324249">
            <w:pPr>
              <w:pStyle w:val="2"/>
              <w:jc w:val="center"/>
              <w:rPr>
                <w:rFonts w:hint="eastAsia" w:ascii="方正仿宋_GBK" w:hAnsi="微软雅黑" w:eastAsia="方正仿宋_GBK" w:cs="宋体"/>
                <w:bCs/>
                <w:color w:val="000000"/>
                <w:kern w:val="0"/>
                <w:sz w:val="21"/>
                <w:szCs w:val="21"/>
                <w:highlight w:val="none"/>
              </w:rPr>
            </w:pPr>
          </w:p>
        </w:tc>
        <w:tc>
          <w:tcPr>
            <w:tcW w:w="1134" w:type="dxa"/>
            <w:vMerge w:val="restart"/>
            <w:vAlign w:val="center"/>
          </w:tcPr>
          <w:p w14:paraId="184C073E">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专业团队</w:t>
            </w:r>
          </w:p>
          <w:p w14:paraId="1F10FCE1">
            <w:pPr>
              <w:pStyle w:val="2"/>
              <w:jc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（6%）</w:t>
            </w:r>
          </w:p>
        </w:tc>
        <w:tc>
          <w:tcPr>
            <w:tcW w:w="567" w:type="dxa"/>
            <w:vMerge w:val="restart"/>
            <w:vAlign w:val="center"/>
          </w:tcPr>
          <w:p w14:paraId="666932AF">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6</w:t>
            </w:r>
          </w:p>
        </w:tc>
        <w:tc>
          <w:tcPr>
            <w:tcW w:w="4536" w:type="dxa"/>
            <w:vAlign w:val="center"/>
          </w:tcPr>
          <w:p w14:paraId="4D6A1EBE">
            <w:pPr>
              <w:spacing w:line="240" w:lineRule="atLeast"/>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根据供应商拟派本项目的负责人的经验、资历（履历、从业时间、业绩、能力等）等方面进行评价。优：3分，良：2分，一般：1分，差或未提供不得分。</w:t>
            </w:r>
          </w:p>
        </w:tc>
        <w:tc>
          <w:tcPr>
            <w:tcW w:w="1851" w:type="dxa"/>
            <w:vMerge w:val="restart"/>
            <w:vAlign w:val="center"/>
          </w:tcPr>
          <w:p w14:paraId="05F9AEB5">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提供人员相关证书复印件和2021年</w:t>
            </w:r>
            <w:r>
              <w:rPr>
                <w:rFonts w:hint="eastAsia" w:ascii="方正仿宋_GBK" w:hAnsi="微软雅黑" w:eastAsia="方正仿宋_GBK" w:cs="宋体"/>
                <w:bCs/>
                <w:color w:val="000000"/>
                <w:kern w:val="0"/>
                <w:sz w:val="21"/>
                <w:szCs w:val="21"/>
                <w:highlight w:val="none"/>
                <w:lang w:val="en-US" w:eastAsia="zh-CN"/>
              </w:rPr>
              <w:t>7-9</w:t>
            </w:r>
            <w:r>
              <w:rPr>
                <w:rFonts w:hint="eastAsia" w:ascii="方正仿宋_GBK" w:hAnsi="微软雅黑" w:eastAsia="方正仿宋_GBK" w:cs="宋体"/>
                <w:bCs/>
                <w:color w:val="000000"/>
                <w:kern w:val="0"/>
                <w:sz w:val="21"/>
                <w:szCs w:val="21"/>
                <w:highlight w:val="none"/>
              </w:rPr>
              <w:t>月在供应商单位缴纳的社保证明复印件。</w:t>
            </w:r>
          </w:p>
        </w:tc>
      </w:tr>
      <w:tr w14:paraId="3EE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32" w:type="dxa"/>
            <w:vMerge w:val="continue"/>
            <w:vAlign w:val="center"/>
          </w:tcPr>
          <w:p w14:paraId="68E5AC16">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14:paraId="68307E83">
            <w:pPr>
              <w:widowControl/>
              <w:jc w:val="center"/>
              <w:textAlignment w:val="center"/>
              <w:rPr>
                <w:rFonts w:hint="eastAsia" w:ascii="方正仿宋_GBK" w:hAnsi="微软雅黑" w:eastAsia="方正仿宋_GBK" w:cs="宋体"/>
                <w:bCs/>
                <w:color w:val="000000"/>
                <w:kern w:val="0"/>
                <w:sz w:val="21"/>
                <w:szCs w:val="21"/>
                <w:highlight w:val="none"/>
              </w:rPr>
            </w:pPr>
          </w:p>
        </w:tc>
        <w:tc>
          <w:tcPr>
            <w:tcW w:w="1134" w:type="dxa"/>
            <w:vMerge w:val="continue"/>
            <w:vAlign w:val="center"/>
          </w:tcPr>
          <w:p w14:paraId="0619FE61">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Merge w:val="continue"/>
            <w:vAlign w:val="center"/>
          </w:tcPr>
          <w:p w14:paraId="37EF9FF4">
            <w:pPr>
              <w:widowControl/>
              <w:jc w:val="center"/>
              <w:textAlignment w:val="center"/>
              <w:rPr>
                <w:rFonts w:hint="eastAsia" w:ascii="方正仿宋_GBK" w:hAnsi="微软雅黑" w:eastAsia="方正仿宋_GBK" w:cs="宋体"/>
                <w:bCs/>
                <w:color w:val="000000"/>
                <w:kern w:val="0"/>
                <w:sz w:val="21"/>
                <w:szCs w:val="21"/>
                <w:highlight w:val="none"/>
              </w:rPr>
            </w:pPr>
          </w:p>
        </w:tc>
        <w:tc>
          <w:tcPr>
            <w:tcW w:w="4536" w:type="dxa"/>
            <w:vAlign w:val="center"/>
          </w:tcPr>
          <w:p w14:paraId="47DC86A0">
            <w:pP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2.</w:t>
            </w:r>
            <w:r>
              <w:rPr>
                <w:rFonts w:hint="eastAsia" w:ascii="方正仿宋_GBK" w:hAnsi="微软雅黑" w:eastAsia="方正仿宋_GBK" w:cs="宋体"/>
                <w:bCs/>
                <w:color w:val="000000"/>
                <w:kern w:val="0"/>
                <w:sz w:val="21"/>
                <w:szCs w:val="21"/>
                <w:highlight w:val="none"/>
              </w:rPr>
              <w:t>拟派本项目的专职服务人员必须是供应商本单位人员，且具备省级及以上政府采购代理从业人员培训证书。提供专职服务人员2人的得1分，在此基础上, 每增加1名得</w:t>
            </w: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分，总分</w:t>
            </w:r>
            <w:r>
              <w:rPr>
                <w:rFonts w:ascii="方正仿宋_GBK" w:hAnsi="微软雅黑" w:eastAsia="方正仿宋_GBK" w:cs="宋体"/>
                <w:bCs/>
                <w:color w:val="000000"/>
                <w:kern w:val="0"/>
                <w:sz w:val="21"/>
                <w:szCs w:val="21"/>
                <w:highlight w:val="none"/>
              </w:rPr>
              <w:t>3</w:t>
            </w:r>
            <w:r>
              <w:rPr>
                <w:rFonts w:hint="eastAsia" w:ascii="方正仿宋_GBK" w:hAnsi="微软雅黑" w:eastAsia="方正仿宋_GBK" w:cs="宋体"/>
                <w:bCs/>
                <w:color w:val="000000"/>
                <w:kern w:val="0"/>
                <w:sz w:val="21"/>
                <w:szCs w:val="21"/>
                <w:highlight w:val="none"/>
              </w:rPr>
              <w:t>分。</w:t>
            </w:r>
          </w:p>
        </w:tc>
        <w:tc>
          <w:tcPr>
            <w:tcW w:w="1851" w:type="dxa"/>
            <w:vMerge w:val="continue"/>
            <w:vAlign w:val="center"/>
          </w:tcPr>
          <w:p w14:paraId="7FF1AD78">
            <w:pPr>
              <w:widowControl/>
              <w:textAlignment w:val="center"/>
              <w:rPr>
                <w:rFonts w:hint="eastAsia" w:ascii="方正仿宋_GBK" w:hAnsi="微软雅黑" w:eastAsia="方正仿宋_GBK" w:cs="宋体"/>
                <w:bCs/>
                <w:color w:val="000000"/>
                <w:kern w:val="0"/>
                <w:sz w:val="21"/>
                <w:szCs w:val="21"/>
                <w:highlight w:val="none"/>
              </w:rPr>
            </w:pPr>
          </w:p>
        </w:tc>
      </w:tr>
      <w:tr w14:paraId="5123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487" w:type="dxa"/>
            <w:gridSpan w:val="6"/>
            <w:vAlign w:val="center"/>
          </w:tcPr>
          <w:p w14:paraId="671DAF18">
            <w:pPr>
              <w:widowControl/>
              <w:jc w:val="left"/>
              <w:textAlignment w:val="center"/>
              <w:rPr>
                <w:rFonts w:hint="eastAsia" w:ascii="方正仿宋_GBK" w:hAnsi="微软雅黑" w:eastAsia="方正仿宋_GBK" w:cs="宋体"/>
                <w:bCs/>
                <w:kern w:val="0"/>
                <w:sz w:val="21"/>
                <w:szCs w:val="21"/>
                <w:highlight w:val="none"/>
              </w:rPr>
            </w:pPr>
            <w:r>
              <w:rPr>
                <w:rFonts w:hint="eastAsia" w:ascii="方正仿宋_GBK" w:hAnsi="微软雅黑" w:eastAsia="方正仿宋_GBK" w:cs="宋体"/>
                <w:bCs/>
                <w:kern w:val="0"/>
                <w:sz w:val="21"/>
                <w:szCs w:val="21"/>
                <w:highlight w:val="none"/>
              </w:rPr>
              <w:t>注：1.所有复印件均需加盖供应商单位公章；2.以分支机构参加</w:t>
            </w:r>
            <w:r>
              <w:rPr>
                <w:rFonts w:hint="eastAsia" w:ascii="方正仿宋_GBK" w:hAnsi="微软雅黑" w:eastAsia="方正仿宋_GBK" w:cs="宋体"/>
                <w:bCs/>
                <w:kern w:val="0"/>
                <w:sz w:val="21"/>
                <w:szCs w:val="21"/>
                <w:highlight w:val="none"/>
                <w:lang w:eastAsia="zh-CN"/>
              </w:rPr>
              <w:t>比选</w:t>
            </w:r>
            <w:r>
              <w:rPr>
                <w:rFonts w:hint="eastAsia" w:ascii="方正仿宋_GBK" w:hAnsi="微软雅黑" w:eastAsia="方正仿宋_GBK" w:cs="宋体"/>
                <w:bCs/>
                <w:kern w:val="0"/>
                <w:sz w:val="21"/>
                <w:szCs w:val="21"/>
                <w:highlight w:val="none"/>
              </w:rPr>
              <w:t>的，其技术及商务评审因素均以分支机构实力为准。3.</w:t>
            </w:r>
            <w:r>
              <w:rPr>
                <w:rFonts w:hint="eastAsia" w:ascii="方正仿宋_GBK" w:hAnsi="微软雅黑" w:eastAsia="方正仿宋_GBK" w:cs="宋体"/>
                <w:bCs/>
                <w:kern w:val="0"/>
                <w:sz w:val="21"/>
                <w:szCs w:val="21"/>
                <w:highlight w:val="none"/>
                <w:lang w:eastAsia="zh-CN"/>
              </w:rPr>
              <w:t>评审小组</w:t>
            </w:r>
            <w:r>
              <w:rPr>
                <w:rFonts w:hint="eastAsia" w:ascii="方正仿宋_GBK" w:hAnsi="微软雅黑" w:eastAsia="方正仿宋_GBK" w:cs="宋体"/>
                <w:bCs/>
                <w:kern w:val="0"/>
                <w:sz w:val="21"/>
                <w:szCs w:val="21"/>
                <w:highlight w:val="none"/>
              </w:rPr>
              <w:t>认为</w:t>
            </w:r>
            <w:r>
              <w:rPr>
                <w:rFonts w:hint="eastAsia" w:ascii="方正仿宋_GBK" w:hAnsi="微软雅黑" w:eastAsia="方正仿宋_GBK" w:cs="宋体"/>
                <w:bCs/>
                <w:kern w:val="0"/>
                <w:sz w:val="21"/>
                <w:szCs w:val="21"/>
                <w:highlight w:val="none"/>
                <w:lang w:eastAsia="zh-CN"/>
              </w:rPr>
              <w:t>供应商</w:t>
            </w:r>
            <w:r>
              <w:rPr>
                <w:rFonts w:hint="eastAsia" w:ascii="方正仿宋_GBK" w:hAnsi="微软雅黑" w:eastAsia="方正仿宋_GBK" w:cs="宋体"/>
                <w:bCs/>
                <w:kern w:val="0"/>
                <w:sz w:val="21"/>
                <w:szCs w:val="21"/>
                <w:highlight w:val="none"/>
              </w:rPr>
              <w:t>的报价明显低于其他通过符合性审查</w:t>
            </w:r>
            <w:r>
              <w:rPr>
                <w:rFonts w:hint="eastAsia" w:ascii="方正仿宋_GBK" w:hAnsi="微软雅黑" w:eastAsia="方正仿宋_GBK" w:cs="宋体"/>
                <w:bCs/>
                <w:kern w:val="0"/>
                <w:sz w:val="21"/>
                <w:szCs w:val="21"/>
                <w:highlight w:val="none"/>
                <w:lang w:eastAsia="zh-CN"/>
              </w:rPr>
              <w:t>供应商</w:t>
            </w:r>
            <w:r>
              <w:rPr>
                <w:rFonts w:hint="eastAsia" w:ascii="方正仿宋_GBK" w:hAnsi="微软雅黑" w:eastAsia="方正仿宋_GBK" w:cs="宋体"/>
                <w:bCs/>
                <w:kern w:val="0"/>
                <w:sz w:val="21"/>
                <w:szCs w:val="21"/>
                <w:highlight w:val="none"/>
              </w:rPr>
              <w:t>的报价，有可能影响产品及服务质量或者不能诚信履约的，应当要求其在</w:t>
            </w:r>
            <w:r>
              <w:rPr>
                <w:rFonts w:hint="eastAsia" w:ascii="方正仿宋_GBK" w:hAnsi="微软雅黑" w:eastAsia="方正仿宋_GBK" w:cs="宋体"/>
                <w:bCs/>
                <w:kern w:val="0"/>
                <w:sz w:val="21"/>
                <w:szCs w:val="21"/>
                <w:highlight w:val="none"/>
                <w:lang w:eastAsia="zh-CN"/>
              </w:rPr>
              <w:t>比选</w:t>
            </w:r>
            <w:r>
              <w:rPr>
                <w:rFonts w:hint="eastAsia" w:ascii="方正仿宋_GBK" w:hAnsi="微软雅黑" w:eastAsia="方正仿宋_GBK" w:cs="宋体"/>
                <w:bCs/>
                <w:kern w:val="0"/>
                <w:sz w:val="21"/>
                <w:szCs w:val="21"/>
                <w:highlight w:val="none"/>
              </w:rPr>
              <w:t>现场合理的时间内提供书面说明，必要时提交相关证明材料；供应商不能证明其报价合理性的，</w:t>
            </w:r>
            <w:r>
              <w:rPr>
                <w:rFonts w:hint="eastAsia" w:ascii="方正仿宋_GBK" w:hAnsi="微软雅黑" w:eastAsia="方正仿宋_GBK" w:cs="宋体"/>
                <w:bCs/>
                <w:kern w:val="0"/>
                <w:sz w:val="21"/>
                <w:szCs w:val="21"/>
                <w:highlight w:val="none"/>
                <w:lang w:eastAsia="zh-CN"/>
              </w:rPr>
              <w:t>评审小组</w:t>
            </w:r>
            <w:r>
              <w:rPr>
                <w:rFonts w:hint="eastAsia" w:ascii="方正仿宋_GBK" w:hAnsi="微软雅黑" w:eastAsia="方正仿宋_GBK" w:cs="宋体"/>
                <w:bCs/>
                <w:kern w:val="0"/>
                <w:sz w:val="21"/>
                <w:szCs w:val="21"/>
                <w:highlight w:val="none"/>
              </w:rPr>
              <w:t>应当将其作为无效投标处理。</w:t>
            </w:r>
          </w:p>
        </w:tc>
      </w:tr>
    </w:tbl>
    <w:p w14:paraId="4749DC4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注：政府采购政策评分说明</w:t>
      </w:r>
    </w:p>
    <w:p w14:paraId="5650F902">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1.关于小微企业：</w:t>
      </w:r>
    </w:p>
    <w:p w14:paraId="305B507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 按&lt;关于印发《政府采购促进中小企业发展暂行办法》的通知&gt;（财库〔2011〕181号）之规定，中小企业的标准为：</w:t>
      </w:r>
    </w:p>
    <w:p w14:paraId="1D4A1D5E">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1.1.1 提供本企业制造的货物、承担的工程或者服务，或者提供其他中小企业制造的货物，不包括提供或使用大型企业注册商标的货物。</w:t>
      </w:r>
    </w:p>
    <w:p w14:paraId="2AB8DB8D">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1.1.2 本规定所称中小企业划分标准，是指国务院有关部门根据企业从业人员、营业收入、资产总额等指标制定的中小企业划型标准（工信部联企业〔2011〕300号）。</w:t>
      </w:r>
    </w:p>
    <w:p w14:paraId="5A32AC8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1.1.3 小型、微型企业提供有中型企业制造的货物的，视同为中型企业；小型、微型、中型企业提供有大型企业制造的货物的，视同为大型企业。</w:t>
      </w:r>
    </w:p>
    <w:p w14:paraId="7DEEEA94">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 依照&lt;财政部、司法部关于政府采购支持监狱企业发展有关问题的通知&gt;（财库〔2014〕68号）之规定，监狱企业应当符合以下条件：</w:t>
      </w:r>
    </w:p>
    <w:p w14:paraId="278FFB50">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D7D89F">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1.2.2 监狱企业参加政府采购活动时，视同小型、微型企业，应当提供由省级以上监狱管理局、戒毒管理局（含新疆生产建设兵团）出具的属于监狱企业的证明文件。</w:t>
      </w:r>
    </w:p>
    <w:p w14:paraId="71B7062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 具体加分说明：</w:t>
      </w:r>
    </w:p>
    <w:p w14:paraId="0C0BC0D4">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1.3.1 供应商为非联合体投标的，对小型企业给予6%的扣除，微型企业给予8%的扣除，注册资金十五万及以下的微型企业给予10%的扣除，以扣除后的报价参与评审。</w:t>
      </w:r>
    </w:p>
    <w:p w14:paraId="5F2AD75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73D6129C">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1.3.3 监狱企业、残疾人福利性单位属于微型企业的，应提供企业所在地的县级以上中小企业主管部门本年度出具的证明文件复印件和微型企业承诺书（详见本竞争性</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文件第七篇）。未提供以上资料的监狱企业、残疾人福利性单位视同小型企业。</w:t>
      </w:r>
    </w:p>
    <w:p w14:paraId="05223145">
      <w:pPr>
        <w:pStyle w:val="5"/>
        <w:spacing w:line="360" w:lineRule="auto"/>
        <w:ind w:firstLine="482" w:firstLineChars="200"/>
        <w:rPr>
          <w:rFonts w:ascii="方正楷体_GBK" w:eastAsia="方正楷体_GBK"/>
          <w:sz w:val="24"/>
          <w:szCs w:val="24"/>
          <w:highlight w:val="none"/>
        </w:rPr>
      </w:pPr>
      <w:bookmarkStart w:id="52" w:name="_Toc85117775"/>
      <w:r>
        <w:rPr>
          <w:rFonts w:hint="eastAsia" w:ascii="方正楷体_GBK" w:eastAsia="方正楷体_GBK"/>
          <w:sz w:val="24"/>
          <w:szCs w:val="24"/>
          <w:highlight w:val="none"/>
        </w:rPr>
        <w:t>三、无效响应</w:t>
      </w:r>
      <w:bookmarkEnd w:id="52"/>
    </w:p>
    <w:p w14:paraId="0221EFE8">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供应商发生以下条款情况之一者，视为无效响应，其响应文件将被拒绝：</w:t>
      </w:r>
    </w:p>
    <w:p w14:paraId="2440FE4C">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（一）供应商不符合规定的基本资格条件或特定资格条件的；</w:t>
      </w:r>
    </w:p>
    <w:p w14:paraId="628E92D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（二）供应商的法定代表人或其授权代表未参加比选；</w:t>
      </w:r>
    </w:p>
    <w:p w14:paraId="699ADE0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（三）供应商所提交的响应文件不按第七篇“响应文件编制要求”规定签字、盖章；</w:t>
      </w:r>
    </w:p>
    <w:p w14:paraId="0007C39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（四）单位负责人为同一人或者存在直接控股、管理关系的不同供应商，参加同一合同项下的政府采购活动的；</w:t>
      </w:r>
    </w:p>
    <w:p w14:paraId="2466105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w:t>
      </w:r>
      <w:r>
        <w:rPr>
          <w:rFonts w:hint="eastAsia" w:ascii="方正仿宋_GBK" w:eastAsia="方正仿宋_GBK"/>
          <w:sz w:val="24"/>
          <w:szCs w:val="24"/>
          <w:highlight w:val="none"/>
          <w:lang w:eastAsia="zh-CN"/>
        </w:rPr>
        <w:t>五</w:t>
      </w:r>
      <w:r>
        <w:rPr>
          <w:rFonts w:hint="eastAsia" w:ascii="方正仿宋_GBK" w:eastAsia="方正仿宋_GBK"/>
          <w:sz w:val="24"/>
          <w:szCs w:val="24"/>
          <w:highlight w:val="none"/>
        </w:rPr>
        <w:t>）供应商的服务时间、服务质保期及比选有效期不满足竞争性比选文件要求的；</w:t>
      </w:r>
    </w:p>
    <w:p w14:paraId="4DEBD4C2">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w:t>
      </w:r>
      <w:r>
        <w:rPr>
          <w:rFonts w:hint="eastAsia" w:ascii="方正仿宋_GBK" w:eastAsia="方正仿宋_GBK"/>
          <w:sz w:val="24"/>
          <w:szCs w:val="24"/>
          <w:highlight w:val="none"/>
          <w:lang w:eastAsia="zh-CN"/>
        </w:rPr>
        <w:t>六</w:t>
      </w:r>
      <w:r>
        <w:rPr>
          <w:rFonts w:hint="eastAsia" w:ascii="方正仿宋_GBK" w:eastAsia="方正仿宋_GBK"/>
          <w:sz w:val="24"/>
          <w:szCs w:val="24"/>
          <w:highlight w:val="none"/>
        </w:rPr>
        <w:t>）供应商响应文件内容有与国家现行法律法规相违背的内容，或附有采购人无法接受的条件。</w:t>
      </w:r>
    </w:p>
    <w:p w14:paraId="6D40EB06">
      <w:pPr>
        <w:pStyle w:val="5"/>
        <w:spacing w:line="360" w:lineRule="auto"/>
        <w:ind w:firstLine="482" w:firstLineChars="200"/>
        <w:rPr>
          <w:rFonts w:ascii="方正楷体_GBK" w:eastAsia="方正楷体_GBK"/>
          <w:sz w:val="24"/>
          <w:szCs w:val="24"/>
          <w:highlight w:val="none"/>
        </w:rPr>
      </w:pPr>
      <w:bookmarkStart w:id="53" w:name="_Toc85117776"/>
      <w:r>
        <w:rPr>
          <w:rFonts w:hint="eastAsia" w:ascii="方正楷体_GBK" w:eastAsia="方正楷体_GBK"/>
          <w:sz w:val="24"/>
          <w:szCs w:val="24"/>
          <w:highlight w:val="none"/>
        </w:rPr>
        <w:t>四、</w:t>
      </w:r>
      <w:bookmarkEnd w:id="50"/>
      <w:bookmarkEnd w:id="51"/>
      <w:r>
        <w:rPr>
          <w:rFonts w:hint="eastAsia" w:ascii="方正楷体_GBK" w:eastAsia="方正楷体_GBK"/>
          <w:sz w:val="24"/>
          <w:szCs w:val="24"/>
          <w:highlight w:val="none"/>
        </w:rPr>
        <w:t>采购终止</w:t>
      </w:r>
      <w:bookmarkEnd w:id="53"/>
    </w:p>
    <w:p w14:paraId="3DCB112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出现下列情形之一的，采购人应当终止竞争性比选采购活动，发布项目终止公告并说明原因，重新开展采购活动：</w:t>
      </w:r>
    </w:p>
    <w:p w14:paraId="03C46706">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（一）因情况变化，</w:t>
      </w:r>
      <w:r>
        <w:rPr>
          <w:rFonts w:hint="eastAsia" w:ascii="方正仿宋_GBK" w:eastAsia="方正仿宋_GBK"/>
          <w:sz w:val="24"/>
          <w:szCs w:val="24"/>
          <w:highlight w:val="none"/>
          <w:lang w:eastAsia="zh-CN"/>
        </w:rPr>
        <w:t>采购人决定终止采购的</w:t>
      </w:r>
      <w:r>
        <w:rPr>
          <w:rFonts w:hint="eastAsia" w:ascii="方正仿宋_GBK" w:eastAsia="方正仿宋_GBK"/>
          <w:sz w:val="24"/>
          <w:szCs w:val="24"/>
          <w:highlight w:val="none"/>
        </w:rPr>
        <w:t>；</w:t>
      </w:r>
    </w:p>
    <w:p w14:paraId="1A034832">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（二）出现影响采购公正的违法、违规行为</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w:t>
      </w:r>
    </w:p>
    <w:p w14:paraId="58ACD00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（三）在采购过程中符合要求的供应商或者报价未超过采购预算的供应商不足3家</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w:t>
      </w:r>
    </w:p>
    <w:p w14:paraId="69AD7395">
      <w:pPr>
        <w:spacing w:line="360" w:lineRule="auto"/>
        <w:ind w:firstLine="480" w:firstLineChars="200"/>
        <w:rPr>
          <w:rFonts w:ascii="方正仿宋_GBK" w:eastAsia="方正仿宋_GBK"/>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6D0C9598">
      <w:pPr>
        <w:pStyle w:val="4"/>
        <w:pageBreakBefore/>
        <w:spacing w:line="360" w:lineRule="auto"/>
        <w:jc w:val="center"/>
        <w:rPr>
          <w:rFonts w:ascii="方正黑体_GBK" w:hAnsi="Times New Roman" w:eastAsia="方正黑体_GBK"/>
          <w:b w:val="0"/>
          <w:sz w:val="36"/>
          <w:szCs w:val="30"/>
          <w:highlight w:val="none"/>
        </w:rPr>
      </w:pPr>
      <w:bookmarkStart w:id="54" w:name="_Toc85117777"/>
      <w:bookmarkStart w:id="55" w:name="_Toc102227313"/>
      <w:r>
        <w:rPr>
          <w:rFonts w:hint="eastAsia" w:ascii="方正黑体_GBK" w:hAnsi="Times New Roman" w:eastAsia="方正黑体_GBK"/>
          <w:b w:val="0"/>
          <w:sz w:val="36"/>
          <w:szCs w:val="30"/>
          <w:highlight w:val="none"/>
        </w:rPr>
        <w:t>第五篇 供应商须知</w:t>
      </w:r>
      <w:bookmarkEnd w:id="54"/>
      <w:bookmarkEnd w:id="55"/>
    </w:p>
    <w:p w14:paraId="0FE40B53">
      <w:pPr>
        <w:pStyle w:val="5"/>
        <w:spacing w:line="360" w:lineRule="auto"/>
        <w:ind w:firstLine="482" w:firstLineChars="200"/>
        <w:rPr>
          <w:rFonts w:ascii="方正楷体_GBK" w:hAnsi="宋体" w:eastAsia="方正楷体_GBK"/>
          <w:sz w:val="24"/>
          <w:szCs w:val="24"/>
          <w:highlight w:val="none"/>
        </w:rPr>
      </w:pPr>
      <w:bookmarkStart w:id="56" w:name="_Toc85117778"/>
      <w:bookmarkStart w:id="57" w:name="_Toc4772333"/>
      <w:bookmarkStart w:id="58" w:name="_Toc342913389"/>
      <w:r>
        <w:rPr>
          <w:rFonts w:hint="eastAsia" w:ascii="方正楷体_GBK" w:hAnsi="宋体" w:eastAsia="方正楷体_GBK"/>
          <w:sz w:val="24"/>
          <w:szCs w:val="24"/>
          <w:highlight w:val="none"/>
        </w:rPr>
        <w:t>一、比选费用</w:t>
      </w:r>
      <w:bookmarkEnd w:id="56"/>
      <w:bookmarkEnd w:id="57"/>
      <w:bookmarkEnd w:id="58"/>
    </w:p>
    <w:p w14:paraId="2F6835E9">
      <w:pPr>
        <w:pStyle w:val="107"/>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参与比选的供应商应承担其编制响应文件与递交响应文件所涉及的一切费用，不论比选结果如何，采购人在任何情况下无义务也无责任承担这些费用。</w:t>
      </w:r>
    </w:p>
    <w:p w14:paraId="57C8E7BC">
      <w:pPr>
        <w:pStyle w:val="5"/>
        <w:tabs>
          <w:tab w:val="left" w:pos="2640"/>
        </w:tabs>
        <w:spacing w:line="360" w:lineRule="auto"/>
        <w:ind w:firstLine="482" w:firstLineChars="200"/>
        <w:rPr>
          <w:rFonts w:ascii="方正楷体_GBK" w:hAnsi="宋体" w:eastAsia="方正楷体_GBK"/>
          <w:sz w:val="24"/>
          <w:szCs w:val="24"/>
          <w:highlight w:val="none"/>
        </w:rPr>
      </w:pPr>
      <w:bookmarkStart w:id="59" w:name="_Toc342913391"/>
      <w:bookmarkStart w:id="60" w:name="_Toc85117779"/>
      <w:bookmarkStart w:id="61" w:name="_Toc4772334"/>
      <w:r>
        <w:rPr>
          <w:rFonts w:hint="eastAsia" w:ascii="方正楷体_GBK" w:hAnsi="宋体" w:eastAsia="方正楷体_GBK"/>
          <w:sz w:val="24"/>
          <w:szCs w:val="24"/>
          <w:highlight w:val="none"/>
        </w:rPr>
        <w:t>二、竞争性比选文件</w:t>
      </w:r>
      <w:bookmarkEnd w:id="59"/>
      <w:bookmarkEnd w:id="60"/>
      <w:bookmarkEnd w:id="61"/>
    </w:p>
    <w:p w14:paraId="20D36B7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3EE1FB8A">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（二）采购人所作的一切有效的书面通知、修改及补充，都是竞争性比选文件不可分割的部分。</w:t>
      </w:r>
    </w:p>
    <w:p w14:paraId="6FD5A64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（三）竞争性比选文件的解释</w:t>
      </w:r>
    </w:p>
    <w:p w14:paraId="140B7504">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2" w:name="_Toc318159160"/>
      <w:bookmarkStart w:id="63" w:name="_Toc318166429"/>
      <w:bookmarkStart w:id="64" w:name="_Toc318159349"/>
      <w:bookmarkStart w:id="65" w:name="_Toc318159780"/>
    </w:p>
    <w:p w14:paraId="283A15C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（四）本竞争性比选文件中，</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根据与供应商进行比选可能实质性变动的内容为竞争性比选文件第二、三、六篇全部内容。</w:t>
      </w:r>
    </w:p>
    <w:p w14:paraId="27CFA0E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（五）评审的依据为竞争性比选文件和响应文件（含有效的书面承诺）。</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判断响应文件对竞争性比选文件的响应，仅基于响应文件本身而不靠外部证据。</w:t>
      </w:r>
    </w:p>
    <w:bookmarkEnd w:id="62"/>
    <w:bookmarkEnd w:id="63"/>
    <w:bookmarkEnd w:id="64"/>
    <w:bookmarkEnd w:id="65"/>
    <w:p w14:paraId="5F591E08">
      <w:pPr>
        <w:pStyle w:val="5"/>
        <w:spacing w:line="360" w:lineRule="auto"/>
        <w:ind w:firstLine="482" w:firstLineChars="200"/>
        <w:rPr>
          <w:rFonts w:ascii="方正楷体_GBK" w:hAnsi="宋体" w:eastAsia="方正楷体_GBK"/>
          <w:sz w:val="24"/>
          <w:szCs w:val="24"/>
          <w:highlight w:val="none"/>
        </w:rPr>
      </w:pPr>
      <w:bookmarkStart w:id="66" w:name="_Toc4772335"/>
      <w:bookmarkStart w:id="67" w:name="_Toc342913392"/>
      <w:bookmarkStart w:id="68" w:name="_Toc102227318"/>
      <w:bookmarkStart w:id="69" w:name="_Toc85117780"/>
      <w:bookmarkStart w:id="70" w:name="_Toc179714297"/>
      <w:r>
        <w:rPr>
          <w:rFonts w:hint="eastAsia" w:ascii="方正楷体_GBK" w:hAnsi="宋体" w:eastAsia="方正楷体_GBK"/>
          <w:sz w:val="24"/>
          <w:szCs w:val="24"/>
          <w:highlight w:val="none"/>
        </w:rPr>
        <w:t>三、比选要求</w:t>
      </w:r>
      <w:bookmarkEnd w:id="66"/>
      <w:bookmarkEnd w:id="67"/>
      <w:bookmarkEnd w:id="68"/>
      <w:bookmarkEnd w:id="69"/>
      <w:bookmarkEnd w:id="70"/>
    </w:p>
    <w:p w14:paraId="0BE011A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5C82FC5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403F242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14:paraId="424FD4C8">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670074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（二）联合体</w:t>
      </w:r>
    </w:p>
    <w:p w14:paraId="07266B1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本项目不接受联合体投标。</w:t>
      </w:r>
    </w:p>
    <w:p w14:paraId="47862E3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（三）比选有效期：响应文件及有关承诺文件有效期为提交响应文件截止时间起90天。</w:t>
      </w:r>
    </w:p>
    <w:p w14:paraId="51A324A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（四）修正错误</w:t>
      </w:r>
    </w:p>
    <w:p w14:paraId="0650361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14:paraId="55C9973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按上述修正错误的原则及方法修正供应商的报价，供应商同意并签字确认后，修正后的报价对供应商具有约束作用。如果供应商不接受修正后的价格，将失去成为成交供应商的资格。</w:t>
      </w:r>
    </w:p>
    <w:p w14:paraId="1BC28D3A">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14:paraId="427A872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1.响应文件一式二份，其中正本一份，副本一份；副本可为正本的复印件，应与正本一致，如出现不一致情况以正本为准。</w:t>
      </w:r>
    </w:p>
    <w:p w14:paraId="5216FAF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在响应文件正本中，竞争性比选文件第七篇响应文件编制要求中规定签字、盖章的地方必须按其规定签字、盖章。</w:t>
      </w:r>
    </w:p>
    <w:p w14:paraId="5247F9DF">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14:paraId="6780DDCA">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1.响应文件的密封与标记</w:t>
      </w:r>
    </w:p>
    <w:p w14:paraId="63DFD43E">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响应文件的正本、副本均采用信封分别密封。信封上注明项目名称、供应商名称、“正本”、“副本”字样。信封的封口应加盖供应商公章或法人授权代表签字。</w:t>
      </w:r>
    </w:p>
    <w:p w14:paraId="7C3B0EAD">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2.响应文件递交截止时间：参阅采购邀请书。</w:t>
      </w:r>
    </w:p>
    <w:p w14:paraId="0120342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3.响应文件语言：简体中文</w:t>
      </w:r>
    </w:p>
    <w:p w14:paraId="58082813">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14:paraId="4870B241">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各个供应商可派1-2名代表参与比选，至少1人应为法定代表人或具有法定代表人授权委托书的授权代表。</w:t>
      </w:r>
    </w:p>
    <w:p w14:paraId="276C3C8F">
      <w:pPr>
        <w:pStyle w:val="5"/>
        <w:spacing w:line="360" w:lineRule="auto"/>
        <w:ind w:firstLine="482" w:firstLineChars="200"/>
        <w:rPr>
          <w:rFonts w:ascii="方正楷体_GBK" w:hAnsi="宋体" w:eastAsia="方正楷体_GBK"/>
          <w:sz w:val="24"/>
          <w:szCs w:val="24"/>
          <w:highlight w:val="none"/>
        </w:rPr>
      </w:pPr>
      <w:bookmarkStart w:id="71" w:name="_Toc4772336"/>
      <w:bookmarkStart w:id="72" w:name="_Toc85117781"/>
      <w:r>
        <w:rPr>
          <w:rFonts w:hint="eastAsia" w:ascii="方正楷体_GBK" w:hAnsi="宋体" w:eastAsia="方正楷体_GBK"/>
          <w:sz w:val="24"/>
          <w:szCs w:val="24"/>
          <w:highlight w:val="none"/>
        </w:rPr>
        <w:t>四、成交供应商的确认和变更</w:t>
      </w:r>
      <w:bookmarkEnd w:id="71"/>
      <w:bookmarkEnd w:id="72"/>
    </w:p>
    <w:p w14:paraId="42BD6830">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14:paraId="26FF5206">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采购人应当在出具评审报告后5个工作日内，从评审报告提出的成交候选供应商中，按照排序由高到低的原则确定成交供应商，也可以书面授权</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直接确定成交供应商。采购人逾期未确定成交供应商且不提出异议的，视为确定评审报告提出的排序第一的供应商为成交供应商。</w:t>
      </w:r>
    </w:p>
    <w:p w14:paraId="6EA0E613">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3549553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BABCAAA">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2.成交供应商无充分理由放弃成交的，采购人将把相关情况报财政部门，财政部门将根据相关法律法规的规定对违规供应商进行处罚。</w:t>
      </w:r>
    </w:p>
    <w:p w14:paraId="50034D02">
      <w:pPr>
        <w:pStyle w:val="5"/>
        <w:spacing w:line="360" w:lineRule="auto"/>
        <w:ind w:firstLine="482" w:firstLineChars="200"/>
        <w:rPr>
          <w:rFonts w:ascii="方正楷体_GBK" w:hAnsi="宋体" w:eastAsia="方正楷体_GBK"/>
          <w:sz w:val="24"/>
          <w:szCs w:val="24"/>
          <w:highlight w:val="none"/>
        </w:rPr>
      </w:pPr>
      <w:bookmarkStart w:id="73" w:name="_Toc4772337"/>
      <w:bookmarkStart w:id="74" w:name="_Toc85117782"/>
      <w:bookmarkStart w:id="75" w:name="_Toc342913395"/>
      <w:bookmarkStart w:id="76" w:name="_Toc102227321"/>
      <w:r>
        <w:rPr>
          <w:rFonts w:hint="eastAsia" w:ascii="方正楷体_GBK" w:hAnsi="宋体" w:eastAsia="方正楷体_GBK"/>
          <w:sz w:val="24"/>
          <w:szCs w:val="24"/>
          <w:highlight w:val="none"/>
        </w:rPr>
        <w:t>五、成交通知</w:t>
      </w:r>
      <w:bookmarkEnd w:id="73"/>
      <w:bookmarkEnd w:id="74"/>
      <w:bookmarkEnd w:id="75"/>
      <w:bookmarkEnd w:id="76"/>
    </w:p>
    <w:p w14:paraId="232721C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w:t>
      </w:r>
      <w:r>
        <w:rPr>
          <w:rFonts w:hint="eastAsia" w:ascii="方正仿宋_GBK" w:hAnsi="宋体" w:eastAsia="方正仿宋_GBK"/>
          <w:color w:val="000000" w:themeColor="text1"/>
          <w:sz w:val="24"/>
          <w:szCs w:val="24"/>
          <w:highlight w:val="none"/>
          <w14:textFill>
            <w14:solidFill>
              <w14:schemeClr w14:val="tx1"/>
            </w14:solidFill>
          </w14:textFill>
        </w:rPr>
        <w:t>商确定后，采购人将在</w:t>
      </w:r>
      <w:bookmarkStart w:id="77" w:name="_Hlk40972484"/>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77"/>
      <w:r>
        <w:rPr>
          <w:rFonts w:hint="eastAsia" w:ascii="方正仿宋_GBK" w:hAnsi="宋体" w:eastAsia="方正仿宋_GBK"/>
          <w:color w:val="000000" w:themeColor="text1"/>
          <w:sz w:val="24"/>
          <w:szCs w:val="24"/>
          <w:highlight w:val="none"/>
          <w14:textFill>
            <w14:solidFill>
              <w14:schemeClr w14:val="tx1"/>
            </w14:solidFill>
          </w14:textFill>
        </w:rPr>
        <w:t>上</w:t>
      </w:r>
      <w:r>
        <w:rPr>
          <w:rFonts w:hint="eastAsia" w:ascii="方正仿宋_GBK" w:hAnsi="宋体" w:eastAsia="方正仿宋_GBK"/>
          <w:sz w:val="24"/>
          <w:szCs w:val="24"/>
          <w:highlight w:val="none"/>
        </w:rPr>
        <w:t>发布成交结果公告。</w:t>
      </w:r>
      <w:r>
        <w:rPr>
          <w:rFonts w:hint="eastAsia" w:ascii="方正仿宋_GBK" w:hAnsi="宋体" w:eastAsia="方正仿宋_GBK" w:cs="仿宋"/>
          <w:sz w:val="24"/>
          <w:highlight w:val="none"/>
        </w:rPr>
        <w:t>结果公告期限为1个工作日。</w:t>
      </w:r>
    </w:p>
    <w:p w14:paraId="07891ED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（二）结果公告期结束后，采购人将以书面形式发出《成交通知书》。《成交通知书》一经发出即发生法律效力。</w:t>
      </w:r>
    </w:p>
    <w:p w14:paraId="049CC7B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017D2050">
      <w:pPr>
        <w:spacing w:line="360" w:lineRule="auto"/>
        <w:ind w:firstLine="480" w:firstLineChars="200"/>
        <w:rPr>
          <w:rFonts w:ascii="方正仿宋_GBK" w:hAnsi="宋体" w:eastAsia="方正仿宋_GBK"/>
          <w:highlight w:val="none"/>
        </w:rPr>
      </w:pPr>
      <w:r>
        <w:rPr>
          <w:rFonts w:hint="eastAsia" w:ascii="方正仿宋_GBK" w:hAnsi="宋体" w:eastAsia="方正仿宋_GBK"/>
          <w:sz w:val="24"/>
          <w:szCs w:val="24"/>
          <w:highlight w:val="none"/>
        </w:rPr>
        <w:t>（四）如有供应商对成交结果提出质疑的，在质疑处理完毕后发出成交通知书。</w:t>
      </w:r>
    </w:p>
    <w:p w14:paraId="6A35677D">
      <w:pPr>
        <w:pStyle w:val="5"/>
        <w:spacing w:line="360" w:lineRule="auto"/>
        <w:ind w:firstLine="482" w:firstLineChars="200"/>
        <w:rPr>
          <w:rFonts w:ascii="方正楷体_GBK" w:hAnsi="宋体" w:eastAsia="方正楷体_GBK"/>
          <w:sz w:val="24"/>
          <w:szCs w:val="24"/>
          <w:highlight w:val="none"/>
        </w:rPr>
      </w:pPr>
      <w:bookmarkStart w:id="78" w:name="_Toc4772338"/>
      <w:bookmarkStart w:id="79" w:name="_Toc85117783"/>
      <w:r>
        <w:rPr>
          <w:rFonts w:hint="eastAsia" w:ascii="方正楷体_GBK" w:hAnsi="宋体" w:eastAsia="方正楷体_GBK"/>
          <w:sz w:val="24"/>
          <w:szCs w:val="24"/>
          <w:highlight w:val="none"/>
        </w:rPr>
        <w:t>六、关于质疑和投诉</w:t>
      </w:r>
      <w:bookmarkEnd w:id="78"/>
      <w:bookmarkEnd w:id="79"/>
    </w:p>
    <w:p w14:paraId="128DA26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14:paraId="522BC8A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供应商认为采购文件、采购过程和成交结果使自己的权益收到伤害的，可向采购人以书面形式提出质疑。</w:t>
      </w:r>
    </w:p>
    <w:p w14:paraId="00953D7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提出质疑的应当是参与所质疑项目采购活动的供应商。</w:t>
      </w:r>
    </w:p>
    <w:p w14:paraId="588D664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1.质疑内容、时限</w:t>
      </w:r>
    </w:p>
    <w:p w14:paraId="72D8D39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1.1供应商认为采购文件、采购过程、成交结果使自己的权益受到损害的，可以在知道或者应知其权益受到损害之日起7个工作日内，以书面形式向采购人提出质疑。</w:t>
      </w:r>
    </w:p>
    <w:p w14:paraId="503467B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1.2 供应商提出质疑应当提交质疑函和必要的证明材料，质疑函应当包括下列内容：</w:t>
      </w:r>
    </w:p>
    <w:p w14:paraId="111198EE">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（1）供应商的姓名或者名称、地址、邮编、联系人及联系电话；</w:t>
      </w:r>
    </w:p>
    <w:p w14:paraId="15BC42F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（2）质疑项目的名称、项目号以及招标项目编号；</w:t>
      </w:r>
    </w:p>
    <w:p w14:paraId="115A67A8">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（3）具体、明确的质疑事项和与质疑事项相关的请求；</w:t>
      </w:r>
    </w:p>
    <w:p w14:paraId="42B9B65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（4）事实依据；</w:t>
      </w:r>
    </w:p>
    <w:p w14:paraId="1A6286F4">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（5）必要的法律依据；</w:t>
      </w:r>
    </w:p>
    <w:p w14:paraId="1D9BE9F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（6）提出质疑的日期；</w:t>
      </w:r>
    </w:p>
    <w:p w14:paraId="3A818F9F">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（7）营业执照（或事业单位法人证书，或个体工商户营业执照或有效的自然人身份证明、组织机构代码证）复印件；</w:t>
      </w:r>
    </w:p>
    <w:p w14:paraId="6DF6DA4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（8）法定代表人授权委托书原件、法定代表人身份证复印件和其授权代表的身份证复印件（供应商为自然人的提供自然人身份证复印件）；</w:t>
      </w:r>
    </w:p>
    <w:p w14:paraId="21A4D0B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1.3 供应商为自然人的，质疑函应当由本人签字；供应商为法人或者其他组织的，质疑函应当由法定代表人、主要负责人，或者其授权代表签字或者盖章，并加盖公章。</w:t>
      </w:r>
    </w:p>
    <w:p w14:paraId="29C73A3E">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2.质疑答复</w:t>
      </w:r>
    </w:p>
    <w:p w14:paraId="0B127BD4">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采购人应当在收到供应商的书面质疑后七个工作日内作出答复，并以书面形式通知质疑供应商和其他有关供应商。</w:t>
      </w:r>
    </w:p>
    <w:p w14:paraId="547FAD06">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3.其他</w:t>
      </w:r>
    </w:p>
    <w:p w14:paraId="1F739C04">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3.1 供应商应按照《政府采购质疑和投诉办法》（财政部令第94号）及相关法律法规要求，在法定质疑期内一次性提出针对同一采购程序环节的质疑。</w:t>
      </w:r>
    </w:p>
    <w:p w14:paraId="37425418">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3.2 质疑函范本可在财政部门户网站和中国政府采购网下载。</w:t>
      </w:r>
    </w:p>
    <w:p w14:paraId="7DDD6F8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（二）投诉</w:t>
      </w:r>
    </w:p>
    <w:p w14:paraId="541A742C">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1.供应商对采购人的答复不满意，或者采购人未在规定时间内作出答复的，可以在答复期满后15个工作日内按照相关法律法规向财政部门提起投诉。</w:t>
      </w:r>
    </w:p>
    <w:p w14:paraId="396E4C38">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85B2CFC">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632DE56">
      <w:pPr>
        <w:spacing w:line="360" w:lineRule="auto"/>
        <w:ind w:firstLine="570"/>
        <w:rPr>
          <w:rFonts w:ascii="方正仿宋_GBK" w:eastAsia="方正仿宋_GBK"/>
          <w:sz w:val="24"/>
          <w:szCs w:val="24"/>
          <w:highlight w:val="none"/>
        </w:rPr>
      </w:pPr>
      <w:r>
        <w:rPr>
          <w:rFonts w:hint="eastAsia" w:ascii="方正仿宋_GBK" w:hAnsi="宋体" w:eastAsia="方正仿宋_GBK"/>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63D53AF">
      <w:pPr>
        <w:pStyle w:val="5"/>
        <w:spacing w:line="360" w:lineRule="auto"/>
        <w:ind w:firstLine="482" w:firstLineChars="200"/>
        <w:rPr>
          <w:rFonts w:ascii="方正楷体_GBK" w:eastAsia="方正楷体_GBK"/>
          <w:sz w:val="24"/>
          <w:szCs w:val="24"/>
          <w:highlight w:val="none"/>
        </w:rPr>
      </w:pPr>
      <w:bookmarkStart w:id="80" w:name="_Toc102227322"/>
      <w:bookmarkStart w:id="81" w:name="_Toc85117784"/>
      <w:bookmarkStart w:id="82" w:name="_Toc342913396"/>
      <w:bookmarkStart w:id="83" w:name="_Toc11641055"/>
      <w:bookmarkStart w:id="84" w:name="_Toc12789059"/>
      <w:r>
        <w:rPr>
          <w:rFonts w:hint="eastAsia" w:ascii="方正楷体_GBK" w:eastAsia="方正楷体_GBK"/>
          <w:sz w:val="24"/>
          <w:szCs w:val="24"/>
          <w:highlight w:val="none"/>
        </w:rPr>
        <w:t>七、签订</w:t>
      </w:r>
      <w:bookmarkEnd w:id="80"/>
      <w:r>
        <w:rPr>
          <w:rFonts w:hint="eastAsia" w:ascii="方正楷体_GBK" w:eastAsia="方正楷体_GBK"/>
          <w:sz w:val="24"/>
          <w:szCs w:val="24"/>
          <w:highlight w:val="none"/>
        </w:rPr>
        <w:t>合同</w:t>
      </w:r>
      <w:bookmarkEnd w:id="81"/>
      <w:bookmarkEnd w:id="82"/>
    </w:p>
    <w:p w14:paraId="35315F0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（一）采购人与成交供应商应当在成交通知书发出之日起30日内，按照采购文件确定的合同文本以及技术和服务要求等事项签订政府采购合同。</w:t>
      </w:r>
    </w:p>
    <w:p w14:paraId="44D31E1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（二）竞争性比选文件、成交供应商的响应文件及有效承诺文件等，均为签订合同的依据。</w:t>
      </w:r>
    </w:p>
    <w:p w14:paraId="238607A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（三）如成交供应商放弃成交项目或在签订合同时擅自改变成交状态的，采购人将按照相关法律法规处理。</w:t>
      </w:r>
    </w:p>
    <w:p w14:paraId="6E4EF55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7A61FCC">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（五）除不可抗力等因素外，成交通知书发出后，采购人改变成交结果，或者成交供应商拒绝签订政府采购合同的，应当承担相应的法律责任。</w:t>
      </w:r>
    </w:p>
    <w:p w14:paraId="22C884D4">
      <w:pPr>
        <w:pStyle w:val="4"/>
        <w:pageBreakBefore/>
        <w:spacing w:line="360" w:lineRule="auto"/>
        <w:jc w:val="center"/>
        <w:rPr>
          <w:rFonts w:ascii="方正黑体_GBK" w:hAnsi="Times New Roman" w:eastAsia="方正黑体_GBK"/>
          <w:b w:val="0"/>
          <w:sz w:val="36"/>
          <w:szCs w:val="30"/>
          <w:highlight w:val="none"/>
        </w:rPr>
      </w:pPr>
      <w:bookmarkStart w:id="85" w:name="_Toc85117785"/>
      <w:r>
        <w:rPr>
          <w:rFonts w:hint="eastAsia" w:ascii="方正黑体_GBK" w:hAnsi="Times New Roman" w:eastAsia="方正黑体_GBK"/>
          <w:b w:val="0"/>
          <w:sz w:val="36"/>
          <w:szCs w:val="30"/>
          <w:highlight w:val="none"/>
        </w:rPr>
        <w:t>第六篇</w:t>
      </w:r>
      <w:bookmarkEnd w:id="83"/>
      <w:bookmarkEnd w:id="84"/>
      <w:r>
        <w:rPr>
          <w:rFonts w:hint="eastAsia" w:ascii="方正黑体_GBK" w:hAnsi="Times New Roman" w:eastAsia="方正黑体_GBK"/>
          <w:b w:val="0"/>
          <w:sz w:val="36"/>
          <w:szCs w:val="30"/>
          <w:highlight w:val="none"/>
        </w:rPr>
        <w:t xml:space="preserve"> 合同草案条款</w:t>
      </w:r>
      <w:bookmarkEnd w:id="85"/>
    </w:p>
    <w:p w14:paraId="12AB5476">
      <w:pPr>
        <w:pStyle w:val="5"/>
        <w:spacing w:line="360" w:lineRule="auto"/>
        <w:ind w:firstLine="482" w:firstLineChars="200"/>
        <w:rPr>
          <w:rFonts w:ascii="方正楷体_GBK" w:eastAsia="方正楷体_GBK"/>
          <w:sz w:val="24"/>
          <w:szCs w:val="24"/>
          <w:highlight w:val="none"/>
        </w:rPr>
      </w:pPr>
      <w:bookmarkStart w:id="86" w:name="_Hlt41879464"/>
      <w:bookmarkEnd w:id="86"/>
      <w:bookmarkStart w:id="87" w:name="_Toc508007737"/>
      <w:bookmarkStart w:id="88" w:name="_Toc285722712"/>
      <w:bookmarkStart w:id="89" w:name="_Toc85117786"/>
      <w:bookmarkStart w:id="90" w:name="_Toc508178249"/>
      <w:bookmarkStart w:id="91" w:name="_Toc277084870"/>
      <w:bookmarkStart w:id="92" w:name="_Toc12789072"/>
      <w:r>
        <w:rPr>
          <w:rFonts w:hint="eastAsia" w:ascii="方正楷体_GBK" w:eastAsia="方正楷体_GBK"/>
          <w:sz w:val="24"/>
          <w:szCs w:val="24"/>
          <w:highlight w:val="none"/>
        </w:rPr>
        <w:t>一、合同主要条款</w:t>
      </w:r>
      <w:bookmarkEnd w:id="87"/>
      <w:bookmarkEnd w:id="88"/>
      <w:bookmarkEnd w:id="89"/>
      <w:bookmarkEnd w:id="90"/>
      <w:bookmarkEnd w:id="91"/>
    </w:p>
    <w:p w14:paraId="570CB29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1.定义</w:t>
      </w:r>
    </w:p>
    <w:p w14:paraId="712B4D2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 甲方（需方）即采购人，是指通过招标采购，接受服务的各级国家机关、事业单位和团体组织。</w:t>
      </w:r>
    </w:p>
    <w:p w14:paraId="394A721D">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 乙方（供方）即成交供应商，是指中标后提供服务的自然人、法人及其他组织。</w:t>
      </w:r>
    </w:p>
    <w:p w14:paraId="1B13374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 合同是指由甲乙双方按照竞争性比选文件和投标文件的实质性内容，通过协商一致达成的书面协议。</w:t>
      </w:r>
    </w:p>
    <w:p w14:paraId="2AEEFB3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1.4 合同价格指以中标价格为依据，在供方全面履行合同义务后，需方（或财政部门）应支付给供方的金额。</w:t>
      </w:r>
    </w:p>
    <w:p w14:paraId="583ECEB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2.服务内容</w:t>
      </w:r>
    </w:p>
    <w:p w14:paraId="664261F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合同包括以下服务内容：</w:t>
      </w:r>
    </w:p>
    <w:p w14:paraId="2127F60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3.合同价格</w:t>
      </w:r>
    </w:p>
    <w:p w14:paraId="61B17BB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3.1 合同价格即合同总价。</w:t>
      </w:r>
    </w:p>
    <w:p w14:paraId="3DB7C38B">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3.2 合同价格</w:t>
      </w:r>
      <w:r>
        <w:rPr>
          <w:rFonts w:hint="eastAsia" w:ascii="方正仿宋_GBK" w:eastAsia="方正仿宋_GBK"/>
          <w:sz w:val="24"/>
          <w:szCs w:val="24"/>
          <w:highlight w:val="none"/>
        </w:rPr>
        <w:t>包括（但不限于）采购代理费、评标专家费（至少两名）、办公配套费、人工费、税费及其它与本项目相关的一切费用。</w:t>
      </w:r>
    </w:p>
    <w:p w14:paraId="7DCF10C3">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3.3 合同价为不变价。</w:t>
      </w:r>
    </w:p>
    <w:p w14:paraId="73D9C067">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4.转包和分包</w:t>
      </w:r>
    </w:p>
    <w:p w14:paraId="538B4C3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4.1 本合同范围的所有服务工作，应由乙方直接提供，不得转让他人提供；</w:t>
      </w:r>
    </w:p>
    <w:p w14:paraId="158C628F">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4.2 非经甲方书面同意，乙方不得将本合同范围的服务工作全部或部分转包给他人提供；</w:t>
      </w:r>
    </w:p>
    <w:p w14:paraId="0A3EAF6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4.3 如有转包和未经甲方同意的分包行为，甲方有权解除合同，没收履约保证金并追究乙方的违约责任。</w:t>
      </w:r>
    </w:p>
    <w:p w14:paraId="6F1C35A3">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bCs/>
          <w:sz w:val="24"/>
          <w:highlight w:val="none"/>
        </w:rPr>
        <w:t>5.质量保证及售后服务</w:t>
      </w:r>
    </w:p>
    <w:p w14:paraId="273B63A4">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5.1 乙方应按竞争性比选文件规定要求向甲方提供服务。</w:t>
      </w:r>
    </w:p>
    <w:p w14:paraId="0F3742C0">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5.2 在服务期内，乙方应对服务质量负责。</w:t>
      </w:r>
    </w:p>
    <w:p w14:paraId="2BBC033E">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5.3 如甲方要求乙方提供履约保证金的，履约保证金的收取和退还应按本项目“第三篇项目商务要求”中的要求处理。</w:t>
      </w:r>
    </w:p>
    <w:p w14:paraId="6E0862F7">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6.付款</w:t>
      </w:r>
    </w:p>
    <w:p w14:paraId="25995068">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6.1 本合同使用货币币制如未作特别说明均为人民币。</w:t>
      </w:r>
    </w:p>
    <w:p w14:paraId="41F0DA40">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6.2 付款方式：银行转账、现金支票。</w:t>
      </w:r>
    </w:p>
    <w:p w14:paraId="1B0C3043">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6.3 付款方法：同本项目“第三篇商务条款”中关于付款方式的约定。</w:t>
      </w:r>
    </w:p>
    <w:p w14:paraId="31608988">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7.检查验收</w:t>
      </w:r>
    </w:p>
    <w:p w14:paraId="1B35E63B">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8.索赔</w:t>
      </w:r>
    </w:p>
    <w:p w14:paraId="2A2F900E">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供方对服务与合同要求不符负有责任，并且需方已于规定服务内和服务质保期内提出索赔，供方应按需方同意的下述一种或多种方法解决索赔事宜。</w:t>
      </w:r>
    </w:p>
    <w:p w14:paraId="0B99AE6D">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9.知识产权</w:t>
      </w:r>
    </w:p>
    <w:p w14:paraId="0CF1575C">
      <w:pPr>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采购人和成交供应商应共同保障出版印装物的知识产权。如果出现第三方提出侵权指控，按规定各自承担相应法律责任和费用。</w:t>
      </w:r>
    </w:p>
    <w:p w14:paraId="7AF92FA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10.合同争议的解决</w:t>
      </w:r>
    </w:p>
    <w:p w14:paraId="152D604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10.1 当事人友好协商达成一致</w:t>
      </w:r>
    </w:p>
    <w:p w14:paraId="3A47787F">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11.2 在60天内当事人协商不能达成协议的，可提请采购人当地仲裁机构仲裁。</w:t>
      </w:r>
    </w:p>
    <w:p w14:paraId="2107DA9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12.违约责任</w:t>
      </w:r>
    </w:p>
    <w:p w14:paraId="4B032CF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按《中华人民共和国民法典》、《中华人民共和国政府采购法》有关条款，或由供需双方约定。</w:t>
      </w:r>
    </w:p>
    <w:p w14:paraId="7902FFC7">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13.合同生效及其它</w:t>
      </w:r>
    </w:p>
    <w:p w14:paraId="313F84DB">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13.1 合同生效及其效力应符合《中华人民共和国民法典》有关规定。</w:t>
      </w:r>
    </w:p>
    <w:p w14:paraId="6A2CC65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13.2 合同应经当事人法定代表人或委托代理人签字，加盖双方合同专用章或公章。</w:t>
      </w:r>
    </w:p>
    <w:p w14:paraId="75F3A082">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13.3 合同所包括附件，是合同不可分割的一部分，具有同等</w:t>
      </w:r>
      <w:r>
        <w:rPr>
          <w:rFonts w:hint="eastAsia" w:ascii="方正仿宋_GBK" w:eastAsia="方正仿宋_GBK"/>
          <w:bCs/>
          <w:sz w:val="24"/>
          <w:highlight w:val="none"/>
          <w:lang w:eastAsia="zh-CN"/>
        </w:rPr>
        <w:t>法律效力</w:t>
      </w:r>
      <w:r>
        <w:rPr>
          <w:rFonts w:hint="eastAsia" w:ascii="方正仿宋_GBK" w:eastAsia="方正仿宋_GBK"/>
          <w:bCs/>
          <w:sz w:val="24"/>
          <w:highlight w:val="none"/>
        </w:rPr>
        <w:t>。</w:t>
      </w:r>
    </w:p>
    <w:p w14:paraId="10751C78">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13.4 合同需提供担保的，按《中华人民共和国担保法》规定执行。</w:t>
      </w:r>
    </w:p>
    <w:p w14:paraId="64DD53B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13.5 本合同条件未尽事宜依照《中华人民共和国民法典》，由供需双方共同协商确定。</w:t>
      </w:r>
    </w:p>
    <w:p w14:paraId="04474FB2">
      <w:pPr>
        <w:snapToGrid w:val="0"/>
        <w:spacing w:line="360" w:lineRule="auto"/>
        <w:jc w:val="center"/>
        <w:outlineLvl w:val="0"/>
        <w:rPr>
          <w:rFonts w:ascii="方正仿宋_GBK" w:eastAsia="方正仿宋_GBK"/>
          <w:sz w:val="44"/>
          <w:highlight w:val="none"/>
        </w:rPr>
        <w:sectPr>
          <w:pgSz w:w="11907" w:h="16840"/>
          <w:pgMar w:top="1134" w:right="1191" w:bottom="1134" w:left="1191" w:header="964" w:footer="992" w:gutter="0"/>
          <w:pgNumType w:fmt="numberInDash"/>
          <w:cols w:space="720" w:num="1"/>
          <w:docGrid w:linePitch="312" w:charSpace="0"/>
        </w:sectPr>
      </w:pPr>
    </w:p>
    <w:p w14:paraId="63C78650">
      <w:pPr>
        <w:pStyle w:val="5"/>
        <w:spacing w:line="400" w:lineRule="exact"/>
        <w:ind w:firstLine="482" w:firstLineChars="200"/>
        <w:rPr>
          <w:rFonts w:ascii="方正楷体_GBK" w:eastAsia="方正楷体_GBK"/>
          <w:sz w:val="24"/>
          <w:szCs w:val="24"/>
          <w:highlight w:val="none"/>
        </w:rPr>
      </w:pPr>
      <w:bookmarkStart w:id="93" w:name="_Toc277084871"/>
      <w:bookmarkStart w:id="94" w:name="_Toc85117787"/>
      <w:bookmarkStart w:id="95" w:name="_Toc285722713"/>
      <w:bookmarkStart w:id="96" w:name="_Toc508178250"/>
      <w:r>
        <w:rPr>
          <w:rFonts w:hint="eastAsia" w:ascii="方正楷体_GBK" w:eastAsia="方正楷体_GBK"/>
          <w:sz w:val="24"/>
          <w:szCs w:val="24"/>
          <w:highlight w:val="none"/>
        </w:rPr>
        <w:t>二、政府采购合同（格式）</w:t>
      </w:r>
      <w:bookmarkEnd w:id="93"/>
      <w:bookmarkEnd w:id="94"/>
      <w:bookmarkEnd w:id="95"/>
      <w:bookmarkEnd w:id="96"/>
    </w:p>
    <w:p w14:paraId="7124F4EE">
      <w:pPr>
        <w:rPr>
          <w:rFonts w:ascii="方正仿宋_GBK" w:eastAsia="方正仿宋_GBK"/>
          <w:highlight w:val="none"/>
        </w:rPr>
      </w:pPr>
    </w:p>
    <w:p w14:paraId="37A2FA2C">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60D11BFF">
      <w:pPr>
        <w:spacing w:line="500" w:lineRule="exact"/>
        <w:jc w:val="center"/>
        <w:rPr>
          <w:rFonts w:ascii="方正仿宋_GBK" w:eastAsia="方正仿宋_GBK"/>
          <w:highlight w:val="none"/>
        </w:rPr>
      </w:pPr>
      <w:r>
        <w:rPr>
          <w:rFonts w:hint="eastAsia" w:ascii="方正仿宋_GBK" w:eastAsia="方正仿宋_GBK"/>
          <w:highlight w:val="none"/>
        </w:rPr>
        <w:t>（项目号：）</w:t>
      </w:r>
    </w:p>
    <w:p w14:paraId="691081EC">
      <w:pPr>
        <w:spacing w:line="500" w:lineRule="exact"/>
        <w:rPr>
          <w:rFonts w:ascii="方正仿宋_GBK" w:eastAsia="方正仿宋_GBK"/>
          <w:sz w:val="24"/>
          <w:highlight w:val="none"/>
        </w:rPr>
      </w:pPr>
      <w:r>
        <w:rPr>
          <w:rFonts w:hint="eastAsia" w:ascii="方正仿宋_GBK" w:eastAsia="方正仿宋_GBK"/>
          <w:sz w:val="24"/>
          <w:highlight w:val="none"/>
        </w:rPr>
        <w:t xml:space="preserve">甲方（需方）：___________________________       </w:t>
      </w:r>
    </w:p>
    <w:p w14:paraId="380E7BFC">
      <w:pPr>
        <w:spacing w:line="500" w:lineRule="exact"/>
        <w:rPr>
          <w:rFonts w:ascii="方正仿宋_GBK" w:eastAsia="方正仿宋_GBK"/>
          <w:sz w:val="24"/>
          <w:highlight w:val="none"/>
        </w:rPr>
      </w:pPr>
      <w:r>
        <w:rPr>
          <w:rFonts w:hint="eastAsia" w:ascii="方正仿宋_GBK" w:eastAsia="方正仿宋_GBK"/>
          <w:sz w:val="24"/>
          <w:highlight w:val="none"/>
        </w:rPr>
        <w:t xml:space="preserve">乙方（供方）：___________________________       </w:t>
      </w:r>
    </w:p>
    <w:p w14:paraId="62FA1352">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41"/>
        <w:gridCol w:w="1701"/>
        <w:gridCol w:w="1701"/>
        <w:gridCol w:w="1567"/>
        <w:gridCol w:w="15"/>
      </w:tblGrid>
      <w:tr w14:paraId="4DE5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noWrap/>
            <w:vAlign w:val="center"/>
          </w:tcPr>
          <w:p w14:paraId="4E361885">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项目内容</w:t>
            </w:r>
          </w:p>
        </w:tc>
        <w:tc>
          <w:tcPr>
            <w:tcW w:w="1842" w:type="dxa"/>
            <w:gridSpan w:val="2"/>
            <w:noWrap/>
            <w:vAlign w:val="center"/>
          </w:tcPr>
          <w:p w14:paraId="02D1EC1E">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701" w:type="dxa"/>
            <w:noWrap/>
            <w:vAlign w:val="center"/>
          </w:tcPr>
          <w:p w14:paraId="1AEE8CF2">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noWrap/>
            <w:vAlign w:val="center"/>
          </w:tcPr>
          <w:p w14:paraId="5B56A67A">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服务地点</w:t>
            </w:r>
          </w:p>
        </w:tc>
      </w:tr>
      <w:tr w14:paraId="5EFC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noWrap/>
            <w:vAlign w:val="center"/>
          </w:tcPr>
          <w:p w14:paraId="076CF8A8">
            <w:pPr>
              <w:spacing w:line="240" w:lineRule="atLeast"/>
              <w:jc w:val="center"/>
              <w:rPr>
                <w:rFonts w:ascii="方正仿宋_GBK" w:eastAsia="方正仿宋_GBK"/>
                <w:sz w:val="21"/>
                <w:szCs w:val="21"/>
                <w:highlight w:val="none"/>
              </w:rPr>
            </w:pPr>
          </w:p>
        </w:tc>
        <w:tc>
          <w:tcPr>
            <w:tcW w:w="1842" w:type="dxa"/>
            <w:gridSpan w:val="2"/>
            <w:noWrap/>
            <w:vAlign w:val="center"/>
          </w:tcPr>
          <w:p w14:paraId="14612DF8">
            <w:pPr>
              <w:spacing w:line="240" w:lineRule="atLeast"/>
              <w:jc w:val="center"/>
              <w:rPr>
                <w:rFonts w:ascii="方正仿宋_GBK" w:eastAsia="方正仿宋_GBK"/>
                <w:sz w:val="21"/>
                <w:szCs w:val="21"/>
                <w:highlight w:val="none"/>
              </w:rPr>
            </w:pPr>
          </w:p>
        </w:tc>
        <w:tc>
          <w:tcPr>
            <w:tcW w:w="1701" w:type="dxa"/>
            <w:noWrap/>
            <w:vAlign w:val="center"/>
          </w:tcPr>
          <w:p w14:paraId="55547422">
            <w:pPr>
              <w:spacing w:line="240" w:lineRule="atLeast"/>
              <w:rPr>
                <w:rFonts w:ascii="方正仿宋_GBK" w:eastAsia="方正仿宋_GBK"/>
                <w:sz w:val="21"/>
                <w:szCs w:val="21"/>
                <w:highlight w:val="none"/>
              </w:rPr>
            </w:pPr>
          </w:p>
        </w:tc>
        <w:tc>
          <w:tcPr>
            <w:tcW w:w="1567" w:type="dxa"/>
            <w:noWrap/>
            <w:vAlign w:val="center"/>
          </w:tcPr>
          <w:p w14:paraId="3C8D9B2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重庆市人民政府口岸和物流办公室同意或指定地点。</w:t>
            </w:r>
          </w:p>
        </w:tc>
      </w:tr>
      <w:tr w14:paraId="6AA0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56229E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3857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8903A7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68EC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D0E111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合同价：</w:t>
            </w:r>
          </w:p>
          <w:p w14:paraId="5BE1965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 合同价包括（但不限于）采购代理费、评标专家费（至少两名）、办公配套费、人工费、税费及其它与本项目相关的一切费用。甲方除此以外不支付其它费用。</w:t>
            </w:r>
          </w:p>
          <w:p w14:paraId="17A3CA5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2.如果乙方交付的成果达不到甲方要求需要更改的，更改涉及的所有费用由乙方自行承担，甲方将不再另行支付任何费用。</w:t>
            </w:r>
          </w:p>
        </w:tc>
      </w:tr>
      <w:tr w14:paraId="7799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793CB54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一、服务内容：</w:t>
            </w:r>
          </w:p>
          <w:p w14:paraId="0B75472F">
            <w:pPr>
              <w:spacing w:line="360" w:lineRule="auto"/>
              <w:rPr>
                <w:rFonts w:ascii="方正仿宋_GBK" w:eastAsia="方正仿宋_GBK"/>
                <w:sz w:val="21"/>
                <w:szCs w:val="21"/>
                <w:highlight w:val="none"/>
              </w:rPr>
            </w:pPr>
          </w:p>
        </w:tc>
      </w:tr>
      <w:tr w14:paraId="585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61AC3C6D">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二、服务要求</w:t>
            </w:r>
          </w:p>
          <w:p w14:paraId="37CF5CCC">
            <w:pPr>
              <w:spacing w:line="360" w:lineRule="auto"/>
              <w:rPr>
                <w:rFonts w:ascii="方正仿宋_GBK" w:eastAsia="方正仿宋_GBK"/>
                <w:sz w:val="21"/>
                <w:szCs w:val="21"/>
                <w:highlight w:val="none"/>
              </w:rPr>
            </w:pPr>
          </w:p>
        </w:tc>
      </w:tr>
      <w:tr w14:paraId="0287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212F831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三、保密要求</w:t>
            </w:r>
          </w:p>
          <w:p w14:paraId="19EF09CE">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6407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42148CE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四、验收方式</w:t>
            </w:r>
          </w:p>
          <w:p w14:paraId="3907C5F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1．验收单位：重庆市人民政府口岸和物流办公室。</w:t>
            </w:r>
          </w:p>
          <w:p w14:paraId="33AF71F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1980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4D4530AE">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五、付款方式</w:t>
            </w:r>
          </w:p>
          <w:p w14:paraId="77C9B82D">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甲方不向乙方支付任何款项，待后续进行项目采购代理时，由项目中标人向乙方支付采购代理服务费。</w:t>
            </w:r>
          </w:p>
        </w:tc>
      </w:tr>
      <w:tr w14:paraId="3BD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29DDC3CB">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六、知识产权：</w:t>
            </w:r>
          </w:p>
          <w:p w14:paraId="59A9537B">
            <w:pPr>
              <w:pStyle w:val="32"/>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tc>
      </w:tr>
      <w:tr w14:paraId="6EC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D2B1E7B">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七、违约责任：</w:t>
            </w:r>
          </w:p>
          <w:p w14:paraId="4085557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按《民法典》、《政府采购法》执行，或按双方约定。(采购人应按项目实际情况完整填写)</w:t>
            </w:r>
          </w:p>
        </w:tc>
      </w:tr>
      <w:tr w14:paraId="4267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5D7842E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八、其他约定事项：</w:t>
            </w:r>
          </w:p>
          <w:p w14:paraId="1FC5BCC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1.采购文件及其补遗文件、响应文件和承诺是本合同不可分割的部分。</w:t>
            </w:r>
          </w:p>
          <w:p w14:paraId="0FFBCB2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3E701E6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3.本合同一式</w:t>
            </w:r>
            <w:r>
              <w:rPr>
                <w:rFonts w:hint="eastAsia" w:ascii="方正仿宋_GBK" w:eastAsia="方正仿宋_GBK"/>
                <w:sz w:val="21"/>
                <w:szCs w:val="21"/>
                <w:highlight w:val="none"/>
                <w:u w:val="single"/>
              </w:rPr>
              <w:t xml:space="preserve"> 贰 </w:t>
            </w:r>
            <w:r>
              <w:rPr>
                <w:rFonts w:hint="eastAsia" w:ascii="方正仿宋_GBK" w:eastAsia="方正仿宋_GBK"/>
                <w:sz w:val="21"/>
                <w:szCs w:val="21"/>
                <w:highlight w:val="none"/>
              </w:rPr>
              <w:t>份，甲乙双方各</w:t>
            </w:r>
            <w:r>
              <w:rPr>
                <w:rFonts w:hint="eastAsia" w:ascii="方正仿宋_GBK" w:eastAsia="方正仿宋_GBK"/>
                <w:sz w:val="21"/>
                <w:szCs w:val="21"/>
                <w:highlight w:val="none"/>
                <w:u w:val="single"/>
              </w:rPr>
              <w:t xml:space="preserve"> 壹 </w:t>
            </w:r>
            <w:r>
              <w:rPr>
                <w:rFonts w:hint="eastAsia" w:ascii="方正仿宋_GBK" w:eastAsia="方正仿宋_GBK"/>
                <w:sz w:val="21"/>
                <w:szCs w:val="21"/>
                <w:highlight w:val="none"/>
              </w:rPr>
              <w:t>份，具备同等法律效力。</w:t>
            </w:r>
          </w:p>
          <w:p w14:paraId="274BF20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280E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644" w:type="dxa"/>
            <w:gridSpan w:val="2"/>
            <w:noWrap/>
          </w:tcPr>
          <w:p w14:paraId="25D66AF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甲方：重庆市人民政府口岸和物流办公室</w:t>
            </w:r>
          </w:p>
          <w:p w14:paraId="0BF17A7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地址：重庆市渝北区青竹东路16号微易大厦18楼</w:t>
            </w:r>
          </w:p>
          <w:p w14:paraId="26A6263D">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448937A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4"/>
            <w:noWrap/>
          </w:tcPr>
          <w:p w14:paraId="28334E0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w:t>
            </w:r>
          </w:p>
          <w:p w14:paraId="22A7E79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w:t>
            </w:r>
          </w:p>
          <w:p w14:paraId="79A613D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电话：</w:t>
            </w:r>
          </w:p>
          <w:p w14:paraId="788BBB6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传真：</w:t>
            </w:r>
          </w:p>
          <w:p w14:paraId="0CD2DFED">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55DD138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账号：</w:t>
            </w:r>
          </w:p>
          <w:p w14:paraId="5592DFC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2FBBE33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0BA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6748542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2B7D5E13">
            <w:pPr>
              <w:spacing w:line="240" w:lineRule="atLeast"/>
              <w:rPr>
                <w:rFonts w:ascii="方正仿宋_GBK" w:eastAsia="方正仿宋_GBK"/>
                <w:sz w:val="21"/>
                <w:szCs w:val="21"/>
                <w:highlight w:val="none"/>
              </w:rPr>
            </w:pPr>
          </w:p>
          <w:p w14:paraId="4A4836B8">
            <w:pPr>
              <w:spacing w:line="240" w:lineRule="atLeast"/>
              <w:rPr>
                <w:rFonts w:ascii="方正仿宋_GBK" w:eastAsia="方正仿宋_GBK"/>
                <w:sz w:val="21"/>
                <w:szCs w:val="21"/>
                <w:highlight w:val="none"/>
              </w:rPr>
            </w:pPr>
          </w:p>
        </w:tc>
      </w:tr>
    </w:tbl>
    <w:p w14:paraId="61DD0036">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签约时间：                                       年   月   日</w:t>
      </w:r>
    </w:p>
    <w:p w14:paraId="0F661833">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签约地点：</w:t>
      </w:r>
    </w:p>
    <w:p w14:paraId="602EFCEC">
      <w:pPr>
        <w:spacing w:line="500" w:lineRule="exact"/>
        <w:ind w:firstLine="480" w:firstLineChars="200"/>
        <w:rPr>
          <w:rFonts w:ascii="方正仿宋_GBK" w:eastAsia="方正仿宋_GBK"/>
          <w:sz w:val="24"/>
          <w:highlight w:val="none"/>
        </w:rPr>
      </w:pPr>
    </w:p>
    <w:p w14:paraId="4E7E9C70">
      <w:pPr>
        <w:spacing w:line="500" w:lineRule="exact"/>
        <w:ind w:firstLine="480" w:firstLineChars="200"/>
        <w:rPr>
          <w:rFonts w:ascii="方正仿宋_GBK" w:eastAsia="方正仿宋_GBK"/>
          <w:sz w:val="24"/>
          <w:highlight w:val="none"/>
        </w:rPr>
      </w:pPr>
    </w:p>
    <w:p w14:paraId="7CC7EF9B">
      <w:pPr>
        <w:pStyle w:val="4"/>
        <w:pageBreakBefore/>
        <w:spacing w:line="360" w:lineRule="auto"/>
        <w:jc w:val="center"/>
        <w:rPr>
          <w:rFonts w:ascii="方正黑体_GBK" w:hAnsi="Times New Roman" w:eastAsia="方正黑体_GBK"/>
          <w:b w:val="0"/>
          <w:sz w:val="36"/>
          <w:szCs w:val="30"/>
          <w:highlight w:val="none"/>
        </w:rPr>
      </w:pPr>
      <w:bookmarkStart w:id="97" w:name="_Toc85117788"/>
      <w:r>
        <w:rPr>
          <w:rFonts w:hint="eastAsia" w:ascii="方正黑体_GBK" w:hAnsi="Times New Roman" w:eastAsia="方正黑体_GBK"/>
          <w:b w:val="0"/>
          <w:sz w:val="36"/>
          <w:szCs w:val="30"/>
          <w:highlight w:val="none"/>
        </w:rPr>
        <w:t>第七篇</w:t>
      </w:r>
      <w:bookmarkEnd w:id="92"/>
      <w:r>
        <w:rPr>
          <w:rFonts w:hint="eastAsia" w:ascii="方正黑体_GBK" w:hAnsi="Times New Roman" w:eastAsia="方正黑体_GBK"/>
          <w:b w:val="0"/>
          <w:sz w:val="36"/>
          <w:szCs w:val="30"/>
          <w:highlight w:val="none"/>
        </w:rPr>
        <w:t xml:space="preserve"> 响应文件编制要求</w:t>
      </w:r>
      <w:bookmarkEnd w:id="97"/>
    </w:p>
    <w:p w14:paraId="127E2CBC">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一、经济部分</w:t>
      </w:r>
    </w:p>
    <w:p w14:paraId="4FC42F3D">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2E4B7DFB">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二、服务部分</w:t>
      </w:r>
    </w:p>
    <w:p w14:paraId="328D808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（一）服务方案</w:t>
      </w:r>
    </w:p>
    <w:p w14:paraId="1F15F258">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（二）服务响应偏离表</w:t>
      </w:r>
    </w:p>
    <w:p w14:paraId="56F51442">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三、商务部分</w:t>
      </w:r>
    </w:p>
    <w:p w14:paraId="3D770B68">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（一）商务要求响应情况：服务时间及服务地点等。</w:t>
      </w:r>
    </w:p>
    <w:p w14:paraId="0418FCF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4408081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（三）其它优惠服务承诺</w:t>
      </w:r>
    </w:p>
    <w:p w14:paraId="14C48EFB">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四、资格条件及其他</w:t>
      </w:r>
    </w:p>
    <w:p w14:paraId="0B2EF3BD">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286F2153">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14633DA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63ED43D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579C2B3A">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02827749">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4A1BE4A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6.书面声明（格式）</w:t>
      </w:r>
    </w:p>
    <w:p w14:paraId="7496CC05">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142C7AD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50EC2FC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说明：供应商按“三证合一”登记制度办理营业执照的，组织机构代码证、税务登记证（副本）和社会保险登记证以供应商所提供的法人营业执照（副本）复印件为准。</w:t>
      </w:r>
    </w:p>
    <w:p w14:paraId="0635E747">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1230867E">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（二）其他应提供的资料</w:t>
      </w:r>
    </w:p>
    <w:p w14:paraId="4C49FC0D">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1.供应商小微企业证明文件、微型企业承诺书、监狱企业证明文件、残疾人福利性单位声明函</w:t>
      </w:r>
    </w:p>
    <w:p w14:paraId="19D592E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14:paraId="60E10B89">
      <w:pPr>
        <w:spacing w:line="440" w:lineRule="exact"/>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p>
    <w:p w14:paraId="7B68E7A0">
      <w:pPr>
        <w:pStyle w:val="5"/>
        <w:spacing w:line="360" w:lineRule="auto"/>
        <w:ind w:firstLine="482" w:firstLineChars="200"/>
        <w:rPr>
          <w:rFonts w:ascii="方正楷体_GBK" w:eastAsia="方正楷体_GBK"/>
          <w:sz w:val="24"/>
          <w:szCs w:val="24"/>
          <w:highlight w:val="none"/>
        </w:rPr>
      </w:pPr>
      <w:bookmarkStart w:id="98" w:name="_Toc313888360"/>
      <w:bookmarkStart w:id="99" w:name="_Toc342913419"/>
      <w:bookmarkStart w:id="100" w:name="_Toc85117789"/>
      <w:bookmarkStart w:id="101" w:name="_Toc313008356"/>
      <w:bookmarkStart w:id="102" w:name="_Toc283382454"/>
      <w:bookmarkStart w:id="103" w:name="_Toc12789073"/>
      <w:r>
        <w:rPr>
          <w:rFonts w:hint="eastAsia" w:ascii="方正楷体_GBK" w:eastAsia="方正楷体_GBK"/>
          <w:sz w:val="24"/>
          <w:szCs w:val="24"/>
          <w:highlight w:val="none"/>
        </w:rPr>
        <w:t>一、经济部分</w:t>
      </w:r>
      <w:bookmarkEnd w:id="98"/>
      <w:bookmarkEnd w:id="99"/>
      <w:bookmarkEnd w:id="100"/>
      <w:bookmarkEnd w:id="101"/>
    </w:p>
    <w:bookmarkEnd w:id="102"/>
    <w:bookmarkEnd w:id="103"/>
    <w:p w14:paraId="3969072F">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16FA0917">
      <w:pPr>
        <w:tabs>
          <w:tab w:val="left" w:pos="6300"/>
        </w:tabs>
        <w:snapToGrid w:val="0"/>
        <w:spacing w:line="520" w:lineRule="exact"/>
        <w:jc w:val="center"/>
        <w:outlineLvl w:val="0"/>
        <w:rPr>
          <w:rFonts w:ascii="方正仿宋_GBK" w:eastAsia="方正仿宋_GBK"/>
          <w:b/>
          <w:szCs w:val="28"/>
          <w:highlight w:val="none"/>
        </w:rPr>
      </w:pPr>
      <w:r>
        <w:rPr>
          <w:rFonts w:hint="eastAsia" w:ascii="方正仿宋_GBK" w:eastAsia="方正仿宋_GBK"/>
          <w:b/>
          <w:szCs w:val="28"/>
          <w:highlight w:val="none"/>
        </w:rPr>
        <w:t>竞争性比选报价函</w:t>
      </w:r>
    </w:p>
    <w:p w14:paraId="0EC06646">
      <w:pPr>
        <w:tabs>
          <w:tab w:val="left" w:pos="6300"/>
        </w:tabs>
        <w:snapToGrid w:val="0"/>
        <w:spacing w:line="520" w:lineRule="exact"/>
        <w:rPr>
          <w:rFonts w:ascii="方正仿宋_GBK" w:eastAsia="方正仿宋_GBK"/>
          <w:sz w:val="24"/>
          <w:szCs w:val="24"/>
          <w:highlight w:val="none"/>
        </w:rPr>
      </w:pPr>
      <w:r>
        <w:rPr>
          <w:rFonts w:hint="eastAsia" w:ascii="方正仿宋_GBK" w:eastAsia="方正仿宋_GBK"/>
          <w:sz w:val="24"/>
          <w:szCs w:val="24"/>
          <w:highlight w:val="none"/>
          <w:u w:val="single"/>
        </w:rPr>
        <w:t>（采购人名称）</w:t>
      </w:r>
      <w:r>
        <w:rPr>
          <w:rFonts w:hint="eastAsia" w:ascii="方正仿宋_GBK" w:eastAsia="方正仿宋_GBK"/>
          <w:sz w:val="24"/>
          <w:szCs w:val="24"/>
          <w:highlight w:val="none"/>
        </w:rPr>
        <w:t>：</w:t>
      </w:r>
    </w:p>
    <w:p w14:paraId="57ABF5B1">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我方收到</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（项目名称）的竞争性比选文件，经详细研究，决定参加该项目的比选。</w:t>
      </w:r>
    </w:p>
    <w:p w14:paraId="61518B5E">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1.愿意按照竞争性比选文件中的一切要求，提供本项目技术服务，比选报价（即“最低收费”）为人民币</w:t>
      </w:r>
      <w:r>
        <w:rPr>
          <w:rFonts w:hint="eastAsia" w:ascii="方正仿宋_GBK" w:eastAsia="方正仿宋_GBK"/>
          <w:sz w:val="24"/>
          <w:szCs w:val="24"/>
          <w:highlight w:val="none"/>
          <w:u w:val="single"/>
        </w:rPr>
        <w:t xml:space="preserve"> </w:t>
      </w:r>
      <w:r>
        <w:rPr>
          <w:rFonts w:ascii="方正仿宋_GBK" w:eastAsia="方正仿宋_GBK"/>
          <w:sz w:val="24"/>
          <w:szCs w:val="24"/>
          <w:highlight w:val="none"/>
          <w:u w:val="single"/>
        </w:rPr>
        <w:t xml:space="preserve">     </w:t>
      </w:r>
      <w:r>
        <w:rPr>
          <w:rFonts w:hint="eastAsia" w:ascii="方正仿宋_GBK" w:eastAsia="方正仿宋_GBK"/>
          <w:sz w:val="24"/>
          <w:szCs w:val="24"/>
          <w:highlight w:val="none"/>
        </w:rPr>
        <w:t>元（大写：）。合同价格包含完成本项目所需的全部费用。</w:t>
      </w:r>
    </w:p>
    <w:p w14:paraId="64C26837">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2.我方现提交的响应文件为：响应文件正本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份，副本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w:t>
      </w:r>
    </w:p>
    <w:p w14:paraId="6D5FC55D">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3.我方承诺：本次比选的有效期为90天。</w:t>
      </w:r>
    </w:p>
    <w:p w14:paraId="1CA1A352">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4.我方完全理解和接受贵方竞争性比选文件的一切规定和要求及评审办法。</w:t>
      </w:r>
    </w:p>
    <w:p w14:paraId="688CFB0F">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5.在整个竞争性比选过程中，我方若有违规行为，接受按照《中华人民共和国政府采购法》和《竞争性比选文件》之规定给予惩罚。</w:t>
      </w:r>
    </w:p>
    <w:p w14:paraId="74B43C84">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6.我方若成为成交供应商，将按照最终比选结果签订合同，并且严格履行合同义务。本承诺函将成为合同不可分割的一部分，与合同具有同等的法律效力。</w:t>
      </w:r>
    </w:p>
    <w:p w14:paraId="40682D2B">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w:t>
      </w:r>
      <w:r>
        <w:rPr>
          <w:rFonts w:hint="eastAsia" w:ascii="方正仿宋_GBK" w:eastAsia="方正仿宋_GBK"/>
          <w:sz w:val="24"/>
          <w:szCs w:val="28"/>
          <w:highlight w:val="none"/>
        </w:rPr>
        <w:t>我方未</w:t>
      </w:r>
      <w:r>
        <w:rPr>
          <w:rFonts w:hint="eastAsia" w:ascii="方正仿宋_GBK" w:eastAsia="方正仿宋_GBK"/>
          <w:sz w:val="24"/>
          <w:szCs w:val="24"/>
          <w:highlight w:val="none"/>
        </w:rPr>
        <w:t>为采购项目提供整体设计、规范编制或者项目管理、监理、检测等服务。</w:t>
      </w:r>
    </w:p>
    <w:p w14:paraId="0F04999C">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6463D2A3">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地址：</w:t>
      </w:r>
    </w:p>
    <w:p w14:paraId="6F897156">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电话：传真：</w:t>
      </w:r>
    </w:p>
    <w:p w14:paraId="6C0195E7">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网址：邮编：</w:t>
      </w:r>
    </w:p>
    <w:p w14:paraId="75F17CEF">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联系人：</w:t>
      </w:r>
    </w:p>
    <w:p w14:paraId="436BBB0E">
      <w:pPr>
        <w:tabs>
          <w:tab w:val="left" w:pos="6300"/>
        </w:tabs>
        <w:snapToGrid w:val="0"/>
        <w:spacing w:line="520" w:lineRule="exact"/>
        <w:ind w:firstLine="570"/>
        <w:rPr>
          <w:rFonts w:ascii="方正仿宋_GBK" w:eastAsia="方正仿宋_GBK"/>
          <w:sz w:val="24"/>
          <w:szCs w:val="24"/>
          <w:highlight w:val="none"/>
        </w:rPr>
      </w:pPr>
    </w:p>
    <w:p w14:paraId="055BB432">
      <w:pPr>
        <w:snapToGrid w:val="0"/>
        <w:spacing w:line="520" w:lineRule="exact"/>
        <w:ind w:firstLine="480" w:firstLineChars="20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3D66BCC6">
      <w:pPr>
        <w:snapToGrid w:val="0"/>
        <w:spacing w:line="520" w:lineRule="exact"/>
        <w:ind w:firstLine="480" w:firstLineChars="200"/>
        <w:rPr>
          <w:rFonts w:ascii="方正仿宋_GBK" w:eastAsia="方正仿宋_GBK"/>
          <w:sz w:val="24"/>
          <w:szCs w:val="24"/>
          <w:highlight w:val="none"/>
        </w:rPr>
      </w:pPr>
    </w:p>
    <w:p w14:paraId="37A502F7">
      <w:pPr>
        <w:snapToGrid w:val="0"/>
        <w:spacing w:line="520" w:lineRule="exact"/>
        <w:ind w:firstLine="480" w:firstLineChars="200"/>
        <w:rPr>
          <w:rFonts w:ascii="方正仿宋_GBK" w:eastAsia="方正仿宋_GBK"/>
          <w:sz w:val="24"/>
          <w:szCs w:val="24"/>
          <w:highlight w:val="none"/>
        </w:rPr>
      </w:pPr>
    </w:p>
    <w:p w14:paraId="6FCE6ACC">
      <w:pPr>
        <w:snapToGrid w:val="0"/>
        <w:spacing w:line="520" w:lineRule="exact"/>
        <w:ind w:firstLine="480" w:firstLineChars="200"/>
        <w:rPr>
          <w:rFonts w:ascii="方正仿宋_GBK" w:eastAsia="方正仿宋_GBK"/>
          <w:sz w:val="24"/>
          <w:szCs w:val="24"/>
          <w:highlight w:val="none"/>
        </w:rPr>
      </w:pPr>
    </w:p>
    <w:p w14:paraId="738A68F2">
      <w:pPr>
        <w:snapToGrid w:val="0"/>
        <w:spacing w:line="520" w:lineRule="exact"/>
        <w:ind w:firstLine="480" w:firstLineChars="200"/>
        <w:rPr>
          <w:rFonts w:ascii="方正仿宋_GBK" w:eastAsia="方正仿宋_GBK"/>
          <w:sz w:val="24"/>
          <w:szCs w:val="24"/>
          <w:highlight w:val="none"/>
        </w:rPr>
      </w:pPr>
    </w:p>
    <w:p w14:paraId="61A7E22B">
      <w:pPr>
        <w:pStyle w:val="5"/>
        <w:spacing w:line="360" w:lineRule="auto"/>
        <w:ind w:firstLine="482" w:firstLineChars="200"/>
        <w:rPr>
          <w:rFonts w:ascii="方正楷体_GBK" w:eastAsia="方正楷体_GBK"/>
          <w:sz w:val="24"/>
          <w:szCs w:val="24"/>
          <w:highlight w:val="none"/>
        </w:rPr>
      </w:pPr>
      <w:bookmarkStart w:id="104" w:name="_Toc85117790"/>
      <w:bookmarkStart w:id="105" w:name="_Toc313888361"/>
      <w:bookmarkStart w:id="106" w:name="_Toc313008357"/>
      <w:bookmarkStart w:id="107" w:name="_Toc342913420"/>
      <w:r>
        <w:rPr>
          <w:rFonts w:hint="eastAsia" w:ascii="方正楷体_GBK" w:eastAsia="方正楷体_GBK"/>
          <w:sz w:val="24"/>
          <w:szCs w:val="24"/>
          <w:highlight w:val="none"/>
        </w:rPr>
        <w:t>二、服务部分</w:t>
      </w:r>
      <w:bookmarkEnd w:id="104"/>
      <w:bookmarkEnd w:id="105"/>
      <w:bookmarkEnd w:id="106"/>
      <w:bookmarkEnd w:id="107"/>
    </w:p>
    <w:p w14:paraId="039369FE">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（一）服务方案（格式自定）</w:t>
      </w:r>
    </w:p>
    <w:p w14:paraId="7DE7DFA0">
      <w:pPr>
        <w:tabs>
          <w:tab w:val="left" w:pos="6300"/>
        </w:tabs>
        <w:snapToGrid w:val="0"/>
        <w:spacing w:line="500" w:lineRule="exact"/>
        <w:ind w:firstLine="480" w:firstLineChars="200"/>
        <w:rPr>
          <w:rFonts w:ascii="方正仿宋_GBK" w:eastAsia="方正仿宋_GBK"/>
          <w:szCs w:val="24"/>
          <w:highlight w:val="none"/>
        </w:rPr>
      </w:pPr>
      <w:r>
        <w:rPr>
          <w:rFonts w:hint="eastAsia" w:ascii="方正仿宋_GBK" w:eastAsia="方正仿宋_GBK"/>
          <w:sz w:val="24"/>
          <w:szCs w:val="24"/>
          <w:highlight w:val="none"/>
        </w:rPr>
        <w:t>（二）服务响应偏离表</w:t>
      </w:r>
    </w:p>
    <w:p w14:paraId="4DF88FC1">
      <w:pPr>
        <w:pStyle w:val="32"/>
        <w:tabs>
          <w:tab w:val="left" w:pos="6300"/>
        </w:tabs>
        <w:snapToGrid w:val="0"/>
        <w:spacing w:line="500" w:lineRule="exact"/>
        <w:ind w:firstLine="480" w:firstLineChars="200"/>
        <w:outlineLvl w:val="0"/>
        <w:rPr>
          <w:rFonts w:ascii="方正仿宋_GBK" w:eastAsia="方正仿宋_GBK"/>
          <w:sz w:val="24"/>
          <w:highlight w:val="none"/>
        </w:rPr>
      </w:pPr>
      <w:r>
        <w:rPr>
          <w:rFonts w:hint="eastAsia" w:ascii="方正仿宋_GBK" w:eastAsia="方正仿宋_GBK"/>
          <w:sz w:val="24"/>
          <w:highlight w:val="none"/>
        </w:rPr>
        <w:t>采购项目名称：</w:t>
      </w:r>
      <w:r>
        <w:rPr>
          <w:rFonts w:hint="eastAsia" w:ascii="方正仿宋_GBK" w:eastAsia="方正仿宋_GBK"/>
          <w:sz w:val="24"/>
          <w:highlight w:val="none"/>
          <w:u w:val="single"/>
        </w:rPr>
        <w:t xml:space="preserve">           </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D2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7B7D7A22">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序号</w:t>
            </w:r>
          </w:p>
        </w:tc>
        <w:tc>
          <w:tcPr>
            <w:tcW w:w="2658" w:type="dxa"/>
            <w:noWrap/>
            <w:vAlign w:val="center"/>
          </w:tcPr>
          <w:p w14:paraId="094BDB88">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采购需求</w:t>
            </w:r>
          </w:p>
        </w:tc>
        <w:tc>
          <w:tcPr>
            <w:tcW w:w="2759" w:type="dxa"/>
            <w:noWrap/>
            <w:vAlign w:val="center"/>
          </w:tcPr>
          <w:p w14:paraId="1A5BFADD">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响应情况</w:t>
            </w:r>
          </w:p>
        </w:tc>
        <w:tc>
          <w:tcPr>
            <w:tcW w:w="2067" w:type="dxa"/>
            <w:noWrap/>
            <w:vAlign w:val="center"/>
          </w:tcPr>
          <w:p w14:paraId="6AB72DE8">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差异说明</w:t>
            </w:r>
          </w:p>
        </w:tc>
      </w:tr>
      <w:tr w14:paraId="4D0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C8F9048">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092C63F4">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1EF60C43">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0F94788D">
            <w:pPr>
              <w:tabs>
                <w:tab w:val="left" w:pos="6300"/>
              </w:tabs>
              <w:snapToGrid w:val="0"/>
              <w:spacing w:line="500" w:lineRule="exact"/>
              <w:jc w:val="center"/>
              <w:outlineLvl w:val="0"/>
              <w:rPr>
                <w:rFonts w:ascii="方正仿宋_GBK" w:eastAsia="方正仿宋_GBK"/>
                <w:sz w:val="21"/>
                <w:szCs w:val="21"/>
                <w:highlight w:val="none"/>
              </w:rPr>
            </w:pPr>
          </w:p>
        </w:tc>
      </w:tr>
      <w:tr w14:paraId="567B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6374A99">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489173A1">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C083290">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7F429F46">
            <w:pPr>
              <w:tabs>
                <w:tab w:val="left" w:pos="6300"/>
              </w:tabs>
              <w:snapToGrid w:val="0"/>
              <w:spacing w:line="500" w:lineRule="exact"/>
              <w:jc w:val="center"/>
              <w:outlineLvl w:val="0"/>
              <w:rPr>
                <w:rFonts w:ascii="方正仿宋_GBK" w:eastAsia="方正仿宋_GBK"/>
                <w:sz w:val="21"/>
                <w:szCs w:val="21"/>
                <w:highlight w:val="none"/>
              </w:rPr>
            </w:pPr>
          </w:p>
        </w:tc>
      </w:tr>
      <w:tr w14:paraId="551B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DF1092A">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65449CED">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68F90C82">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4D199772">
            <w:pPr>
              <w:tabs>
                <w:tab w:val="left" w:pos="6300"/>
              </w:tabs>
              <w:snapToGrid w:val="0"/>
              <w:spacing w:line="500" w:lineRule="exact"/>
              <w:jc w:val="center"/>
              <w:outlineLvl w:val="0"/>
              <w:rPr>
                <w:rFonts w:ascii="方正仿宋_GBK" w:eastAsia="方正仿宋_GBK"/>
                <w:sz w:val="21"/>
                <w:szCs w:val="21"/>
                <w:highlight w:val="none"/>
              </w:rPr>
            </w:pPr>
          </w:p>
        </w:tc>
      </w:tr>
      <w:tr w14:paraId="1921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0B0ABB3">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51DCB419">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6345DD90">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5E43E841">
            <w:pPr>
              <w:tabs>
                <w:tab w:val="left" w:pos="6300"/>
              </w:tabs>
              <w:snapToGrid w:val="0"/>
              <w:spacing w:line="500" w:lineRule="exact"/>
              <w:jc w:val="center"/>
              <w:outlineLvl w:val="0"/>
              <w:rPr>
                <w:rFonts w:ascii="方正仿宋_GBK" w:eastAsia="方正仿宋_GBK"/>
                <w:sz w:val="21"/>
                <w:szCs w:val="21"/>
                <w:highlight w:val="none"/>
              </w:rPr>
            </w:pPr>
          </w:p>
        </w:tc>
      </w:tr>
      <w:tr w14:paraId="72AF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D661638">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09B439EB">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750A9077">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1B092C41">
            <w:pPr>
              <w:tabs>
                <w:tab w:val="left" w:pos="6300"/>
              </w:tabs>
              <w:snapToGrid w:val="0"/>
              <w:spacing w:line="500" w:lineRule="exact"/>
              <w:jc w:val="center"/>
              <w:outlineLvl w:val="0"/>
              <w:rPr>
                <w:rFonts w:ascii="方正仿宋_GBK" w:eastAsia="方正仿宋_GBK"/>
                <w:sz w:val="21"/>
                <w:szCs w:val="21"/>
                <w:highlight w:val="none"/>
              </w:rPr>
            </w:pPr>
          </w:p>
        </w:tc>
      </w:tr>
      <w:tr w14:paraId="4C48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745EBF4">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3A301457">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B13012D">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4D00DC08">
            <w:pPr>
              <w:tabs>
                <w:tab w:val="left" w:pos="6300"/>
              </w:tabs>
              <w:snapToGrid w:val="0"/>
              <w:spacing w:line="500" w:lineRule="exact"/>
              <w:jc w:val="center"/>
              <w:outlineLvl w:val="0"/>
              <w:rPr>
                <w:rFonts w:ascii="方正仿宋_GBK" w:eastAsia="方正仿宋_GBK"/>
                <w:sz w:val="21"/>
                <w:szCs w:val="21"/>
                <w:highlight w:val="none"/>
              </w:rPr>
            </w:pPr>
          </w:p>
        </w:tc>
      </w:tr>
      <w:tr w14:paraId="2DCC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4CDBE34">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7E304A72">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5E4D5F82">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C628F53">
            <w:pPr>
              <w:tabs>
                <w:tab w:val="left" w:pos="6300"/>
              </w:tabs>
              <w:snapToGrid w:val="0"/>
              <w:spacing w:line="500" w:lineRule="exact"/>
              <w:jc w:val="center"/>
              <w:outlineLvl w:val="0"/>
              <w:rPr>
                <w:rFonts w:ascii="方正仿宋_GBK" w:eastAsia="方正仿宋_GBK"/>
                <w:sz w:val="21"/>
                <w:szCs w:val="21"/>
                <w:highlight w:val="none"/>
              </w:rPr>
            </w:pPr>
          </w:p>
        </w:tc>
      </w:tr>
      <w:tr w14:paraId="3B4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7AA009F">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21443D91">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30452D6B">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AA06C7B">
            <w:pPr>
              <w:tabs>
                <w:tab w:val="left" w:pos="6300"/>
              </w:tabs>
              <w:snapToGrid w:val="0"/>
              <w:spacing w:line="500" w:lineRule="exact"/>
              <w:jc w:val="center"/>
              <w:outlineLvl w:val="0"/>
              <w:rPr>
                <w:rFonts w:ascii="方正仿宋_GBK" w:eastAsia="方正仿宋_GBK"/>
                <w:sz w:val="21"/>
                <w:szCs w:val="21"/>
                <w:highlight w:val="none"/>
              </w:rPr>
            </w:pPr>
          </w:p>
        </w:tc>
      </w:tr>
    </w:tbl>
    <w:p w14:paraId="472F0BE5">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法定代表人</w:t>
      </w:r>
    </w:p>
    <w:p w14:paraId="39461E7A">
      <w:pPr>
        <w:spacing w:line="500" w:lineRule="exact"/>
        <w:ind w:firstLine="5640" w:firstLineChars="2350"/>
        <w:rPr>
          <w:rFonts w:ascii="方正仿宋_GBK" w:eastAsia="方正仿宋_GBK"/>
          <w:sz w:val="24"/>
          <w:szCs w:val="28"/>
          <w:highlight w:val="none"/>
        </w:rPr>
      </w:pPr>
      <w:r>
        <w:rPr>
          <w:rFonts w:hint="eastAsia" w:ascii="方正仿宋_GBK" w:eastAsia="方正仿宋_GBK"/>
          <w:sz w:val="24"/>
          <w:szCs w:val="28"/>
          <w:highlight w:val="none"/>
        </w:rPr>
        <w:t>或法定代表人授权代表：</w:t>
      </w:r>
    </w:p>
    <w:p w14:paraId="4EA6AD89">
      <w:pPr>
        <w:spacing w:line="500" w:lineRule="exact"/>
        <w:rPr>
          <w:rFonts w:ascii="方正仿宋_GBK" w:eastAsia="方正仿宋_GBK"/>
          <w:sz w:val="24"/>
          <w:szCs w:val="28"/>
          <w:highlight w:val="none"/>
        </w:rPr>
      </w:pPr>
    </w:p>
    <w:p w14:paraId="247B3A72">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4471CC22">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0FC5809B">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5E798A34">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.本表即为对本项目“第二篇 项目服务需求”中所列服务要求进行比较和响应；</w:t>
      </w:r>
    </w:p>
    <w:p w14:paraId="358E7848">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2.该表必须按照竞争性比选文件要求逐条如实填写，根据响应情况在“差异说明”项填写正偏离或负偏离及原因，完全符合的填写“无差异”；</w:t>
      </w:r>
    </w:p>
    <w:p w14:paraId="513F9A82">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5CA67BF3">
      <w:pPr>
        <w:tabs>
          <w:tab w:val="left" w:pos="6300"/>
        </w:tabs>
        <w:snapToGrid w:val="0"/>
        <w:spacing w:line="500" w:lineRule="exact"/>
        <w:rPr>
          <w:rFonts w:ascii="方正仿宋_GBK" w:eastAsia="方正仿宋_GBK"/>
          <w:sz w:val="24"/>
          <w:szCs w:val="24"/>
          <w:highlight w:val="none"/>
        </w:rPr>
      </w:pPr>
    </w:p>
    <w:p w14:paraId="084D26CF">
      <w:pPr>
        <w:tabs>
          <w:tab w:val="left" w:pos="6300"/>
        </w:tabs>
        <w:snapToGrid w:val="0"/>
        <w:spacing w:line="500" w:lineRule="exact"/>
        <w:rPr>
          <w:rFonts w:ascii="方正仿宋_GBK" w:eastAsia="方正仿宋_GBK"/>
          <w:sz w:val="24"/>
          <w:szCs w:val="24"/>
          <w:highlight w:val="none"/>
        </w:rPr>
      </w:pPr>
    </w:p>
    <w:p w14:paraId="54EA91A0">
      <w:pPr>
        <w:tabs>
          <w:tab w:val="left" w:pos="6300"/>
        </w:tabs>
        <w:snapToGrid w:val="0"/>
        <w:spacing w:line="500" w:lineRule="exact"/>
        <w:rPr>
          <w:rFonts w:ascii="方正仿宋_GBK" w:eastAsia="方正仿宋_GBK"/>
          <w:sz w:val="24"/>
          <w:szCs w:val="24"/>
          <w:highlight w:val="none"/>
        </w:rPr>
      </w:pPr>
    </w:p>
    <w:p w14:paraId="15E5ACAA">
      <w:pPr>
        <w:pStyle w:val="5"/>
        <w:spacing w:line="360" w:lineRule="auto"/>
        <w:ind w:firstLine="482" w:firstLineChars="200"/>
        <w:rPr>
          <w:rFonts w:ascii="方正楷体_GBK" w:eastAsia="方正楷体_GBK"/>
          <w:sz w:val="24"/>
          <w:szCs w:val="24"/>
          <w:highlight w:val="none"/>
        </w:rPr>
      </w:pPr>
      <w:bookmarkStart w:id="108" w:name="_Toc313008358"/>
      <w:bookmarkStart w:id="109" w:name="_Toc85117791"/>
      <w:bookmarkStart w:id="110" w:name="_Toc313888362"/>
      <w:bookmarkStart w:id="111" w:name="_Toc342913421"/>
      <w:r>
        <w:rPr>
          <w:rFonts w:hint="eastAsia" w:ascii="方正楷体_GBK" w:eastAsia="方正楷体_GBK"/>
          <w:sz w:val="24"/>
          <w:szCs w:val="24"/>
          <w:highlight w:val="none"/>
        </w:rPr>
        <w:t>三、商务部分</w:t>
      </w:r>
      <w:bookmarkEnd w:id="108"/>
      <w:bookmarkEnd w:id="109"/>
      <w:bookmarkEnd w:id="110"/>
      <w:bookmarkEnd w:id="111"/>
    </w:p>
    <w:p w14:paraId="7E19855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（一）商务要求响应情况：服务时间、服务地点等（格式自定）</w:t>
      </w:r>
    </w:p>
    <w:p w14:paraId="588141DD">
      <w:pPr>
        <w:snapToGrid w:val="0"/>
        <w:spacing w:line="360" w:lineRule="auto"/>
        <w:ind w:firstLine="480" w:firstLineChars="200"/>
        <w:rPr>
          <w:rFonts w:ascii="方正仿宋_GBK" w:eastAsia="方正仿宋_GBK"/>
          <w:sz w:val="24"/>
          <w:szCs w:val="24"/>
          <w:highlight w:val="none"/>
        </w:rPr>
      </w:pPr>
    </w:p>
    <w:p w14:paraId="348AF49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59C2047E">
      <w:pPr>
        <w:snapToGrid w:val="0"/>
        <w:spacing w:line="360" w:lineRule="auto"/>
        <w:jc w:val="center"/>
        <w:rPr>
          <w:rFonts w:ascii="方正仿宋_GBK" w:eastAsia="方正仿宋_GBK"/>
          <w:b/>
          <w:szCs w:val="28"/>
          <w:highlight w:val="none"/>
        </w:rPr>
      </w:pPr>
      <w:r>
        <w:rPr>
          <w:rFonts w:hint="eastAsia" w:ascii="方正仿宋_GBK" w:eastAsia="方正仿宋_GBK"/>
          <w:b/>
          <w:szCs w:val="28"/>
          <w:highlight w:val="none"/>
        </w:rPr>
        <w:t>商务响应偏离表（本表可自行设计格式）</w:t>
      </w:r>
    </w:p>
    <w:p w14:paraId="2155379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F7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69F79F7C">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序号</w:t>
            </w:r>
          </w:p>
        </w:tc>
        <w:tc>
          <w:tcPr>
            <w:tcW w:w="3179" w:type="dxa"/>
            <w:noWrap/>
            <w:vAlign w:val="center"/>
          </w:tcPr>
          <w:p w14:paraId="2FF08342">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采购需求</w:t>
            </w:r>
          </w:p>
        </w:tc>
        <w:tc>
          <w:tcPr>
            <w:tcW w:w="2434" w:type="dxa"/>
            <w:noWrap/>
            <w:vAlign w:val="center"/>
          </w:tcPr>
          <w:p w14:paraId="3F7B8801">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响应情况</w:t>
            </w:r>
          </w:p>
        </w:tc>
        <w:tc>
          <w:tcPr>
            <w:tcW w:w="2355" w:type="dxa"/>
            <w:noWrap/>
            <w:vAlign w:val="center"/>
          </w:tcPr>
          <w:p w14:paraId="6BBE18F3">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差异说明</w:t>
            </w:r>
          </w:p>
        </w:tc>
      </w:tr>
      <w:tr w14:paraId="1D46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8CE80D4">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28B4E906">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54845E26">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7756BF11">
            <w:pPr>
              <w:tabs>
                <w:tab w:val="left" w:pos="6300"/>
              </w:tabs>
              <w:snapToGrid w:val="0"/>
              <w:spacing w:line="360" w:lineRule="auto"/>
              <w:jc w:val="center"/>
              <w:outlineLvl w:val="0"/>
              <w:rPr>
                <w:rFonts w:ascii="方正仿宋_GBK" w:eastAsia="方正仿宋_GBK"/>
                <w:sz w:val="21"/>
                <w:szCs w:val="24"/>
                <w:highlight w:val="none"/>
              </w:rPr>
            </w:pPr>
          </w:p>
        </w:tc>
      </w:tr>
      <w:tr w14:paraId="1CEF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F8B906D">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7497EB06">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777A9636">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4E69A815">
            <w:pPr>
              <w:tabs>
                <w:tab w:val="left" w:pos="6300"/>
              </w:tabs>
              <w:snapToGrid w:val="0"/>
              <w:spacing w:line="360" w:lineRule="auto"/>
              <w:jc w:val="center"/>
              <w:outlineLvl w:val="0"/>
              <w:rPr>
                <w:rFonts w:ascii="方正仿宋_GBK" w:eastAsia="方正仿宋_GBK"/>
                <w:sz w:val="21"/>
                <w:szCs w:val="24"/>
                <w:highlight w:val="none"/>
              </w:rPr>
            </w:pPr>
          </w:p>
        </w:tc>
      </w:tr>
      <w:tr w14:paraId="7D3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BF8BF68">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1E2E2427">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550E8CFB">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452410B4">
            <w:pPr>
              <w:tabs>
                <w:tab w:val="left" w:pos="6300"/>
              </w:tabs>
              <w:snapToGrid w:val="0"/>
              <w:spacing w:line="360" w:lineRule="auto"/>
              <w:jc w:val="center"/>
              <w:outlineLvl w:val="0"/>
              <w:rPr>
                <w:rFonts w:ascii="方正仿宋_GBK" w:eastAsia="方正仿宋_GBK"/>
                <w:sz w:val="21"/>
                <w:szCs w:val="24"/>
                <w:highlight w:val="none"/>
              </w:rPr>
            </w:pPr>
          </w:p>
        </w:tc>
      </w:tr>
      <w:tr w14:paraId="483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6DCCA20">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17D7F8C3">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7903115B">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1F63E6C6">
            <w:pPr>
              <w:tabs>
                <w:tab w:val="left" w:pos="6300"/>
              </w:tabs>
              <w:snapToGrid w:val="0"/>
              <w:spacing w:line="360" w:lineRule="auto"/>
              <w:jc w:val="center"/>
              <w:outlineLvl w:val="0"/>
              <w:rPr>
                <w:rFonts w:ascii="方正仿宋_GBK" w:eastAsia="方正仿宋_GBK"/>
                <w:sz w:val="21"/>
                <w:szCs w:val="24"/>
                <w:highlight w:val="none"/>
              </w:rPr>
            </w:pPr>
          </w:p>
        </w:tc>
      </w:tr>
      <w:tr w14:paraId="43F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FAF66C7">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36A6F11E">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3248B4EC">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47547A64">
            <w:pPr>
              <w:tabs>
                <w:tab w:val="left" w:pos="6300"/>
              </w:tabs>
              <w:snapToGrid w:val="0"/>
              <w:spacing w:line="360" w:lineRule="auto"/>
              <w:jc w:val="center"/>
              <w:outlineLvl w:val="0"/>
              <w:rPr>
                <w:rFonts w:ascii="方正仿宋_GBK" w:eastAsia="方正仿宋_GBK"/>
                <w:sz w:val="21"/>
                <w:szCs w:val="24"/>
                <w:highlight w:val="none"/>
              </w:rPr>
            </w:pPr>
          </w:p>
        </w:tc>
      </w:tr>
      <w:tr w14:paraId="6E3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F3C4B5C">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0C4C20A6">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7861FFF4">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7DA5E078">
            <w:pPr>
              <w:tabs>
                <w:tab w:val="left" w:pos="6300"/>
              </w:tabs>
              <w:snapToGrid w:val="0"/>
              <w:spacing w:line="360" w:lineRule="auto"/>
              <w:jc w:val="center"/>
              <w:outlineLvl w:val="0"/>
              <w:rPr>
                <w:rFonts w:ascii="方正仿宋_GBK" w:eastAsia="方正仿宋_GBK"/>
                <w:sz w:val="21"/>
                <w:szCs w:val="24"/>
                <w:highlight w:val="none"/>
              </w:rPr>
            </w:pPr>
          </w:p>
        </w:tc>
      </w:tr>
    </w:tbl>
    <w:p w14:paraId="387D9A0C">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法定代表人</w:t>
      </w:r>
    </w:p>
    <w:p w14:paraId="62E3D5E8">
      <w:pPr>
        <w:spacing w:line="500" w:lineRule="exact"/>
        <w:ind w:firstLine="5640" w:firstLineChars="2350"/>
        <w:rPr>
          <w:rFonts w:ascii="方正仿宋_GBK" w:eastAsia="方正仿宋_GBK"/>
          <w:sz w:val="24"/>
          <w:szCs w:val="28"/>
          <w:highlight w:val="none"/>
        </w:rPr>
      </w:pPr>
      <w:r>
        <w:rPr>
          <w:rFonts w:hint="eastAsia" w:ascii="方正仿宋_GBK" w:eastAsia="方正仿宋_GBK"/>
          <w:sz w:val="24"/>
          <w:szCs w:val="28"/>
          <w:highlight w:val="none"/>
        </w:rPr>
        <w:t>或法定代表人授权代表：</w:t>
      </w:r>
    </w:p>
    <w:p w14:paraId="515B8306">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4E3D9FE8">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1F28D6AD">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2B53EAD2">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.本表即为对本项目“第三篇 项目商务需求”中所列服务要求进行比较和响应；</w:t>
      </w:r>
    </w:p>
    <w:p w14:paraId="6E503FBF">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14:paraId="0D8D9010">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2826386C">
      <w:pPr>
        <w:spacing w:line="360" w:lineRule="auto"/>
        <w:rPr>
          <w:rFonts w:ascii="方正仿宋_GBK" w:eastAsia="方正仿宋_GBK"/>
          <w:highlight w:val="none"/>
        </w:rPr>
      </w:pPr>
    </w:p>
    <w:p w14:paraId="0FD5AEF1">
      <w:pPr>
        <w:snapToGrid w:val="0"/>
        <w:spacing w:line="360" w:lineRule="auto"/>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highlight w:val="none"/>
        </w:rPr>
        <w:t>（三）其它优惠承诺（格式自定）</w:t>
      </w:r>
    </w:p>
    <w:p w14:paraId="5A177DD4">
      <w:pPr>
        <w:pStyle w:val="5"/>
        <w:pageBreakBefore/>
        <w:spacing w:line="360" w:lineRule="auto"/>
        <w:ind w:firstLine="482" w:firstLineChars="200"/>
        <w:rPr>
          <w:rFonts w:ascii="方正楷体_GBK" w:eastAsia="方正楷体_GBK"/>
          <w:sz w:val="24"/>
          <w:szCs w:val="24"/>
          <w:highlight w:val="none"/>
        </w:rPr>
      </w:pPr>
      <w:bookmarkStart w:id="112" w:name="_Toc313888363"/>
      <w:bookmarkStart w:id="113" w:name="_Toc313008359"/>
      <w:bookmarkStart w:id="114" w:name="_Toc342913422"/>
      <w:bookmarkStart w:id="115" w:name="_Toc85117792"/>
      <w:r>
        <w:rPr>
          <w:rFonts w:hint="eastAsia" w:ascii="方正楷体_GBK" w:eastAsia="方正楷体_GBK"/>
          <w:sz w:val="24"/>
          <w:szCs w:val="24"/>
          <w:highlight w:val="none"/>
        </w:rPr>
        <w:t>四、资格条件及其他</w:t>
      </w:r>
      <w:bookmarkEnd w:id="112"/>
      <w:bookmarkEnd w:id="113"/>
      <w:bookmarkEnd w:id="114"/>
      <w:bookmarkEnd w:id="115"/>
    </w:p>
    <w:p w14:paraId="4DC37D29">
      <w:pPr>
        <w:numPr>
          <w:ilvl w:val="0"/>
          <w:numId w:val="15"/>
        </w:num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基本资格条件</w:t>
      </w:r>
    </w:p>
    <w:p w14:paraId="3B5AE6F1">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0A55DEDF">
      <w:pPr>
        <w:tabs>
          <w:tab w:val="left" w:pos="6300"/>
        </w:tabs>
        <w:snapToGrid w:val="0"/>
        <w:spacing w:line="500" w:lineRule="exact"/>
        <w:ind w:firstLine="570"/>
        <w:rPr>
          <w:rFonts w:ascii="方正仿宋_GBK" w:eastAsia="方正仿宋_GBK"/>
          <w:sz w:val="24"/>
          <w:szCs w:val="24"/>
          <w:highlight w:val="none"/>
        </w:rPr>
      </w:pPr>
    </w:p>
    <w:p w14:paraId="31035F6B">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1B4F6E9C">
      <w:pPr>
        <w:tabs>
          <w:tab w:val="left" w:pos="6300"/>
        </w:tabs>
        <w:snapToGrid w:val="0"/>
        <w:spacing w:line="500" w:lineRule="exact"/>
        <w:ind w:firstLine="570"/>
        <w:rPr>
          <w:rFonts w:ascii="方正仿宋_GBK" w:eastAsia="方正仿宋_GBK"/>
          <w:sz w:val="24"/>
          <w:szCs w:val="24"/>
          <w:highlight w:val="none"/>
        </w:rPr>
      </w:pPr>
    </w:p>
    <w:p w14:paraId="046DCF42">
      <w:pPr>
        <w:widowControl/>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6C7B875D">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法定代表人身份证明书</w:t>
      </w:r>
    </w:p>
    <w:p w14:paraId="58066E1D">
      <w:pPr>
        <w:tabs>
          <w:tab w:val="left" w:pos="6300"/>
        </w:tabs>
        <w:snapToGrid w:val="0"/>
        <w:spacing w:line="500" w:lineRule="exact"/>
        <w:jc w:val="center"/>
        <w:rPr>
          <w:rFonts w:ascii="方正仿宋_GBK" w:eastAsia="方正仿宋_GBK"/>
          <w:sz w:val="24"/>
          <w:szCs w:val="24"/>
          <w:highlight w:val="none"/>
        </w:rPr>
      </w:pPr>
    </w:p>
    <w:p w14:paraId="54008181">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2F0E3BB3">
      <w:pPr>
        <w:tabs>
          <w:tab w:val="left" w:pos="6300"/>
        </w:tabs>
        <w:snapToGrid w:val="0"/>
        <w:spacing w:line="500" w:lineRule="exact"/>
        <w:ind w:firstLine="570"/>
        <w:rPr>
          <w:rFonts w:ascii="方正仿宋_GBK" w:eastAsia="方正仿宋_GBK"/>
          <w:sz w:val="24"/>
          <w:szCs w:val="24"/>
          <w:highlight w:val="none"/>
        </w:rPr>
      </w:pPr>
    </w:p>
    <w:p w14:paraId="3000DAEA">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 xml:space="preserve">            （采购人）</w:t>
      </w:r>
    </w:p>
    <w:p w14:paraId="1A8FA66D">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u w:val="single"/>
        </w:rPr>
        <w:t>（法定代表人姓名）</w:t>
      </w:r>
      <w:r>
        <w:rPr>
          <w:rFonts w:hint="eastAsia" w:ascii="方正仿宋_GBK" w:eastAsia="方正仿宋_GBK"/>
          <w:sz w:val="24"/>
          <w:szCs w:val="24"/>
          <w:highlight w:val="none"/>
        </w:rPr>
        <w:t>在</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任</w:t>
      </w:r>
      <w:r>
        <w:rPr>
          <w:rFonts w:hint="eastAsia" w:ascii="方正仿宋_GBK" w:eastAsia="方正仿宋_GBK"/>
          <w:sz w:val="24"/>
          <w:szCs w:val="24"/>
          <w:highlight w:val="none"/>
          <w:u w:val="single"/>
        </w:rPr>
        <w:t>（职务名称）</w:t>
      </w:r>
      <w:r>
        <w:rPr>
          <w:rFonts w:hint="eastAsia" w:ascii="方正仿宋_GBK" w:eastAsia="方正仿宋_GBK"/>
          <w:sz w:val="24"/>
          <w:szCs w:val="24"/>
          <w:highlight w:val="none"/>
        </w:rPr>
        <w:t>职务，是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w:t>
      </w:r>
    </w:p>
    <w:p w14:paraId="3E516EA4">
      <w:pPr>
        <w:tabs>
          <w:tab w:val="left" w:pos="6300"/>
        </w:tabs>
        <w:snapToGrid w:val="0"/>
        <w:spacing w:line="500" w:lineRule="exact"/>
        <w:ind w:firstLine="570"/>
        <w:rPr>
          <w:rFonts w:ascii="方正仿宋_GBK" w:eastAsia="方正仿宋_GBK"/>
          <w:sz w:val="24"/>
          <w:szCs w:val="24"/>
          <w:highlight w:val="none"/>
        </w:rPr>
      </w:pPr>
    </w:p>
    <w:p w14:paraId="52F846A7">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特此证明。</w:t>
      </w:r>
    </w:p>
    <w:p w14:paraId="091FBF6B">
      <w:pPr>
        <w:tabs>
          <w:tab w:val="left" w:pos="6300"/>
        </w:tabs>
        <w:snapToGrid w:val="0"/>
        <w:spacing w:line="500" w:lineRule="exact"/>
        <w:ind w:firstLine="570"/>
        <w:rPr>
          <w:rFonts w:ascii="方正仿宋_GBK" w:eastAsia="方正仿宋_GBK"/>
          <w:sz w:val="24"/>
          <w:szCs w:val="24"/>
          <w:highlight w:val="none"/>
        </w:rPr>
      </w:pPr>
    </w:p>
    <w:p w14:paraId="1BA02962">
      <w:pPr>
        <w:tabs>
          <w:tab w:val="left" w:pos="6300"/>
        </w:tabs>
        <w:snapToGrid w:val="0"/>
        <w:spacing w:line="500" w:lineRule="exact"/>
        <w:ind w:firstLine="570"/>
        <w:rPr>
          <w:rFonts w:ascii="方正仿宋_GBK" w:eastAsia="方正仿宋_GBK"/>
          <w:sz w:val="24"/>
          <w:szCs w:val="24"/>
          <w:highlight w:val="none"/>
        </w:rPr>
      </w:pPr>
    </w:p>
    <w:p w14:paraId="610D83D9">
      <w:pPr>
        <w:tabs>
          <w:tab w:val="left" w:pos="6300"/>
        </w:tabs>
        <w:snapToGrid w:val="0"/>
        <w:spacing w:line="500" w:lineRule="exact"/>
        <w:ind w:firstLine="570"/>
        <w:rPr>
          <w:rFonts w:ascii="方正仿宋_GBK" w:eastAsia="方正仿宋_GBK"/>
          <w:sz w:val="24"/>
          <w:szCs w:val="24"/>
          <w:highlight w:val="none"/>
        </w:rPr>
      </w:pPr>
    </w:p>
    <w:p w14:paraId="4DA8BD81">
      <w:pPr>
        <w:tabs>
          <w:tab w:val="left" w:pos="6300"/>
        </w:tabs>
        <w:snapToGrid w:val="0"/>
        <w:spacing w:line="500" w:lineRule="exact"/>
        <w:ind w:firstLine="7200" w:firstLineChars="300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2606B43E">
      <w:pPr>
        <w:tabs>
          <w:tab w:val="left" w:pos="6300"/>
        </w:tabs>
        <w:snapToGrid w:val="0"/>
        <w:spacing w:line="500" w:lineRule="exact"/>
        <w:ind w:firstLine="570"/>
        <w:rPr>
          <w:rFonts w:ascii="方正仿宋_GBK" w:eastAsia="方正仿宋_GBK"/>
          <w:sz w:val="24"/>
          <w:szCs w:val="24"/>
          <w:highlight w:val="none"/>
        </w:rPr>
      </w:pPr>
    </w:p>
    <w:p w14:paraId="776A7C6F">
      <w:pPr>
        <w:tabs>
          <w:tab w:val="left" w:pos="6300"/>
        </w:tabs>
        <w:snapToGrid w:val="0"/>
        <w:spacing w:line="500" w:lineRule="exact"/>
        <w:ind w:firstLine="7440" w:firstLineChars="3100"/>
        <w:rPr>
          <w:rFonts w:ascii="方正仿宋_GBK" w:eastAsia="方正仿宋_GBK"/>
          <w:sz w:val="24"/>
          <w:szCs w:val="24"/>
          <w:highlight w:val="none"/>
        </w:rPr>
      </w:pPr>
      <w:r>
        <w:rPr>
          <w:rFonts w:hint="eastAsia" w:ascii="方正仿宋_GBK" w:eastAsia="方正仿宋_GBK"/>
          <w:sz w:val="24"/>
          <w:szCs w:val="24"/>
          <w:highlight w:val="none"/>
        </w:rPr>
        <w:t>年   月   日</w:t>
      </w:r>
    </w:p>
    <w:p w14:paraId="013AA9C0">
      <w:pPr>
        <w:tabs>
          <w:tab w:val="left" w:pos="6300"/>
        </w:tabs>
        <w:snapToGrid w:val="0"/>
        <w:spacing w:line="500" w:lineRule="exact"/>
        <w:ind w:firstLine="570"/>
        <w:rPr>
          <w:rFonts w:ascii="方正仿宋_GBK" w:eastAsia="方正仿宋_GBK"/>
          <w:sz w:val="24"/>
          <w:szCs w:val="24"/>
          <w:highlight w:val="none"/>
        </w:rPr>
      </w:pPr>
    </w:p>
    <w:p w14:paraId="461C5454">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（附：法定代表人身份证正反面复印件）</w:t>
      </w:r>
    </w:p>
    <w:p w14:paraId="6E3E93C5">
      <w:pPr>
        <w:tabs>
          <w:tab w:val="left" w:pos="6300"/>
        </w:tabs>
        <w:snapToGrid w:val="0"/>
        <w:spacing w:line="500" w:lineRule="exact"/>
        <w:ind w:firstLine="570"/>
        <w:rPr>
          <w:rFonts w:ascii="方正仿宋_GBK" w:eastAsia="方正仿宋_GBK"/>
          <w:sz w:val="24"/>
          <w:szCs w:val="24"/>
          <w:highlight w:val="none"/>
        </w:rPr>
      </w:pPr>
    </w:p>
    <w:p w14:paraId="0621BDC5">
      <w:pPr>
        <w:tabs>
          <w:tab w:val="left" w:pos="6300"/>
        </w:tabs>
        <w:snapToGrid w:val="0"/>
        <w:spacing w:line="500" w:lineRule="exact"/>
        <w:ind w:firstLine="570"/>
        <w:rPr>
          <w:rFonts w:ascii="方正仿宋_GBK" w:eastAsia="方正仿宋_GBK"/>
          <w:sz w:val="24"/>
          <w:szCs w:val="24"/>
          <w:highlight w:val="none"/>
        </w:rPr>
      </w:pPr>
    </w:p>
    <w:p w14:paraId="317C460E">
      <w:pPr>
        <w:tabs>
          <w:tab w:val="left" w:pos="6300"/>
        </w:tabs>
        <w:snapToGrid w:val="0"/>
        <w:spacing w:line="500" w:lineRule="exact"/>
        <w:ind w:firstLine="570"/>
        <w:rPr>
          <w:rFonts w:ascii="方正仿宋_GBK" w:eastAsia="方正仿宋_GBK"/>
          <w:sz w:val="24"/>
          <w:highlight w:val="none"/>
        </w:rPr>
      </w:pPr>
    </w:p>
    <w:p w14:paraId="23CB6B83">
      <w:pPr>
        <w:tabs>
          <w:tab w:val="left" w:pos="6300"/>
        </w:tabs>
        <w:snapToGrid w:val="0"/>
        <w:spacing w:line="500" w:lineRule="exact"/>
        <w:ind w:firstLine="570"/>
        <w:rPr>
          <w:rFonts w:ascii="方正仿宋_GBK" w:eastAsia="方正仿宋_GBK"/>
          <w:sz w:val="24"/>
          <w:highlight w:val="none"/>
        </w:rPr>
      </w:pPr>
    </w:p>
    <w:p w14:paraId="41154EC1">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1508CCEC">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法定代表人授权委托书</w:t>
      </w:r>
    </w:p>
    <w:p w14:paraId="514E9F20">
      <w:pPr>
        <w:tabs>
          <w:tab w:val="left" w:pos="6300"/>
        </w:tabs>
        <w:snapToGrid w:val="0"/>
        <w:spacing w:line="500" w:lineRule="exact"/>
        <w:jc w:val="center"/>
        <w:rPr>
          <w:rFonts w:ascii="方正仿宋_GBK" w:eastAsia="方正仿宋_GBK"/>
          <w:sz w:val="24"/>
          <w:szCs w:val="24"/>
          <w:highlight w:val="none"/>
        </w:rPr>
      </w:pPr>
    </w:p>
    <w:p w14:paraId="5A94CE77">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29616D68">
      <w:pPr>
        <w:tabs>
          <w:tab w:val="left" w:pos="6300"/>
        </w:tabs>
        <w:snapToGrid w:val="0"/>
        <w:spacing w:line="500" w:lineRule="exact"/>
        <w:ind w:firstLine="570"/>
        <w:rPr>
          <w:rFonts w:ascii="方正仿宋_GBK" w:eastAsia="方正仿宋_GBK"/>
          <w:sz w:val="24"/>
          <w:szCs w:val="24"/>
          <w:highlight w:val="none"/>
        </w:rPr>
      </w:pPr>
    </w:p>
    <w:p w14:paraId="63371313">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w:t>
      </w:r>
    </w:p>
    <w:p w14:paraId="58EE84E1">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（供应商法定代表人名称）</w:t>
      </w:r>
      <w:r>
        <w:rPr>
          <w:rFonts w:hint="eastAsia" w:ascii="方正仿宋_GBK" w:eastAsia="方正仿宋_GBK"/>
          <w:sz w:val="24"/>
          <w:szCs w:val="24"/>
          <w:highlight w:val="none"/>
        </w:rPr>
        <w:t>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的法定代表人，特授权</w:t>
      </w:r>
      <w:r>
        <w:rPr>
          <w:rFonts w:hint="eastAsia" w:ascii="方正仿宋_GBK" w:eastAsia="方正仿宋_GBK"/>
          <w:sz w:val="24"/>
          <w:szCs w:val="24"/>
          <w:highlight w:val="none"/>
          <w:u w:val="single"/>
        </w:rPr>
        <w:t>（被授权人姓名及身份证代码）</w:t>
      </w:r>
      <w:r>
        <w:rPr>
          <w:rFonts w:hint="eastAsia" w:ascii="方正仿宋_GBK" w:eastAsia="方正仿宋_GBK"/>
          <w:sz w:val="24"/>
          <w:szCs w:val="24"/>
          <w:highlight w:val="none"/>
        </w:rPr>
        <w:t>代表我单位全权办理上述项目的投标、谈判、签约等具体工作，并签署全部有关文件、协议及合同。</w:t>
      </w:r>
    </w:p>
    <w:p w14:paraId="16BC7B39">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我单位对被授权人的签字负全部责任。</w:t>
      </w:r>
    </w:p>
    <w:p w14:paraId="284A7DAF">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在撤消授权的书面通知以前，本授权书一直有效。被授权人在授权书有效期内签署的所有文件不因授权的撤消而失效。</w:t>
      </w:r>
    </w:p>
    <w:p w14:paraId="53CFF02C">
      <w:pPr>
        <w:tabs>
          <w:tab w:val="left" w:pos="6300"/>
        </w:tabs>
        <w:snapToGrid w:val="0"/>
        <w:spacing w:line="500" w:lineRule="exact"/>
        <w:ind w:firstLine="570"/>
        <w:rPr>
          <w:rFonts w:ascii="方正仿宋_GBK" w:eastAsia="方正仿宋_GBK"/>
          <w:sz w:val="24"/>
          <w:szCs w:val="24"/>
          <w:highlight w:val="none"/>
        </w:rPr>
      </w:pPr>
    </w:p>
    <w:p w14:paraId="612D5926">
      <w:pPr>
        <w:tabs>
          <w:tab w:val="left" w:pos="6300"/>
        </w:tabs>
        <w:snapToGrid w:val="0"/>
        <w:spacing w:line="500" w:lineRule="exact"/>
        <w:ind w:firstLine="570"/>
        <w:rPr>
          <w:rFonts w:ascii="方正仿宋_GBK" w:eastAsia="方正仿宋_GBK"/>
          <w:sz w:val="24"/>
          <w:szCs w:val="24"/>
          <w:highlight w:val="none"/>
        </w:rPr>
      </w:pPr>
    </w:p>
    <w:p w14:paraId="3734EEC1">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被授权人：                                    供应商法定代表人：</w:t>
      </w:r>
    </w:p>
    <w:p w14:paraId="75F443A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（签字或盖章）                                   （签字或盖章）</w:t>
      </w:r>
    </w:p>
    <w:p w14:paraId="0EA1B93F">
      <w:pPr>
        <w:tabs>
          <w:tab w:val="left" w:pos="6300"/>
        </w:tabs>
        <w:snapToGrid w:val="0"/>
        <w:spacing w:line="500" w:lineRule="exact"/>
        <w:ind w:firstLine="570"/>
        <w:rPr>
          <w:rFonts w:ascii="方正仿宋_GBK" w:eastAsia="方正仿宋_GBK"/>
          <w:sz w:val="24"/>
          <w:szCs w:val="24"/>
          <w:highlight w:val="none"/>
        </w:rPr>
      </w:pPr>
    </w:p>
    <w:p w14:paraId="79F79DA2">
      <w:pPr>
        <w:tabs>
          <w:tab w:val="left" w:pos="6300"/>
        </w:tabs>
        <w:snapToGrid w:val="0"/>
        <w:spacing w:line="500" w:lineRule="exact"/>
        <w:ind w:firstLine="570"/>
        <w:rPr>
          <w:rFonts w:ascii="方正仿宋_GBK" w:eastAsia="方正仿宋_GBK"/>
          <w:sz w:val="24"/>
          <w:szCs w:val="24"/>
          <w:highlight w:val="none"/>
        </w:rPr>
      </w:pPr>
    </w:p>
    <w:p w14:paraId="0D9E9B85">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（附：被授权人身份证正反面复印件）</w:t>
      </w:r>
    </w:p>
    <w:p w14:paraId="4B2121E6">
      <w:pPr>
        <w:tabs>
          <w:tab w:val="left" w:pos="6300"/>
        </w:tabs>
        <w:snapToGrid w:val="0"/>
        <w:spacing w:line="500" w:lineRule="exact"/>
        <w:ind w:firstLine="570"/>
        <w:rPr>
          <w:rFonts w:ascii="方正仿宋_GBK" w:eastAsia="方正仿宋_GBK"/>
          <w:sz w:val="24"/>
          <w:szCs w:val="24"/>
          <w:highlight w:val="none"/>
        </w:rPr>
      </w:pPr>
    </w:p>
    <w:p w14:paraId="65065024">
      <w:pPr>
        <w:tabs>
          <w:tab w:val="left" w:pos="6300"/>
        </w:tabs>
        <w:snapToGrid w:val="0"/>
        <w:spacing w:line="500" w:lineRule="exact"/>
        <w:ind w:firstLine="570"/>
        <w:rPr>
          <w:rFonts w:ascii="方正仿宋_GBK" w:eastAsia="方正仿宋_GBK"/>
          <w:sz w:val="24"/>
          <w:szCs w:val="24"/>
          <w:highlight w:val="none"/>
        </w:rPr>
      </w:pPr>
    </w:p>
    <w:p w14:paraId="3F3318B5">
      <w:pPr>
        <w:tabs>
          <w:tab w:val="left" w:pos="6300"/>
        </w:tabs>
        <w:snapToGrid w:val="0"/>
        <w:spacing w:line="500" w:lineRule="exact"/>
        <w:ind w:firstLine="570"/>
        <w:rPr>
          <w:rFonts w:ascii="方正仿宋_GBK" w:eastAsia="方正仿宋_GBK"/>
          <w:sz w:val="24"/>
          <w:szCs w:val="24"/>
          <w:highlight w:val="none"/>
        </w:rPr>
      </w:pPr>
    </w:p>
    <w:p w14:paraId="42F88FE2">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10E30762">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1EB52C0F">
      <w:pPr>
        <w:tabs>
          <w:tab w:val="left" w:pos="6300"/>
        </w:tabs>
        <w:snapToGrid w:val="0"/>
        <w:spacing w:line="500" w:lineRule="exact"/>
        <w:ind w:right="480" w:firstLine="570"/>
        <w:jc w:val="right"/>
        <w:rPr>
          <w:rFonts w:ascii="方正仿宋_GBK" w:eastAsia="方正仿宋_GBK"/>
          <w:sz w:val="24"/>
          <w:szCs w:val="24"/>
          <w:highlight w:val="none"/>
        </w:rPr>
      </w:pPr>
    </w:p>
    <w:p w14:paraId="6B7B4D5D">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注：</w:t>
      </w:r>
    </w:p>
    <w:p w14:paraId="33E3553D">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1.若为法定代表人办理并签署投标文件的，不提供此文件。</w:t>
      </w:r>
    </w:p>
    <w:p w14:paraId="59F491DC">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highlight w:val="none"/>
        </w:rPr>
        <w:br w:type="column"/>
      </w: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3F4E77CC">
      <w:pPr>
        <w:tabs>
          <w:tab w:val="left" w:pos="6300"/>
        </w:tabs>
        <w:snapToGrid w:val="0"/>
        <w:spacing w:line="500" w:lineRule="exact"/>
        <w:ind w:firstLine="570"/>
        <w:rPr>
          <w:rFonts w:ascii="方正仿宋_GBK" w:eastAsia="方正仿宋_GBK"/>
          <w:sz w:val="24"/>
          <w:szCs w:val="24"/>
          <w:highlight w:val="none"/>
        </w:rPr>
      </w:pPr>
    </w:p>
    <w:p w14:paraId="360555AA">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6.书面声明</w:t>
      </w:r>
    </w:p>
    <w:p w14:paraId="77FFB089">
      <w:pPr>
        <w:tabs>
          <w:tab w:val="left" w:pos="6300"/>
        </w:tabs>
        <w:snapToGrid w:val="0"/>
        <w:spacing w:line="500" w:lineRule="exact"/>
        <w:jc w:val="center"/>
        <w:rPr>
          <w:rFonts w:ascii="方正仿宋_GBK" w:eastAsia="方正仿宋_GBK"/>
          <w:szCs w:val="28"/>
          <w:highlight w:val="none"/>
        </w:rPr>
      </w:pPr>
      <w:r>
        <w:rPr>
          <w:rFonts w:hint="eastAsia" w:ascii="方正仿宋_GBK" w:eastAsia="方正仿宋_GBK"/>
          <w:szCs w:val="28"/>
          <w:highlight w:val="none"/>
        </w:rPr>
        <w:t>书面声明</w:t>
      </w:r>
    </w:p>
    <w:p w14:paraId="76A78927">
      <w:pPr>
        <w:tabs>
          <w:tab w:val="left" w:pos="6300"/>
        </w:tabs>
        <w:snapToGrid w:val="0"/>
        <w:spacing w:line="500" w:lineRule="exact"/>
        <w:ind w:firstLine="570"/>
        <w:rPr>
          <w:rFonts w:ascii="方正仿宋_GBK" w:eastAsia="方正仿宋_GBK"/>
          <w:sz w:val="24"/>
          <w:szCs w:val="24"/>
          <w:highlight w:val="none"/>
        </w:rPr>
      </w:pPr>
    </w:p>
    <w:p w14:paraId="1AEF8C22">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4B621429">
      <w:pPr>
        <w:tabs>
          <w:tab w:val="left" w:pos="6300"/>
        </w:tabs>
        <w:snapToGrid w:val="0"/>
        <w:spacing w:line="500" w:lineRule="exact"/>
        <w:ind w:firstLine="570"/>
        <w:rPr>
          <w:rFonts w:ascii="方正仿宋_GBK" w:eastAsia="方正仿宋_GBK"/>
          <w:sz w:val="24"/>
          <w:szCs w:val="24"/>
          <w:highlight w:val="none"/>
        </w:rPr>
      </w:pPr>
    </w:p>
    <w:p w14:paraId="12AEA129">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采购人名称）</w:t>
      </w:r>
    </w:p>
    <w:p w14:paraId="7147CF39">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1694B6EC">
      <w:pPr>
        <w:tabs>
          <w:tab w:val="left" w:pos="6300"/>
        </w:tabs>
        <w:snapToGrid w:val="0"/>
        <w:spacing w:line="500" w:lineRule="exact"/>
        <w:ind w:firstLine="480" w:firstLineChars="200"/>
        <w:rPr>
          <w:rFonts w:ascii="方正仿宋_GBK" w:eastAsia="方正仿宋_GBK"/>
          <w:sz w:val="24"/>
          <w:szCs w:val="24"/>
          <w:highlight w:val="none"/>
        </w:rPr>
      </w:pPr>
    </w:p>
    <w:p w14:paraId="3CB1578E">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特此声明。</w:t>
      </w:r>
    </w:p>
    <w:p w14:paraId="7108A1CC">
      <w:pPr>
        <w:tabs>
          <w:tab w:val="left" w:pos="6300"/>
        </w:tabs>
        <w:snapToGrid w:val="0"/>
        <w:spacing w:line="500" w:lineRule="exact"/>
        <w:ind w:firstLine="570"/>
        <w:rPr>
          <w:rFonts w:ascii="方正仿宋_GBK" w:eastAsia="方正仿宋_GBK"/>
          <w:sz w:val="24"/>
          <w:szCs w:val="24"/>
          <w:highlight w:val="none"/>
        </w:rPr>
      </w:pPr>
    </w:p>
    <w:p w14:paraId="3F0A0601">
      <w:pPr>
        <w:tabs>
          <w:tab w:val="left" w:pos="6300"/>
        </w:tabs>
        <w:snapToGrid w:val="0"/>
        <w:spacing w:line="500" w:lineRule="exact"/>
        <w:ind w:firstLine="570"/>
        <w:rPr>
          <w:rFonts w:ascii="方正仿宋_GBK" w:eastAsia="方正仿宋_GBK"/>
          <w:sz w:val="24"/>
          <w:szCs w:val="24"/>
          <w:highlight w:val="none"/>
        </w:rPr>
      </w:pPr>
    </w:p>
    <w:p w14:paraId="4EA55B2E">
      <w:pPr>
        <w:tabs>
          <w:tab w:val="left" w:pos="6300"/>
        </w:tabs>
        <w:snapToGrid w:val="0"/>
        <w:spacing w:line="500" w:lineRule="exact"/>
        <w:ind w:firstLine="570"/>
        <w:rPr>
          <w:rFonts w:ascii="方正仿宋_GBK" w:eastAsia="方正仿宋_GBK"/>
          <w:sz w:val="24"/>
          <w:szCs w:val="24"/>
          <w:highlight w:val="none"/>
        </w:rPr>
      </w:pPr>
    </w:p>
    <w:p w14:paraId="6966F93B">
      <w:pPr>
        <w:tabs>
          <w:tab w:val="left" w:pos="6300"/>
        </w:tabs>
        <w:snapToGrid w:val="0"/>
        <w:spacing w:line="500" w:lineRule="exact"/>
        <w:ind w:right="424"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08FF366E">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45748ABC">
      <w:pPr>
        <w:snapToGrid w:val="0"/>
        <w:spacing w:line="440" w:lineRule="exact"/>
        <w:ind w:firstLine="480" w:firstLineChars="200"/>
        <w:rPr>
          <w:rFonts w:ascii="方正仿宋_GBK" w:eastAsia="方正仿宋_GBK"/>
          <w:sz w:val="24"/>
          <w:szCs w:val="24"/>
          <w:highlight w:val="none"/>
        </w:rPr>
      </w:pPr>
    </w:p>
    <w:p w14:paraId="6C0A147A">
      <w:pPr>
        <w:tabs>
          <w:tab w:val="left" w:pos="6300"/>
        </w:tabs>
        <w:snapToGrid w:val="0"/>
        <w:spacing w:line="500" w:lineRule="exact"/>
        <w:jc w:val="left"/>
        <w:rPr>
          <w:rFonts w:ascii="方正仿宋_GBK" w:eastAsia="方正仿宋_GBK"/>
          <w:highlight w:val="none"/>
        </w:rPr>
      </w:pPr>
    </w:p>
    <w:p w14:paraId="6CB9996D">
      <w:pPr>
        <w:tabs>
          <w:tab w:val="left" w:pos="6300"/>
        </w:tabs>
        <w:snapToGrid w:val="0"/>
        <w:spacing w:line="500" w:lineRule="exact"/>
        <w:jc w:val="left"/>
        <w:rPr>
          <w:rFonts w:ascii="方正仿宋_GBK" w:eastAsia="方正仿宋_GBK"/>
          <w:highlight w:val="none"/>
        </w:rPr>
      </w:pPr>
    </w:p>
    <w:p w14:paraId="7F7A44F7">
      <w:pPr>
        <w:tabs>
          <w:tab w:val="left" w:pos="6300"/>
        </w:tabs>
        <w:snapToGrid w:val="0"/>
        <w:spacing w:line="500" w:lineRule="exact"/>
        <w:jc w:val="left"/>
        <w:rPr>
          <w:rFonts w:ascii="方正仿宋_GBK" w:eastAsia="方正仿宋_GBK"/>
          <w:highlight w:val="none"/>
        </w:rPr>
      </w:pPr>
    </w:p>
    <w:p w14:paraId="03FEC002">
      <w:pPr>
        <w:tabs>
          <w:tab w:val="left" w:pos="6300"/>
        </w:tabs>
        <w:snapToGrid w:val="0"/>
        <w:spacing w:line="500" w:lineRule="exact"/>
        <w:jc w:val="left"/>
        <w:rPr>
          <w:rFonts w:ascii="方正仿宋_GBK" w:eastAsia="方正仿宋_GBK"/>
          <w:highlight w:val="none"/>
        </w:rPr>
      </w:pPr>
    </w:p>
    <w:p w14:paraId="3B681A68">
      <w:pPr>
        <w:tabs>
          <w:tab w:val="left" w:pos="6300"/>
        </w:tabs>
        <w:snapToGrid w:val="0"/>
        <w:spacing w:line="500" w:lineRule="exact"/>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5B38681F">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w:t>
      </w:r>
    </w:p>
    <w:p w14:paraId="31DA076D">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51223FC">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729ED12A">
      <w:pPr>
        <w:tabs>
          <w:tab w:val="left" w:pos="6300"/>
        </w:tabs>
        <w:snapToGrid w:val="0"/>
        <w:spacing w:line="500" w:lineRule="exact"/>
        <w:ind w:firstLine="480" w:firstLineChars="200"/>
        <w:rPr>
          <w:rFonts w:ascii="方正仿宋_GBK" w:eastAsia="方正仿宋_GBK"/>
          <w:sz w:val="24"/>
          <w:szCs w:val="24"/>
          <w:highlight w:val="none"/>
        </w:rPr>
      </w:pPr>
    </w:p>
    <w:p w14:paraId="2B993874">
      <w:pPr>
        <w:tabs>
          <w:tab w:val="left" w:pos="6300"/>
        </w:tabs>
        <w:snapToGrid w:val="0"/>
        <w:spacing w:line="500" w:lineRule="exact"/>
        <w:ind w:firstLine="480" w:firstLineChars="200"/>
        <w:rPr>
          <w:rFonts w:ascii="方正仿宋_GBK" w:eastAsia="方正仿宋_GBK"/>
          <w:sz w:val="24"/>
          <w:szCs w:val="24"/>
          <w:highlight w:val="none"/>
        </w:rPr>
      </w:pPr>
    </w:p>
    <w:p w14:paraId="2B8D7AE8">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w:t>
      </w:r>
      <w:r>
        <w:rPr>
          <w:rFonts w:hint="eastAsia" w:ascii="方正仿宋_GBK" w:eastAsia="方正仿宋_GBK"/>
          <w:kern w:val="0"/>
          <w:sz w:val="24"/>
          <w:szCs w:val="24"/>
          <w:highlight w:val="none"/>
        </w:rPr>
        <w:t>组织机构代码证、税务登记证（副本）和社会保险登记证</w:t>
      </w:r>
      <w:r>
        <w:rPr>
          <w:rFonts w:hint="eastAsia" w:ascii="方正仿宋_GBK" w:eastAsia="方正仿宋_GBK"/>
          <w:sz w:val="24"/>
          <w:szCs w:val="24"/>
          <w:highlight w:val="none"/>
        </w:rPr>
        <w:t>以供应商所提供的营业执照（副本）复印件为准。</w:t>
      </w:r>
    </w:p>
    <w:p w14:paraId="27A36F8B">
      <w:pPr>
        <w:spacing w:line="44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（二）其他应提供的资料</w:t>
      </w:r>
    </w:p>
    <w:p w14:paraId="093A273F">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1.中小微企业声明函、监狱企业证明文件、残疾人福利性单位声明函</w:t>
      </w:r>
    </w:p>
    <w:p w14:paraId="4D9ED729">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0B99FD78">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4CBBCF3A">
      <w:pPr>
        <w:tabs>
          <w:tab w:val="left" w:pos="6300"/>
        </w:tabs>
        <w:snapToGrid w:val="0"/>
        <w:spacing w:line="500" w:lineRule="exact"/>
        <w:rPr>
          <w:rFonts w:ascii="方正仿宋_GBK" w:hAnsi="宋体" w:eastAsia="方正仿宋_GBK"/>
          <w:sz w:val="24"/>
          <w:szCs w:val="24"/>
          <w:highlight w:val="none"/>
        </w:rPr>
      </w:pPr>
      <w:r>
        <w:rPr>
          <w:rFonts w:hint="eastAsia" w:ascii="方正仿宋_GBK" w:hAnsi="宋体" w:eastAsia="方正仿宋_GBK"/>
          <w:highlight w:val="none"/>
        </w:rPr>
        <w:br w:type="page"/>
      </w:r>
      <w:r>
        <w:rPr>
          <w:rFonts w:hint="eastAsia" w:ascii="方正仿宋_GBK" w:hAnsi="宋体" w:eastAsia="方正仿宋_GBK"/>
          <w:sz w:val="24"/>
          <w:szCs w:val="24"/>
          <w:highlight w:val="none"/>
        </w:rPr>
        <w:t>附表：</w:t>
      </w:r>
    </w:p>
    <w:p w14:paraId="3ADDA68E">
      <w:pPr>
        <w:tabs>
          <w:tab w:val="left" w:pos="6300"/>
        </w:tabs>
        <w:snapToGrid w:val="0"/>
        <w:spacing w:line="500" w:lineRule="exact"/>
        <w:jc w:val="center"/>
        <w:outlineLvl w:val="0"/>
        <w:rPr>
          <w:rFonts w:ascii="方正仿宋_GBK" w:hAnsi="宋体" w:eastAsia="方正仿宋_GBK"/>
          <w:highlight w:val="none"/>
        </w:rPr>
      </w:pPr>
      <w:r>
        <w:rPr>
          <w:rFonts w:hint="eastAsia" w:ascii="方正仿宋_GBK" w:hAnsi="宋体" w:eastAsia="方正仿宋_GBK"/>
          <w:highlight w:val="none"/>
        </w:rPr>
        <w:t>中小微企业声明函</w:t>
      </w:r>
    </w:p>
    <w:p w14:paraId="54041CC4">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r>
        <w:rPr>
          <w:rFonts w:hint="eastAsia" w:ascii="方正仿宋_GBK" w:eastAsia="方正仿宋_GBK"/>
          <w:sz w:val="24"/>
          <w:highlight w:val="none"/>
          <w:u w:val="single"/>
        </w:rPr>
        <w:t xml:space="preserve">           </w:t>
      </w:r>
    </w:p>
    <w:p w14:paraId="5C1FEF89">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致：</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（采购人名称）</w:t>
      </w:r>
    </w:p>
    <w:p w14:paraId="7848C9CC">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本企业郑重声明，根据《政府采购促进中小企业发展暂行办法》（财库〔2011〕181号）的规定，本企业为</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（请填写：中型、小型、微型）企业。即，本企业同时满足以下条件：</w:t>
      </w:r>
    </w:p>
    <w:p w14:paraId="7638B236">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（行业类别）的</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w:t>
      </w:r>
    </w:p>
    <w:p w14:paraId="2F5E1A0F">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2.本企业参加本项目提供本企业制造的货物、承担的工程或者服务，或者提供他小微企业制造的货物。</w:t>
      </w:r>
    </w:p>
    <w:p w14:paraId="14CFCAF6">
      <w:pPr>
        <w:tabs>
          <w:tab w:val="left" w:pos="6300"/>
        </w:tabs>
        <w:snapToGrid w:val="0"/>
        <w:spacing w:line="500" w:lineRule="exact"/>
        <w:ind w:firstLine="480" w:firstLineChars="200"/>
        <w:jc w:val="center"/>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64A3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7C8979E7">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行业类别</w:t>
            </w:r>
          </w:p>
        </w:tc>
        <w:tc>
          <w:tcPr>
            <w:tcW w:w="2407" w:type="dxa"/>
            <w:vAlign w:val="center"/>
          </w:tcPr>
          <w:p w14:paraId="497EEACE">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营业收入（万元）</w:t>
            </w:r>
          </w:p>
        </w:tc>
        <w:tc>
          <w:tcPr>
            <w:tcW w:w="2407" w:type="dxa"/>
            <w:vAlign w:val="center"/>
          </w:tcPr>
          <w:p w14:paraId="6A2970D5">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从业人员（人）</w:t>
            </w:r>
          </w:p>
        </w:tc>
        <w:tc>
          <w:tcPr>
            <w:tcW w:w="2407" w:type="dxa"/>
            <w:vAlign w:val="center"/>
          </w:tcPr>
          <w:p w14:paraId="1C232146">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资产总额（万元）</w:t>
            </w:r>
          </w:p>
        </w:tc>
      </w:tr>
      <w:tr w14:paraId="4D6B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690D1A6B">
            <w:pPr>
              <w:spacing w:line="400" w:lineRule="exact"/>
              <w:jc w:val="center"/>
              <w:rPr>
                <w:rFonts w:ascii="方正仿宋_GBK" w:hAnsi="宋体" w:eastAsia="方正仿宋_GBK"/>
                <w:sz w:val="24"/>
                <w:szCs w:val="24"/>
                <w:highlight w:val="none"/>
              </w:rPr>
            </w:pPr>
          </w:p>
        </w:tc>
        <w:tc>
          <w:tcPr>
            <w:tcW w:w="2407" w:type="dxa"/>
            <w:vAlign w:val="center"/>
          </w:tcPr>
          <w:p w14:paraId="5C18FFF5">
            <w:pPr>
              <w:spacing w:line="400" w:lineRule="exact"/>
              <w:jc w:val="center"/>
              <w:rPr>
                <w:rFonts w:ascii="方正仿宋_GBK" w:hAnsi="宋体" w:eastAsia="方正仿宋_GBK"/>
                <w:sz w:val="24"/>
                <w:szCs w:val="24"/>
                <w:highlight w:val="none"/>
              </w:rPr>
            </w:pPr>
          </w:p>
        </w:tc>
        <w:tc>
          <w:tcPr>
            <w:tcW w:w="2407" w:type="dxa"/>
            <w:vAlign w:val="center"/>
          </w:tcPr>
          <w:p w14:paraId="24421520">
            <w:pPr>
              <w:spacing w:line="400" w:lineRule="exact"/>
              <w:jc w:val="center"/>
              <w:rPr>
                <w:rFonts w:ascii="方正仿宋_GBK" w:hAnsi="宋体" w:eastAsia="方正仿宋_GBK"/>
                <w:sz w:val="24"/>
                <w:szCs w:val="24"/>
                <w:highlight w:val="none"/>
              </w:rPr>
            </w:pPr>
          </w:p>
        </w:tc>
        <w:tc>
          <w:tcPr>
            <w:tcW w:w="2407" w:type="dxa"/>
            <w:vAlign w:val="center"/>
          </w:tcPr>
          <w:p w14:paraId="29B6BAB4">
            <w:pPr>
              <w:spacing w:line="400" w:lineRule="exact"/>
              <w:jc w:val="center"/>
              <w:rPr>
                <w:rFonts w:ascii="方正仿宋_GBK" w:hAnsi="宋体" w:eastAsia="方正仿宋_GBK"/>
                <w:sz w:val="24"/>
                <w:szCs w:val="24"/>
                <w:highlight w:val="none"/>
              </w:rPr>
            </w:pPr>
          </w:p>
        </w:tc>
      </w:tr>
    </w:tbl>
    <w:p w14:paraId="7F2BAA49">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cs="宋体"/>
          <w:kern w:val="0"/>
          <w:sz w:val="24"/>
          <w:highlight w:val="none"/>
        </w:rPr>
        <w:t>本企业对上述声明的真实性负责。如有虚假，将依法承担相应责任。</w:t>
      </w:r>
    </w:p>
    <w:p w14:paraId="1250DD6C">
      <w:pPr>
        <w:tabs>
          <w:tab w:val="left" w:pos="6300"/>
        </w:tabs>
        <w:snapToGrid w:val="0"/>
        <w:spacing w:line="500" w:lineRule="exact"/>
        <w:ind w:firstLine="480" w:firstLineChars="200"/>
        <w:rPr>
          <w:rFonts w:ascii="方正仿宋_GBK" w:hAnsi="宋体" w:eastAsia="方正仿宋_GBK" w:cs="宋体"/>
          <w:kern w:val="0"/>
          <w:sz w:val="24"/>
          <w:highlight w:val="none"/>
          <w:u w:val="single"/>
        </w:rPr>
      </w:pPr>
    </w:p>
    <w:p w14:paraId="0CB67F56">
      <w:pPr>
        <w:tabs>
          <w:tab w:val="left" w:pos="6300"/>
        </w:tabs>
        <w:snapToGrid w:val="0"/>
        <w:spacing w:line="500" w:lineRule="exact"/>
        <w:ind w:right="784" w:firstLine="5760" w:firstLineChars="2400"/>
        <w:rPr>
          <w:rFonts w:ascii="方正仿宋_GBK" w:hAnsi="宋体" w:eastAsia="方正仿宋_GBK"/>
          <w:sz w:val="24"/>
          <w:highlight w:val="none"/>
        </w:rPr>
      </w:pPr>
      <w:r>
        <w:rPr>
          <w:rFonts w:hint="eastAsia" w:ascii="方正仿宋_GBK" w:hAnsi="宋体" w:eastAsia="方正仿宋_GBK"/>
          <w:sz w:val="24"/>
          <w:highlight w:val="none"/>
        </w:rPr>
        <w:t>供应商名称（公章）：</w:t>
      </w:r>
    </w:p>
    <w:p w14:paraId="4965658C">
      <w:pPr>
        <w:tabs>
          <w:tab w:val="left" w:pos="6300"/>
        </w:tabs>
        <w:snapToGrid w:val="0"/>
        <w:spacing w:line="500" w:lineRule="exact"/>
        <w:ind w:right="960" w:firstLine="5760" w:firstLineChars="2400"/>
        <w:outlineLvl w:val="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36288A0E">
      <w:pPr>
        <w:tabs>
          <w:tab w:val="left" w:pos="6300"/>
        </w:tabs>
        <w:snapToGrid w:val="0"/>
        <w:rPr>
          <w:rFonts w:ascii="方正仿宋_GBK" w:hAnsi="宋体" w:eastAsia="方正仿宋_GBK" w:cs="宋体"/>
          <w:kern w:val="0"/>
          <w:sz w:val="24"/>
          <w:highlight w:val="none"/>
        </w:rPr>
      </w:pPr>
    </w:p>
    <w:p w14:paraId="1BC76402">
      <w:pPr>
        <w:tabs>
          <w:tab w:val="left" w:pos="6300"/>
        </w:tabs>
        <w:snapToGrid w:val="0"/>
        <w:rPr>
          <w:rFonts w:ascii="方正仿宋_GBK" w:hAnsi="宋体" w:eastAsia="方正仿宋_GBK" w:cs="宋体"/>
          <w:kern w:val="0"/>
          <w:sz w:val="24"/>
          <w:highlight w:val="none"/>
        </w:rPr>
      </w:pPr>
    </w:p>
    <w:p w14:paraId="5D4C5E45">
      <w:pPr>
        <w:tabs>
          <w:tab w:val="left" w:pos="6300"/>
        </w:tabs>
        <w:snapToGrid w:val="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填写《企业基本情况表》时，应注意以下事项：</w:t>
      </w:r>
    </w:p>
    <w:p w14:paraId="2B66A436">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1.除建筑业、房地产开发经营、租赁和商务服务业等三个行业外，其余行业无需填写资产总额项；</w:t>
      </w:r>
    </w:p>
    <w:p w14:paraId="6EAD216A">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2.农、林、牧、渔业无需填写从业人员和资产总额项。</w:t>
      </w:r>
    </w:p>
    <w:p w14:paraId="685B5F6C">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cs="宋体"/>
          <w:kern w:val="0"/>
          <w:sz w:val="24"/>
          <w:highlight w:val="none"/>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highlight w:val="none"/>
        </w:rPr>
        <w:br w:type="page"/>
      </w:r>
      <w:r>
        <w:rPr>
          <w:rFonts w:hint="eastAsia" w:ascii="方正仿宋_GBK" w:eastAsia="方正仿宋_GBK"/>
          <w:sz w:val="24"/>
          <w:szCs w:val="24"/>
          <w:highlight w:val="none"/>
        </w:rPr>
        <w:t>（3）监狱企业证明文件</w:t>
      </w:r>
    </w:p>
    <w:p w14:paraId="74D1252D">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以省级以上监狱管理局、戒毒管理局（含新疆生产建设兵团）出具的属于监狱企业的证明文件为准。</w:t>
      </w:r>
    </w:p>
    <w:p w14:paraId="5969FB61">
      <w:pPr>
        <w:tabs>
          <w:tab w:val="left" w:pos="6300"/>
        </w:tabs>
        <w:snapToGrid w:val="0"/>
        <w:spacing w:line="360" w:lineRule="auto"/>
        <w:ind w:firstLine="480" w:firstLineChars="200"/>
        <w:outlineLvl w:val="0"/>
        <w:rPr>
          <w:rFonts w:ascii="方正仿宋_GBK" w:eastAsia="方正仿宋_GBK"/>
          <w:sz w:val="24"/>
          <w:szCs w:val="24"/>
          <w:highlight w:val="none"/>
        </w:rPr>
      </w:pPr>
    </w:p>
    <w:p w14:paraId="66123DED">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（4）残疾人福利性单位声明函</w:t>
      </w:r>
    </w:p>
    <w:p w14:paraId="47A2E3D7">
      <w:pPr>
        <w:tabs>
          <w:tab w:val="left" w:pos="6300"/>
        </w:tabs>
        <w:snapToGrid w:val="0"/>
        <w:spacing w:line="360" w:lineRule="auto"/>
        <w:ind w:firstLine="560" w:firstLineChars="200"/>
        <w:jc w:val="center"/>
        <w:outlineLvl w:val="0"/>
        <w:rPr>
          <w:rFonts w:ascii="方正仿宋_GBK" w:eastAsia="方正仿宋_GBK"/>
          <w:szCs w:val="28"/>
          <w:highlight w:val="none"/>
        </w:rPr>
      </w:pPr>
      <w:r>
        <w:rPr>
          <w:rFonts w:hint="eastAsia" w:ascii="方正仿宋_GBK" w:eastAsia="方正仿宋_GBK"/>
          <w:szCs w:val="28"/>
          <w:highlight w:val="none"/>
        </w:rPr>
        <w:t>残疾人福利性单位声明函</w:t>
      </w:r>
    </w:p>
    <w:p w14:paraId="331E0FFD">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9D3648">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本单位对上述声明的真实性负责。如有虚假，将依法承担相应责任。</w:t>
      </w:r>
    </w:p>
    <w:p w14:paraId="3C3A4F8F">
      <w:pPr>
        <w:tabs>
          <w:tab w:val="left" w:pos="6300"/>
        </w:tabs>
        <w:snapToGrid w:val="0"/>
        <w:spacing w:line="360" w:lineRule="auto"/>
        <w:ind w:firstLine="480" w:firstLineChars="200"/>
        <w:rPr>
          <w:rFonts w:ascii="方正仿宋_GBK" w:eastAsia="方正仿宋_GBK"/>
          <w:sz w:val="24"/>
          <w:szCs w:val="24"/>
          <w:highlight w:val="none"/>
        </w:rPr>
      </w:pPr>
    </w:p>
    <w:p w14:paraId="52FB20EB">
      <w:pPr>
        <w:tabs>
          <w:tab w:val="left" w:pos="6300"/>
        </w:tabs>
        <w:snapToGrid w:val="0"/>
        <w:spacing w:line="360" w:lineRule="auto"/>
        <w:ind w:firstLine="480" w:firstLineChars="200"/>
        <w:rPr>
          <w:rFonts w:ascii="方正仿宋_GBK" w:eastAsia="方正仿宋_GBK"/>
          <w:sz w:val="24"/>
          <w:szCs w:val="24"/>
          <w:highlight w:val="none"/>
        </w:rPr>
      </w:pPr>
    </w:p>
    <w:p w14:paraId="57FE181F">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供应商名称（盖章）：</w:t>
      </w:r>
    </w:p>
    <w:p w14:paraId="27BD1D50">
      <w:pPr>
        <w:tabs>
          <w:tab w:val="left" w:pos="6300"/>
        </w:tabs>
        <w:snapToGrid w:val="0"/>
        <w:spacing w:line="360" w:lineRule="auto"/>
        <w:ind w:firstLine="570"/>
        <w:jc w:val="left"/>
        <w:rPr>
          <w:rFonts w:ascii="方正仿宋_GBK" w:eastAsia="方正仿宋_GBK"/>
          <w:sz w:val="24"/>
          <w:szCs w:val="24"/>
          <w:highlight w:val="none"/>
        </w:rPr>
      </w:pPr>
      <w:r>
        <w:rPr>
          <w:rFonts w:hint="eastAsia" w:ascii="方正仿宋_GBK" w:eastAsia="方正仿宋_GBK"/>
          <w:sz w:val="24"/>
          <w:szCs w:val="24"/>
          <w:highlight w:val="none"/>
        </w:rPr>
        <w:t>日期：</w:t>
      </w:r>
    </w:p>
    <w:p w14:paraId="2AAE0E4C">
      <w:pPr>
        <w:tabs>
          <w:tab w:val="left" w:pos="6300"/>
        </w:tabs>
        <w:snapToGrid w:val="0"/>
        <w:spacing w:line="500" w:lineRule="exact"/>
        <w:ind w:firstLine="570"/>
        <w:rPr>
          <w:rFonts w:ascii="方正仿宋_GBK" w:eastAsia="方正仿宋_GBK"/>
          <w:sz w:val="24"/>
          <w:szCs w:val="24"/>
          <w:highlight w:val="none"/>
        </w:rPr>
      </w:pPr>
    </w:p>
    <w:p w14:paraId="15780EE1">
      <w:pPr>
        <w:tabs>
          <w:tab w:val="left" w:pos="6300"/>
        </w:tabs>
        <w:snapToGrid w:val="0"/>
        <w:spacing w:line="500" w:lineRule="exact"/>
        <w:ind w:firstLine="570"/>
        <w:rPr>
          <w:rFonts w:ascii="方正仿宋_GBK" w:eastAsia="方正仿宋_GBK"/>
          <w:sz w:val="24"/>
          <w:szCs w:val="24"/>
          <w:highlight w:val="none"/>
        </w:rPr>
      </w:pPr>
    </w:p>
    <w:p w14:paraId="1998CDCD">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14:paraId="1485DEA8">
      <w:pPr>
        <w:tabs>
          <w:tab w:val="left" w:pos="6300"/>
        </w:tabs>
        <w:snapToGrid w:val="0"/>
        <w:spacing w:line="500" w:lineRule="exact"/>
        <w:ind w:firstLine="570"/>
        <w:rPr>
          <w:rFonts w:ascii="方正仿宋_GBK" w:eastAsia="方正仿宋_GBK"/>
          <w:sz w:val="24"/>
          <w:szCs w:val="24"/>
          <w:highlight w:val="none"/>
        </w:rPr>
      </w:pPr>
    </w:p>
    <w:p w14:paraId="579AFDF9">
      <w:pPr>
        <w:tabs>
          <w:tab w:val="left" w:pos="6300"/>
        </w:tabs>
        <w:snapToGrid w:val="0"/>
        <w:spacing w:line="500" w:lineRule="exact"/>
        <w:ind w:firstLine="570"/>
        <w:rPr>
          <w:rFonts w:ascii="方正仿宋_GBK" w:eastAsia="方正仿宋_GBK"/>
          <w:sz w:val="24"/>
          <w:szCs w:val="24"/>
          <w:highlight w:val="none"/>
        </w:rPr>
      </w:pPr>
    </w:p>
    <w:p w14:paraId="5E3CF150">
      <w:pPr>
        <w:tabs>
          <w:tab w:val="left" w:pos="6300"/>
        </w:tabs>
        <w:snapToGrid w:val="0"/>
        <w:spacing w:line="500" w:lineRule="exact"/>
        <w:ind w:firstLine="570"/>
        <w:rPr>
          <w:rFonts w:ascii="方正仿宋_GBK" w:eastAsia="方正仿宋_GBK"/>
          <w:sz w:val="24"/>
          <w:szCs w:val="24"/>
          <w:highlight w:val="none"/>
        </w:rPr>
      </w:pPr>
    </w:p>
    <w:p w14:paraId="472EAE9E">
      <w:pPr>
        <w:tabs>
          <w:tab w:val="left" w:pos="6300"/>
        </w:tabs>
        <w:snapToGrid w:val="0"/>
        <w:spacing w:line="500" w:lineRule="exact"/>
        <w:ind w:firstLine="570"/>
        <w:rPr>
          <w:rFonts w:ascii="方正仿宋_GBK" w:eastAsia="方正仿宋_GBK"/>
          <w:sz w:val="24"/>
          <w:szCs w:val="24"/>
          <w:highlight w:val="none"/>
        </w:rPr>
      </w:pPr>
    </w:p>
    <w:p w14:paraId="6CD83225">
      <w:pPr>
        <w:tabs>
          <w:tab w:val="left" w:pos="6300"/>
        </w:tabs>
        <w:snapToGrid w:val="0"/>
        <w:spacing w:line="500" w:lineRule="exact"/>
        <w:ind w:firstLine="570"/>
        <w:rPr>
          <w:rFonts w:ascii="方正仿宋_GBK" w:eastAsia="方正仿宋_GBK"/>
          <w:sz w:val="24"/>
          <w:szCs w:val="24"/>
          <w:highlight w:val="none"/>
        </w:rPr>
      </w:pPr>
    </w:p>
    <w:p w14:paraId="2D677303">
      <w:pPr>
        <w:tabs>
          <w:tab w:val="left" w:pos="6300"/>
        </w:tabs>
        <w:snapToGrid w:val="0"/>
        <w:spacing w:line="500" w:lineRule="exact"/>
        <w:ind w:firstLine="570"/>
        <w:rPr>
          <w:rFonts w:ascii="方正仿宋_GBK" w:eastAsia="方正仿宋_GBK"/>
          <w:sz w:val="24"/>
          <w:szCs w:val="24"/>
          <w:highlight w:val="none"/>
        </w:rPr>
      </w:pPr>
    </w:p>
    <w:p w14:paraId="799CD76F">
      <w:pPr>
        <w:tabs>
          <w:tab w:val="left" w:pos="6300"/>
        </w:tabs>
        <w:snapToGrid w:val="0"/>
        <w:spacing w:line="500" w:lineRule="exact"/>
        <w:ind w:firstLine="570"/>
        <w:rPr>
          <w:rFonts w:ascii="方正仿宋_GBK" w:eastAsia="方正仿宋_GBK"/>
          <w:sz w:val="24"/>
          <w:szCs w:val="24"/>
          <w:highlight w:val="none"/>
        </w:rPr>
      </w:pPr>
    </w:p>
    <w:p w14:paraId="117DC896">
      <w:pPr>
        <w:tabs>
          <w:tab w:val="left" w:pos="6300"/>
        </w:tabs>
        <w:snapToGrid w:val="0"/>
        <w:spacing w:line="500" w:lineRule="exact"/>
        <w:jc w:val="center"/>
        <w:rPr>
          <w:rFonts w:ascii="方正仿宋_GBK" w:eastAsia="方正仿宋_GBK"/>
          <w:sz w:val="24"/>
          <w:szCs w:val="24"/>
          <w:highlight w:val="none"/>
        </w:rPr>
      </w:pPr>
      <w:r>
        <w:rPr>
          <w:rFonts w:hint="eastAsia" w:ascii="方正仿宋_GBK" w:eastAsia="方正仿宋_GBK"/>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E289A-8F06-417C-9ECE-A1AD25B24F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6159FB-CEFA-4E7E-B4F5-965C261478D1}"/>
  </w:font>
  <w:font w:name="仿宋_GB2312">
    <w:panose1 w:val="02010609030101010101"/>
    <w:charset w:val="86"/>
    <w:family w:val="modern"/>
    <w:pitch w:val="default"/>
    <w:sig w:usb0="00000001" w:usb1="080E0000" w:usb2="00000000" w:usb3="00000000" w:csb0="00040000" w:csb1="00000000"/>
    <w:embedRegular r:id="rId3" w:fontKey="{9E172825-D531-4DC4-BAE2-72B3D2E8C5A8}"/>
  </w:font>
  <w:font w:name="PMingLiU">
    <w:altName w:val="PMingLiU-ExtB"/>
    <w:panose1 w:val="02020500000000000000"/>
    <w:charset w:val="88"/>
    <w:family w:val="roman"/>
    <w:pitch w:val="default"/>
    <w:sig w:usb0="00000000" w:usb1="00000000" w:usb2="00000016" w:usb3="00000000" w:csb0="00100001" w:csb1="00000000"/>
  </w:font>
  <w:font w:name="宋体-繁">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E0000" w:usb2="00000000" w:usb3="00000000" w:csb0="00040000" w:csb1="00000000"/>
    <w:embedRegular r:id="rId4" w:fontKey="{263F3CC0-3E6E-4AA7-9EAC-2D7E13224860}"/>
  </w:font>
  <w:font w:name="方正小标宋_GBK">
    <w:panose1 w:val="02000000000000000000"/>
    <w:charset w:val="86"/>
    <w:family w:val="script"/>
    <w:pitch w:val="default"/>
    <w:sig w:usb0="00000001" w:usb1="080E0000" w:usb2="00000000" w:usb3="00000000" w:csb0="00040000" w:csb1="00000000"/>
    <w:embedRegular r:id="rId5" w:fontKey="{486F7B46-12F0-4545-A258-85DFBC91676B}"/>
  </w:font>
  <w:font w:name="方正黑体_GBK">
    <w:panose1 w:val="03000509000000000000"/>
    <w:charset w:val="86"/>
    <w:family w:val="script"/>
    <w:pitch w:val="default"/>
    <w:sig w:usb0="00000001" w:usb1="080E0000" w:usb2="00000000" w:usb3="00000000" w:csb0="00040000" w:csb1="00000000"/>
    <w:embedRegular r:id="rId6" w:fontKey="{2FDC4D31-CA3A-496E-9011-06AF170CA10E}"/>
  </w:font>
  <w:font w:name="方正楷体_GBK">
    <w:panose1 w:val="02000000000000000000"/>
    <w:charset w:val="86"/>
    <w:family w:val="script"/>
    <w:pitch w:val="default"/>
    <w:sig w:usb0="00000001" w:usb1="080E0000" w:usb2="00000000" w:usb3="00000000" w:csb0="00040000" w:csb1="00000000"/>
    <w:embedRegular r:id="rId7" w:fontKey="{A99B4427-FC4F-41A7-A91F-DFD1AA41AB5F}"/>
  </w:font>
  <w:font w:name="微软雅黑">
    <w:panose1 w:val="020B0503020204020204"/>
    <w:charset w:val="86"/>
    <w:family w:val="swiss"/>
    <w:pitch w:val="default"/>
    <w:sig w:usb0="80000287" w:usb1="2ACF3C50" w:usb2="00000016" w:usb3="00000000" w:csb0="0004001F" w:csb1="00000000"/>
    <w:embedRegular r:id="rId8" w:fontKey="{5A331238-60CC-4463-B783-FDDD69A9322C}"/>
  </w:font>
  <w:font w:name="仿宋">
    <w:panose1 w:val="02010609060101010101"/>
    <w:charset w:val="86"/>
    <w:family w:val="auto"/>
    <w:pitch w:val="default"/>
    <w:sig w:usb0="800002BF" w:usb1="38CF7CFA" w:usb2="00000016" w:usb3="00000000" w:csb0="00040001" w:csb1="00000000"/>
    <w:embedRegular r:id="rId9" w:fontKey="{79B48896-CA82-4865-873C-99D8E6D75228}"/>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D2B5">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622333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AFAD">
    <w:pPr>
      <w:pStyle w:val="35"/>
      <w:framePr w:wrap="around" w:vAnchor="text" w:hAnchor="margin" w:xAlign="center" w:y="1"/>
      <w:rPr>
        <w:rStyle w:val="61"/>
      </w:rPr>
    </w:pPr>
    <w:r>
      <w:fldChar w:fldCharType="begin"/>
    </w:r>
    <w:r>
      <w:rPr>
        <w:rStyle w:val="61"/>
      </w:rPr>
      <w:instrText xml:space="preserve">PAGE  </w:instrText>
    </w:r>
    <w:r>
      <w:fldChar w:fldCharType="end"/>
    </w:r>
  </w:p>
  <w:p w14:paraId="7461DF4B">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9C74">
    <w:pPr>
      <w:pStyle w:val="35"/>
      <w:framePr w:wrap="around" w:vAnchor="text" w:hAnchor="margin" w:xAlign="center" w:y="1"/>
      <w:rPr>
        <w:rStyle w:val="61"/>
      </w:rPr>
    </w:pPr>
  </w:p>
  <w:p w14:paraId="6587EB1D">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F40E">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6E56884">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63F2">
    <w:pPr>
      <w:pStyle w:val="35"/>
      <w:framePr w:wrap="around" w:vAnchor="text" w:hAnchor="margin" w:xAlign="center" w:y="1"/>
      <w:rPr>
        <w:rStyle w:val="61"/>
      </w:rPr>
    </w:pPr>
    <w:r>
      <w:fldChar w:fldCharType="begin"/>
    </w:r>
    <w:r>
      <w:rPr>
        <w:rStyle w:val="61"/>
      </w:rPr>
      <w:instrText xml:space="preserve">PAGE  </w:instrText>
    </w:r>
    <w:r>
      <w:fldChar w:fldCharType="end"/>
    </w:r>
  </w:p>
  <w:p w14:paraId="6C01F2EE">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9382">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794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4796"/>
    <w:rsid w:val="00016B79"/>
    <w:rsid w:val="00017816"/>
    <w:rsid w:val="000216B2"/>
    <w:rsid w:val="00021BFC"/>
    <w:rsid w:val="00022385"/>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674E"/>
    <w:rsid w:val="000C7C24"/>
    <w:rsid w:val="000D5453"/>
    <w:rsid w:val="000D6B20"/>
    <w:rsid w:val="000E01C9"/>
    <w:rsid w:val="000E02B3"/>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6E24"/>
    <w:rsid w:val="00107445"/>
    <w:rsid w:val="001100DA"/>
    <w:rsid w:val="001113BE"/>
    <w:rsid w:val="00112547"/>
    <w:rsid w:val="001167CA"/>
    <w:rsid w:val="00116856"/>
    <w:rsid w:val="00117586"/>
    <w:rsid w:val="00117C75"/>
    <w:rsid w:val="00117CDC"/>
    <w:rsid w:val="00120259"/>
    <w:rsid w:val="00122D68"/>
    <w:rsid w:val="001234BD"/>
    <w:rsid w:val="00123A8D"/>
    <w:rsid w:val="00125657"/>
    <w:rsid w:val="00126595"/>
    <w:rsid w:val="001266BF"/>
    <w:rsid w:val="001331DA"/>
    <w:rsid w:val="00133D16"/>
    <w:rsid w:val="0013463B"/>
    <w:rsid w:val="00136D2B"/>
    <w:rsid w:val="0013794A"/>
    <w:rsid w:val="00137EB6"/>
    <w:rsid w:val="00141FF9"/>
    <w:rsid w:val="00143112"/>
    <w:rsid w:val="0014517F"/>
    <w:rsid w:val="001458AE"/>
    <w:rsid w:val="001460FA"/>
    <w:rsid w:val="001464CE"/>
    <w:rsid w:val="00147FB4"/>
    <w:rsid w:val="0015011C"/>
    <w:rsid w:val="00150429"/>
    <w:rsid w:val="00151887"/>
    <w:rsid w:val="001521A8"/>
    <w:rsid w:val="0015429E"/>
    <w:rsid w:val="00154B3C"/>
    <w:rsid w:val="00157A5F"/>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2FD1"/>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1D1D"/>
    <w:rsid w:val="001C6F1E"/>
    <w:rsid w:val="001C7ABE"/>
    <w:rsid w:val="001D042E"/>
    <w:rsid w:val="001D0E39"/>
    <w:rsid w:val="001D100C"/>
    <w:rsid w:val="001D1A56"/>
    <w:rsid w:val="001D2321"/>
    <w:rsid w:val="001D25D6"/>
    <w:rsid w:val="001D2DCD"/>
    <w:rsid w:val="001D4F47"/>
    <w:rsid w:val="001D5055"/>
    <w:rsid w:val="001D58BC"/>
    <w:rsid w:val="001D629E"/>
    <w:rsid w:val="001D630C"/>
    <w:rsid w:val="001E1613"/>
    <w:rsid w:val="001E201B"/>
    <w:rsid w:val="001E2708"/>
    <w:rsid w:val="001E2B6A"/>
    <w:rsid w:val="001E3059"/>
    <w:rsid w:val="001E3785"/>
    <w:rsid w:val="001E3A2F"/>
    <w:rsid w:val="001E5CAC"/>
    <w:rsid w:val="001E725F"/>
    <w:rsid w:val="001F0A61"/>
    <w:rsid w:val="001F1AF7"/>
    <w:rsid w:val="001F2882"/>
    <w:rsid w:val="001F3BA0"/>
    <w:rsid w:val="001F4964"/>
    <w:rsid w:val="001F4FC5"/>
    <w:rsid w:val="001F7063"/>
    <w:rsid w:val="00200245"/>
    <w:rsid w:val="00200571"/>
    <w:rsid w:val="00201CD8"/>
    <w:rsid w:val="00202B04"/>
    <w:rsid w:val="00204936"/>
    <w:rsid w:val="00204DA3"/>
    <w:rsid w:val="002073E3"/>
    <w:rsid w:val="002100EE"/>
    <w:rsid w:val="0021085F"/>
    <w:rsid w:val="00210F5A"/>
    <w:rsid w:val="00214816"/>
    <w:rsid w:val="0021704D"/>
    <w:rsid w:val="0022064D"/>
    <w:rsid w:val="00220EE5"/>
    <w:rsid w:val="00222097"/>
    <w:rsid w:val="002249AA"/>
    <w:rsid w:val="00225E2A"/>
    <w:rsid w:val="00226D96"/>
    <w:rsid w:val="00226F04"/>
    <w:rsid w:val="00227EF7"/>
    <w:rsid w:val="002307B0"/>
    <w:rsid w:val="00231B81"/>
    <w:rsid w:val="002348E0"/>
    <w:rsid w:val="00235882"/>
    <w:rsid w:val="00237015"/>
    <w:rsid w:val="002375F1"/>
    <w:rsid w:val="00237863"/>
    <w:rsid w:val="002378CC"/>
    <w:rsid w:val="002406E0"/>
    <w:rsid w:val="00241034"/>
    <w:rsid w:val="002415EF"/>
    <w:rsid w:val="00241D18"/>
    <w:rsid w:val="00243306"/>
    <w:rsid w:val="00243AC4"/>
    <w:rsid w:val="0024641F"/>
    <w:rsid w:val="002468BC"/>
    <w:rsid w:val="00246C53"/>
    <w:rsid w:val="0025060A"/>
    <w:rsid w:val="00250A51"/>
    <w:rsid w:val="00252228"/>
    <w:rsid w:val="00253AC1"/>
    <w:rsid w:val="00254644"/>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4468"/>
    <w:rsid w:val="00295EA4"/>
    <w:rsid w:val="00296244"/>
    <w:rsid w:val="00297357"/>
    <w:rsid w:val="00297E39"/>
    <w:rsid w:val="002A072B"/>
    <w:rsid w:val="002A0EED"/>
    <w:rsid w:val="002A4956"/>
    <w:rsid w:val="002A65D6"/>
    <w:rsid w:val="002A6615"/>
    <w:rsid w:val="002A6710"/>
    <w:rsid w:val="002B04CD"/>
    <w:rsid w:val="002B43BD"/>
    <w:rsid w:val="002B4D73"/>
    <w:rsid w:val="002B7904"/>
    <w:rsid w:val="002C2136"/>
    <w:rsid w:val="002C2507"/>
    <w:rsid w:val="002C2B3A"/>
    <w:rsid w:val="002C2E6E"/>
    <w:rsid w:val="002C50C8"/>
    <w:rsid w:val="002C6EF6"/>
    <w:rsid w:val="002C7DF4"/>
    <w:rsid w:val="002D161B"/>
    <w:rsid w:val="002D2CDA"/>
    <w:rsid w:val="002D6A81"/>
    <w:rsid w:val="002D7707"/>
    <w:rsid w:val="002D7725"/>
    <w:rsid w:val="002D7DA7"/>
    <w:rsid w:val="002E0158"/>
    <w:rsid w:val="002E0A13"/>
    <w:rsid w:val="002E15F4"/>
    <w:rsid w:val="002E167C"/>
    <w:rsid w:val="002E19DE"/>
    <w:rsid w:val="002E1BD1"/>
    <w:rsid w:val="002E69BB"/>
    <w:rsid w:val="002E701D"/>
    <w:rsid w:val="002F2129"/>
    <w:rsid w:val="002F3DE3"/>
    <w:rsid w:val="002F4996"/>
    <w:rsid w:val="002F49DF"/>
    <w:rsid w:val="002F5375"/>
    <w:rsid w:val="002F5C48"/>
    <w:rsid w:val="002F5F48"/>
    <w:rsid w:val="002F632E"/>
    <w:rsid w:val="002F63FB"/>
    <w:rsid w:val="00300207"/>
    <w:rsid w:val="00301727"/>
    <w:rsid w:val="0030175D"/>
    <w:rsid w:val="003036C3"/>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B0F"/>
    <w:rsid w:val="0034605E"/>
    <w:rsid w:val="0034697B"/>
    <w:rsid w:val="00346A3D"/>
    <w:rsid w:val="0034783B"/>
    <w:rsid w:val="00350C20"/>
    <w:rsid w:val="003532FA"/>
    <w:rsid w:val="003548FA"/>
    <w:rsid w:val="003550EF"/>
    <w:rsid w:val="003551F3"/>
    <w:rsid w:val="00355A74"/>
    <w:rsid w:val="00356F5B"/>
    <w:rsid w:val="003579F2"/>
    <w:rsid w:val="003606CD"/>
    <w:rsid w:val="00361427"/>
    <w:rsid w:val="00363C1B"/>
    <w:rsid w:val="0036458B"/>
    <w:rsid w:val="00367266"/>
    <w:rsid w:val="00371D2F"/>
    <w:rsid w:val="00374763"/>
    <w:rsid w:val="003748AD"/>
    <w:rsid w:val="00376D96"/>
    <w:rsid w:val="0038033A"/>
    <w:rsid w:val="00380447"/>
    <w:rsid w:val="00384161"/>
    <w:rsid w:val="003846FE"/>
    <w:rsid w:val="00385904"/>
    <w:rsid w:val="0038605A"/>
    <w:rsid w:val="0038612B"/>
    <w:rsid w:val="00387610"/>
    <w:rsid w:val="003914F6"/>
    <w:rsid w:val="00391DC2"/>
    <w:rsid w:val="00392CDA"/>
    <w:rsid w:val="00394922"/>
    <w:rsid w:val="00394AEA"/>
    <w:rsid w:val="00395C2F"/>
    <w:rsid w:val="00396D43"/>
    <w:rsid w:val="003973D3"/>
    <w:rsid w:val="003A056D"/>
    <w:rsid w:val="003A0892"/>
    <w:rsid w:val="003A19D4"/>
    <w:rsid w:val="003A3A08"/>
    <w:rsid w:val="003A449E"/>
    <w:rsid w:val="003A44E9"/>
    <w:rsid w:val="003A532F"/>
    <w:rsid w:val="003A567D"/>
    <w:rsid w:val="003A5FED"/>
    <w:rsid w:val="003A6455"/>
    <w:rsid w:val="003A64C1"/>
    <w:rsid w:val="003A71F3"/>
    <w:rsid w:val="003B103C"/>
    <w:rsid w:val="003B12F0"/>
    <w:rsid w:val="003B19F5"/>
    <w:rsid w:val="003B30E4"/>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274D"/>
    <w:rsid w:val="00413472"/>
    <w:rsid w:val="004159B8"/>
    <w:rsid w:val="00415FB9"/>
    <w:rsid w:val="00416243"/>
    <w:rsid w:val="0041628C"/>
    <w:rsid w:val="00417E99"/>
    <w:rsid w:val="00420382"/>
    <w:rsid w:val="00423870"/>
    <w:rsid w:val="004269B8"/>
    <w:rsid w:val="0042744F"/>
    <w:rsid w:val="00427B3C"/>
    <w:rsid w:val="0043195C"/>
    <w:rsid w:val="00431BA1"/>
    <w:rsid w:val="00432024"/>
    <w:rsid w:val="004337B9"/>
    <w:rsid w:val="0043395E"/>
    <w:rsid w:val="00434DF2"/>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4F3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C6EF7"/>
    <w:rsid w:val="004D2368"/>
    <w:rsid w:val="004E0C4A"/>
    <w:rsid w:val="004E156F"/>
    <w:rsid w:val="004E337E"/>
    <w:rsid w:val="004E391A"/>
    <w:rsid w:val="004E55DB"/>
    <w:rsid w:val="004E6A84"/>
    <w:rsid w:val="004E7695"/>
    <w:rsid w:val="004F0334"/>
    <w:rsid w:val="004F0848"/>
    <w:rsid w:val="004F09F9"/>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32ED"/>
    <w:rsid w:val="00514179"/>
    <w:rsid w:val="005164F8"/>
    <w:rsid w:val="005173CF"/>
    <w:rsid w:val="00520075"/>
    <w:rsid w:val="00521700"/>
    <w:rsid w:val="0052293F"/>
    <w:rsid w:val="005237B2"/>
    <w:rsid w:val="0052384B"/>
    <w:rsid w:val="00525E4E"/>
    <w:rsid w:val="0052628F"/>
    <w:rsid w:val="00526E80"/>
    <w:rsid w:val="00530AD6"/>
    <w:rsid w:val="00532C25"/>
    <w:rsid w:val="00537105"/>
    <w:rsid w:val="0053749A"/>
    <w:rsid w:val="00537AFE"/>
    <w:rsid w:val="00537DAE"/>
    <w:rsid w:val="005404D9"/>
    <w:rsid w:val="005418C3"/>
    <w:rsid w:val="00542CE9"/>
    <w:rsid w:val="00542CEF"/>
    <w:rsid w:val="00542D04"/>
    <w:rsid w:val="00544933"/>
    <w:rsid w:val="00544BEA"/>
    <w:rsid w:val="005460A4"/>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667"/>
    <w:rsid w:val="00591CC6"/>
    <w:rsid w:val="00593925"/>
    <w:rsid w:val="0059605E"/>
    <w:rsid w:val="00596AB7"/>
    <w:rsid w:val="005976A5"/>
    <w:rsid w:val="00597C6B"/>
    <w:rsid w:val="00597CD1"/>
    <w:rsid w:val="005A1EA7"/>
    <w:rsid w:val="005A2300"/>
    <w:rsid w:val="005A2995"/>
    <w:rsid w:val="005A3674"/>
    <w:rsid w:val="005A3929"/>
    <w:rsid w:val="005A465A"/>
    <w:rsid w:val="005B0724"/>
    <w:rsid w:val="005B10BA"/>
    <w:rsid w:val="005B1E46"/>
    <w:rsid w:val="005B3431"/>
    <w:rsid w:val="005B4E92"/>
    <w:rsid w:val="005B7761"/>
    <w:rsid w:val="005C00A8"/>
    <w:rsid w:val="005C04A5"/>
    <w:rsid w:val="005C12D7"/>
    <w:rsid w:val="005C3C6A"/>
    <w:rsid w:val="005C42AC"/>
    <w:rsid w:val="005C4A1C"/>
    <w:rsid w:val="005C4F84"/>
    <w:rsid w:val="005C5E78"/>
    <w:rsid w:val="005D01C6"/>
    <w:rsid w:val="005D1EF4"/>
    <w:rsid w:val="005D3697"/>
    <w:rsid w:val="005D37D0"/>
    <w:rsid w:val="005D447A"/>
    <w:rsid w:val="005D4BBD"/>
    <w:rsid w:val="005D703E"/>
    <w:rsid w:val="005E0478"/>
    <w:rsid w:val="005E3665"/>
    <w:rsid w:val="005E5525"/>
    <w:rsid w:val="005E5E7A"/>
    <w:rsid w:val="005E6014"/>
    <w:rsid w:val="005E6F95"/>
    <w:rsid w:val="005F1AD3"/>
    <w:rsid w:val="005F2130"/>
    <w:rsid w:val="005F21B6"/>
    <w:rsid w:val="005F6098"/>
    <w:rsid w:val="005F7600"/>
    <w:rsid w:val="005F7FA6"/>
    <w:rsid w:val="006072A9"/>
    <w:rsid w:val="006101C9"/>
    <w:rsid w:val="00610E50"/>
    <w:rsid w:val="00610EA6"/>
    <w:rsid w:val="00611E47"/>
    <w:rsid w:val="00613410"/>
    <w:rsid w:val="0061427D"/>
    <w:rsid w:val="00616A94"/>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3C7F"/>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6E5"/>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3E5"/>
    <w:rsid w:val="006C6D1C"/>
    <w:rsid w:val="006C7D79"/>
    <w:rsid w:val="006D01B5"/>
    <w:rsid w:val="006D1153"/>
    <w:rsid w:val="006D19D4"/>
    <w:rsid w:val="006D1CEB"/>
    <w:rsid w:val="006D2D57"/>
    <w:rsid w:val="006D44E1"/>
    <w:rsid w:val="006E21FA"/>
    <w:rsid w:val="006E2D2D"/>
    <w:rsid w:val="006E3FE8"/>
    <w:rsid w:val="006E403B"/>
    <w:rsid w:val="006E6BCD"/>
    <w:rsid w:val="006E75DD"/>
    <w:rsid w:val="006F0FB7"/>
    <w:rsid w:val="006F1F7F"/>
    <w:rsid w:val="006F2359"/>
    <w:rsid w:val="006F272D"/>
    <w:rsid w:val="006F3391"/>
    <w:rsid w:val="006F46CF"/>
    <w:rsid w:val="006F5A07"/>
    <w:rsid w:val="007001FA"/>
    <w:rsid w:val="007007B1"/>
    <w:rsid w:val="00700D0A"/>
    <w:rsid w:val="007024B8"/>
    <w:rsid w:val="00704E5D"/>
    <w:rsid w:val="00705739"/>
    <w:rsid w:val="00705B42"/>
    <w:rsid w:val="00706335"/>
    <w:rsid w:val="00706802"/>
    <w:rsid w:val="00710548"/>
    <w:rsid w:val="00710E3C"/>
    <w:rsid w:val="0071316F"/>
    <w:rsid w:val="007135C4"/>
    <w:rsid w:val="00715FB5"/>
    <w:rsid w:val="007171A6"/>
    <w:rsid w:val="0071799D"/>
    <w:rsid w:val="00720476"/>
    <w:rsid w:val="00723BB2"/>
    <w:rsid w:val="00724B32"/>
    <w:rsid w:val="007258EF"/>
    <w:rsid w:val="00726088"/>
    <w:rsid w:val="00726240"/>
    <w:rsid w:val="00730921"/>
    <w:rsid w:val="00730B6A"/>
    <w:rsid w:val="00735A84"/>
    <w:rsid w:val="00735F56"/>
    <w:rsid w:val="00736D88"/>
    <w:rsid w:val="00736DD2"/>
    <w:rsid w:val="0074041C"/>
    <w:rsid w:val="00741B65"/>
    <w:rsid w:val="00742768"/>
    <w:rsid w:val="007439EF"/>
    <w:rsid w:val="0074681C"/>
    <w:rsid w:val="00746EC2"/>
    <w:rsid w:val="00747C9E"/>
    <w:rsid w:val="00747EB5"/>
    <w:rsid w:val="00750AA9"/>
    <w:rsid w:val="007540B6"/>
    <w:rsid w:val="0075426B"/>
    <w:rsid w:val="007542E8"/>
    <w:rsid w:val="00754791"/>
    <w:rsid w:val="00755648"/>
    <w:rsid w:val="00760BE7"/>
    <w:rsid w:val="00761AB7"/>
    <w:rsid w:val="00763AE2"/>
    <w:rsid w:val="00770AB5"/>
    <w:rsid w:val="00771AFC"/>
    <w:rsid w:val="00772398"/>
    <w:rsid w:val="007736EC"/>
    <w:rsid w:val="00773C21"/>
    <w:rsid w:val="0077590F"/>
    <w:rsid w:val="0077642A"/>
    <w:rsid w:val="0078000F"/>
    <w:rsid w:val="00781060"/>
    <w:rsid w:val="00781626"/>
    <w:rsid w:val="00781AFA"/>
    <w:rsid w:val="00783623"/>
    <w:rsid w:val="00785561"/>
    <w:rsid w:val="00785EF5"/>
    <w:rsid w:val="007869F0"/>
    <w:rsid w:val="0079011D"/>
    <w:rsid w:val="00790F24"/>
    <w:rsid w:val="00790F9F"/>
    <w:rsid w:val="007911A8"/>
    <w:rsid w:val="00791D3B"/>
    <w:rsid w:val="00792CD2"/>
    <w:rsid w:val="00794D1E"/>
    <w:rsid w:val="0079525F"/>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082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10B8"/>
    <w:rsid w:val="007E2B3E"/>
    <w:rsid w:val="007E3173"/>
    <w:rsid w:val="007E4719"/>
    <w:rsid w:val="007E56FA"/>
    <w:rsid w:val="007E5F58"/>
    <w:rsid w:val="007E6305"/>
    <w:rsid w:val="007F02EC"/>
    <w:rsid w:val="007F17FC"/>
    <w:rsid w:val="007F2B97"/>
    <w:rsid w:val="007F3DCB"/>
    <w:rsid w:val="007F541D"/>
    <w:rsid w:val="007F6999"/>
    <w:rsid w:val="007F6CB3"/>
    <w:rsid w:val="00800191"/>
    <w:rsid w:val="008004DC"/>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A4C"/>
    <w:rsid w:val="00823DC6"/>
    <w:rsid w:val="008242F5"/>
    <w:rsid w:val="00825868"/>
    <w:rsid w:val="008264A7"/>
    <w:rsid w:val="00826D61"/>
    <w:rsid w:val="00827398"/>
    <w:rsid w:val="008278CB"/>
    <w:rsid w:val="00830F57"/>
    <w:rsid w:val="00833AEF"/>
    <w:rsid w:val="00836E30"/>
    <w:rsid w:val="00837407"/>
    <w:rsid w:val="00840C93"/>
    <w:rsid w:val="00842974"/>
    <w:rsid w:val="00843D48"/>
    <w:rsid w:val="00844EE4"/>
    <w:rsid w:val="008468A9"/>
    <w:rsid w:val="008470D0"/>
    <w:rsid w:val="00847A83"/>
    <w:rsid w:val="00847FCD"/>
    <w:rsid w:val="00851F82"/>
    <w:rsid w:val="00852327"/>
    <w:rsid w:val="00854936"/>
    <w:rsid w:val="0085550A"/>
    <w:rsid w:val="0086054B"/>
    <w:rsid w:val="008616EF"/>
    <w:rsid w:val="008639FF"/>
    <w:rsid w:val="00863C25"/>
    <w:rsid w:val="008662A7"/>
    <w:rsid w:val="008705BC"/>
    <w:rsid w:val="00870C90"/>
    <w:rsid w:val="008713CA"/>
    <w:rsid w:val="00872AA3"/>
    <w:rsid w:val="00875667"/>
    <w:rsid w:val="00875A42"/>
    <w:rsid w:val="00876CEE"/>
    <w:rsid w:val="00882BE2"/>
    <w:rsid w:val="00884E27"/>
    <w:rsid w:val="008868B3"/>
    <w:rsid w:val="00886DB1"/>
    <w:rsid w:val="008904A8"/>
    <w:rsid w:val="00891A7A"/>
    <w:rsid w:val="0089236E"/>
    <w:rsid w:val="008954E0"/>
    <w:rsid w:val="008A06EC"/>
    <w:rsid w:val="008A07A7"/>
    <w:rsid w:val="008A374D"/>
    <w:rsid w:val="008A3B21"/>
    <w:rsid w:val="008A3D79"/>
    <w:rsid w:val="008A4A6A"/>
    <w:rsid w:val="008A6480"/>
    <w:rsid w:val="008B0E13"/>
    <w:rsid w:val="008B1BA8"/>
    <w:rsid w:val="008B2198"/>
    <w:rsid w:val="008B4BBA"/>
    <w:rsid w:val="008C02FD"/>
    <w:rsid w:val="008C0308"/>
    <w:rsid w:val="008C0B13"/>
    <w:rsid w:val="008C11DB"/>
    <w:rsid w:val="008C299C"/>
    <w:rsid w:val="008C37B5"/>
    <w:rsid w:val="008C42F5"/>
    <w:rsid w:val="008C4AB2"/>
    <w:rsid w:val="008C510F"/>
    <w:rsid w:val="008C6769"/>
    <w:rsid w:val="008D45BD"/>
    <w:rsid w:val="008D54A7"/>
    <w:rsid w:val="008D762A"/>
    <w:rsid w:val="008D7762"/>
    <w:rsid w:val="008E66B8"/>
    <w:rsid w:val="008F1483"/>
    <w:rsid w:val="008F1988"/>
    <w:rsid w:val="008F2277"/>
    <w:rsid w:val="008F450F"/>
    <w:rsid w:val="008F459E"/>
    <w:rsid w:val="008F6252"/>
    <w:rsid w:val="008F78E2"/>
    <w:rsid w:val="009023F3"/>
    <w:rsid w:val="0090383C"/>
    <w:rsid w:val="00905F51"/>
    <w:rsid w:val="00912132"/>
    <w:rsid w:val="009129CA"/>
    <w:rsid w:val="00912AEC"/>
    <w:rsid w:val="00915C4F"/>
    <w:rsid w:val="009165AE"/>
    <w:rsid w:val="009217E6"/>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4D6C"/>
    <w:rsid w:val="009551F9"/>
    <w:rsid w:val="009553B8"/>
    <w:rsid w:val="00955A35"/>
    <w:rsid w:val="00956A81"/>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1CB6"/>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0B48"/>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2ADA"/>
    <w:rsid w:val="00A24A41"/>
    <w:rsid w:val="00A26FF7"/>
    <w:rsid w:val="00A27535"/>
    <w:rsid w:val="00A30614"/>
    <w:rsid w:val="00A30D54"/>
    <w:rsid w:val="00A310A7"/>
    <w:rsid w:val="00A3701B"/>
    <w:rsid w:val="00A37419"/>
    <w:rsid w:val="00A41D28"/>
    <w:rsid w:val="00A41F6B"/>
    <w:rsid w:val="00A445DC"/>
    <w:rsid w:val="00A449BC"/>
    <w:rsid w:val="00A44BEA"/>
    <w:rsid w:val="00A469F8"/>
    <w:rsid w:val="00A46C15"/>
    <w:rsid w:val="00A47116"/>
    <w:rsid w:val="00A479C0"/>
    <w:rsid w:val="00A50886"/>
    <w:rsid w:val="00A51732"/>
    <w:rsid w:val="00A55687"/>
    <w:rsid w:val="00A567D4"/>
    <w:rsid w:val="00A569E8"/>
    <w:rsid w:val="00A57DFB"/>
    <w:rsid w:val="00A61C89"/>
    <w:rsid w:val="00A61F93"/>
    <w:rsid w:val="00A621C3"/>
    <w:rsid w:val="00A63D7F"/>
    <w:rsid w:val="00A66A2D"/>
    <w:rsid w:val="00A66AC4"/>
    <w:rsid w:val="00A67BC4"/>
    <w:rsid w:val="00A711C6"/>
    <w:rsid w:val="00A71FB5"/>
    <w:rsid w:val="00A74BCB"/>
    <w:rsid w:val="00A75F33"/>
    <w:rsid w:val="00A833CA"/>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C5"/>
    <w:rsid w:val="00AA3FD1"/>
    <w:rsid w:val="00AA443F"/>
    <w:rsid w:val="00AA4DBB"/>
    <w:rsid w:val="00AA57A0"/>
    <w:rsid w:val="00AA5E76"/>
    <w:rsid w:val="00AA6308"/>
    <w:rsid w:val="00AA7B0A"/>
    <w:rsid w:val="00AA7BEE"/>
    <w:rsid w:val="00AB0E27"/>
    <w:rsid w:val="00AB11B3"/>
    <w:rsid w:val="00AB2B9C"/>
    <w:rsid w:val="00AB34EA"/>
    <w:rsid w:val="00AB5918"/>
    <w:rsid w:val="00AB5ED3"/>
    <w:rsid w:val="00AB6307"/>
    <w:rsid w:val="00AB6B0C"/>
    <w:rsid w:val="00AB70CD"/>
    <w:rsid w:val="00AB79DB"/>
    <w:rsid w:val="00AB7D49"/>
    <w:rsid w:val="00AC14C8"/>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38B0"/>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0E"/>
    <w:rsid w:val="00B12A26"/>
    <w:rsid w:val="00B14A4C"/>
    <w:rsid w:val="00B14C52"/>
    <w:rsid w:val="00B172A4"/>
    <w:rsid w:val="00B17438"/>
    <w:rsid w:val="00B200AA"/>
    <w:rsid w:val="00B21B8E"/>
    <w:rsid w:val="00B21F73"/>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76508"/>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5F3D"/>
    <w:rsid w:val="00C26513"/>
    <w:rsid w:val="00C26730"/>
    <w:rsid w:val="00C310C4"/>
    <w:rsid w:val="00C3112A"/>
    <w:rsid w:val="00C328C9"/>
    <w:rsid w:val="00C339A4"/>
    <w:rsid w:val="00C36A43"/>
    <w:rsid w:val="00C37B21"/>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6938"/>
    <w:rsid w:val="00C572B0"/>
    <w:rsid w:val="00C57DD2"/>
    <w:rsid w:val="00C60B6A"/>
    <w:rsid w:val="00C614BD"/>
    <w:rsid w:val="00C6160A"/>
    <w:rsid w:val="00C636F4"/>
    <w:rsid w:val="00C63D6E"/>
    <w:rsid w:val="00C63E60"/>
    <w:rsid w:val="00C65711"/>
    <w:rsid w:val="00C70A00"/>
    <w:rsid w:val="00C71762"/>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1E4D"/>
    <w:rsid w:val="00CA2168"/>
    <w:rsid w:val="00CA4900"/>
    <w:rsid w:val="00CA5111"/>
    <w:rsid w:val="00CA5844"/>
    <w:rsid w:val="00CA5ECC"/>
    <w:rsid w:val="00CA7415"/>
    <w:rsid w:val="00CB0856"/>
    <w:rsid w:val="00CB265C"/>
    <w:rsid w:val="00CB3759"/>
    <w:rsid w:val="00CB4321"/>
    <w:rsid w:val="00CB4482"/>
    <w:rsid w:val="00CB4540"/>
    <w:rsid w:val="00CB4728"/>
    <w:rsid w:val="00CB6CB7"/>
    <w:rsid w:val="00CB7A07"/>
    <w:rsid w:val="00CB7AE3"/>
    <w:rsid w:val="00CC01BD"/>
    <w:rsid w:val="00CC10BD"/>
    <w:rsid w:val="00CC14A3"/>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647"/>
    <w:rsid w:val="00CE1702"/>
    <w:rsid w:val="00CE543A"/>
    <w:rsid w:val="00CE55E0"/>
    <w:rsid w:val="00CE5C1F"/>
    <w:rsid w:val="00CE5EFD"/>
    <w:rsid w:val="00CF0E02"/>
    <w:rsid w:val="00CF156B"/>
    <w:rsid w:val="00CF18A1"/>
    <w:rsid w:val="00CF1E02"/>
    <w:rsid w:val="00CF2E33"/>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232"/>
    <w:rsid w:val="00D13B7A"/>
    <w:rsid w:val="00D14493"/>
    <w:rsid w:val="00D152FE"/>
    <w:rsid w:val="00D1573D"/>
    <w:rsid w:val="00D15DB9"/>
    <w:rsid w:val="00D1691B"/>
    <w:rsid w:val="00D17BA3"/>
    <w:rsid w:val="00D2022D"/>
    <w:rsid w:val="00D21E36"/>
    <w:rsid w:val="00D22C4B"/>
    <w:rsid w:val="00D230C7"/>
    <w:rsid w:val="00D23E7D"/>
    <w:rsid w:val="00D2405F"/>
    <w:rsid w:val="00D25000"/>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368"/>
    <w:rsid w:val="00D46FE7"/>
    <w:rsid w:val="00D47131"/>
    <w:rsid w:val="00D5143B"/>
    <w:rsid w:val="00D52376"/>
    <w:rsid w:val="00D5285A"/>
    <w:rsid w:val="00D61127"/>
    <w:rsid w:val="00D612C2"/>
    <w:rsid w:val="00D61E40"/>
    <w:rsid w:val="00D66789"/>
    <w:rsid w:val="00D66E34"/>
    <w:rsid w:val="00D745E0"/>
    <w:rsid w:val="00D76AA3"/>
    <w:rsid w:val="00D8032A"/>
    <w:rsid w:val="00D80604"/>
    <w:rsid w:val="00D812FB"/>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612"/>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E796B"/>
    <w:rsid w:val="00DF2873"/>
    <w:rsid w:val="00DF29EF"/>
    <w:rsid w:val="00DF30AE"/>
    <w:rsid w:val="00DF3D63"/>
    <w:rsid w:val="00DF4F46"/>
    <w:rsid w:val="00DF5425"/>
    <w:rsid w:val="00DF7803"/>
    <w:rsid w:val="00DF782C"/>
    <w:rsid w:val="00E030A0"/>
    <w:rsid w:val="00E0453C"/>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381C"/>
    <w:rsid w:val="00E24491"/>
    <w:rsid w:val="00E24884"/>
    <w:rsid w:val="00E26EA5"/>
    <w:rsid w:val="00E3245B"/>
    <w:rsid w:val="00E33084"/>
    <w:rsid w:val="00E3362F"/>
    <w:rsid w:val="00E34054"/>
    <w:rsid w:val="00E3707B"/>
    <w:rsid w:val="00E40870"/>
    <w:rsid w:val="00E4199A"/>
    <w:rsid w:val="00E50685"/>
    <w:rsid w:val="00E51484"/>
    <w:rsid w:val="00E51A89"/>
    <w:rsid w:val="00E51FC4"/>
    <w:rsid w:val="00E5474D"/>
    <w:rsid w:val="00E54E33"/>
    <w:rsid w:val="00E56F43"/>
    <w:rsid w:val="00E57F6B"/>
    <w:rsid w:val="00E62AE5"/>
    <w:rsid w:val="00E6317D"/>
    <w:rsid w:val="00E632FB"/>
    <w:rsid w:val="00E673C1"/>
    <w:rsid w:val="00E70CED"/>
    <w:rsid w:val="00E7342C"/>
    <w:rsid w:val="00E73CCE"/>
    <w:rsid w:val="00E74BCC"/>
    <w:rsid w:val="00E757FA"/>
    <w:rsid w:val="00E76363"/>
    <w:rsid w:val="00E7662C"/>
    <w:rsid w:val="00E7738A"/>
    <w:rsid w:val="00E77A80"/>
    <w:rsid w:val="00E80569"/>
    <w:rsid w:val="00E82AFD"/>
    <w:rsid w:val="00E83015"/>
    <w:rsid w:val="00E87A8D"/>
    <w:rsid w:val="00E91D81"/>
    <w:rsid w:val="00E92BC2"/>
    <w:rsid w:val="00E9316F"/>
    <w:rsid w:val="00E934F7"/>
    <w:rsid w:val="00E945B4"/>
    <w:rsid w:val="00E95E69"/>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C651E"/>
    <w:rsid w:val="00ED05AA"/>
    <w:rsid w:val="00ED07F5"/>
    <w:rsid w:val="00ED14C6"/>
    <w:rsid w:val="00ED604C"/>
    <w:rsid w:val="00ED6298"/>
    <w:rsid w:val="00EE212F"/>
    <w:rsid w:val="00EE3E02"/>
    <w:rsid w:val="00EE563B"/>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81B"/>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56B3D"/>
    <w:rsid w:val="00F61BF5"/>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14DD"/>
    <w:rsid w:val="00F94798"/>
    <w:rsid w:val="00F95676"/>
    <w:rsid w:val="00F97681"/>
    <w:rsid w:val="00FA1078"/>
    <w:rsid w:val="00FA1B88"/>
    <w:rsid w:val="00FB2570"/>
    <w:rsid w:val="00FB2839"/>
    <w:rsid w:val="00FB4BD6"/>
    <w:rsid w:val="00FB62B5"/>
    <w:rsid w:val="00FB7407"/>
    <w:rsid w:val="00FC041A"/>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5E10293"/>
    <w:rsid w:val="077958A8"/>
    <w:rsid w:val="08613ED7"/>
    <w:rsid w:val="0ACD7656"/>
    <w:rsid w:val="0E2E0D5B"/>
    <w:rsid w:val="0F1438A0"/>
    <w:rsid w:val="0F763767"/>
    <w:rsid w:val="0FF8145E"/>
    <w:rsid w:val="10D95A30"/>
    <w:rsid w:val="12F83A4D"/>
    <w:rsid w:val="135805B6"/>
    <w:rsid w:val="138132E8"/>
    <w:rsid w:val="15B07C15"/>
    <w:rsid w:val="168A1E16"/>
    <w:rsid w:val="18BE5C62"/>
    <w:rsid w:val="19173548"/>
    <w:rsid w:val="194F1402"/>
    <w:rsid w:val="1A0000D1"/>
    <w:rsid w:val="1DCB1A4C"/>
    <w:rsid w:val="1FB2691A"/>
    <w:rsid w:val="204376E1"/>
    <w:rsid w:val="20D240A4"/>
    <w:rsid w:val="22935557"/>
    <w:rsid w:val="2294061C"/>
    <w:rsid w:val="22AA2269"/>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AC90A50"/>
    <w:rsid w:val="3BA84557"/>
    <w:rsid w:val="3C677367"/>
    <w:rsid w:val="3C772025"/>
    <w:rsid w:val="3DF563E3"/>
    <w:rsid w:val="3EFD74F5"/>
    <w:rsid w:val="3F7009EF"/>
    <w:rsid w:val="421363A5"/>
    <w:rsid w:val="424535AC"/>
    <w:rsid w:val="42C01623"/>
    <w:rsid w:val="448E5112"/>
    <w:rsid w:val="4A455FF0"/>
    <w:rsid w:val="4ADE05AD"/>
    <w:rsid w:val="4B3118C3"/>
    <w:rsid w:val="4BFD2018"/>
    <w:rsid w:val="4CF76BCC"/>
    <w:rsid w:val="533C54BD"/>
    <w:rsid w:val="53D770A4"/>
    <w:rsid w:val="58375A16"/>
    <w:rsid w:val="59834466"/>
    <w:rsid w:val="5BBE59A3"/>
    <w:rsid w:val="5C002B30"/>
    <w:rsid w:val="5D2D548D"/>
    <w:rsid w:val="60A65780"/>
    <w:rsid w:val="611821EC"/>
    <w:rsid w:val="624A4669"/>
    <w:rsid w:val="64440F4B"/>
    <w:rsid w:val="66555D52"/>
    <w:rsid w:val="66BB049A"/>
    <w:rsid w:val="68BD125B"/>
    <w:rsid w:val="694B1853"/>
    <w:rsid w:val="6C011206"/>
    <w:rsid w:val="70633BD0"/>
    <w:rsid w:val="734F024C"/>
    <w:rsid w:val="764C6EA1"/>
    <w:rsid w:val="7666426A"/>
    <w:rsid w:val="773585CF"/>
    <w:rsid w:val="77424C97"/>
    <w:rsid w:val="78C34BED"/>
    <w:rsid w:val="7C282267"/>
    <w:rsid w:val="7DC826B5"/>
    <w:rsid w:val="BF7FAA9E"/>
    <w:rsid w:val="D6E72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2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50"/>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HTML Preformatted"/>
    <w:basedOn w:val="1"/>
    <w:link w:val="2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szCs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8">
    <w:name w:val="Char"/>
    <w:basedOn w:val="1"/>
    <w:qFormat/>
    <w:uiPriority w:val="0"/>
    <w:pPr>
      <w:spacing w:line="240" w:lineRule="atLeast"/>
      <w:ind w:left="420" w:firstLine="420"/>
    </w:pPr>
    <w:rPr>
      <w:kern w:val="0"/>
      <w:sz w:val="21"/>
    </w:rPr>
  </w:style>
  <w:style w:type="paragraph" w:customStyle="1" w:styleId="69">
    <w:name w:val="Char Char Char Char Char Char Char"/>
    <w:basedOn w:val="1"/>
    <w:qFormat/>
    <w:uiPriority w:val="0"/>
    <w:rPr>
      <w:rFonts w:ascii="Tahoma" w:hAnsi="Tahoma"/>
      <w:sz w:val="24"/>
    </w:rPr>
  </w:style>
  <w:style w:type="paragraph" w:customStyle="1" w:styleId="70">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文本框样式1"/>
    <w:basedOn w:val="1"/>
    <w:qFormat/>
    <w:uiPriority w:val="0"/>
    <w:pPr>
      <w:adjustRightInd w:val="0"/>
      <w:snapToGrid w:val="0"/>
      <w:spacing w:line="180" w:lineRule="exact"/>
      <w:jc w:val="center"/>
    </w:pPr>
    <w:rPr>
      <w:sz w:val="21"/>
    </w:rPr>
  </w:style>
  <w:style w:type="paragraph" w:customStyle="1" w:styleId="73">
    <w:name w:val="Char Char Char Char Char Char Char1"/>
    <w:basedOn w:val="18"/>
    <w:qFormat/>
    <w:uiPriority w:val="0"/>
    <w:rPr>
      <w:rFonts w:ascii="宋体" w:hAnsi="Tahoma"/>
    </w:rPr>
  </w:style>
  <w:style w:type="paragraph" w:customStyle="1" w:styleId="74">
    <w:name w:val="style1"/>
    <w:basedOn w:val="1"/>
    <w:qFormat/>
    <w:uiPriority w:val="0"/>
    <w:pPr>
      <w:widowControl/>
      <w:spacing w:beforeAutospacing="1" w:afterAutospacing="1"/>
      <w:jc w:val="left"/>
    </w:pPr>
    <w:rPr>
      <w:rFonts w:ascii="宋体" w:hAnsi="宋体"/>
      <w:kern w:val="0"/>
      <w:sz w:val="21"/>
    </w:rPr>
  </w:style>
  <w:style w:type="paragraph" w:customStyle="1" w:styleId="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7">
    <w:name w:val="Char1 Char Char Char"/>
    <w:basedOn w:val="1"/>
    <w:qFormat/>
    <w:uiPriority w:val="0"/>
    <w:rPr>
      <w:rFonts w:ascii="Tahoma" w:hAnsi="Tahoma"/>
      <w:sz w:val="24"/>
    </w:rPr>
  </w:style>
  <w:style w:type="paragraph" w:customStyle="1" w:styleId="78">
    <w:name w:val="表文字"/>
    <w:qFormat/>
    <w:uiPriority w:val="0"/>
    <w:rPr>
      <w:rFonts w:ascii="宋体" w:hAnsi="Times New Roman" w:eastAsia="宋体" w:cs="Times New Roman"/>
      <w:kern w:val="2"/>
      <w:lang w:val="en-US" w:eastAsia="zh-CN" w:bidi="ar-SA"/>
    </w:rPr>
  </w:style>
  <w:style w:type="paragraph" w:customStyle="1" w:styleId="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1">
    <w:name w:val="段落正文"/>
    <w:basedOn w:val="1"/>
    <w:qFormat/>
    <w:uiPriority w:val="0"/>
    <w:pPr>
      <w:spacing w:beforeLines="50" w:line="360" w:lineRule="auto"/>
      <w:ind w:firstLine="200" w:firstLineChars="200"/>
    </w:pPr>
    <w:rPr>
      <w:spacing w:val="2"/>
      <w:sz w:val="24"/>
    </w:rPr>
  </w:style>
  <w:style w:type="paragraph" w:customStyle="1" w:styleId="82">
    <w:name w:val="首行缩进 1"/>
    <w:basedOn w:val="1"/>
    <w:qFormat/>
    <w:uiPriority w:val="0"/>
    <w:pPr>
      <w:spacing w:line="360" w:lineRule="auto"/>
      <w:ind w:firstLine="200" w:firstLineChars="200"/>
    </w:pPr>
    <w:rPr>
      <w:sz w:val="24"/>
    </w:rPr>
  </w:style>
  <w:style w:type="paragraph" w:customStyle="1" w:styleId="83">
    <w:name w:val="内容标题"/>
    <w:basedOn w:val="18"/>
    <w:qFormat/>
    <w:uiPriority w:val="0"/>
    <w:rPr>
      <w:rFonts w:ascii="Tahoma" w:hAnsi="Tahoma"/>
      <w:sz w:val="24"/>
    </w:rPr>
  </w:style>
  <w:style w:type="paragraph" w:customStyle="1" w:styleId="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5">
    <w:name w:val="正文文本缩进 21"/>
    <w:basedOn w:val="1"/>
    <w:qFormat/>
    <w:uiPriority w:val="0"/>
    <w:pPr>
      <w:adjustRightInd w:val="0"/>
      <w:ind w:firstLine="420"/>
      <w:textAlignment w:val="baseline"/>
    </w:pPr>
    <w:rPr>
      <w:sz w:val="24"/>
    </w:rPr>
  </w:style>
  <w:style w:type="paragraph" w:customStyle="1" w:styleId="86">
    <w:name w:val="正文1"/>
    <w:basedOn w:val="1"/>
    <w:qFormat/>
    <w:uiPriority w:val="0"/>
    <w:pPr>
      <w:spacing w:line="300" w:lineRule="auto"/>
      <w:ind w:firstLine="200" w:firstLineChars="200"/>
    </w:pPr>
    <w:rPr>
      <w:sz w:val="24"/>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9">
    <w:name w:val="没有缩进（为图形使用）"/>
    <w:basedOn w:val="1"/>
    <w:qFormat/>
    <w:uiPriority w:val="0"/>
    <w:pPr>
      <w:spacing w:line="360" w:lineRule="auto"/>
    </w:pPr>
    <w:rPr>
      <w:sz w:val="24"/>
    </w:rPr>
  </w:style>
  <w:style w:type="paragraph" w:customStyle="1" w:styleId="90">
    <w:name w:val="Title - Revision"/>
    <w:basedOn w:val="54"/>
    <w:qFormat/>
    <w:uiPriority w:val="0"/>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3">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4">
    <w:name w:val="_Style 3"/>
    <w:basedOn w:val="1"/>
    <w:qFormat/>
    <w:uiPriority w:val="99"/>
    <w:pPr>
      <w:ind w:firstLine="420" w:firstLineChars="200"/>
    </w:pPr>
    <w:rPr>
      <w:rFonts w:ascii="Calibri" w:hAnsi="Calibri"/>
      <w:sz w:val="21"/>
      <w:szCs w:val="24"/>
    </w:rPr>
  </w:style>
  <w:style w:type="paragraph" w:customStyle="1" w:styleId="95">
    <w:name w:val="样式4"/>
    <w:basedOn w:val="6"/>
    <w:qFormat/>
    <w:uiPriority w:val="0"/>
    <w:pPr>
      <w:adjustRightInd w:val="0"/>
      <w:snapToGrid w:val="0"/>
    </w:pPr>
  </w:style>
  <w:style w:type="paragraph" w:customStyle="1" w:styleId="96">
    <w:name w:val="二级列表"/>
    <w:basedOn w:val="81"/>
    <w:next w:val="81"/>
    <w:qFormat/>
    <w:uiPriority w:val="0"/>
    <w:pPr>
      <w:tabs>
        <w:tab w:val="left" w:pos="2120"/>
      </w:tabs>
      <w:ind w:firstLine="0" w:firstLineChars="0"/>
    </w:pPr>
    <w:rPr>
      <w:b/>
    </w:rPr>
  </w:style>
  <w:style w:type="paragraph" w:customStyle="1" w:styleId="97">
    <w:name w:val="首行缩进"/>
    <w:basedOn w:val="1"/>
    <w:qFormat/>
    <w:uiPriority w:val="0"/>
    <w:pPr>
      <w:numPr>
        <w:ilvl w:val="0"/>
        <w:numId w:val="5"/>
      </w:numPr>
      <w:spacing w:line="360" w:lineRule="auto"/>
    </w:pPr>
    <w:rPr>
      <w:rFonts w:eastAsia="仿宋_GB2312"/>
    </w:rPr>
  </w:style>
  <w:style w:type="paragraph" w:customStyle="1" w:styleId="98">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正文文本 21"/>
    <w:basedOn w:val="1"/>
    <w:qFormat/>
    <w:uiPriority w:val="0"/>
    <w:pPr>
      <w:adjustRightInd w:val="0"/>
      <w:spacing w:line="360" w:lineRule="auto"/>
      <w:ind w:firstLine="480"/>
      <w:textAlignment w:val="baseline"/>
    </w:pPr>
    <w:rPr>
      <w:sz w:val="24"/>
    </w:rPr>
  </w:style>
  <w:style w:type="paragraph" w:customStyle="1" w:styleId="101">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Char Char Char Char Char"/>
    <w:basedOn w:val="1"/>
    <w:qFormat/>
    <w:uiPriority w:val="0"/>
    <w:pPr>
      <w:tabs>
        <w:tab w:val="left" w:pos="425"/>
      </w:tabs>
      <w:ind w:left="1620" w:hanging="360"/>
    </w:pPr>
    <w:rPr>
      <w:rFonts w:ascii="Tahoma" w:hAnsi="Tahoma"/>
      <w:sz w:val="24"/>
    </w:rPr>
  </w:style>
  <w:style w:type="paragraph" w:customStyle="1" w:styleId="104">
    <w:name w:val="默认段落字体 Para Char Char Char Char Char Char Char"/>
    <w:basedOn w:val="1"/>
    <w:qFormat/>
    <w:uiPriority w:val="0"/>
    <w:rPr>
      <w:rFonts w:ascii="Tahoma" w:hAnsi="Tahoma"/>
      <w:sz w:val="24"/>
    </w:rPr>
  </w:style>
  <w:style w:type="paragraph" w:customStyle="1" w:styleId="105">
    <w:name w:val="文章正文"/>
    <w:basedOn w:val="1"/>
    <w:qFormat/>
    <w:uiPriority w:val="0"/>
    <w:pPr>
      <w:ind w:firstLine="560" w:firstLineChars="200"/>
    </w:pPr>
    <w:rPr>
      <w:rFonts w:ascii="仿宋_GB2312" w:hAnsi="宋体" w:eastAsia="仿宋_GB2312"/>
      <w:color w:val="000000"/>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1"/>
    <w:basedOn w:val="1"/>
    <w:next w:val="30"/>
    <w:qFormat/>
    <w:uiPriority w:val="0"/>
    <w:rPr>
      <w:rFonts w:ascii="宋体" w:hAnsi="Courier New"/>
      <w:sz w:val="21"/>
    </w:rPr>
  </w:style>
  <w:style w:type="paragraph" w:customStyle="1" w:styleId="108">
    <w:name w:val="正文字缩2字"/>
    <w:basedOn w:val="1"/>
    <w:qFormat/>
    <w:uiPriority w:val="0"/>
    <w:pPr>
      <w:spacing w:line="360" w:lineRule="auto"/>
      <w:ind w:left="200" w:leftChars="200" w:firstLine="200" w:firstLineChars="200"/>
    </w:pPr>
    <w:rPr>
      <w:sz w:val="24"/>
    </w:rPr>
  </w:style>
  <w:style w:type="paragraph" w:customStyle="1" w:styleId="10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0">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1">
    <w:name w:val="Char11"/>
    <w:basedOn w:val="1"/>
    <w:qFormat/>
    <w:uiPriority w:val="0"/>
    <w:pPr>
      <w:spacing w:line="240" w:lineRule="atLeast"/>
      <w:ind w:left="420" w:firstLine="420"/>
    </w:pPr>
    <w:rPr>
      <w:kern w:val="0"/>
      <w:sz w:val="21"/>
    </w:rPr>
  </w:style>
  <w:style w:type="paragraph" w:customStyle="1" w:styleId="11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3">
    <w:name w:val="摘要"/>
    <w:basedOn w:val="1"/>
    <w:next w:val="4"/>
    <w:qFormat/>
    <w:uiPriority w:val="0"/>
    <w:pPr>
      <w:spacing w:line="360" w:lineRule="auto"/>
    </w:pPr>
    <w:rPr>
      <w:rFonts w:eastAsia="黑体"/>
      <w:sz w:val="20"/>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6">
    <w:name w:val="Char Char Char"/>
    <w:basedOn w:val="1"/>
    <w:qFormat/>
    <w:uiPriority w:val="0"/>
    <w:rPr>
      <w:rFonts w:ascii="Tahoma" w:hAnsi="Tahoma"/>
      <w:sz w:val="24"/>
    </w:rPr>
  </w:style>
  <w:style w:type="paragraph" w:customStyle="1" w:styleId="117">
    <w:name w:val="af"/>
    <w:basedOn w:val="1"/>
    <w:qFormat/>
    <w:uiPriority w:val="0"/>
    <w:pPr>
      <w:widowControl/>
      <w:spacing w:line="300" w:lineRule="atLeast"/>
      <w:jc w:val="left"/>
    </w:pPr>
    <w:rPr>
      <w:rFonts w:ascii="宋体" w:hAnsi="宋体"/>
      <w:kern w:val="0"/>
      <w:sz w:val="18"/>
    </w:rPr>
  </w:style>
  <w:style w:type="paragraph" w:customStyle="1" w:styleId="118">
    <w:name w:val="Char1"/>
    <w:basedOn w:val="1"/>
    <w:qFormat/>
    <w:uiPriority w:val="0"/>
    <w:rPr>
      <w:sz w:val="21"/>
    </w:rPr>
  </w:style>
  <w:style w:type="paragraph" w:customStyle="1" w:styleId="119">
    <w:name w:val="图片文字"/>
    <w:basedOn w:val="1"/>
    <w:qFormat/>
    <w:uiPriority w:val="0"/>
    <w:pPr>
      <w:spacing w:line="240" w:lineRule="atLeast"/>
      <w:jc w:val="center"/>
    </w:pPr>
    <w:rPr>
      <w:sz w:val="21"/>
    </w:rPr>
  </w:style>
  <w:style w:type="paragraph" w:customStyle="1" w:styleId="120">
    <w:name w:val="Char2 Char Char Char Char Char Char"/>
    <w:basedOn w:val="1"/>
    <w:qFormat/>
    <w:uiPriority w:val="0"/>
    <w:rPr>
      <w:rFonts w:ascii="仿宋_GB2312"/>
      <w:b/>
      <w:sz w:val="30"/>
    </w:rPr>
  </w:style>
  <w:style w:type="paragraph" w:customStyle="1" w:styleId="1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Char Char14 Char Char"/>
    <w:basedOn w:val="1"/>
    <w:qFormat/>
    <w:uiPriority w:val="0"/>
    <w:rPr>
      <w:sz w:val="21"/>
      <w:szCs w:val="2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样式2"/>
    <w:basedOn w:val="6"/>
    <w:qFormat/>
    <w:uiPriority w:val="0"/>
    <w:pPr>
      <w:numPr>
        <w:ilvl w:val="0"/>
        <w:numId w:val="7"/>
      </w:numPr>
      <w:spacing w:line="400" w:lineRule="exact"/>
      <w:jc w:val="center"/>
      <w:outlineLvl w:val="0"/>
    </w:pPr>
    <w:rPr>
      <w:b w:val="0"/>
      <w:sz w:val="44"/>
    </w:rPr>
  </w:style>
  <w:style w:type="paragraph" w:customStyle="1" w:styleId="129">
    <w:name w:val="标准正文"/>
    <w:basedOn w:val="23"/>
    <w:qFormat/>
    <w:uiPriority w:val="0"/>
    <w:pPr>
      <w:spacing w:line="360" w:lineRule="auto"/>
      <w:ind w:left="0" w:firstLine="482"/>
    </w:pPr>
    <w:rPr>
      <w:rFonts w:ascii="Arial" w:hAnsi="Arial"/>
      <w:sz w:val="24"/>
    </w:rPr>
  </w:style>
  <w:style w:type="paragraph" w:customStyle="1" w:styleId="130">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列出段落1"/>
    <w:basedOn w:val="1"/>
    <w:unhideWhenUsed/>
    <w:qFormat/>
    <w:uiPriority w:val="99"/>
    <w:pPr>
      <w:ind w:firstLine="420" w:firstLineChars="200"/>
    </w:pPr>
    <w:rPr>
      <w:rFonts w:ascii="Calibri" w:hAnsi="Calibri"/>
      <w:sz w:val="21"/>
      <w:szCs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正文表格"/>
    <w:basedOn w:val="1"/>
    <w:qFormat/>
    <w:uiPriority w:val="0"/>
    <w:pPr>
      <w:adjustRightInd w:val="0"/>
    </w:pPr>
    <w:rPr>
      <w:sz w:val="24"/>
    </w:rPr>
  </w:style>
  <w:style w:type="paragraph" w:customStyle="1" w:styleId="13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样式 宋体 五号 行距: 单倍行距"/>
    <w:basedOn w:val="1"/>
    <w:qFormat/>
    <w:uiPriority w:val="0"/>
    <w:pPr>
      <w:adjustRightInd w:val="0"/>
      <w:jc w:val="left"/>
    </w:pPr>
    <w:rPr>
      <w:rFonts w:ascii="宋体" w:hAnsi="宋体"/>
      <w:kern w:val="0"/>
      <w:sz w:val="21"/>
    </w:rPr>
  </w:style>
  <w:style w:type="paragraph" w:customStyle="1" w:styleId="13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样式1"/>
    <w:basedOn w:val="6"/>
    <w:qFormat/>
    <w:uiPriority w:val="0"/>
    <w:pPr>
      <w:tabs>
        <w:tab w:val="left" w:pos="720"/>
      </w:tabs>
      <w:spacing w:line="560" w:lineRule="atLeast"/>
      <w:ind w:left="420" w:hanging="420"/>
    </w:pPr>
  </w:style>
  <w:style w:type="paragraph" w:customStyle="1" w:styleId="142">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文字"/>
    <w:basedOn w:val="1"/>
    <w:link w:val="242"/>
    <w:qFormat/>
    <w:uiPriority w:val="0"/>
    <w:pPr>
      <w:tabs>
        <w:tab w:val="left" w:pos="8520"/>
      </w:tabs>
      <w:spacing w:line="312" w:lineRule="auto"/>
      <w:ind w:right="-210" w:firstLine="556"/>
    </w:pPr>
    <w:rPr>
      <w:rFonts w:ascii="宋体"/>
    </w:rPr>
  </w:style>
  <w:style w:type="paragraph" w:customStyle="1" w:styleId="145">
    <w:name w:val="xl23"/>
    <w:basedOn w:val="1"/>
    <w:qFormat/>
    <w:uiPriority w:val="0"/>
    <w:pPr>
      <w:widowControl/>
      <w:spacing w:beforeAutospacing="1" w:afterAutospacing="1" w:line="360" w:lineRule="auto"/>
      <w:textAlignment w:val="top"/>
    </w:pPr>
    <w:rPr>
      <w:kern w:val="0"/>
      <w:sz w:val="24"/>
    </w:rPr>
  </w:style>
  <w:style w:type="paragraph" w:customStyle="1" w:styleId="14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一级条标题"/>
    <w:basedOn w:val="142"/>
    <w:next w:val="148"/>
    <w:qFormat/>
    <w:uiPriority w:val="0"/>
    <w:pPr>
      <w:numPr>
        <w:numId w:val="0"/>
      </w:numPr>
      <w:spacing w:beforeLines="0" w:afterLines="0"/>
      <w:ind w:left="525"/>
      <w:outlineLvl w:val="2"/>
    </w:pPr>
    <w:rPr>
      <w:sz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5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2">
    <w:name w:val="正文4"/>
    <w:basedOn w:val="1"/>
    <w:qFormat/>
    <w:uiPriority w:val="0"/>
    <w:pPr>
      <w:tabs>
        <w:tab w:val="left" w:pos="1275"/>
      </w:tabs>
      <w:spacing w:line="360" w:lineRule="auto"/>
      <w:ind w:left="820" w:leftChars="400" w:hanging="705"/>
    </w:pPr>
    <w:rPr>
      <w:sz w:val="24"/>
    </w:rPr>
  </w:style>
  <w:style w:type="paragraph" w:customStyle="1" w:styleId="153">
    <w:name w:val="简单回函地址"/>
    <w:basedOn w:val="1"/>
    <w:qFormat/>
    <w:uiPriority w:val="0"/>
    <w:pPr>
      <w:adjustRightInd w:val="0"/>
      <w:snapToGrid w:val="0"/>
      <w:spacing w:line="360" w:lineRule="auto"/>
    </w:pPr>
    <w:rPr>
      <w:sz w:val="24"/>
    </w:rPr>
  </w:style>
  <w:style w:type="paragraph" w:customStyle="1" w:styleId="15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6">
    <w:name w:val="Char Char 字元 字元 字元 Char Char Char Char"/>
    <w:basedOn w:val="1"/>
    <w:qFormat/>
    <w:uiPriority w:val="0"/>
    <w:pPr>
      <w:adjustRightInd w:val="0"/>
      <w:spacing w:line="360" w:lineRule="auto"/>
    </w:pPr>
    <w:rPr>
      <w:kern w:val="0"/>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二级条标题"/>
    <w:basedOn w:val="147"/>
    <w:next w:val="148"/>
    <w:qFormat/>
    <w:uiPriority w:val="0"/>
    <w:pPr>
      <w:ind w:left="840"/>
      <w:outlineLvl w:val="3"/>
    </w:pPr>
  </w:style>
  <w:style w:type="paragraph" w:customStyle="1" w:styleId="163">
    <w:name w:val="标题无"/>
    <w:basedOn w:val="1"/>
    <w:qFormat/>
    <w:uiPriority w:val="0"/>
    <w:pPr>
      <w:spacing w:line="360" w:lineRule="auto"/>
    </w:pPr>
    <w:rPr>
      <w:sz w:val="24"/>
    </w:rPr>
  </w:style>
  <w:style w:type="paragraph" w:customStyle="1" w:styleId="164">
    <w:name w:val="表格内文字"/>
    <w:basedOn w:val="30"/>
    <w:qFormat/>
    <w:uiPriority w:val="0"/>
    <w:pPr>
      <w:adjustRightInd w:val="0"/>
    </w:pPr>
    <w:rPr>
      <w:color w:val="000000"/>
      <w:lang w:val="en-GB"/>
    </w:rPr>
  </w:style>
  <w:style w:type="paragraph" w:customStyle="1" w:styleId="165">
    <w:name w:val="正文（首行不缩进）"/>
    <w:basedOn w:val="1"/>
    <w:qFormat/>
    <w:uiPriority w:val="0"/>
    <w:pPr>
      <w:autoSpaceDE w:val="0"/>
      <w:autoSpaceDN w:val="0"/>
      <w:adjustRightInd w:val="0"/>
      <w:spacing w:line="360" w:lineRule="auto"/>
      <w:jc w:val="left"/>
    </w:pPr>
    <w:rPr>
      <w:kern w:val="0"/>
      <w:sz w:val="21"/>
    </w:rPr>
  </w:style>
  <w:style w:type="paragraph" w:customStyle="1" w:styleId="16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样式 行距: 1.5 倍行距1"/>
    <w:basedOn w:val="1"/>
    <w:qFormat/>
    <w:uiPriority w:val="0"/>
    <w:pPr>
      <w:snapToGrid w:val="0"/>
    </w:pPr>
    <w:rPr>
      <w:sz w:val="21"/>
    </w:rPr>
  </w:style>
  <w:style w:type="paragraph" w:customStyle="1" w:styleId="171">
    <w:name w:val="正文 + 三号"/>
    <w:basedOn w:val="1"/>
    <w:qFormat/>
    <w:uiPriority w:val="0"/>
    <w:rPr>
      <w:sz w:val="21"/>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1 Char Char Char1"/>
    <w:basedOn w:val="1"/>
    <w:qFormat/>
    <w:uiPriority w:val="0"/>
    <w:rPr>
      <w:rFonts w:ascii="Tahoma" w:hAnsi="Tahoma"/>
      <w:sz w:val="30"/>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编号正文"/>
    <w:basedOn w:val="137"/>
    <w:qFormat/>
    <w:uiPriority w:val="0"/>
    <w:pPr>
      <w:snapToGrid/>
      <w:spacing w:line="360" w:lineRule="auto"/>
      <w:ind w:left="1407" w:hanging="1047"/>
      <w:jc w:val="left"/>
    </w:pPr>
    <w:rPr>
      <w:rFonts w:eastAsia="仿宋_GB2312"/>
    </w:rPr>
  </w:style>
  <w:style w:type="paragraph" w:customStyle="1" w:styleId="18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2">
    <w:name w:val="List Paragraph"/>
    <w:basedOn w:val="1"/>
    <w:link w:val="233"/>
    <w:qFormat/>
    <w:uiPriority w:val="0"/>
    <w:pPr>
      <w:ind w:firstLine="420" w:firstLineChars="200"/>
    </w:pPr>
    <w:rPr>
      <w:rFonts w:ascii="Calibri" w:hAnsi="Calibri"/>
      <w:sz w:val="21"/>
      <w:szCs w:val="22"/>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8">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9">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Title - Date"/>
    <w:basedOn w:val="54"/>
    <w:next w:val="1"/>
    <w:qFormat/>
    <w:uiPriority w:val="0"/>
    <w:rPr>
      <w:sz w:val="28"/>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图例"/>
    <w:basedOn w:val="1"/>
    <w:qFormat/>
    <w:uiPriority w:val="0"/>
    <w:pPr>
      <w:spacing w:line="360" w:lineRule="auto"/>
      <w:jc w:val="center"/>
    </w:pPr>
    <w:rPr>
      <w:rFonts w:eastAsia="仿宋_GB2312"/>
      <w:b/>
      <w:sz w:val="24"/>
    </w:rPr>
  </w:style>
  <w:style w:type="paragraph" w:customStyle="1" w:styleId="194">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5">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6">
    <w:name w:val="Table Contents"/>
    <w:basedOn w:val="2"/>
    <w:qFormat/>
    <w:uiPriority w:val="0"/>
    <w:pPr>
      <w:suppressAutoHyphens/>
      <w:jc w:val="left"/>
    </w:pPr>
    <w:rPr>
      <w:rFonts w:ascii="Times New Roman" w:eastAsia="Times New Roman"/>
      <w:kern w:val="0"/>
      <w:sz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0">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0"/>
    <w:qFormat/>
    <w:uiPriority w:val="0"/>
    <w:rPr>
      <w:rFonts w:ascii="Arial" w:hAnsi="Arial"/>
      <w:kern w:val="2"/>
      <w:sz w:val="18"/>
      <w:lang w:val="en-US" w:eastAsia="zh-CN" w:bidi="ar-SA"/>
    </w:rPr>
  </w:style>
  <w:style w:type="character" w:customStyle="1" w:styleId="215">
    <w:name w:val="Table Text Char"/>
    <w:link w:val="186"/>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3"/>
    <w:qFormat/>
    <w:uiPriority w:val="0"/>
    <w:rPr>
      <w:kern w:val="2"/>
      <w:sz w:val="28"/>
    </w:rPr>
  </w:style>
  <w:style w:type="character" w:customStyle="1" w:styleId="221">
    <w:name w:val="脚注文本 字符"/>
    <w:link w:val="40"/>
    <w:qFormat/>
    <w:uiPriority w:val="0"/>
    <w:rPr>
      <w:kern w:val="2"/>
      <w:sz w:val="18"/>
    </w:rPr>
  </w:style>
  <w:style w:type="character" w:customStyle="1" w:styleId="222">
    <w:name w:val="日期 字符"/>
    <w:link w:val="32"/>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5"/>
    <w:qFormat/>
    <w:uiPriority w:val="0"/>
    <w:rPr>
      <w:rFonts w:ascii="宋体" w:hAnsi="宋体"/>
      <w:color w:val="000000"/>
      <w:kern w:val="2"/>
      <w:sz w:val="24"/>
    </w:rPr>
  </w:style>
  <w:style w:type="character" w:customStyle="1" w:styleId="232">
    <w:name w:val="正文文本缩进 字符"/>
    <w:link w:val="23"/>
    <w:qFormat/>
    <w:uiPriority w:val="0"/>
    <w:rPr>
      <w:kern w:val="2"/>
      <w:sz w:val="44"/>
    </w:rPr>
  </w:style>
  <w:style w:type="character" w:customStyle="1" w:styleId="233">
    <w:name w:val="列表段落 字符"/>
    <w:link w:val="182"/>
    <w:qFormat/>
    <w:uiPriority w:val="0"/>
    <w:rPr>
      <w:rFonts w:ascii="Calibri" w:hAnsi="Calibri"/>
      <w:kern w:val="2"/>
      <w:sz w:val="21"/>
      <w:szCs w:val="22"/>
    </w:rPr>
  </w:style>
  <w:style w:type="character" w:customStyle="1" w:styleId="234">
    <w:name w:val="样式 文档正文 Char + (西文) 宋体 (中文) 宋体 小四 黑色 Char"/>
    <w:link w:val="70"/>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4"/>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5"/>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 w:type="character" w:customStyle="1" w:styleId="253">
    <w:name w:val="HTML 预设格式 字符"/>
    <w:basedOn w:val="59"/>
    <w:link w:val="50"/>
    <w:qFormat/>
    <w:uiPriority w:val="0"/>
    <w:rPr>
      <w:rFonts w:ascii="宋体" w:hAnsi="宋体" w:cs="宋体" w:eastAsiaTheme="minorEastAsia"/>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17236</Words>
  <Characters>18008</Characters>
  <Lines>161</Lines>
  <Paragraphs>45</Paragraphs>
  <TotalTime>8</TotalTime>
  <ScaleCrop>false</ScaleCrop>
  <LinksUpToDate>false</LinksUpToDate>
  <CharactersWithSpaces>18652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2021-09-15T01:44:00Z</cp:lastPrinted>
  <dcterms:modified xsi:type="dcterms:W3CDTF">2025-04-16T07:49:03Z</dcterms:modified>
  <dc:title>竞争性谈判文件</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611117962_cloud</vt:lpwstr>
  </property>
  <property fmtid="{D5CDD505-2E9C-101B-9397-08002B2CF9AE}" pid="4" name="ICV">
    <vt:lpwstr>E20012783340170BB0C94767543E6DDA_43</vt:lpwstr>
  </property>
  <property fmtid="{D5CDD505-2E9C-101B-9397-08002B2CF9AE}" pid="5" name="KSOTemplateDocerSaveRecord">
    <vt:lpwstr>eyJoZGlkIjoiMmI0ODg4MDVkZmE5N2JkMDUxNDQyOWZiZmFjMzU1OWUiLCJ1c2VySWQiOiIzMDQwNzk4OTgifQ==</vt:lpwstr>
  </property>
</Properties>
</file>