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3D0CD3A">
      <w:pPr>
        <w:jc w:val="center"/>
        <w:rPr>
          <w:rFonts w:ascii="方正仿宋_GBK" w:eastAsia="方正仿宋_GBK"/>
        </w:rPr>
      </w:pPr>
    </w:p>
    <w:p w14:paraId="248AA37C">
      <w:pPr>
        <w:jc w:val="center"/>
        <w:rPr>
          <w:rFonts w:ascii="方正小标宋_GBK" w:eastAsia="方正小标宋_GBK"/>
        </w:rPr>
      </w:pPr>
    </w:p>
    <w:p w14:paraId="2FCD790F">
      <w:pPr>
        <w:jc w:val="center"/>
        <w:rPr>
          <w:rFonts w:ascii="方正小标宋_GBK" w:eastAsia="方正小标宋_GBK"/>
        </w:rPr>
      </w:pPr>
    </w:p>
    <w:p w14:paraId="6079B672">
      <w:pPr>
        <w:jc w:val="center"/>
        <w:outlineLvl w:val="0"/>
        <w:rPr>
          <w:rFonts w:ascii="方正小标宋_GBK" w:eastAsia="方正小标宋_GBK"/>
          <w:b/>
          <w:sz w:val="44"/>
          <w:szCs w:val="44"/>
        </w:rPr>
      </w:pPr>
      <w:bookmarkStart w:id="121" w:name="_GoBack"/>
      <w:r>
        <w:rPr>
          <w:rFonts w:hint="eastAsia" w:ascii="方正小标宋_GBK" w:eastAsia="方正小标宋_GBK"/>
          <w:b/>
          <w:sz w:val="44"/>
          <w:szCs w:val="44"/>
        </w:rPr>
        <w:t>航空口岸联检综合楼综合改造工程监理</w:t>
      </w:r>
    </w:p>
    <w:bookmarkEnd w:id="121"/>
    <w:p w14:paraId="7587BC32">
      <w:pPr>
        <w:jc w:val="center"/>
        <w:outlineLvl w:val="0"/>
        <w:rPr>
          <w:rFonts w:ascii="方正小标宋_GBK" w:eastAsia="方正小标宋_GBK"/>
          <w:b/>
          <w:sz w:val="44"/>
          <w:szCs w:val="44"/>
        </w:rPr>
      </w:pPr>
      <w:r>
        <w:rPr>
          <w:rFonts w:hint="eastAsia" w:ascii="方正小标宋_GBK" w:eastAsia="方正小标宋_GBK"/>
          <w:b/>
          <w:sz w:val="44"/>
          <w:szCs w:val="44"/>
        </w:rPr>
        <w:t>政府采购项目</w:t>
      </w:r>
    </w:p>
    <w:p w14:paraId="49E4A6E6">
      <w:pPr>
        <w:outlineLvl w:val="0"/>
        <w:rPr>
          <w:rFonts w:ascii="方正小标宋_GBK" w:eastAsia="方正小标宋_GBK"/>
          <w:spacing w:val="80"/>
          <w:sz w:val="72"/>
          <w:szCs w:val="72"/>
        </w:rPr>
      </w:pPr>
    </w:p>
    <w:p w14:paraId="38693B55">
      <w:pPr>
        <w:jc w:val="center"/>
        <w:outlineLvl w:val="0"/>
        <w:rPr>
          <w:rFonts w:ascii="方正小标宋_GBK" w:eastAsia="方正小标宋_GBK"/>
          <w:spacing w:val="80"/>
          <w:sz w:val="72"/>
          <w:szCs w:val="72"/>
        </w:rPr>
      </w:pPr>
    </w:p>
    <w:p w14:paraId="33B8B9B2">
      <w:pPr>
        <w:jc w:val="center"/>
        <w:outlineLvl w:val="0"/>
        <w:rPr>
          <w:rFonts w:ascii="方正小标宋_GBK" w:eastAsia="方正小标宋_GBK"/>
          <w:spacing w:val="80"/>
          <w:sz w:val="72"/>
          <w:szCs w:val="72"/>
        </w:rPr>
      </w:pPr>
    </w:p>
    <w:p w14:paraId="1B444EE1">
      <w:pPr>
        <w:jc w:val="center"/>
        <w:outlineLvl w:val="0"/>
        <w:rPr>
          <w:rFonts w:ascii="方正小标宋_GBK" w:eastAsia="方正小标宋_GBK"/>
          <w:spacing w:val="80"/>
          <w:sz w:val="72"/>
          <w:szCs w:val="72"/>
        </w:rPr>
      </w:pPr>
      <w:r>
        <w:rPr>
          <w:rFonts w:hint="eastAsia" w:ascii="方正小标宋_GBK" w:eastAsia="方正小标宋_GBK"/>
          <w:spacing w:val="80"/>
          <w:sz w:val="72"/>
          <w:szCs w:val="72"/>
        </w:rPr>
        <w:t>竞争性比选文件</w:t>
      </w:r>
    </w:p>
    <w:p w14:paraId="4C292AC4">
      <w:pPr>
        <w:spacing w:line="700" w:lineRule="exact"/>
        <w:jc w:val="center"/>
        <w:rPr>
          <w:rFonts w:ascii="方正小标宋_GBK" w:eastAsia="方正小标宋_GBK"/>
          <w:sz w:val="36"/>
          <w:szCs w:val="30"/>
        </w:rPr>
      </w:pPr>
      <w:r>
        <w:rPr>
          <w:rFonts w:hint="eastAsia" w:ascii="方正小标宋_GBK" w:eastAsia="方正小标宋_GBK"/>
          <w:sz w:val="36"/>
          <w:szCs w:val="30"/>
        </w:rPr>
        <w:t>项目号：SZFKAWLCG2021-031</w:t>
      </w:r>
    </w:p>
    <w:p w14:paraId="251A9992">
      <w:pPr>
        <w:spacing w:line="700" w:lineRule="exact"/>
        <w:ind w:firstLine="2700" w:firstLineChars="750"/>
        <w:rPr>
          <w:rFonts w:ascii="方正小标宋_GBK" w:eastAsia="方正小标宋_GBK"/>
          <w:sz w:val="36"/>
          <w:szCs w:val="30"/>
        </w:rPr>
      </w:pPr>
    </w:p>
    <w:p w14:paraId="64AC7543">
      <w:pPr>
        <w:spacing w:line="700" w:lineRule="exact"/>
        <w:jc w:val="center"/>
        <w:rPr>
          <w:rFonts w:ascii="方正小标宋_GBK" w:eastAsia="方正小标宋_GBK"/>
          <w:b/>
          <w:sz w:val="30"/>
          <w:szCs w:val="30"/>
        </w:rPr>
      </w:pPr>
    </w:p>
    <w:p w14:paraId="31443F68">
      <w:pPr>
        <w:spacing w:line="700" w:lineRule="exact"/>
        <w:jc w:val="center"/>
        <w:rPr>
          <w:rFonts w:ascii="方正小标宋_GBK" w:eastAsia="方正小标宋_GBK"/>
          <w:b/>
          <w:sz w:val="30"/>
          <w:szCs w:val="30"/>
        </w:rPr>
      </w:pPr>
    </w:p>
    <w:p w14:paraId="664D6899">
      <w:pPr>
        <w:spacing w:line="700" w:lineRule="exact"/>
        <w:jc w:val="center"/>
        <w:rPr>
          <w:rFonts w:ascii="方正小标宋_GBK" w:eastAsia="方正小标宋_GBK"/>
          <w:b/>
          <w:sz w:val="30"/>
          <w:szCs w:val="30"/>
        </w:rPr>
      </w:pPr>
    </w:p>
    <w:p w14:paraId="31572B24">
      <w:pPr>
        <w:spacing w:line="700" w:lineRule="exact"/>
        <w:rPr>
          <w:rFonts w:ascii="方正小标宋_GBK" w:eastAsia="方正小标宋_GBK"/>
          <w:b/>
          <w:sz w:val="30"/>
          <w:szCs w:val="30"/>
        </w:rPr>
      </w:pPr>
    </w:p>
    <w:p w14:paraId="123C05B7">
      <w:pPr>
        <w:spacing w:line="700" w:lineRule="exact"/>
        <w:ind w:firstLine="1440" w:firstLineChars="400"/>
        <w:rPr>
          <w:rFonts w:ascii="方正小标宋_GBK" w:eastAsia="方正小标宋_GBK"/>
          <w:sz w:val="36"/>
          <w:szCs w:val="30"/>
        </w:rPr>
      </w:pPr>
      <w:r>
        <w:rPr>
          <w:rFonts w:hint="eastAsia" w:ascii="方正小标宋_GBK" w:eastAsia="方正小标宋_GBK"/>
          <w:sz w:val="36"/>
          <w:szCs w:val="30"/>
        </w:rPr>
        <w:t>采购人：重庆市人民政府口岸和物流办公室</w:t>
      </w:r>
    </w:p>
    <w:p w14:paraId="2A67D948">
      <w:pPr>
        <w:spacing w:line="700" w:lineRule="exact"/>
        <w:jc w:val="center"/>
        <w:rPr>
          <w:rFonts w:ascii="方正小标宋_GBK" w:eastAsia="方正小标宋_GBK"/>
          <w:color w:val="000000" w:themeColor="text1"/>
          <w:sz w:val="36"/>
          <w:szCs w:val="30"/>
          <w14:textFill>
            <w14:solidFill>
              <w14:schemeClr w14:val="tx1"/>
            </w14:solidFill>
          </w14:textFill>
        </w:rPr>
      </w:pPr>
      <w:r>
        <w:rPr>
          <w:rFonts w:hint="eastAsia" w:ascii="方正小标宋_GBK" w:eastAsia="方正小标宋_GBK"/>
          <w:color w:val="000000" w:themeColor="text1"/>
          <w:sz w:val="36"/>
          <w:szCs w:val="30"/>
          <w14:textFill>
            <w14:solidFill>
              <w14:schemeClr w14:val="tx1"/>
            </w14:solidFill>
          </w14:textFill>
        </w:rPr>
        <w:t>二〇二一年十一月</w:t>
      </w:r>
    </w:p>
    <w:p w14:paraId="37D746C5">
      <w:pPr>
        <w:spacing w:line="480" w:lineRule="exact"/>
        <w:jc w:val="center"/>
        <w:outlineLvl w:val="0"/>
        <w:rPr>
          <w:rFonts w:ascii="方正仿宋_GBK" w:eastAsia="方正仿宋_GBK"/>
          <w:sz w:val="44"/>
          <w:szCs w:val="28"/>
        </w:rPr>
      </w:pPr>
    </w:p>
    <w:p w14:paraId="60DEDE04">
      <w:pPr>
        <w:pageBreakBefore/>
        <w:spacing w:line="480" w:lineRule="exact"/>
        <w:jc w:val="center"/>
        <w:outlineLvl w:val="0"/>
        <w:rPr>
          <w:rFonts w:ascii="方正黑体_GBK" w:eastAsia="方正黑体_GBK"/>
          <w:sz w:val="44"/>
          <w:szCs w:val="28"/>
        </w:rPr>
      </w:pPr>
      <w:r>
        <w:rPr>
          <w:rFonts w:hint="eastAsia" w:ascii="方正黑体_GBK" w:eastAsia="方正黑体_GBK"/>
          <w:sz w:val="44"/>
          <w:szCs w:val="28"/>
        </w:rPr>
        <w:t>目录</w:t>
      </w:r>
    </w:p>
    <w:p w14:paraId="449802C7">
      <w:pPr>
        <w:pStyle w:val="45"/>
        <w:tabs>
          <w:tab w:val="right" w:leader="dot" w:pos="9515"/>
        </w:tabs>
        <w:ind w:left="560"/>
        <w:rPr>
          <w:rFonts w:asciiTheme="minorHAnsi" w:hAnsiTheme="minorHAnsi" w:eastAsiaTheme="minorEastAsia" w:cstheme="minorBidi"/>
          <w:sz w:val="21"/>
          <w:szCs w:val="22"/>
        </w:rPr>
      </w:pPr>
      <w:r>
        <w:rPr>
          <w:rFonts w:hint="eastAsia" w:ascii="方正仿宋_GBK" w:eastAsia="方正仿宋_GBK"/>
          <w:sz w:val="24"/>
          <w:szCs w:val="24"/>
        </w:rPr>
        <w:fldChar w:fldCharType="begin"/>
      </w:r>
      <w:r>
        <w:rPr>
          <w:rFonts w:hint="eastAsia" w:ascii="方正仿宋_GBK" w:eastAsia="方正仿宋_GBK"/>
          <w:sz w:val="24"/>
          <w:szCs w:val="24"/>
        </w:rPr>
        <w:instrText xml:space="preserve"> TOC \o "1-3" \h \z </w:instrText>
      </w:r>
      <w:r>
        <w:rPr>
          <w:rFonts w:hint="eastAsia" w:ascii="方正仿宋_GBK" w:eastAsia="方正仿宋_GBK"/>
          <w:sz w:val="24"/>
          <w:szCs w:val="24"/>
        </w:rPr>
        <w:fldChar w:fldCharType="separate"/>
      </w:r>
      <w:r>
        <w:fldChar w:fldCharType="begin"/>
      </w:r>
      <w:r>
        <w:instrText xml:space="preserve"> HYPERLINK \l "_Toc88209778" </w:instrText>
      </w:r>
      <w:r>
        <w:fldChar w:fldCharType="separate"/>
      </w:r>
      <w:r>
        <w:rPr>
          <w:rStyle w:val="64"/>
          <w:rFonts w:ascii="方正黑体_GBK" w:eastAsia="方正黑体_GBK"/>
        </w:rPr>
        <w:t>第一篇采购邀请书</w:t>
      </w:r>
      <w:r>
        <w:tab/>
      </w:r>
      <w:r>
        <w:fldChar w:fldCharType="begin"/>
      </w:r>
      <w:r>
        <w:instrText xml:space="preserve"> PAGEREF _Toc88209778 \h </w:instrText>
      </w:r>
      <w:r>
        <w:fldChar w:fldCharType="separate"/>
      </w:r>
      <w:r>
        <w:t>- 4 -</w:t>
      </w:r>
      <w:r>
        <w:fldChar w:fldCharType="end"/>
      </w:r>
      <w:r>
        <w:fldChar w:fldCharType="end"/>
      </w:r>
    </w:p>
    <w:p w14:paraId="2C3CF7B6">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"_Toc88209779" </w:instrText>
      </w:r>
      <w:r>
        <w:fldChar w:fldCharType="separate"/>
      </w:r>
      <w:r>
        <w:rPr>
          <w:rStyle w:val="64"/>
          <w:rFonts w:ascii="方正楷体_GBK" w:eastAsia="方正楷体_GBK"/>
        </w:rPr>
        <w:t>一、竞争性比选内容</w:t>
      </w:r>
      <w:r>
        <w:tab/>
      </w:r>
      <w:r>
        <w:fldChar w:fldCharType="begin"/>
      </w:r>
      <w:r>
        <w:instrText xml:space="preserve"> PAGEREF _Toc88209779 \h </w:instrText>
      </w:r>
      <w:r>
        <w:fldChar w:fldCharType="separate"/>
      </w:r>
      <w:r>
        <w:t>- 4 -</w:t>
      </w:r>
      <w:r>
        <w:fldChar w:fldCharType="end"/>
      </w:r>
      <w:r>
        <w:fldChar w:fldCharType="end"/>
      </w:r>
    </w:p>
    <w:p w14:paraId="43D0D35C">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"_Toc88209780" </w:instrText>
      </w:r>
      <w:r>
        <w:fldChar w:fldCharType="separate"/>
      </w:r>
      <w:r>
        <w:rPr>
          <w:rStyle w:val="64"/>
          <w:rFonts w:ascii="方正楷体_GBK" w:eastAsia="方正楷体_GBK"/>
        </w:rPr>
        <w:t>二、资金来源</w:t>
      </w:r>
      <w:r>
        <w:tab/>
      </w:r>
      <w:r>
        <w:fldChar w:fldCharType="begin"/>
      </w:r>
      <w:r>
        <w:instrText xml:space="preserve"> PAGEREF _Toc88209780 \h </w:instrText>
      </w:r>
      <w:r>
        <w:fldChar w:fldCharType="separate"/>
      </w:r>
      <w:r>
        <w:t>- 4 -</w:t>
      </w:r>
      <w:r>
        <w:fldChar w:fldCharType="end"/>
      </w:r>
      <w:r>
        <w:fldChar w:fldCharType="end"/>
      </w:r>
    </w:p>
    <w:p w14:paraId="1F179D53">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"_Toc88209781" </w:instrText>
      </w:r>
      <w:r>
        <w:fldChar w:fldCharType="separate"/>
      </w:r>
      <w:r>
        <w:rPr>
          <w:rStyle w:val="64"/>
          <w:rFonts w:ascii="方正楷体_GBK" w:eastAsia="方正楷体_GBK"/>
        </w:rPr>
        <w:t>三、供应商资格条件</w:t>
      </w:r>
      <w:r>
        <w:tab/>
      </w:r>
      <w:r>
        <w:fldChar w:fldCharType="begin"/>
      </w:r>
      <w:r>
        <w:instrText xml:space="preserve"> PAGEREF _Toc88209781 \h </w:instrText>
      </w:r>
      <w:r>
        <w:fldChar w:fldCharType="separate"/>
      </w:r>
      <w:r>
        <w:t>- 4 -</w:t>
      </w:r>
      <w:r>
        <w:fldChar w:fldCharType="end"/>
      </w:r>
      <w:r>
        <w:fldChar w:fldCharType="end"/>
      </w:r>
    </w:p>
    <w:p w14:paraId="035EAC0A">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"_Toc88209782" </w:instrText>
      </w:r>
      <w:r>
        <w:fldChar w:fldCharType="separate"/>
      </w:r>
      <w:r>
        <w:rPr>
          <w:rStyle w:val="64"/>
          <w:rFonts w:ascii="方正楷体_GBK" w:eastAsia="方正楷体_GBK"/>
        </w:rPr>
        <w:t>四、比选有关说明</w:t>
      </w:r>
      <w:r>
        <w:tab/>
      </w:r>
      <w:r>
        <w:fldChar w:fldCharType="begin"/>
      </w:r>
      <w:r>
        <w:instrText xml:space="preserve"> PAGEREF _Toc88209782 \h </w:instrText>
      </w:r>
      <w:r>
        <w:fldChar w:fldCharType="separate"/>
      </w:r>
      <w:r>
        <w:t>- 4 -</w:t>
      </w:r>
      <w:r>
        <w:fldChar w:fldCharType="end"/>
      </w:r>
      <w:r>
        <w:fldChar w:fldCharType="end"/>
      </w:r>
    </w:p>
    <w:p w14:paraId="27EA256D">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"_Toc88209783" </w:instrText>
      </w:r>
      <w:r>
        <w:fldChar w:fldCharType="separate"/>
      </w:r>
      <w:r>
        <w:rPr>
          <w:rStyle w:val="64"/>
          <w:rFonts w:ascii="方正楷体_GBK" w:eastAsia="方正楷体_GBK"/>
        </w:rPr>
        <w:t>五、采购项目需落实的政府采购政策</w:t>
      </w:r>
      <w:r>
        <w:tab/>
      </w:r>
      <w:r>
        <w:fldChar w:fldCharType="begin"/>
      </w:r>
      <w:r>
        <w:instrText xml:space="preserve"> PAGEREF _Toc88209783 \h </w:instrText>
      </w:r>
      <w:r>
        <w:fldChar w:fldCharType="separate"/>
      </w:r>
      <w:r>
        <w:t>- 6 -</w:t>
      </w:r>
      <w:r>
        <w:fldChar w:fldCharType="end"/>
      </w:r>
      <w:r>
        <w:fldChar w:fldCharType="end"/>
      </w:r>
    </w:p>
    <w:p w14:paraId="5EB84720">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"_Toc88209784" </w:instrText>
      </w:r>
      <w:r>
        <w:fldChar w:fldCharType="separate"/>
      </w:r>
      <w:r>
        <w:rPr>
          <w:rStyle w:val="64"/>
          <w:rFonts w:ascii="方正楷体_GBK" w:eastAsia="方正楷体_GBK"/>
        </w:rPr>
        <w:t>五、其它有关规定</w:t>
      </w:r>
      <w:r>
        <w:tab/>
      </w:r>
      <w:r>
        <w:fldChar w:fldCharType="begin"/>
      </w:r>
      <w:r>
        <w:instrText xml:space="preserve"> PAGEREF _Toc88209784 \h </w:instrText>
      </w:r>
      <w:r>
        <w:fldChar w:fldCharType="separate"/>
      </w:r>
      <w:r>
        <w:t>- 6 -</w:t>
      </w:r>
      <w:r>
        <w:fldChar w:fldCharType="end"/>
      </w:r>
      <w:r>
        <w:fldChar w:fldCharType="end"/>
      </w:r>
    </w:p>
    <w:p w14:paraId="045F05B5">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"_Toc88209785" </w:instrText>
      </w:r>
      <w:r>
        <w:fldChar w:fldCharType="separate"/>
      </w:r>
      <w:r>
        <w:rPr>
          <w:rStyle w:val="64"/>
          <w:rFonts w:ascii="方正楷体_GBK" w:eastAsia="方正楷体_GBK"/>
        </w:rPr>
        <w:t>六、联系方式</w:t>
      </w:r>
      <w:r>
        <w:tab/>
      </w:r>
      <w:r>
        <w:fldChar w:fldCharType="begin"/>
      </w:r>
      <w:r>
        <w:instrText xml:space="preserve"> PAGEREF _Toc88209785 \h </w:instrText>
      </w:r>
      <w:r>
        <w:fldChar w:fldCharType="separate"/>
      </w:r>
      <w:r>
        <w:t>- 7 -</w:t>
      </w:r>
      <w:r>
        <w:fldChar w:fldCharType="end"/>
      </w:r>
      <w:r>
        <w:fldChar w:fldCharType="end"/>
      </w:r>
    </w:p>
    <w:p w14:paraId="32657DBF">
      <w:pPr>
        <w:pStyle w:val="45"/>
        <w:tabs>
          <w:tab w:val="right" w:leader="dot" w:pos="9515"/>
        </w:tabs>
        <w:ind w:left="560"/>
        <w:rPr>
          <w:rFonts w:asciiTheme="minorHAnsi" w:hAnsiTheme="minorHAnsi" w:eastAsiaTheme="minorEastAsia" w:cstheme="minorBidi"/>
          <w:sz w:val="21"/>
          <w:szCs w:val="22"/>
        </w:rPr>
      </w:pPr>
      <w:r>
        <w:fldChar w:fldCharType="begin"/>
      </w:r>
      <w:r>
        <w:instrText xml:space="preserve"> HYPERLINK \l "_Toc88209786" </w:instrText>
      </w:r>
      <w:r>
        <w:fldChar w:fldCharType="separate"/>
      </w:r>
      <w:r>
        <w:rPr>
          <w:rStyle w:val="64"/>
          <w:rFonts w:ascii="方正黑体_GBK" w:eastAsia="方正黑体_GBK"/>
        </w:rPr>
        <w:t>第二篇 项目服务需求</w:t>
      </w:r>
      <w:r>
        <w:tab/>
      </w:r>
      <w:r>
        <w:fldChar w:fldCharType="begin"/>
      </w:r>
      <w:r>
        <w:instrText xml:space="preserve"> PAGEREF _Toc88209786 \h </w:instrText>
      </w:r>
      <w:r>
        <w:fldChar w:fldCharType="separate"/>
      </w:r>
      <w:r>
        <w:t>- 8 -</w:t>
      </w:r>
      <w:r>
        <w:fldChar w:fldCharType="end"/>
      </w:r>
      <w:r>
        <w:fldChar w:fldCharType="end"/>
      </w:r>
    </w:p>
    <w:p w14:paraId="131C9881">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"_Toc88209787" </w:instrText>
      </w:r>
      <w:r>
        <w:fldChar w:fldCharType="separate"/>
      </w:r>
      <w:r>
        <w:rPr>
          <w:rStyle w:val="64"/>
          <w:rFonts w:ascii="方正楷体_GBK" w:eastAsia="方正楷体_GBK"/>
        </w:rPr>
        <w:t>一、工程概况</w:t>
      </w:r>
      <w:r>
        <w:tab/>
      </w:r>
      <w:r>
        <w:fldChar w:fldCharType="begin"/>
      </w:r>
      <w:r>
        <w:instrText xml:space="preserve"> PAGEREF _Toc88209787 \h </w:instrText>
      </w:r>
      <w:r>
        <w:fldChar w:fldCharType="separate"/>
      </w:r>
      <w:r>
        <w:t>- 8 -</w:t>
      </w:r>
      <w:r>
        <w:fldChar w:fldCharType="end"/>
      </w:r>
      <w:r>
        <w:fldChar w:fldCharType="end"/>
      </w:r>
    </w:p>
    <w:p w14:paraId="62DAD287">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"_Toc88209788" </w:instrText>
      </w:r>
      <w:r>
        <w:fldChar w:fldCharType="separate"/>
      </w:r>
      <w:r>
        <w:rPr>
          <w:rStyle w:val="64"/>
          <w:rFonts w:ascii="方正楷体_GBK" w:eastAsia="方正楷体_GBK"/>
        </w:rPr>
        <w:t>※二、监理范围</w:t>
      </w:r>
      <w:r>
        <w:tab/>
      </w:r>
      <w:r>
        <w:fldChar w:fldCharType="begin"/>
      </w:r>
      <w:r>
        <w:instrText xml:space="preserve"> PAGEREF _Toc88209788 \h </w:instrText>
      </w:r>
      <w:r>
        <w:fldChar w:fldCharType="separate"/>
      </w:r>
      <w:r>
        <w:t>- 8 -</w:t>
      </w:r>
      <w:r>
        <w:fldChar w:fldCharType="end"/>
      </w:r>
      <w:r>
        <w:fldChar w:fldCharType="end"/>
      </w:r>
    </w:p>
    <w:p w14:paraId="3A08B368">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"_Toc88209789" </w:instrText>
      </w:r>
      <w:r>
        <w:fldChar w:fldCharType="separate"/>
      </w:r>
      <w:r>
        <w:rPr>
          <w:rStyle w:val="64"/>
          <w:rFonts w:ascii="方正楷体_GBK" w:eastAsia="方正楷体_GBK"/>
        </w:rPr>
        <w:t>三、监理职责</w:t>
      </w:r>
      <w:r>
        <w:tab/>
      </w:r>
      <w:r>
        <w:fldChar w:fldCharType="begin"/>
      </w:r>
      <w:r>
        <w:instrText xml:space="preserve"> PAGEREF _Toc88209789 \h </w:instrText>
      </w:r>
      <w:r>
        <w:fldChar w:fldCharType="separate"/>
      </w:r>
      <w:r>
        <w:t>- 8 -</w:t>
      </w:r>
      <w:r>
        <w:fldChar w:fldCharType="end"/>
      </w:r>
      <w:r>
        <w:fldChar w:fldCharType="end"/>
      </w:r>
    </w:p>
    <w:p w14:paraId="70706E62">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"_Toc88209790" </w:instrText>
      </w:r>
      <w:r>
        <w:fldChar w:fldCharType="separate"/>
      </w:r>
      <w:r>
        <w:rPr>
          <w:rStyle w:val="64"/>
          <w:rFonts w:ascii="方正楷体_GBK" w:eastAsia="方正楷体_GBK"/>
        </w:rPr>
        <w:t>四、监理目标</w:t>
      </w:r>
      <w:r>
        <w:tab/>
      </w:r>
      <w:r>
        <w:fldChar w:fldCharType="begin"/>
      </w:r>
      <w:r>
        <w:instrText xml:space="preserve"> PAGEREF _Toc88209790 \h </w:instrText>
      </w:r>
      <w:r>
        <w:fldChar w:fldCharType="separate"/>
      </w:r>
      <w:r>
        <w:t>- 9 -</w:t>
      </w:r>
      <w:r>
        <w:fldChar w:fldCharType="end"/>
      </w:r>
      <w:r>
        <w:fldChar w:fldCharType="end"/>
      </w:r>
    </w:p>
    <w:p w14:paraId="57FC960B">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"_Toc88209791" </w:instrText>
      </w:r>
      <w:r>
        <w:fldChar w:fldCharType="separate"/>
      </w:r>
      <w:r>
        <w:rPr>
          <w:rStyle w:val="64"/>
          <w:rFonts w:ascii="方正楷体_GBK" w:eastAsia="方正楷体_GBK"/>
        </w:rPr>
        <w:t>※五、工作要求</w:t>
      </w:r>
      <w:r>
        <w:tab/>
      </w:r>
      <w:r>
        <w:fldChar w:fldCharType="begin"/>
      </w:r>
      <w:r>
        <w:instrText xml:space="preserve"> PAGEREF _Toc88209791 \h </w:instrText>
      </w:r>
      <w:r>
        <w:fldChar w:fldCharType="separate"/>
      </w:r>
      <w:r>
        <w:t>- 9 -</w:t>
      </w:r>
      <w:r>
        <w:fldChar w:fldCharType="end"/>
      </w:r>
      <w:r>
        <w:fldChar w:fldCharType="end"/>
      </w:r>
    </w:p>
    <w:p w14:paraId="7F4B581C">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"_Toc88209792" </w:instrText>
      </w:r>
      <w:r>
        <w:fldChar w:fldCharType="separate"/>
      </w:r>
      <w:r>
        <w:rPr>
          <w:rStyle w:val="64"/>
          <w:rFonts w:ascii="方正楷体_GBK" w:eastAsia="方正楷体_GBK"/>
          <w:highlight w:val="yellow"/>
        </w:rPr>
        <w:t>※六、监理人员要求</w:t>
      </w:r>
      <w:r>
        <w:tab/>
      </w:r>
      <w:r>
        <w:fldChar w:fldCharType="begin"/>
      </w:r>
      <w:r>
        <w:instrText xml:space="preserve"> PAGEREF _Toc88209792 \h </w:instrText>
      </w:r>
      <w:r>
        <w:fldChar w:fldCharType="separate"/>
      </w:r>
      <w:r>
        <w:t>- 11 -</w:t>
      </w:r>
      <w:r>
        <w:fldChar w:fldCharType="end"/>
      </w:r>
      <w:r>
        <w:fldChar w:fldCharType="end"/>
      </w:r>
    </w:p>
    <w:p w14:paraId="0D10E24B">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"_Toc88209793" </w:instrText>
      </w:r>
      <w:r>
        <w:fldChar w:fldCharType="separate"/>
      </w:r>
      <w:r>
        <w:rPr>
          <w:rStyle w:val="64"/>
          <w:rFonts w:ascii="方正楷体_GBK" w:eastAsia="方正楷体_GBK"/>
        </w:rPr>
        <w:t>七、保密要求</w:t>
      </w:r>
      <w:r>
        <w:tab/>
      </w:r>
      <w:r>
        <w:fldChar w:fldCharType="begin"/>
      </w:r>
      <w:r>
        <w:instrText xml:space="preserve"> PAGEREF _Toc88209793 \h </w:instrText>
      </w:r>
      <w:r>
        <w:fldChar w:fldCharType="separate"/>
      </w:r>
      <w:r>
        <w:t>- 12 -</w:t>
      </w:r>
      <w:r>
        <w:fldChar w:fldCharType="end"/>
      </w:r>
      <w:r>
        <w:fldChar w:fldCharType="end"/>
      </w:r>
    </w:p>
    <w:p w14:paraId="65D82A13">
      <w:pPr>
        <w:pStyle w:val="45"/>
        <w:tabs>
          <w:tab w:val="right" w:leader="dot" w:pos="9515"/>
        </w:tabs>
        <w:ind w:left="560"/>
        <w:rPr>
          <w:rFonts w:asciiTheme="minorHAnsi" w:hAnsiTheme="minorHAnsi" w:eastAsiaTheme="minorEastAsia" w:cstheme="minorBidi"/>
          <w:sz w:val="21"/>
          <w:szCs w:val="22"/>
        </w:rPr>
      </w:pPr>
      <w:r>
        <w:fldChar w:fldCharType="begin"/>
      </w:r>
      <w:r>
        <w:instrText xml:space="preserve"> HYPERLINK \l "_Toc88209794" </w:instrText>
      </w:r>
      <w:r>
        <w:fldChar w:fldCharType="separate"/>
      </w:r>
      <w:r>
        <w:rPr>
          <w:rStyle w:val="64"/>
          <w:rFonts w:ascii="方正黑体_GBK" w:eastAsia="方正黑体_GBK"/>
        </w:rPr>
        <w:t>第三篇 项目服务需求</w:t>
      </w:r>
      <w:r>
        <w:tab/>
      </w:r>
      <w:r>
        <w:fldChar w:fldCharType="begin"/>
      </w:r>
      <w:r>
        <w:instrText xml:space="preserve"> PAGEREF _Toc88209794 \h </w:instrText>
      </w:r>
      <w:r>
        <w:fldChar w:fldCharType="separate"/>
      </w:r>
      <w:r>
        <w:t>- 13 -</w:t>
      </w:r>
      <w:r>
        <w:fldChar w:fldCharType="end"/>
      </w:r>
      <w:r>
        <w:fldChar w:fldCharType="end"/>
      </w:r>
    </w:p>
    <w:p w14:paraId="45A3FB1E">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"_Toc88209795" </w:instrText>
      </w:r>
      <w:r>
        <w:fldChar w:fldCharType="separate"/>
      </w:r>
      <w:r>
        <w:rPr>
          <w:rStyle w:val="64"/>
          <w:rFonts w:ascii="方正楷体_GBK" w:eastAsia="方正楷体_GBK"/>
        </w:rPr>
        <w:t>※一、监理服务期、服务地点及验收方式</w:t>
      </w:r>
      <w:r>
        <w:tab/>
      </w:r>
      <w:r>
        <w:fldChar w:fldCharType="begin"/>
      </w:r>
      <w:r>
        <w:instrText xml:space="preserve"> PAGEREF _Toc88209795 \h </w:instrText>
      </w:r>
      <w:r>
        <w:fldChar w:fldCharType="separate"/>
      </w:r>
      <w:r>
        <w:t>- 13 -</w:t>
      </w:r>
      <w:r>
        <w:fldChar w:fldCharType="end"/>
      </w:r>
      <w:r>
        <w:fldChar w:fldCharType="end"/>
      </w:r>
    </w:p>
    <w:p w14:paraId="771164B5">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"_Toc88209796" </w:instrText>
      </w:r>
      <w:r>
        <w:fldChar w:fldCharType="separate"/>
      </w:r>
      <w:r>
        <w:rPr>
          <w:rStyle w:val="64"/>
          <w:rFonts w:ascii="方正楷体_GBK" w:eastAsia="方正楷体_GBK"/>
        </w:rPr>
        <w:t>※二、报价要求</w:t>
      </w:r>
      <w:r>
        <w:tab/>
      </w:r>
      <w:r>
        <w:fldChar w:fldCharType="begin"/>
      </w:r>
      <w:r>
        <w:instrText xml:space="preserve"> PAGEREF _Toc88209796 \h </w:instrText>
      </w:r>
      <w:r>
        <w:fldChar w:fldCharType="separate"/>
      </w:r>
      <w:r>
        <w:t>- 13 -</w:t>
      </w:r>
      <w:r>
        <w:fldChar w:fldCharType="end"/>
      </w:r>
      <w:r>
        <w:fldChar w:fldCharType="end"/>
      </w:r>
    </w:p>
    <w:p w14:paraId="3BC44052">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"_Toc88209797" </w:instrText>
      </w:r>
      <w:r>
        <w:fldChar w:fldCharType="separate"/>
      </w:r>
      <w:r>
        <w:rPr>
          <w:rStyle w:val="64"/>
          <w:rFonts w:ascii="方正楷体_GBK" w:eastAsia="方正楷体_GBK"/>
          <w:highlight w:val="yellow"/>
        </w:rPr>
        <w:t>※三、付款方式</w:t>
      </w:r>
      <w:r>
        <w:tab/>
      </w:r>
      <w:r>
        <w:fldChar w:fldCharType="begin"/>
      </w:r>
      <w:r>
        <w:instrText xml:space="preserve"> PAGEREF _Toc88209797 \h </w:instrText>
      </w:r>
      <w:r>
        <w:fldChar w:fldCharType="separate"/>
      </w:r>
      <w:r>
        <w:t>- 13 -</w:t>
      </w:r>
      <w:r>
        <w:fldChar w:fldCharType="end"/>
      </w:r>
      <w:r>
        <w:fldChar w:fldCharType="end"/>
      </w:r>
    </w:p>
    <w:p w14:paraId="09F821E7">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"_Toc88209798" </w:instrText>
      </w:r>
      <w:r>
        <w:fldChar w:fldCharType="separate"/>
      </w:r>
      <w:r>
        <w:rPr>
          <w:rStyle w:val="64"/>
          <w:rFonts w:ascii="方正楷体_GBK" w:eastAsia="方正楷体_GBK"/>
        </w:rPr>
        <w:t>四、知识产权</w:t>
      </w:r>
      <w:r>
        <w:tab/>
      </w:r>
      <w:r>
        <w:fldChar w:fldCharType="begin"/>
      </w:r>
      <w:r>
        <w:instrText xml:space="preserve"> PAGEREF _Toc88209798 \h </w:instrText>
      </w:r>
      <w:r>
        <w:fldChar w:fldCharType="separate"/>
      </w:r>
      <w:r>
        <w:t>- 13 -</w:t>
      </w:r>
      <w:r>
        <w:fldChar w:fldCharType="end"/>
      </w:r>
      <w:r>
        <w:fldChar w:fldCharType="end"/>
      </w:r>
    </w:p>
    <w:p w14:paraId="33FD1A15">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"_Toc88209799" </w:instrText>
      </w:r>
      <w:r>
        <w:fldChar w:fldCharType="separate"/>
      </w:r>
      <w:r>
        <w:rPr>
          <w:rStyle w:val="64"/>
          <w:rFonts w:ascii="方正楷体_GBK" w:eastAsia="方正楷体_GBK"/>
        </w:rPr>
        <w:t>五、其它</w:t>
      </w:r>
      <w:r>
        <w:tab/>
      </w:r>
      <w:r>
        <w:fldChar w:fldCharType="begin"/>
      </w:r>
      <w:r>
        <w:instrText xml:space="preserve"> PAGEREF _Toc88209799 \h </w:instrText>
      </w:r>
      <w:r>
        <w:fldChar w:fldCharType="separate"/>
      </w:r>
      <w:r>
        <w:t>- 14 -</w:t>
      </w:r>
      <w:r>
        <w:fldChar w:fldCharType="end"/>
      </w:r>
      <w:r>
        <w:fldChar w:fldCharType="end"/>
      </w:r>
    </w:p>
    <w:p w14:paraId="495D19F6">
      <w:pPr>
        <w:pStyle w:val="45"/>
        <w:tabs>
          <w:tab w:val="right" w:leader="dot" w:pos="9515"/>
        </w:tabs>
        <w:ind w:left="560"/>
        <w:rPr>
          <w:rFonts w:asciiTheme="minorHAnsi" w:hAnsiTheme="minorHAnsi" w:eastAsiaTheme="minorEastAsia" w:cstheme="minorBidi"/>
          <w:sz w:val="21"/>
          <w:szCs w:val="22"/>
        </w:rPr>
      </w:pPr>
      <w:r>
        <w:fldChar w:fldCharType="begin"/>
      </w:r>
      <w:r>
        <w:instrText xml:space="preserve"> HYPERLINK \l "_Toc88209800" </w:instrText>
      </w:r>
      <w:r>
        <w:fldChar w:fldCharType="separate"/>
      </w:r>
      <w:r>
        <w:rPr>
          <w:rStyle w:val="64"/>
          <w:rFonts w:ascii="方正黑体_GBK" w:eastAsia="方正黑体_GBK"/>
        </w:rPr>
        <w:t>第四篇 比选程序及方法、评审标准、无效响应和采购终止</w:t>
      </w:r>
      <w:r>
        <w:tab/>
      </w:r>
      <w:r>
        <w:fldChar w:fldCharType="begin"/>
      </w:r>
      <w:r>
        <w:instrText xml:space="preserve"> PAGEREF _Toc88209800 \h </w:instrText>
      </w:r>
      <w:r>
        <w:fldChar w:fldCharType="separate"/>
      </w:r>
      <w:r>
        <w:t>- 15 -</w:t>
      </w:r>
      <w:r>
        <w:fldChar w:fldCharType="end"/>
      </w:r>
      <w:r>
        <w:fldChar w:fldCharType="end"/>
      </w:r>
    </w:p>
    <w:p w14:paraId="63835F13">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"_Toc88209801" </w:instrText>
      </w:r>
      <w:r>
        <w:fldChar w:fldCharType="separate"/>
      </w:r>
      <w:r>
        <w:rPr>
          <w:rStyle w:val="64"/>
          <w:rFonts w:ascii="方正楷体_GBK" w:hAnsi="宋体" w:eastAsia="方正楷体_GBK"/>
        </w:rPr>
        <w:t>一、比选程序及方法</w:t>
      </w:r>
      <w:r>
        <w:tab/>
      </w:r>
      <w:r>
        <w:fldChar w:fldCharType="begin"/>
      </w:r>
      <w:r>
        <w:instrText xml:space="preserve"> PAGEREF _Toc88209801 \h </w:instrText>
      </w:r>
      <w:r>
        <w:fldChar w:fldCharType="separate"/>
      </w:r>
      <w:r>
        <w:t>- 15 -</w:t>
      </w:r>
      <w:r>
        <w:fldChar w:fldCharType="end"/>
      </w:r>
      <w:r>
        <w:fldChar w:fldCharType="end"/>
      </w:r>
    </w:p>
    <w:p w14:paraId="463B0203">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"_Toc88209802" </w:instrText>
      </w:r>
      <w:r>
        <w:fldChar w:fldCharType="separate"/>
      </w:r>
      <w:r>
        <w:rPr>
          <w:rStyle w:val="64"/>
          <w:rFonts w:ascii="方正楷体_GBK" w:eastAsia="方正楷体_GBK"/>
        </w:rPr>
        <w:t>二、评审标准</w:t>
      </w:r>
      <w:r>
        <w:tab/>
      </w:r>
      <w:r>
        <w:fldChar w:fldCharType="begin"/>
      </w:r>
      <w:r>
        <w:instrText xml:space="preserve"> PAGEREF _Toc88209802 \h </w:instrText>
      </w:r>
      <w:r>
        <w:fldChar w:fldCharType="separate"/>
      </w:r>
      <w:r>
        <w:t>- 17 -</w:t>
      </w:r>
      <w:r>
        <w:fldChar w:fldCharType="end"/>
      </w:r>
      <w:r>
        <w:fldChar w:fldCharType="end"/>
      </w:r>
    </w:p>
    <w:p w14:paraId="071708BB">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"_Toc88209803" </w:instrText>
      </w:r>
      <w:r>
        <w:fldChar w:fldCharType="separate"/>
      </w:r>
      <w:r>
        <w:rPr>
          <w:rStyle w:val="64"/>
          <w:rFonts w:ascii="方正楷体_GBK" w:eastAsia="方正楷体_GBK"/>
        </w:rPr>
        <w:t>三、无效响应</w:t>
      </w:r>
      <w:r>
        <w:tab/>
      </w:r>
      <w:r>
        <w:fldChar w:fldCharType="begin"/>
      </w:r>
      <w:r>
        <w:instrText xml:space="preserve"> PAGEREF _Toc88209803 \h </w:instrText>
      </w:r>
      <w:r>
        <w:fldChar w:fldCharType="separate"/>
      </w:r>
      <w:r>
        <w:t>- 19 -</w:t>
      </w:r>
      <w:r>
        <w:fldChar w:fldCharType="end"/>
      </w:r>
      <w:r>
        <w:fldChar w:fldCharType="end"/>
      </w:r>
    </w:p>
    <w:p w14:paraId="1D734C7E">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"_Toc88209804" </w:instrText>
      </w:r>
      <w:r>
        <w:fldChar w:fldCharType="separate"/>
      </w:r>
      <w:r>
        <w:rPr>
          <w:rStyle w:val="64"/>
          <w:rFonts w:ascii="方正楷体_GBK" w:eastAsia="方正楷体_GBK"/>
        </w:rPr>
        <w:t>四、采购终止</w:t>
      </w:r>
      <w:r>
        <w:tab/>
      </w:r>
      <w:r>
        <w:fldChar w:fldCharType="begin"/>
      </w:r>
      <w:r>
        <w:instrText xml:space="preserve"> PAGEREF _Toc88209804 \h </w:instrText>
      </w:r>
      <w:r>
        <w:fldChar w:fldCharType="separate"/>
      </w:r>
      <w:r>
        <w:t>- 19 -</w:t>
      </w:r>
      <w:r>
        <w:fldChar w:fldCharType="end"/>
      </w:r>
      <w:r>
        <w:fldChar w:fldCharType="end"/>
      </w:r>
    </w:p>
    <w:p w14:paraId="1B9C9496">
      <w:pPr>
        <w:pStyle w:val="45"/>
        <w:tabs>
          <w:tab w:val="right" w:leader="dot" w:pos="9515"/>
        </w:tabs>
        <w:ind w:left="560"/>
        <w:rPr>
          <w:rFonts w:asciiTheme="minorHAnsi" w:hAnsiTheme="minorHAnsi" w:eastAsiaTheme="minorEastAsia" w:cstheme="minorBidi"/>
          <w:sz w:val="21"/>
          <w:szCs w:val="22"/>
        </w:rPr>
      </w:pPr>
      <w:r>
        <w:fldChar w:fldCharType="begin"/>
      </w:r>
      <w:r>
        <w:instrText xml:space="preserve"> HYPERLINK \l "_Toc88209805" </w:instrText>
      </w:r>
      <w:r>
        <w:fldChar w:fldCharType="separate"/>
      </w:r>
      <w:r>
        <w:rPr>
          <w:rStyle w:val="64"/>
          <w:rFonts w:ascii="方正黑体_GBK" w:eastAsia="方正黑体_GBK"/>
        </w:rPr>
        <w:t>第五篇 供应商须知</w:t>
      </w:r>
      <w:r>
        <w:tab/>
      </w:r>
      <w:r>
        <w:fldChar w:fldCharType="begin"/>
      </w:r>
      <w:r>
        <w:instrText xml:space="preserve"> PAGEREF _Toc88209805 \h </w:instrText>
      </w:r>
      <w:r>
        <w:fldChar w:fldCharType="separate"/>
      </w:r>
      <w:r>
        <w:t>- 21 -</w:t>
      </w:r>
      <w:r>
        <w:fldChar w:fldCharType="end"/>
      </w:r>
      <w:r>
        <w:fldChar w:fldCharType="end"/>
      </w:r>
    </w:p>
    <w:p w14:paraId="731D7E7D">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"_Toc88209806" </w:instrText>
      </w:r>
      <w:r>
        <w:fldChar w:fldCharType="separate"/>
      </w:r>
      <w:r>
        <w:rPr>
          <w:rStyle w:val="64"/>
          <w:rFonts w:ascii="方正楷体_GBK" w:hAnsi="宋体" w:eastAsia="方正楷体_GBK"/>
        </w:rPr>
        <w:t>一、比选费用</w:t>
      </w:r>
      <w:r>
        <w:tab/>
      </w:r>
      <w:r>
        <w:fldChar w:fldCharType="begin"/>
      </w:r>
      <w:r>
        <w:instrText xml:space="preserve"> PAGEREF _Toc88209806 \h </w:instrText>
      </w:r>
      <w:r>
        <w:fldChar w:fldCharType="separate"/>
      </w:r>
      <w:r>
        <w:t>- 21 -</w:t>
      </w:r>
      <w:r>
        <w:fldChar w:fldCharType="end"/>
      </w:r>
      <w:r>
        <w:fldChar w:fldCharType="end"/>
      </w:r>
    </w:p>
    <w:p w14:paraId="6D630F6D">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"_Toc88209807" </w:instrText>
      </w:r>
      <w:r>
        <w:fldChar w:fldCharType="separate"/>
      </w:r>
      <w:r>
        <w:rPr>
          <w:rStyle w:val="64"/>
          <w:rFonts w:ascii="方正楷体_GBK" w:hAnsi="宋体" w:eastAsia="方正楷体_GBK"/>
        </w:rPr>
        <w:t>二、竞争性比选文件</w:t>
      </w:r>
      <w:r>
        <w:tab/>
      </w:r>
      <w:r>
        <w:fldChar w:fldCharType="begin"/>
      </w:r>
      <w:r>
        <w:instrText xml:space="preserve"> PAGEREF _Toc88209807 \h </w:instrText>
      </w:r>
      <w:r>
        <w:fldChar w:fldCharType="separate"/>
      </w:r>
      <w:r>
        <w:t>- 21 -</w:t>
      </w:r>
      <w:r>
        <w:fldChar w:fldCharType="end"/>
      </w:r>
      <w:r>
        <w:fldChar w:fldCharType="end"/>
      </w:r>
    </w:p>
    <w:p w14:paraId="6DB4D7AC">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"_Toc88209808" </w:instrText>
      </w:r>
      <w:r>
        <w:fldChar w:fldCharType="separate"/>
      </w:r>
      <w:r>
        <w:rPr>
          <w:rStyle w:val="64"/>
          <w:rFonts w:ascii="方正楷体_GBK" w:hAnsi="宋体" w:eastAsia="方正楷体_GBK"/>
        </w:rPr>
        <w:t>三、比选要求</w:t>
      </w:r>
      <w:r>
        <w:tab/>
      </w:r>
      <w:r>
        <w:fldChar w:fldCharType="begin"/>
      </w:r>
      <w:r>
        <w:instrText xml:space="preserve"> PAGEREF _Toc88209808 \h </w:instrText>
      </w:r>
      <w:r>
        <w:fldChar w:fldCharType="separate"/>
      </w:r>
      <w:r>
        <w:t>- 21 -</w:t>
      </w:r>
      <w:r>
        <w:fldChar w:fldCharType="end"/>
      </w:r>
      <w:r>
        <w:fldChar w:fldCharType="end"/>
      </w:r>
    </w:p>
    <w:p w14:paraId="45212DA3">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"_Toc88209809" </w:instrText>
      </w:r>
      <w:r>
        <w:fldChar w:fldCharType="separate"/>
      </w:r>
      <w:r>
        <w:rPr>
          <w:rStyle w:val="64"/>
          <w:rFonts w:ascii="方正楷体_GBK" w:hAnsi="宋体" w:eastAsia="方正楷体_GBK"/>
        </w:rPr>
        <w:t>四、成交供应商的确认和变更</w:t>
      </w:r>
      <w:r>
        <w:tab/>
      </w:r>
      <w:r>
        <w:fldChar w:fldCharType="begin"/>
      </w:r>
      <w:r>
        <w:instrText xml:space="preserve"> PAGEREF _Toc88209809 \h </w:instrText>
      </w:r>
      <w:r>
        <w:fldChar w:fldCharType="separate"/>
      </w:r>
      <w:r>
        <w:t>- 22 -</w:t>
      </w:r>
      <w:r>
        <w:fldChar w:fldCharType="end"/>
      </w:r>
      <w:r>
        <w:fldChar w:fldCharType="end"/>
      </w:r>
    </w:p>
    <w:p w14:paraId="6306D14C">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"_Toc88209810" </w:instrText>
      </w:r>
      <w:r>
        <w:fldChar w:fldCharType="separate"/>
      </w:r>
      <w:r>
        <w:rPr>
          <w:rStyle w:val="64"/>
          <w:rFonts w:ascii="方正楷体_GBK" w:hAnsi="宋体" w:eastAsia="方正楷体_GBK"/>
        </w:rPr>
        <w:t>五、成交通知</w:t>
      </w:r>
      <w:r>
        <w:tab/>
      </w:r>
      <w:r>
        <w:fldChar w:fldCharType="begin"/>
      </w:r>
      <w:r>
        <w:instrText xml:space="preserve"> PAGEREF _Toc88209810 \h </w:instrText>
      </w:r>
      <w:r>
        <w:fldChar w:fldCharType="separate"/>
      </w:r>
      <w:r>
        <w:t>- 23 -</w:t>
      </w:r>
      <w:r>
        <w:fldChar w:fldCharType="end"/>
      </w:r>
      <w:r>
        <w:fldChar w:fldCharType="end"/>
      </w:r>
    </w:p>
    <w:p w14:paraId="3B62E8D0">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"_Toc88209811" </w:instrText>
      </w:r>
      <w:r>
        <w:fldChar w:fldCharType="separate"/>
      </w:r>
      <w:r>
        <w:rPr>
          <w:rStyle w:val="64"/>
          <w:rFonts w:ascii="方正楷体_GBK" w:hAnsi="宋体" w:eastAsia="方正楷体_GBK"/>
        </w:rPr>
        <w:t>六、关于质疑和投诉</w:t>
      </w:r>
      <w:r>
        <w:tab/>
      </w:r>
      <w:r>
        <w:fldChar w:fldCharType="begin"/>
      </w:r>
      <w:r>
        <w:instrText xml:space="preserve"> PAGEREF _Toc88209811 \h </w:instrText>
      </w:r>
      <w:r>
        <w:fldChar w:fldCharType="separate"/>
      </w:r>
      <w:r>
        <w:t>- 23 -</w:t>
      </w:r>
      <w:r>
        <w:fldChar w:fldCharType="end"/>
      </w:r>
      <w:r>
        <w:fldChar w:fldCharType="end"/>
      </w:r>
    </w:p>
    <w:p w14:paraId="2B28D5BD">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"_Toc88209812" </w:instrText>
      </w:r>
      <w:r>
        <w:fldChar w:fldCharType="separate"/>
      </w:r>
      <w:r>
        <w:rPr>
          <w:rStyle w:val="64"/>
          <w:rFonts w:ascii="方正楷体_GBK" w:eastAsia="方正楷体_GBK"/>
        </w:rPr>
        <w:t>七、签订合同</w:t>
      </w:r>
      <w:r>
        <w:tab/>
      </w:r>
      <w:r>
        <w:fldChar w:fldCharType="begin"/>
      </w:r>
      <w:r>
        <w:instrText xml:space="preserve"> PAGEREF _Toc88209812 \h </w:instrText>
      </w:r>
      <w:r>
        <w:fldChar w:fldCharType="separate"/>
      </w:r>
      <w:r>
        <w:t>- 25 -</w:t>
      </w:r>
      <w:r>
        <w:fldChar w:fldCharType="end"/>
      </w:r>
      <w:r>
        <w:fldChar w:fldCharType="end"/>
      </w:r>
    </w:p>
    <w:p w14:paraId="33F691F4">
      <w:pPr>
        <w:pStyle w:val="45"/>
        <w:tabs>
          <w:tab w:val="right" w:leader="dot" w:pos="9515"/>
        </w:tabs>
        <w:ind w:left="560"/>
        <w:rPr>
          <w:rFonts w:asciiTheme="minorHAnsi" w:hAnsiTheme="minorHAnsi" w:eastAsiaTheme="minorEastAsia" w:cstheme="minorBidi"/>
          <w:sz w:val="21"/>
          <w:szCs w:val="22"/>
        </w:rPr>
      </w:pPr>
      <w:r>
        <w:fldChar w:fldCharType="begin"/>
      </w:r>
      <w:r>
        <w:instrText xml:space="preserve"> HYPERLINK \l "_Toc88209813" </w:instrText>
      </w:r>
      <w:r>
        <w:fldChar w:fldCharType="separate"/>
      </w:r>
      <w:r>
        <w:rPr>
          <w:rStyle w:val="64"/>
          <w:rFonts w:ascii="方正黑体_GBK" w:eastAsia="方正黑体_GBK"/>
        </w:rPr>
        <w:t>第六篇 合同草案条款</w:t>
      </w:r>
      <w:r>
        <w:tab/>
      </w:r>
      <w:r>
        <w:fldChar w:fldCharType="begin"/>
      </w:r>
      <w:r>
        <w:instrText xml:space="preserve"> PAGEREF _Toc88209813 \h </w:instrText>
      </w:r>
      <w:r>
        <w:fldChar w:fldCharType="separate"/>
      </w:r>
      <w:r>
        <w:t>- 26 -</w:t>
      </w:r>
      <w:r>
        <w:fldChar w:fldCharType="end"/>
      </w:r>
      <w:r>
        <w:fldChar w:fldCharType="end"/>
      </w:r>
    </w:p>
    <w:p w14:paraId="7B475466">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"_Toc88209814" </w:instrText>
      </w:r>
      <w:r>
        <w:fldChar w:fldCharType="separate"/>
      </w:r>
      <w:r>
        <w:rPr>
          <w:rStyle w:val="64"/>
          <w:rFonts w:ascii="方正楷体_GBK" w:eastAsia="方正楷体_GBK"/>
        </w:rPr>
        <w:t>一、合同主要条款</w:t>
      </w:r>
      <w:r>
        <w:tab/>
      </w:r>
      <w:r>
        <w:fldChar w:fldCharType="begin"/>
      </w:r>
      <w:r>
        <w:instrText xml:space="preserve"> PAGEREF _Toc88209814 \h </w:instrText>
      </w:r>
      <w:r>
        <w:fldChar w:fldCharType="separate"/>
      </w:r>
      <w:r>
        <w:t>- 26 -</w:t>
      </w:r>
      <w:r>
        <w:fldChar w:fldCharType="end"/>
      </w:r>
      <w:r>
        <w:fldChar w:fldCharType="end"/>
      </w:r>
    </w:p>
    <w:p w14:paraId="516867F4">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"_Toc88209815" </w:instrText>
      </w:r>
      <w:r>
        <w:fldChar w:fldCharType="separate"/>
      </w:r>
      <w:r>
        <w:rPr>
          <w:rStyle w:val="64"/>
          <w:rFonts w:ascii="方正楷体_GBK" w:eastAsia="方正楷体_GBK"/>
        </w:rPr>
        <w:t>二、政府采购合同（格式）</w:t>
      </w:r>
      <w:r>
        <w:tab/>
      </w:r>
      <w:r>
        <w:fldChar w:fldCharType="begin"/>
      </w:r>
      <w:r>
        <w:instrText xml:space="preserve"> PAGEREF _Toc88209815 \h </w:instrText>
      </w:r>
      <w:r>
        <w:fldChar w:fldCharType="separate"/>
      </w:r>
      <w:r>
        <w:t>- 28 -</w:t>
      </w:r>
      <w:r>
        <w:fldChar w:fldCharType="end"/>
      </w:r>
      <w:r>
        <w:fldChar w:fldCharType="end"/>
      </w:r>
    </w:p>
    <w:p w14:paraId="070B5A5F">
      <w:pPr>
        <w:pStyle w:val="45"/>
        <w:tabs>
          <w:tab w:val="right" w:leader="dot" w:pos="9515"/>
        </w:tabs>
        <w:ind w:left="560"/>
        <w:rPr>
          <w:rFonts w:asciiTheme="minorHAnsi" w:hAnsiTheme="minorHAnsi" w:eastAsiaTheme="minorEastAsia" w:cstheme="minorBidi"/>
          <w:sz w:val="21"/>
          <w:szCs w:val="22"/>
        </w:rPr>
      </w:pPr>
      <w:r>
        <w:fldChar w:fldCharType="begin"/>
      </w:r>
      <w:r>
        <w:instrText xml:space="preserve"> HYPERLINK \l "_Toc88209816" </w:instrText>
      </w:r>
      <w:r>
        <w:fldChar w:fldCharType="separate"/>
      </w:r>
      <w:r>
        <w:rPr>
          <w:rStyle w:val="64"/>
          <w:rFonts w:ascii="方正黑体_GBK" w:eastAsia="方正黑体_GBK"/>
        </w:rPr>
        <w:t>第七篇 响应文件编制要求</w:t>
      </w:r>
      <w:r>
        <w:tab/>
      </w:r>
      <w:r>
        <w:fldChar w:fldCharType="begin"/>
      </w:r>
      <w:r>
        <w:instrText xml:space="preserve"> PAGEREF _Toc88209816 \h </w:instrText>
      </w:r>
      <w:r>
        <w:fldChar w:fldCharType="separate"/>
      </w:r>
      <w:r>
        <w:t>- 30 -</w:t>
      </w:r>
      <w:r>
        <w:fldChar w:fldCharType="end"/>
      </w:r>
      <w:r>
        <w:fldChar w:fldCharType="end"/>
      </w:r>
    </w:p>
    <w:p w14:paraId="61BCF788">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"_Toc88209817" </w:instrText>
      </w:r>
      <w:r>
        <w:fldChar w:fldCharType="separate"/>
      </w:r>
      <w:r>
        <w:rPr>
          <w:rStyle w:val="64"/>
          <w:rFonts w:ascii="方正楷体_GBK" w:eastAsia="方正楷体_GBK"/>
        </w:rPr>
        <w:t>一、经济部分</w:t>
      </w:r>
      <w:r>
        <w:tab/>
      </w:r>
      <w:r>
        <w:fldChar w:fldCharType="begin"/>
      </w:r>
      <w:r>
        <w:instrText xml:space="preserve"> PAGEREF _Toc88209817 \h </w:instrText>
      </w:r>
      <w:r>
        <w:fldChar w:fldCharType="separate"/>
      </w:r>
      <w:r>
        <w:t>- 32 -</w:t>
      </w:r>
      <w:r>
        <w:fldChar w:fldCharType="end"/>
      </w:r>
      <w:r>
        <w:fldChar w:fldCharType="end"/>
      </w:r>
    </w:p>
    <w:p w14:paraId="473EE7A0">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"_Toc88209818" </w:instrText>
      </w:r>
      <w:r>
        <w:fldChar w:fldCharType="separate"/>
      </w:r>
      <w:r>
        <w:rPr>
          <w:rStyle w:val="64"/>
          <w:rFonts w:ascii="方正楷体_GBK" w:eastAsia="方正楷体_GBK"/>
        </w:rPr>
        <w:t>二、服务部分</w:t>
      </w:r>
      <w:r>
        <w:tab/>
      </w:r>
      <w:r>
        <w:fldChar w:fldCharType="begin"/>
      </w:r>
      <w:r>
        <w:instrText xml:space="preserve"> PAGEREF _Toc88209818 \h </w:instrText>
      </w:r>
      <w:r>
        <w:fldChar w:fldCharType="separate"/>
      </w:r>
      <w:r>
        <w:t>- 33 -</w:t>
      </w:r>
      <w:r>
        <w:fldChar w:fldCharType="end"/>
      </w:r>
      <w:r>
        <w:fldChar w:fldCharType="end"/>
      </w:r>
    </w:p>
    <w:p w14:paraId="0EB1799E">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"_Toc88209819" </w:instrText>
      </w:r>
      <w:r>
        <w:fldChar w:fldCharType="separate"/>
      </w:r>
      <w:r>
        <w:rPr>
          <w:rStyle w:val="64"/>
          <w:rFonts w:ascii="方正楷体_GBK" w:eastAsia="方正楷体_GBK"/>
        </w:rPr>
        <w:t>三、商务部分</w:t>
      </w:r>
      <w:r>
        <w:tab/>
      </w:r>
      <w:r>
        <w:fldChar w:fldCharType="begin"/>
      </w:r>
      <w:r>
        <w:instrText xml:space="preserve"> PAGEREF _Toc88209819 \h </w:instrText>
      </w:r>
      <w:r>
        <w:fldChar w:fldCharType="separate"/>
      </w:r>
      <w:r>
        <w:t>- 34 -</w:t>
      </w:r>
      <w:r>
        <w:fldChar w:fldCharType="end"/>
      </w:r>
      <w:r>
        <w:fldChar w:fldCharType="end"/>
      </w:r>
    </w:p>
    <w:p w14:paraId="7B19AA04">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"_Toc88209820" </w:instrText>
      </w:r>
      <w:r>
        <w:fldChar w:fldCharType="separate"/>
      </w:r>
      <w:r>
        <w:rPr>
          <w:rStyle w:val="64"/>
          <w:rFonts w:ascii="方正楷体_GBK" w:eastAsia="方正楷体_GBK"/>
        </w:rPr>
        <w:t>四、资格条件及其他</w:t>
      </w:r>
      <w:r>
        <w:tab/>
      </w:r>
      <w:r>
        <w:fldChar w:fldCharType="begin"/>
      </w:r>
      <w:r>
        <w:instrText xml:space="preserve"> PAGEREF _Toc88209820 \h </w:instrText>
      </w:r>
      <w:r>
        <w:fldChar w:fldCharType="separate"/>
      </w:r>
      <w:r>
        <w:t>- 35 -</w:t>
      </w:r>
      <w:r>
        <w:fldChar w:fldCharType="end"/>
      </w:r>
      <w:r>
        <w:fldChar w:fldCharType="end"/>
      </w:r>
    </w:p>
    <w:p w14:paraId="3EBC8D3A">
      <w:pPr>
        <w:pStyle w:val="45"/>
        <w:tabs>
          <w:tab w:val="right" w:leader="dot" w:pos="9402"/>
        </w:tabs>
        <w:spacing w:line="480" w:lineRule="exact"/>
        <w:ind w:left="560"/>
        <w:jc w:val="center"/>
        <w:rPr>
          <w:rFonts w:ascii="方正仿宋_GBK" w:eastAsia="方正仿宋_GBK"/>
          <w:sz w:val="24"/>
          <w:szCs w:val="24"/>
        </w:rPr>
        <w:sectPr>
          <w:headerReference r:id="rId4" w:type="first"/>
          <w:footerReference r:id="rId7" w:type="first"/>
          <w:headerReference r:id="rId3" w:type="default"/>
          <w:footerReference r:id="rId5" w:type="default"/>
          <w:footerReference r:id="rId6" w:type="even"/>
          <w:pgSz w:w="11907" w:h="16840"/>
          <w:pgMar w:top="1134" w:right="1191" w:bottom="1134" w:left="1191" w:header="851" w:footer="992" w:gutter="0"/>
          <w:pgNumType w:fmt="numberInDash" w:start="1"/>
          <w:cols w:space="720" w:num="1"/>
          <w:docGrid w:linePitch="380" w:charSpace="-5735"/>
        </w:sectPr>
      </w:pPr>
      <w:r>
        <w:rPr>
          <w:rFonts w:hint="eastAsia" w:ascii="方正仿宋_GBK" w:eastAsia="方正仿宋_GBK"/>
          <w:sz w:val="24"/>
          <w:szCs w:val="24"/>
        </w:rPr>
        <w:fldChar w:fldCharType="end"/>
      </w:r>
    </w:p>
    <w:p w14:paraId="3F876F10">
      <w:pPr>
        <w:pStyle w:val="4"/>
        <w:spacing w:line="360" w:lineRule="auto"/>
        <w:jc w:val="center"/>
        <w:rPr>
          <w:rFonts w:ascii="方正黑体_GBK" w:hAnsi="Times New Roman" w:eastAsia="方正黑体_GBK"/>
          <w:b w:val="0"/>
          <w:szCs w:val="30"/>
        </w:rPr>
      </w:pPr>
      <w:bookmarkStart w:id="0" w:name="_Toc88209778"/>
      <w:bookmarkStart w:id="1" w:name="_Toc11641050"/>
      <w:bookmarkStart w:id="2" w:name="_Toc12789052"/>
      <w:r>
        <w:rPr>
          <w:rFonts w:hint="eastAsia" w:ascii="方正黑体_GBK" w:hAnsi="Times New Roman" w:eastAsia="方正黑体_GBK"/>
          <w:b w:val="0"/>
          <w:sz w:val="36"/>
          <w:szCs w:val="30"/>
        </w:rPr>
        <w:t>第一篇采购邀请书</w:t>
      </w:r>
      <w:bookmarkEnd w:id="0"/>
      <w:bookmarkEnd w:id="1"/>
      <w:bookmarkEnd w:id="2"/>
    </w:p>
    <w:p w14:paraId="724F3E05">
      <w:pPr>
        <w:snapToGrid w:val="0"/>
        <w:spacing w:line="360" w:lineRule="auto"/>
        <w:ind w:firstLine="480" w:firstLineChars="200"/>
        <w:rPr>
          <w:rFonts w:ascii="方正仿宋_GBK" w:eastAsia="方正仿宋_GBK"/>
          <w:sz w:val="24"/>
          <w:szCs w:val="24"/>
        </w:rPr>
      </w:pPr>
      <w:bookmarkStart w:id="3" w:name="_Hlk16603395"/>
      <w:r>
        <w:rPr>
          <w:rFonts w:hint="eastAsia" w:ascii="方正仿宋_GBK" w:hAnsi="宋体" w:eastAsia="方正仿宋_GBK"/>
          <w:sz w:val="24"/>
          <w:szCs w:val="24"/>
        </w:rPr>
        <w:t>重庆市人民政府口岸和物流办公室对航空口岸联检综合楼综合改造工程监理政府采购项目（项目号：SZFKAWLCG2021-031）进行竞争性比选采购。欢迎有资格的供应商前来参与比选。</w:t>
      </w:r>
    </w:p>
    <w:bookmarkEnd w:id="3"/>
    <w:p w14:paraId="05910059">
      <w:pPr>
        <w:pStyle w:val="5"/>
        <w:spacing w:line="360" w:lineRule="auto"/>
        <w:ind w:firstLine="482" w:firstLineChars="200"/>
        <w:rPr>
          <w:rFonts w:ascii="方正楷体_GBK" w:eastAsia="方正楷体_GBK"/>
          <w:sz w:val="24"/>
          <w:szCs w:val="24"/>
        </w:rPr>
      </w:pPr>
      <w:bookmarkStart w:id="4" w:name="_Toc88209779"/>
      <w:bookmarkStart w:id="5" w:name="_Toc317775175"/>
      <w:bookmarkStart w:id="6" w:name="_Toc313893526"/>
      <w:r>
        <w:rPr>
          <w:rFonts w:hint="eastAsia" w:ascii="方正楷体_GBK" w:eastAsia="方正楷体_GBK"/>
          <w:sz w:val="24"/>
          <w:szCs w:val="24"/>
        </w:rPr>
        <w:t>一、竞争性比选内容</w:t>
      </w:r>
      <w:bookmarkEnd w:id="4"/>
      <w:bookmarkEnd w:id="5"/>
      <w:bookmarkEnd w:id="6"/>
    </w:p>
    <w:tbl>
      <w:tblPr>
        <w:tblStyle w:val="58"/>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3825"/>
        <w:gridCol w:w="2410"/>
        <w:gridCol w:w="2121"/>
      </w:tblGrid>
      <w:tr w14:paraId="3B16F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822" w:type="dxa"/>
            <w:tcBorders>
              <w:top w:val="single" w:color="auto" w:sz="4" w:space="0"/>
              <w:left w:val="single" w:color="auto" w:sz="4" w:space="0"/>
              <w:right w:val="single" w:color="auto" w:sz="4" w:space="0"/>
            </w:tcBorders>
            <w:noWrap/>
            <w:vAlign w:val="center"/>
          </w:tcPr>
          <w:p w14:paraId="7D3F051C">
            <w:pPr>
              <w:widowControl/>
              <w:jc w:val="center"/>
              <w:rPr>
                <w:rFonts w:ascii="方正仿宋_GBK" w:eastAsia="方正仿宋_GBK"/>
                <w:b/>
                <w:bCs/>
                <w:kern w:val="0"/>
                <w:sz w:val="21"/>
                <w:szCs w:val="24"/>
              </w:rPr>
            </w:pPr>
            <w:r>
              <w:rPr>
                <w:rFonts w:hint="eastAsia" w:ascii="方正仿宋_GBK" w:eastAsia="方正仿宋_GBK"/>
                <w:b/>
                <w:bCs/>
                <w:kern w:val="0"/>
                <w:sz w:val="21"/>
                <w:szCs w:val="24"/>
              </w:rPr>
              <w:t>序号</w:t>
            </w:r>
          </w:p>
        </w:tc>
        <w:tc>
          <w:tcPr>
            <w:tcW w:w="3825" w:type="dxa"/>
            <w:tcBorders>
              <w:top w:val="single" w:color="auto" w:sz="4" w:space="0"/>
              <w:left w:val="single" w:color="auto" w:sz="4" w:space="0"/>
              <w:right w:val="single" w:color="auto" w:sz="4" w:space="0"/>
            </w:tcBorders>
            <w:vAlign w:val="center"/>
          </w:tcPr>
          <w:p w14:paraId="5C529FF2">
            <w:pPr>
              <w:jc w:val="center"/>
              <w:rPr>
                <w:rFonts w:ascii="方正仿宋_GBK" w:eastAsia="方正仿宋_GBK"/>
                <w:b/>
                <w:bCs/>
                <w:kern w:val="0"/>
                <w:sz w:val="21"/>
                <w:szCs w:val="24"/>
              </w:rPr>
            </w:pPr>
            <w:r>
              <w:rPr>
                <w:rFonts w:hint="eastAsia" w:ascii="方正仿宋_GBK" w:eastAsia="方正仿宋_GBK"/>
                <w:b/>
                <w:bCs/>
                <w:kern w:val="0"/>
                <w:sz w:val="21"/>
                <w:szCs w:val="24"/>
              </w:rPr>
              <w:t>项目名称</w:t>
            </w:r>
          </w:p>
        </w:tc>
        <w:tc>
          <w:tcPr>
            <w:tcW w:w="2410" w:type="dxa"/>
            <w:tcBorders>
              <w:top w:val="single" w:color="auto" w:sz="4" w:space="0"/>
              <w:left w:val="single" w:color="auto" w:sz="4" w:space="0"/>
              <w:right w:val="single" w:color="auto" w:sz="4" w:space="0"/>
            </w:tcBorders>
            <w:noWrap/>
            <w:vAlign w:val="center"/>
          </w:tcPr>
          <w:p w14:paraId="44653373">
            <w:pPr>
              <w:jc w:val="center"/>
              <w:rPr>
                <w:rFonts w:ascii="方正仿宋_GBK" w:hAnsi="宋体" w:eastAsia="方正仿宋_GBK"/>
              </w:rPr>
            </w:pPr>
            <w:r>
              <w:rPr>
                <w:rFonts w:hint="eastAsia" w:ascii="方正仿宋_GBK" w:hAnsi="宋体" w:eastAsia="方正仿宋_GBK" w:cs="宋体"/>
                <w:b/>
                <w:bCs/>
                <w:kern w:val="0"/>
                <w:sz w:val="21"/>
                <w:szCs w:val="24"/>
              </w:rPr>
              <w:t>最高限价（万元）</w:t>
            </w:r>
          </w:p>
        </w:tc>
        <w:tc>
          <w:tcPr>
            <w:tcW w:w="2121" w:type="dxa"/>
            <w:tcBorders>
              <w:top w:val="single" w:color="auto" w:sz="4" w:space="0"/>
              <w:left w:val="single" w:color="auto" w:sz="4" w:space="0"/>
              <w:right w:val="single" w:color="auto" w:sz="4" w:space="0"/>
            </w:tcBorders>
            <w:vAlign w:val="center"/>
          </w:tcPr>
          <w:p w14:paraId="193184FB">
            <w:pPr>
              <w:jc w:val="center"/>
              <w:rPr>
                <w:rFonts w:ascii="方正仿宋_GBK" w:hAnsi="宋体" w:eastAsia="方正仿宋_GBK"/>
              </w:rPr>
            </w:pPr>
            <w:r>
              <w:rPr>
                <w:rFonts w:hint="eastAsia" w:ascii="方正仿宋_GBK" w:hAnsi="宋体" w:eastAsia="方正仿宋_GBK" w:cs="宋体"/>
                <w:b/>
                <w:bCs/>
                <w:kern w:val="0"/>
                <w:sz w:val="21"/>
                <w:szCs w:val="24"/>
              </w:rPr>
              <w:t>成交供应商数量（名）</w:t>
            </w:r>
          </w:p>
        </w:tc>
      </w:tr>
      <w:tr w14:paraId="73858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22" w:type="dxa"/>
            <w:tcBorders>
              <w:top w:val="single" w:color="auto" w:sz="4" w:space="0"/>
              <w:left w:val="single" w:color="auto" w:sz="4" w:space="0"/>
              <w:bottom w:val="single" w:color="auto" w:sz="4" w:space="0"/>
              <w:right w:val="single" w:color="auto" w:sz="4" w:space="0"/>
            </w:tcBorders>
            <w:noWrap/>
            <w:vAlign w:val="center"/>
          </w:tcPr>
          <w:p w14:paraId="7B285BE5">
            <w:pPr>
              <w:widowControl/>
              <w:jc w:val="center"/>
              <w:rPr>
                <w:rFonts w:ascii="方正仿宋_GBK" w:eastAsia="方正仿宋_GBK"/>
                <w:kern w:val="0"/>
                <w:sz w:val="21"/>
                <w:szCs w:val="24"/>
              </w:rPr>
            </w:pPr>
            <w:bookmarkStart w:id="7" w:name="_Hlk344477914"/>
            <w:r>
              <w:rPr>
                <w:rFonts w:hint="eastAsia" w:ascii="方正仿宋_GBK" w:eastAsia="方正仿宋_GBK"/>
                <w:kern w:val="0"/>
                <w:sz w:val="21"/>
                <w:szCs w:val="24"/>
              </w:rPr>
              <w:t>1</w:t>
            </w:r>
          </w:p>
        </w:tc>
        <w:tc>
          <w:tcPr>
            <w:tcW w:w="3825" w:type="dxa"/>
            <w:tcBorders>
              <w:top w:val="single" w:color="auto" w:sz="4" w:space="0"/>
              <w:left w:val="single" w:color="auto" w:sz="4" w:space="0"/>
              <w:bottom w:val="single" w:color="auto" w:sz="4" w:space="0"/>
              <w:right w:val="single" w:color="auto" w:sz="4" w:space="0"/>
            </w:tcBorders>
            <w:vAlign w:val="center"/>
          </w:tcPr>
          <w:p w14:paraId="3F343614">
            <w:pPr>
              <w:widowControl/>
              <w:jc w:val="center"/>
              <w:rPr>
                <w:rFonts w:ascii="方正仿宋_GBK" w:eastAsia="方正仿宋_GBK"/>
                <w:kern w:val="0"/>
                <w:sz w:val="21"/>
                <w:szCs w:val="24"/>
              </w:rPr>
            </w:pPr>
            <w:r>
              <w:rPr>
                <w:rFonts w:hint="eastAsia" w:ascii="方正仿宋_GBK" w:eastAsia="方正仿宋_GBK"/>
                <w:kern w:val="0"/>
                <w:sz w:val="21"/>
                <w:szCs w:val="24"/>
              </w:rPr>
              <w:t>航空口岸联检综合楼综合改造工程监理政府采购项目</w:t>
            </w:r>
          </w:p>
        </w:tc>
        <w:tc>
          <w:tcPr>
            <w:tcW w:w="2410" w:type="dxa"/>
            <w:tcBorders>
              <w:top w:val="single" w:color="auto" w:sz="4" w:space="0"/>
              <w:left w:val="single" w:color="auto" w:sz="4" w:space="0"/>
              <w:bottom w:val="single" w:color="auto" w:sz="4" w:space="0"/>
              <w:right w:val="single" w:color="auto" w:sz="4" w:space="0"/>
            </w:tcBorders>
            <w:noWrap/>
            <w:vAlign w:val="center"/>
          </w:tcPr>
          <w:p w14:paraId="19F87EE6">
            <w:pPr>
              <w:widowControl/>
              <w:jc w:val="center"/>
              <w:rPr>
                <w:rFonts w:ascii="方正仿宋_GBK" w:eastAsia="方正仿宋_GBK"/>
                <w:kern w:val="0"/>
                <w:sz w:val="21"/>
                <w:szCs w:val="24"/>
              </w:rPr>
            </w:pPr>
            <w:r>
              <w:rPr>
                <w:rFonts w:hint="eastAsia" w:ascii="方正仿宋_GBK" w:eastAsia="方正仿宋_GBK"/>
                <w:kern w:val="0"/>
                <w:sz w:val="21"/>
                <w:szCs w:val="24"/>
              </w:rPr>
              <w:t>8</w:t>
            </w:r>
            <w:r>
              <w:rPr>
                <w:rFonts w:ascii="方正仿宋_GBK" w:eastAsia="方正仿宋_GBK"/>
                <w:kern w:val="0"/>
                <w:sz w:val="21"/>
                <w:szCs w:val="24"/>
              </w:rPr>
              <w:t>.76</w:t>
            </w:r>
          </w:p>
        </w:tc>
        <w:tc>
          <w:tcPr>
            <w:tcW w:w="2121" w:type="dxa"/>
            <w:tcBorders>
              <w:top w:val="single" w:color="auto" w:sz="4" w:space="0"/>
              <w:left w:val="single" w:color="auto" w:sz="4" w:space="0"/>
              <w:bottom w:val="single" w:color="auto" w:sz="4" w:space="0"/>
              <w:right w:val="single" w:color="auto" w:sz="4" w:space="0"/>
            </w:tcBorders>
            <w:vAlign w:val="center"/>
          </w:tcPr>
          <w:p w14:paraId="066A0D1A">
            <w:pPr>
              <w:widowControl/>
              <w:jc w:val="center"/>
              <w:rPr>
                <w:rFonts w:ascii="方正仿宋_GBK" w:eastAsia="方正仿宋_GBK"/>
                <w:kern w:val="0"/>
                <w:sz w:val="21"/>
                <w:szCs w:val="24"/>
              </w:rPr>
            </w:pPr>
            <w:r>
              <w:rPr>
                <w:rFonts w:hint="eastAsia" w:ascii="方正仿宋_GBK" w:eastAsia="方正仿宋_GBK"/>
                <w:kern w:val="0"/>
                <w:sz w:val="21"/>
                <w:szCs w:val="24"/>
              </w:rPr>
              <w:t>1</w:t>
            </w:r>
          </w:p>
        </w:tc>
      </w:tr>
      <w:bookmarkEnd w:id="7"/>
    </w:tbl>
    <w:p w14:paraId="2C6BC81E">
      <w:pPr>
        <w:pStyle w:val="5"/>
        <w:spacing w:line="360" w:lineRule="auto"/>
        <w:ind w:firstLine="482" w:firstLineChars="200"/>
        <w:rPr>
          <w:rFonts w:ascii="方正楷体_GBK" w:eastAsia="方正楷体_GBK"/>
          <w:sz w:val="24"/>
          <w:szCs w:val="24"/>
        </w:rPr>
      </w:pPr>
      <w:bookmarkStart w:id="8" w:name="_Toc88209780"/>
      <w:bookmarkStart w:id="9" w:name="_Toc45035068"/>
      <w:bookmarkStart w:id="10" w:name="_Toc373860293"/>
      <w:bookmarkStart w:id="11" w:name="_Toc317775178"/>
      <w:r>
        <w:rPr>
          <w:rFonts w:hint="eastAsia" w:ascii="方正楷体_GBK" w:eastAsia="方正楷体_GBK"/>
          <w:sz w:val="24"/>
          <w:szCs w:val="24"/>
        </w:rPr>
        <w:t>二、资金来源</w:t>
      </w:r>
      <w:bookmarkEnd w:id="8"/>
      <w:bookmarkEnd w:id="9"/>
    </w:p>
    <w:p w14:paraId="10280AAC">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财政预算资金，预算金额为</w:t>
      </w:r>
      <w:r>
        <w:rPr>
          <w:rFonts w:ascii="方正仿宋_GBK" w:eastAsia="方正仿宋_GBK"/>
          <w:sz w:val="24"/>
          <w:szCs w:val="24"/>
        </w:rPr>
        <w:t>8.76</w:t>
      </w:r>
      <w:r>
        <w:rPr>
          <w:rFonts w:hint="eastAsia" w:ascii="方正仿宋_GBK" w:eastAsia="方正仿宋_GBK"/>
          <w:sz w:val="24"/>
          <w:szCs w:val="24"/>
        </w:rPr>
        <w:t>万元。</w:t>
      </w:r>
    </w:p>
    <w:p w14:paraId="4AA51F4D">
      <w:pPr>
        <w:pStyle w:val="5"/>
        <w:spacing w:line="360" w:lineRule="auto"/>
        <w:ind w:firstLine="482" w:firstLineChars="200"/>
        <w:rPr>
          <w:rFonts w:ascii="方正楷体_GBK" w:eastAsia="方正楷体_GBK"/>
          <w:sz w:val="24"/>
          <w:szCs w:val="24"/>
        </w:rPr>
      </w:pPr>
      <w:bookmarkStart w:id="12" w:name="_Toc88209781"/>
      <w:r>
        <w:rPr>
          <w:rFonts w:hint="eastAsia" w:ascii="方正楷体_GBK" w:eastAsia="方正楷体_GBK"/>
          <w:sz w:val="24"/>
          <w:szCs w:val="24"/>
        </w:rPr>
        <w:t>三、供应商资格条件</w:t>
      </w:r>
      <w:bookmarkEnd w:id="12"/>
    </w:p>
    <w:p w14:paraId="10A719C5">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供应商是指向采购人提供服务或者货物的法人、其他组织或者自然人。合格的供应商应符合政府采购法第二十二条规定的基本资格条件，同时符合根据该项目特点设置的特定资格条件。</w:t>
      </w:r>
    </w:p>
    <w:p w14:paraId="6885786D">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（一）基本资格条件</w:t>
      </w:r>
    </w:p>
    <w:p w14:paraId="5CA205C4">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1.具有独立承担民事责任的能力；</w:t>
      </w:r>
    </w:p>
    <w:p w14:paraId="269676C0">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2.具有良好的商业信誉和健全的财务会计制度；</w:t>
      </w:r>
    </w:p>
    <w:p w14:paraId="48BB6EBF">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3.具有履行合同所必需的设备和专业技术能力；</w:t>
      </w:r>
    </w:p>
    <w:p w14:paraId="03321E0E">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4.有依法缴纳税收的良好记录；</w:t>
      </w:r>
    </w:p>
    <w:p w14:paraId="48DCADC0">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5.参加政府采购活动前三年内，在经营活动中没有重大违法记录；</w:t>
      </w:r>
    </w:p>
    <w:p w14:paraId="1B821E66">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6.法律、行政法规规定的其他条件。</w:t>
      </w:r>
    </w:p>
    <w:p w14:paraId="34E6D4F5">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（二）特定资格条件</w:t>
      </w:r>
    </w:p>
    <w:p w14:paraId="7D1BBF51">
      <w:pPr>
        <w:spacing w:line="360" w:lineRule="auto"/>
        <w:ind w:firstLine="480" w:firstLineChars="200"/>
        <w:rPr>
          <w:rFonts w:ascii="方正仿宋_GBK" w:eastAsia="方正仿宋_GBK"/>
          <w:color w:val="FF0000"/>
          <w:sz w:val="24"/>
          <w:szCs w:val="24"/>
        </w:rPr>
      </w:pPr>
      <w:r>
        <w:rPr>
          <w:rFonts w:hint="eastAsia" w:ascii="方正仿宋_GBK" w:eastAsia="方正仿宋_GBK"/>
          <w:color w:val="FF0000"/>
          <w:sz w:val="24"/>
          <w:szCs w:val="24"/>
        </w:rPr>
        <w:t>供应商须具备有效期内的工程监理综合资质或建筑工程监理乙级及以上资质。提供资质证书复印件，加盖供应商公章。</w:t>
      </w:r>
    </w:p>
    <w:p w14:paraId="1A9A62F3">
      <w:pPr>
        <w:pStyle w:val="5"/>
        <w:spacing w:line="360" w:lineRule="auto"/>
        <w:ind w:firstLine="482" w:firstLineChars="200"/>
        <w:rPr>
          <w:rFonts w:ascii="方正楷体_GBK" w:eastAsia="方正楷体_GBK"/>
          <w:sz w:val="24"/>
          <w:szCs w:val="24"/>
        </w:rPr>
      </w:pPr>
      <w:bookmarkStart w:id="13" w:name="_Toc88209782"/>
      <w:r>
        <w:rPr>
          <w:rFonts w:hint="eastAsia" w:ascii="方正楷体_GBK" w:eastAsia="方正楷体_GBK"/>
          <w:sz w:val="24"/>
          <w:szCs w:val="24"/>
        </w:rPr>
        <w:t>四、比选有关说明</w:t>
      </w:r>
      <w:bookmarkEnd w:id="10"/>
      <w:bookmarkEnd w:id="13"/>
    </w:p>
    <w:p w14:paraId="66BD06BB">
      <w:pPr>
        <w:spacing w:line="360" w:lineRule="auto"/>
        <w:ind w:firstLine="480" w:firstLineChars="200"/>
        <w:rPr>
          <w:rFonts w:ascii="方正仿宋_GBK" w:hAnsi="宋体" w:eastAsia="方正仿宋_GBK"/>
          <w:sz w:val="24"/>
          <w:szCs w:val="24"/>
        </w:rPr>
      </w:pPr>
      <w:bookmarkStart w:id="14" w:name="_Hlk16603420"/>
      <w:r>
        <w:rPr>
          <w:rFonts w:hint="eastAsia" w:ascii="方正仿宋_GBK" w:hAnsi="宋体" w:eastAsia="方正仿宋_GBK"/>
          <w:sz w:val="24"/>
          <w:szCs w:val="24"/>
        </w:rPr>
        <w:t>（一）凡有意参加比选的供应商，请到采购人处进行报名。报名方式为：</w:t>
      </w:r>
    </w:p>
    <w:p w14:paraId="2B5E107A">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潜在供应商将《采购文件发售登记表》（加盖供应商公章）扫描后发送</w:t>
      </w:r>
      <w:r>
        <w:rPr>
          <w:rFonts w:hint="eastAsia" w:ascii="方正仿宋_GBK" w:hAnsi="宋体" w:eastAsia="方正仿宋_GBK"/>
          <w:sz w:val="24"/>
          <w:szCs w:val="24"/>
          <w:highlight w:val="yellow"/>
        </w:rPr>
        <w:t>至</w:t>
      </w:r>
      <w:r>
        <w:rPr>
          <w:rFonts w:hint="eastAsia" w:ascii="方正仿宋_GBK" w:hAnsi="宋体" w:eastAsia="方正仿宋_GBK"/>
          <w:sz w:val="24"/>
          <w:szCs w:val="24"/>
          <w:highlight w:val="none"/>
          <w:lang w:val="en-US" w:eastAsia="zh-CN"/>
        </w:rPr>
        <w:t>76860366@</w:t>
      </w:r>
      <w:r>
        <w:rPr>
          <w:rFonts w:hint="default" w:ascii="方正仿宋_GBK" w:hAnsi="宋体" w:eastAsia="方正仿宋_GBK"/>
          <w:sz w:val="24"/>
          <w:szCs w:val="24"/>
          <w:highlight w:val="none"/>
          <w:lang w:val="en-GB" w:eastAsia="zh-CN"/>
        </w:rPr>
        <w:t>qq.co</w:t>
      </w:r>
      <w:r>
        <w:rPr>
          <w:rFonts w:hint="eastAsia" w:ascii="方正仿宋_GBK" w:hAnsi="宋体" w:eastAsia="方正仿宋_GBK"/>
          <w:sz w:val="24"/>
          <w:szCs w:val="24"/>
        </w:rPr>
        <w:t>。（或：潜在供应商在报名期限内将《采购文件发售登记表》（加盖供应商公章）原件递交至重庆市人民政府口岸和物流办公室</w:t>
      </w:r>
      <w:r>
        <w:rPr>
          <w:rFonts w:ascii="方正仿宋_GBK" w:hAnsi="宋体" w:eastAsia="方正仿宋_GBK"/>
          <w:sz w:val="24"/>
          <w:szCs w:val="24"/>
          <w:highlight w:val="yellow"/>
        </w:rPr>
        <w:t>2014</w:t>
      </w:r>
      <w:r>
        <w:rPr>
          <w:rFonts w:hint="eastAsia" w:ascii="方正仿宋_GBK" w:hAnsi="宋体" w:eastAsia="方正仿宋_GBK"/>
          <w:sz w:val="24"/>
          <w:szCs w:val="24"/>
          <w:highlight w:val="yellow"/>
        </w:rPr>
        <w:t>办</w:t>
      </w:r>
      <w:r>
        <w:rPr>
          <w:rFonts w:hint="eastAsia" w:ascii="方正仿宋_GBK" w:hAnsi="宋体" w:eastAsia="方正仿宋_GBK"/>
          <w:sz w:val="24"/>
          <w:szCs w:val="24"/>
        </w:rPr>
        <w:t>公室）</w:t>
      </w:r>
    </w:p>
    <w:p w14:paraId="1934B4B9">
      <w:pPr>
        <w:jc w:val="center"/>
        <w:rPr>
          <w:rFonts w:ascii="方正黑体_GBK" w:eastAsia="方正黑体_GBK"/>
          <w:b/>
          <w:bCs/>
          <w:sz w:val="44"/>
          <w:szCs w:val="44"/>
        </w:rPr>
      </w:pPr>
      <w:r>
        <w:rPr>
          <w:rFonts w:hint="eastAsia" w:ascii="方正黑体_GBK" w:eastAsia="方正黑体_GBK"/>
          <w:b/>
          <w:bCs/>
          <w:sz w:val="44"/>
          <w:szCs w:val="44"/>
        </w:rPr>
        <w:t>采购文件发售登记表</w:t>
      </w:r>
    </w:p>
    <w:p w14:paraId="6F40ED8A">
      <w:pPr>
        <w:jc w:val="left"/>
        <w:rPr>
          <w:rFonts w:eastAsia="黑体"/>
          <w:b/>
          <w:bCs/>
          <w:spacing w:val="40"/>
        </w:rPr>
      </w:pP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1"/>
        <w:gridCol w:w="5839"/>
      </w:tblGrid>
      <w:tr w14:paraId="6AA54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01" w:type="dxa"/>
            <w:tcBorders>
              <w:top w:val="double" w:color="auto" w:sz="4" w:space="0"/>
              <w:left w:val="double" w:color="auto" w:sz="4" w:space="0"/>
            </w:tcBorders>
            <w:vAlign w:val="center"/>
          </w:tcPr>
          <w:p w14:paraId="737607C8">
            <w:pPr>
              <w:jc w:val="center"/>
              <w:rPr>
                <w:rFonts w:ascii="方正仿宋_GBK" w:eastAsia="方正仿宋_GBK"/>
                <w:sz w:val="32"/>
                <w:szCs w:val="32"/>
              </w:rPr>
            </w:pPr>
            <w:r>
              <w:rPr>
                <w:rFonts w:hint="eastAsia" w:ascii="方正仿宋_GBK" w:eastAsia="方正仿宋_GBK"/>
                <w:sz w:val="32"/>
                <w:szCs w:val="32"/>
              </w:rPr>
              <w:t>项目号</w:t>
            </w:r>
          </w:p>
        </w:tc>
        <w:tc>
          <w:tcPr>
            <w:tcW w:w="5839" w:type="dxa"/>
            <w:tcBorders>
              <w:top w:val="double" w:color="auto" w:sz="4" w:space="0"/>
              <w:right w:val="double" w:color="auto" w:sz="4" w:space="0"/>
            </w:tcBorders>
            <w:vAlign w:val="center"/>
          </w:tcPr>
          <w:p w14:paraId="0E6F70B7">
            <w:pPr>
              <w:jc w:val="center"/>
              <w:rPr>
                <w:rFonts w:ascii="方正仿宋_GBK" w:eastAsia="方正仿宋_GBK"/>
                <w:sz w:val="32"/>
                <w:szCs w:val="32"/>
              </w:rPr>
            </w:pPr>
            <w:r>
              <w:rPr>
                <w:rFonts w:hint="eastAsia" w:ascii="方正仿宋_GBK" w:eastAsia="方正仿宋_GBK"/>
                <w:sz w:val="32"/>
                <w:szCs w:val="32"/>
              </w:rPr>
              <w:t>SZFKAWLCG2021-031</w:t>
            </w:r>
          </w:p>
        </w:tc>
      </w:tr>
      <w:tr w14:paraId="2D0A4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01" w:type="dxa"/>
            <w:tcBorders>
              <w:left w:val="double" w:color="auto" w:sz="4" w:space="0"/>
            </w:tcBorders>
            <w:vAlign w:val="center"/>
          </w:tcPr>
          <w:p w14:paraId="365115C8">
            <w:pPr>
              <w:jc w:val="center"/>
              <w:rPr>
                <w:rFonts w:ascii="方正仿宋_GBK" w:eastAsia="方正仿宋_GBK"/>
                <w:sz w:val="32"/>
                <w:szCs w:val="32"/>
              </w:rPr>
            </w:pPr>
            <w:r>
              <w:rPr>
                <w:rFonts w:hint="eastAsia" w:ascii="方正仿宋_GBK" w:eastAsia="方正仿宋_GBK"/>
                <w:sz w:val="32"/>
                <w:szCs w:val="32"/>
              </w:rPr>
              <w:t>项目名称</w:t>
            </w:r>
          </w:p>
        </w:tc>
        <w:tc>
          <w:tcPr>
            <w:tcW w:w="5839" w:type="dxa"/>
            <w:tcBorders>
              <w:right w:val="double" w:color="auto" w:sz="4" w:space="0"/>
            </w:tcBorders>
            <w:vAlign w:val="center"/>
          </w:tcPr>
          <w:p w14:paraId="18AC809B">
            <w:pPr>
              <w:jc w:val="center"/>
              <w:rPr>
                <w:rFonts w:ascii="方正仿宋_GBK" w:eastAsia="方正仿宋_GBK"/>
                <w:sz w:val="32"/>
                <w:szCs w:val="32"/>
              </w:rPr>
            </w:pPr>
            <w:r>
              <w:rPr>
                <w:rFonts w:hint="eastAsia" w:ascii="方正仿宋_GBK" w:eastAsia="方正仿宋_GBK"/>
                <w:sz w:val="32"/>
                <w:szCs w:val="32"/>
              </w:rPr>
              <w:t>航空口岸联检综合楼综合改造工程监理政府采购项目</w:t>
            </w:r>
          </w:p>
        </w:tc>
      </w:tr>
      <w:tr w14:paraId="3A3C7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01" w:type="dxa"/>
            <w:tcBorders>
              <w:left w:val="double" w:color="auto" w:sz="4" w:space="0"/>
            </w:tcBorders>
            <w:vAlign w:val="center"/>
          </w:tcPr>
          <w:p w14:paraId="49048DA8">
            <w:pPr>
              <w:jc w:val="center"/>
              <w:rPr>
                <w:rFonts w:ascii="方正仿宋_GBK" w:eastAsia="方正仿宋_GBK"/>
                <w:sz w:val="32"/>
                <w:szCs w:val="32"/>
              </w:rPr>
            </w:pPr>
            <w:r>
              <w:rPr>
                <w:rFonts w:hint="eastAsia" w:ascii="方正仿宋_GBK" w:eastAsia="方正仿宋_GBK"/>
                <w:sz w:val="32"/>
                <w:szCs w:val="32"/>
              </w:rPr>
              <w:t>供应商名称</w:t>
            </w:r>
          </w:p>
        </w:tc>
        <w:tc>
          <w:tcPr>
            <w:tcW w:w="5839" w:type="dxa"/>
            <w:tcBorders>
              <w:right w:val="double" w:color="auto" w:sz="4" w:space="0"/>
            </w:tcBorders>
            <w:vAlign w:val="center"/>
          </w:tcPr>
          <w:p w14:paraId="009BF922">
            <w:pPr>
              <w:jc w:val="center"/>
              <w:rPr>
                <w:rFonts w:ascii="方正仿宋_GBK" w:eastAsia="方正仿宋_GBK"/>
                <w:sz w:val="32"/>
                <w:szCs w:val="32"/>
              </w:rPr>
            </w:pPr>
          </w:p>
        </w:tc>
      </w:tr>
      <w:tr w14:paraId="722C6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01" w:type="dxa"/>
            <w:tcBorders>
              <w:left w:val="double" w:color="auto" w:sz="4" w:space="0"/>
            </w:tcBorders>
            <w:vAlign w:val="center"/>
          </w:tcPr>
          <w:p w14:paraId="08F6F287">
            <w:pPr>
              <w:jc w:val="center"/>
              <w:rPr>
                <w:rFonts w:ascii="方正仿宋_GBK" w:eastAsia="方正仿宋_GBK"/>
                <w:sz w:val="32"/>
                <w:szCs w:val="32"/>
              </w:rPr>
            </w:pPr>
            <w:r>
              <w:rPr>
                <w:rFonts w:hint="eastAsia" w:ascii="方正仿宋_GBK" w:eastAsia="方正仿宋_GBK"/>
                <w:sz w:val="32"/>
                <w:szCs w:val="32"/>
              </w:rPr>
              <w:t>联系人</w:t>
            </w:r>
          </w:p>
        </w:tc>
        <w:tc>
          <w:tcPr>
            <w:tcW w:w="5839" w:type="dxa"/>
            <w:tcBorders>
              <w:right w:val="double" w:color="auto" w:sz="4" w:space="0"/>
            </w:tcBorders>
            <w:vAlign w:val="center"/>
          </w:tcPr>
          <w:p w14:paraId="0ED70A6A">
            <w:pPr>
              <w:jc w:val="center"/>
              <w:rPr>
                <w:rFonts w:ascii="方正仿宋_GBK" w:eastAsia="方正仿宋_GBK"/>
                <w:sz w:val="32"/>
                <w:szCs w:val="32"/>
              </w:rPr>
            </w:pPr>
          </w:p>
        </w:tc>
      </w:tr>
      <w:tr w14:paraId="785E0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01" w:type="dxa"/>
            <w:tcBorders>
              <w:left w:val="double" w:color="auto" w:sz="4" w:space="0"/>
            </w:tcBorders>
            <w:vAlign w:val="center"/>
          </w:tcPr>
          <w:p w14:paraId="4AB80D17">
            <w:pPr>
              <w:jc w:val="center"/>
              <w:rPr>
                <w:rFonts w:ascii="方正仿宋_GBK" w:eastAsia="方正仿宋_GBK"/>
                <w:sz w:val="32"/>
                <w:szCs w:val="32"/>
              </w:rPr>
            </w:pPr>
            <w:r>
              <w:rPr>
                <w:rFonts w:hint="eastAsia" w:ascii="方正仿宋_GBK" w:eastAsia="方正仿宋_GBK"/>
                <w:sz w:val="32"/>
                <w:szCs w:val="32"/>
              </w:rPr>
              <w:t>手机</w:t>
            </w:r>
          </w:p>
        </w:tc>
        <w:tc>
          <w:tcPr>
            <w:tcW w:w="5839" w:type="dxa"/>
            <w:tcBorders>
              <w:right w:val="double" w:color="auto" w:sz="4" w:space="0"/>
            </w:tcBorders>
            <w:vAlign w:val="center"/>
          </w:tcPr>
          <w:p w14:paraId="0AB9464C">
            <w:pPr>
              <w:jc w:val="center"/>
              <w:rPr>
                <w:rFonts w:ascii="方正仿宋_GBK" w:eastAsia="方正仿宋_GBK"/>
                <w:sz w:val="32"/>
                <w:szCs w:val="32"/>
              </w:rPr>
            </w:pPr>
          </w:p>
        </w:tc>
      </w:tr>
      <w:tr w14:paraId="6A073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01" w:type="dxa"/>
            <w:tcBorders>
              <w:left w:val="double" w:color="auto" w:sz="4" w:space="0"/>
            </w:tcBorders>
            <w:vAlign w:val="center"/>
          </w:tcPr>
          <w:p w14:paraId="116521F4">
            <w:pPr>
              <w:jc w:val="center"/>
              <w:rPr>
                <w:rFonts w:ascii="方正仿宋_GBK" w:eastAsia="方正仿宋_GBK"/>
                <w:sz w:val="32"/>
                <w:szCs w:val="32"/>
              </w:rPr>
            </w:pPr>
            <w:r>
              <w:rPr>
                <w:rFonts w:hint="eastAsia" w:ascii="方正仿宋_GBK" w:eastAsia="方正仿宋_GBK"/>
                <w:sz w:val="32"/>
                <w:szCs w:val="32"/>
              </w:rPr>
              <w:t>办公电话</w:t>
            </w:r>
          </w:p>
        </w:tc>
        <w:tc>
          <w:tcPr>
            <w:tcW w:w="5839" w:type="dxa"/>
            <w:tcBorders>
              <w:right w:val="double" w:color="auto" w:sz="4" w:space="0"/>
            </w:tcBorders>
            <w:vAlign w:val="center"/>
          </w:tcPr>
          <w:p w14:paraId="0B7C70D0">
            <w:pPr>
              <w:jc w:val="center"/>
              <w:rPr>
                <w:rFonts w:ascii="方正仿宋_GBK" w:eastAsia="方正仿宋_GBK"/>
                <w:sz w:val="32"/>
                <w:szCs w:val="32"/>
              </w:rPr>
            </w:pPr>
          </w:p>
        </w:tc>
      </w:tr>
      <w:tr w14:paraId="158FE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01" w:type="dxa"/>
            <w:tcBorders>
              <w:left w:val="double" w:color="auto" w:sz="4" w:space="0"/>
            </w:tcBorders>
            <w:vAlign w:val="center"/>
          </w:tcPr>
          <w:p w14:paraId="6D6C10C5">
            <w:pPr>
              <w:jc w:val="center"/>
              <w:rPr>
                <w:rFonts w:ascii="方正仿宋_GBK" w:eastAsia="方正仿宋_GBK"/>
                <w:sz w:val="32"/>
                <w:szCs w:val="32"/>
              </w:rPr>
            </w:pPr>
            <w:r>
              <w:rPr>
                <w:rFonts w:hint="eastAsia" w:ascii="方正仿宋_GBK" w:eastAsia="方正仿宋_GBK"/>
                <w:sz w:val="32"/>
                <w:szCs w:val="32"/>
              </w:rPr>
              <w:t>传真</w:t>
            </w:r>
          </w:p>
        </w:tc>
        <w:tc>
          <w:tcPr>
            <w:tcW w:w="5839" w:type="dxa"/>
            <w:tcBorders>
              <w:right w:val="double" w:color="auto" w:sz="4" w:space="0"/>
            </w:tcBorders>
            <w:vAlign w:val="center"/>
          </w:tcPr>
          <w:p w14:paraId="15423CAC">
            <w:pPr>
              <w:jc w:val="center"/>
              <w:rPr>
                <w:rFonts w:ascii="方正仿宋_GBK" w:eastAsia="方正仿宋_GBK"/>
                <w:sz w:val="32"/>
                <w:szCs w:val="32"/>
              </w:rPr>
            </w:pPr>
          </w:p>
        </w:tc>
      </w:tr>
      <w:tr w14:paraId="1990C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01" w:type="dxa"/>
            <w:tcBorders>
              <w:left w:val="double" w:color="auto" w:sz="4" w:space="0"/>
            </w:tcBorders>
            <w:vAlign w:val="center"/>
          </w:tcPr>
          <w:p w14:paraId="6871B3A6">
            <w:pPr>
              <w:jc w:val="center"/>
              <w:rPr>
                <w:rFonts w:ascii="方正仿宋_GBK" w:eastAsia="方正仿宋_GBK"/>
                <w:sz w:val="32"/>
                <w:szCs w:val="32"/>
              </w:rPr>
            </w:pPr>
            <w:r>
              <w:rPr>
                <w:rFonts w:hint="eastAsia" w:ascii="方正仿宋_GBK" w:eastAsia="方正仿宋_GBK"/>
                <w:sz w:val="32"/>
                <w:szCs w:val="32"/>
              </w:rPr>
              <w:t>E-mail</w:t>
            </w:r>
          </w:p>
        </w:tc>
        <w:tc>
          <w:tcPr>
            <w:tcW w:w="5839" w:type="dxa"/>
            <w:tcBorders>
              <w:right w:val="double" w:color="auto" w:sz="4" w:space="0"/>
            </w:tcBorders>
            <w:vAlign w:val="center"/>
          </w:tcPr>
          <w:p w14:paraId="72F4DD70">
            <w:pPr>
              <w:jc w:val="center"/>
              <w:rPr>
                <w:rFonts w:ascii="方正仿宋_GBK" w:eastAsia="方正仿宋_GBK"/>
                <w:sz w:val="32"/>
                <w:szCs w:val="32"/>
              </w:rPr>
            </w:pPr>
          </w:p>
        </w:tc>
      </w:tr>
      <w:tr w14:paraId="4D0AF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01" w:type="dxa"/>
            <w:tcBorders>
              <w:left w:val="double" w:color="auto" w:sz="4" w:space="0"/>
              <w:bottom w:val="double" w:color="auto" w:sz="4" w:space="0"/>
            </w:tcBorders>
            <w:vAlign w:val="center"/>
          </w:tcPr>
          <w:p w14:paraId="4192BAFE">
            <w:pPr>
              <w:jc w:val="center"/>
              <w:rPr>
                <w:rFonts w:ascii="方正仿宋_GBK" w:eastAsia="方正仿宋_GBK"/>
                <w:sz w:val="32"/>
                <w:szCs w:val="32"/>
              </w:rPr>
            </w:pPr>
            <w:r>
              <w:rPr>
                <w:rFonts w:hint="eastAsia" w:ascii="方正仿宋_GBK" w:eastAsia="方正仿宋_GBK"/>
                <w:sz w:val="32"/>
                <w:szCs w:val="32"/>
              </w:rPr>
              <w:t>单位地址</w:t>
            </w:r>
          </w:p>
        </w:tc>
        <w:tc>
          <w:tcPr>
            <w:tcW w:w="5839" w:type="dxa"/>
            <w:tcBorders>
              <w:bottom w:val="double" w:color="auto" w:sz="4" w:space="0"/>
              <w:right w:val="double" w:color="auto" w:sz="4" w:space="0"/>
            </w:tcBorders>
            <w:vAlign w:val="center"/>
          </w:tcPr>
          <w:p w14:paraId="3C5C7045">
            <w:pPr>
              <w:jc w:val="left"/>
              <w:rPr>
                <w:rFonts w:ascii="方正仿宋_GBK" w:eastAsia="方正仿宋_GBK"/>
                <w:sz w:val="32"/>
                <w:szCs w:val="32"/>
              </w:rPr>
            </w:pPr>
          </w:p>
        </w:tc>
      </w:tr>
    </w:tbl>
    <w:p w14:paraId="607C44CC">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未进行报名的潜在供应商将不得参与比选。</w:t>
      </w:r>
    </w:p>
    <w:p w14:paraId="24D4D98E">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（二）竞争性比选文件报名期限：202</w:t>
      </w:r>
      <w:r>
        <w:rPr>
          <w:rFonts w:hint="eastAsia" w:ascii="方正仿宋_GBK" w:hAnsi="宋体" w:eastAsia="方正仿宋_GBK"/>
          <w:sz w:val="24"/>
          <w:szCs w:val="24"/>
          <w:highlight w:val="yellow"/>
        </w:rPr>
        <w:t>1 年</w:t>
      </w:r>
      <w:r>
        <w:rPr>
          <w:rFonts w:ascii="方正仿宋_GBK" w:hAnsi="宋体" w:eastAsia="方正仿宋_GBK"/>
          <w:sz w:val="24"/>
          <w:szCs w:val="24"/>
          <w:highlight w:val="yellow"/>
        </w:rPr>
        <w:t>11</w:t>
      </w:r>
      <w:r>
        <w:rPr>
          <w:rFonts w:hint="eastAsia" w:ascii="方正仿宋_GBK" w:hAnsi="宋体" w:eastAsia="方正仿宋_GBK"/>
          <w:sz w:val="24"/>
          <w:szCs w:val="24"/>
          <w:highlight w:val="yellow"/>
        </w:rPr>
        <w:t>月</w:t>
      </w:r>
      <w:r>
        <w:rPr>
          <w:rFonts w:hint="eastAsia" w:ascii="方正仿宋_GBK" w:hAnsi="宋体" w:eastAsia="方正仿宋_GBK"/>
          <w:sz w:val="24"/>
          <w:szCs w:val="24"/>
          <w:highlight w:val="yellow"/>
          <w:lang w:val="en-US" w:eastAsia="zh-CN"/>
        </w:rPr>
        <w:t>22</w:t>
      </w:r>
      <w:r>
        <w:rPr>
          <w:rFonts w:hint="eastAsia" w:ascii="方正仿宋_GBK" w:hAnsi="宋体" w:eastAsia="方正仿宋_GBK"/>
          <w:sz w:val="24"/>
          <w:szCs w:val="24"/>
          <w:highlight w:val="yellow"/>
        </w:rPr>
        <w:t>日-2021年</w:t>
      </w:r>
      <w:r>
        <w:rPr>
          <w:rFonts w:ascii="方正仿宋_GBK" w:hAnsi="宋体" w:eastAsia="方正仿宋_GBK"/>
          <w:sz w:val="24"/>
          <w:szCs w:val="24"/>
          <w:highlight w:val="yellow"/>
        </w:rPr>
        <w:t>11</w:t>
      </w:r>
      <w:r>
        <w:rPr>
          <w:rFonts w:hint="eastAsia" w:ascii="方正仿宋_GBK" w:hAnsi="宋体" w:eastAsia="方正仿宋_GBK"/>
          <w:sz w:val="24"/>
          <w:szCs w:val="24"/>
          <w:highlight w:val="yellow"/>
        </w:rPr>
        <w:t>月</w:t>
      </w:r>
      <w:r>
        <w:rPr>
          <w:rFonts w:hint="eastAsia" w:ascii="方正仿宋_GBK" w:hAnsi="宋体" w:eastAsia="方正仿宋_GBK"/>
          <w:sz w:val="24"/>
          <w:szCs w:val="24"/>
          <w:highlight w:val="yellow"/>
          <w:lang w:val="en-US" w:eastAsia="zh-CN"/>
        </w:rPr>
        <w:t>27</w:t>
      </w:r>
      <w:r>
        <w:rPr>
          <w:rFonts w:hint="eastAsia" w:ascii="方正仿宋_GBK" w:hAnsi="宋体" w:eastAsia="方正仿宋_GBK"/>
          <w:sz w:val="24"/>
          <w:szCs w:val="24"/>
          <w:highlight w:val="yellow"/>
        </w:rPr>
        <w:t>日。</w:t>
      </w:r>
    </w:p>
    <w:p w14:paraId="6A1CC37E">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（三）竞争性比选文件发售</w:t>
      </w:r>
    </w:p>
    <w:p w14:paraId="6692E633">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1.售价：免费；</w:t>
      </w:r>
    </w:p>
    <w:p w14:paraId="155045DD">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2.竞争性比选文件获取方式：由潜在供应商在</w:t>
      </w:r>
      <w:bookmarkStart w:id="15" w:name="_Hlk37599818"/>
      <w:r>
        <w:rPr>
          <w:rFonts w:hint="eastAsia" w:ascii="方正仿宋_GBK" w:hAnsi="宋体" w:eastAsia="方正仿宋_GBK"/>
          <w:sz w:val="24"/>
          <w:szCs w:val="24"/>
        </w:rPr>
        <w:t>重庆市人民政府口岸和物流办公室（</w:t>
      </w:r>
      <w:r>
        <w:fldChar w:fldCharType="begin"/>
      </w:r>
      <w:r>
        <w:instrText xml:space="preserve"> HYPERLINK "http://www.gec123.com" </w:instrText>
      </w:r>
      <w:r>
        <w:fldChar w:fldCharType="separate"/>
      </w:r>
      <w:r>
        <w:fldChar w:fldCharType="end"/>
      </w:r>
      <w:r>
        <w:rPr>
          <w:rFonts w:hint="eastAsia" w:ascii="方正仿宋_GBK" w:hAnsi="宋体" w:eastAsia="方正仿宋_GBK"/>
          <w:sz w:val="24"/>
          <w:szCs w:val="24"/>
        </w:rPr>
        <w:t>http://zfkawlb.cq.gov.cn/）</w:t>
      </w:r>
      <w:bookmarkEnd w:id="15"/>
      <w:r>
        <w:rPr>
          <w:rFonts w:hint="eastAsia" w:ascii="方正仿宋_GBK" w:hAnsi="宋体" w:eastAsia="方正仿宋_GBK"/>
          <w:sz w:val="24"/>
          <w:szCs w:val="24"/>
        </w:rPr>
        <w:t>自行下载。</w:t>
      </w:r>
    </w:p>
    <w:p w14:paraId="59DE0052">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（四）供应商须满足以下三种要件，其响应文件才被接受：</w:t>
      </w:r>
    </w:p>
    <w:p w14:paraId="650B3CA4">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1.完成报名；</w:t>
      </w:r>
    </w:p>
    <w:p w14:paraId="513585D7">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2.按时递交了响应文件；</w:t>
      </w:r>
    </w:p>
    <w:p w14:paraId="49704E8D">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3.按时签到。</w:t>
      </w:r>
    </w:p>
    <w:p w14:paraId="402F45B3">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（五）递交响应文件地点：重庆市人民政府口岸和物流办公室</w:t>
      </w:r>
      <w:r>
        <w:rPr>
          <w:rFonts w:ascii="方正仿宋_GBK" w:hAnsi="宋体" w:eastAsia="方正仿宋_GBK"/>
          <w:sz w:val="24"/>
          <w:szCs w:val="24"/>
          <w:highlight w:val="yellow"/>
        </w:rPr>
        <w:t>2014</w:t>
      </w:r>
      <w:r>
        <w:rPr>
          <w:rFonts w:hint="eastAsia" w:ascii="方正仿宋_GBK" w:hAnsi="宋体" w:eastAsia="方正仿宋_GBK"/>
          <w:sz w:val="24"/>
          <w:szCs w:val="24"/>
          <w:highlight w:val="yellow"/>
        </w:rPr>
        <w:t>办</w:t>
      </w:r>
      <w:r>
        <w:rPr>
          <w:rFonts w:hint="eastAsia" w:ascii="方正仿宋_GBK" w:hAnsi="宋体" w:eastAsia="方正仿宋_GBK"/>
          <w:sz w:val="24"/>
          <w:szCs w:val="24"/>
        </w:rPr>
        <w:t>公室</w:t>
      </w:r>
    </w:p>
    <w:p w14:paraId="6E7257D2">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（六）响应文件递交截止时间：2021</w:t>
      </w:r>
      <w:r>
        <w:rPr>
          <w:rFonts w:hint="eastAsia" w:ascii="方正仿宋_GBK" w:hAnsi="宋体" w:eastAsia="方正仿宋_GBK"/>
          <w:sz w:val="24"/>
          <w:szCs w:val="24"/>
          <w:highlight w:val="yellow"/>
        </w:rPr>
        <w:t>年</w:t>
      </w:r>
      <w:r>
        <w:rPr>
          <w:rFonts w:ascii="方正仿宋_GBK" w:hAnsi="宋体" w:eastAsia="方正仿宋_GBK"/>
          <w:sz w:val="24"/>
          <w:szCs w:val="24"/>
          <w:highlight w:val="yellow"/>
        </w:rPr>
        <w:t>11</w:t>
      </w:r>
      <w:r>
        <w:rPr>
          <w:rFonts w:hint="eastAsia" w:ascii="方正仿宋_GBK" w:hAnsi="宋体" w:eastAsia="方正仿宋_GBK"/>
          <w:sz w:val="24"/>
          <w:szCs w:val="24"/>
          <w:highlight w:val="yellow"/>
        </w:rPr>
        <w:t>月</w:t>
      </w:r>
      <w:r>
        <w:rPr>
          <w:rFonts w:hint="eastAsia" w:ascii="方正仿宋_GBK" w:hAnsi="宋体" w:eastAsia="方正仿宋_GBK"/>
          <w:sz w:val="24"/>
          <w:szCs w:val="24"/>
          <w:highlight w:val="yellow"/>
          <w:lang w:val="en-US" w:eastAsia="zh-CN"/>
        </w:rPr>
        <w:t>29</w:t>
      </w:r>
      <w:r>
        <w:rPr>
          <w:rFonts w:hint="eastAsia" w:ascii="方正仿宋_GBK" w:hAnsi="宋体" w:eastAsia="方正仿宋_GBK"/>
          <w:sz w:val="24"/>
          <w:szCs w:val="24"/>
          <w:highlight w:val="yellow"/>
        </w:rPr>
        <w:t>日北</w:t>
      </w:r>
      <w:r>
        <w:rPr>
          <w:rFonts w:hint="eastAsia" w:ascii="方正仿宋_GBK" w:hAnsi="宋体" w:eastAsia="方正仿宋_GBK"/>
          <w:sz w:val="24"/>
          <w:szCs w:val="24"/>
        </w:rPr>
        <w:t>京时间</w:t>
      </w:r>
      <w:r>
        <w:rPr>
          <w:rFonts w:ascii="方正仿宋_GBK" w:hAnsi="宋体" w:eastAsia="方正仿宋_GBK"/>
          <w:sz w:val="24"/>
          <w:szCs w:val="24"/>
        </w:rPr>
        <w:t>1</w:t>
      </w:r>
      <w:r>
        <w:rPr>
          <w:rFonts w:hint="eastAsia" w:ascii="方正仿宋_GBK" w:hAnsi="宋体" w:eastAsia="方正仿宋_GBK"/>
          <w:sz w:val="24"/>
          <w:szCs w:val="24"/>
          <w:lang w:val="en-US" w:eastAsia="zh-CN"/>
        </w:rPr>
        <w:t>4</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3</w:t>
      </w:r>
      <w:r>
        <w:rPr>
          <w:rFonts w:hint="eastAsia" w:ascii="方正仿宋_GBK" w:hAnsi="宋体" w:eastAsia="方正仿宋_GBK"/>
          <w:sz w:val="24"/>
          <w:szCs w:val="24"/>
        </w:rPr>
        <w:t>0</w:t>
      </w:r>
    </w:p>
    <w:p w14:paraId="457FE5FD">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（七）响应文件开启时间：开标时间前2个工作日通知。</w:t>
      </w:r>
    </w:p>
    <w:bookmarkEnd w:id="14"/>
    <w:p w14:paraId="1ED4610F">
      <w:pPr>
        <w:pStyle w:val="5"/>
        <w:spacing w:line="360" w:lineRule="auto"/>
        <w:ind w:firstLine="482" w:firstLineChars="200"/>
        <w:rPr>
          <w:rFonts w:ascii="方正楷体_GBK" w:eastAsia="方正楷体_GBK"/>
          <w:sz w:val="24"/>
          <w:szCs w:val="24"/>
        </w:rPr>
      </w:pPr>
      <w:bookmarkStart w:id="16" w:name="_Toc530038692"/>
      <w:bookmarkStart w:id="17" w:name="_Toc88209783"/>
      <w:r>
        <w:rPr>
          <w:rFonts w:hint="eastAsia" w:ascii="方正楷体_GBK" w:eastAsia="方正楷体_GBK"/>
          <w:sz w:val="24"/>
          <w:szCs w:val="24"/>
        </w:rPr>
        <w:t>五、采购项目需落实的政府采购政策</w:t>
      </w:r>
      <w:bookmarkEnd w:id="16"/>
      <w:bookmarkEnd w:id="17"/>
    </w:p>
    <w:p w14:paraId="6C94ED63">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一）按照《财政部生态环境部关于印发环境标志产品政府采购品目清单的通知》（财库〔2019〕18号）和《财政部发展改革委关于印发节能产品政府采购品目清单的通知》（财库〔2019〕19号）的规定，落实国家节能环保政策。</w:t>
      </w:r>
    </w:p>
    <w:p w14:paraId="5C66EB89">
      <w:pPr>
        <w:snapToGrid w:val="0"/>
        <w:spacing w:line="360" w:lineRule="auto"/>
        <w:ind w:firstLine="480" w:firstLineChars="200"/>
        <w:rPr>
          <w:rFonts w:ascii="方正仿宋_GBK" w:eastAsia="方正仿宋_GBK"/>
          <w:sz w:val="24"/>
          <w:szCs w:val="24"/>
        </w:rPr>
      </w:pPr>
      <w:bookmarkStart w:id="18" w:name="_Hlk14860176"/>
      <w:r>
        <w:rPr>
          <w:rFonts w:hint="eastAsia" w:ascii="方正仿宋_GBK" w:eastAsia="方正仿宋_GBK"/>
          <w:sz w:val="24"/>
          <w:szCs w:val="24"/>
        </w:rPr>
        <w:t>（二）按照《财政部工业和信息化部关于印发&lt;政府采购促进中小企业发展暂行办法&gt;的通知》（财库〔2011〕181号）的规定，落实促进中小企业发展政策。</w:t>
      </w:r>
      <w:bookmarkEnd w:id="18"/>
    </w:p>
    <w:p w14:paraId="66E56F1F">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（三）按照《财政部、司法部关于政府采购支持监狱企业发展有关问题的通知》（财库〔2014〕68号）的规定，落实支持监狱企业发展政策。</w:t>
      </w:r>
    </w:p>
    <w:p w14:paraId="3134DC2E">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（四）按照《三部门联合发布关于促进残疾人就业政府采购政策的通知》（财库〔2017〕 141号）的规定，落实支持残疾人福利性单位发展政策。</w:t>
      </w:r>
    </w:p>
    <w:p w14:paraId="7AF23E6F">
      <w:pPr>
        <w:pStyle w:val="5"/>
        <w:spacing w:line="360" w:lineRule="auto"/>
        <w:ind w:firstLine="482" w:firstLineChars="200"/>
        <w:rPr>
          <w:rFonts w:ascii="方正楷体_GBK" w:eastAsia="方正楷体_GBK"/>
          <w:sz w:val="24"/>
          <w:szCs w:val="24"/>
        </w:rPr>
      </w:pPr>
      <w:bookmarkStart w:id="19" w:name="_Toc88209784"/>
      <w:r>
        <w:rPr>
          <w:rFonts w:hint="eastAsia" w:ascii="方正楷体_GBK" w:eastAsia="方正楷体_GBK"/>
          <w:sz w:val="24"/>
          <w:szCs w:val="24"/>
        </w:rPr>
        <w:t>五、</w:t>
      </w:r>
      <w:bookmarkEnd w:id="11"/>
      <w:r>
        <w:rPr>
          <w:rFonts w:hint="eastAsia" w:ascii="方正楷体_GBK" w:eastAsia="方正楷体_GBK"/>
          <w:sz w:val="24"/>
          <w:szCs w:val="24"/>
        </w:rPr>
        <w:t>其它有关规定</w:t>
      </w:r>
      <w:bookmarkEnd w:id="19"/>
    </w:p>
    <w:p w14:paraId="5E9D08B6">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（一）法定代表人为同一个人的两个及两个以上法人，母公司、全资子公司及其控股公司，都不得在同一分包的采购活动中同时参与比选，否则均为无效响应。</w:t>
      </w:r>
    </w:p>
    <w:p w14:paraId="37119067">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（二）单位负责人为同一人或者存在直接控股、管理关系的不同供应商，不得参加同一合同项下的采购活动，否则均为无效响应。</w:t>
      </w:r>
    </w:p>
    <w:p w14:paraId="27EECFC1">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（三）为采购项目提供整体设计、规范编制或者项目管理、监理、检测等服务的供应商，不得再参加该采购项目的其他采购活动，否则均为无效响应。</w:t>
      </w:r>
    </w:p>
    <w:p w14:paraId="040EC8A4">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（四）本项目在响应文件提交截止时间前发布的竞争性比选文件及补遗文件（如果有）一律在重庆市人民政府口岸和物流办公室（</w:t>
      </w:r>
      <w:r>
        <w:fldChar w:fldCharType="begin"/>
      </w:r>
      <w:r>
        <w:instrText xml:space="preserve"> HYPERLINK "http://www.gec123.com" </w:instrText>
      </w:r>
      <w:r>
        <w:fldChar w:fldCharType="separate"/>
      </w:r>
      <w:r>
        <w:fldChar w:fldCharType="end"/>
      </w:r>
      <w:r>
        <w:rPr>
          <w:rFonts w:hint="eastAsia" w:ascii="方正仿宋_GBK" w:eastAsia="方正仿宋_GBK"/>
          <w:sz w:val="24"/>
          <w:szCs w:val="24"/>
        </w:rPr>
        <w:t>http://zfkawlb.cq.gov.cn/）上发布，请各供应商注意下载；无论供应商下载与否，均视同供应商已知晓本项目竞争性比选文件、补遗文件（如果有）的内容。</w:t>
      </w:r>
    </w:p>
    <w:p w14:paraId="41DF1998">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（五）超过响应文件截止时间递交的响应文件为无效文件，恕不接收。</w:t>
      </w:r>
    </w:p>
    <w:p w14:paraId="1636DE2B">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（六）比选费用：无论比选结果如何，供应商参与本项目比选的所有费用均应由供应商自行承担。</w:t>
      </w:r>
    </w:p>
    <w:p w14:paraId="31321EC0">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（七）本项目不接受联合体形式比选。</w:t>
      </w:r>
    </w:p>
    <w:p w14:paraId="14E2EB65">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5578B5B4">
      <w:pPr>
        <w:pStyle w:val="5"/>
        <w:spacing w:line="360" w:lineRule="auto"/>
        <w:ind w:firstLine="482" w:firstLineChars="200"/>
        <w:rPr>
          <w:rFonts w:ascii="方正楷体_GBK" w:eastAsia="方正楷体_GBK"/>
          <w:sz w:val="24"/>
          <w:szCs w:val="24"/>
        </w:rPr>
      </w:pPr>
      <w:bookmarkStart w:id="20" w:name="_Toc88209785"/>
      <w:r>
        <w:rPr>
          <w:rFonts w:hint="eastAsia" w:ascii="方正楷体_GBK" w:eastAsia="方正楷体_GBK"/>
          <w:sz w:val="24"/>
          <w:szCs w:val="24"/>
        </w:rPr>
        <w:t>六、联系方式</w:t>
      </w:r>
      <w:bookmarkEnd w:id="20"/>
    </w:p>
    <w:p w14:paraId="25323C81">
      <w:pPr>
        <w:snapToGrid w:val="0"/>
        <w:spacing w:line="360" w:lineRule="auto"/>
        <w:ind w:firstLine="480" w:firstLineChars="200"/>
        <w:rPr>
          <w:rFonts w:ascii="方正仿宋_GBK" w:hAnsi="宋体" w:eastAsia="方正仿宋_GBK"/>
          <w:sz w:val="24"/>
          <w:szCs w:val="24"/>
        </w:rPr>
      </w:pPr>
      <w:r>
        <w:rPr>
          <w:rFonts w:hint="eastAsia" w:ascii="方正仿宋_GBK" w:eastAsia="方正仿宋_GBK"/>
          <w:sz w:val="24"/>
          <w:szCs w:val="24"/>
        </w:rPr>
        <w:t>采购人：</w:t>
      </w:r>
      <w:r>
        <w:rPr>
          <w:rFonts w:hint="eastAsia" w:ascii="方正仿宋_GBK" w:hAnsi="宋体" w:eastAsia="方正仿宋_GBK"/>
          <w:sz w:val="24"/>
          <w:szCs w:val="24"/>
        </w:rPr>
        <w:t>重庆市人民政府口岸和物流办公室</w:t>
      </w:r>
    </w:p>
    <w:p w14:paraId="4CF21E07">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联系人：梁老师</w:t>
      </w:r>
    </w:p>
    <w:p w14:paraId="59949479">
      <w:pPr>
        <w:snapToGrid w:val="0"/>
        <w:spacing w:line="360" w:lineRule="auto"/>
        <w:ind w:firstLine="480" w:firstLineChars="200"/>
        <w:rPr>
          <w:rFonts w:ascii="方正仿宋_GBK" w:eastAsia="方正仿宋_GBK"/>
          <w:sz w:val="24"/>
          <w:szCs w:val="24"/>
        </w:rPr>
      </w:pPr>
      <w:r>
        <w:rPr>
          <w:rFonts w:hint="eastAsia" w:ascii="方正仿宋_GBK" w:hAnsi="宋体" w:eastAsia="方正仿宋_GBK"/>
          <w:sz w:val="24"/>
          <w:szCs w:val="24"/>
        </w:rPr>
        <w:t>电  话：（023）</w:t>
      </w:r>
      <w:r>
        <w:rPr>
          <w:rFonts w:ascii="方正仿宋_GBK" w:hAnsi="宋体" w:eastAsia="方正仿宋_GBK"/>
          <w:sz w:val="24"/>
          <w:szCs w:val="24"/>
        </w:rPr>
        <w:t>63151916</w:t>
      </w:r>
    </w:p>
    <w:p w14:paraId="0FE2D039">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地址： 重庆市渝北区青竹东路16号微易大厦</w:t>
      </w:r>
    </w:p>
    <w:p w14:paraId="008FA5CC">
      <w:pPr>
        <w:widowControl/>
        <w:jc w:val="left"/>
        <w:rPr>
          <w:rFonts w:ascii="方正黑体_GBK" w:eastAsia="方正黑体_GBK"/>
          <w:sz w:val="36"/>
          <w:szCs w:val="30"/>
        </w:rPr>
      </w:pPr>
    </w:p>
    <w:p w14:paraId="722A1134">
      <w:pPr>
        <w:widowControl/>
        <w:jc w:val="left"/>
        <w:rPr>
          <w:rFonts w:ascii="方正黑体_GBK" w:eastAsia="方正黑体_GBK"/>
          <w:sz w:val="36"/>
          <w:szCs w:val="30"/>
        </w:rPr>
      </w:pPr>
    </w:p>
    <w:p w14:paraId="4D7477DA">
      <w:pPr>
        <w:widowControl/>
        <w:jc w:val="left"/>
        <w:rPr>
          <w:rFonts w:ascii="方正黑体_GBK" w:eastAsia="方正黑体_GBK"/>
          <w:sz w:val="36"/>
          <w:szCs w:val="30"/>
        </w:rPr>
      </w:pPr>
    </w:p>
    <w:p w14:paraId="6156679D">
      <w:pPr>
        <w:widowControl/>
        <w:jc w:val="left"/>
        <w:rPr>
          <w:rFonts w:ascii="方正黑体_GBK" w:eastAsia="方正黑体_GBK"/>
          <w:sz w:val="36"/>
          <w:szCs w:val="30"/>
        </w:rPr>
      </w:pPr>
      <w:r>
        <w:rPr>
          <w:rFonts w:ascii="方正黑体_GBK" w:eastAsia="方正黑体_GBK"/>
          <w:b/>
          <w:sz w:val="36"/>
          <w:szCs w:val="30"/>
        </w:rPr>
        <w:br w:type="page"/>
      </w:r>
    </w:p>
    <w:p w14:paraId="7D94B86A">
      <w:pPr>
        <w:pStyle w:val="4"/>
        <w:pageBreakBefore/>
        <w:spacing w:line="360" w:lineRule="auto"/>
        <w:jc w:val="center"/>
        <w:rPr>
          <w:rFonts w:ascii="方正黑体_GBK" w:hAnsi="Times New Roman" w:eastAsia="方正黑体_GBK"/>
          <w:b w:val="0"/>
          <w:sz w:val="36"/>
          <w:szCs w:val="30"/>
        </w:rPr>
      </w:pPr>
      <w:bookmarkStart w:id="21" w:name="_Toc88209786"/>
      <w:r>
        <w:rPr>
          <w:rFonts w:hint="eastAsia" w:ascii="方正黑体_GBK" w:hAnsi="Times New Roman" w:eastAsia="方正黑体_GBK"/>
          <w:b w:val="0"/>
          <w:sz w:val="36"/>
          <w:szCs w:val="30"/>
        </w:rPr>
        <w:t>第二篇</w:t>
      </w:r>
      <w:r>
        <w:rPr>
          <w:rFonts w:ascii="方正黑体_GBK" w:hAnsi="Times New Roman" w:eastAsia="方正黑体_GBK"/>
          <w:b w:val="0"/>
          <w:sz w:val="36"/>
          <w:szCs w:val="30"/>
        </w:rPr>
        <w:t xml:space="preserve"> </w:t>
      </w:r>
      <w:r>
        <w:rPr>
          <w:rFonts w:hint="eastAsia" w:ascii="方正黑体_GBK" w:hAnsi="Times New Roman" w:eastAsia="方正黑体_GBK"/>
          <w:b w:val="0"/>
          <w:sz w:val="36"/>
          <w:szCs w:val="30"/>
        </w:rPr>
        <w:t>项目服务需求</w:t>
      </w:r>
      <w:bookmarkEnd w:id="21"/>
    </w:p>
    <w:p w14:paraId="306A9E76">
      <w:pPr>
        <w:spacing w:line="360" w:lineRule="auto"/>
        <w:ind w:firstLine="422" w:firstLineChars="200"/>
        <w:rPr>
          <w:rFonts w:ascii="方正仿宋_GBK" w:eastAsia="方正仿宋_GBK"/>
          <w:sz w:val="24"/>
          <w:szCs w:val="24"/>
        </w:rPr>
      </w:pPr>
      <w:r>
        <w:rPr>
          <w:rFonts w:hint="eastAsia" w:ascii="方正仿宋_GBK" w:eastAsia="方正仿宋_GBK"/>
          <w:b/>
          <w:sz w:val="21"/>
          <w:szCs w:val="21"/>
        </w:rPr>
        <w:t>“※”标注的要求为符合性审查中的实质性要求，响应文件若不满足按无效投标处理。</w:t>
      </w:r>
    </w:p>
    <w:p w14:paraId="534AEAC1">
      <w:pPr>
        <w:pStyle w:val="5"/>
        <w:spacing w:line="360" w:lineRule="auto"/>
        <w:ind w:firstLine="482" w:firstLineChars="200"/>
        <w:rPr>
          <w:rFonts w:ascii="方正楷体_GBK" w:eastAsia="方正楷体_GBK"/>
          <w:sz w:val="24"/>
          <w:szCs w:val="24"/>
        </w:rPr>
      </w:pPr>
      <w:bookmarkStart w:id="22" w:name="_Toc88209787"/>
      <w:bookmarkStart w:id="23" w:name="_Toc65760723"/>
      <w:r>
        <w:rPr>
          <w:rFonts w:hint="eastAsia" w:ascii="方正楷体_GBK" w:eastAsia="方正楷体_GBK"/>
          <w:sz w:val="24"/>
          <w:szCs w:val="24"/>
        </w:rPr>
        <w:t>一、工程概况</w:t>
      </w:r>
      <w:bookmarkEnd w:id="22"/>
      <w:bookmarkEnd w:id="23"/>
    </w:p>
    <w:p w14:paraId="78E5AC45">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项目总投资约人民币</w:t>
      </w:r>
      <w:r>
        <w:rPr>
          <w:rFonts w:ascii="方正仿宋_GBK" w:hAnsi="宋体" w:eastAsia="方正仿宋_GBK"/>
          <w:sz w:val="24"/>
          <w:szCs w:val="24"/>
        </w:rPr>
        <w:t>276.26</w:t>
      </w:r>
      <w:r>
        <w:rPr>
          <w:rFonts w:hint="eastAsia" w:ascii="方正仿宋_GBK" w:hAnsi="宋体" w:eastAsia="方正仿宋_GBK"/>
          <w:sz w:val="24"/>
          <w:szCs w:val="24"/>
        </w:rPr>
        <w:t>万元，暂定工期</w:t>
      </w:r>
      <w:r>
        <w:rPr>
          <w:rFonts w:ascii="方正仿宋_GBK" w:hAnsi="宋体" w:eastAsia="方正仿宋_GBK"/>
          <w:sz w:val="24"/>
          <w:szCs w:val="24"/>
        </w:rPr>
        <w:t>60</w:t>
      </w:r>
      <w:r>
        <w:rPr>
          <w:rFonts w:hint="eastAsia" w:ascii="方正仿宋_GBK" w:hAnsi="宋体" w:eastAsia="方正仿宋_GBK"/>
          <w:sz w:val="24"/>
          <w:szCs w:val="24"/>
        </w:rPr>
        <w:t>日历天。</w:t>
      </w:r>
      <w:r>
        <w:rPr>
          <w:rFonts w:ascii="方正仿宋_GBK" w:hAnsi="宋体" w:eastAsia="方正仿宋_GBK"/>
          <w:sz w:val="24"/>
          <w:szCs w:val="24"/>
        </w:rPr>
        <w:t xml:space="preserve"> </w:t>
      </w:r>
    </w:p>
    <w:p w14:paraId="75AF1CA3">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（一）项目地点：重庆市渝北区锦航路3号重庆航空口岸联检综合楼； </w:t>
      </w:r>
    </w:p>
    <w:p w14:paraId="0C98829E">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（二）建设规模：</w:t>
      </w:r>
    </w:p>
    <w:p w14:paraId="747AFAE7">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施工内容包括但不限于屋面整改、防水屋顶雨棚修改、重做屋顶水箱间雨棚、重做楼梯间雨棚、屋顶水箱间挡水、13层健身房整改防水、1-13层厕所整改墙面砖、负一层整改防水、负一层车库防水整改、挡墙改造、大门口排水沟、负一层乳胶漆局部修复、负一层外墙墙漆局部修复、负一层局部天棚石膏板整改、卫生间墙面检修暗门基层、黄果树移植、电梯改造等。以现场实际情况为准。</w:t>
      </w:r>
    </w:p>
    <w:p w14:paraId="2512DD27">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设备包括但不限于摄像头（球型机室外）1个、摄像头（电梯轿厢内）6个、企业级存储硬盘（4TB）5个、七氟丙烷灭火器4个、维修空调柜机5台、中空玻璃14块、公共卫生间水阀6个、院内消防通道热划线500米、安全钳1把、导鞋(电梯滑轨上使用)一套、3*1.5地坑线路40米、缓冲器开关12个、编码器1台、应急电源4套、涨紧轮4个、对重导向轮1套、10毫米曳引钢丝绳540米。以现场实际情况为准。</w:t>
      </w:r>
    </w:p>
    <w:p w14:paraId="67DA6D74">
      <w:pPr>
        <w:pStyle w:val="5"/>
        <w:spacing w:line="360" w:lineRule="auto"/>
        <w:ind w:firstLine="482" w:firstLineChars="200"/>
        <w:rPr>
          <w:rFonts w:ascii="方正楷体_GBK" w:eastAsia="方正楷体_GBK"/>
          <w:sz w:val="24"/>
          <w:szCs w:val="24"/>
        </w:rPr>
      </w:pPr>
      <w:bookmarkStart w:id="24" w:name="_Toc65760724"/>
      <w:bookmarkStart w:id="25" w:name="_Toc88209788"/>
      <w:r>
        <w:rPr>
          <w:rFonts w:hint="eastAsia" w:ascii="方正楷体_GBK" w:eastAsia="方正楷体_GBK"/>
          <w:sz w:val="24"/>
          <w:szCs w:val="24"/>
        </w:rPr>
        <w:t>※二、监理范围</w:t>
      </w:r>
      <w:bookmarkEnd w:id="24"/>
      <w:bookmarkEnd w:id="25"/>
    </w:p>
    <w:p w14:paraId="386858F4">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综合楼改造工程，包括但不限于施工准备阶段、施工阶段、竣工验收阶段、竣工结算（含配合审计工作）至缺陷责任期满的全过程施工监理服务。</w:t>
      </w:r>
    </w:p>
    <w:p w14:paraId="52A2614E">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监理服务内容包括：对该项目投资控制、进度控制、质量控制、建设安全监管及文明施工的有效管理、组织协调，并进行项目合同管理和信息管理等。</w:t>
      </w:r>
    </w:p>
    <w:p w14:paraId="0EFA5111">
      <w:pPr>
        <w:pStyle w:val="5"/>
        <w:spacing w:line="360" w:lineRule="auto"/>
        <w:ind w:firstLine="482" w:firstLineChars="200"/>
        <w:rPr>
          <w:rFonts w:ascii="方正楷体_GBK" w:eastAsia="方正楷体_GBK"/>
          <w:sz w:val="24"/>
          <w:szCs w:val="24"/>
        </w:rPr>
      </w:pPr>
      <w:bookmarkStart w:id="26" w:name="_Toc22542"/>
      <w:bookmarkStart w:id="27" w:name="_Toc88209789"/>
      <w:bookmarkStart w:id="28" w:name="_Toc65760725"/>
      <w:r>
        <w:rPr>
          <w:rFonts w:hint="eastAsia" w:ascii="方正楷体_GBK" w:eastAsia="方正楷体_GBK"/>
          <w:sz w:val="24"/>
          <w:szCs w:val="24"/>
        </w:rPr>
        <w:t>三、监理</w:t>
      </w:r>
      <w:bookmarkEnd w:id="26"/>
      <w:r>
        <w:rPr>
          <w:rFonts w:hint="eastAsia" w:ascii="方正楷体_GBK" w:eastAsia="方正楷体_GBK"/>
          <w:sz w:val="24"/>
          <w:szCs w:val="24"/>
        </w:rPr>
        <w:t>职责</w:t>
      </w:r>
      <w:bookmarkEnd w:id="27"/>
      <w:bookmarkEnd w:id="28"/>
    </w:p>
    <w:p w14:paraId="7F51AB2D">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施工图及施工过程中产生的设计变更、技术询答单、会议纪要、零星签证等所包含的施工准备阶段、施工阶段、缺陷修复阶段及竣工验收阶段等全过程施工监理服务。监理服务内容包括对整个工程的“三控制、三管理、一协调”，即付款控制、进度控制、材料及施工质量控制、安全生产管理、合同管理、信息管理，组织协调施工各方。负责主持每周的监理例会、负责签发开竣工令，负责对竣工图的监制，完成或配合采购人完成其他必要的相关工作。</w:t>
      </w:r>
    </w:p>
    <w:p w14:paraId="5C84F20F">
      <w:pPr>
        <w:pStyle w:val="5"/>
        <w:spacing w:line="360" w:lineRule="auto"/>
        <w:ind w:firstLine="482" w:firstLineChars="200"/>
        <w:rPr>
          <w:rFonts w:ascii="方正楷体_GBK" w:eastAsia="方正楷体_GBK"/>
          <w:sz w:val="24"/>
          <w:szCs w:val="24"/>
        </w:rPr>
      </w:pPr>
      <w:bookmarkStart w:id="29" w:name="_Toc20929"/>
      <w:bookmarkStart w:id="30" w:name="_Toc65760726"/>
      <w:bookmarkStart w:id="31" w:name="_Toc88209790"/>
      <w:r>
        <w:rPr>
          <w:rFonts w:hint="eastAsia" w:ascii="方正楷体_GBK" w:eastAsia="方正楷体_GBK"/>
          <w:sz w:val="24"/>
          <w:szCs w:val="24"/>
        </w:rPr>
        <w:t>四、</w:t>
      </w:r>
      <w:bookmarkEnd w:id="29"/>
      <w:r>
        <w:rPr>
          <w:rFonts w:hint="eastAsia" w:ascii="方正楷体_GBK" w:eastAsia="方正楷体_GBK"/>
          <w:sz w:val="24"/>
          <w:szCs w:val="24"/>
        </w:rPr>
        <w:t>监理目标</w:t>
      </w:r>
      <w:bookmarkEnd w:id="30"/>
      <w:bookmarkEnd w:id="31"/>
    </w:p>
    <w:p w14:paraId="6F8427DD">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（一）投资控制目标：</w:t>
      </w:r>
    </w:p>
    <w:p w14:paraId="11CEFCC1">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w:t>
      </w:r>
      <w:r>
        <w:rPr>
          <w:rFonts w:ascii="方正仿宋_GBK" w:hAnsi="宋体" w:eastAsia="方正仿宋_GBK"/>
          <w:sz w:val="24"/>
          <w:szCs w:val="24"/>
        </w:rPr>
        <w:t>.</w:t>
      </w:r>
      <w:r>
        <w:rPr>
          <w:rFonts w:hint="eastAsia" w:ascii="方正仿宋_GBK" w:hAnsi="宋体" w:eastAsia="方正仿宋_GBK"/>
          <w:sz w:val="24"/>
          <w:szCs w:val="24"/>
        </w:rPr>
        <w:t>控制在采购人确定的项目投资范围之内；</w:t>
      </w:r>
    </w:p>
    <w:p w14:paraId="51D83C8D">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w:t>
      </w:r>
      <w:r>
        <w:rPr>
          <w:rFonts w:ascii="方正仿宋_GBK" w:hAnsi="宋体" w:eastAsia="方正仿宋_GBK"/>
          <w:sz w:val="24"/>
          <w:szCs w:val="24"/>
        </w:rPr>
        <w:t>.</w:t>
      </w:r>
      <w:r>
        <w:rPr>
          <w:rFonts w:hint="eastAsia" w:ascii="方正仿宋_GBK" w:hAnsi="宋体" w:eastAsia="方正仿宋_GBK"/>
          <w:sz w:val="24"/>
          <w:szCs w:val="24"/>
        </w:rPr>
        <w:t>严格控制项目变更，不给项目造成额外费用；</w:t>
      </w:r>
    </w:p>
    <w:p w14:paraId="290E2C18">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w:t>
      </w:r>
      <w:r>
        <w:rPr>
          <w:rFonts w:ascii="方正仿宋_GBK" w:hAnsi="宋体" w:eastAsia="方正仿宋_GBK"/>
          <w:sz w:val="24"/>
          <w:szCs w:val="24"/>
        </w:rPr>
        <w:t>.</w:t>
      </w:r>
      <w:r>
        <w:rPr>
          <w:rFonts w:hint="eastAsia" w:ascii="方正仿宋_GBK" w:hAnsi="宋体" w:eastAsia="方正仿宋_GBK"/>
          <w:sz w:val="24"/>
          <w:szCs w:val="24"/>
        </w:rPr>
        <w:t>严格计量，无超前支付发生。</w:t>
      </w:r>
    </w:p>
    <w:p w14:paraId="287082BD">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（二）进度控制目标：</w:t>
      </w:r>
    </w:p>
    <w:p w14:paraId="2BD81D3B">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控制在施工合同工期目标内。</w:t>
      </w:r>
    </w:p>
    <w:p w14:paraId="6D8279A0">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（三）质量控制目标：</w:t>
      </w:r>
    </w:p>
    <w:p w14:paraId="748BE7F3">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达到国家现行有关施工质量验收规范要求，验收合格。</w:t>
      </w:r>
    </w:p>
    <w:p w14:paraId="0BBD891D">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（四）安全管理目标：</w:t>
      </w:r>
    </w:p>
    <w:p w14:paraId="6D806D77">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严格执行中华人民共和国国务院令第393号《建设工程安全生产管理条例》，监理期间无重大伤亡事故发生。</w:t>
      </w:r>
    </w:p>
    <w:p w14:paraId="79C3CA04">
      <w:pPr>
        <w:pStyle w:val="5"/>
        <w:spacing w:line="360" w:lineRule="auto"/>
        <w:ind w:firstLine="482" w:firstLineChars="200"/>
        <w:rPr>
          <w:rFonts w:ascii="方正楷体_GBK" w:eastAsia="方正楷体_GBK"/>
          <w:sz w:val="24"/>
          <w:szCs w:val="24"/>
        </w:rPr>
      </w:pPr>
      <w:bookmarkStart w:id="32" w:name="_Toc88209791"/>
      <w:bookmarkStart w:id="33" w:name="_Toc65760727"/>
      <w:r>
        <w:rPr>
          <w:rFonts w:hint="eastAsia" w:ascii="方正楷体_GBK" w:eastAsia="方正楷体_GBK"/>
          <w:sz w:val="24"/>
          <w:szCs w:val="24"/>
        </w:rPr>
        <w:t>※五、工作要求</w:t>
      </w:r>
      <w:bookmarkEnd w:id="32"/>
      <w:bookmarkEnd w:id="33"/>
    </w:p>
    <w:p w14:paraId="5C1BAD07">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（一）供应商应按采购人批准的监理规划和监理细则开展监理工作：</w:t>
      </w:r>
    </w:p>
    <w:p w14:paraId="11CEB4FD">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1.协助采购人编写开工报告；</w:t>
      </w:r>
    </w:p>
    <w:p w14:paraId="17461568">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2.审查承包人各项施工准备工作，下达开工通知书；</w:t>
      </w:r>
    </w:p>
    <w:p w14:paraId="3285EC39">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3.督促承包人施工管理制度和质量保证体系的建立、健全与实施；</w:t>
      </w:r>
    </w:p>
    <w:p w14:paraId="118BD9B3">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4.审查承包人提交的施工组织设计、施工技术方案、施工质量保证措施、安全文明施工措施和专项安全技术方案并督促实施；</w:t>
      </w:r>
    </w:p>
    <w:p w14:paraId="61D784DC">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5.组织设计交底，图纸会审，审查设计变更；</w:t>
      </w:r>
    </w:p>
    <w:p w14:paraId="2327E853">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6.根据施工合同约定，审核承包人提出的分包工程项目及选择的分包单位；</w:t>
      </w:r>
    </w:p>
    <w:p w14:paraId="62A3A65E">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7.编制投资目标控制计划，审核承包人的已完工程量及月进度报表，签署工程中期付款凭证，经招标人批准后支付；</w:t>
      </w:r>
    </w:p>
    <w:p w14:paraId="3A252C93">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8.设计变更、技术询答单等经设计单位审核、采购人批准后，发布施工工程变更令，检查工程变更执行情况并作出书面记录；</w:t>
      </w:r>
    </w:p>
    <w:p w14:paraId="0AB8522E">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9.检查施工现场原材料、构配件的采购、入库、保管、领用等管理制度及其执行情况；审查工程使用的原材料、半成品、成品、构配件和设备的实物质量和资料，并按规定进行检测、监控和封样，对有疑问的必须进行复测；</w:t>
      </w:r>
    </w:p>
    <w:p w14:paraId="251D6C64">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10.监督承包人严格按设计图纸施工，控制工程质量，重要工程部位督促承包人实施预控措施；</w:t>
      </w:r>
    </w:p>
    <w:p w14:paraId="5BACDD48">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11.抽查工程施工质量，对隐蔽工程进行复验签证，参与工程质量事故的分析及处理；</w:t>
      </w:r>
    </w:p>
    <w:p w14:paraId="1F7982A7">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12.编制进度目标控制计划、审查承包商编制的施工进度计划，经招标人批准后组织实施；分阶段进行进度控制，及时提出调整意见；</w:t>
      </w:r>
    </w:p>
    <w:p w14:paraId="0855CAE2">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13.对工程承发包合同实施管理；协助处理合同纠纷和索赔事宜，协调采购人与承包人之间的争议；</w:t>
      </w:r>
    </w:p>
    <w:p w14:paraId="5FA31804">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14.督促检查安全生产，文明施工；</w:t>
      </w:r>
    </w:p>
    <w:p w14:paraId="6B0672AE">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15.现场监理工程师如实填写监理日志并报总监审核。监理人如实编制监理工作月报、监理工作总结和质检运行报告，报采购人和市有关主管部门；</w:t>
      </w:r>
    </w:p>
    <w:p w14:paraId="2FF5D156">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16.督促承包人整理合同文件及施工技术档案资料；</w:t>
      </w:r>
    </w:p>
    <w:p w14:paraId="70E60AB5">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17.组织对工程验收预备会，参与工程竣工验收，对施工质量提出评价意见；</w:t>
      </w:r>
    </w:p>
    <w:p w14:paraId="6B7A6B6B">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18.督促承包人按合同规定及要求整理施工技术档案资料；认真审核竣工图纸和其他技术文件资料；</w:t>
      </w:r>
    </w:p>
    <w:p w14:paraId="09C19B44">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19.编制监理工作竣工文件和项目工程最终总结；</w:t>
      </w:r>
    </w:p>
    <w:p w14:paraId="6640685F">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20.签发交工验收证书和工程缺陷责任终止证书；</w:t>
      </w:r>
    </w:p>
    <w:p w14:paraId="00DB514E">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21.严格按照《建筑工程安全施工管理条例》、《安全生产法》和《关于落实建设工程安全生产监理责任的若干意见》(建市[2006]248号)等国家、地方颁布的安全法律、法规开展安全监理工作，认真履行监理的安全责任；</w:t>
      </w:r>
    </w:p>
    <w:p w14:paraId="2DDDCFAA">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22.签发最终支付证书；</w:t>
      </w:r>
    </w:p>
    <w:p w14:paraId="7A8E3696">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23.常驻监理人员作息时间需跟施工方保持一致。如遇停工的情况，由采购人通知供应商。在监理期间，未经采购人同意，常驻监理人员发生缺岗、早退、迟到等情况，按200元/天扣除合同价款。</w:t>
      </w:r>
    </w:p>
    <w:p w14:paraId="11B4521D">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24.需委派造价工程师对设计变更、签证、新增内容、月进度报表进行审核，并在施工单位报价后三天内复核完毕送采购人；</w:t>
      </w:r>
    </w:p>
    <w:p w14:paraId="26991A77">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25.督促承包人施工管理制度和质量保证体系的建立、健全与实施；编制质量目标控制计划，对工程的重要部位督促承包人实施预控措施；</w:t>
      </w:r>
    </w:p>
    <w:p w14:paraId="1311604F">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26.工程完工后，编制监理工作档案资料和项目监理工作总结；供应商应按采购人批准的监理规划和监理细则开展监理工作；</w:t>
      </w:r>
    </w:p>
    <w:p w14:paraId="7226AEF9">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27.完成《建设工程监理规范》(GB50319—2013)规定的其他相应监理工作内容。</w:t>
      </w:r>
    </w:p>
    <w:p w14:paraId="195541AF">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（二）供应商在项目监理过程中，需满足国家和重庆市的有关规定要求，以及根据项目实际情况和采购人要求随时增加或更换监理人员，编制的成果文件需符合相关规定。</w:t>
      </w:r>
    </w:p>
    <w:p w14:paraId="3000D33C">
      <w:pPr>
        <w:pStyle w:val="5"/>
        <w:spacing w:line="360" w:lineRule="auto"/>
        <w:ind w:firstLine="482" w:firstLineChars="200"/>
        <w:rPr>
          <w:rFonts w:ascii="方正楷体_GBK" w:eastAsia="方正楷体_GBK"/>
          <w:sz w:val="24"/>
          <w:szCs w:val="24"/>
          <w:highlight w:val="yellow"/>
        </w:rPr>
      </w:pPr>
      <w:bookmarkStart w:id="34" w:name="_Toc88209792"/>
      <w:bookmarkStart w:id="35" w:name="_Toc65760728"/>
      <w:r>
        <w:rPr>
          <w:rFonts w:hint="eastAsia" w:ascii="方正楷体_GBK" w:eastAsia="方正楷体_GBK"/>
          <w:sz w:val="24"/>
          <w:szCs w:val="24"/>
          <w:highlight w:val="yellow"/>
        </w:rPr>
        <w:t>※六、监理人员要求</w:t>
      </w:r>
      <w:bookmarkEnd w:id="34"/>
      <w:bookmarkEnd w:id="35"/>
    </w:p>
    <w:p w14:paraId="3154C5FB">
      <w:pPr>
        <w:snapToGrid w:val="0"/>
        <w:spacing w:line="360" w:lineRule="auto"/>
        <w:ind w:firstLine="480" w:firstLineChars="200"/>
        <w:rPr>
          <w:rFonts w:ascii="方正仿宋_GBK" w:hAnsi="宋体" w:eastAsia="方正仿宋_GBK"/>
          <w:sz w:val="24"/>
          <w:szCs w:val="24"/>
          <w:highlight w:val="yellow"/>
        </w:rPr>
      </w:pPr>
      <w:r>
        <w:rPr>
          <w:rFonts w:hint="eastAsia" w:ascii="方正仿宋_GBK" w:hAnsi="宋体" w:eastAsia="方正仿宋_GBK"/>
          <w:sz w:val="24"/>
          <w:szCs w:val="24"/>
          <w:highlight w:val="yellow"/>
        </w:rPr>
        <w:t>供应商自投标截止之日起至完成合同约定工程量之日止，不得擅自变更或撤离项目监理班子人员。</w:t>
      </w:r>
    </w:p>
    <w:p w14:paraId="0A3D88D8">
      <w:pPr>
        <w:snapToGrid w:val="0"/>
        <w:spacing w:line="360" w:lineRule="auto"/>
        <w:ind w:firstLine="480" w:firstLineChars="200"/>
        <w:rPr>
          <w:rFonts w:ascii="方正仿宋_GBK" w:hAnsi="宋体" w:eastAsia="方正仿宋_GBK"/>
          <w:sz w:val="24"/>
          <w:szCs w:val="24"/>
          <w:highlight w:val="yellow"/>
        </w:rPr>
      </w:pPr>
      <w:r>
        <w:rPr>
          <w:rFonts w:hint="eastAsia" w:ascii="方正仿宋_GBK" w:hAnsi="宋体" w:eastAsia="方正仿宋_GBK"/>
          <w:sz w:val="24"/>
          <w:szCs w:val="24"/>
          <w:highlight w:val="yellow"/>
        </w:rPr>
        <w:t>（一）拟派往本项目的总监理工程师须具有建设部颁发的全国注册监理工程师证，并在本单位注册，且注册专业为建筑工程专业。</w:t>
      </w:r>
    </w:p>
    <w:p w14:paraId="7BDC9E90">
      <w:pPr>
        <w:snapToGrid w:val="0"/>
        <w:spacing w:line="360" w:lineRule="auto"/>
        <w:ind w:firstLine="480" w:firstLineChars="200"/>
        <w:rPr>
          <w:rFonts w:ascii="方正仿宋_GBK" w:hAnsi="宋体" w:eastAsia="方正仿宋_GBK"/>
          <w:sz w:val="24"/>
          <w:szCs w:val="24"/>
          <w:highlight w:val="yellow"/>
        </w:rPr>
      </w:pPr>
      <w:r>
        <w:rPr>
          <w:rFonts w:hint="eastAsia" w:ascii="方正仿宋_GBK" w:hAnsi="宋体" w:eastAsia="方正仿宋_GBK"/>
          <w:sz w:val="24"/>
          <w:szCs w:val="24"/>
          <w:highlight w:val="yellow"/>
        </w:rPr>
        <w:t>项目总监理工程师在建项目要求：在建项目最多不得超过3项（由供应商自行承诺），否则将被否决投标；</w:t>
      </w:r>
    </w:p>
    <w:p w14:paraId="4F16358B">
      <w:pPr>
        <w:snapToGrid w:val="0"/>
        <w:spacing w:line="360" w:lineRule="auto"/>
        <w:ind w:firstLine="480" w:firstLineChars="200"/>
        <w:rPr>
          <w:rFonts w:ascii="方正仿宋_GBK" w:hAnsi="宋体" w:eastAsia="方正仿宋_GBK"/>
          <w:sz w:val="24"/>
          <w:szCs w:val="24"/>
          <w:highlight w:val="yellow"/>
        </w:rPr>
      </w:pPr>
      <w:r>
        <w:rPr>
          <w:rFonts w:hint="eastAsia" w:ascii="方正仿宋_GBK" w:hAnsi="宋体" w:eastAsia="方正仿宋_GBK"/>
          <w:sz w:val="24"/>
          <w:szCs w:val="24"/>
          <w:highlight w:val="yellow"/>
        </w:rPr>
        <w:t>（须提供全国注册监理工程师资格证、注册证书复印件、供应商为其购买的社保证明的复印件，以上复印件均需加盖供应商公章。）</w:t>
      </w:r>
    </w:p>
    <w:p w14:paraId="55EB43E3">
      <w:pPr>
        <w:snapToGrid w:val="0"/>
        <w:spacing w:line="360" w:lineRule="auto"/>
        <w:ind w:firstLine="480" w:firstLineChars="200"/>
        <w:rPr>
          <w:rFonts w:ascii="方正仿宋_GBK" w:hAnsi="宋体" w:eastAsia="方正仿宋_GBK"/>
          <w:sz w:val="24"/>
          <w:szCs w:val="24"/>
          <w:highlight w:val="yellow"/>
        </w:rPr>
      </w:pPr>
      <w:r>
        <w:rPr>
          <w:rFonts w:hint="eastAsia" w:ascii="方正仿宋_GBK" w:hAnsi="宋体" w:eastAsia="方正仿宋_GBK"/>
          <w:sz w:val="24"/>
          <w:szCs w:val="24"/>
          <w:highlight w:val="yellow"/>
        </w:rPr>
        <w:t>（二）专业监理工程师</w:t>
      </w:r>
    </w:p>
    <w:p w14:paraId="070EF9E3">
      <w:pPr>
        <w:snapToGrid w:val="0"/>
        <w:spacing w:line="360" w:lineRule="auto"/>
        <w:ind w:firstLine="480" w:firstLineChars="200"/>
        <w:rPr>
          <w:rFonts w:ascii="方正仿宋_GBK" w:hAnsi="宋体" w:eastAsia="方正仿宋_GBK"/>
          <w:sz w:val="24"/>
          <w:szCs w:val="24"/>
          <w:highlight w:val="yellow"/>
        </w:rPr>
      </w:pPr>
      <w:r>
        <w:rPr>
          <w:rFonts w:hint="eastAsia" w:ascii="方正仿宋_GBK" w:hAnsi="宋体" w:eastAsia="方正仿宋_GBK"/>
          <w:sz w:val="24"/>
          <w:szCs w:val="24"/>
          <w:highlight w:val="yellow"/>
        </w:rPr>
        <w:t>专业监理工程师不少于1人；并应具有建设部颁发的全国注册监理工程师证书（注册专业为建筑工程）或重庆市建设行政主管部门颁发的重庆市监理工程师岗位证书（专业为建筑工程）或重庆市监理工程师培训合格证书，并在本单位注册。</w:t>
      </w:r>
    </w:p>
    <w:p w14:paraId="3D901488">
      <w:pPr>
        <w:snapToGrid w:val="0"/>
        <w:spacing w:line="360" w:lineRule="auto"/>
        <w:ind w:firstLine="480" w:firstLineChars="200"/>
        <w:rPr>
          <w:rFonts w:ascii="方正仿宋_GBK" w:hAnsi="宋体" w:eastAsia="方正仿宋_GBK"/>
          <w:sz w:val="24"/>
          <w:szCs w:val="24"/>
          <w:highlight w:val="yellow"/>
        </w:rPr>
      </w:pPr>
      <w:r>
        <w:rPr>
          <w:rFonts w:hint="eastAsia" w:ascii="方正仿宋_GBK" w:hAnsi="宋体" w:eastAsia="方正仿宋_GBK"/>
          <w:sz w:val="24"/>
          <w:szCs w:val="24"/>
          <w:highlight w:val="yellow"/>
        </w:rPr>
        <w:t>（须提供对应专业的有效的注册监理工程师注册证书或重庆市监理工程师岗位证书或重庆市监理工程师培训合格证书复印件、供应商为其购买的社保证明的复印件，以上复印件均需加盖供应商公章。）</w:t>
      </w:r>
    </w:p>
    <w:p w14:paraId="10E51899">
      <w:pPr>
        <w:snapToGrid w:val="0"/>
        <w:spacing w:line="360" w:lineRule="auto"/>
        <w:ind w:firstLine="480" w:firstLineChars="200"/>
        <w:rPr>
          <w:rFonts w:ascii="方正仿宋_GBK" w:hAnsi="宋体" w:eastAsia="方正仿宋_GBK"/>
          <w:sz w:val="24"/>
          <w:szCs w:val="24"/>
          <w:highlight w:val="yellow"/>
        </w:rPr>
      </w:pPr>
      <w:r>
        <w:rPr>
          <w:rFonts w:hint="eastAsia" w:ascii="方正仿宋_GBK" w:hAnsi="宋体" w:eastAsia="方正仿宋_GBK"/>
          <w:sz w:val="24"/>
          <w:szCs w:val="24"/>
          <w:highlight w:val="yellow"/>
        </w:rPr>
        <w:t>（三）其他人员要求</w:t>
      </w:r>
    </w:p>
    <w:p w14:paraId="40F4B2F5">
      <w:pPr>
        <w:snapToGrid w:val="0"/>
        <w:spacing w:line="360" w:lineRule="auto"/>
        <w:ind w:firstLine="480" w:firstLineChars="200"/>
        <w:rPr>
          <w:rFonts w:ascii="方正仿宋_GBK" w:hAnsi="宋体" w:eastAsia="方正仿宋_GBK"/>
          <w:sz w:val="24"/>
          <w:szCs w:val="24"/>
          <w:highlight w:val="yellow"/>
        </w:rPr>
      </w:pPr>
      <w:r>
        <w:rPr>
          <w:rFonts w:hint="eastAsia" w:ascii="方正仿宋_GBK" w:hAnsi="宋体" w:eastAsia="方正仿宋_GBK"/>
          <w:sz w:val="24"/>
          <w:szCs w:val="24"/>
          <w:highlight w:val="yellow"/>
        </w:rPr>
        <w:t>监理员不少于</w:t>
      </w:r>
      <w:r>
        <w:rPr>
          <w:rFonts w:ascii="方正仿宋_GBK" w:hAnsi="宋体" w:eastAsia="方正仿宋_GBK"/>
          <w:sz w:val="24"/>
          <w:szCs w:val="24"/>
          <w:highlight w:val="yellow"/>
        </w:rPr>
        <w:t>1</w:t>
      </w:r>
      <w:r>
        <w:rPr>
          <w:rFonts w:hint="eastAsia" w:ascii="方正仿宋_GBK" w:hAnsi="宋体" w:eastAsia="方正仿宋_GBK"/>
          <w:sz w:val="24"/>
          <w:szCs w:val="24"/>
          <w:highlight w:val="yellow"/>
        </w:rPr>
        <w:t>人，均须为本单位人员，具有重庆市监理员证或重庆市监理员培训合格证书。</w:t>
      </w:r>
    </w:p>
    <w:p w14:paraId="3B8A8585">
      <w:pPr>
        <w:snapToGrid w:val="0"/>
        <w:spacing w:line="360" w:lineRule="auto"/>
        <w:ind w:firstLine="480" w:firstLineChars="200"/>
        <w:rPr>
          <w:rFonts w:ascii="方正仿宋_GBK" w:hAnsi="宋体" w:eastAsia="方正仿宋_GBK"/>
          <w:sz w:val="24"/>
          <w:szCs w:val="24"/>
          <w:highlight w:val="yellow"/>
        </w:rPr>
      </w:pPr>
      <w:r>
        <w:rPr>
          <w:rFonts w:hint="eastAsia" w:ascii="方正仿宋_GBK" w:hAnsi="宋体" w:eastAsia="方正仿宋_GBK"/>
          <w:sz w:val="24"/>
          <w:szCs w:val="24"/>
          <w:highlight w:val="yellow"/>
        </w:rPr>
        <w:t>（监理员须提供有效重庆市监理工程师培训合格证书或监理员岗位证书复印件、供应商为其购买的社保证明的复印件，以上复印件均需加盖供应商公章。）</w:t>
      </w:r>
    </w:p>
    <w:p w14:paraId="53B7E714">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highlight w:val="yellow"/>
        </w:rPr>
        <w:t>（四）重庆市地方监理工程师、监理员已取消延续，因此在新实名登记系统内的过期人员也满足要求，请提供本项目总监、专监、监理员在重庆市建设工程质量监督综合管理信息系统查询截图（查询激活状态）并加盖供应商公章。</w:t>
      </w:r>
    </w:p>
    <w:p w14:paraId="482804BD">
      <w:pPr>
        <w:pStyle w:val="5"/>
        <w:spacing w:line="360" w:lineRule="auto"/>
        <w:ind w:firstLine="482" w:firstLineChars="200"/>
        <w:rPr>
          <w:rFonts w:ascii="方正楷体_GBK" w:eastAsia="方正楷体_GBK"/>
          <w:sz w:val="24"/>
          <w:szCs w:val="24"/>
        </w:rPr>
      </w:pPr>
      <w:bookmarkStart w:id="36" w:name="_Toc88209793"/>
      <w:r>
        <w:rPr>
          <w:rFonts w:hint="eastAsia" w:ascii="方正楷体_GBK" w:eastAsia="方正楷体_GBK"/>
          <w:sz w:val="24"/>
          <w:szCs w:val="24"/>
        </w:rPr>
        <w:t>七、保密要求</w:t>
      </w:r>
      <w:bookmarkEnd w:id="36"/>
    </w:p>
    <w:p w14:paraId="4B574058">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成交供应商在本项目执行过程中应对所获悉的所资料进行保密，未经采购人允许不得随意公布、不得转交给第三方。成交供应商若有违反按保密规定的，采购人有权终止合同；情节严重的，采购人还将权追究其相关法律责任。</w:t>
      </w:r>
    </w:p>
    <w:p w14:paraId="7E2BBAC2">
      <w:pPr>
        <w:pStyle w:val="4"/>
        <w:pageBreakBefore/>
        <w:spacing w:line="360" w:lineRule="auto"/>
        <w:jc w:val="center"/>
        <w:rPr>
          <w:rFonts w:ascii="方正黑体_GBK" w:hAnsi="Times New Roman" w:eastAsia="方正黑体_GBK"/>
          <w:b w:val="0"/>
          <w:sz w:val="36"/>
          <w:szCs w:val="30"/>
        </w:rPr>
      </w:pPr>
      <w:bookmarkStart w:id="37" w:name="_Toc12789058"/>
      <w:bookmarkStart w:id="38" w:name="_Toc88209794"/>
      <w:r>
        <w:rPr>
          <w:rFonts w:hint="eastAsia" w:ascii="方正黑体_GBK" w:hAnsi="Times New Roman" w:eastAsia="方正黑体_GBK"/>
          <w:b w:val="0"/>
          <w:sz w:val="36"/>
          <w:szCs w:val="30"/>
        </w:rPr>
        <w:t>第三篇 项目服务需求</w:t>
      </w:r>
      <w:bookmarkEnd w:id="37"/>
      <w:bookmarkEnd w:id="38"/>
    </w:p>
    <w:p w14:paraId="7C153188">
      <w:pPr>
        <w:spacing w:line="360" w:lineRule="auto"/>
        <w:ind w:firstLine="422" w:firstLineChars="200"/>
        <w:rPr>
          <w:rFonts w:ascii="方正仿宋_GBK" w:eastAsia="方正仿宋_GBK"/>
          <w:sz w:val="24"/>
          <w:szCs w:val="24"/>
        </w:rPr>
      </w:pPr>
      <w:bookmarkStart w:id="39" w:name="_Toc344475120"/>
      <w:r>
        <w:rPr>
          <w:rFonts w:hint="eastAsia" w:ascii="方正仿宋_GBK" w:eastAsia="方正仿宋_GBK"/>
          <w:b/>
          <w:sz w:val="21"/>
          <w:szCs w:val="21"/>
        </w:rPr>
        <w:t>“※”标注的要求为符合性审查中的实质性要求，响应文件若不满足按无效投标处理。</w:t>
      </w:r>
    </w:p>
    <w:bookmarkEnd w:id="39"/>
    <w:p w14:paraId="48FDD617">
      <w:pPr>
        <w:pStyle w:val="5"/>
        <w:spacing w:line="360" w:lineRule="auto"/>
        <w:ind w:firstLine="482" w:firstLineChars="200"/>
        <w:rPr>
          <w:rFonts w:ascii="方正楷体_GBK" w:eastAsia="方正楷体_GBK"/>
          <w:sz w:val="24"/>
          <w:szCs w:val="24"/>
        </w:rPr>
      </w:pPr>
      <w:bookmarkStart w:id="40" w:name="_Toc88209795"/>
      <w:bookmarkStart w:id="41" w:name="_Toc65760730"/>
      <w:r>
        <w:rPr>
          <w:rFonts w:hint="eastAsia" w:ascii="方正楷体_GBK" w:eastAsia="方正楷体_GBK"/>
          <w:sz w:val="24"/>
          <w:szCs w:val="24"/>
        </w:rPr>
        <w:t>※一、监理服务期、服务地点及验收方式</w:t>
      </w:r>
      <w:bookmarkEnd w:id="40"/>
      <w:bookmarkEnd w:id="41"/>
    </w:p>
    <w:p w14:paraId="254557B4">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（一）监理服务期</w:t>
      </w:r>
    </w:p>
    <w:p w14:paraId="5FA565CA">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监理服务期以采购人的书面进场通知为监理服务期的起始时间，以项目竣工验收合格、监理资料交接完成且缺陷责任期（保修期）满后为监理服务期的完成时间；本工程现场监理约</w:t>
      </w:r>
      <w:r>
        <w:rPr>
          <w:rFonts w:ascii="方正仿宋_GBK" w:eastAsia="方正仿宋_GBK"/>
          <w:sz w:val="24"/>
          <w:szCs w:val="24"/>
        </w:rPr>
        <w:t>60</w:t>
      </w:r>
      <w:r>
        <w:rPr>
          <w:rFonts w:hint="eastAsia" w:ascii="方正仿宋_GBK" w:eastAsia="方正仿宋_GBK"/>
          <w:sz w:val="24"/>
          <w:szCs w:val="24"/>
        </w:rPr>
        <w:t>日历天（最终以工程施工工期为准），缺陷责任期12个月。</w:t>
      </w:r>
    </w:p>
    <w:p w14:paraId="7E77F921">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（二）服务地点</w:t>
      </w:r>
    </w:p>
    <w:p w14:paraId="5D8FE157">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重庆市人民政府口岸和物流办公室指定或同意地点。</w:t>
      </w:r>
    </w:p>
    <w:p w14:paraId="54F004EB">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（三）验收方式及标准</w:t>
      </w:r>
    </w:p>
    <w:p w14:paraId="12AA9941">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1.验收单位：重庆市人民政府口岸和物流办公室。</w:t>
      </w:r>
    </w:p>
    <w:p w14:paraId="2EF6532B">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2.验收标准：按照国家及行业相关标准、竞争性比选文件规定对成交供应商完成情况进行验收。如验收达不到相关规定要求的，成交供应商应立即进行整改，整改后仍不合格的，则视为验收不合格，采购人有权立即终止合同。由此对采购人造成一定的损失，成交供应商应承担一切责任，并赔偿所造成的损失。</w:t>
      </w:r>
    </w:p>
    <w:p w14:paraId="6A2BC7C4">
      <w:pPr>
        <w:pStyle w:val="5"/>
        <w:spacing w:line="360" w:lineRule="auto"/>
        <w:ind w:firstLine="482" w:firstLineChars="200"/>
        <w:rPr>
          <w:rFonts w:ascii="方正楷体_GBK" w:eastAsia="方正楷体_GBK"/>
          <w:sz w:val="24"/>
          <w:szCs w:val="24"/>
        </w:rPr>
      </w:pPr>
      <w:bookmarkStart w:id="42" w:name="_Toc88209796"/>
      <w:bookmarkStart w:id="43" w:name="_Toc65760731"/>
      <w:r>
        <w:rPr>
          <w:rFonts w:hint="eastAsia" w:ascii="方正楷体_GBK" w:eastAsia="方正楷体_GBK"/>
          <w:sz w:val="24"/>
          <w:szCs w:val="24"/>
        </w:rPr>
        <w:t>※二、报价要求</w:t>
      </w:r>
      <w:bookmarkEnd w:id="42"/>
      <w:bookmarkEnd w:id="43"/>
    </w:p>
    <w:p w14:paraId="57A3D3AE">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比选报价包括完成本项目所需的服务费、人工费及提供服务所需的设备或货物购买（制造）费、培训费及各种应纳的税费等。因成交供应商自身原因造成漏报、少报皆由其自行承担责任，采购人不再补偿。</w:t>
      </w:r>
    </w:p>
    <w:p w14:paraId="5EB73159">
      <w:pPr>
        <w:pStyle w:val="5"/>
        <w:spacing w:line="360" w:lineRule="auto"/>
        <w:ind w:firstLine="482" w:firstLineChars="200"/>
        <w:rPr>
          <w:rFonts w:ascii="方正楷体_GBK" w:eastAsia="方正楷体_GBK"/>
          <w:sz w:val="24"/>
          <w:szCs w:val="24"/>
          <w:highlight w:val="yellow"/>
        </w:rPr>
      </w:pPr>
      <w:bookmarkStart w:id="44" w:name="_Toc88209797"/>
      <w:bookmarkStart w:id="45" w:name="_Toc65760732"/>
      <w:r>
        <w:rPr>
          <w:rFonts w:hint="eastAsia" w:ascii="方正楷体_GBK" w:eastAsia="方正楷体_GBK"/>
          <w:sz w:val="24"/>
          <w:szCs w:val="24"/>
          <w:highlight w:val="yellow"/>
        </w:rPr>
        <w:t>※三、</w:t>
      </w:r>
      <w:r>
        <w:rPr>
          <w:rFonts w:ascii="方正楷体_GBK" w:eastAsia="方正楷体_GBK"/>
          <w:sz w:val="24"/>
          <w:szCs w:val="24"/>
          <w:highlight w:val="yellow"/>
        </w:rPr>
        <w:t>付款方式</w:t>
      </w:r>
      <w:bookmarkEnd w:id="44"/>
      <w:bookmarkEnd w:id="45"/>
    </w:p>
    <w:p w14:paraId="3684165A">
      <w:pPr>
        <w:snapToGrid w:val="0"/>
        <w:spacing w:line="360" w:lineRule="auto"/>
        <w:ind w:firstLine="480" w:firstLineChars="200"/>
        <w:rPr>
          <w:rFonts w:ascii="方正仿宋_GBK" w:eastAsia="方正仿宋_GBK"/>
          <w:sz w:val="24"/>
          <w:szCs w:val="24"/>
          <w:highlight w:val="yellow"/>
        </w:rPr>
      </w:pPr>
      <w:r>
        <w:rPr>
          <w:rFonts w:hint="eastAsia" w:ascii="方正仿宋_GBK" w:eastAsia="方正仿宋_GBK"/>
          <w:sz w:val="24"/>
          <w:szCs w:val="24"/>
          <w:highlight w:val="yellow"/>
        </w:rPr>
        <w:t>合同签订后采购人支付合同款的</w:t>
      </w:r>
      <w:r>
        <w:rPr>
          <w:rFonts w:ascii="方正仿宋_GBK" w:eastAsia="方正仿宋_GBK"/>
          <w:sz w:val="24"/>
          <w:szCs w:val="24"/>
          <w:highlight w:val="yellow"/>
        </w:rPr>
        <w:t>3</w:t>
      </w:r>
      <w:r>
        <w:rPr>
          <w:rFonts w:hint="eastAsia" w:ascii="方正仿宋_GBK" w:eastAsia="方正仿宋_GBK"/>
          <w:sz w:val="24"/>
          <w:szCs w:val="24"/>
          <w:highlight w:val="yellow"/>
        </w:rPr>
        <w:t>0%，工程进度达到</w:t>
      </w:r>
      <w:r>
        <w:rPr>
          <w:rFonts w:ascii="方正仿宋_GBK" w:eastAsia="方正仿宋_GBK"/>
          <w:sz w:val="24"/>
          <w:szCs w:val="24"/>
          <w:highlight w:val="yellow"/>
        </w:rPr>
        <w:t>5</w:t>
      </w:r>
      <w:r>
        <w:rPr>
          <w:rFonts w:hint="eastAsia" w:ascii="方正仿宋_GBK" w:eastAsia="方正仿宋_GBK"/>
          <w:sz w:val="24"/>
          <w:szCs w:val="24"/>
          <w:highlight w:val="yellow"/>
        </w:rPr>
        <w:t>0%时采购人支付至合同款的</w:t>
      </w:r>
      <w:r>
        <w:rPr>
          <w:rFonts w:ascii="方正仿宋_GBK" w:eastAsia="方正仿宋_GBK"/>
          <w:sz w:val="24"/>
          <w:szCs w:val="24"/>
          <w:highlight w:val="yellow"/>
        </w:rPr>
        <w:t>7</w:t>
      </w:r>
      <w:r>
        <w:rPr>
          <w:rFonts w:hint="eastAsia" w:ascii="方正仿宋_GBK" w:eastAsia="方正仿宋_GBK"/>
          <w:sz w:val="24"/>
          <w:szCs w:val="24"/>
          <w:highlight w:val="yellow"/>
        </w:rPr>
        <w:t>0%，工程最终竣工结算后支付至应付全部款项的100%。</w:t>
      </w:r>
    </w:p>
    <w:p w14:paraId="22B2F025">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highlight w:val="yellow"/>
        </w:rPr>
        <w:t>每次付款前成交供应商需提供足额增值税发票、付款材料等。</w:t>
      </w:r>
    </w:p>
    <w:p w14:paraId="772487B6">
      <w:pPr>
        <w:pStyle w:val="5"/>
        <w:spacing w:line="360" w:lineRule="auto"/>
        <w:ind w:firstLine="482" w:firstLineChars="200"/>
        <w:rPr>
          <w:rFonts w:ascii="方正楷体_GBK" w:eastAsia="方正楷体_GBK"/>
          <w:sz w:val="24"/>
          <w:szCs w:val="24"/>
        </w:rPr>
      </w:pPr>
      <w:bookmarkStart w:id="46" w:name="_Toc516046871"/>
      <w:bookmarkStart w:id="47" w:name="_Toc88209798"/>
      <w:bookmarkStart w:id="48" w:name="_Toc65760733"/>
      <w:r>
        <w:rPr>
          <w:rFonts w:hint="eastAsia" w:ascii="方正楷体_GBK" w:eastAsia="方正楷体_GBK"/>
          <w:sz w:val="24"/>
          <w:szCs w:val="24"/>
        </w:rPr>
        <w:t>四、知识产权</w:t>
      </w:r>
      <w:bookmarkEnd w:id="46"/>
      <w:bookmarkEnd w:id="47"/>
      <w:bookmarkEnd w:id="48"/>
    </w:p>
    <w:p w14:paraId="46A5DB5B">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采购人在中华人民共和国境内使用供应商提供的服务时免受第三方提出的侵犯其专利权或其它知识产权的起诉。如果第三方提出侵权指控，成交供应商应承担由此而引起的一切法律责任和费用。</w:t>
      </w:r>
    </w:p>
    <w:p w14:paraId="486792B6">
      <w:pPr>
        <w:pStyle w:val="5"/>
        <w:spacing w:line="360" w:lineRule="auto"/>
        <w:ind w:firstLine="482" w:firstLineChars="200"/>
        <w:rPr>
          <w:rFonts w:ascii="方正楷体_GBK" w:eastAsia="方正楷体_GBK"/>
          <w:sz w:val="24"/>
          <w:szCs w:val="24"/>
        </w:rPr>
      </w:pPr>
      <w:bookmarkStart w:id="49" w:name="_Toc88209799"/>
      <w:bookmarkStart w:id="50" w:name="_Toc65760734"/>
      <w:r>
        <w:rPr>
          <w:rFonts w:hint="eastAsia" w:ascii="方正楷体_GBK" w:eastAsia="方正楷体_GBK"/>
          <w:sz w:val="24"/>
          <w:szCs w:val="24"/>
        </w:rPr>
        <w:t>五</w:t>
      </w:r>
      <w:r>
        <w:rPr>
          <w:rFonts w:ascii="方正楷体_GBK" w:eastAsia="方正楷体_GBK"/>
          <w:sz w:val="24"/>
          <w:szCs w:val="24"/>
        </w:rPr>
        <w:t>、</w:t>
      </w:r>
      <w:r>
        <w:rPr>
          <w:rFonts w:hint="eastAsia" w:ascii="方正楷体_GBK" w:eastAsia="方正楷体_GBK"/>
          <w:sz w:val="24"/>
          <w:szCs w:val="24"/>
        </w:rPr>
        <w:t>其它</w:t>
      </w:r>
      <w:bookmarkEnd w:id="49"/>
      <w:bookmarkEnd w:id="50"/>
    </w:p>
    <w:p w14:paraId="5CA35895">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（一）供应商必须在响应文件中对以上条款和服务承诺明确列出，承诺内容必须达到本篇及竞争性比选文件其他条款的要求。</w:t>
      </w:r>
    </w:p>
    <w:p w14:paraId="38614847">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（二）其他未尽事宜由供需双方在采购合同中详细约定。</w:t>
      </w:r>
    </w:p>
    <w:p w14:paraId="6BBB2D9A">
      <w:pPr>
        <w:snapToGrid w:val="0"/>
        <w:spacing w:line="360" w:lineRule="auto"/>
        <w:ind w:firstLine="480" w:firstLineChars="200"/>
        <w:rPr>
          <w:rFonts w:ascii="方正仿宋_GBK" w:eastAsia="方正仿宋_GBK"/>
          <w:sz w:val="24"/>
          <w:szCs w:val="24"/>
        </w:rPr>
      </w:pPr>
    </w:p>
    <w:p w14:paraId="24F39131">
      <w:pPr>
        <w:snapToGrid w:val="0"/>
        <w:spacing w:line="400" w:lineRule="exact"/>
        <w:ind w:firstLine="480" w:firstLineChars="200"/>
        <w:outlineLvl w:val="0"/>
        <w:rPr>
          <w:rFonts w:ascii="方正仿宋_GBK" w:eastAsia="方正仿宋_GBK"/>
          <w:sz w:val="24"/>
          <w:szCs w:val="24"/>
        </w:rPr>
      </w:pPr>
    </w:p>
    <w:p w14:paraId="5A07319F">
      <w:pPr>
        <w:snapToGrid w:val="0"/>
        <w:spacing w:line="400" w:lineRule="exact"/>
        <w:ind w:firstLine="360" w:firstLineChars="150"/>
        <w:rPr>
          <w:rFonts w:ascii="方正仿宋_GBK" w:eastAsia="方正仿宋_GBK"/>
          <w:sz w:val="24"/>
          <w:szCs w:val="24"/>
        </w:rPr>
      </w:pPr>
    </w:p>
    <w:p w14:paraId="140403EC">
      <w:pPr>
        <w:pStyle w:val="4"/>
        <w:pageBreakBefore/>
        <w:spacing w:line="360" w:lineRule="auto"/>
        <w:jc w:val="center"/>
        <w:rPr>
          <w:rFonts w:ascii="方正黑体_GBK" w:hAnsi="Times New Roman" w:eastAsia="方正黑体_GBK"/>
          <w:b w:val="0"/>
          <w:sz w:val="36"/>
          <w:szCs w:val="30"/>
        </w:rPr>
      </w:pPr>
      <w:bookmarkStart w:id="51" w:name="_Toc88209800"/>
      <w:r>
        <w:rPr>
          <w:rFonts w:hint="eastAsia" w:ascii="方正黑体_GBK" w:hAnsi="Times New Roman" w:eastAsia="方正黑体_GBK"/>
          <w:b w:val="0"/>
          <w:sz w:val="36"/>
          <w:szCs w:val="30"/>
        </w:rPr>
        <w:t>第四篇 比选程序及方法、评审标准、无效响应和</w:t>
      </w:r>
      <w:r>
        <w:rPr>
          <w:rFonts w:hint="eastAsia" w:ascii="方正黑体_GBK" w:hAnsi="Times New Roman" w:eastAsia="方正黑体_GBK"/>
          <w:b w:val="0"/>
          <w:sz w:val="36"/>
          <w:szCs w:val="36"/>
        </w:rPr>
        <w:t>采购终止</w:t>
      </w:r>
      <w:bookmarkEnd w:id="51"/>
    </w:p>
    <w:p w14:paraId="2A10B69B">
      <w:pPr>
        <w:pStyle w:val="5"/>
        <w:spacing w:line="360" w:lineRule="auto"/>
        <w:ind w:firstLine="482" w:firstLineChars="200"/>
        <w:rPr>
          <w:rFonts w:ascii="方正楷体_GBK" w:hAnsi="宋体" w:eastAsia="方正楷体_GBK"/>
          <w:sz w:val="24"/>
          <w:szCs w:val="24"/>
        </w:rPr>
      </w:pPr>
      <w:bookmarkStart w:id="52" w:name="_Toc88209801"/>
      <w:bookmarkStart w:id="53" w:name="_Toc15477129"/>
      <w:r>
        <w:rPr>
          <w:rFonts w:hint="eastAsia" w:ascii="方正楷体_GBK" w:hAnsi="宋体" w:eastAsia="方正楷体_GBK"/>
          <w:sz w:val="24"/>
          <w:szCs w:val="24"/>
        </w:rPr>
        <w:t>一、比选程序及方法</w:t>
      </w:r>
      <w:bookmarkEnd w:id="52"/>
      <w:bookmarkEnd w:id="53"/>
    </w:p>
    <w:p w14:paraId="24790DE8">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（一）比选按竞争性比选文件规定的时间和地点进行，供应商须有法定代表人或其授权代表参加并签到。竞争性比选以抽签的形式确定比选顺序，由本项目依法组建的比选小组分别与各供应商进行比选。</w:t>
      </w:r>
    </w:p>
    <w:p w14:paraId="2B30B220">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（二）比选小组对各供应商的资格条件、响应文件的有效性、完整性和响应程度进行审查。各供应商只有在完全符合要求的前提下，才能参与正式比选。</w:t>
      </w:r>
    </w:p>
    <w:p w14:paraId="7AF52635">
      <w:pPr>
        <w:snapToGrid w:val="0"/>
        <w:spacing w:line="360" w:lineRule="auto"/>
        <w:ind w:firstLine="480" w:firstLineChars="200"/>
        <w:rPr>
          <w:rFonts w:ascii="方正仿宋_GBK" w:hAnsi="宋体" w:eastAsia="方正仿宋_GBK" w:cs="宋体"/>
          <w:kern w:val="0"/>
          <w:sz w:val="24"/>
          <w:szCs w:val="24"/>
        </w:rPr>
      </w:pPr>
      <w:r>
        <w:rPr>
          <w:rFonts w:hint="eastAsia" w:ascii="方正仿宋_GBK" w:hAnsi="宋体" w:eastAsia="方正仿宋_GBK"/>
          <w:sz w:val="24"/>
          <w:szCs w:val="24"/>
        </w:rPr>
        <w:t>1.</w:t>
      </w:r>
      <w:r>
        <w:rPr>
          <w:rFonts w:hint="eastAsia" w:ascii="方正仿宋_GBK" w:hAnsi="宋体" w:eastAsia="方正仿宋_GBK" w:cs="宋体"/>
          <w:kern w:val="0"/>
          <w:sz w:val="24"/>
          <w:szCs w:val="24"/>
        </w:rPr>
        <w:t>资格性检查。依据法律法规和竞争性比选文件的规定，对响应文件中的资格证明等进行审查，以确定供应商是否具备比选资格。资格性检查资料表如下：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712"/>
        <w:gridCol w:w="4698"/>
        <w:gridCol w:w="3579"/>
      </w:tblGrid>
      <w:tr w14:paraId="57938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79" w:type="dxa"/>
            <w:vAlign w:val="center"/>
          </w:tcPr>
          <w:p w14:paraId="30ECC45E">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5410" w:type="dxa"/>
            <w:gridSpan w:val="2"/>
            <w:vAlign w:val="center"/>
          </w:tcPr>
          <w:p w14:paraId="4B4D116F">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检查因素</w:t>
            </w:r>
          </w:p>
        </w:tc>
        <w:tc>
          <w:tcPr>
            <w:tcW w:w="3579" w:type="dxa"/>
            <w:vAlign w:val="center"/>
          </w:tcPr>
          <w:p w14:paraId="2B2C1803">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检查内容</w:t>
            </w:r>
          </w:p>
        </w:tc>
      </w:tr>
      <w:tr w14:paraId="4747C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679" w:type="dxa"/>
            <w:vMerge w:val="restart"/>
            <w:vAlign w:val="center"/>
          </w:tcPr>
          <w:p w14:paraId="093E4671">
            <w:pPr>
              <w:spacing w:line="240" w:lineRule="exact"/>
              <w:jc w:val="center"/>
              <w:rPr>
                <w:rFonts w:ascii="方正仿宋_GBK" w:hAnsi="宋体" w:eastAsia="方正仿宋_GBK"/>
                <w:sz w:val="21"/>
                <w:szCs w:val="21"/>
              </w:rPr>
            </w:pPr>
            <w:r>
              <w:rPr>
                <w:rFonts w:hint="eastAsia" w:ascii="方正仿宋_GBK" w:hAnsi="宋体" w:eastAsia="方正仿宋_GBK"/>
                <w:sz w:val="21"/>
                <w:szCs w:val="21"/>
              </w:rPr>
              <w:t>1</w:t>
            </w:r>
          </w:p>
        </w:tc>
        <w:tc>
          <w:tcPr>
            <w:tcW w:w="712" w:type="dxa"/>
            <w:vMerge w:val="restart"/>
            <w:vAlign w:val="center"/>
          </w:tcPr>
          <w:p w14:paraId="2D4452BA">
            <w:pPr>
              <w:spacing w:line="240" w:lineRule="exact"/>
              <w:rPr>
                <w:rFonts w:ascii="方正仿宋_GBK" w:hAnsi="宋体" w:eastAsia="方正仿宋_GBK" w:cs="仿宋_GB2312"/>
                <w:sz w:val="21"/>
                <w:szCs w:val="21"/>
                <w:lang w:val="zh-CN"/>
              </w:rPr>
            </w:pPr>
            <w:r>
              <w:rPr>
                <w:rFonts w:hint="eastAsia" w:ascii="方正仿宋_GBK" w:hAnsi="宋体" w:eastAsia="方正仿宋_GBK" w:cs="仿宋_GB2312"/>
                <w:sz w:val="21"/>
                <w:szCs w:val="21"/>
                <w:lang w:val="zh-CN"/>
              </w:rPr>
              <w:t>供应商应符合的基本资格条件</w:t>
            </w:r>
          </w:p>
        </w:tc>
        <w:tc>
          <w:tcPr>
            <w:tcW w:w="4698" w:type="dxa"/>
            <w:vAlign w:val="center"/>
          </w:tcPr>
          <w:p w14:paraId="58D2B4E2">
            <w:pPr>
              <w:spacing w:line="240" w:lineRule="exact"/>
              <w:rPr>
                <w:rFonts w:ascii="方正仿宋_GBK" w:hAnsi="宋体" w:eastAsia="方正仿宋_GBK"/>
                <w:sz w:val="21"/>
                <w:szCs w:val="21"/>
              </w:rPr>
            </w:pPr>
            <w:r>
              <w:rPr>
                <w:rFonts w:hint="eastAsia" w:ascii="方正仿宋_GBK" w:hAnsi="宋体" w:eastAsia="方正仿宋_GBK"/>
                <w:sz w:val="21"/>
                <w:szCs w:val="21"/>
              </w:rPr>
              <w:t>（1）具有独立承担民事责任的能力</w:t>
            </w:r>
          </w:p>
        </w:tc>
        <w:tc>
          <w:tcPr>
            <w:tcW w:w="3579" w:type="dxa"/>
            <w:vAlign w:val="center"/>
          </w:tcPr>
          <w:p w14:paraId="580C9015">
            <w:pPr>
              <w:spacing w:line="240" w:lineRule="exact"/>
              <w:rPr>
                <w:rFonts w:ascii="方正仿宋_GBK" w:hAnsi="宋体" w:eastAsia="方正仿宋_GBK"/>
                <w:sz w:val="21"/>
                <w:szCs w:val="21"/>
              </w:rPr>
            </w:pPr>
            <w:r>
              <w:rPr>
                <w:rFonts w:hint="eastAsia" w:ascii="方正仿宋_GBK" w:hAnsi="宋体" w:eastAsia="方正仿宋_GBK"/>
                <w:sz w:val="21"/>
                <w:szCs w:val="21"/>
              </w:rPr>
              <w:t>供应商法人营业执照（副本）、社会团体法人登记证书（副本）、民办非企业单位法人登记证书（副本）或事业单位法人证书（副本）或个体工商户营业执照或有效的自然人身份证明、组织机构代码证复印件（注①）；</w:t>
            </w:r>
          </w:p>
          <w:p w14:paraId="35A27821">
            <w:pPr>
              <w:spacing w:line="240" w:lineRule="exact"/>
              <w:rPr>
                <w:rFonts w:ascii="方正仿宋_GBK" w:hAnsi="宋体" w:eastAsia="方正仿宋_GBK"/>
                <w:sz w:val="21"/>
                <w:szCs w:val="21"/>
              </w:rPr>
            </w:pPr>
            <w:r>
              <w:rPr>
                <w:rFonts w:hint="eastAsia" w:ascii="方正仿宋_GBK" w:hAnsi="宋体" w:eastAsia="方正仿宋_GBK"/>
                <w:sz w:val="21"/>
                <w:szCs w:val="21"/>
              </w:rPr>
              <w:t>供应商法定代表人身份证明和法定代表人授权代表委托书；</w:t>
            </w:r>
          </w:p>
        </w:tc>
      </w:tr>
      <w:tr w14:paraId="3600F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679" w:type="dxa"/>
            <w:vMerge w:val="continue"/>
            <w:vAlign w:val="center"/>
          </w:tcPr>
          <w:p w14:paraId="6B7A5F4A">
            <w:pPr>
              <w:spacing w:line="240" w:lineRule="exact"/>
              <w:jc w:val="center"/>
              <w:rPr>
                <w:rFonts w:ascii="方正仿宋_GBK" w:hAnsi="宋体" w:eastAsia="方正仿宋_GBK"/>
                <w:sz w:val="21"/>
                <w:szCs w:val="21"/>
              </w:rPr>
            </w:pPr>
          </w:p>
        </w:tc>
        <w:tc>
          <w:tcPr>
            <w:tcW w:w="712" w:type="dxa"/>
            <w:vMerge w:val="continue"/>
            <w:vAlign w:val="center"/>
          </w:tcPr>
          <w:p w14:paraId="7751EEE9">
            <w:pPr>
              <w:spacing w:line="240" w:lineRule="exact"/>
              <w:rPr>
                <w:rFonts w:ascii="方正仿宋_GBK" w:hAnsi="宋体" w:eastAsia="方正仿宋_GBK" w:cs="仿宋_GB2312"/>
                <w:sz w:val="21"/>
                <w:szCs w:val="21"/>
                <w:lang w:val="zh-CN"/>
              </w:rPr>
            </w:pPr>
          </w:p>
        </w:tc>
        <w:tc>
          <w:tcPr>
            <w:tcW w:w="4698" w:type="dxa"/>
            <w:vAlign w:val="center"/>
          </w:tcPr>
          <w:p w14:paraId="4C53BF8A">
            <w:pPr>
              <w:spacing w:line="240" w:lineRule="exact"/>
              <w:rPr>
                <w:rFonts w:ascii="方正仿宋_GBK" w:hAnsi="宋体" w:eastAsia="方正仿宋_GBK"/>
                <w:sz w:val="21"/>
                <w:szCs w:val="21"/>
              </w:rPr>
            </w:pPr>
            <w:r>
              <w:rPr>
                <w:rFonts w:hint="eastAsia" w:ascii="方正仿宋_GBK" w:hAnsi="宋体" w:eastAsia="方正仿宋_GBK" w:cs="仿宋_GB2312"/>
                <w:sz w:val="21"/>
                <w:szCs w:val="21"/>
                <w:lang w:val="zh-CN"/>
              </w:rPr>
              <w:t>（2）</w:t>
            </w:r>
            <w:r>
              <w:rPr>
                <w:rFonts w:hint="eastAsia" w:ascii="方正仿宋_GBK" w:hAnsi="宋体" w:eastAsia="方正仿宋_GBK"/>
                <w:sz w:val="21"/>
                <w:szCs w:val="21"/>
              </w:rPr>
              <w:t>具有良好的商业信誉和健全的财务会计制度</w:t>
            </w:r>
          </w:p>
        </w:tc>
        <w:tc>
          <w:tcPr>
            <w:tcW w:w="3579" w:type="dxa"/>
            <w:vAlign w:val="center"/>
          </w:tcPr>
          <w:p w14:paraId="2B02A6B5">
            <w:pPr>
              <w:spacing w:line="240" w:lineRule="exact"/>
              <w:rPr>
                <w:rFonts w:ascii="方正仿宋_GBK" w:hAnsi="宋体" w:eastAsia="方正仿宋_GBK"/>
                <w:sz w:val="21"/>
                <w:szCs w:val="21"/>
              </w:rPr>
            </w:pPr>
            <w:r>
              <w:rPr>
                <w:rFonts w:hint="eastAsia" w:ascii="方正仿宋_GBK" w:hAnsi="宋体" w:eastAsia="方正仿宋_GBK"/>
                <w:sz w:val="21"/>
                <w:szCs w:val="21"/>
              </w:rPr>
              <w:t>提供上一年度财务状况报告（表）或其基本帐户开户银行出具的资信证明复印件，本年度新成立或成立不满一年的组织和自然人无法提供财务状况报告（表）的，可提供银行出具的资信证明复印件。</w:t>
            </w:r>
          </w:p>
        </w:tc>
      </w:tr>
      <w:tr w14:paraId="02030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679" w:type="dxa"/>
            <w:vMerge w:val="continue"/>
            <w:vAlign w:val="center"/>
          </w:tcPr>
          <w:p w14:paraId="0AC8537B">
            <w:pPr>
              <w:spacing w:line="240" w:lineRule="exact"/>
              <w:jc w:val="center"/>
              <w:rPr>
                <w:rFonts w:ascii="方正仿宋_GBK" w:hAnsi="宋体" w:eastAsia="方正仿宋_GBK"/>
                <w:sz w:val="21"/>
                <w:szCs w:val="21"/>
              </w:rPr>
            </w:pPr>
          </w:p>
        </w:tc>
        <w:tc>
          <w:tcPr>
            <w:tcW w:w="712" w:type="dxa"/>
            <w:vMerge w:val="continue"/>
            <w:vAlign w:val="center"/>
          </w:tcPr>
          <w:p w14:paraId="12171BCC">
            <w:pPr>
              <w:spacing w:line="240" w:lineRule="exact"/>
              <w:rPr>
                <w:rFonts w:ascii="方正仿宋_GBK" w:hAnsi="宋体" w:eastAsia="方正仿宋_GBK" w:cs="仿宋_GB2312"/>
                <w:sz w:val="21"/>
                <w:szCs w:val="21"/>
                <w:lang w:val="zh-CN"/>
              </w:rPr>
            </w:pPr>
          </w:p>
        </w:tc>
        <w:tc>
          <w:tcPr>
            <w:tcW w:w="4698" w:type="dxa"/>
            <w:vAlign w:val="center"/>
          </w:tcPr>
          <w:p w14:paraId="5F4193F4">
            <w:pPr>
              <w:spacing w:line="240" w:lineRule="exact"/>
              <w:rPr>
                <w:rFonts w:ascii="方正仿宋_GBK" w:hAnsi="宋体" w:eastAsia="方正仿宋_GBK" w:cs="仿宋_GB2312"/>
                <w:sz w:val="21"/>
                <w:szCs w:val="21"/>
                <w:lang w:val="zh-CN"/>
              </w:rPr>
            </w:pPr>
            <w:r>
              <w:rPr>
                <w:rFonts w:hint="eastAsia" w:ascii="方正仿宋_GBK" w:hAnsi="宋体" w:eastAsia="方正仿宋_GBK" w:cs="仿宋_GB2312"/>
                <w:sz w:val="21"/>
                <w:szCs w:val="21"/>
                <w:lang w:val="zh-CN"/>
              </w:rPr>
              <w:t>（3）具有履行合同所必需的设备和专业技术能力</w:t>
            </w:r>
          </w:p>
        </w:tc>
        <w:tc>
          <w:tcPr>
            <w:tcW w:w="3579" w:type="dxa"/>
            <w:vAlign w:val="center"/>
          </w:tcPr>
          <w:p w14:paraId="5B667DFA">
            <w:pPr>
              <w:spacing w:line="240" w:lineRule="exact"/>
              <w:rPr>
                <w:rFonts w:ascii="方正仿宋_GBK" w:hAnsi="宋体" w:eastAsia="方正仿宋_GBK"/>
                <w:sz w:val="21"/>
                <w:szCs w:val="21"/>
              </w:rPr>
            </w:pPr>
            <w:r>
              <w:rPr>
                <w:rFonts w:hint="eastAsia" w:ascii="方正仿宋_GBK" w:hAnsi="宋体" w:eastAsia="方正仿宋_GBK"/>
                <w:sz w:val="21"/>
                <w:szCs w:val="21"/>
              </w:rPr>
              <w:t>供应商提供书面声明</w:t>
            </w:r>
          </w:p>
        </w:tc>
      </w:tr>
      <w:tr w14:paraId="69791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679" w:type="dxa"/>
            <w:vMerge w:val="continue"/>
            <w:vAlign w:val="center"/>
          </w:tcPr>
          <w:p w14:paraId="11F5644B">
            <w:pPr>
              <w:spacing w:line="240" w:lineRule="exact"/>
              <w:jc w:val="center"/>
              <w:rPr>
                <w:rFonts w:ascii="方正仿宋_GBK" w:hAnsi="宋体" w:eastAsia="方正仿宋_GBK"/>
                <w:sz w:val="21"/>
                <w:szCs w:val="21"/>
              </w:rPr>
            </w:pPr>
          </w:p>
        </w:tc>
        <w:tc>
          <w:tcPr>
            <w:tcW w:w="712" w:type="dxa"/>
            <w:vMerge w:val="continue"/>
            <w:vAlign w:val="center"/>
          </w:tcPr>
          <w:p w14:paraId="6FDE958D">
            <w:pPr>
              <w:spacing w:line="240" w:lineRule="exact"/>
              <w:rPr>
                <w:rFonts w:ascii="方正仿宋_GBK" w:hAnsi="宋体" w:eastAsia="方正仿宋_GBK" w:cs="仿宋_GB2312"/>
                <w:sz w:val="21"/>
                <w:szCs w:val="21"/>
                <w:lang w:val="zh-CN"/>
              </w:rPr>
            </w:pPr>
          </w:p>
        </w:tc>
        <w:tc>
          <w:tcPr>
            <w:tcW w:w="4698" w:type="dxa"/>
            <w:vAlign w:val="center"/>
          </w:tcPr>
          <w:p w14:paraId="23AC1577">
            <w:pPr>
              <w:spacing w:line="240" w:lineRule="exact"/>
              <w:rPr>
                <w:rFonts w:ascii="方正仿宋_GBK" w:hAnsi="宋体" w:eastAsia="方正仿宋_GBK" w:cs="仿宋_GB2312"/>
                <w:sz w:val="21"/>
                <w:szCs w:val="21"/>
                <w:lang w:val="zh-CN"/>
              </w:rPr>
            </w:pPr>
            <w:r>
              <w:rPr>
                <w:rFonts w:hint="eastAsia" w:ascii="方正仿宋_GBK" w:hAnsi="宋体" w:eastAsia="方正仿宋_GBK" w:cs="仿宋_GB2312"/>
                <w:sz w:val="21"/>
                <w:szCs w:val="21"/>
                <w:lang w:val="zh-CN"/>
              </w:rPr>
              <w:t>（4）有依法缴纳税收的良好记录</w:t>
            </w:r>
          </w:p>
        </w:tc>
        <w:tc>
          <w:tcPr>
            <w:tcW w:w="3579" w:type="dxa"/>
            <w:vAlign w:val="center"/>
          </w:tcPr>
          <w:p w14:paraId="0FC089D6">
            <w:pPr>
              <w:spacing w:line="240" w:lineRule="exact"/>
              <w:rPr>
                <w:rFonts w:ascii="方正仿宋_GBK" w:hAnsi="宋体" w:eastAsia="方正仿宋_GBK"/>
                <w:sz w:val="21"/>
                <w:szCs w:val="21"/>
              </w:rPr>
            </w:pPr>
            <w:r>
              <w:rPr>
                <w:rFonts w:hint="eastAsia" w:ascii="方正仿宋_GBK" w:hAnsi="宋体" w:eastAsia="方正仿宋_GBK"/>
                <w:sz w:val="21"/>
                <w:szCs w:val="21"/>
              </w:rPr>
              <w:t>1.税务登记证（副本）复印件（注</w:t>
            </w:r>
            <w:r>
              <w:rPr>
                <w:rFonts w:hint="eastAsia" w:ascii="方正仿宋_GBK" w:hAnsi="宋体" w:eastAsia="方正仿宋_GBK"/>
                <w:sz w:val="21"/>
                <w:szCs w:val="21"/>
              </w:rPr>
              <w:fldChar w:fldCharType="begin"/>
            </w:r>
            <w:r>
              <w:rPr>
                <w:rFonts w:hint="eastAsia" w:ascii="方正仿宋_GBK" w:hAnsi="宋体" w:eastAsia="方正仿宋_GBK"/>
                <w:sz w:val="21"/>
                <w:szCs w:val="21"/>
              </w:rPr>
              <w:instrText xml:space="preserve"> = 1 \* GB3 \* MERGEFORMAT </w:instrText>
            </w:r>
            <w:r>
              <w:rPr>
                <w:rFonts w:hint="eastAsia" w:ascii="方正仿宋_GBK" w:hAnsi="宋体" w:eastAsia="方正仿宋_GBK"/>
                <w:sz w:val="21"/>
                <w:szCs w:val="21"/>
              </w:rPr>
              <w:fldChar w:fldCharType="separate"/>
            </w:r>
            <w:r>
              <w:rPr>
                <w:rFonts w:hint="eastAsia" w:ascii="方正仿宋_GBK" w:hAnsi="宋体" w:eastAsia="方正仿宋_GBK"/>
                <w:sz w:val="21"/>
                <w:szCs w:val="21"/>
              </w:rPr>
              <w:t>①</w:t>
            </w:r>
            <w:r>
              <w:rPr>
                <w:rFonts w:hint="eastAsia" w:ascii="方正仿宋_GBK" w:hAnsi="宋体" w:eastAsia="方正仿宋_GBK"/>
                <w:sz w:val="21"/>
                <w:szCs w:val="21"/>
              </w:rPr>
              <w:fldChar w:fldCharType="end"/>
            </w:r>
            <w:r>
              <w:rPr>
                <w:rFonts w:hint="eastAsia" w:ascii="方正仿宋_GBK" w:hAnsi="宋体" w:eastAsia="方正仿宋_GBK"/>
                <w:sz w:val="21"/>
                <w:szCs w:val="21"/>
              </w:rPr>
              <w:t>）2.缴纳社会保障金的证明材料复印件（缴纳社会保障金的证明材料指：社会保险登记证（注</w:t>
            </w:r>
            <w:r>
              <w:rPr>
                <w:rFonts w:hint="eastAsia" w:ascii="方正仿宋_GBK" w:hAnsi="宋体" w:eastAsia="方正仿宋_GBK"/>
                <w:sz w:val="21"/>
                <w:szCs w:val="21"/>
              </w:rPr>
              <w:fldChar w:fldCharType="begin"/>
            </w:r>
            <w:r>
              <w:rPr>
                <w:rFonts w:hint="eastAsia" w:ascii="方正仿宋_GBK" w:hAnsi="宋体" w:eastAsia="方正仿宋_GBK"/>
                <w:sz w:val="21"/>
                <w:szCs w:val="21"/>
              </w:rPr>
              <w:instrText xml:space="preserve"> = 1 \* GB3 \* MERGEFORMAT </w:instrText>
            </w:r>
            <w:r>
              <w:rPr>
                <w:rFonts w:hint="eastAsia" w:ascii="方正仿宋_GBK" w:hAnsi="宋体" w:eastAsia="方正仿宋_GBK"/>
                <w:sz w:val="21"/>
                <w:szCs w:val="21"/>
              </w:rPr>
              <w:fldChar w:fldCharType="separate"/>
            </w:r>
            <w:r>
              <w:rPr>
                <w:rFonts w:hint="eastAsia" w:ascii="方正仿宋_GBK" w:hAnsi="宋体" w:eastAsia="方正仿宋_GBK"/>
                <w:sz w:val="21"/>
                <w:szCs w:val="21"/>
              </w:rPr>
              <w:t>①</w:t>
            </w:r>
            <w:r>
              <w:rPr>
                <w:rFonts w:hint="eastAsia" w:ascii="方正仿宋_GBK" w:hAnsi="宋体" w:eastAsia="方正仿宋_GBK"/>
                <w:sz w:val="21"/>
                <w:szCs w:val="21"/>
              </w:rPr>
              <w:fldChar w:fldCharType="end"/>
            </w:r>
            <w:r>
              <w:rPr>
                <w:rFonts w:hint="eastAsia" w:ascii="方正仿宋_GBK" w:hAnsi="宋体" w:eastAsia="方正仿宋_GBK"/>
                <w:sz w:val="21"/>
                <w:szCs w:val="21"/>
              </w:rPr>
              <w:t>）或缴纳社会保险的凭据（专用收据或社会保险缴纳清单）。依法免税或不需要缴纳社会保障资金的供应商，应提供相应文件证明其依法免税或不需要缴纳社会保障资金。</w:t>
            </w:r>
          </w:p>
        </w:tc>
      </w:tr>
      <w:tr w14:paraId="0C602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8" w:hRule="atLeast"/>
        </w:trPr>
        <w:tc>
          <w:tcPr>
            <w:tcW w:w="679" w:type="dxa"/>
            <w:vMerge w:val="continue"/>
            <w:vAlign w:val="center"/>
          </w:tcPr>
          <w:p w14:paraId="2EB3FB90">
            <w:pPr>
              <w:spacing w:line="240" w:lineRule="exact"/>
              <w:jc w:val="center"/>
              <w:rPr>
                <w:rFonts w:ascii="方正仿宋_GBK" w:hAnsi="宋体" w:eastAsia="方正仿宋_GBK"/>
                <w:sz w:val="21"/>
                <w:szCs w:val="21"/>
              </w:rPr>
            </w:pPr>
          </w:p>
        </w:tc>
        <w:tc>
          <w:tcPr>
            <w:tcW w:w="712" w:type="dxa"/>
            <w:vMerge w:val="continue"/>
            <w:vAlign w:val="center"/>
          </w:tcPr>
          <w:p w14:paraId="47D0472F">
            <w:pPr>
              <w:spacing w:line="240" w:lineRule="exact"/>
              <w:rPr>
                <w:rFonts w:ascii="方正仿宋_GBK" w:hAnsi="宋体" w:eastAsia="方正仿宋_GBK" w:cs="仿宋_GB2312"/>
                <w:sz w:val="21"/>
                <w:szCs w:val="21"/>
                <w:lang w:val="zh-CN"/>
              </w:rPr>
            </w:pPr>
          </w:p>
        </w:tc>
        <w:tc>
          <w:tcPr>
            <w:tcW w:w="4698" w:type="dxa"/>
            <w:vAlign w:val="center"/>
          </w:tcPr>
          <w:p w14:paraId="1C098897">
            <w:pPr>
              <w:spacing w:line="240" w:lineRule="exact"/>
              <w:rPr>
                <w:rFonts w:ascii="方正仿宋_GBK" w:hAnsi="宋体" w:eastAsia="方正仿宋_GBK" w:cs="仿宋_GB2312"/>
                <w:sz w:val="21"/>
                <w:szCs w:val="21"/>
                <w:lang w:val="zh-CN"/>
              </w:rPr>
            </w:pPr>
            <w:r>
              <w:rPr>
                <w:rFonts w:hint="eastAsia" w:ascii="方正仿宋_GBK" w:hAnsi="宋体" w:eastAsia="方正仿宋_GBK"/>
                <w:sz w:val="21"/>
                <w:szCs w:val="21"/>
              </w:rPr>
              <w:t>（5）参加政府采购活动前三年内，在经营活动中没有重大违法记录（注</w:t>
            </w:r>
            <w:r>
              <w:rPr>
                <w:rFonts w:hint="eastAsia" w:ascii="方正仿宋_GBK" w:hAnsi="宋体" w:eastAsia="方正仿宋_GBK"/>
                <w:sz w:val="21"/>
                <w:szCs w:val="21"/>
              </w:rPr>
              <w:fldChar w:fldCharType="begin"/>
            </w:r>
            <w:r>
              <w:rPr>
                <w:rFonts w:hint="eastAsia" w:ascii="方正仿宋_GBK" w:hAnsi="宋体" w:eastAsia="方正仿宋_GBK"/>
                <w:sz w:val="21"/>
                <w:szCs w:val="21"/>
              </w:rPr>
              <w:instrText xml:space="preserve"> = 2 \* GB3 </w:instrText>
            </w:r>
            <w:r>
              <w:rPr>
                <w:rFonts w:hint="eastAsia" w:ascii="方正仿宋_GBK" w:hAnsi="宋体" w:eastAsia="方正仿宋_GBK"/>
                <w:sz w:val="21"/>
                <w:szCs w:val="21"/>
              </w:rPr>
              <w:fldChar w:fldCharType="separate"/>
            </w:r>
            <w:r>
              <w:rPr>
                <w:rFonts w:hint="eastAsia" w:ascii="方正仿宋_GBK" w:hAnsi="宋体" w:eastAsia="方正仿宋_GBK"/>
                <w:sz w:val="21"/>
                <w:szCs w:val="21"/>
              </w:rPr>
              <w:t>②</w:t>
            </w:r>
            <w:r>
              <w:rPr>
                <w:rFonts w:hint="eastAsia" w:ascii="方正仿宋_GBK" w:hAnsi="宋体" w:eastAsia="方正仿宋_GBK"/>
                <w:sz w:val="21"/>
                <w:szCs w:val="21"/>
              </w:rPr>
              <w:fldChar w:fldCharType="end"/>
            </w:r>
            <w:r>
              <w:rPr>
                <w:rFonts w:hint="eastAsia" w:ascii="方正仿宋_GBK" w:hAnsi="宋体" w:eastAsia="方正仿宋_GBK"/>
                <w:sz w:val="21"/>
                <w:szCs w:val="21"/>
              </w:rPr>
              <w:t>）</w:t>
            </w:r>
          </w:p>
        </w:tc>
        <w:tc>
          <w:tcPr>
            <w:tcW w:w="3579" w:type="dxa"/>
            <w:vAlign w:val="center"/>
          </w:tcPr>
          <w:p w14:paraId="7D482CFC">
            <w:pPr>
              <w:spacing w:line="240" w:lineRule="exact"/>
              <w:rPr>
                <w:rFonts w:ascii="方正仿宋_GBK" w:hAnsi="宋体" w:eastAsia="方正仿宋_GBK"/>
                <w:sz w:val="21"/>
                <w:szCs w:val="21"/>
              </w:rPr>
            </w:pPr>
            <w:r>
              <w:rPr>
                <w:rFonts w:hint="eastAsia" w:ascii="方正仿宋_GBK" w:hAnsi="宋体" w:eastAsia="方正仿宋_GBK"/>
                <w:sz w:val="21"/>
                <w:szCs w:val="21"/>
              </w:rPr>
              <w:t>1.供应商提供书面声明（见格式文件）；</w:t>
            </w:r>
          </w:p>
          <w:p w14:paraId="3DE30995">
            <w:pPr>
              <w:spacing w:line="240" w:lineRule="exact"/>
              <w:rPr>
                <w:rFonts w:ascii="方正仿宋_GBK" w:hAnsi="宋体" w:eastAsia="方正仿宋_GBK"/>
                <w:b/>
                <w:sz w:val="21"/>
                <w:szCs w:val="21"/>
              </w:rPr>
            </w:pPr>
            <w:r>
              <w:rPr>
                <w:rFonts w:hint="eastAsia" w:ascii="方正仿宋_GBK" w:hAnsi="宋体" w:eastAsia="方正仿宋_GBK"/>
                <w:sz w:val="21"/>
                <w:szCs w:val="21"/>
              </w:rPr>
              <w:t>2.采购人将通过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14:paraId="4C532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679" w:type="dxa"/>
            <w:vMerge w:val="continue"/>
            <w:vAlign w:val="center"/>
          </w:tcPr>
          <w:p w14:paraId="5D07C76F">
            <w:pPr>
              <w:spacing w:line="240" w:lineRule="exact"/>
              <w:jc w:val="center"/>
              <w:rPr>
                <w:rFonts w:ascii="方正仿宋_GBK" w:hAnsi="宋体" w:eastAsia="方正仿宋_GBK"/>
                <w:sz w:val="21"/>
                <w:szCs w:val="21"/>
              </w:rPr>
            </w:pPr>
          </w:p>
        </w:tc>
        <w:tc>
          <w:tcPr>
            <w:tcW w:w="712" w:type="dxa"/>
            <w:vMerge w:val="continue"/>
            <w:vAlign w:val="center"/>
          </w:tcPr>
          <w:p w14:paraId="4E9D2E16">
            <w:pPr>
              <w:spacing w:line="240" w:lineRule="exact"/>
              <w:rPr>
                <w:rFonts w:ascii="方正仿宋_GBK" w:hAnsi="宋体" w:eastAsia="方正仿宋_GBK" w:cs="仿宋_GB2312"/>
                <w:sz w:val="21"/>
                <w:szCs w:val="21"/>
                <w:lang w:val="zh-CN"/>
              </w:rPr>
            </w:pPr>
          </w:p>
        </w:tc>
        <w:tc>
          <w:tcPr>
            <w:tcW w:w="4698" w:type="dxa"/>
            <w:vAlign w:val="center"/>
          </w:tcPr>
          <w:p w14:paraId="3C5834B6">
            <w:pPr>
              <w:spacing w:line="240" w:lineRule="exact"/>
              <w:rPr>
                <w:rFonts w:ascii="方正仿宋_GBK" w:hAnsi="宋体" w:eastAsia="方正仿宋_GBK"/>
                <w:sz w:val="21"/>
                <w:szCs w:val="21"/>
              </w:rPr>
            </w:pPr>
            <w:r>
              <w:rPr>
                <w:rFonts w:hint="eastAsia" w:ascii="方正仿宋_GBK" w:hAnsi="宋体" w:eastAsia="方正仿宋_GBK"/>
                <w:sz w:val="21"/>
                <w:szCs w:val="21"/>
              </w:rPr>
              <w:t>（6）法律、行政法规规定的其他条件</w:t>
            </w:r>
          </w:p>
        </w:tc>
        <w:tc>
          <w:tcPr>
            <w:tcW w:w="3579" w:type="dxa"/>
            <w:vAlign w:val="center"/>
          </w:tcPr>
          <w:p w14:paraId="2C14967B">
            <w:pPr>
              <w:spacing w:line="240" w:lineRule="exact"/>
              <w:rPr>
                <w:rFonts w:ascii="方正仿宋_GBK" w:hAnsi="宋体" w:eastAsia="方正仿宋_GBK"/>
                <w:sz w:val="21"/>
                <w:szCs w:val="21"/>
              </w:rPr>
            </w:pPr>
          </w:p>
        </w:tc>
      </w:tr>
      <w:tr w14:paraId="3399C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trPr>
        <w:tc>
          <w:tcPr>
            <w:tcW w:w="679" w:type="dxa"/>
            <w:vAlign w:val="center"/>
          </w:tcPr>
          <w:p w14:paraId="42956511">
            <w:pPr>
              <w:spacing w:line="240" w:lineRule="exact"/>
              <w:jc w:val="center"/>
              <w:rPr>
                <w:rFonts w:ascii="方正仿宋_GBK" w:hAnsi="宋体" w:eastAsia="方正仿宋_GBK"/>
                <w:sz w:val="21"/>
                <w:szCs w:val="21"/>
              </w:rPr>
            </w:pPr>
            <w:r>
              <w:rPr>
                <w:rFonts w:hint="eastAsia" w:ascii="方正仿宋_GBK" w:hAnsi="宋体" w:eastAsia="方正仿宋_GBK"/>
                <w:sz w:val="21"/>
                <w:szCs w:val="21"/>
              </w:rPr>
              <w:t>2</w:t>
            </w:r>
          </w:p>
        </w:tc>
        <w:tc>
          <w:tcPr>
            <w:tcW w:w="5410" w:type="dxa"/>
            <w:gridSpan w:val="2"/>
            <w:vAlign w:val="center"/>
          </w:tcPr>
          <w:p w14:paraId="437B711D">
            <w:pPr>
              <w:spacing w:line="380" w:lineRule="exact"/>
              <w:ind w:firstLine="420" w:firstLineChars="200"/>
              <w:rPr>
                <w:rFonts w:ascii="方正仿宋_GBK" w:hAnsi="宋体" w:eastAsia="方正仿宋_GBK"/>
                <w:sz w:val="21"/>
                <w:szCs w:val="21"/>
              </w:rPr>
            </w:pPr>
            <w:r>
              <w:rPr>
                <w:rFonts w:hint="eastAsia" w:ascii="方正仿宋_GBK" w:hAnsi="宋体" w:eastAsia="方正仿宋_GBK"/>
                <w:sz w:val="21"/>
                <w:szCs w:val="21"/>
              </w:rPr>
              <w:t>特定资格条件</w:t>
            </w:r>
          </w:p>
        </w:tc>
        <w:tc>
          <w:tcPr>
            <w:tcW w:w="3579" w:type="dxa"/>
            <w:vAlign w:val="center"/>
          </w:tcPr>
          <w:p w14:paraId="7955058F">
            <w:pPr>
              <w:spacing w:line="240" w:lineRule="exact"/>
              <w:rPr>
                <w:rFonts w:ascii="方正仿宋_GBK" w:hAnsi="宋体" w:eastAsia="方正仿宋_GBK"/>
                <w:sz w:val="21"/>
                <w:szCs w:val="21"/>
              </w:rPr>
            </w:pPr>
            <w:r>
              <w:rPr>
                <w:rFonts w:hint="eastAsia" w:ascii="方正仿宋_GBK" w:hAnsi="宋体" w:eastAsia="方正仿宋_GBK" w:cs="宋体"/>
                <w:sz w:val="21"/>
                <w:szCs w:val="21"/>
              </w:rPr>
              <w:t>符合竞争性比选文件要求。</w:t>
            </w:r>
            <w:r>
              <w:rPr>
                <w:rFonts w:hint="eastAsia" w:ascii="方正仿宋_GBK" w:hAnsi="宋体" w:eastAsia="方正仿宋_GBK"/>
                <w:sz w:val="21"/>
                <w:szCs w:val="21"/>
              </w:rPr>
              <w:t xml:space="preserve"> </w:t>
            </w:r>
          </w:p>
        </w:tc>
      </w:tr>
    </w:tbl>
    <w:p w14:paraId="66B7F438">
      <w:pPr>
        <w:snapToGrid w:val="0"/>
        <w:spacing w:line="360" w:lineRule="auto"/>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注：</w:t>
      </w:r>
      <w:r>
        <w:rPr>
          <w:rFonts w:hint="eastAsia" w:ascii="方正仿宋_GBK" w:hAnsi="宋体" w:eastAsia="方正仿宋_GBK" w:cs="宋体"/>
          <w:kern w:val="0"/>
          <w:sz w:val="24"/>
          <w:szCs w:val="24"/>
        </w:rPr>
        <w:fldChar w:fldCharType="begin"/>
      </w:r>
      <w:r>
        <w:rPr>
          <w:rFonts w:hint="eastAsia" w:ascii="方正仿宋_GBK" w:hAnsi="宋体" w:eastAsia="方正仿宋_GBK" w:cs="宋体"/>
          <w:kern w:val="0"/>
          <w:sz w:val="24"/>
          <w:szCs w:val="24"/>
        </w:rPr>
        <w:instrText xml:space="preserve"> = 1 \* GB3 \* MERGEFORMAT </w:instrText>
      </w:r>
      <w:r>
        <w:rPr>
          <w:rFonts w:hint="eastAsia" w:ascii="方正仿宋_GBK" w:hAnsi="宋体" w:eastAsia="方正仿宋_GBK" w:cs="宋体"/>
          <w:kern w:val="0"/>
          <w:sz w:val="24"/>
          <w:szCs w:val="24"/>
        </w:rPr>
        <w:fldChar w:fldCharType="separate"/>
      </w:r>
      <w:r>
        <w:rPr>
          <w:rFonts w:hint="eastAsia" w:ascii="方正仿宋_GBK" w:hAnsi="宋体" w:eastAsia="方正仿宋_GBK" w:cs="宋体"/>
          <w:kern w:val="0"/>
          <w:sz w:val="24"/>
          <w:szCs w:val="24"/>
        </w:rPr>
        <w:t>①</w:t>
      </w:r>
      <w:r>
        <w:rPr>
          <w:rFonts w:hint="eastAsia"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供应商按“三证合一”登记制度办理营业执照的，组织机构代码证和税务登记证以供应商所提供的法人营业执照（副本）复印件为准。</w:t>
      </w:r>
    </w:p>
    <w:p w14:paraId="58907F6F">
      <w:pPr>
        <w:snapToGrid w:val="0"/>
        <w:spacing w:line="360" w:lineRule="auto"/>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fldChar w:fldCharType="begin"/>
      </w:r>
      <w:r>
        <w:rPr>
          <w:rFonts w:hint="eastAsia" w:ascii="方正仿宋_GBK" w:hAnsi="宋体" w:eastAsia="方正仿宋_GBK" w:cs="宋体"/>
          <w:kern w:val="0"/>
          <w:sz w:val="24"/>
          <w:szCs w:val="24"/>
        </w:rPr>
        <w:instrText xml:space="preserve"> = 2 \* GB3 </w:instrText>
      </w:r>
      <w:r>
        <w:rPr>
          <w:rFonts w:hint="eastAsia" w:ascii="方正仿宋_GBK" w:hAnsi="宋体" w:eastAsia="方正仿宋_GBK" w:cs="宋体"/>
          <w:kern w:val="0"/>
          <w:sz w:val="24"/>
          <w:szCs w:val="24"/>
        </w:rPr>
        <w:fldChar w:fldCharType="separate"/>
      </w:r>
      <w:r>
        <w:rPr>
          <w:rFonts w:hint="eastAsia" w:ascii="方正仿宋_GBK" w:hAnsi="宋体" w:eastAsia="方正仿宋_GBK" w:cs="宋体"/>
          <w:kern w:val="0"/>
          <w:sz w:val="24"/>
          <w:szCs w:val="24"/>
        </w:rPr>
        <w:t>②</w:t>
      </w:r>
      <w:r>
        <w:rPr>
          <w:rFonts w:hint="eastAsia"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供应商应对所提供的全部资料的真实性负责，如提供虚假材料，一经查实，将取消投标资格或中标资格，并按照《政府采购法》及相关法律法规的规定进行处理。</w:t>
      </w:r>
    </w:p>
    <w:p w14:paraId="51184245">
      <w:pPr>
        <w:spacing w:line="360" w:lineRule="auto"/>
        <w:ind w:firstLine="480" w:firstLineChars="200"/>
        <w:rPr>
          <w:rFonts w:ascii="方正仿宋_GBK" w:hAnsi="宋体" w:eastAsia="方正仿宋_GBK"/>
          <w:kern w:val="0"/>
          <w:sz w:val="24"/>
          <w:szCs w:val="24"/>
        </w:rPr>
      </w:pPr>
      <w:r>
        <w:rPr>
          <w:rFonts w:hint="eastAsia" w:ascii="方正仿宋_GBK" w:hAnsi="宋体" w:eastAsia="方正仿宋_GBK"/>
          <w:sz w:val="24"/>
          <w:szCs w:val="24"/>
        </w:rPr>
        <w:t>2.</w:t>
      </w:r>
      <w:r>
        <w:rPr>
          <w:rFonts w:hint="eastAsia" w:ascii="方正仿宋_GBK" w:hAnsi="宋体" w:eastAsia="方正仿宋_GBK" w:cs="宋体"/>
          <w:kern w:val="0"/>
          <w:sz w:val="24"/>
          <w:szCs w:val="24"/>
        </w:rPr>
        <w:t>符合性检查。依据竞争性比选文件的规定，从响应文件的有效性、完整性和对竞争性比选文件的响应程度进行审查，以确定是否对竞争性比选文件的实质性要求作出响应。</w:t>
      </w:r>
      <w:r>
        <w:rPr>
          <w:rFonts w:hint="eastAsia" w:ascii="方正仿宋_GBK" w:hAnsi="宋体" w:eastAsia="方正仿宋_GBK"/>
          <w:kern w:val="0"/>
          <w:sz w:val="24"/>
          <w:szCs w:val="24"/>
        </w:rPr>
        <w:t>符合性检查资料表如下：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3"/>
        <w:gridCol w:w="1996"/>
        <w:gridCol w:w="5220"/>
      </w:tblGrid>
      <w:tr w14:paraId="4A4F3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75" w:type="dxa"/>
            <w:vAlign w:val="center"/>
          </w:tcPr>
          <w:p w14:paraId="26D2F4D8">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3569" w:type="dxa"/>
            <w:gridSpan w:val="2"/>
            <w:vAlign w:val="center"/>
          </w:tcPr>
          <w:p w14:paraId="7FE3249B">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评审因素</w:t>
            </w:r>
          </w:p>
        </w:tc>
        <w:tc>
          <w:tcPr>
            <w:tcW w:w="5220" w:type="dxa"/>
            <w:vAlign w:val="center"/>
          </w:tcPr>
          <w:p w14:paraId="0AD9B5D1">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评审标准</w:t>
            </w:r>
          </w:p>
        </w:tc>
      </w:tr>
      <w:tr w14:paraId="57E09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75" w:type="dxa"/>
            <w:vMerge w:val="restart"/>
            <w:vAlign w:val="center"/>
          </w:tcPr>
          <w:p w14:paraId="0102F644">
            <w:pPr>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w:t>
            </w:r>
          </w:p>
        </w:tc>
        <w:tc>
          <w:tcPr>
            <w:tcW w:w="1573" w:type="dxa"/>
            <w:vMerge w:val="restart"/>
            <w:vAlign w:val="center"/>
          </w:tcPr>
          <w:p w14:paraId="5A4BB46A">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有效性审查</w:t>
            </w:r>
          </w:p>
        </w:tc>
        <w:tc>
          <w:tcPr>
            <w:tcW w:w="1996" w:type="dxa"/>
            <w:vAlign w:val="center"/>
          </w:tcPr>
          <w:p w14:paraId="33BB373C">
            <w:pPr>
              <w:spacing w:line="240" w:lineRule="exact"/>
              <w:rPr>
                <w:rFonts w:ascii="方正仿宋_GBK" w:hAnsi="宋体" w:eastAsia="方正仿宋_GBK" w:cs="宋体"/>
                <w:kern w:val="0"/>
                <w:sz w:val="21"/>
                <w:szCs w:val="21"/>
              </w:rPr>
            </w:pPr>
            <w:r>
              <w:rPr>
                <w:rFonts w:hint="eastAsia" w:ascii="方正仿宋_GBK" w:hAnsi="宋体" w:eastAsia="方正仿宋_GBK"/>
                <w:sz w:val="21"/>
                <w:szCs w:val="21"/>
              </w:rPr>
              <w:t>响应文件签署</w:t>
            </w:r>
          </w:p>
        </w:tc>
        <w:tc>
          <w:tcPr>
            <w:tcW w:w="5220" w:type="dxa"/>
            <w:vAlign w:val="center"/>
          </w:tcPr>
          <w:p w14:paraId="729BD566">
            <w:pPr>
              <w:spacing w:line="240" w:lineRule="exact"/>
              <w:rPr>
                <w:rFonts w:ascii="方正仿宋_GBK" w:hAnsi="宋体" w:eastAsia="方正仿宋_GBK" w:cs="宋体"/>
                <w:kern w:val="0"/>
                <w:sz w:val="21"/>
                <w:szCs w:val="21"/>
              </w:rPr>
            </w:pPr>
            <w:r>
              <w:rPr>
                <w:rFonts w:hint="eastAsia" w:ascii="方正仿宋_GBK" w:hAnsi="宋体" w:eastAsia="方正仿宋_GBK"/>
                <w:sz w:val="21"/>
                <w:szCs w:val="21"/>
              </w:rPr>
              <w:t>响应文件上法定代表人或其授权代表人的签字齐全。</w:t>
            </w:r>
          </w:p>
        </w:tc>
      </w:tr>
      <w:tr w14:paraId="2F446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675" w:type="dxa"/>
            <w:vMerge w:val="continue"/>
            <w:vAlign w:val="center"/>
          </w:tcPr>
          <w:p w14:paraId="551FAA7C">
            <w:pPr>
              <w:spacing w:line="240" w:lineRule="exact"/>
              <w:jc w:val="center"/>
              <w:rPr>
                <w:rFonts w:ascii="方正仿宋_GBK" w:hAnsi="宋体" w:eastAsia="方正仿宋_GBK" w:cs="宋体"/>
                <w:kern w:val="0"/>
                <w:sz w:val="21"/>
                <w:szCs w:val="21"/>
              </w:rPr>
            </w:pPr>
          </w:p>
        </w:tc>
        <w:tc>
          <w:tcPr>
            <w:tcW w:w="1573" w:type="dxa"/>
            <w:vMerge w:val="continue"/>
            <w:vAlign w:val="center"/>
          </w:tcPr>
          <w:p w14:paraId="45B0933C">
            <w:pPr>
              <w:spacing w:line="240" w:lineRule="exact"/>
              <w:rPr>
                <w:rFonts w:ascii="方正仿宋_GBK" w:hAnsi="宋体" w:eastAsia="方正仿宋_GBK" w:cs="宋体"/>
                <w:kern w:val="0"/>
                <w:sz w:val="21"/>
                <w:szCs w:val="21"/>
              </w:rPr>
            </w:pPr>
          </w:p>
        </w:tc>
        <w:tc>
          <w:tcPr>
            <w:tcW w:w="1996" w:type="dxa"/>
            <w:vAlign w:val="center"/>
          </w:tcPr>
          <w:p w14:paraId="2DC13660">
            <w:pPr>
              <w:spacing w:line="240" w:lineRule="exact"/>
              <w:rPr>
                <w:rFonts w:ascii="方正仿宋_GBK" w:hAnsi="宋体" w:eastAsia="方正仿宋_GBK"/>
                <w:sz w:val="21"/>
                <w:szCs w:val="21"/>
              </w:rPr>
            </w:pPr>
            <w:r>
              <w:rPr>
                <w:rFonts w:hint="eastAsia" w:ascii="方正仿宋_GBK" w:hAnsi="宋体" w:eastAsia="方正仿宋_GBK"/>
                <w:sz w:val="21"/>
                <w:szCs w:val="21"/>
              </w:rPr>
              <w:t>法定代表人身份证明及授权委托书</w:t>
            </w:r>
          </w:p>
        </w:tc>
        <w:tc>
          <w:tcPr>
            <w:tcW w:w="5220" w:type="dxa"/>
            <w:vAlign w:val="center"/>
          </w:tcPr>
          <w:p w14:paraId="75166AD6">
            <w:pPr>
              <w:spacing w:line="240" w:lineRule="exact"/>
              <w:rPr>
                <w:rFonts w:ascii="方正仿宋_GBK" w:hAnsi="宋体" w:eastAsia="方正仿宋_GBK"/>
                <w:sz w:val="21"/>
                <w:szCs w:val="21"/>
              </w:rPr>
            </w:pPr>
            <w:r>
              <w:rPr>
                <w:rFonts w:hint="eastAsia" w:ascii="方正仿宋_GBK" w:hAnsi="宋体" w:eastAsia="方正仿宋_GBK"/>
                <w:sz w:val="21"/>
                <w:szCs w:val="21"/>
              </w:rPr>
              <w:t>法定代表人身份证明及授权委托书有效，符合竞争性比选文件规定的格式，签字或盖章齐全。</w:t>
            </w:r>
          </w:p>
        </w:tc>
      </w:tr>
      <w:tr w14:paraId="1732A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675" w:type="dxa"/>
            <w:vMerge w:val="continue"/>
            <w:vAlign w:val="center"/>
          </w:tcPr>
          <w:p w14:paraId="3A09E73A">
            <w:pPr>
              <w:spacing w:line="240" w:lineRule="exact"/>
              <w:jc w:val="center"/>
              <w:rPr>
                <w:rFonts w:ascii="方正仿宋_GBK" w:hAnsi="宋体" w:eastAsia="方正仿宋_GBK" w:cs="宋体"/>
                <w:kern w:val="0"/>
                <w:sz w:val="21"/>
                <w:szCs w:val="21"/>
              </w:rPr>
            </w:pPr>
          </w:p>
        </w:tc>
        <w:tc>
          <w:tcPr>
            <w:tcW w:w="1573" w:type="dxa"/>
            <w:vMerge w:val="continue"/>
            <w:vAlign w:val="center"/>
          </w:tcPr>
          <w:p w14:paraId="66B9491A">
            <w:pPr>
              <w:spacing w:line="240" w:lineRule="exact"/>
              <w:rPr>
                <w:rFonts w:ascii="方正仿宋_GBK" w:hAnsi="宋体" w:eastAsia="方正仿宋_GBK" w:cs="宋体"/>
                <w:kern w:val="0"/>
                <w:sz w:val="21"/>
                <w:szCs w:val="21"/>
              </w:rPr>
            </w:pPr>
          </w:p>
        </w:tc>
        <w:tc>
          <w:tcPr>
            <w:tcW w:w="1996" w:type="dxa"/>
            <w:vAlign w:val="center"/>
          </w:tcPr>
          <w:p w14:paraId="01A339C2">
            <w:pPr>
              <w:spacing w:line="240" w:lineRule="exact"/>
              <w:rPr>
                <w:rFonts w:ascii="方正仿宋_GBK" w:hAnsi="宋体" w:eastAsia="方正仿宋_GBK" w:cs="仿宋_GB2312"/>
                <w:sz w:val="21"/>
                <w:szCs w:val="21"/>
                <w:lang w:val="zh-CN"/>
              </w:rPr>
            </w:pPr>
            <w:r>
              <w:rPr>
                <w:rFonts w:hint="eastAsia" w:ascii="方正仿宋_GBK" w:hAnsi="宋体" w:eastAsia="方正仿宋_GBK" w:cs="仿宋_GB2312"/>
                <w:sz w:val="21"/>
                <w:szCs w:val="21"/>
                <w:lang w:val="zh-CN"/>
              </w:rPr>
              <w:t>比选方案</w:t>
            </w:r>
          </w:p>
        </w:tc>
        <w:tc>
          <w:tcPr>
            <w:tcW w:w="5220" w:type="dxa"/>
            <w:vAlign w:val="center"/>
          </w:tcPr>
          <w:p w14:paraId="6F888EA5">
            <w:pPr>
              <w:spacing w:line="240" w:lineRule="exact"/>
              <w:rPr>
                <w:rFonts w:ascii="方正仿宋_GBK" w:hAnsi="宋体" w:eastAsia="方正仿宋_GBK" w:cs="宋体"/>
                <w:kern w:val="0"/>
                <w:sz w:val="21"/>
                <w:szCs w:val="21"/>
              </w:rPr>
            </w:pPr>
            <w:r>
              <w:rPr>
                <w:rFonts w:hint="eastAsia" w:ascii="方正仿宋_GBK" w:hAnsi="宋体" w:eastAsia="方正仿宋_GBK" w:cs="仿宋_GB2312"/>
                <w:sz w:val="21"/>
                <w:szCs w:val="21"/>
                <w:lang w:val="zh-CN"/>
              </w:rPr>
              <w:t>只能有一个方案参与比选。</w:t>
            </w:r>
          </w:p>
        </w:tc>
      </w:tr>
      <w:tr w14:paraId="7BA05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75" w:type="dxa"/>
            <w:vMerge w:val="continue"/>
            <w:vAlign w:val="center"/>
          </w:tcPr>
          <w:p w14:paraId="56E70F08">
            <w:pPr>
              <w:spacing w:line="240" w:lineRule="exact"/>
              <w:jc w:val="center"/>
              <w:rPr>
                <w:rFonts w:ascii="方正仿宋_GBK" w:hAnsi="宋体" w:eastAsia="方正仿宋_GBK" w:cs="宋体"/>
                <w:kern w:val="0"/>
                <w:sz w:val="21"/>
                <w:szCs w:val="21"/>
              </w:rPr>
            </w:pPr>
          </w:p>
        </w:tc>
        <w:tc>
          <w:tcPr>
            <w:tcW w:w="1573" w:type="dxa"/>
            <w:vMerge w:val="continue"/>
            <w:vAlign w:val="center"/>
          </w:tcPr>
          <w:p w14:paraId="2206C127">
            <w:pPr>
              <w:spacing w:line="240" w:lineRule="exact"/>
              <w:rPr>
                <w:rFonts w:ascii="方正仿宋_GBK" w:hAnsi="宋体" w:eastAsia="方正仿宋_GBK" w:cs="宋体"/>
                <w:kern w:val="0"/>
                <w:sz w:val="21"/>
                <w:szCs w:val="21"/>
              </w:rPr>
            </w:pPr>
          </w:p>
        </w:tc>
        <w:tc>
          <w:tcPr>
            <w:tcW w:w="1996" w:type="dxa"/>
            <w:vAlign w:val="center"/>
          </w:tcPr>
          <w:p w14:paraId="48273ACF">
            <w:pPr>
              <w:spacing w:line="240" w:lineRule="exact"/>
              <w:rPr>
                <w:rFonts w:ascii="方正仿宋_GBK" w:hAnsi="宋体" w:eastAsia="方正仿宋_GBK" w:cs="仿宋_GB2312"/>
                <w:sz w:val="21"/>
                <w:szCs w:val="21"/>
                <w:lang w:val="zh-CN"/>
              </w:rPr>
            </w:pPr>
            <w:r>
              <w:rPr>
                <w:rFonts w:hint="eastAsia" w:ascii="方正仿宋_GBK" w:hAnsi="宋体" w:eastAsia="方正仿宋_GBK"/>
                <w:sz w:val="21"/>
                <w:szCs w:val="21"/>
              </w:rPr>
              <w:t>报价唯一</w:t>
            </w:r>
          </w:p>
        </w:tc>
        <w:tc>
          <w:tcPr>
            <w:tcW w:w="5220" w:type="dxa"/>
            <w:vAlign w:val="center"/>
          </w:tcPr>
          <w:p w14:paraId="50E086F6">
            <w:pPr>
              <w:spacing w:line="240" w:lineRule="exact"/>
              <w:rPr>
                <w:rFonts w:ascii="方正仿宋_GBK" w:hAnsi="宋体" w:eastAsia="方正仿宋_GBK" w:cs="宋体"/>
                <w:kern w:val="0"/>
                <w:sz w:val="21"/>
                <w:szCs w:val="21"/>
              </w:rPr>
            </w:pPr>
            <w:r>
              <w:rPr>
                <w:rFonts w:hint="eastAsia" w:ascii="方正仿宋_GBK" w:hAnsi="宋体" w:eastAsia="方正仿宋_GBK" w:cs="仿宋_GB2312"/>
                <w:sz w:val="21"/>
                <w:szCs w:val="21"/>
                <w:lang w:val="zh-CN"/>
              </w:rPr>
              <w:t>只能在采购预算范围内报价，</w:t>
            </w:r>
            <w:r>
              <w:rPr>
                <w:rFonts w:hint="eastAsia" w:ascii="方正仿宋_GBK" w:hAnsi="宋体" w:eastAsia="方正仿宋_GBK"/>
                <w:sz w:val="21"/>
                <w:szCs w:val="21"/>
              </w:rPr>
              <w:t>只能有一个有效报价，不得提交选择性报价。</w:t>
            </w:r>
          </w:p>
        </w:tc>
      </w:tr>
      <w:tr w14:paraId="5C661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75" w:type="dxa"/>
            <w:vAlign w:val="center"/>
          </w:tcPr>
          <w:p w14:paraId="3F7A434A">
            <w:pPr>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2</w:t>
            </w:r>
          </w:p>
        </w:tc>
        <w:tc>
          <w:tcPr>
            <w:tcW w:w="1573" w:type="dxa"/>
            <w:vAlign w:val="center"/>
          </w:tcPr>
          <w:p w14:paraId="7D7317DC">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完整性审查</w:t>
            </w:r>
          </w:p>
        </w:tc>
        <w:tc>
          <w:tcPr>
            <w:tcW w:w="1996" w:type="dxa"/>
            <w:vAlign w:val="center"/>
          </w:tcPr>
          <w:p w14:paraId="7FF2D523">
            <w:pPr>
              <w:spacing w:line="240" w:lineRule="exact"/>
              <w:rPr>
                <w:rFonts w:ascii="方正仿宋_GBK" w:hAnsi="宋体" w:eastAsia="方正仿宋_GBK" w:cs="宋体"/>
                <w:kern w:val="0"/>
                <w:sz w:val="21"/>
                <w:szCs w:val="21"/>
              </w:rPr>
            </w:pPr>
            <w:r>
              <w:rPr>
                <w:rFonts w:hint="eastAsia" w:ascii="方正仿宋_GBK" w:hAnsi="宋体" w:eastAsia="方正仿宋_GBK" w:cs="仿宋_GB2312"/>
                <w:sz w:val="21"/>
                <w:szCs w:val="21"/>
                <w:lang w:val="zh-CN"/>
              </w:rPr>
              <w:t>响应文件份数</w:t>
            </w:r>
          </w:p>
        </w:tc>
        <w:tc>
          <w:tcPr>
            <w:tcW w:w="5220" w:type="dxa"/>
            <w:vAlign w:val="center"/>
          </w:tcPr>
          <w:p w14:paraId="5D79FA82">
            <w:pPr>
              <w:spacing w:line="240" w:lineRule="exact"/>
              <w:rPr>
                <w:rFonts w:ascii="方正仿宋_GBK" w:hAnsi="宋体" w:eastAsia="方正仿宋_GBK" w:cs="宋体"/>
                <w:kern w:val="0"/>
                <w:sz w:val="21"/>
                <w:szCs w:val="21"/>
              </w:rPr>
            </w:pPr>
            <w:r>
              <w:rPr>
                <w:rFonts w:hint="eastAsia" w:ascii="方正仿宋_GBK" w:hAnsi="宋体" w:eastAsia="方正仿宋_GBK" w:cs="仿宋_GB2312"/>
                <w:sz w:val="21"/>
                <w:szCs w:val="21"/>
                <w:lang w:val="zh-CN"/>
              </w:rPr>
              <w:t>响应文件正、副本数量符合竞争性比选文件要求。</w:t>
            </w:r>
          </w:p>
        </w:tc>
      </w:tr>
      <w:tr w14:paraId="15EB9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75" w:type="dxa"/>
            <w:vMerge w:val="restart"/>
            <w:vAlign w:val="center"/>
          </w:tcPr>
          <w:p w14:paraId="02E0DBFB">
            <w:pPr>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3</w:t>
            </w:r>
          </w:p>
        </w:tc>
        <w:tc>
          <w:tcPr>
            <w:tcW w:w="1573" w:type="dxa"/>
            <w:vMerge w:val="restart"/>
            <w:vAlign w:val="center"/>
          </w:tcPr>
          <w:p w14:paraId="2408C0B5">
            <w:pPr>
              <w:spacing w:line="240" w:lineRule="exact"/>
              <w:rPr>
                <w:rFonts w:ascii="方正仿宋_GBK" w:hAnsi="宋体" w:eastAsia="方正仿宋_GBK" w:cs="仿宋_GB2312"/>
                <w:sz w:val="21"/>
                <w:szCs w:val="21"/>
                <w:lang w:val="zh-CN"/>
              </w:rPr>
            </w:pPr>
            <w:r>
              <w:rPr>
                <w:rFonts w:hint="eastAsia" w:ascii="方正仿宋_GBK" w:hAnsi="宋体" w:eastAsia="方正仿宋_GBK" w:cs="宋体"/>
                <w:kern w:val="0"/>
                <w:sz w:val="21"/>
                <w:szCs w:val="21"/>
              </w:rPr>
              <w:t>竞争性比选文件的响应程度审查</w:t>
            </w:r>
          </w:p>
        </w:tc>
        <w:tc>
          <w:tcPr>
            <w:tcW w:w="1996" w:type="dxa"/>
            <w:vAlign w:val="center"/>
          </w:tcPr>
          <w:p w14:paraId="414D7E37">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响应文件内容</w:t>
            </w:r>
          </w:p>
        </w:tc>
        <w:tc>
          <w:tcPr>
            <w:tcW w:w="5220" w:type="dxa"/>
            <w:vAlign w:val="center"/>
          </w:tcPr>
          <w:p w14:paraId="58A75AEB">
            <w:pPr>
              <w:pStyle w:val="32"/>
              <w:spacing w:line="240" w:lineRule="exact"/>
              <w:rPr>
                <w:rFonts w:ascii="方正仿宋_GBK" w:hAnsi="宋体" w:eastAsia="方正仿宋_GBK" w:cs="宋体"/>
                <w:kern w:val="0"/>
                <w:sz w:val="21"/>
                <w:szCs w:val="21"/>
              </w:rPr>
            </w:pPr>
            <w:r>
              <w:rPr>
                <w:rFonts w:hint="eastAsia" w:ascii="方正仿宋_GBK" w:hAnsi="宋体" w:eastAsia="方正仿宋_GBK" w:cs="仿宋_GB2312"/>
                <w:sz w:val="21"/>
                <w:szCs w:val="21"/>
                <w:lang w:val="zh-CN"/>
              </w:rPr>
              <w:t>满足本竞争性比选文件第二篇、第三篇中（※）号标注的部分要求</w:t>
            </w:r>
          </w:p>
        </w:tc>
      </w:tr>
      <w:tr w14:paraId="0D4F8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5" w:type="dxa"/>
            <w:vMerge w:val="continue"/>
            <w:vAlign w:val="center"/>
          </w:tcPr>
          <w:p w14:paraId="70BCB2B7">
            <w:pPr>
              <w:spacing w:line="240" w:lineRule="exact"/>
              <w:jc w:val="center"/>
              <w:rPr>
                <w:rFonts w:ascii="方正仿宋_GBK" w:hAnsi="宋体" w:eastAsia="方正仿宋_GBK" w:cs="宋体"/>
                <w:kern w:val="0"/>
                <w:sz w:val="21"/>
                <w:szCs w:val="21"/>
              </w:rPr>
            </w:pPr>
          </w:p>
        </w:tc>
        <w:tc>
          <w:tcPr>
            <w:tcW w:w="1573" w:type="dxa"/>
            <w:vMerge w:val="continue"/>
            <w:vAlign w:val="center"/>
          </w:tcPr>
          <w:p w14:paraId="7C97E265">
            <w:pPr>
              <w:spacing w:line="240" w:lineRule="exact"/>
              <w:rPr>
                <w:rFonts w:ascii="方正仿宋_GBK" w:hAnsi="宋体" w:eastAsia="方正仿宋_GBK" w:cs="仿宋_GB2312"/>
                <w:sz w:val="21"/>
                <w:szCs w:val="21"/>
                <w:lang w:val="zh-CN"/>
              </w:rPr>
            </w:pPr>
          </w:p>
        </w:tc>
        <w:tc>
          <w:tcPr>
            <w:tcW w:w="1996" w:type="dxa"/>
            <w:vAlign w:val="center"/>
          </w:tcPr>
          <w:p w14:paraId="620D2E82">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比选有效期</w:t>
            </w:r>
          </w:p>
        </w:tc>
        <w:tc>
          <w:tcPr>
            <w:tcW w:w="5220" w:type="dxa"/>
            <w:vAlign w:val="center"/>
          </w:tcPr>
          <w:p w14:paraId="72D46BEA">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满足竞争性比选文件</w:t>
            </w:r>
            <w:r>
              <w:rPr>
                <w:rFonts w:hint="eastAsia" w:ascii="方正仿宋_GBK" w:hAnsi="宋体" w:eastAsia="方正仿宋_GBK" w:cs="仿宋_GB2312"/>
                <w:sz w:val="21"/>
                <w:szCs w:val="21"/>
                <w:lang w:val="zh-CN"/>
              </w:rPr>
              <w:t>规定。</w:t>
            </w:r>
          </w:p>
        </w:tc>
      </w:tr>
    </w:tbl>
    <w:p w14:paraId="50CEB18D">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澄清有关问题。比选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188A66E">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比选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25AE1CA1">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5.在比选过程中比选的任何一方不得向他人透露与比选有关的技术资料、价格或其他信息。</w:t>
      </w:r>
    </w:p>
    <w:p w14:paraId="307F376D">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6.在比选过程中，比选小组可以根据竞争性比选文件和比选情况实质性变动采购需求中的技术、服务要求以及合同草案条款，但不得变动竞争性比选文件中的其他内容。实质性变动的内容，须经采购人代表确认。对竞争性比选文件作出的实质性变动是竞争性比选文件的有效组成部分，比选小组应当及时以书面形式同时通知所有参加比选的供应商。</w:t>
      </w:r>
    </w:p>
    <w:p w14:paraId="02890F50">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7.供应商在比选时作出的所有书面承诺须由法定代表人或其授权代表签字。</w:t>
      </w:r>
    </w:p>
    <w:p w14:paraId="165698B9">
      <w:pPr>
        <w:spacing w:line="360" w:lineRule="auto"/>
        <w:ind w:firstLine="480" w:firstLineChars="200"/>
        <w:rPr>
          <w:rFonts w:ascii="方正仿宋_GBK" w:hAnsi="宋体" w:eastAsia="方正仿宋_GBK"/>
          <w:sz w:val="24"/>
          <w:szCs w:val="24"/>
        </w:rPr>
      </w:pPr>
      <w:r>
        <w:rPr>
          <w:rFonts w:ascii="方正仿宋_GBK" w:hAnsi="宋体" w:eastAsia="方正仿宋_GBK"/>
          <w:sz w:val="24"/>
          <w:szCs w:val="24"/>
        </w:rPr>
        <w:t>8</w:t>
      </w:r>
      <w:r>
        <w:rPr>
          <w:rFonts w:hint="eastAsia" w:ascii="方正仿宋_GBK" w:hAnsi="宋体" w:eastAsia="方正仿宋_GBK"/>
          <w:sz w:val="24"/>
          <w:szCs w:val="24"/>
        </w:rPr>
        <w:t>.比选小组采用综合评分法对合格供应商的响应文件和比选报价进行综合评分，综合评分法是指响应文件满足竞争性比选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14:paraId="2DC3B796">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10.比选小组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比选报价由低到高的顺序排列推荐。评审得分且比选报价相同的，按照服务指标优劣顺序排列推荐。以上都相同的，按服务条款的优劣顺序排列推荐。</w:t>
      </w:r>
    </w:p>
    <w:p w14:paraId="25837FA0">
      <w:pPr>
        <w:pStyle w:val="5"/>
        <w:spacing w:line="440" w:lineRule="exact"/>
        <w:ind w:firstLine="482" w:firstLineChars="200"/>
        <w:rPr>
          <w:rFonts w:ascii="方正楷体_GBK" w:eastAsia="方正楷体_GBK"/>
          <w:sz w:val="24"/>
          <w:szCs w:val="24"/>
        </w:rPr>
      </w:pPr>
      <w:bookmarkStart w:id="54" w:name="_Toc88209802"/>
      <w:r>
        <w:rPr>
          <w:rFonts w:hint="eastAsia" w:ascii="方正楷体_GBK" w:eastAsia="方正楷体_GBK"/>
          <w:sz w:val="24"/>
          <w:szCs w:val="24"/>
        </w:rPr>
        <w:t>二、</w:t>
      </w:r>
      <w:bookmarkStart w:id="55" w:name="_Toc342913394"/>
      <w:bookmarkStart w:id="56" w:name="_Toc102227320"/>
      <w:r>
        <w:rPr>
          <w:rFonts w:hint="eastAsia" w:ascii="方正楷体_GBK" w:eastAsia="方正楷体_GBK"/>
          <w:sz w:val="24"/>
          <w:szCs w:val="24"/>
        </w:rPr>
        <w:t>评审标准</w:t>
      </w:r>
      <w:bookmarkEnd w:id="54"/>
    </w:p>
    <w:tbl>
      <w:tblPr>
        <w:tblStyle w:val="58"/>
        <w:tblW w:w="94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
        <w:gridCol w:w="1250"/>
        <w:gridCol w:w="709"/>
        <w:gridCol w:w="4820"/>
        <w:gridCol w:w="2276"/>
      </w:tblGrid>
      <w:tr w14:paraId="7A7A7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dxa"/>
            <w:vAlign w:val="center"/>
          </w:tcPr>
          <w:p w14:paraId="28E59344">
            <w:pPr>
              <w:widowControl/>
              <w:jc w:val="center"/>
              <w:textAlignment w:val="center"/>
              <w:rPr>
                <w:rFonts w:ascii="方正仿宋_GBK" w:hAnsi="微软雅黑" w:eastAsia="方正仿宋_GBK" w:cs="宋体"/>
                <w:b/>
                <w:color w:val="000000"/>
                <w:kern w:val="0"/>
                <w:sz w:val="21"/>
                <w:szCs w:val="21"/>
              </w:rPr>
            </w:pPr>
            <w:r>
              <w:rPr>
                <w:rFonts w:hint="eastAsia" w:ascii="方正仿宋_GBK" w:hAnsi="微软雅黑" w:eastAsia="方正仿宋_GBK" w:cs="宋体"/>
                <w:b/>
                <w:color w:val="000000"/>
                <w:kern w:val="0"/>
                <w:sz w:val="21"/>
                <w:szCs w:val="21"/>
              </w:rPr>
              <w:t>序号</w:t>
            </w:r>
          </w:p>
        </w:tc>
        <w:tc>
          <w:tcPr>
            <w:tcW w:w="1250" w:type="dxa"/>
            <w:vAlign w:val="center"/>
          </w:tcPr>
          <w:p w14:paraId="716C6E8D">
            <w:pPr>
              <w:widowControl/>
              <w:jc w:val="center"/>
              <w:textAlignment w:val="center"/>
              <w:rPr>
                <w:rFonts w:ascii="方正仿宋_GBK" w:hAnsi="微软雅黑" w:eastAsia="方正仿宋_GBK" w:cs="宋体"/>
                <w:b/>
                <w:color w:val="000000"/>
                <w:kern w:val="0"/>
                <w:sz w:val="21"/>
                <w:szCs w:val="21"/>
              </w:rPr>
            </w:pPr>
            <w:r>
              <w:rPr>
                <w:rFonts w:hint="eastAsia" w:ascii="方正仿宋_GBK" w:hAnsi="微软雅黑" w:eastAsia="方正仿宋_GBK" w:cs="宋体"/>
                <w:b/>
                <w:color w:val="000000"/>
                <w:kern w:val="0"/>
                <w:sz w:val="21"/>
                <w:szCs w:val="21"/>
              </w:rPr>
              <w:t>评分因素及权值</w:t>
            </w:r>
          </w:p>
        </w:tc>
        <w:tc>
          <w:tcPr>
            <w:tcW w:w="709" w:type="dxa"/>
            <w:vAlign w:val="center"/>
          </w:tcPr>
          <w:p w14:paraId="40BAB1EF">
            <w:pPr>
              <w:widowControl/>
              <w:jc w:val="center"/>
              <w:textAlignment w:val="center"/>
              <w:rPr>
                <w:rFonts w:ascii="方正仿宋_GBK" w:hAnsi="微软雅黑" w:eastAsia="方正仿宋_GBK" w:cs="宋体"/>
                <w:b/>
                <w:color w:val="000000"/>
                <w:kern w:val="0"/>
                <w:sz w:val="21"/>
                <w:szCs w:val="21"/>
              </w:rPr>
            </w:pPr>
            <w:r>
              <w:rPr>
                <w:rFonts w:hint="eastAsia" w:ascii="方正仿宋_GBK" w:hAnsi="微软雅黑" w:eastAsia="方正仿宋_GBK" w:cs="宋体"/>
                <w:b/>
                <w:color w:val="000000"/>
                <w:kern w:val="0"/>
                <w:sz w:val="21"/>
                <w:szCs w:val="21"/>
              </w:rPr>
              <w:t>分值</w:t>
            </w:r>
          </w:p>
        </w:tc>
        <w:tc>
          <w:tcPr>
            <w:tcW w:w="4820" w:type="dxa"/>
            <w:vAlign w:val="center"/>
          </w:tcPr>
          <w:p w14:paraId="30D3BDDA">
            <w:pPr>
              <w:widowControl/>
              <w:jc w:val="center"/>
              <w:textAlignment w:val="center"/>
              <w:rPr>
                <w:rFonts w:ascii="方正仿宋_GBK" w:hAnsi="微软雅黑" w:eastAsia="方正仿宋_GBK" w:cs="宋体"/>
                <w:b/>
                <w:color w:val="000000"/>
                <w:kern w:val="0"/>
                <w:sz w:val="21"/>
                <w:szCs w:val="21"/>
              </w:rPr>
            </w:pPr>
            <w:r>
              <w:rPr>
                <w:rFonts w:hint="eastAsia" w:ascii="方正仿宋_GBK" w:hAnsi="微软雅黑" w:eastAsia="方正仿宋_GBK" w:cs="宋体"/>
                <w:b/>
                <w:color w:val="000000"/>
                <w:kern w:val="0"/>
                <w:sz w:val="21"/>
                <w:szCs w:val="21"/>
              </w:rPr>
              <w:t>评分标准</w:t>
            </w:r>
          </w:p>
        </w:tc>
        <w:tc>
          <w:tcPr>
            <w:tcW w:w="2276" w:type="dxa"/>
            <w:vAlign w:val="center"/>
          </w:tcPr>
          <w:p w14:paraId="1B4BBEAD">
            <w:pPr>
              <w:widowControl/>
              <w:jc w:val="center"/>
              <w:textAlignment w:val="center"/>
              <w:rPr>
                <w:rFonts w:ascii="方正仿宋_GBK" w:hAnsi="微软雅黑" w:eastAsia="方正仿宋_GBK" w:cs="宋体"/>
                <w:b/>
                <w:color w:val="000000"/>
                <w:kern w:val="0"/>
                <w:sz w:val="21"/>
                <w:szCs w:val="21"/>
              </w:rPr>
            </w:pPr>
            <w:r>
              <w:rPr>
                <w:rFonts w:hint="eastAsia" w:ascii="方正仿宋_GBK" w:hAnsi="微软雅黑" w:eastAsia="方正仿宋_GBK" w:cs="宋体"/>
                <w:b/>
                <w:color w:val="000000"/>
                <w:kern w:val="0"/>
                <w:sz w:val="21"/>
                <w:szCs w:val="21"/>
              </w:rPr>
              <w:t>说明</w:t>
            </w:r>
          </w:p>
        </w:tc>
      </w:tr>
      <w:tr w14:paraId="40469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dxa"/>
            <w:vAlign w:val="center"/>
          </w:tcPr>
          <w:p w14:paraId="09C6BC2A">
            <w:pPr>
              <w:widowControl/>
              <w:jc w:val="center"/>
              <w:textAlignment w:val="center"/>
              <w:rPr>
                <w:rFonts w:ascii="方正仿宋_GBK" w:hAnsi="微软雅黑" w:eastAsia="方正仿宋_GBK" w:cs="宋体"/>
                <w:bCs/>
                <w:color w:val="000000"/>
                <w:kern w:val="0"/>
                <w:sz w:val="21"/>
                <w:szCs w:val="21"/>
              </w:rPr>
            </w:pPr>
            <w:r>
              <w:rPr>
                <w:rFonts w:hint="eastAsia" w:ascii="方正仿宋_GBK" w:hAnsi="微软雅黑" w:eastAsia="方正仿宋_GBK" w:cs="宋体"/>
                <w:bCs/>
                <w:color w:val="000000"/>
                <w:kern w:val="0"/>
                <w:sz w:val="21"/>
                <w:szCs w:val="21"/>
              </w:rPr>
              <w:t>1</w:t>
            </w:r>
          </w:p>
        </w:tc>
        <w:tc>
          <w:tcPr>
            <w:tcW w:w="1250" w:type="dxa"/>
            <w:vAlign w:val="center"/>
          </w:tcPr>
          <w:p w14:paraId="4045DD10">
            <w:pPr>
              <w:widowControl/>
              <w:jc w:val="center"/>
              <w:textAlignment w:val="center"/>
              <w:rPr>
                <w:rFonts w:ascii="方正仿宋_GBK" w:hAnsi="微软雅黑" w:eastAsia="方正仿宋_GBK" w:cs="宋体"/>
                <w:bCs/>
                <w:color w:val="000000"/>
                <w:kern w:val="0"/>
                <w:sz w:val="21"/>
                <w:szCs w:val="21"/>
              </w:rPr>
            </w:pPr>
            <w:r>
              <w:rPr>
                <w:rFonts w:hint="eastAsia" w:ascii="方正仿宋_GBK" w:hAnsi="微软雅黑" w:eastAsia="方正仿宋_GBK" w:cs="宋体"/>
                <w:bCs/>
                <w:color w:val="000000"/>
                <w:kern w:val="0"/>
                <w:sz w:val="21"/>
                <w:szCs w:val="21"/>
              </w:rPr>
              <w:t>比选报价</w:t>
            </w:r>
          </w:p>
          <w:p w14:paraId="4E5507B5">
            <w:pPr>
              <w:widowControl/>
              <w:jc w:val="center"/>
              <w:textAlignment w:val="center"/>
            </w:pPr>
            <w:r>
              <w:rPr>
                <w:rFonts w:hint="eastAsia" w:ascii="方正仿宋_GBK" w:hAnsi="微软雅黑" w:eastAsia="方正仿宋_GBK" w:cs="宋体"/>
                <w:bCs/>
                <w:color w:val="000000"/>
                <w:kern w:val="0"/>
                <w:sz w:val="21"/>
                <w:szCs w:val="21"/>
              </w:rPr>
              <w:t>（</w:t>
            </w:r>
            <w:r>
              <w:rPr>
                <w:rFonts w:ascii="方正仿宋_GBK" w:hAnsi="微软雅黑" w:eastAsia="方正仿宋_GBK" w:cs="宋体"/>
                <w:bCs/>
                <w:color w:val="000000"/>
                <w:kern w:val="0"/>
                <w:sz w:val="21"/>
                <w:szCs w:val="21"/>
              </w:rPr>
              <w:t>20</w:t>
            </w:r>
            <w:r>
              <w:rPr>
                <w:rFonts w:hint="eastAsia" w:ascii="方正仿宋_GBK" w:hAnsi="微软雅黑" w:eastAsia="方正仿宋_GBK" w:cs="宋体"/>
                <w:bCs/>
                <w:color w:val="000000"/>
                <w:kern w:val="0"/>
                <w:sz w:val="21"/>
                <w:szCs w:val="21"/>
              </w:rPr>
              <w:t>%）</w:t>
            </w:r>
          </w:p>
        </w:tc>
        <w:tc>
          <w:tcPr>
            <w:tcW w:w="709" w:type="dxa"/>
            <w:vAlign w:val="center"/>
          </w:tcPr>
          <w:p w14:paraId="6FD95B5D">
            <w:pPr>
              <w:widowControl/>
              <w:jc w:val="center"/>
              <w:textAlignment w:val="center"/>
              <w:rPr>
                <w:rFonts w:ascii="方正仿宋_GBK" w:hAnsi="微软雅黑" w:eastAsia="方正仿宋_GBK" w:cs="宋体"/>
                <w:bCs/>
                <w:color w:val="000000"/>
                <w:kern w:val="0"/>
                <w:sz w:val="21"/>
                <w:szCs w:val="21"/>
              </w:rPr>
            </w:pPr>
            <w:r>
              <w:rPr>
                <w:rFonts w:ascii="方正仿宋_GBK" w:hAnsi="微软雅黑" w:eastAsia="方正仿宋_GBK" w:cs="宋体"/>
                <w:bCs/>
                <w:color w:val="000000"/>
                <w:kern w:val="0"/>
                <w:sz w:val="21"/>
                <w:szCs w:val="21"/>
              </w:rPr>
              <w:t>20</w:t>
            </w:r>
          </w:p>
        </w:tc>
        <w:tc>
          <w:tcPr>
            <w:tcW w:w="4820" w:type="dxa"/>
            <w:vAlign w:val="center"/>
          </w:tcPr>
          <w:p w14:paraId="362AAF75">
            <w:pPr>
              <w:widowControl/>
              <w:ind w:firstLine="420" w:firstLineChars="200"/>
              <w:jc w:val="left"/>
              <w:textAlignment w:val="center"/>
              <w:rPr>
                <w:rFonts w:ascii="方正仿宋_GBK" w:hAnsi="微软雅黑" w:eastAsia="方正仿宋_GBK" w:cs="宋体"/>
                <w:bCs/>
                <w:color w:val="000000"/>
                <w:kern w:val="0"/>
                <w:sz w:val="21"/>
                <w:szCs w:val="21"/>
              </w:rPr>
            </w:pPr>
            <w:r>
              <w:rPr>
                <w:rFonts w:hint="eastAsia" w:ascii="方正仿宋_GBK" w:hAnsi="微软雅黑" w:eastAsia="方正仿宋_GBK" w:cs="宋体"/>
                <w:bCs/>
                <w:color w:val="000000"/>
                <w:kern w:val="0"/>
                <w:sz w:val="21"/>
                <w:szCs w:val="21"/>
              </w:rPr>
              <w:t>满足资格性、符合性要求且比选报价最低的供应商的价格为比选基准价，按照下列公式计算每个供应商的比选报价得分。</w:t>
            </w:r>
          </w:p>
          <w:p w14:paraId="1C91CE7F">
            <w:pPr>
              <w:widowControl/>
              <w:ind w:firstLine="420" w:firstLineChars="200"/>
              <w:jc w:val="left"/>
              <w:textAlignment w:val="center"/>
              <w:rPr>
                <w:rFonts w:ascii="方正仿宋_GBK" w:hAnsi="微软雅黑" w:eastAsia="方正仿宋_GBK" w:cs="宋体"/>
                <w:bCs/>
                <w:color w:val="000000"/>
                <w:kern w:val="0"/>
                <w:sz w:val="21"/>
                <w:szCs w:val="21"/>
              </w:rPr>
            </w:pPr>
            <w:r>
              <w:rPr>
                <w:rFonts w:hint="eastAsia" w:ascii="方正仿宋_GBK" w:hAnsi="微软雅黑" w:eastAsia="方正仿宋_GBK" w:cs="宋体"/>
                <w:bCs/>
                <w:color w:val="000000"/>
                <w:kern w:val="0"/>
                <w:sz w:val="21"/>
                <w:szCs w:val="21"/>
              </w:rPr>
              <w:t>比选报价得分＝（比选基准价/比选报价）×价格权值×100。</w:t>
            </w:r>
          </w:p>
        </w:tc>
        <w:tc>
          <w:tcPr>
            <w:tcW w:w="2276" w:type="dxa"/>
            <w:vAlign w:val="center"/>
          </w:tcPr>
          <w:p w14:paraId="461E0114">
            <w:pPr>
              <w:widowControl/>
              <w:jc w:val="left"/>
              <w:textAlignment w:val="center"/>
              <w:rPr>
                <w:rFonts w:ascii="方正仿宋_GBK" w:hAnsi="微软雅黑" w:eastAsia="方正仿宋_GBK" w:cs="宋体"/>
                <w:bCs/>
                <w:color w:val="000000"/>
                <w:kern w:val="0"/>
                <w:sz w:val="21"/>
                <w:szCs w:val="21"/>
              </w:rPr>
            </w:pPr>
            <w:r>
              <w:rPr>
                <w:rFonts w:hint="eastAsia" w:ascii="方正仿宋_GBK" w:hAnsi="微软雅黑" w:eastAsia="方正仿宋_GBK" w:cs="宋体"/>
                <w:bCs/>
                <w:color w:val="000000"/>
                <w:kern w:val="0"/>
                <w:sz w:val="21"/>
                <w:szCs w:val="21"/>
              </w:rPr>
              <w:t>对小型和微型企业产品的价格给予6%-10%的扣除（详见本表下方注释），用扣除后的价格参与评审</w:t>
            </w:r>
          </w:p>
        </w:tc>
      </w:tr>
      <w:tr w14:paraId="41551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jc w:val="center"/>
        </w:trPr>
        <w:tc>
          <w:tcPr>
            <w:tcW w:w="432" w:type="dxa"/>
            <w:vMerge w:val="restart"/>
            <w:vAlign w:val="center"/>
          </w:tcPr>
          <w:p w14:paraId="4D0F9F78">
            <w:pPr>
              <w:widowControl/>
              <w:jc w:val="center"/>
              <w:textAlignment w:val="center"/>
              <w:rPr>
                <w:rFonts w:ascii="方正仿宋_GBK" w:hAnsi="微软雅黑" w:eastAsia="方正仿宋_GBK" w:cs="宋体"/>
                <w:bCs/>
                <w:color w:val="000000"/>
                <w:kern w:val="0"/>
                <w:sz w:val="21"/>
                <w:szCs w:val="21"/>
              </w:rPr>
            </w:pPr>
            <w:r>
              <w:rPr>
                <w:rFonts w:hint="eastAsia" w:ascii="方正仿宋_GBK" w:hAnsi="微软雅黑" w:eastAsia="方正仿宋_GBK" w:cs="宋体"/>
                <w:bCs/>
                <w:color w:val="000000"/>
                <w:kern w:val="0"/>
                <w:sz w:val="21"/>
                <w:szCs w:val="21"/>
              </w:rPr>
              <w:t>2</w:t>
            </w:r>
          </w:p>
        </w:tc>
        <w:tc>
          <w:tcPr>
            <w:tcW w:w="1250" w:type="dxa"/>
            <w:vMerge w:val="restart"/>
            <w:vAlign w:val="center"/>
          </w:tcPr>
          <w:p w14:paraId="08BE2ADD">
            <w:pPr>
              <w:widowControl/>
              <w:jc w:val="center"/>
              <w:textAlignment w:val="center"/>
              <w:rPr>
                <w:rFonts w:ascii="方正仿宋_GBK" w:hAnsi="微软雅黑" w:eastAsia="方正仿宋_GBK" w:cs="宋体"/>
                <w:bCs/>
                <w:color w:val="000000"/>
                <w:kern w:val="0"/>
                <w:sz w:val="21"/>
                <w:szCs w:val="21"/>
              </w:rPr>
            </w:pPr>
            <w:r>
              <w:rPr>
                <w:rFonts w:hint="eastAsia" w:ascii="方正仿宋_GBK" w:hAnsi="微软雅黑" w:eastAsia="方正仿宋_GBK" w:cs="宋体"/>
                <w:bCs/>
                <w:color w:val="000000"/>
                <w:kern w:val="0"/>
                <w:sz w:val="21"/>
                <w:szCs w:val="21"/>
              </w:rPr>
              <w:t>服务方案</w:t>
            </w:r>
          </w:p>
          <w:p w14:paraId="198D41A6">
            <w:pPr>
              <w:widowControl/>
              <w:jc w:val="center"/>
              <w:textAlignment w:val="center"/>
              <w:rPr>
                <w:rFonts w:ascii="方正仿宋_GBK" w:hAnsi="微软雅黑" w:eastAsia="方正仿宋_GBK" w:cs="宋体"/>
                <w:bCs/>
                <w:color w:val="000000"/>
                <w:kern w:val="0"/>
                <w:sz w:val="21"/>
                <w:szCs w:val="21"/>
              </w:rPr>
            </w:pPr>
            <w:r>
              <w:rPr>
                <w:rFonts w:hint="eastAsia" w:ascii="方正仿宋_GBK" w:hAnsi="微软雅黑" w:eastAsia="方正仿宋_GBK" w:cs="宋体"/>
                <w:bCs/>
                <w:color w:val="000000"/>
                <w:kern w:val="0"/>
                <w:sz w:val="21"/>
                <w:szCs w:val="21"/>
              </w:rPr>
              <w:t>（</w:t>
            </w:r>
            <w:r>
              <w:rPr>
                <w:rFonts w:ascii="方正仿宋_GBK" w:hAnsi="微软雅黑" w:eastAsia="方正仿宋_GBK" w:cs="宋体"/>
                <w:bCs/>
                <w:color w:val="000000"/>
                <w:kern w:val="0"/>
                <w:sz w:val="21"/>
                <w:szCs w:val="21"/>
              </w:rPr>
              <w:t>60</w:t>
            </w:r>
            <w:r>
              <w:rPr>
                <w:rFonts w:hint="eastAsia" w:ascii="方正仿宋_GBK" w:hAnsi="微软雅黑" w:eastAsia="方正仿宋_GBK" w:cs="宋体"/>
                <w:bCs/>
                <w:color w:val="000000"/>
                <w:kern w:val="0"/>
                <w:sz w:val="21"/>
                <w:szCs w:val="21"/>
              </w:rPr>
              <w:t>%）</w:t>
            </w:r>
          </w:p>
        </w:tc>
        <w:tc>
          <w:tcPr>
            <w:tcW w:w="709" w:type="dxa"/>
            <w:vMerge w:val="restart"/>
            <w:vAlign w:val="center"/>
          </w:tcPr>
          <w:p w14:paraId="2B9E1684">
            <w:pPr>
              <w:widowControl/>
              <w:jc w:val="center"/>
              <w:textAlignment w:val="center"/>
              <w:rPr>
                <w:rFonts w:ascii="方正仿宋_GBK" w:hAnsi="微软雅黑" w:eastAsia="方正仿宋_GBK" w:cs="宋体"/>
                <w:bCs/>
                <w:color w:val="000000"/>
                <w:kern w:val="0"/>
                <w:sz w:val="21"/>
                <w:szCs w:val="21"/>
              </w:rPr>
            </w:pPr>
            <w:r>
              <w:rPr>
                <w:rFonts w:ascii="方正仿宋_GBK" w:hAnsi="微软雅黑" w:eastAsia="方正仿宋_GBK" w:cs="宋体"/>
                <w:bCs/>
                <w:color w:val="000000"/>
                <w:kern w:val="0"/>
                <w:sz w:val="21"/>
                <w:szCs w:val="21"/>
              </w:rPr>
              <w:t>60</w:t>
            </w:r>
          </w:p>
        </w:tc>
        <w:tc>
          <w:tcPr>
            <w:tcW w:w="4820" w:type="dxa"/>
            <w:vAlign w:val="center"/>
          </w:tcPr>
          <w:p w14:paraId="15166310">
            <w:pPr>
              <w:widowControl/>
              <w:ind w:firstLine="420" w:firstLineChars="200"/>
              <w:jc w:val="left"/>
              <w:textAlignment w:val="center"/>
              <w:rPr>
                <w:rFonts w:ascii="方正仿宋_GBK" w:hAnsi="微软雅黑" w:eastAsia="方正仿宋_GBK" w:cs="宋体"/>
                <w:bCs/>
                <w:color w:val="000000"/>
                <w:kern w:val="0"/>
                <w:sz w:val="21"/>
                <w:szCs w:val="21"/>
              </w:rPr>
            </w:pPr>
            <w:r>
              <w:rPr>
                <w:rFonts w:hint="eastAsia" w:ascii="方正仿宋_GBK" w:hAnsi="微软雅黑" w:eastAsia="方正仿宋_GBK" w:cs="宋体"/>
                <w:bCs/>
                <w:color w:val="000000"/>
                <w:kern w:val="0"/>
                <w:sz w:val="21"/>
                <w:szCs w:val="21"/>
              </w:rPr>
              <w:t>1.从监理大纲中提供工程重难点分析和合理化建议方面评审（30分）：</w:t>
            </w:r>
          </w:p>
          <w:p w14:paraId="1AC4BBEA">
            <w:pPr>
              <w:widowControl/>
              <w:jc w:val="left"/>
              <w:textAlignment w:val="center"/>
              <w:rPr>
                <w:rFonts w:ascii="方正仿宋_GBK" w:hAnsi="微软雅黑" w:eastAsia="方正仿宋_GBK" w:cs="宋体"/>
                <w:bCs/>
                <w:color w:val="000000"/>
                <w:kern w:val="0"/>
                <w:sz w:val="21"/>
                <w:szCs w:val="21"/>
              </w:rPr>
            </w:pPr>
            <w:r>
              <w:rPr>
                <w:rFonts w:hint="eastAsia" w:ascii="方正仿宋_GBK" w:hAnsi="微软雅黑" w:eastAsia="方正仿宋_GBK" w:cs="宋体"/>
                <w:bCs/>
                <w:color w:val="000000"/>
                <w:kern w:val="0"/>
                <w:sz w:val="21"/>
                <w:szCs w:val="21"/>
              </w:rPr>
              <w:t>从对监理项目的重、难点分析；监理手段；重点部位有旁站措施；问题合理化建议；质量、安全、进度监理措施；进度款支付核对等方面进行评审。</w:t>
            </w:r>
          </w:p>
          <w:p w14:paraId="044B2563">
            <w:pPr>
              <w:widowControl/>
              <w:ind w:firstLine="420" w:firstLineChars="200"/>
              <w:jc w:val="left"/>
              <w:textAlignment w:val="center"/>
              <w:rPr>
                <w:rFonts w:ascii="方正仿宋_GBK" w:hAnsi="微软雅黑" w:eastAsia="方正仿宋_GBK" w:cs="宋体"/>
                <w:bCs/>
                <w:color w:val="000000"/>
                <w:kern w:val="0"/>
                <w:sz w:val="21"/>
                <w:szCs w:val="21"/>
              </w:rPr>
            </w:pPr>
            <w:r>
              <w:rPr>
                <w:rFonts w:hint="eastAsia" w:ascii="方正仿宋_GBK" w:hAnsi="微软雅黑" w:eastAsia="方正仿宋_GBK" w:cs="宋体"/>
                <w:bCs/>
                <w:color w:val="000000"/>
                <w:kern w:val="0"/>
                <w:sz w:val="21"/>
                <w:szCs w:val="21"/>
              </w:rPr>
              <w:t>优得</w:t>
            </w:r>
            <w:r>
              <w:rPr>
                <w:rFonts w:ascii="方正仿宋_GBK" w:hAnsi="微软雅黑" w:eastAsia="方正仿宋_GBK" w:cs="宋体"/>
                <w:bCs/>
                <w:color w:val="000000"/>
                <w:kern w:val="0"/>
                <w:sz w:val="21"/>
                <w:szCs w:val="21"/>
              </w:rPr>
              <w:t>30</w:t>
            </w:r>
            <w:r>
              <w:rPr>
                <w:rFonts w:hint="eastAsia" w:ascii="方正仿宋_GBK" w:hAnsi="微软雅黑" w:eastAsia="方正仿宋_GBK" w:cs="宋体"/>
                <w:bCs/>
                <w:color w:val="000000"/>
                <w:kern w:val="0"/>
                <w:sz w:val="21"/>
                <w:szCs w:val="21"/>
              </w:rPr>
              <w:t>分，良得</w:t>
            </w:r>
            <w:r>
              <w:rPr>
                <w:rFonts w:ascii="方正仿宋_GBK" w:hAnsi="微软雅黑" w:eastAsia="方正仿宋_GBK" w:cs="宋体"/>
                <w:bCs/>
                <w:color w:val="000000"/>
                <w:kern w:val="0"/>
                <w:sz w:val="21"/>
                <w:szCs w:val="21"/>
              </w:rPr>
              <w:t>20</w:t>
            </w:r>
            <w:r>
              <w:rPr>
                <w:rFonts w:hint="eastAsia" w:ascii="方正仿宋_GBK" w:hAnsi="微软雅黑" w:eastAsia="方正仿宋_GBK" w:cs="宋体"/>
                <w:bCs/>
                <w:color w:val="000000"/>
                <w:kern w:val="0"/>
                <w:sz w:val="21"/>
                <w:szCs w:val="21"/>
              </w:rPr>
              <w:t>分，一般得</w:t>
            </w:r>
            <w:r>
              <w:rPr>
                <w:rFonts w:ascii="方正仿宋_GBK" w:hAnsi="微软雅黑" w:eastAsia="方正仿宋_GBK" w:cs="宋体"/>
                <w:bCs/>
                <w:color w:val="000000"/>
                <w:kern w:val="0"/>
                <w:sz w:val="21"/>
                <w:szCs w:val="21"/>
              </w:rPr>
              <w:t>10</w:t>
            </w:r>
            <w:r>
              <w:rPr>
                <w:rFonts w:hint="eastAsia" w:ascii="方正仿宋_GBK" w:hAnsi="微软雅黑" w:eastAsia="方正仿宋_GBK" w:cs="宋体"/>
                <w:bCs/>
                <w:color w:val="000000"/>
                <w:kern w:val="0"/>
                <w:sz w:val="21"/>
                <w:szCs w:val="21"/>
              </w:rPr>
              <w:t>分，差或未提供的得0分。</w:t>
            </w:r>
          </w:p>
        </w:tc>
        <w:tc>
          <w:tcPr>
            <w:tcW w:w="2276" w:type="dxa"/>
            <w:vMerge w:val="restart"/>
            <w:vAlign w:val="center"/>
          </w:tcPr>
          <w:p w14:paraId="1681EB9C">
            <w:pPr>
              <w:widowControl/>
              <w:jc w:val="left"/>
              <w:textAlignment w:val="center"/>
              <w:rPr>
                <w:rFonts w:ascii="方正仿宋_GBK" w:hAnsi="微软雅黑" w:eastAsia="方正仿宋_GBK" w:cs="宋体"/>
                <w:bCs/>
                <w:color w:val="000000"/>
                <w:kern w:val="0"/>
                <w:sz w:val="21"/>
                <w:szCs w:val="21"/>
              </w:rPr>
            </w:pPr>
            <w:r>
              <w:rPr>
                <w:rFonts w:hint="eastAsia" w:ascii="方正仿宋_GBK" w:hAnsi="微软雅黑" w:eastAsia="方正仿宋_GBK" w:cs="宋体"/>
                <w:bCs/>
                <w:color w:val="000000"/>
                <w:kern w:val="0"/>
                <w:sz w:val="21"/>
                <w:szCs w:val="21"/>
              </w:rPr>
              <w:t>根据供应商提供的服务方案进行评审。</w:t>
            </w:r>
          </w:p>
        </w:tc>
      </w:tr>
      <w:tr w14:paraId="5BA85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432" w:type="dxa"/>
            <w:vMerge w:val="continue"/>
            <w:vAlign w:val="center"/>
          </w:tcPr>
          <w:p w14:paraId="5D87E525">
            <w:pPr>
              <w:widowControl/>
              <w:jc w:val="center"/>
              <w:textAlignment w:val="center"/>
              <w:rPr>
                <w:rFonts w:ascii="方正仿宋_GBK" w:hAnsi="微软雅黑" w:eastAsia="方正仿宋_GBK" w:cs="宋体"/>
                <w:bCs/>
                <w:color w:val="000000"/>
                <w:kern w:val="0"/>
                <w:sz w:val="21"/>
                <w:szCs w:val="21"/>
              </w:rPr>
            </w:pPr>
          </w:p>
        </w:tc>
        <w:tc>
          <w:tcPr>
            <w:tcW w:w="1250" w:type="dxa"/>
            <w:vMerge w:val="continue"/>
            <w:vAlign w:val="center"/>
          </w:tcPr>
          <w:p w14:paraId="2C005BBA">
            <w:pPr>
              <w:widowControl/>
              <w:jc w:val="center"/>
              <w:textAlignment w:val="center"/>
              <w:rPr>
                <w:rFonts w:ascii="方正仿宋_GBK" w:hAnsi="微软雅黑" w:eastAsia="方正仿宋_GBK" w:cs="宋体"/>
                <w:bCs/>
                <w:color w:val="000000"/>
                <w:kern w:val="0"/>
                <w:sz w:val="21"/>
                <w:szCs w:val="21"/>
              </w:rPr>
            </w:pPr>
          </w:p>
        </w:tc>
        <w:tc>
          <w:tcPr>
            <w:tcW w:w="709" w:type="dxa"/>
            <w:vMerge w:val="continue"/>
            <w:vAlign w:val="center"/>
          </w:tcPr>
          <w:p w14:paraId="12CB5CDA">
            <w:pPr>
              <w:widowControl/>
              <w:jc w:val="center"/>
              <w:textAlignment w:val="center"/>
              <w:rPr>
                <w:rFonts w:ascii="方正仿宋_GBK" w:hAnsi="微软雅黑" w:eastAsia="方正仿宋_GBK" w:cs="宋体"/>
                <w:bCs/>
                <w:color w:val="000000"/>
                <w:kern w:val="0"/>
                <w:sz w:val="21"/>
                <w:szCs w:val="21"/>
              </w:rPr>
            </w:pPr>
          </w:p>
        </w:tc>
        <w:tc>
          <w:tcPr>
            <w:tcW w:w="4820" w:type="dxa"/>
            <w:vAlign w:val="center"/>
          </w:tcPr>
          <w:p w14:paraId="56A2C55A">
            <w:pPr>
              <w:widowControl/>
              <w:ind w:firstLine="420" w:firstLineChars="200"/>
              <w:jc w:val="left"/>
              <w:textAlignment w:val="center"/>
              <w:rPr>
                <w:rFonts w:ascii="方正仿宋_GBK" w:hAnsi="微软雅黑" w:eastAsia="方正仿宋_GBK" w:cs="宋体"/>
                <w:bCs/>
                <w:color w:val="000000"/>
                <w:kern w:val="0"/>
                <w:sz w:val="21"/>
                <w:szCs w:val="21"/>
              </w:rPr>
            </w:pPr>
            <w:r>
              <w:rPr>
                <w:rFonts w:hint="eastAsia" w:ascii="方正仿宋_GBK" w:hAnsi="微软雅黑" w:eastAsia="方正仿宋_GBK" w:cs="宋体"/>
                <w:bCs/>
                <w:color w:val="000000"/>
                <w:kern w:val="0"/>
                <w:sz w:val="21"/>
                <w:szCs w:val="21"/>
              </w:rPr>
              <w:t>2.从监理大纲合同管理措施、信息管理、安全管理制度设置方面进行评审（20分）：</w:t>
            </w:r>
          </w:p>
          <w:p w14:paraId="3F9A19E4">
            <w:pPr>
              <w:widowControl/>
              <w:ind w:firstLine="420" w:firstLineChars="200"/>
              <w:jc w:val="left"/>
              <w:textAlignment w:val="center"/>
              <w:rPr>
                <w:rFonts w:ascii="方正仿宋_GBK" w:hAnsi="微软雅黑" w:eastAsia="方正仿宋_GBK" w:cs="宋体"/>
                <w:bCs/>
                <w:color w:val="000000"/>
                <w:kern w:val="0"/>
                <w:sz w:val="21"/>
                <w:szCs w:val="21"/>
              </w:rPr>
            </w:pPr>
            <w:r>
              <w:rPr>
                <w:rFonts w:hint="eastAsia" w:ascii="方正仿宋_GBK" w:hAnsi="微软雅黑" w:eastAsia="方正仿宋_GBK" w:cs="宋体"/>
                <w:bCs/>
                <w:color w:val="000000"/>
                <w:kern w:val="0"/>
                <w:sz w:val="21"/>
                <w:szCs w:val="21"/>
              </w:rPr>
              <w:t>优得</w:t>
            </w:r>
            <w:r>
              <w:rPr>
                <w:rFonts w:ascii="方正仿宋_GBK" w:hAnsi="微软雅黑" w:eastAsia="方正仿宋_GBK" w:cs="宋体"/>
                <w:bCs/>
                <w:color w:val="000000"/>
                <w:kern w:val="0"/>
                <w:sz w:val="21"/>
                <w:szCs w:val="21"/>
              </w:rPr>
              <w:t>20</w:t>
            </w:r>
            <w:r>
              <w:rPr>
                <w:rFonts w:hint="eastAsia" w:ascii="方正仿宋_GBK" w:hAnsi="微软雅黑" w:eastAsia="方正仿宋_GBK" w:cs="宋体"/>
                <w:bCs/>
                <w:color w:val="000000"/>
                <w:kern w:val="0"/>
                <w:sz w:val="21"/>
                <w:szCs w:val="21"/>
              </w:rPr>
              <w:t>分，良得</w:t>
            </w:r>
            <w:r>
              <w:rPr>
                <w:rFonts w:ascii="方正仿宋_GBK" w:hAnsi="微软雅黑" w:eastAsia="方正仿宋_GBK" w:cs="宋体"/>
                <w:bCs/>
                <w:color w:val="000000"/>
                <w:kern w:val="0"/>
                <w:sz w:val="21"/>
                <w:szCs w:val="21"/>
              </w:rPr>
              <w:t>12</w:t>
            </w:r>
            <w:r>
              <w:rPr>
                <w:rFonts w:hint="eastAsia" w:ascii="方正仿宋_GBK" w:hAnsi="微软雅黑" w:eastAsia="方正仿宋_GBK" w:cs="宋体"/>
                <w:bCs/>
                <w:color w:val="000000"/>
                <w:kern w:val="0"/>
                <w:sz w:val="21"/>
                <w:szCs w:val="21"/>
              </w:rPr>
              <w:t>分，一般得</w:t>
            </w:r>
            <w:r>
              <w:rPr>
                <w:rFonts w:ascii="方正仿宋_GBK" w:hAnsi="微软雅黑" w:eastAsia="方正仿宋_GBK" w:cs="宋体"/>
                <w:bCs/>
                <w:color w:val="000000"/>
                <w:kern w:val="0"/>
                <w:sz w:val="21"/>
                <w:szCs w:val="21"/>
              </w:rPr>
              <w:t>4</w:t>
            </w:r>
            <w:r>
              <w:rPr>
                <w:rFonts w:hint="eastAsia" w:ascii="方正仿宋_GBK" w:hAnsi="微软雅黑" w:eastAsia="方正仿宋_GBK" w:cs="宋体"/>
                <w:bCs/>
                <w:color w:val="000000"/>
                <w:kern w:val="0"/>
                <w:sz w:val="21"/>
                <w:szCs w:val="21"/>
              </w:rPr>
              <w:t>分，差或未提供的得0分。</w:t>
            </w:r>
          </w:p>
        </w:tc>
        <w:tc>
          <w:tcPr>
            <w:tcW w:w="2276" w:type="dxa"/>
            <w:vMerge w:val="continue"/>
            <w:vAlign w:val="center"/>
          </w:tcPr>
          <w:p w14:paraId="2272489D">
            <w:pPr>
              <w:jc w:val="left"/>
              <w:textAlignment w:val="center"/>
              <w:rPr>
                <w:rFonts w:ascii="方正仿宋_GBK" w:hAnsi="微软雅黑" w:eastAsia="方正仿宋_GBK" w:cs="宋体"/>
                <w:bCs/>
                <w:color w:val="000000"/>
                <w:kern w:val="0"/>
                <w:sz w:val="21"/>
                <w:szCs w:val="21"/>
              </w:rPr>
            </w:pPr>
          </w:p>
        </w:tc>
      </w:tr>
      <w:tr w14:paraId="03F23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432" w:type="dxa"/>
            <w:vMerge w:val="continue"/>
            <w:vAlign w:val="center"/>
          </w:tcPr>
          <w:p w14:paraId="7F864E2C">
            <w:pPr>
              <w:widowControl/>
              <w:jc w:val="center"/>
              <w:textAlignment w:val="center"/>
              <w:rPr>
                <w:rFonts w:ascii="方正仿宋_GBK" w:hAnsi="微软雅黑" w:eastAsia="方正仿宋_GBK" w:cs="宋体"/>
                <w:bCs/>
                <w:color w:val="000000"/>
                <w:kern w:val="0"/>
                <w:sz w:val="21"/>
                <w:szCs w:val="21"/>
              </w:rPr>
            </w:pPr>
          </w:p>
        </w:tc>
        <w:tc>
          <w:tcPr>
            <w:tcW w:w="1250" w:type="dxa"/>
            <w:vMerge w:val="continue"/>
            <w:vAlign w:val="center"/>
          </w:tcPr>
          <w:p w14:paraId="77AE16EA">
            <w:pPr>
              <w:widowControl/>
              <w:jc w:val="center"/>
              <w:textAlignment w:val="center"/>
              <w:rPr>
                <w:rFonts w:ascii="方正仿宋_GBK" w:hAnsi="微软雅黑" w:eastAsia="方正仿宋_GBK" w:cs="宋体"/>
                <w:bCs/>
                <w:color w:val="000000"/>
                <w:kern w:val="0"/>
                <w:sz w:val="21"/>
                <w:szCs w:val="21"/>
              </w:rPr>
            </w:pPr>
          </w:p>
        </w:tc>
        <w:tc>
          <w:tcPr>
            <w:tcW w:w="709" w:type="dxa"/>
            <w:vMerge w:val="continue"/>
            <w:vAlign w:val="center"/>
          </w:tcPr>
          <w:p w14:paraId="684DEB18">
            <w:pPr>
              <w:widowControl/>
              <w:jc w:val="center"/>
              <w:textAlignment w:val="center"/>
              <w:rPr>
                <w:rFonts w:ascii="方正仿宋_GBK" w:hAnsi="微软雅黑" w:eastAsia="方正仿宋_GBK" w:cs="宋体"/>
                <w:bCs/>
                <w:color w:val="000000"/>
                <w:kern w:val="0"/>
                <w:sz w:val="21"/>
                <w:szCs w:val="21"/>
              </w:rPr>
            </w:pPr>
          </w:p>
        </w:tc>
        <w:tc>
          <w:tcPr>
            <w:tcW w:w="4820" w:type="dxa"/>
            <w:vAlign w:val="center"/>
          </w:tcPr>
          <w:p w14:paraId="385D36F1">
            <w:pPr>
              <w:widowControl/>
              <w:ind w:firstLine="420" w:firstLineChars="200"/>
              <w:jc w:val="left"/>
              <w:textAlignment w:val="center"/>
              <w:rPr>
                <w:rFonts w:ascii="方正仿宋_GBK" w:hAnsi="微软雅黑" w:eastAsia="方正仿宋_GBK" w:cs="宋体"/>
                <w:bCs/>
                <w:color w:val="000000"/>
                <w:kern w:val="0"/>
                <w:sz w:val="21"/>
                <w:szCs w:val="21"/>
              </w:rPr>
            </w:pPr>
            <w:r>
              <w:rPr>
                <w:rFonts w:hint="eastAsia" w:ascii="方正仿宋_GBK" w:hAnsi="微软雅黑" w:eastAsia="方正仿宋_GBK" w:cs="宋体"/>
                <w:bCs/>
                <w:color w:val="000000"/>
                <w:kern w:val="0"/>
                <w:sz w:val="21"/>
                <w:szCs w:val="21"/>
              </w:rPr>
              <w:t>3.从供应商提供的监理大纲的协调性、创优环保措施方面进行评审（10分）：</w:t>
            </w:r>
          </w:p>
          <w:p w14:paraId="7D127CE0">
            <w:pPr>
              <w:widowControl/>
              <w:ind w:firstLine="420" w:firstLineChars="200"/>
              <w:jc w:val="left"/>
              <w:textAlignment w:val="center"/>
              <w:rPr>
                <w:rFonts w:ascii="方正仿宋_GBK" w:hAnsi="微软雅黑" w:eastAsia="方正仿宋_GBK" w:cs="宋体"/>
                <w:bCs/>
                <w:color w:val="000000"/>
                <w:kern w:val="0"/>
                <w:sz w:val="21"/>
                <w:szCs w:val="21"/>
              </w:rPr>
            </w:pPr>
            <w:r>
              <w:rPr>
                <w:rFonts w:hint="eastAsia" w:ascii="方正仿宋_GBK" w:hAnsi="微软雅黑" w:eastAsia="方正仿宋_GBK" w:cs="宋体"/>
                <w:bCs/>
                <w:color w:val="000000"/>
                <w:kern w:val="0"/>
                <w:sz w:val="21"/>
                <w:szCs w:val="21"/>
              </w:rPr>
              <w:t>优得10分，良得7分，一般得3分，差或未提供的得0分。</w:t>
            </w:r>
          </w:p>
        </w:tc>
        <w:tc>
          <w:tcPr>
            <w:tcW w:w="2276" w:type="dxa"/>
            <w:vMerge w:val="continue"/>
            <w:vAlign w:val="center"/>
          </w:tcPr>
          <w:p w14:paraId="274EEC23">
            <w:pPr>
              <w:jc w:val="left"/>
              <w:textAlignment w:val="center"/>
              <w:rPr>
                <w:rFonts w:ascii="方正仿宋_GBK" w:hAnsi="微软雅黑" w:eastAsia="方正仿宋_GBK" w:cs="宋体"/>
                <w:bCs/>
                <w:color w:val="000000"/>
                <w:kern w:val="0"/>
                <w:sz w:val="21"/>
                <w:szCs w:val="21"/>
              </w:rPr>
            </w:pPr>
          </w:p>
        </w:tc>
      </w:tr>
      <w:tr w14:paraId="5CDE5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432" w:type="dxa"/>
            <w:vMerge w:val="restart"/>
            <w:vAlign w:val="center"/>
          </w:tcPr>
          <w:p w14:paraId="1589A679">
            <w:pPr>
              <w:widowControl/>
              <w:jc w:val="center"/>
              <w:textAlignment w:val="center"/>
              <w:rPr>
                <w:rFonts w:ascii="方正仿宋_GBK" w:hAnsi="微软雅黑" w:eastAsia="方正仿宋_GBK" w:cs="宋体"/>
                <w:bCs/>
                <w:color w:val="000000"/>
                <w:kern w:val="0"/>
                <w:sz w:val="21"/>
                <w:szCs w:val="21"/>
              </w:rPr>
            </w:pPr>
            <w:r>
              <w:rPr>
                <w:rFonts w:ascii="方正仿宋_GBK" w:hAnsi="微软雅黑" w:eastAsia="方正仿宋_GBK" w:cs="宋体"/>
                <w:bCs/>
                <w:color w:val="000000"/>
                <w:kern w:val="0"/>
                <w:sz w:val="21"/>
                <w:szCs w:val="21"/>
              </w:rPr>
              <w:t>3</w:t>
            </w:r>
          </w:p>
        </w:tc>
        <w:tc>
          <w:tcPr>
            <w:tcW w:w="1250" w:type="dxa"/>
            <w:vMerge w:val="restart"/>
            <w:vAlign w:val="center"/>
          </w:tcPr>
          <w:p w14:paraId="72001481">
            <w:pPr>
              <w:widowControl/>
              <w:jc w:val="center"/>
              <w:textAlignment w:val="center"/>
            </w:pPr>
            <w:r>
              <w:rPr>
                <w:rFonts w:hint="eastAsia" w:ascii="方正仿宋_GBK" w:hAnsi="微软雅黑" w:eastAsia="方正仿宋_GBK" w:cs="宋体"/>
                <w:bCs/>
                <w:color w:val="000000"/>
                <w:kern w:val="0"/>
                <w:sz w:val="21"/>
                <w:szCs w:val="21"/>
              </w:rPr>
              <w:t>商务部分（</w:t>
            </w:r>
            <w:r>
              <w:rPr>
                <w:rFonts w:ascii="方正仿宋_GBK" w:hAnsi="微软雅黑" w:eastAsia="方正仿宋_GBK" w:cs="宋体"/>
                <w:bCs/>
                <w:color w:val="000000"/>
                <w:kern w:val="0"/>
                <w:sz w:val="21"/>
                <w:szCs w:val="21"/>
              </w:rPr>
              <w:t>20</w:t>
            </w:r>
            <w:r>
              <w:rPr>
                <w:rFonts w:hint="eastAsia" w:ascii="方正仿宋_GBK" w:hAnsi="微软雅黑" w:eastAsia="方正仿宋_GBK" w:cs="宋体"/>
                <w:bCs/>
                <w:color w:val="000000"/>
                <w:kern w:val="0"/>
                <w:sz w:val="21"/>
                <w:szCs w:val="21"/>
              </w:rPr>
              <w:t>%）</w:t>
            </w:r>
          </w:p>
        </w:tc>
        <w:tc>
          <w:tcPr>
            <w:tcW w:w="709" w:type="dxa"/>
            <w:vAlign w:val="center"/>
          </w:tcPr>
          <w:p w14:paraId="55D35C0B">
            <w:pPr>
              <w:widowControl/>
              <w:jc w:val="center"/>
              <w:textAlignment w:val="center"/>
              <w:rPr>
                <w:rFonts w:ascii="方正仿宋_GBK" w:hAnsi="微软雅黑" w:eastAsia="方正仿宋_GBK" w:cs="宋体"/>
                <w:bCs/>
                <w:color w:val="000000"/>
                <w:kern w:val="0"/>
                <w:sz w:val="21"/>
                <w:szCs w:val="21"/>
              </w:rPr>
            </w:pPr>
            <w:r>
              <w:rPr>
                <w:rFonts w:ascii="方正仿宋_GBK" w:hAnsi="微软雅黑" w:eastAsia="方正仿宋_GBK" w:cs="宋体"/>
                <w:bCs/>
                <w:color w:val="000000"/>
                <w:kern w:val="0"/>
                <w:sz w:val="21"/>
                <w:szCs w:val="21"/>
              </w:rPr>
              <w:t>6</w:t>
            </w:r>
          </w:p>
        </w:tc>
        <w:tc>
          <w:tcPr>
            <w:tcW w:w="4820" w:type="dxa"/>
            <w:vAlign w:val="center"/>
          </w:tcPr>
          <w:p w14:paraId="21704520">
            <w:pPr>
              <w:widowControl/>
              <w:ind w:firstLine="420" w:firstLineChars="200"/>
              <w:jc w:val="left"/>
              <w:textAlignment w:val="center"/>
              <w:rPr>
                <w:rFonts w:ascii="方正仿宋_GBK" w:hAnsi="微软雅黑" w:eastAsia="方正仿宋_GBK" w:cs="宋体"/>
                <w:bCs/>
                <w:color w:val="000000"/>
                <w:kern w:val="0"/>
                <w:sz w:val="21"/>
                <w:szCs w:val="21"/>
              </w:rPr>
            </w:pPr>
            <w:r>
              <w:rPr>
                <w:rFonts w:hint="eastAsia" w:ascii="方正仿宋_GBK" w:hAnsi="微软雅黑" w:eastAsia="方正仿宋_GBK" w:cs="宋体"/>
                <w:bCs/>
                <w:color w:val="000000"/>
                <w:kern w:val="0"/>
                <w:sz w:val="21"/>
                <w:szCs w:val="21"/>
              </w:rPr>
              <w:t>企业实力（6分）</w:t>
            </w:r>
          </w:p>
          <w:p w14:paraId="083AE65F">
            <w:pPr>
              <w:widowControl/>
              <w:ind w:firstLine="420" w:firstLineChars="200"/>
              <w:jc w:val="left"/>
              <w:textAlignment w:val="center"/>
              <w:rPr>
                <w:rFonts w:ascii="方正仿宋_GBK" w:hAnsi="微软雅黑" w:eastAsia="方正仿宋_GBK" w:cs="宋体"/>
                <w:bCs/>
                <w:color w:val="000000"/>
                <w:kern w:val="0"/>
                <w:sz w:val="21"/>
                <w:szCs w:val="21"/>
              </w:rPr>
            </w:pPr>
            <w:r>
              <w:rPr>
                <w:rFonts w:hint="eastAsia" w:ascii="方正仿宋_GBK" w:hAnsi="微软雅黑" w:eastAsia="方正仿宋_GBK" w:cs="宋体"/>
                <w:bCs/>
                <w:color w:val="000000"/>
                <w:kern w:val="0"/>
                <w:sz w:val="21"/>
                <w:szCs w:val="21"/>
              </w:rPr>
              <w:t>供应商具有有效期内的以下证书的，提供一个的2分，满分6分。</w:t>
            </w:r>
          </w:p>
          <w:p w14:paraId="447DD121">
            <w:pPr>
              <w:widowControl/>
              <w:ind w:firstLine="420" w:firstLineChars="200"/>
              <w:jc w:val="left"/>
              <w:textAlignment w:val="center"/>
              <w:rPr>
                <w:rFonts w:ascii="方正仿宋_GBK" w:hAnsi="微软雅黑" w:eastAsia="方正仿宋_GBK" w:cs="宋体"/>
                <w:bCs/>
                <w:color w:val="000000"/>
                <w:kern w:val="0"/>
                <w:sz w:val="21"/>
                <w:szCs w:val="21"/>
              </w:rPr>
            </w:pPr>
            <w:r>
              <w:rPr>
                <w:rFonts w:hint="eastAsia" w:ascii="方正仿宋_GBK" w:hAnsi="微软雅黑" w:eastAsia="方正仿宋_GBK" w:cs="宋体"/>
                <w:bCs/>
                <w:color w:val="000000"/>
                <w:kern w:val="0"/>
                <w:sz w:val="21"/>
                <w:szCs w:val="21"/>
              </w:rPr>
              <w:t>1</w:t>
            </w:r>
            <w:r>
              <w:rPr>
                <w:rFonts w:ascii="方正仿宋_GBK" w:hAnsi="微软雅黑" w:eastAsia="方正仿宋_GBK" w:cs="宋体"/>
                <w:bCs/>
                <w:color w:val="000000"/>
                <w:kern w:val="0"/>
                <w:sz w:val="21"/>
                <w:szCs w:val="21"/>
              </w:rPr>
              <w:t>.</w:t>
            </w:r>
            <w:r>
              <w:rPr>
                <w:rFonts w:hint="eastAsia" w:ascii="方正仿宋_GBK" w:hAnsi="微软雅黑" w:eastAsia="方正仿宋_GBK" w:cs="宋体"/>
                <w:bCs/>
                <w:color w:val="000000"/>
                <w:kern w:val="0"/>
                <w:sz w:val="21"/>
                <w:szCs w:val="21"/>
              </w:rPr>
              <w:t>ISO9001质量管理体系认证证书；</w:t>
            </w:r>
          </w:p>
          <w:p w14:paraId="76F26F65">
            <w:pPr>
              <w:widowControl/>
              <w:ind w:firstLine="420" w:firstLineChars="200"/>
              <w:jc w:val="left"/>
              <w:textAlignment w:val="center"/>
              <w:rPr>
                <w:rFonts w:ascii="方正仿宋_GBK" w:hAnsi="微软雅黑" w:eastAsia="方正仿宋_GBK" w:cs="宋体"/>
                <w:bCs/>
                <w:color w:val="000000"/>
                <w:kern w:val="0"/>
                <w:sz w:val="21"/>
                <w:szCs w:val="21"/>
              </w:rPr>
            </w:pPr>
            <w:r>
              <w:rPr>
                <w:rFonts w:ascii="方正仿宋_GBK" w:hAnsi="微软雅黑" w:eastAsia="方正仿宋_GBK" w:cs="宋体"/>
                <w:bCs/>
                <w:color w:val="000000"/>
                <w:kern w:val="0"/>
                <w:sz w:val="21"/>
                <w:szCs w:val="21"/>
              </w:rPr>
              <w:t>2.</w:t>
            </w:r>
            <w:r>
              <w:rPr>
                <w:rFonts w:hint="eastAsia" w:ascii="方正仿宋_GBK" w:hAnsi="微软雅黑" w:eastAsia="方正仿宋_GBK" w:cs="宋体"/>
                <w:bCs/>
                <w:color w:val="000000"/>
                <w:kern w:val="0"/>
                <w:sz w:val="21"/>
                <w:szCs w:val="21"/>
              </w:rPr>
              <w:t>ISO14001环境管理体系；</w:t>
            </w:r>
          </w:p>
          <w:p w14:paraId="01B24597">
            <w:pPr>
              <w:widowControl/>
              <w:ind w:firstLine="420" w:firstLineChars="200"/>
              <w:jc w:val="left"/>
              <w:textAlignment w:val="center"/>
              <w:rPr>
                <w:rFonts w:ascii="方正仿宋_GBK" w:hAnsi="微软雅黑" w:eastAsia="方正仿宋_GBK" w:cs="宋体"/>
                <w:bCs/>
                <w:color w:val="000000"/>
                <w:kern w:val="0"/>
                <w:sz w:val="21"/>
                <w:szCs w:val="21"/>
              </w:rPr>
            </w:pPr>
            <w:r>
              <w:rPr>
                <w:rFonts w:ascii="方正仿宋_GBK" w:hAnsi="微软雅黑" w:eastAsia="方正仿宋_GBK" w:cs="宋体"/>
                <w:bCs/>
                <w:color w:val="000000"/>
                <w:kern w:val="0"/>
                <w:sz w:val="21"/>
                <w:szCs w:val="21"/>
              </w:rPr>
              <w:t>3.</w:t>
            </w:r>
            <w:r>
              <w:rPr>
                <w:rFonts w:hint="eastAsia" w:ascii="方正仿宋_GBK" w:hAnsi="微软雅黑" w:eastAsia="方正仿宋_GBK" w:cs="宋体"/>
                <w:bCs/>
                <w:color w:val="000000"/>
                <w:kern w:val="0"/>
                <w:sz w:val="21"/>
                <w:szCs w:val="21"/>
              </w:rPr>
              <w:t>职业健康安全管理体系认证证书。</w:t>
            </w:r>
          </w:p>
        </w:tc>
        <w:tc>
          <w:tcPr>
            <w:tcW w:w="2276" w:type="dxa"/>
            <w:vAlign w:val="center"/>
          </w:tcPr>
          <w:p w14:paraId="01EC3023">
            <w:pPr>
              <w:widowControl/>
              <w:jc w:val="left"/>
              <w:textAlignment w:val="center"/>
              <w:rPr>
                <w:rFonts w:ascii="方正仿宋_GBK" w:hAnsi="微软雅黑" w:eastAsia="方正仿宋_GBK" w:cs="宋体"/>
                <w:bCs/>
                <w:color w:val="000000"/>
                <w:kern w:val="0"/>
                <w:sz w:val="21"/>
                <w:szCs w:val="21"/>
              </w:rPr>
            </w:pPr>
            <w:r>
              <w:rPr>
                <w:rFonts w:hint="eastAsia" w:ascii="方正仿宋_GBK" w:hAnsi="微软雅黑" w:eastAsia="方正仿宋_GBK" w:cs="宋体"/>
                <w:bCs/>
                <w:color w:val="000000"/>
                <w:kern w:val="0"/>
                <w:sz w:val="21"/>
                <w:szCs w:val="21"/>
              </w:rPr>
              <w:t>提供有效的证书复印件，加盖供应商公章。</w:t>
            </w:r>
          </w:p>
        </w:tc>
      </w:tr>
      <w:tr w14:paraId="5A886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432" w:type="dxa"/>
            <w:vMerge w:val="continue"/>
            <w:vAlign w:val="center"/>
          </w:tcPr>
          <w:p w14:paraId="75C24942">
            <w:pPr>
              <w:widowControl/>
              <w:jc w:val="center"/>
              <w:textAlignment w:val="center"/>
              <w:rPr>
                <w:rFonts w:ascii="方正仿宋_GBK" w:hAnsi="微软雅黑" w:eastAsia="方正仿宋_GBK" w:cs="宋体"/>
                <w:bCs/>
                <w:color w:val="000000"/>
                <w:kern w:val="0"/>
                <w:sz w:val="21"/>
                <w:szCs w:val="21"/>
              </w:rPr>
            </w:pPr>
          </w:p>
        </w:tc>
        <w:tc>
          <w:tcPr>
            <w:tcW w:w="1250" w:type="dxa"/>
            <w:vMerge w:val="continue"/>
            <w:vAlign w:val="center"/>
          </w:tcPr>
          <w:p w14:paraId="796191DF">
            <w:pPr>
              <w:spacing w:line="240" w:lineRule="atLeast"/>
              <w:ind w:firstLine="28"/>
              <w:jc w:val="center"/>
              <w:rPr>
                <w:rFonts w:ascii="方正仿宋_GBK" w:hAnsi="宋体" w:eastAsia="方正仿宋_GBK"/>
                <w:sz w:val="21"/>
                <w:szCs w:val="21"/>
              </w:rPr>
            </w:pPr>
          </w:p>
        </w:tc>
        <w:tc>
          <w:tcPr>
            <w:tcW w:w="709" w:type="dxa"/>
            <w:vAlign w:val="center"/>
          </w:tcPr>
          <w:p w14:paraId="4559BCA9">
            <w:pPr>
              <w:widowControl/>
              <w:jc w:val="center"/>
              <w:textAlignment w:val="center"/>
              <w:rPr>
                <w:rFonts w:ascii="方正仿宋_GBK" w:hAnsi="微软雅黑" w:eastAsia="方正仿宋_GBK" w:cs="宋体"/>
                <w:bCs/>
                <w:color w:val="000000"/>
                <w:kern w:val="0"/>
                <w:sz w:val="21"/>
                <w:szCs w:val="21"/>
              </w:rPr>
            </w:pPr>
            <w:r>
              <w:rPr>
                <w:rFonts w:ascii="方正仿宋_GBK" w:hAnsi="微软雅黑" w:eastAsia="方正仿宋_GBK" w:cs="宋体"/>
                <w:bCs/>
                <w:color w:val="000000"/>
                <w:kern w:val="0"/>
                <w:sz w:val="21"/>
                <w:szCs w:val="21"/>
              </w:rPr>
              <w:t>12</w:t>
            </w:r>
          </w:p>
        </w:tc>
        <w:tc>
          <w:tcPr>
            <w:tcW w:w="4820" w:type="dxa"/>
            <w:vAlign w:val="center"/>
          </w:tcPr>
          <w:p w14:paraId="3715038A">
            <w:pPr>
              <w:widowControl/>
              <w:ind w:firstLine="420" w:firstLineChars="200"/>
              <w:jc w:val="left"/>
              <w:textAlignment w:val="center"/>
              <w:rPr>
                <w:rFonts w:ascii="方正仿宋_GBK" w:hAnsi="微软雅黑" w:eastAsia="方正仿宋_GBK" w:cs="宋体"/>
                <w:bCs/>
                <w:color w:val="000000"/>
                <w:kern w:val="0"/>
                <w:sz w:val="21"/>
                <w:szCs w:val="21"/>
              </w:rPr>
            </w:pPr>
            <w:r>
              <w:rPr>
                <w:rFonts w:hint="eastAsia" w:ascii="方正仿宋_GBK" w:hAnsi="微软雅黑" w:eastAsia="方正仿宋_GBK" w:cs="宋体"/>
                <w:bCs/>
                <w:color w:val="000000"/>
                <w:kern w:val="0"/>
                <w:sz w:val="21"/>
                <w:szCs w:val="21"/>
              </w:rPr>
              <w:t>业绩（1</w:t>
            </w:r>
            <w:r>
              <w:rPr>
                <w:rFonts w:ascii="方正仿宋_GBK" w:hAnsi="微软雅黑" w:eastAsia="方正仿宋_GBK" w:cs="宋体"/>
                <w:bCs/>
                <w:color w:val="000000"/>
                <w:kern w:val="0"/>
                <w:sz w:val="21"/>
                <w:szCs w:val="21"/>
              </w:rPr>
              <w:t>2</w:t>
            </w:r>
            <w:r>
              <w:rPr>
                <w:rFonts w:hint="eastAsia" w:ascii="方正仿宋_GBK" w:hAnsi="微软雅黑" w:eastAsia="方正仿宋_GBK" w:cs="宋体"/>
                <w:bCs/>
                <w:color w:val="000000"/>
                <w:kern w:val="0"/>
                <w:sz w:val="21"/>
                <w:szCs w:val="21"/>
              </w:rPr>
              <w:t>分）</w:t>
            </w:r>
          </w:p>
          <w:p w14:paraId="693876B6">
            <w:pPr>
              <w:widowControl/>
              <w:ind w:firstLine="420" w:firstLineChars="200"/>
              <w:textAlignment w:val="center"/>
              <w:rPr>
                <w:rFonts w:ascii="方正仿宋_GBK" w:hAnsi="微软雅黑" w:eastAsia="方正仿宋_GBK" w:cs="宋体"/>
                <w:bCs/>
                <w:color w:val="000000"/>
                <w:kern w:val="0"/>
                <w:sz w:val="21"/>
                <w:szCs w:val="21"/>
              </w:rPr>
            </w:pPr>
            <w:r>
              <w:rPr>
                <w:rFonts w:hint="eastAsia" w:ascii="方正仿宋_GBK" w:hAnsi="微软雅黑" w:eastAsia="方正仿宋_GBK" w:cs="宋体"/>
                <w:bCs/>
                <w:color w:val="000000"/>
                <w:kern w:val="0"/>
                <w:sz w:val="21"/>
                <w:szCs w:val="21"/>
              </w:rPr>
              <w:t>2017 年 1 月 1 日至今，供应商完成过</w:t>
            </w:r>
            <w:r>
              <w:rPr>
                <w:rFonts w:hint="eastAsia" w:ascii="方正仿宋_GBK" w:hAnsi="微软雅黑" w:eastAsia="方正仿宋_GBK" w:cs="宋体"/>
                <w:bCs/>
                <w:color w:val="000000"/>
                <w:kern w:val="0"/>
                <w:sz w:val="21"/>
                <w:szCs w:val="21"/>
                <w:highlight w:val="yellow"/>
              </w:rPr>
              <w:t>新建或改扩建房屋建筑监理业绩</w:t>
            </w:r>
            <w:r>
              <w:rPr>
                <w:rFonts w:hint="eastAsia" w:ascii="方正仿宋_GBK" w:hAnsi="微软雅黑" w:eastAsia="方正仿宋_GBK" w:cs="宋体"/>
                <w:bCs/>
                <w:color w:val="000000"/>
                <w:kern w:val="0"/>
                <w:sz w:val="21"/>
                <w:szCs w:val="21"/>
              </w:rPr>
              <w:t>的，提供一个监理合同得3 分，本项最多得12分。</w:t>
            </w:r>
          </w:p>
        </w:tc>
        <w:tc>
          <w:tcPr>
            <w:tcW w:w="2276" w:type="dxa"/>
            <w:vAlign w:val="center"/>
          </w:tcPr>
          <w:p w14:paraId="75C49CB9">
            <w:pPr>
              <w:widowControl/>
              <w:jc w:val="left"/>
              <w:textAlignment w:val="center"/>
              <w:rPr>
                <w:rFonts w:ascii="方正仿宋_GBK" w:hAnsi="微软雅黑" w:eastAsia="方正仿宋_GBK" w:cs="宋体"/>
                <w:bCs/>
                <w:color w:val="000000"/>
                <w:kern w:val="0"/>
                <w:sz w:val="21"/>
                <w:szCs w:val="21"/>
              </w:rPr>
            </w:pPr>
            <w:r>
              <w:rPr>
                <w:rFonts w:hint="eastAsia" w:ascii="方正仿宋_GBK" w:hAnsi="微软雅黑" w:eastAsia="方正仿宋_GBK" w:cs="宋体"/>
                <w:bCs/>
                <w:color w:val="000000"/>
                <w:kern w:val="0"/>
                <w:sz w:val="21"/>
                <w:szCs w:val="21"/>
              </w:rPr>
              <w:t>提供监理合同复印件，加盖供应商公章。</w:t>
            </w:r>
          </w:p>
        </w:tc>
      </w:tr>
      <w:tr w14:paraId="77C13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432" w:type="dxa"/>
            <w:vMerge w:val="continue"/>
            <w:vAlign w:val="center"/>
          </w:tcPr>
          <w:p w14:paraId="144ED04C">
            <w:pPr>
              <w:widowControl/>
              <w:jc w:val="center"/>
              <w:textAlignment w:val="center"/>
              <w:rPr>
                <w:rFonts w:ascii="方正仿宋_GBK" w:hAnsi="微软雅黑" w:eastAsia="方正仿宋_GBK" w:cs="宋体"/>
                <w:bCs/>
                <w:color w:val="000000"/>
                <w:kern w:val="0"/>
                <w:sz w:val="21"/>
                <w:szCs w:val="21"/>
              </w:rPr>
            </w:pPr>
          </w:p>
        </w:tc>
        <w:tc>
          <w:tcPr>
            <w:tcW w:w="1250" w:type="dxa"/>
            <w:vMerge w:val="continue"/>
            <w:vAlign w:val="center"/>
          </w:tcPr>
          <w:p w14:paraId="54E2D0FE">
            <w:pPr>
              <w:spacing w:line="240" w:lineRule="atLeast"/>
              <w:ind w:firstLine="28"/>
              <w:jc w:val="center"/>
              <w:rPr>
                <w:rFonts w:ascii="方正仿宋_GBK" w:hAnsi="宋体" w:eastAsia="方正仿宋_GBK"/>
                <w:sz w:val="21"/>
                <w:szCs w:val="21"/>
              </w:rPr>
            </w:pPr>
          </w:p>
        </w:tc>
        <w:tc>
          <w:tcPr>
            <w:tcW w:w="709" w:type="dxa"/>
            <w:vAlign w:val="center"/>
          </w:tcPr>
          <w:p w14:paraId="25D6A23A">
            <w:pPr>
              <w:widowControl/>
              <w:jc w:val="center"/>
              <w:textAlignment w:val="center"/>
              <w:rPr>
                <w:rFonts w:ascii="方正仿宋_GBK" w:hAnsi="微软雅黑" w:eastAsia="方正仿宋_GBK" w:cs="宋体"/>
                <w:bCs/>
                <w:color w:val="000000"/>
                <w:kern w:val="0"/>
                <w:sz w:val="21"/>
                <w:szCs w:val="21"/>
              </w:rPr>
            </w:pPr>
            <w:r>
              <w:rPr>
                <w:rFonts w:ascii="方正仿宋_GBK" w:hAnsi="微软雅黑" w:eastAsia="方正仿宋_GBK" w:cs="宋体"/>
                <w:bCs/>
                <w:color w:val="000000"/>
                <w:kern w:val="0"/>
                <w:sz w:val="21"/>
                <w:szCs w:val="21"/>
              </w:rPr>
              <w:t>2</w:t>
            </w:r>
          </w:p>
        </w:tc>
        <w:tc>
          <w:tcPr>
            <w:tcW w:w="4820" w:type="dxa"/>
            <w:vAlign w:val="center"/>
          </w:tcPr>
          <w:p w14:paraId="15822A2D">
            <w:pPr>
              <w:widowControl/>
              <w:ind w:firstLine="420" w:firstLineChars="200"/>
              <w:jc w:val="left"/>
              <w:textAlignment w:val="center"/>
              <w:rPr>
                <w:rFonts w:ascii="方正仿宋_GBK" w:hAnsi="微软雅黑" w:eastAsia="方正仿宋_GBK" w:cs="宋体"/>
                <w:bCs/>
                <w:color w:val="000000"/>
                <w:kern w:val="0"/>
                <w:sz w:val="21"/>
                <w:szCs w:val="21"/>
              </w:rPr>
            </w:pPr>
            <w:r>
              <w:rPr>
                <w:rFonts w:hint="eastAsia" w:ascii="方正仿宋_GBK" w:hAnsi="微软雅黑" w:eastAsia="方正仿宋_GBK" w:cs="宋体"/>
                <w:bCs/>
                <w:color w:val="000000"/>
                <w:kern w:val="0"/>
                <w:sz w:val="21"/>
                <w:szCs w:val="21"/>
              </w:rPr>
              <w:t>供应商拟派本项目的项目总监在满足资格条件前提下，具有注册造价工程师（一级造价师）得2分，没有不得分，最高得2分。</w:t>
            </w:r>
          </w:p>
        </w:tc>
        <w:tc>
          <w:tcPr>
            <w:tcW w:w="2276" w:type="dxa"/>
            <w:vAlign w:val="center"/>
          </w:tcPr>
          <w:p w14:paraId="2F4964AB">
            <w:pPr>
              <w:widowControl/>
              <w:jc w:val="left"/>
              <w:textAlignment w:val="center"/>
              <w:rPr>
                <w:rFonts w:ascii="方正仿宋_GBK" w:hAnsi="微软雅黑" w:eastAsia="方正仿宋_GBK" w:cs="宋体"/>
                <w:bCs/>
                <w:color w:val="000000"/>
                <w:kern w:val="0"/>
                <w:sz w:val="21"/>
                <w:szCs w:val="21"/>
              </w:rPr>
            </w:pPr>
            <w:r>
              <w:rPr>
                <w:rFonts w:hint="eastAsia" w:ascii="方正仿宋_GBK" w:hAnsi="微软雅黑" w:eastAsia="方正仿宋_GBK" w:cs="宋体"/>
                <w:bCs/>
                <w:color w:val="000000"/>
                <w:kern w:val="0"/>
                <w:sz w:val="21"/>
                <w:szCs w:val="21"/>
              </w:rPr>
              <w:t>提供相关证书复印件，加盖供应商公章。</w:t>
            </w:r>
          </w:p>
        </w:tc>
      </w:tr>
    </w:tbl>
    <w:p w14:paraId="1B1B42FC">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注：政府采购政策评分说明</w:t>
      </w:r>
    </w:p>
    <w:p w14:paraId="7A9B1192">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1.关于小微企业：</w:t>
      </w:r>
    </w:p>
    <w:p w14:paraId="40188FF7">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1.1 按&lt;关于印发《政府采购促进中小企业发展暂行办法》的通知&gt;（财库〔2011〕181号）之规定，中小企业的标准为：</w:t>
      </w:r>
    </w:p>
    <w:p w14:paraId="21EFC92B">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1.1.1 提供本企业制造的货物、承担的工程或者服务，或者提供其他中小企业制造的货物，不包括提供或使用大型企业注册商标的货物。</w:t>
      </w:r>
    </w:p>
    <w:p w14:paraId="6AF3D237">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1.1.2 本规定所称中小企业划分标准，是指国务院有关部门根据企业从业人员、营业收入、资产总额等指标制定的中小企业划型标准（工信部联企业〔2011〕300号）。</w:t>
      </w:r>
    </w:p>
    <w:p w14:paraId="4A8D1087">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1.1.3 小型、微型企业提供有中型企业制造的货物的，视同为中型企业；小型、微型、中型企业提供有大型企业制造的货物的，视同为大型企业。</w:t>
      </w:r>
    </w:p>
    <w:p w14:paraId="6AF72C9B">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1.2 依照&lt;财政部、司法部关于政府采购支持监狱企业发展有关问题的通知&gt;（财库〔2014〕68号）之规定，监狱企业应当符合以下条件：</w:t>
      </w:r>
    </w:p>
    <w:p w14:paraId="2C57BAD9">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1.2.1 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689F59F">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1.2.2 监狱企业参加政府采购活动时，视同小型、微型企业，应当提供由省级以上监狱管理局、戒毒管理局（含新疆生产建设兵团）出具的属于监狱企业的证明文件。</w:t>
      </w:r>
    </w:p>
    <w:p w14:paraId="2050C589">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1.3 具体加分说明：</w:t>
      </w:r>
    </w:p>
    <w:p w14:paraId="6EAA4923">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1.3.1 供应商为非联合体投标的，对小型企业给予6%的扣除，微型企业给予8%的扣除，注册资金十五万及以下的微型企业给予10%的扣除，以扣除后的报价参与评审。</w:t>
      </w:r>
    </w:p>
    <w:p w14:paraId="281785FA">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1.3.2 供应商为联合体投标的，在联合协议中小型企业、微型企业的协议合同金额占到联合体协议合同总金额30％以上的，与小型企业联合的可给予联合体2%的报价扣除，与微型企业联合的可给予联合体3%的报价扣除。</w:t>
      </w:r>
    </w:p>
    <w:p w14:paraId="14C72E2B">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1.3.3 监狱企业、残疾人福利性单位属于微型企业的，应提供企业所在地的县级以上中小企业主管部门本年度出具的证明文件复印件和微型企业承诺书（详见本竞争性比选文件第七篇）。未提供以上资料的监狱企业、残疾人福利性单位视同小型企业。</w:t>
      </w:r>
    </w:p>
    <w:p w14:paraId="33DC719C">
      <w:pPr>
        <w:pStyle w:val="5"/>
        <w:spacing w:line="360" w:lineRule="auto"/>
        <w:ind w:firstLine="482" w:firstLineChars="200"/>
        <w:rPr>
          <w:rFonts w:ascii="方正楷体_GBK" w:eastAsia="方正楷体_GBK"/>
          <w:sz w:val="24"/>
          <w:szCs w:val="24"/>
        </w:rPr>
      </w:pPr>
      <w:bookmarkStart w:id="57" w:name="_Toc88209803"/>
      <w:r>
        <w:rPr>
          <w:rFonts w:hint="eastAsia" w:ascii="方正楷体_GBK" w:eastAsia="方正楷体_GBK"/>
          <w:sz w:val="24"/>
          <w:szCs w:val="24"/>
        </w:rPr>
        <w:t>三、无效响应</w:t>
      </w:r>
      <w:bookmarkEnd w:id="57"/>
    </w:p>
    <w:p w14:paraId="4BAAA16F">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供应商发生以下条款情况之一者，视为无效响应，其响应文件将被拒绝：</w:t>
      </w:r>
    </w:p>
    <w:p w14:paraId="5E582098">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（一）供应商不符合规定的基本资格条件或特定资格条件的；</w:t>
      </w:r>
    </w:p>
    <w:p w14:paraId="19909982">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（二）供应商的法定代表人或其授权代表未参加比选；</w:t>
      </w:r>
    </w:p>
    <w:p w14:paraId="3DAC7083">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（三）供应商所提交的响应文件不按第七篇“响应文件编制要求”规定签字、盖章；</w:t>
      </w:r>
    </w:p>
    <w:p w14:paraId="781D52F0">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（四）供应商的报价超过采购预算的；</w:t>
      </w:r>
    </w:p>
    <w:p w14:paraId="5BDF5C2E">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（五）单位负责人为同一人或者存在直接控股、管理关系的不同供应商，参加同一合同项下的政府采购活动的；</w:t>
      </w:r>
    </w:p>
    <w:p w14:paraId="33B31078">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（六）为采购项目提供整体设计、规范编制或者项目管理、监理、检测等服务的供应商，再参加该采购项目的其他采购活动；</w:t>
      </w:r>
    </w:p>
    <w:p w14:paraId="33F67586">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（七）所提供的产品不符合必须强制执行的国家标准的；</w:t>
      </w:r>
    </w:p>
    <w:p w14:paraId="7A30D9E6">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（八）供应商的服务时间、服务质保期及比选有效期不满足竞争性比选文件要求的；</w:t>
      </w:r>
    </w:p>
    <w:p w14:paraId="41921A58">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（九）供应商响应文件内容有与国家现行法律法规相违背的内容，或附有采购人无法接受的条件。</w:t>
      </w:r>
    </w:p>
    <w:p w14:paraId="3C1176EB">
      <w:pPr>
        <w:pStyle w:val="5"/>
        <w:spacing w:line="360" w:lineRule="auto"/>
        <w:ind w:firstLine="482" w:firstLineChars="200"/>
        <w:rPr>
          <w:rFonts w:ascii="方正楷体_GBK" w:eastAsia="方正楷体_GBK"/>
          <w:sz w:val="24"/>
          <w:szCs w:val="24"/>
        </w:rPr>
      </w:pPr>
      <w:bookmarkStart w:id="58" w:name="_Toc88209804"/>
      <w:r>
        <w:rPr>
          <w:rFonts w:hint="eastAsia" w:ascii="方正楷体_GBK" w:eastAsia="方正楷体_GBK"/>
          <w:sz w:val="24"/>
          <w:szCs w:val="24"/>
        </w:rPr>
        <w:t>四、</w:t>
      </w:r>
      <w:bookmarkEnd w:id="55"/>
      <w:bookmarkEnd w:id="56"/>
      <w:r>
        <w:rPr>
          <w:rFonts w:hint="eastAsia" w:ascii="方正楷体_GBK" w:eastAsia="方正楷体_GBK"/>
          <w:sz w:val="24"/>
          <w:szCs w:val="24"/>
        </w:rPr>
        <w:t>采购终止</w:t>
      </w:r>
      <w:bookmarkEnd w:id="58"/>
    </w:p>
    <w:p w14:paraId="4CC84D39">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出现下列情形之一的，采购人应当终止竞争性比选采购活动，发布项目终止公告并说明原因，重新开展采购活动：</w:t>
      </w:r>
    </w:p>
    <w:p w14:paraId="09BBD095">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（一）因情况变化，不再符合规定的竞争性比选采购方式适用情形的；</w:t>
      </w:r>
    </w:p>
    <w:p w14:paraId="388AAC70">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（二）出现影响采购公正的违法、违规行为的；</w:t>
      </w:r>
    </w:p>
    <w:p w14:paraId="2A2EBFC3">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三）在采购过程中符合要求的供应商或者报价未超过采购预算的供应商不足3家的，但《政府采购竞争性比选采购方式管理暂行办法》第二十一条第三款及《财政部关于政府采购竞争性比选采购方式管理暂行办法有关问题的补充通知》规定的情形除外。</w:t>
      </w:r>
    </w:p>
    <w:p w14:paraId="6FF19F71">
      <w:pPr>
        <w:spacing w:line="360" w:lineRule="auto"/>
        <w:ind w:firstLine="480" w:firstLineChars="200"/>
        <w:rPr>
          <w:rFonts w:ascii="方正仿宋_GBK" w:eastAsia="方正仿宋_GBK"/>
          <w:sz w:val="24"/>
          <w:szCs w:val="24"/>
        </w:rPr>
        <w:sectPr>
          <w:footerReference r:id="rId8" w:type="default"/>
          <w:footerReference r:id="rId9" w:type="even"/>
          <w:pgSz w:w="11907" w:h="16840"/>
          <w:pgMar w:top="1134" w:right="1191" w:bottom="1134" w:left="1191" w:header="964" w:footer="992" w:gutter="0"/>
          <w:pgNumType w:fmt="numberInDash"/>
          <w:cols w:space="720" w:num="1"/>
          <w:docGrid w:linePitch="312" w:charSpace="0"/>
        </w:sectPr>
      </w:pPr>
    </w:p>
    <w:p w14:paraId="3C0913B8">
      <w:pPr>
        <w:pStyle w:val="4"/>
        <w:pageBreakBefore/>
        <w:spacing w:line="360" w:lineRule="auto"/>
        <w:jc w:val="center"/>
        <w:rPr>
          <w:rFonts w:ascii="方正黑体_GBK" w:hAnsi="Times New Roman" w:eastAsia="方正黑体_GBK"/>
          <w:b w:val="0"/>
          <w:sz w:val="36"/>
          <w:szCs w:val="30"/>
        </w:rPr>
      </w:pPr>
      <w:bookmarkStart w:id="59" w:name="_Toc88209805"/>
      <w:bookmarkStart w:id="60" w:name="_Toc102227313"/>
      <w:r>
        <w:rPr>
          <w:rFonts w:hint="eastAsia" w:ascii="方正黑体_GBK" w:hAnsi="Times New Roman" w:eastAsia="方正黑体_GBK"/>
          <w:b w:val="0"/>
          <w:sz w:val="36"/>
          <w:szCs w:val="30"/>
        </w:rPr>
        <w:t>第五篇 供应商须知</w:t>
      </w:r>
      <w:bookmarkEnd w:id="59"/>
      <w:bookmarkEnd w:id="60"/>
    </w:p>
    <w:p w14:paraId="5A8574D3">
      <w:pPr>
        <w:pStyle w:val="5"/>
        <w:spacing w:line="360" w:lineRule="auto"/>
        <w:ind w:firstLine="482" w:firstLineChars="200"/>
        <w:rPr>
          <w:rFonts w:ascii="方正楷体_GBK" w:hAnsi="宋体" w:eastAsia="方正楷体_GBK"/>
          <w:sz w:val="24"/>
          <w:szCs w:val="24"/>
        </w:rPr>
      </w:pPr>
      <w:bookmarkStart w:id="61" w:name="_Toc88209806"/>
      <w:bookmarkStart w:id="62" w:name="_Toc342913389"/>
      <w:bookmarkStart w:id="63" w:name="_Toc4772333"/>
      <w:r>
        <w:rPr>
          <w:rFonts w:hint="eastAsia" w:ascii="方正楷体_GBK" w:hAnsi="宋体" w:eastAsia="方正楷体_GBK"/>
          <w:sz w:val="24"/>
          <w:szCs w:val="24"/>
        </w:rPr>
        <w:t>一、比选费用</w:t>
      </w:r>
      <w:bookmarkEnd w:id="61"/>
      <w:bookmarkEnd w:id="62"/>
      <w:bookmarkEnd w:id="63"/>
    </w:p>
    <w:p w14:paraId="49B70301">
      <w:pPr>
        <w:pStyle w:val="107"/>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参与比选的供应商应承担其编制响应文件与递交响应文件所涉及的一切费用，不论比选结果如何，采购人在任何情况下无义务也无责任承担这些费用。</w:t>
      </w:r>
    </w:p>
    <w:p w14:paraId="6DF288C7">
      <w:pPr>
        <w:pStyle w:val="5"/>
        <w:tabs>
          <w:tab w:val="left" w:pos="2640"/>
        </w:tabs>
        <w:spacing w:line="360" w:lineRule="auto"/>
        <w:ind w:firstLine="482" w:firstLineChars="200"/>
        <w:rPr>
          <w:rFonts w:ascii="方正楷体_GBK" w:hAnsi="宋体" w:eastAsia="方正楷体_GBK"/>
          <w:sz w:val="24"/>
          <w:szCs w:val="24"/>
        </w:rPr>
      </w:pPr>
      <w:bookmarkStart w:id="64" w:name="_Toc4772334"/>
      <w:bookmarkStart w:id="65" w:name="_Toc88209807"/>
      <w:bookmarkStart w:id="66" w:name="_Toc342913391"/>
      <w:r>
        <w:rPr>
          <w:rFonts w:hint="eastAsia" w:ascii="方正楷体_GBK" w:hAnsi="宋体" w:eastAsia="方正楷体_GBK"/>
          <w:sz w:val="24"/>
          <w:szCs w:val="24"/>
        </w:rPr>
        <w:t>二、竞争性比选文件</w:t>
      </w:r>
      <w:bookmarkEnd w:id="64"/>
      <w:bookmarkEnd w:id="65"/>
      <w:bookmarkEnd w:id="66"/>
    </w:p>
    <w:p w14:paraId="1F393AAF">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（一）竞争性比选文件由采购邀请书；采购服务需求；采购商务需求；比选程序及方法、评审标准、无效响应和采购终止；供应商须知；合同草案条款；响应文件编制要求共七部分组成。</w:t>
      </w:r>
    </w:p>
    <w:p w14:paraId="5BB53E37">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（二）采购人所作的一切有效的书面通知、修改及补充，都是竞争性比选文件不可分割的部分。</w:t>
      </w:r>
    </w:p>
    <w:p w14:paraId="38B32BF6">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（三）竞争性比选文件的解释</w:t>
      </w:r>
    </w:p>
    <w:p w14:paraId="7704BA0A">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如对竞争性比选文件有疑问，必须以书面形式在提交响应文件截止时间3个工作日前向采购人要求澄清，采购人可视具体情况做出处理或答复。如供应商未提出疑问，视为完全理解并同意本竞争性比选文件。一经进入比选程序，即视为供应商已详细阅读全部文件资料，完全理解竞争性比选文件所有条款内容并同意放弃对这方面有不明白及误解的权利。</w:t>
      </w:r>
      <w:bookmarkStart w:id="67" w:name="_Toc318166429"/>
      <w:bookmarkStart w:id="68" w:name="_Toc318159780"/>
      <w:bookmarkStart w:id="69" w:name="_Toc318159160"/>
      <w:bookmarkStart w:id="70" w:name="_Toc318159349"/>
    </w:p>
    <w:p w14:paraId="7711BE38">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（四）本竞争性比选文件中，比选小组根据与供应商进行比选可能实质性变动的内容为竞争性比选文件第二、三、六篇全部内容。</w:t>
      </w:r>
    </w:p>
    <w:p w14:paraId="22D15B5C">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（五）评审的依据为竞争性比选文件和响应文件（含有效的书面承诺）。比选小组判断响应文件对竞争性比选文件的响应，仅基于响应文件本身而不靠外部证据。</w:t>
      </w:r>
    </w:p>
    <w:bookmarkEnd w:id="67"/>
    <w:bookmarkEnd w:id="68"/>
    <w:bookmarkEnd w:id="69"/>
    <w:bookmarkEnd w:id="70"/>
    <w:p w14:paraId="5C39BB34">
      <w:pPr>
        <w:pStyle w:val="5"/>
        <w:spacing w:line="360" w:lineRule="auto"/>
        <w:ind w:firstLine="482" w:firstLineChars="200"/>
        <w:rPr>
          <w:rFonts w:ascii="方正楷体_GBK" w:hAnsi="宋体" w:eastAsia="方正楷体_GBK"/>
          <w:sz w:val="24"/>
          <w:szCs w:val="24"/>
        </w:rPr>
      </w:pPr>
      <w:bookmarkStart w:id="71" w:name="_Toc102227318"/>
      <w:bookmarkStart w:id="72" w:name="_Toc179714297"/>
      <w:bookmarkStart w:id="73" w:name="_Toc342913392"/>
      <w:bookmarkStart w:id="74" w:name="_Toc4772335"/>
      <w:bookmarkStart w:id="75" w:name="_Toc88209808"/>
      <w:r>
        <w:rPr>
          <w:rFonts w:hint="eastAsia" w:ascii="方正楷体_GBK" w:hAnsi="宋体" w:eastAsia="方正楷体_GBK"/>
          <w:sz w:val="24"/>
          <w:szCs w:val="24"/>
        </w:rPr>
        <w:t>三、比选要求</w:t>
      </w:r>
      <w:bookmarkEnd w:id="71"/>
      <w:bookmarkEnd w:id="72"/>
      <w:bookmarkEnd w:id="73"/>
      <w:bookmarkEnd w:id="74"/>
      <w:bookmarkEnd w:id="75"/>
    </w:p>
    <w:p w14:paraId="006D084A">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（一）响应文件</w:t>
      </w:r>
    </w:p>
    <w:p w14:paraId="6B435451">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1.供应商应当按照竞争性比选文件的要求编制响应文件，并对竞争性比选文件提出的要求和条件作出实质性响应，响应文件原则上采用软面订本，同时应编制完整的页码、目录。</w:t>
      </w:r>
    </w:p>
    <w:p w14:paraId="63869B69">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2.响应文件组成</w:t>
      </w:r>
    </w:p>
    <w:p w14:paraId="3716D161">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3CEE3507">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（二）联合体</w:t>
      </w:r>
    </w:p>
    <w:p w14:paraId="1E3B0755">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本项目不接受联合体投标。</w:t>
      </w:r>
    </w:p>
    <w:p w14:paraId="0FD05772">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（三）比选有效期：响应文件及有关承诺文件有效期为提交响应文件截止时间起90天。</w:t>
      </w:r>
    </w:p>
    <w:p w14:paraId="0C8EE28D">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（四）修正错误</w:t>
      </w:r>
    </w:p>
    <w:p w14:paraId="7C9476A4">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1.若供应商所递交的响应文件或报价中的价格出现大写金额和小写金额不一致的错误，以大写金额修正为准。</w:t>
      </w:r>
    </w:p>
    <w:p w14:paraId="10B46AAA">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2.比选小组按上述修正错误的原则及方法修正供应商的报价，供应商同意并签字确认后，修正后的报价对供应商具有约束作用。如果供应商不接受修正后的价格，将失去成为成交供应商的资格。</w:t>
      </w:r>
    </w:p>
    <w:p w14:paraId="262DE6D6">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（五）提交响应文件的份数和签署</w:t>
      </w:r>
    </w:p>
    <w:p w14:paraId="6F9932F1">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1.响应文件一式二份，其中正本一份，副本一份；副本可为正本的复印件，应与正本一致，如出现不一致情况以正本为准。</w:t>
      </w:r>
    </w:p>
    <w:p w14:paraId="59AC7813">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w:t>
      </w:r>
      <w:r>
        <w:rPr>
          <w:rFonts w:hint="eastAsia" w:ascii="方正仿宋_GBK" w:hAnsi="宋体" w:eastAsia="方正仿宋_GBK"/>
          <w:sz w:val="24"/>
        </w:rPr>
        <w:t>在响应文件正本中，竞争性比选文件第七篇响应文件编制要求中规定签字、盖章的地方必须按其规定签字、盖章。</w:t>
      </w:r>
    </w:p>
    <w:p w14:paraId="576A22D9">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（六）响应文件的递交</w:t>
      </w:r>
    </w:p>
    <w:p w14:paraId="60DA10EE">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1.响应文件的密封与标记</w:t>
      </w:r>
    </w:p>
    <w:p w14:paraId="3CAF3E3C">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响应文件的正本、副本均采用信封分别密封。信封上注明项目名称、供应商名称、“正本”、“副本”字样。信封的封口应加盖供应商公章或法人授权代表签字。</w:t>
      </w:r>
    </w:p>
    <w:p w14:paraId="75A1A725">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2.响应文件递交截止时间：参阅采购邀请书。</w:t>
      </w:r>
    </w:p>
    <w:p w14:paraId="36AEB0A7">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3.响应文件语言：简体中文</w:t>
      </w:r>
    </w:p>
    <w:p w14:paraId="0CCB0114">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（七）供应商参与人员</w:t>
      </w:r>
    </w:p>
    <w:p w14:paraId="4584F82C">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各个供应商可派1-2名代表参与比选，至少1人应为法定代表人或具有法定代表人授权委托书的授权代表。</w:t>
      </w:r>
    </w:p>
    <w:p w14:paraId="110C8CB1">
      <w:pPr>
        <w:pStyle w:val="5"/>
        <w:spacing w:line="360" w:lineRule="auto"/>
        <w:ind w:firstLine="482" w:firstLineChars="200"/>
        <w:rPr>
          <w:rFonts w:ascii="方正楷体_GBK" w:hAnsi="宋体" w:eastAsia="方正楷体_GBK"/>
          <w:sz w:val="24"/>
          <w:szCs w:val="24"/>
        </w:rPr>
      </w:pPr>
      <w:bookmarkStart w:id="76" w:name="_Toc88209809"/>
      <w:bookmarkStart w:id="77" w:name="_Toc4772336"/>
      <w:r>
        <w:rPr>
          <w:rFonts w:hint="eastAsia" w:ascii="方正楷体_GBK" w:hAnsi="宋体" w:eastAsia="方正楷体_GBK"/>
          <w:sz w:val="24"/>
          <w:szCs w:val="24"/>
        </w:rPr>
        <w:t>四、成交供应商的确认和变更</w:t>
      </w:r>
      <w:bookmarkEnd w:id="76"/>
      <w:bookmarkEnd w:id="77"/>
    </w:p>
    <w:p w14:paraId="6B75EF79">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（一）成交供应商的确认</w:t>
      </w:r>
    </w:p>
    <w:p w14:paraId="2B1360D4">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采购人应当在出具评审报告后5个工作日内，从评审报告提出的成交候选供应商中，按照排序由高到低的原则确定成交供应商，也可以书面授权比选小组直接确定成交供应商。采购人逾期未确定成交供应商且不提出异议的，视为确定评审报告提出的排序第一的供应商为成交供应商。</w:t>
      </w:r>
    </w:p>
    <w:p w14:paraId="685A7277">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（二）成交供应商的变更</w:t>
      </w:r>
    </w:p>
    <w:p w14:paraId="4A1E0F54">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689124C6">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2.成交供应商无充分理由放弃成交的，采购人将把相关情况报财政部门，财政部门将根据相关法律法规的规定对违规供应商进行处罚。</w:t>
      </w:r>
    </w:p>
    <w:p w14:paraId="07FB91E5">
      <w:pPr>
        <w:pStyle w:val="5"/>
        <w:spacing w:line="360" w:lineRule="auto"/>
        <w:ind w:firstLine="482" w:firstLineChars="200"/>
        <w:rPr>
          <w:rFonts w:ascii="方正楷体_GBK" w:hAnsi="宋体" w:eastAsia="方正楷体_GBK"/>
          <w:sz w:val="24"/>
          <w:szCs w:val="24"/>
        </w:rPr>
      </w:pPr>
      <w:bookmarkStart w:id="78" w:name="_Toc88209810"/>
      <w:bookmarkStart w:id="79" w:name="_Toc4772337"/>
      <w:bookmarkStart w:id="80" w:name="_Toc102227321"/>
      <w:bookmarkStart w:id="81" w:name="_Toc342913395"/>
      <w:r>
        <w:rPr>
          <w:rFonts w:hint="eastAsia" w:ascii="方正楷体_GBK" w:hAnsi="宋体" w:eastAsia="方正楷体_GBK"/>
          <w:sz w:val="24"/>
          <w:szCs w:val="24"/>
        </w:rPr>
        <w:t>五、成交通知</w:t>
      </w:r>
      <w:bookmarkEnd w:id="78"/>
      <w:bookmarkEnd w:id="79"/>
      <w:bookmarkEnd w:id="80"/>
      <w:bookmarkEnd w:id="81"/>
    </w:p>
    <w:p w14:paraId="2D671F52">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（一）成交供应</w:t>
      </w:r>
      <w:r>
        <w:rPr>
          <w:rFonts w:hint="eastAsia" w:ascii="方正仿宋_GBK" w:hAnsi="宋体" w:eastAsia="方正仿宋_GBK"/>
          <w:color w:val="000000" w:themeColor="text1"/>
          <w:sz w:val="24"/>
          <w:szCs w:val="24"/>
          <w14:textFill>
            <w14:solidFill>
              <w14:schemeClr w14:val="tx1"/>
            </w14:solidFill>
          </w14:textFill>
        </w:rPr>
        <w:t>商确定后，采购人将在</w:t>
      </w:r>
      <w:bookmarkStart w:id="82" w:name="_Hlk40972484"/>
      <w:r>
        <w:rPr>
          <w:rFonts w:hint="eastAsia" w:ascii="方正仿宋_GBK" w:hAnsi="宋体" w:eastAsia="方正仿宋_GBK"/>
          <w:color w:val="000000" w:themeColor="text1"/>
          <w:sz w:val="24"/>
          <w:szCs w:val="24"/>
          <w14:textFill>
            <w14:solidFill>
              <w14:schemeClr w14:val="tx1"/>
            </w14:solidFill>
          </w14:textFill>
        </w:rPr>
        <w:t>重庆市人民政府口岸和物流办公室（</w:t>
      </w:r>
      <w:r>
        <w:fldChar w:fldCharType="begin"/>
      </w:r>
      <w:r>
        <w:instrText xml:space="preserve"> HYPERLINK "http://www.gec123.com" </w:instrText>
      </w:r>
      <w:r>
        <w:fldChar w:fldCharType="separate"/>
      </w:r>
      <w:r>
        <w:fldChar w:fldCharType="end"/>
      </w:r>
      <w:r>
        <w:rPr>
          <w:rFonts w:hint="eastAsia" w:ascii="方正仿宋_GBK" w:hAnsi="宋体" w:eastAsia="方正仿宋_GBK"/>
          <w:color w:val="000000" w:themeColor="text1"/>
          <w:sz w:val="24"/>
          <w:szCs w:val="24"/>
          <w14:textFill>
            <w14:solidFill>
              <w14:schemeClr w14:val="tx1"/>
            </w14:solidFill>
          </w14:textFill>
        </w:rPr>
        <w:t>http://zfkawlb.cq.gov.cn/）</w:t>
      </w:r>
      <w:bookmarkEnd w:id="82"/>
      <w:r>
        <w:rPr>
          <w:rFonts w:hint="eastAsia" w:ascii="方正仿宋_GBK" w:hAnsi="宋体" w:eastAsia="方正仿宋_GBK"/>
          <w:color w:val="000000" w:themeColor="text1"/>
          <w:sz w:val="24"/>
          <w:szCs w:val="24"/>
          <w14:textFill>
            <w14:solidFill>
              <w14:schemeClr w14:val="tx1"/>
            </w14:solidFill>
          </w14:textFill>
        </w:rPr>
        <w:t>上</w:t>
      </w:r>
      <w:r>
        <w:rPr>
          <w:rFonts w:hint="eastAsia" w:ascii="方正仿宋_GBK" w:hAnsi="宋体" w:eastAsia="方正仿宋_GBK"/>
          <w:sz w:val="24"/>
          <w:szCs w:val="24"/>
        </w:rPr>
        <w:t>发布成交结果公告。</w:t>
      </w:r>
      <w:r>
        <w:rPr>
          <w:rFonts w:hint="eastAsia" w:ascii="方正仿宋_GBK" w:hAnsi="宋体" w:eastAsia="方正仿宋_GBK" w:cs="仿宋"/>
          <w:sz w:val="24"/>
        </w:rPr>
        <w:t>结果公告期限为1个工作日。</w:t>
      </w:r>
    </w:p>
    <w:p w14:paraId="0A36ABD6">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（二）结果公告期结束后，采购人将以书面形式发出《成交通知书》。《成交通知书》一经发出即发生法律效力。</w:t>
      </w:r>
    </w:p>
    <w:p w14:paraId="5C0AB111">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（三）《成交通知书》将作为签订合同的依据。</w:t>
      </w:r>
    </w:p>
    <w:p w14:paraId="1CB01817">
      <w:pPr>
        <w:spacing w:line="360" w:lineRule="auto"/>
        <w:ind w:firstLine="480" w:firstLineChars="200"/>
        <w:rPr>
          <w:rFonts w:ascii="方正仿宋_GBK" w:hAnsi="宋体" w:eastAsia="方正仿宋_GBK"/>
        </w:rPr>
      </w:pPr>
      <w:r>
        <w:rPr>
          <w:rFonts w:hint="eastAsia" w:ascii="方正仿宋_GBK" w:hAnsi="宋体" w:eastAsia="方正仿宋_GBK"/>
          <w:sz w:val="24"/>
          <w:szCs w:val="24"/>
        </w:rPr>
        <w:t>（四）如有供应商对成交结果提出质疑的，在质疑处理完毕后发出成交通知书。</w:t>
      </w:r>
    </w:p>
    <w:p w14:paraId="6E5EA17B">
      <w:pPr>
        <w:pStyle w:val="5"/>
        <w:spacing w:line="360" w:lineRule="auto"/>
        <w:ind w:firstLine="482" w:firstLineChars="200"/>
        <w:rPr>
          <w:rFonts w:ascii="方正楷体_GBK" w:hAnsi="宋体" w:eastAsia="方正楷体_GBK"/>
          <w:sz w:val="24"/>
          <w:szCs w:val="24"/>
        </w:rPr>
      </w:pPr>
      <w:bookmarkStart w:id="83" w:name="_Toc4772338"/>
      <w:bookmarkStart w:id="84" w:name="_Toc88209811"/>
      <w:r>
        <w:rPr>
          <w:rFonts w:hint="eastAsia" w:ascii="方正楷体_GBK" w:hAnsi="宋体" w:eastAsia="方正楷体_GBK"/>
          <w:sz w:val="24"/>
          <w:szCs w:val="24"/>
        </w:rPr>
        <w:t>六、关于质疑和投诉</w:t>
      </w:r>
      <w:bookmarkEnd w:id="83"/>
      <w:bookmarkEnd w:id="84"/>
    </w:p>
    <w:p w14:paraId="694E577B">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（一）质疑</w:t>
      </w:r>
    </w:p>
    <w:p w14:paraId="2C2F51CC">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供应商认为采购文件、采购过程和成交结果使自己的权益收到伤害的，可向采购人以书面形式提出质疑。</w:t>
      </w:r>
    </w:p>
    <w:p w14:paraId="6A1C0A19">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提出质疑的应当是参与所质疑项目采购活动的供应商。</w:t>
      </w:r>
    </w:p>
    <w:p w14:paraId="7895B737">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1.质疑内容、时限</w:t>
      </w:r>
    </w:p>
    <w:p w14:paraId="256C21AE">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1.1供应商认为采购文件、采购过程、成交结果使自己的权益受到损害的，可以在知道或者应知其权益受到损害之日起7个工作日内，以书面形式向采购人提出质疑。</w:t>
      </w:r>
    </w:p>
    <w:p w14:paraId="55E1F5A8">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1.2 供应商提出质疑应当提交质疑函和必要的证明材料，质疑函应当包括下列内容：</w:t>
      </w:r>
    </w:p>
    <w:p w14:paraId="1B9488ED">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（1）供应商的姓名或者名称、地址、邮编、联系人及联系电话；</w:t>
      </w:r>
    </w:p>
    <w:p w14:paraId="237DF7E1">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（2）质疑项目的名称、项目号以及招标项目编号；</w:t>
      </w:r>
    </w:p>
    <w:p w14:paraId="14CC21ED">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（3）具体、明确的质疑事项和与质疑事项相关的请求；</w:t>
      </w:r>
    </w:p>
    <w:p w14:paraId="4160414D">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（4）事实依据；</w:t>
      </w:r>
    </w:p>
    <w:p w14:paraId="1ED31B6E">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（5）必要的法律依据；</w:t>
      </w:r>
    </w:p>
    <w:p w14:paraId="6D7CA9CE">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（6）提出质疑的日期；</w:t>
      </w:r>
    </w:p>
    <w:p w14:paraId="759EC166">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（7）营业执照（或事业单位法人证书，或个体工商户营业执照或有效的自然人身份证明、组织机构代码证）复印件；</w:t>
      </w:r>
    </w:p>
    <w:p w14:paraId="2F0E746C">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（8）法定代表人授权委托书原件、法定代表人身份证复印件和其授权代表的身份证复印件（供应商为自然人的提供自然人身份证复印件）；</w:t>
      </w:r>
    </w:p>
    <w:p w14:paraId="78669702">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1.3 供应商为自然人的，质疑函应当由本人签字；供应商为法人或者其他组织的，质疑函应当由法定代表人、主要负责人，或者其授权代表签字或者盖章，并加盖公章。</w:t>
      </w:r>
    </w:p>
    <w:p w14:paraId="7B974E4A">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2.质疑答复</w:t>
      </w:r>
    </w:p>
    <w:p w14:paraId="15C2781B">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采购人应当在收到供应商的书面质疑后七个工作日内作出答复，并以书面形式通知质疑供应商和其他有关供应商。</w:t>
      </w:r>
    </w:p>
    <w:p w14:paraId="117CBEAD">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3.其他</w:t>
      </w:r>
    </w:p>
    <w:p w14:paraId="74E27C2F">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3.1 供应商应按照《政府采购质疑和投诉办法》（财政部令第94号）及相关法律法规要求，在法定质疑期内一次性提出针对同一采购程序环节的质疑。</w:t>
      </w:r>
    </w:p>
    <w:p w14:paraId="1F7D2C42">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3.2 质疑函范本可在财政部门户网站和中国政府采购网下载。</w:t>
      </w:r>
    </w:p>
    <w:p w14:paraId="55DB5606">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（二）投诉</w:t>
      </w:r>
    </w:p>
    <w:p w14:paraId="76FA0B9A">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1.供应商对采购人的答复不满意，或者采购人未在规定时间内作出答复的，可以在答复期满后15个工作日内按照相关法律法规向财政部门提起投诉。</w:t>
      </w:r>
    </w:p>
    <w:p w14:paraId="32E676B3">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2.供应商应按照《政府采购质疑和投诉办法》（财政部令第94号）及相关法律法规要求递交投诉书和必要的证明材料。投诉书范本可在财政部门户网站和中国政府采购网下载。</w:t>
      </w:r>
    </w:p>
    <w:p w14:paraId="543FE2E1">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57EAB43E">
      <w:pPr>
        <w:spacing w:line="360" w:lineRule="auto"/>
        <w:ind w:firstLine="570"/>
        <w:rPr>
          <w:rFonts w:ascii="方正仿宋_GBK" w:eastAsia="方正仿宋_GBK"/>
          <w:sz w:val="24"/>
          <w:szCs w:val="24"/>
        </w:rPr>
      </w:pPr>
      <w:r>
        <w:rPr>
          <w:rFonts w:hint="eastAsia" w:ascii="方正仿宋_GBK" w:hAnsi="宋体" w:eastAsia="方正仿宋_GBK"/>
          <w:sz w:val="24"/>
          <w:szCs w:val="24"/>
        </w:rPr>
        <w:t>4.在确定受理投诉后，财政部门自受理投诉之日起30个工作日内（需要检验、检测、鉴定、专家评审以及需要投诉人补正材料的，所需时间不计算在投诉处理期限内）对投诉事项做出处理决定。</w:t>
      </w:r>
    </w:p>
    <w:p w14:paraId="3FCAD5D2">
      <w:pPr>
        <w:pStyle w:val="5"/>
        <w:spacing w:line="360" w:lineRule="auto"/>
        <w:ind w:firstLine="482" w:firstLineChars="200"/>
        <w:rPr>
          <w:rFonts w:ascii="方正楷体_GBK" w:eastAsia="方正楷体_GBK"/>
          <w:sz w:val="24"/>
          <w:szCs w:val="24"/>
        </w:rPr>
      </w:pPr>
      <w:bookmarkStart w:id="85" w:name="_Toc102227322"/>
      <w:bookmarkStart w:id="86" w:name="_Toc88209812"/>
      <w:bookmarkStart w:id="87" w:name="_Toc342913396"/>
      <w:bookmarkStart w:id="88" w:name="_Toc12789059"/>
      <w:bookmarkStart w:id="89" w:name="_Toc11641055"/>
      <w:r>
        <w:rPr>
          <w:rFonts w:hint="eastAsia" w:ascii="方正楷体_GBK" w:eastAsia="方正楷体_GBK"/>
          <w:sz w:val="24"/>
          <w:szCs w:val="24"/>
        </w:rPr>
        <w:t>七、签订</w:t>
      </w:r>
      <w:bookmarkEnd w:id="85"/>
      <w:r>
        <w:rPr>
          <w:rFonts w:hint="eastAsia" w:ascii="方正楷体_GBK" w:eastAsia="方正楷体_GBK"/>
          <w:sz w:val="24"/>
          <w:szCs w:val="24"/>
        </w:rPr>
        <w:t>合同</w:t>
      </w:r>
      <w:bookmarkEnd w:id="86"/>
      <w:bookmarkEnd w:id="87"/>
    </w:p>
    <w:p w14:paraId="23452635">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（一）采购人与成交供应商应当在成交通知书发出之日起30日内，按照采购文件确定的合同文本以及技术和服务要求等事项签订政府采购合同。</w:t>
      </w:r>
    </w:p>
    <w:p w14:paraId="1C7012C5">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（二）竞争性比选文件、成交供应商的响应文件及有效承诺文件等，均为签订合同的依据。</w:t>
      </w:r>
    </w:p>
    <w:p w14:paraId="57DAB8B9">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（三）如成交供应商放弃成交项目或在签订合同时擅自改变成交状态的，采购人将按照相关法律法规处理。</w:t>
      </w:r>
    </w:p>
    <w:p w14:paraId="6490F20F">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四）采购人不得向成交供应商提出超出竞争性比选文件以外的任何要求作为签订合同的条件，不得与成交供应商订立背离竞争性比选确定的合同文本以及采购标的、规格型号、采购金额、采购数量、技术和服务要求等实质性内容的协议。</w:t>
      </w:r>
    </w:p>
    <w:p w14:paraId="1F4AA809">
      <w:pPr>
        <w:spacing w:line="360" w:lineRule="auto"/>
        <w:ind w:firstLine="480" w:firstLineChars="200"/>
        <w:rPr>
          <w:rFonts w:ascii="方正仿宋_GBK" w:eastAsia="方正仿宋_GBK"/>
          <w:sz w:val="24"/>
          <w:szCs w:val="24"/>
        </w:rPr>
      </w:pPr>
      <w:r>
        <w:rPr>
          <w:rFonts w:hint="eastAsia" w:ascii="方正仿宋_GBK" w:hAnsi="宋体" w:eastAsia="方正仿宋_GBK"/>
          <w:sz w:val="24"/>
          <w:szCs w:val="24"/>
        </w:rPr>
        <w:t>（五）除不可抗力等因素外，成交通知书发出后，采购人改变成交结果，或者成交供应商拒绝签订政府采购合同的，应当承担相应的法律责任。</w:t>
      </w:r>
    </w:p>
    <w:p w14:paraId="11A23B80">
      <w:pPr>
        <w:pStyle w:val="4"/>
        <w:pageBreakBefore/>
        <w:spacing w:line="360" w:lineRule="auto"/>
        <w:jc w:val="center"/>
        <w:rPr>
          <w:rFonts w:ascii="方正黑体_GBK" w:hAnsi="Times New Roman" w:eastAsia="方正黑体_GBK"/>
          <w:b w:val="0"/>
          <w:sz w:val="36"/>
          <w:szCs w:val="30"/>
        </w:rPr>
      </w:pPr>
      <w:bookmarkStart w:id="90" w:name="_Toc88209813"/>
      <w:r>
        <w:rPr>
          <w:rFonts w:hint="eastAsia" w:ascii="方正黑体_GBK" w:hAnsi="Times New Roman" w:eastAsia="方正黑体_GBK"/>
          <w:b w:val="0"/>
          <w:sz w:val="36"/>
          <w:szCs w:val="30"/>
        </w:rPr>
        <w:t>第六篇</w:t>
      </w:r>
      <w:bookmarkEnd w:id="88"/>
      <w:bookmarkEnd w:id="89"/>
      <w:r>
        <w:rPr>
          <w:rFonts w:hint="eastAsia" w:ascii="方正黑体_GBK" w:hAnsi="Times New Roman" w:eastAsia="方正黑体_GBK"/>
          <w:b w:val="0"/>
          <w:sz w:val="36"/>
          <w:szCs w:val="30"/>
        </w:rPr>
        <w:t xml:space="preserve"> 合同草案条款</w:t>
      </w:r>
      <w:bookmarkEnd w:id="90"/>
    </w:p>
    <w:p w14:paraId="2394796F">
      <w:pPr>
        <w:pStyle w:val="5"/>
        <w:spacing w:line="360" w:lineRule="auto"/>
        <w:ind w:firstLine="482" w:firstLineChars="200"/>
        <w:rPr>
          <w:rFonts w:ascii="方正楷体_GBK" w:eastAsia="方正楷体_GBK"/>
          <w:sz w:val="24"/>
          <w:szCs w:val="24"/>
        </w:rPr>
      </w:pPr>
      <w:bookmarkStart w:id="91" w:name="_Hlt41879464"/>
      <w:bookmarkEnd w:id="91"/>
      <w:bookmarkStart w:id="92" w:name="_Toc285722712"/>
      <w:bookmarkStart w:id="93" w:name="_Toc88209814"/>
      <w:bookmarkStart w:id="94" w:name="_Toc508178249"/>
      <w:bookmarkStart w:id="95" w:name="_Toc508007737"/>
      <w:bookmarkStart w:id="96" w:name="_Toc277084870"/>
      <w:bookmarkStart w:id="97" w:name="_Toc12789072"/>
      <w:r>
        <w:rPr>
          <w:rFonts w:hint="eastAsia" w:ascii="方正楷体_GBK" w:eastAsia="方正楷体_GBK"/>
          <w:sz w:val="24"/>
          <w:szCs w:val="24"/>
        </w:rPr>
        <w:t>一、合同主要条款</w:t>
      </w:r>
      <w:bookmarkEnd w:id="92"/>
      <w:bookmarkEnd w:id="93"/>
      <w:bookmarkEnd w:id="94"/>
      <w:bookmarkEnd w:id="95"/>
      <w:bookmarkEnd w:id="96"/>
    </w:p>
    <w:p w14:paraId="24033C45">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1.定义</w:t>
      </w:r>
    </w:p>
    <w:p w14:paraId="5DF48FE7">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1.1 甲方（需方）即采购人，是指通过招标采购，接受服务的各级国家机关、事业单位和团体组织。</w:t>
      </w:r>
    </w:p>
    <w:p w14:paraId="64E65857">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1.2 乙方（供方）即成交供应商，是指中标后提供服务的自然人、法人及其他组织。</w:t>
      </w:r>
    </w:p>
    <w:p w14:paraId="3C7CFA0E">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1.3 合同是指由甲乙双方按照竞争性比选文件和投标文件的实质性内容，通过协商一致达成的书面协议。</w:t>
      </w:r>
    </w:p>
    <w:p w14:paraId="61C71E71">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1.4 合同价格指以中标价格为依据，在供方全面履行合同义务后，需方应支付给供方的金额。</w:t>
      </w:r>
    </w:p>
    <w:p w14:paraId="521DB7D0">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2.服务内容</w:t>
      </w:r>
    </w:p>
    <w:p w14:paraId="2A445194">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合同包括以下服务内容：</w:t>
      </w:r>
    </w:p>
    <w:p w14:paraId="72C77CA0">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3.合同价格</w:t>
      </w:r>
    </w:p>
    <w:p w14:paraId="525688EA">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3.1 合同价格即合同总价。</w:t>
      </w:r>
    </w:p>
    <w:p w14:paraId="4285EE75">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3.2 合同价格</w:t>
      </w:r>
      <w:r>
        <w:rPr>
          <w:rFonts w:hint="eastAsia" w:ascii="方正仿宋_GBK" w:eastAsia="方正仿宋_GBK"/>
          <w:sz w:val="24"/>
          <w:szCs w:val="24"/>
        </w:rPr>
        <w:t>包括（但不限于）服务费、人工费及提供服务所需的设备或货物购买（制造）费、培训费及各种应纳的税费等。</w:t>
      </w:r>
    </w:p>
    <w:p w14:paraId="73F16CCD">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3.3 合同价为不变价。</w:t>
      </w:r>
    </w:p>
    <w:p w14:paraId="4216DF60">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4.转包和分包</w:t>
      </w:r>
    </w:p>
    <w:p w14:paraId="7C4BB7A1">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4.1 本合同范围的所有服务工作，应由乙方直接提供，不得转让他人提供；</w:t>
      </w:r>
    </w:p>
    <w:p w14:paraId="38CC51EB">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4.2 非经甲方书面同意，乙方不得将本合同范围的服务工作全部或部分转包给他人提供；</w:t>
      </w:r>
    </w:p>
    <w:p w14:paraId="6A9CF5BE">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4.3 如有转包和未经甲方同意的分包行为，甲方有权解除合同，没收履约保证金并追究乙方的违约责任。</w:t>
      </w:r>
    </w:p>
    <w:p w14:paraId="5F87E6EA">
      <w:pPr>
        <w:pStyle w:val="30"/>
        <w:spacing w:line="360" w:lineRule="auto"/>
        <w:ind w:firstLine="480" w:firstLineChars="200"/>
        <w:rPr>
          <w:rFonts w:ascii="方正仿宋_GBK" w:hAnsi="Times New Roman" w:eastAsia="方正仿宋_GBK"/>
          <w:sz w:val="24"/>
        </w:rPr>
      </w:pPr>
      <w:r>
        <w:rPr>
          <w:rFonts w:hint="eastAsia" w:ascii="方正仿宋_GBK" w:hAnsi="Times New Roman" w:eastAsia="方正仿宋_GBK"/>
          <w:bCs/>
          <w:sz w:val="24"/>
        </w:rPr>
        <w:t>5.质量保证及售后服务</w:t>
      </w:r>
    </w:p>
    <w:p w14:paraId="69157540">
      <w:pPr>
        <w:pStyle w:val="30"/>
        <w:spacing w:line="360" w:lineRule="auto"/>
        <w:ind w:firstLine="480" w:firstLineChars="200"/>
        <w:rPr>
          <w:rFonts w:ascii="方正仿宋_GBK" w:hAnsi="Times New Roman" w:eastAsia="方正仿宋_GBK"/>
          <w:sz w:val="24"/>
        </w:rPr>
      </w:pPr>
      <w:r>
        <w:rPr>
          <w:rFonts w:hint="eastAsia" w:ascii="方正仿宋_GBK" w:hAnsi="Times New Roman" w:eastAsia="方正仿宋_GBK"/>
          <w:sz w:val="24"/>
        </w:rPr>
        <w:t>5.1 乙方应按竞争性比选文件规定要求向甲方提供服务。</w:t>
      </w:r>
    </w:p>
    <w:p w14:paraId="2487120F">
      <w:pPr>
        <w:pStyle w:val="30"/>
        <w:spacing w:line="360" w:lineRule="auto"/>
        <w:ind w:firstLine="480" w:firstLineChars="200"/>
        <w:rPr>
          <w:rFonts w:ascii="方正仿宋_GBK" w:hAnsi="Times New Roman" w:eastAsia="方正仿宋_GBK"/>
          <w:sz w:val="24"/>
        </w:rPr>
      </w:pPr>
      <w:r>
        <w:rPr>
          <w:rFonts w:hint="eastAsia" w:ascii="方正仿宋_GBK" w:hAnsi="Times New Roman" w:eastAsia="方正仿宋_GBK"/>
          <w:sz w:val="24"/>
        </w:rPr>
        <w:t>5.2 在服务期内，乙方应对服务质量负责。</w:t>
      </w:r>
    </w:p>
    <w:p w14:paraId="6FDEB148">
      <w:pPr>
        <w:pStyle w:val="30"/>
        <w:spacing w:line="360" w:lineRule="auto"/>
        <w:ind w:firstLine="480" w:firstLineChars="200"/>
        <w:rPr>
          <w:rFonts w:ascii="方正仿宋_GBK" w:hAnsi="Times New Roman" w:eastAsia="方正仿宋_GBK"/>
          <w:sz w:val="24"/>
        </w:rPr>
      </w:pPr>
      <w:r>
        <w:rPr>
          <w:rFonts w:hint="eastAsia" w:ascii="方正仿宋_GBK" w:hAnsi="Times New Roman" w:eastAsia="方正仿宋_GBK"/>
          <w:sz w:val="24"/>
        </w:rPr>
        <w:t>5.3 如甲方要求乙方提供履约保证金的，履约保证金的收取和退还应按本项目“第三篇项目商务要求”中的要求处理。</w:t>
      </w:r>
    </w:p>
    <w:p w14:paraId="5068A992">
      <w:pPr>
        <w:pStyle w:val="30"/>
        <w:spacing w:line="360" w:lineRule="auto"/>
        <w:ind w:firstLine="480" w:firstLineChars="200"/>
        <w:rPr>
          <w:rFonts w:ascii="方正仿宋_GBK" w:hAnsi="Times New Roman" w:eastAsia="方正仿宋_GBK"/>
          <w:sz w:val="24"/>
        </w:rPr>
      </w:pPr>
      <w:r>
        <w:rPr>
          <w:rFonts w:hint="eastAsia" w:ascii="方正仿宋_GBK" w:hAnsi="Times New Roman" w:eastAsia="方正仿宋_GBK"/>
          <w:sz w:val="24"/>
        </w:rPr>
        <w:t>6.付款</w:t>
      </w:r>
    </w:p>
    <w:p w14:paraId="105E7BB5">
      <w:pPr>
        <w:pStyle w:val="30"/>
        <w:spacing w:line="360" w:lineRule="auto"/>
        <w:ind w:firstLine="480" w:firstLineChars="200"/>
        <w:rPr>
          <w:rFonts w:ascii="方正仿宋_GBK" w:hAnsi="Times New Roman" w:eastAsia="方正仿宋_GBK"/>
          <w:sz w:val="24"/>
        </w:rPr>
      </w:pPr>
      <w:r>
        <w:rPr>
          <w:rFonts w:hint="eastAsia" w:ascii="方正仿宋_GBK" w:hAnsi="Times New Roman" w:eastAsia="方正仿宋_GBK"/>
          <w:sz w:val="24"/>
        </w:rPr>
        <w:t>6.1 本合同使用货币币制如未作特别说明均为人民币。</w:t>
      </w:r>
    </w:p>
    <w:p w14:paraId="6E5BE35B">
      <w:pPr>
        <w:pStyle w:val="30"/>
        <w:spacing w:line="360" w:lineRule="auto"/>
        <w:ind w:firstLine="480" w:firstLineChars="200"/>
        <w:rPr>
          <w:rFonts w:ascii="方正仿宋_GBK" w:hAnsi="Times New Roman" w:eastAsia="方正仿宋_GBK"/>
          <w:sz w:val="24"/>
        </w:rPr>
      </w:pPr>
      <w:r>
        <w:rPr>
          <w:rFonts w:hint="eastAsia" w:ascii="方正仿宋_GBK" w:hAnsi="Times New Roman" w:eastAsia="方正仿宋_GBK"/>
          <w:sz w:val="24"/>
        </w:rPr>
        <w:t>6.2 付款方式：银行转账、现金支票。</w:t>
      </w:r>
    </w:p>
    <w:p w14:paraId="200E7B40">
      <w:pPr>
        <w:pStyle w:val="30"/>
        <w:spacing w:line="360" w:lineRule="auto"/>
        <w:ind w:firstLine="480" w:firstLineChars="200"/>
        <w:rPr>
          <w:rFonts w:ascii="方正仿宋_GBK" w:hAnsi="Times New Roman" w:eastAsia="方正仿宋_GBK"/>
          <w:sz w:val="24"/>
        </w:rPr>
      </w:pPr>
      <w:r>
        <w:rPr>
          <w:rFonts w:hint="eastAsia" w:ascii="方正仿宋_GBK" w:hAnsi="Times New Roman" w:eastAsia="方正仿宋_GBK"/>
          <w:sz w:val="24"/>
        </w:rPr>
        <w:t>6.3 付款方法：同本项目“第三篇商务条款”中关于付款方式的约定。</w:t>
      </w:r>
    </w:p>
    <w:p w14:paraId="6174039E">
      <w:pPr>
        <w:pStyle w:val="30"/>
        <w:spacing w:line="360" w:lineRule="auto"/>
        <w:ind w:firstLine="480" w:firstLineChars="200"/>
        <w:rPr>
          <w:rFonts w:ascii="方正仿宋_GBK" w:hAnsi="Times New Roman" w:eastAsia="方正仿宋_GBK"/>
          <w:sz w:val="24"/>
        </w:rPr>
      </w:pPr>
      <w:r>
        <w:rPr>
          <w:rFonts w:hint="eastAsia" w:ascii="方正仿宋_GBK" w:hAnsi="Times New Roman" w:eastAsia="方正仿宋_GBK"/>
          <w:sz w:val="24"/>
        </w:rPr>
        <w:t>7.检查验收</w:t>
      </w:r>
    </w:p>
    <w:p w14:paraId="690E06FC">
      <w:pPr>
        <w:pStyle w:val="30"/>
        <w:spacing w:line="360" w:lineRule="auto"/>
        <w:ind w:firstLine="480" w:firstLineChars="200"/>
        <w:rPr>
          <w:rFonts w:ascii="方正仿宋_GBK" w:hAnsi="Times New Roman" w:eastAsia="方正仿宋_GBK"/>
          <w:sz w:val="24"/>
        </w:rPr>
      </w:pPr>
      <w:r>
        <w:rPr>
          <w:rFonts w:hint="eastAsia" w:ascii="方正仿宋_GBK" w:hAnsi="Times New Roman" w:eastAsia="方正仿宋_GBK"/>
          <w:sz w:val="24"/>
        </w:rPr>
        <w:t>8.索赔</w:t>
      </w:r>
    </w:p>
    <w:p w14:paraId="215F427B">
      <w:pPr>
        <w:pStyle w:val="30"/>
        <w:spacing w:line="360" w:lineRule="auto"/>
        <w:ind w:firstLine="480" w:firstLineChars="200"/>
        <w:rPr>
          <w:rFonts w:ascii="方正仿宋_GBK" w:hAnsi="Times New Roman" w:eastAsia="方正仿宋_GBK"/>
          <w:sz w:val="24"/>
        </w:rPr>
      </w:pPr>
      <w:r>
        <w:rPr>
          <w:rFonts w:hint="eastAsia" w:ascii="方正仿宋_GBK" w:hAnsi="Times New Roman" w:eastAsia="方正仿宋_GBK"/>
          <w:sz w:val="24"/>
        </w:rPr>
        <w:t>供方对服务与合同要求不符负有责任，并且需方已于规定服务内和服务质保期内提出索赔，供方应按需方同意的下述一种或多种方法解决索赔事宜。</w:t>
      </w:r>
    </w:p>
    <w:p w14:paraId="69F97D8C">
      <w:pPr>
        <w:pStyle w:val="30"/>
        <w:spacing w:line="360" w:lineRule="auto"/>
        <w:ind w:firstLine="480" w:firstLineChars="200"/>
        <w:rPr>
          <w:rFonts w:ascii="方正仿宋_GBK" w:hAnsi="Times New Roman" w:eastAsia="方正仿宋_GBK"/>
          <w:sz w:val="24"/>
        </w:rPr>
      </w:pPr>
      <w:r>
        <w:rPr>
          <w:rFonts w:hint="eastAsia" w:ascii="方正仿宋_GBK" w:hAnsi="Times New Roman" w:eastAsia="方正仿宋_GBK"/>
          <w:sz w:val="24"/>
        </w:rPr>
        <w:t>9.知识产权</w:t>
      </w:r>
    </w:p>
    <w:p w14:paraId="051F2149">
      <w:pPr>
        <w:snapToGrid w:val="0"/>
        <w:spacing w:line="360" w:lineRule="auto"/>
        <w:ind w:firstLine="480" w:firstLineChars="200"/>
        <w:outlineLvl w:val="0"/>
        <w:rPr>
          <w:rFonts w:ascii="方正仿宋_GBK" w:eastAsia="方正仿宋_GBK"/>
          <w:sz w:val="24"/>
          <w:szCs w:val="24"/>
        </w:rPr>
      </w:pPr>
      <w:r>
        <w:rPr>
          <w:rFonts w:hint="eastAsia" w:ascii="方正仿宋_GBK" w:eastAsia="方正仿宋_GBK"/>
          <w:sz w:val="24"/>
          <w:szCs w:val="24"/>
        </w:rPr>
        <w:t>采购人和成交供应商应共同保障出版印装物的知识产权。如果出现第三方提出侵权指控，按规定各自承担相应法律责任和费用。</w:t>
      </w:r>
    </w:p>
    <w:p w14:paraId="10E1E2AC">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10.合同争议的解决</w:t>
      </w:r>
    </w:p>
    <w:p w14:paraId="032DF811">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10.1 当事人友好协商达成一致</w:t>
      </w:r>
    </w:p>
    <w:p w14:paraId="4DD5C5D0">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11.2 在60天内当事人协商不能达成协议的，可提请采购人当地仲裁机构仲裁。</w:t>
      </w:r>
    </w:p>
    <w:p w14:paraId="10A17353">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12.违约责任</w:t>
      </w:r>
    </w:p>
    <w:p w14:paraId="18FAEBDB">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按《中华人民共和国民法典》、《中华人民共和国政府采购法》有关条款，或由供需双方约定。</w:t>
      </w:r>
    </w:p>
    <w:p w14:paraId="2E1C3CAD">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13.合同生效及其它</w:t>
      </w:r>
    </w:p>
    <w:p w14:paraId="659BDB8E">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13.1 合同生效及其效力应符合《中华人民共和国民法典》有关规定。</w:t>
      </w:r>
    </w:p>
    <w:p w14:paraId="0126F272">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13.2 合同应经当事人法定代表人或委托代理人签字，加盖双方合同专用章或公章。</w:t>
      </w:r>
    </w:p>
    <w:p w14:paraId="2C64138B">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13.3 合同所包括附件，是合同不可分割的一部分，具有同等</w:t>
      </w:r>
      <w:r>
        <w:rPr>
          <w:rFonts w:hint="eastAsia" w:ascii="方正仿宋_GBK" w:eastAsia="方正仿宋_GBK"/>
          <w:bCs/>
          <w:sz w:val="24"/>
          <w:lang w:eastAsia="zh-CN"/>
        </w:rPr>
        <w:t>法律效力</w:t>
      </w:r>
      <w:r>
        <w:rPr>
          <w:rFonts w:hint="eastAsia" w:ascii="方正仿宋_GBK" w:eastAsia="方正仿宋_GBK"/>
          <w:bCs/>
          <w:sz w:val="24"/>
        </w:rPr>
        <w:t>。</w:t>
      </w:r>
    </w:p>
    <w:p w14:paraId="581EBF82">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13.</w:t>
      </w:r>
      <w:r>
        <w:rPr>
          <w:rFonts w:ascii="方正仿宋_GBK" w:eastAsia="方正仿宋_GBK"/>
          <w:bCs/>
          <w:sz w:val="24"/>
        </w:rPr>
        <w:t xml:space="preserve">4 </w:t>
      </w:r>
      <w:r>
        <w:rPr>
          <w:rFonts w:hint="eastAsia" w:ascii="方正仿宋_GBK" w:eastAsia="方正仿宋_GBK"/>
          <w:bCs/>
          <w:sz w:val="24"/>
        </w:rPr>
        <w:t>本合同条件未尽事宜依照《中华人民共和国民法典》，由供需双方共同协商确定。</w:t>
      </w:r>
    </w:p>
    <w:p w14:paraId="087AAE23">
      <w:pPr>
        <w:snapToGrid w:val="0"/>
        <w:spacing w:line="360" w:lineRule="auto"/>
        <w:jc w:val="center"/>
        <w:outlineLvl w:val="0"/>
        <w:rPr>
          <w:rFonts w:ascii="方正仿宋_GBK" w:eastAsia="方正仿宋_GBK"/>
          <w:sz w:val="44"/>
        </w:rPr>
        <w:sectPr>
          <w:pgSz w:w="11907" w:h="16840"/>
          <w:pgMar w:top="1134" w:right="1191" w:bottom="1134" w:left="1191" w:header="964" w:footer="992" w:gutter="0"/>
          <w:pgNumType w:fmt="numberInDash"/>
          <w:cols w:space="720" w:num="1"/>
          <w:docGrid w:linePitch="312" w:charSpace="0"/>
        </w:sectPr>
      </w:pPr>
    </w:p>
    <w:p w14:paraId="6D44E2CA">
      <w:pPr>
        <w:pStyle w:val="5"/>
        <w:spacing w:line="400" w:lineRule="exact"/>
        <w:ind w:firstLine="482" w:firstLineChars="200"/>
        <w:rPr>
          <w:rFonts w:ascii="方正楷体_GBK" w:eastAsia="方正楷体_GBK"/>
          <w:sz w:val="24"/>
          <w:szCs w:val="24"/>
        </w:rPr>
      </w:pPr>
      <w:bookmarkStart w:id="98" w:name="_Toc88209815"/>
      <w:bookmarkStart w:id="99" w:name="_Toc508178250"/>
      <w:bookmarkStart w:id="100" w:name="_Toc285722713"/>
      <w:bookmarkStart w:id="101" w:name="_Toc277084871"/>
      <w:r>
        <w:rPr>
          <w:rFonts w:hint="eastAsia" w:ascii="方正楷体_GBK" w:eastAsia="方正楷体_GBK"/>
          <w:sz w:val="24"/>
          <w:szCs w:val="24"/>
        </w:rPr>
        <w:t>二、政府采购合同（格式）</w:t>
      </w:r>
      <w:bookmarkEnd w:id="98"/>
      <w:bookmarkEnd w:id="99"/>
      <w:bookmarkEnd w:id="100"/>
      <w:bookmarkEnd w:id="101"/>
    </w:p>
    <w:p w14:paraId="4E6B28DC">
      <w:pPr>
        <w:rPr>
          <w:rFonts w:ascii="方正仿宋_GBK" w:eastAsia="方正仿宋_GBK"/>
        </w:rPr>
      </w:pPr>
    </w:p>
    <w:p w14:paraId="62B41B77">
      <w:pPr>
        <w:spacing w:line="500" w:lineRule="exact"/>
        <w:jc w:val="center"/>
        <w:rPr>
          <w:rFonts w:ascii="方正仿宋_GBK" w:eastAsia="方正仿宋_GBK"/>
          <w:b/>
          <w:sz w:val="44"/>
        </w:rPr>
      </w:pPr>
      <w:r>
        <w:rPr>
          <w:rFonts w:hint="eastAsia" w:ascii="方正仿宋_GBK" w:eastAsia="方正仿宋_GBK"/>
          <w:b/>
          <w:sz w:val="44"/>
        </w:rPr>
        <w:t>重庆市政府采购合同</w:t>
      </w:r>
    </w:p>
    <w:p w14:paraId="7DB9CF29">
      <w:pPr>
        <w:spacing w:line="500" w:lineRule="exact"/>
        <w:jc w:val="center"/>
        <w:rPr>
          <w:rFonts w:ascii="方正仿宋_GBK" w:eastAsia="方正仿宋_GBK"/>
        </w:rPr>
      </w:pPr>
      <w:r>
        <w:rPr>
          <w:rFonts w:hint="eastAsia" w:ascii="方正仿宋_GBK" w:eastAsia="方正仿宋_GBK"/>
        </w:rPr>
        <w:t>（项目号：）</w:t>
      </w:r>
    </w:p>
    <w:p w14:paraId="143E0AC4">
      <w:pPr>
        <w:spacing w:line="500" w:lineRule="exact"/>
        <w:rPr>
          <w:rFonts w:ascii="方正仿宋_GBK" w:eastAsia="方正仿宋_GBK"/>
          <w:sz w:val="24"/>
        </w:rPr>
      </w:pPr>
      <w:r>
        <w:rPr>
          <w:rFonts w:hint="eastAsia" w:ascii="方正仿宋_GBK" w:eastAsia="方正仿宋_GBK"/>
          <w:sz w:val="24"/>
        </w:rPr>
        <w:t xml:space="preserve">甲方（需方）：___________________________       </w:t>
      </w:r>
    </w:p>
    <w:p w14:paraId="127C497E">
      <w:pPr>
        <w:spacing w:line="500" w:lineRule="exact"/>
        <w:rPr>
          <w:rFonts w:ascii="方正仿宋_GBK" w:eastAsia="方正仿宋_GBK"/>
          <w:sz w:val="24"/>
        </w:rPr>
      </w:pPr>
      <w:r>
        <w:rPr>
          <w:rFonts w:hint="eastAsia" w:ascii="方正仿宋_GBK" w:eastAsia="方正仿宋_GBK"/>
          <w:sz w:val="24"/>
        </w:rPr>
        <w:t xml:space="preserve">乙方（供方）：___________________________       </w:t>
      </w:r>
    </w:p>
    <w:p w14:paraId="3F38B9FB">
      <w:pPr>
        <w:spacing w:line="500" w:lineRule="exact"/>
        <w:rPr>
          <w:rFonts w:ascii="方正仿宋_GBK" w:eastAsia="方正仿宋_GBK"/>
          <w:sz w:val="24"/>
        </w:rPr>
      </w:pPr>
      <w:r>
        <w:rPr>
          <w:rFonts w:hint="eastAsia" w:ascii="方正仿宋_GBK" w:eastAsia="方正仿宋_GBK"/>
          <w:sz w:val="24"/>
        </w:rPr>
        <w:t>经双方协商一致，达成以下购销合同：</w:t>
      </w:r>
    </w:p>
    <w:tbl>
      <w:tblPr>
        <w:tblStyle w:val="5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3"/>
        <w:gridCol w:w="141"/>
        <w:gridCol w:w="1701"/>
        <w:gridCol w:w="1701"/>
        <w:gridCol w:w="1567"/>
        <w:gridCol w:w="15"/>
      </w:tblGrid>
      <w:tr w14:paraId="71003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4503" w:type="dxa"/>
            <w:noWrap/>
            <w:vAlign w:val="center"/>
          </w:tcPr>
          <w:p w14:paraId="1EC0CD87">
            <w:pPr>
              <w:spacing w:line="240" w:lineRule="atLeast"/>
              <w:jc w:val="center"/>
              <w:rPr>
                <w:rFonts w:ascii="方正仿宋_GBK" w:eastAsia="方正仿宋_GBK"/>
                <w:sz w:val="21"/>
                <w:szCs w:val="21"/>
              </w:rPr>
            </w:pPr>
            <w:r>
              <w:rPr>
                <w:rFonts w:hint="eastAsia" w:ascii="方正仿宋_GBK" w:eastAsia="方正仿宋_GBK"/>
                <w:sz w:val="21"/>
                <w:szCs w:val="21"/>
              </w:rPr>
              <w:t>项目内容</w:t>
            </w:r>
          </w:p>
        </w:tc>
        <w:tc>
          <w:tcPr>
            <w:tcW w:w="1842" w:type="dxa"/>
            <w:gridSpan w:val="2"/>
            <w:noWrap/>
            <w:vAlign w:val="center"/>
          </w:tcPr>
          <w:p w14:paraId="5E20B9AC">
            <w:pPr>
              <w:spacing w:line="240" w:lineRule="atLeast"/>
              <w:jc w:val="center"/>
              <w:rPr>
                <w:rFonts w:ascii="方正仿宋_GBK" w:eastAsia="方正仿宋_GBK"/>
                <w:sz w:val="21"/>
                <w:szCs w:val="21"/>
              </w:rPr>
            </w:pPr>
            <w:r>
              <w:rPr>
                <w:rFonts w:hint="eastAsia" w:ascii="方正仿宋_GBK" w:eastAsia="方正仿宋_GBK"/>
                <w:sz w:val="21"/>
                <w:szCs w:val="21"/>
              </w:rPr>
              <w:t>总价</w:t>
            </w:r>
          </w:p>
        </w:tc>
        <w:tc>
          <w:tcPr>
            <w:tcW w:w="1701" w:type="dxa"/>
            <w:noWrap/>
            <w:vAlign w:val="center"/>
          </w:tcPr>
          <w:p w14:paraId="76A4E563">
            <w:pPr>
              <w:spacing w:line="240" w:lineRule="atLeast"/>
              <w:jc w:val="center"/>
              <w:rPr>
                <w:rFonts w:ascii="方正仿宋_GBK" w:eastAsia="方正仿宋_GBK"/>
                <w:sz w:val="21"/>
                <w:szCs w:val="21"/>
              </w:rPr>
            </w:pPr>
            <w:r>
              <w:rPr>
                <w:rFonts w:hint="eastAsia" w:ascii="方正仿宋_GBK" w:eastAsia="方正仿宋_GBK"/>
                <w:sz w:val="21"/>
                <w:szCs w:val="21"/>
              </w:rPr>
              <w:t>服务时间</w:t>
            </w:r>
          </w:p>
        </w:tc>
        <w:tc>
          <w:tcPr>
            <w:tcW w:w="1567" w:type="dxa"/>
            <w:noWrap/>
            <w:vAlign w:val="center"/>
          </w:tcPr>
          <w:p w14:paraId="48E45CB1">
            <w:pPr>
              <w:spacing w:line="240" w:lineRule="atLeast"/>
              <w:jc w:val="center"/>
              <w:rPr>
                <w:rFonts w:ascii="方正仿宋_GBK" w:eastAsia="方正仿宋_GBK"/>
                <w:sz w:val="21"/>
                <w:szCs w:val="21"/>
              </w:rPr>
            </w:pPr>
            <w:r>
              <w:rPr>
                <w:rFonts w:hint="eastAsia" w:ascii="方正仿宋_GBK" w:eastAsia="方正仿宋_GBK"/>
                <w:sz w:val="21"/>
                <w:szCs w:val="21"/>
              </w:rPr>
              <w:t>服务地点</w:t>
            </w:r>
          </w:p>
        </w:tc>
      </w:tr>
      <w:tr w14:paraId="26909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13" w:hRule="atLeast"/>
        </w:trPr>
        <w:tc>
          <w:tcPr>
            <w:tcW w:w="4503" w:type="dxa"/>
            <w:noWrap/>
            <w:vAlign w:val="center"/>
          </w:tcPr>
          <w:p w14:paraId="0B08017E">
            <w:pPr>
              <w:spacing w:line="240" w:lineRule="atLeast"/>
              <w:jc w:val="center"/>
              <w:rPr>
                <w:rFonts w:ascii="方正仿宋_GBK" w:eastAsia="方正仿宋_GBK"/>
                <w:sz w:val="21"/>
                <w:szCs w:val="21"/>
              </w:rPr>
            </w:pPr>
          </w:p>
        </w:tc>
        <w:tc>
          <w:tcPr>
            <w:tcW w:w="1842" w:type="dxa"/>
            <w:gridSpan w:val="2"/>
            <w:noWrap/>
            <w:vAlign w:val="center"/>
          </w:tcPr>
          <w:p w14:paraId="21E031A1">
            <w:pPr>
              <w:spacing w:line="240" w:lineRule="atLeast"/>
              <w:jc w:val="center"/>
              <w:rPr>
                <w:rFonts w:ascii="方正仿宋_GBK" w:eastAsia="方正仿宋_GBK"/>
                <w:sz w:val="21"/>
                <w:szCs w:val="21"/>
              </w:rPr>
            </w:pPr>
          </w:p>
        </w:tc>
        <w:tc>
          <w:tcPr>
            <w:tcW w:w="1701" w:type="dxa"/>
            <w:noWrap/>
            <w:vAlign w:val="center"/>
          </w:tcPr>
          <w:p w14:paraId="4EAE296A">
            <w:pPr>
              <w:spacing w:line="240" w:lineRule="atLeast"/>
              <w:rPr>
                <w:rFonts w:ascii="方正仿宋_GBK" w:eastAsia="方正仿宋_GBK"/>
                <w:sz w:val="21"/>
                <w:szCs w:val="21"/>
              </w:rPr>
            </w:pPr>
          </w:p>
        </w:tc>
        <w:tc>
          <w:tcPr>
            <w:tcW w:w="1567" w:type="dxa"/>
            <w:noWrap/>
            <w:vAlign w:val="center"/>
          </w:tcPr>
          <w:p w14:paraId="2BE190FA">
            <w:pPr>
              <w:spacing w:line="240" w:lineRule="atLeast"/>
              <w:rPr>
                <w:rFonts w:ascii="方正仿宋_GBK" w:eastAsia="方正仿宋_GBK"/>
                <w:sz w:val="21"/>
                <w:szCs w:val="21"/>
              </w:rPr>
            </w:pPr>
            <w:r>
              <w:rPr>
                <w:rFonts w:hint="eastAsia" w:ascii="方正仿宋_GBK" w:eastAsia="方正仿宋_GBK"/>
                <w:sz w:val="21"/>
                <w:szCs w:val="21"/>
              </w:rPr>
              <w:t>重庆市人民政府口岸和物流办公室同意或指定地点。</w:t>
            </w:r>
          </w:p>
        </w:tc>
      </w:tr>
      <w:tr w14:paraId="25546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5"/>
            <w:noWrap/>
            <w:vAlign w:val="center"/>
          </w:tcPr>
          <w:p w14:paraId="7980FF28">
            <w:pPr>
              <w:spacing w:line="240" w:lineRule="atLeast"/>
              <w:rPr>
                <w:rFonts w:ascii="方正仿宋_GBK" w:eastAsia="方正仿宋_GBK"/>
                <w:sz w:val="21"/>
                <w:szCs w:val="21"/>
              </w:rPr>
            </w:pPr>
            <w:r>
              <w:rPr>
                <w:rFonts w:hint="eastAsia" w:ascii="方正仿宋_GBK" w:eastAsia="方正仿宋_GBK"/>
                <w:sz w:val="21"/>
                <w:szCs w:val="21"/>
              </w:rPr>
              <w:t>合计人民币（小写）：</w:t>
            </w:r>
          </w:p>
        </w:tc>
      </w:tr>
      <w:tr w14:paraId="499DD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5"/>
            <w:noWrap/>
            <w:vAlign w:val="center"/>
          </w:tcPr>
          <w:p w14:paraId="3951D5E8">
            <w:pPr>
              <w:spacing w:line="240" w:lineRule="atLeast"/>
              <w:rPr>
                <w:rFonts w:ascii="方正仿宋_GBK" w:eastAsia="方正仿宋_GBK"/>
                <w:sz w:val="21"/>
                <w:szCs w:val="21"/>
              </w:rPr>
            </w:pPr>
            <w:r>
              <w:rPr>
                <w:rFonts w:hint="eastAsia" w:ascii="方正仿宋_GBK" w:eastAsia="方正仿宋_GBK"/>
                <w:sz w:val="21"/>
                <w:szCs w:val="21"/>
              </w:rPr>
              <w:t>合计人民币（大写）：</w:t>
            </w:r>
          </w:p>
        </w:tc>
      </w:tr>
      <w:tr w14:paraId="79DE6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5"/>
            <w:noWrap/>
            <w:vAlign w:val="center"/>
          </w:tcPr>
          <w:p w14:paraId="34157622">
            <w:pPr>
              <w:spacing w:line="360" w:lineRule="auto"/>
              <w:rPr>
                <w:rFonts w:ascii="方正仿宋_GBK" w:eastAsia="方正仿宋_GBK"/>
                <w:sz w:val="21"/>
                <w:szCs w:val="21"/>
              </w:rPr>
            </w:pPr>
            <w:r>
              <w:rPr>
                <w:rFonts w:hint="eastAsia" w:ascii="方正仿宋_GBK" w:eastAsia="方正仿宋_GBK"/>
                <w:sz w:val="21"/>
                <w:szCs w:val="21"/>
              </w:rPr>
              <w:t>合同价：</w:t>
            </w:r>
          </w:p>
          <w:p w14:paraId="5424E544">
            <w:pPr>
              <w:spacing w:line="360" w:lineRule="auto"/>
              <w:rPr>
                <w:rFonts w:ascii="方正仿宋_GBK" w:eastAsia="方正仿宋_GBK"/>
                <w:sz w:val="21"/>
                <w:szCs w:val="21"/>
              </w:rPr>
            </w:pPr>
          </w:p>
        </w:tc>
      </w:tr>
      <w:tr w14:paraId="60972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1176" w:hRule="atLeast"/>
        </w:trPr>
        <w:tc>
          <w:tcPr>
            <w:tcW w:w="9613" w:type="dxa"/>
            <w:gridSpan w:val="5"/>
            <w:noWrap/>
          </w:tcPr>
          <w:p w14:paraId="2E47BDEE">
            <w:pPr>
              <w:spacing w:line="360" w:lineRule="auto"/>
              <w:rPr>
                <w:rFonts w:ascii="方正仿宋_GBK" w:eastAsia="方正仿宋_GBK"/>
                <w:sz w:val="21"/>
                <w:szCs w:val="21"/>
              </w:rPr>
            </w:pPr>
            <w:r>
              <w:rPr>
                <w:rFonts w:hint="eastAsia" w:ascii="方正仿宋_GBK" w:eastAsia="方正仿宋_GBK"/>
                <w:sz w:val="21"/>
                <w:szCs w:val="21"/>
              </w:rPr>
              <w:t>一、服务内容：</w:t>
            </w:r>
          </w:p>
          <w:p w14:paraId="2145D36C">
            <w:pPr>
              <w:spacing w:line="360" w:lineRule="auto"/>
              <w:rPr>
                <w:rFonts w:ascii="方正仿宋_GBK" w:eastAsia="方正仿宋_GBK"/>
                <w:sz w:val="21"/>
                <w:szCs w:val="21"/>
              </w:rPr>
            </w:pPr>
          </w:p>
        </w:tc>
      </w:tr>
      <w:tr w14:paraId="27D1F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1176" w:hRule="atLeast"/>
        </w:trPr>
        <w:tc>
          <w:tcPr>
            <w:tcW w:w="9613" w:type="dxa"/>
            <w:gridSpan w:val="5"/>
            <w:noWrap/>
          </w:tcPr>
          <w:p w14:paraId="36BC8ECE">
            <w:pPr>
              <w:spacing w:line="360" w:lineRule="auto"/>
              <w:rPr>
                <w:rFonts w:ascii="方正仿宋_GBK" w:eastAsia="方正仿宋_GBK"/>
                <w:sz w:val="21"/>
                <w:szCs w:val="21"/>
              </w:rPr>
            </w:pPr>
            <w:r>
              <w:rPr>
                <w:rFonts w:hint="eastAsia" w:ascii="方正仿宋_GBK" w:eastAsia="方正仿宋_GBK"/>
                <w:sz w:val="21"/>
                <w:szCs w:val="21"/>
              </w:rPr>
              <w:t>二、服务要求</w:t>
            </w:r>
          </w:p>
          <w:p w14:paraId="107FCFE4">
            <w:pPr>
              <w:spacing w:line="360" w:lineRule="auto"/>
              <w:rPr>
                <w:rFonts w:ascii="方正仿宋_GBK" w:eastAsia="方正仿宋_GBK"/>
                <w:sz w:val="21"/>
                <w:szCs w:val="21"/>
              </w:rPr>
            </w:pPr>
          </w:p>
        </w:tc>
      </w:tr>
      <w:tr w14:paraId="68EC9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657" w:hRule="atLeast"/>
        </w:trPr>
        <w:tc>
          <w:tcPr>
            <w:tcW w:w="9613" w:type="dxa"/>
            <w:gridSpan w:val="5"/>
            <w:noWrap/>
          </w:tcPr>
          <w:p w14:paraId="37D62118">
            <w:pPr>
              <w:spacing w:line="360" w:lineRule="auto"/>
              <w:rPr>
                <w:rFonts w:ascii="方正仿宋_GBK" w:eastAsia="方正仿宋_GBK"/>
                <w:sz w:val="21"/>
                <w:szCs w:val="21"/>
              </w:rPr>
            </w:pPr>
            <w:r>
              <w:rPr>
                <w:rFonts w:hint="eastAsia" w:ascii="方正仿宋_GBK" w:eastAsia="方正仿宋_GBK"/>
                <w:sz w:val="21"/>
                <w:szCs w:val="21"/>
              </w:rPr>
              <w:t>三、保密要求</w:t>
            </w:r>
          </w:p>
          <w:p w14:paraId="7F333F7D">
            <w:pPr>
              <w:spacing w:line="360" w:lineRule="auto"/>
              <w:rPr>
                <w:rFonts w:ascii="方正仿宋_GBK" w:eastAsia="方正仿宋_GBK"/>
                <w:sz w:val="21"/>
                <w:szCs w:val="21"/>
              </w:rPr>
            </w:pPr>
            <w:r>
              <w:rPr>
                <w:rFonts w:hint="eastAsia" w:ascii="方正仿宋_GBK" w:eastAsia="方正仿宋_GBK"/>
                <w:sz w:val="21"/>
                <w:szCs w:val="21"/>
              </w:rPr>
              <w:t>乙方在本项目执行过程中应对所获悉的所资料进行保密，未经甲方允许不得随意公布、不得转交给第三方。乙方若有违反按保密规定的，甲方有权终止合同；情节严重的，甲方还将权追究其相关法律责任。</w:t>
            </w:r>
          </w:p>
        </w:tc>
      </w:tr>
      <w:tr w14:paraId="3920D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1486" w:hRule="atLeast"/>
        </w:trPr>
        <w:tc>
          <w:tcPr>
            <w:tcW w:w="9613" w:type="dxa"/>
            <w:gridSpan w:val="5"/>
            <w:noWrap/>
          </w:tcPr>
          <w:p w14:paraId="2C3DE00B">
            <w:pPr>
              <w:spacing w:line="360" w:lineRule="auto"/>
              <w:rPr>
                <w:rFonts w:ascii="方正仿宋_GBK" w:eastAsia="方正仿宋_GBK"/>
                <w:sz w:val="21"/>
                <w:szCs w:val="21"/>
              </w:rPr>
            </w:pPr>
            <w:r>
              <w:rPr>
                <w:rFonts w:hint="eastAsia" w:ascii="方正仿宋_GBK" w:eastAsia="方正仿宋_GBK"/>
                <w:sz w:val="21"/>
                <w:szCs w:val="21"/>
              </w:rPr>
              <w:t>四、验收方式</w:t>
            </w:r>
          </w:p>
          <w:p w14:paraId="03C8D07F">
            <w:pPr>
              <w:spacing w:line="360" w:lineRule="auto"/>
              <w:rPr>
                <w:rFonts w:ascii="方正仿宋_GBK" w:eastAsia="方正仿宋_GBK"/>
                <w:sz w:val="21"/>
                <w:szCs w:val="21"/>
              </w:rPr>
            </w:pPr>
            <w:r>
              <w:rPr>
                <w:rFonts w:hint="eastAsia" w:ascii="方正仿宋_GBK" w:eastAsia="方正仿宋_GBK"/>
                <w:sz w:val="21"/>
                <w:szCs w:val="21"/>
              </w:rPr>
              <w:t>1．验收单位：重庆市人民政府口岸和物流办公室。</w:t>
            </w:r>
          </w:p>
          <w:p w14:paraId="1C4CFF68">
            <w:pPr>
              <w:spacing w:line="360" w:lineRule="auto"/>
              <w:rPr>
                <w:rFonts w:ascii="方正仿宋_GBK" w:eastAsia="方正仿宋_GBK"/>
                <w:sz w:val="21"/>
                <w:szCs w:val="21"/>
              </w:rPr>
            </w:pPr>
            <w:r>
              <w:rPr>
                <w:rFonts w:hint="eastAsia" w:ascii="方正仿宋_GBK" w:eastAsia="方正仿宋_GBK"/>
                <w:sz w:val="21"/>
                <w:szCs w:val="21"/>
              </w:rPr>
              <w:t>2．验收标准：按照国家及行业相关标准、竞争性比选文件规定对乙方的服务进行验收，如验收达不到相关规定要求，视为该项目验收不合格，甲方有权立即终止合同。由此对甲方造成一定的损失，乙方承担一切责任，并赔偿所造成的损失。</w:t>
            </w:r>
          </w:p>
        </w:tc>
      </w:tr>
      <w:tr w14:paraId="5D0EB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6"/>
            <w:noWrap/>
          </w:tcPr>
          <w:p w14:paraId="45A65573">
            <w:pPr>
              <w:spacing w:line="360" w:lineRule="auto"/>
              <w:rPr>
                <w:rFonts w:ascii="方正仿宋_GBK" w:eastAsia="方正仿宋_GBK"/>
                <w:sz w:val="21"/>
                <w:szCs w:val="21"/>
              </w:rPr>
            </w:pPr>
            <w:r>
              <w:rPr>
                <w:rFonts w:hint="eastAsia" w:ascii="方正仿宋_GBK" w:eastAsia="方正仿宋_GBK"/>
                <w:sz w:val="21"/>
                <w:szCs w:val="21"/>
              </w:rPr>
              <w:t>五、付款方式</w:t>
            </w:r>
          </w:p>
          <w:p w14:paraId="7BE33043">
            <w:pPr>
              <w:spacing w:line="360" w:lineRule="auto"/>
              <w:rPr>
                <w:rFonts w:ascii="方正仿宋_GBK" w:eastAsia="方正仿宋_GBK"/>
                <w:sz w:val="21"/>
                <w:szCs w:val="21"/>
              </w:rPr>
            </w:pPr>
          </w:p>
        </w:tc>
      </w:tr>
      <w:tr w14:paraId="5D48F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6"/>
            <w:noWrap/>
          </w:tcPr>
          <w:p w14:paraId="4B577185">
            <w:pPr>
              <w:spacing w:line="360" w:lineRule="auto"/>
              <w:rPr>
                <w:rFonts w:ascii="方正仿宋_GBK" w:eastAsia="方正仿宋_GBK"/>
                <w:sz w:val="21"/>
                <w:szCs w:val="21"/>
              </w:rPr>
            </w:pPr>
            <w:r>
              <w:rPr>
                <w:rFonts w:hint="eastAsia" w:ascii="方正仿宋_GBK" w:eastAsia="方正仿宋_GBK"/>
                <w:sz w:val="21"/>
                <w:szCs w:val="21"/>
              </w:rPr>
              <w:t>六、知识产权：</w:t>
            </w:r>
          </w:p>
          <w:p w14:paraId="33ECE103">
            <w:pPr>
              <w:pStyle w:val="32"/>
              <w:spacing w:line="360" w:lineRule="auto"/>
              <w:rPr>
                <w:rFonts w:ascii="方正仿宋_GBK" w:eastAsia="方正仿宋_GBK"/>
                <w:sz w:val="21"/>
                <w:szCs w:val="21"/>
              </w:rPr>
            </w:pPr>
            <w:r>
              <w:rPr>
                <w:rFonts w:hint="eastAsia" w:ascii="方正仿宋_GBK" w:eastAsia="方正仿宋_GBK"/>
                <w:sz w:val="21"/>
                <w:szCs w:val="21"/>
              </w:rPr>
              <w:t>甲方在中华人民共和国境内使用乙方提供的货物及服务时免受第三方提出的侵犯其专利权或其它知识产权的起诉。如果第三方提出侵权指控，乙方应承担由此而引起的一切法律责任和费用。</w:t>
            </w:r>
          </w:p>
        </w:tc>
      </w:tr>
      <w:tr w14:paraId="08C96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6"/>
            <w:noWrap/>
          </w:tcPr>
          <w:p w14:paraId="609F923E">
            <w:pPr>
              <w:spacing w:line="360" w:lineRule="auto"/>
              <w:rPr>
                <w:rFonts w:ascii="方正仿宋_GBK" w:eastAsia="方正仿宋_GBK"/>
                <w:sz w:val="21"/>
                <w:szCs w:val="21"/>
              </w:rPr>
            </w:pPr>
            <w:r>
              <w:rPr>
                <w:rFonts w:hint="eastAsia" w:ascii="方正仿宋_GBK" w:eastAsia="方正仿宋_GBK"/>
                <w:sz w:val="21"/>
                <w:szCs w:val="21"/>
              </w:rPr>
              <w:t>七、违约责任：</w:t>
            </w:r>
          </w:p>
          <w:p w14:paraId="3DB60E51">
            <w:pPr>
              <w:spacing w:line="360" w:lineRule="auto"/>
              <w:rPr>
                <w:rFonts w:ascii="方正仿宋_GBK" w:eastAsia="方正仿宋_GBK"/>
                <w:sz w:val="21"/>
                <w:szCs w:val="21"/>
              </w:rPr>
            </w:pPr>
            <w:r>
              <w:rPr>
                <w:rFonts w:hint="eastAsia" w:ascii="方正仿宋_GBK" w:eastAsia="方正仿宋_GBK"/>
                <w:sz w:val="21"/>
                <w:szCs w:val="21"/>
              </w:rPr>
              <w:t>按《民法典》、《政府采购法》执行，或按双方约定。(采购人应按项目实际情况完整填写)</w:t>
            </w:r>
          </w:p>
        </w:tc>
      </w:tr>
      <w:tr w14:paraId="2A24A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6"/>
            <w:noWrap/>
          </w:tcPr>
          <w:p w14:paraId="05697C34">
            <w:pPr>
              <w:spacing w:line="360" w:lineRule="auto"/>
              <w:rPr>
                <w:rFonts w:ascii="方正仿宋_GBK" w:eastAsia="方正仿宋_GBK"/>
                <w:sz w:val="21"/>
                <w:szCs w:val="21"/>
              </w:rPr>
            </w:pPr>
            <w:r>
              <w:rPr>
                <w:rFonts w:hint="eastAsia" w:ascii="方正仿宋_GBK" w:eastAsia="方正仿宋_GBK"/>
                <w:sz w:val="21"/>
                <w:szCs w:val="21"/>
              </w:rPr>
              <w:t>八、其他约定事项：</w:t>
            </w:r>
          </w:p>
          <w:p w14:paraId="39ABC61E">
            <w:pPr>
              <w:spacing w:line="360" w:lineRule="auto"/>
              <w:rPr>
                <w:rFonts w:ascii="方正仿宋_GBK" w:eastAsia="方正仿宋_GBK"/>
                <w:sz w:val="21"/>
                <w:szCs w:val="21"/>
              </w:rPr>
            </w:pPr>
            <w:r>
              <w:rPr>
                <w:rFonts w:hint="eastAsia" w:ascii="方正仿宋_GBK" w:eastAsia="方正仿宋_GBK"/>
                <w:sz w:val="21"/>
                <w:szCs w:val="21"/>
              </w:rPr>
              <w:t>1.采购文件及其补遗文件、响应文件和承诺是本合同不可分割的部分。</w:t>
            </w:r>
          </w:p>
          <w:p w14:paraId="62651727">
            <w:pPr>
              <w:spacing w:line="360" w:lineRule="auto"/>
              <w:rPr>
                <w:rFonts w:ascii="方正仿宋_GBK" w:eastAsia="方正仿宋_GBK"/>
                <w:sz w:val="21"/>
                <w:szCs w:val="21"/>
              </w:rPr>
            </w:pPr>
            <w:r>
              <w:rPr>
                <w:rFonts w:hint="eastAsia" w:ascii="方正仿宋_GBK" w:eastAsia="方正仿宋_GBK"/>
                <w:sz w:val="21"/>
                <w:szCs w:val="21"/>
              </w:rPr>
              <w:t>2.本合同如发生争议由双方协商解决，协商不成向需方所在人民法院提请诉讼。</w:t>
            </w:r>
          </w:p>
          <w:p w14:paraId="124F0042">
            <w:pPr>
              <w:spacing w:line="360" w:lineRule="auto"/>
              <w:rPr>
                <w:rFonts w:ascii="方正仿宋_GBK" w:eastAsia="方正仿宋_GBK"/>
                <w:sz w:val="21"/>
                <w:szCs w:val="21"/>
              </w:rPr>
            </w:pPr>
            <w:r>
              <w:rPr>
                <w:rFonts w:hint="eastAsia" w:ascii="方正仿宋_GBK" w:eastAsia="方正仿宋_GBK"/>
                <w:sz w:val="21"/>
                <w:szCs w:val="21"/>
              </w:rPr>
              <w:t>3.本合同一式</w:t>
            </w:r>
            <w:r>
              <w:rPr>
                <w:rFonts w:hint="eastAsia" w:ascii="方正仿宋_GBK" w:eastAsia="方正仿宋_GBK"/>
                <w:sz w:val="21"/>
                <w:szCs w:val="21"/>
                <w:u w:val="single"/>
              </w:rPr>
              <w:t xml:space="preserve"> 贰 </w:t>
            </w:r>
            <w:r>
              <w:rPr>
                <w:rFonts w:hint="eastAsia" w:ascii="方正仿宋_GBK" w:eastAsia="方正仿宋_GBK"/>
                <w:sz w:val="21"/>
                <w:szCs w:val="21"/>
              </w:rPr>
              <w:t>份，甲乙双方各</w:t>
            </w:r>
            <w:r>
              <w:rPr>
                <w:rFonts w:hint="eastAsia" w:ascii="方正仿宋_GBK" w:eastAsia="方正仿宋_GBK"/>
                <w:sz w:val="21"/>
                <w:szCs w:val="21"/>
                <w:u w:val="single"/>
              </w:rPr>
              <w:t xml:space="preserve"> 壹 </w:t>
            </w:r>
            <w:r>
              <w:rPr>
                <w:rFonts w:hint="eastAsia" w:ascii="方正仿宋_GBK" w:eastAsia="方正仿宋_GBK"/>
                <w:sz w:val="21"/>
                <w:szCs w:val="21"/>
              </w:rPr>
              <w:t>份，具备同等法律效力。</w:t>
            </w:r>
          </w:p>
          <w:p w14:paraId="583DFB00">
            <w:pPr>
              <w:spacing w:line="360" w:lineRule="auto"/>
              <w:rPr>
                <w:rFonts w:ascii="方正仿宋_GBK" w:eastAsia="方正仿宋_GBK"/>
                <w:sz w:val="21"/>
                <w:szCs w:val="21"/>
              </w:rPr>
            </w:pPr>
            <w:r>
              <w:rPr>
                <w:rFonts w:hint="eastAsia" w:ascii="方正仿宋_GBK" w:eastAsia="方正仿宋_GBK"/>
                <w:sz w:val="21"/>
                <w:szCs w:val="21"/>
              </w:rPr>
              <w:t>4.其他：</w:t>
            </w:r>
          </w:p>
        </w:tc>
      </w:tr>
      <w:tr w14:paraId="1C386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6" w:hRule="atLeast"/>
        </w:trPr>
        <w:tc>
          <w:tcPr>
            <w:tcW w:w="4644" w:type="dxa"/>
            <w:gridSpan w:val="2"/>
            <w:noWrap/>
          </w:tcPr>
          <w:p w14:paraId="780EC7D5">
            <w:pPr>
              <w:spacing w:line="360" w:lineRule="auto"/>
              <w:rPr>
                <w:rFonts w:ascii="方正仿宋_GBK" w:eastAsia="方正仿宋_GBK"/>
                <w:sz w:val="21"/>
                <w:szCs w:val="21"/>
              </w:rPr>
            </w:pPr>
            <w:r>
              <w:rPr>
                <w:rFonts w:hint="eastAsia" w:ascii="方正仿宋_GBK" w:eastAsia="方正仿宋_GBK"/>
                <w:sz w:val="21"/>
                <w:szCs w:val="21"/>
              </w:rPr>
              <w:t>甲方：重庆市人民政府口岸和物流办公室</w:t>
            </w:r>
          </w:p>
          <w:p w14:paraId="20FA7C2A">
            <w:pPr>
              <w:spacing w:line="360" w:lineRule="auto"/>
              <w:rPr>
                <w:rFonts w:ascii="方正仿宋_GBK" w:eastAsia="方正仿宋_GBK"/>
                <w:sz w:val="21"/>
                <w:szCs w:val="21"/>
              </w:rPr>
            </w:pPr>
            <w:r>
              <w:rPr>
                <w:rFonts w:hint="eastAsia" w:ascii="方正仿宋_GBK" w:eastAsia="方正仿宋_GBK"/>
                <w:sz w:val="21"/>
                <w:szCs w:val="21"/>
              </w:rPr>
              <w:t>地址：重庆市渝北区青竹东路16号微易大厦18楼</w:t>
            </w:r>
          </w:p>
          <w:p w14:paraId="47BF7183">
            <w:pPr>
              <w:spacing w:line="360" w:lineRule="auto"/>
              <w:rPr>
                <w:rFonts w:ascii="方正仿宋_GBK" w:eastAsia="方正仿宋_GBK"/>
                <w:sz w:val="21"/>
                <w:szCs w:val="21"/>
              </w:rPr>
            </w:pPr>
            <w:r>
              <w:rPr>
                <w:rFonts w:hint="eastAsia" w:ascii="方正仿宋_GBK" w:eastAsia="方正仿宋_GBK"/>
                <w:sz w:val="21"/>
                <w:szCs w:val="21"/>
              </w:rPr>
              <w:t>联系电话：</w:t>
            </w:r>
          </w:p>
          <w:p w14:paraId="60C679AA">
            <w:pPr>
              <w:spacing w:line="360" w:lineRule="auto"/>
              <w:rPr>
                <w:rFonts w:ascii="方正仿宋_GBK" w:eastAsia="方正仿宋_GBK"/>
                <w:sz w:val="21"/>
                <w:szCs w:val="21"/>
              </w:rPr>
            </w:pPr>
            <w:r>
              <w:rPr>
                <w:rFonts w:hint="eastAsia" w:ascii="方正仿宋_GBK" w:eastAsia="方正仿宋_GBK"/>
                <w:sz w:val="21"/>
                <w:szCs w:val="21"/>
              </w:rPr>
              <w:t>授权代表：</w:t>
            </w:r>
          </w:p>
        </w:tc>
        <w:tc>
          <w:tcPr>
            <w:tcW w:w="4984" w:type="dxa"/>
            <w:gridSpan w:val="4"/>
            <w:noWrap/>
          </w:tcPr>
          <w:p w14:paraId="13EBA5B0">
            <w:pPr>
              <w:spacing w:line="360" w:lineRule="auto"/>
              <w:rPr>
                <w:rFonts w:ascii="方正仿宋_GBK" w:eastAsia="方正仿宋_GBK"/>
                <w:sz w:val="21"/>
                <w:szCs w:val="21"/>
              </w:rPr>
            </w:pPr>
            <w:r>
              <w:rPr>
                <w:rFonts w:hint="eastAsia" w:ascii="方正仿宋_GBK" w:eastAsia="方正仿宋_GBK"/>
                <w:sz w:val="21"/>
                <w:szCs w:val="21"/>
              </w:rPr>
              <w:t>乙方：</w:t>
            </w:r>
          </w:p>
          <w:p w14:paraId="41C8495E">
            <w:pPr>
              <w:spacing w:line="360" w:lineRule="auto"/>
              <w:rPr>
                <w:rFonts w:ascii="方正仿宋_GBK" w:eastAsia="方正仿宋_GBK"/>
                <w:sz w:val="21"/>
                <w:szCs w:val="21"/>
              </w:rPr>
            </w:pPr>
            <w:r>
              <w:rPr>
                <w:rFonts w:hint="eastAsia" w:ascii="方正仿宋_GBK" w:eastAsia="方正仿宋_GBK"/>
                <w:sz w:val="21"/>
                <w:szCs w:val="21"/>
              </w:rPr>
              <w:t>地址：</w:t>
            </w:r>
          </w:p>
          <w:p w14:paraId="4F3FD7B1">
            <w:pPr>
              <w:spacing w:line="360" w:lineRule="auto"/>
              <w:rPr>
                <w:rFonts w:ascii="方正仿宋_GBK" w:eastAsia="方正仿宋_GBK"/>
                <w:sz w:val="21"/>
                <w:szCs w:val="21"/>
              </w:rPr>
            </w:pPr>
            <w:r>
              <w:rPr>
                <w:rFonts w:hint="eastAsia" w:ascii="方正仿宋_GBK" w:eastAsia="方正仿宋_GBK"/>
                <w:sz w:val="21"/>
                <w:szCs w:val="21"/>
              </w:rPr>
              <w:t>电话：</w:t>
            </w:r>
          </w:p>
          <w:p w14:paraId="68699F76">
            <w:pPr>
              <w:spacing w:line="360" w:lineRule="auto"/>
              <w:rPr>
                <w:rFonts w:ascii="方正仿宋_GBK" w:eastAsia="方正仿宋_GBK"/>
                <w:sz w:val="21"/>
                <w:szCs w:val="21"/>
              </w:rPr>
            </w:pPr>
            <w:r>
              <w:rPr>
                <w:rFonts w:hint="eastAsia" w:ascii="方正仿宋_GBK" w:eastAsia="方正仿宋_GBK"/>
                <w:sz w:val="21"/>
                <w:szCs w:val="21"/>
              </w:rPr>
              <w:t>传真：</w:t>
            </w:r>
          </w:p>
          <w:p w14:paraId="379704FA">
            <w:pPr>
              <w:spacing w:line="360" w:lineRule="auto"/>
              <w:rPr>
                <w:rFonts w:ascii="方正仿宋_GBK" w:eastAsia="方正仿宋_GBK"/>
                <w:sz w:val="21"/>
                <w:szCs w:val="21"/>
              </w:rPr>
            </w:pPr>
            <w:r>
              <w:rPr>
                <w:rFonts w:hint="eastAsia" w:ascii="方正仿宋_GBK" w:eastAsia="方正仿宋_GBK"/>
                <w:sz w:val="21"/>
                <w:szCs w:val="21"/>
              </w:rPr>
              <w:t>开户银行：</w:t>
            </w:r>
          </w:p>
          <w:p w14:paraId="6729EF29">
            <w:pPr>
              <w:spacing w:line="360" w:lineRule="auto"/>
              <w:rPr>
                <w:rFonts w:ascii="方正仿宋_GBK" w:eastAsia="方正仿宋_GBK"/>
                <w:sz w:val="21"/>
                <w:szCs w:val="21"/>
              </w:rPr>
            </w:pPr>
            <w:r>
              <w:rPr>
                <w:rFonts w:hint="eastAsia" w:ascii="方正仿宋_GBK" w:eastAsia="方正仿宋_GBK"/>
                <w:sz w:val="21"/>
                <w:szCs w:val="21"/>
              </w:rPr>
              <w:t>账号：</w:t>
            </w:r>
          </w:p>
          <w:p w14:paraId="2DC92FE4">
            <w:pPr>
              <w:spacing w:line="360" w:lineRule="auto"/>
              <w:rPr>
                <w:rFonts w:ascii="方正仿宋_GBK" w:eastAsia="方正仿宋_GBK"/>
                <w:sz w:val="21"/>
                <w:szCs w:val="21"/>
              </w:rPr>
            </w:pPr>
            <w:r>
              <w:rPr>
                <w:rFonts w:hint="eastAsia" w:ascii="方正仿宋_GBK" w:eastAsia="方正仿宋_GBK"/>
                <w:sz w:val="21"/>
                <w:szCs w:val="21"/>
              </w:rPr>
              <w:t>授权代表：</w:t>
            </w:r>
          </w:p>
          <w:p w14:paraId="049EFA94">
            <w:pPr>
              <w:spacing w:line="360" w:lineRule="auto"/>
              <w:rPr>
                <w:rFonts w:ascii="方正仿宋_GBK" w:eastAsia="方正仿宋_GBK"/>
                <w:sz w:val="21"/>
                <w:szCs w:val="21"/>
              </w:rPr>
            </w:pPr>
            <w:r>
              <w:rPr>
                <w:rFonts w:hint="eastAsia" w:ascii="方正仿宋_GBK" w:eastAsia="方正仿宋_GBK"/>
                <w:sz w:val="21"/>
                <w:szCs w:val="21"/>
              </w:rPr>
              <w:t>（本栏请用计算机打印以便于准确付款）</w:t>
            </w:r>
          </w:p>
        </w:tc>
      </w:tr>
      <w:tr w14:paraId="4DA02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6"/>
            <w:noWrap/>
          </w:tcPr>
          <w:p w14:paraId="7D8DB86B">
            <w:pPr>
              <w:spacing w:line="240" w:lineRule="atLeast"/>
              <w:rPr>
                <w:rFonts w:ascii="方正仿宋_GBK" w:eastAsia="方正仿宋_GBK"/>
                <w:sz w:val="21"/>
                <w:szCs w:val="21"/>
              </w:rPr>
            </w:pPr>
            <w:r>
              <w:rPr>
                <w:rFonts w:hint="eastAsia" w:ascii="方正仿宋_GBK" w:eastAsia="方正仿宋_GBK"/>
                <w:sz w:val="21"/>
                <w:szCs w:val="21"/>
              </w:rPr>
              <w:t>备注：</w:t>
            </w:r>
          </w:p>
          <w:p w14:paraId="1F07547A">
            <w:pPr>
              <w:spacing w:line="240" w:lineRule="atLeast"/>
              <w:rPr>
                <w:rFonts w:ascii="方正仿宋_GBK" w:eastAsia="方正仿宋_GBK"/>
                <w:sz w:val="21"/>
                <w:szCs w:val="21"/>
              </w:rPr>
            </w:pPr>
          </w:p>
          <w:p w14:paraId="3D6A9DC4">
            <w:pPr>
              <w:spacing w:line="240" w:lineRule="atLeast"/>
              <w:rPr>
                <w:rFonts w:ascii="方正仿宋_GBK" w:eastAsia="方正仿宋_GBK"/>
                <w:sz w:val="21"/>
                <w:szCs w:val="21"/>
              </w:rPr>
            </w:pPr>
          </w:p>
        </w:tc>
      </w:tr>
    </w:tbl>
    <w:p w14:paraId="5760C2B0">
      <w:pPr>
        <w:spacing w:line="500" w:lineRule="exact"/>
        <w:ind w:firstLine="480" w:firstLineChars="200"/>
        <w:rPr>
          <w:rFonts w:ascii="方正仿宋_GBK" w:eastAsia="方正仿宋_GBK"/>
          <w:sz w:val="24"/>
        </w:rPr>
      </w:pPr>
      <w:r>
        <w:rPr>
          <w:rFonts w:hint="eastAsia" w:ascii="方正仿宋_GBK" w:eastAsia="方正仿宋_GBK"/>
          <w:sz w:val="24"/>
        </w:rPr>
        <w:t>签约时间：                                       年   月   日</w:t>
      </w:r>
    </w:p>
    <w:p w14:paraId="32A17993">
      <w:pPr>
        <w:spacing w:line="500" w:lineRule="exact"/>
        <w:ind w:firstLine="480" w:firstLineChars="200"/>
        <w:rPr>
          <w:rFonts w:ascii="方正仿宋_GBK" w:eastAsia="方正仿宋_GBK"/>
          <w:sz w:val="24"/>
        </w:rPr>
      </w:pPr>
      <w:r>
        <w:rPr>
          <w:rFonts w:hint="eastAsia" w:ascii="方正仿宋_GBK" w:eastAsia="方正仿宋_GBK"/>
          <w:sz w:val="24"/>
        </w:rPr>
        <w:t>签约地点：</w:t>
      </w:r>
    </w:p>
    <w:p w14:paraId="70E9EA61">
      <w:pPr>
        <w:spacing w:line="500" w:lineRule="exact"/>
        <w:ind w:firstLine="480" w:firstLineChars="200"/>
        <w:rPr>
          <w:rFonts w:ascii="方正仿宋_GBK" w:eastAsia="方正仿宋_GBK"/>
          <w:sz w:val="24"/>
        </w:rPr>
      </w:pPr>
    </w:p>
    <w:p w14:paraId="4CBB762C">
      <w:pPr>
        <w:spacing w:line="500" w:lineRule="exact"/>
        <w:ind w:firstLine="480" w:firstLineChars="200"/>
        <w:rPr>
          <w:rFonts w:ascii="方正仿宋_GBK" w:eastAsia="方正仿宋_GBK"/>
          <w:sz w:val="24"/>
        </w:rPr>
      </w:pPr>
    </w:p>
    <w:p w14:paraId="380BA7A4">
      <w:pPr>
        <w:pStyle w:val="4"/>
        <w:pageBreakBefore/>
        <w:spacing w:line="360" w:lineRule="auto"/>
        <w:jc w:val="center"/>
        <w:rPr>
          <w:rFonts w:ascii="方正黑体_GBK" w:hAnsi="Times New Roman" w:eastAsia="方正黑体_GBK"/>
          <w:b w:val="0"/>
          <w:sz w:val="36"/>
          <w:szCs w:val="30"/>
        </w:rPr>
      </w:pPr>
      <w:bookmarkStart w:id="102" w:name="_Toc88209816"/>
      <w:r>
        <w:rPr>
          <w:rFonts w:hint="eastAsia" w:ascii="方正黑体_GBK" w:hAnsi="Times New Roman" w:eastAsia="方正黑体_GBK"/>
          <w:b w:val="0"/>
          <w:sz w:val="36"/>
          <w:szCs w:val="30"/>
        </w:rPr>
        <w:t>第七篇</w:t>
      </w:r>
      <w:bookmarkEnd w:id="97"/>
      <w:r>
        <w:rPr>
          <w:rFonts w:hint="eastAsia" w:ascii="方正黑体_GBK" w:hAnsi="Times New Roman" w:eastAsia="方正黑体_GBK"/>
          <w:b w:val="0"/>
          <w:sz w:val="36"/>
          <w:szCs w:val="30"/>
        </w:rPr>
        <w:t xml:space="preserve"> 响应文件编制要求</w:t>
      </w:r>
      <w:bookmarkEnd w:id="102"/>
    </w:p>
    <w:p w14:paraId="7A10D1A8">
      <w:pPr>
        <w:spacing w:line="360" w:lineRule="auto"/>
        <w:ind w:firstLine="480" w:firstLineChars="200"/>
        <w:rPr>
          <w:rFonts w:ascii="方正楷体_GBK" w:eastAsia="方正楷体_GBK"/>
          <w:sz w:val="24"/>
          <w:szCs w:val="24"/>
        </w:rPr>
      </w:pPr>
      <w:r>
        <w:rPr>
          <w:rFonts w:hint="eastAsia" w:ascii="方正楷体_GBK" w:eastAsia="方正楷体_GBK"/>
          <w:sz w:val="24"/>
          <w:szCs w:val="24"/>
        </w:rPr>
        <w:t>一、经济部分</w:t>
      </w:r>
    </w:p>
    <w:p w14:paraId="20D18C9B">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（一）竞争性比选报价函</w:t>
      </w:r>
    </w:p>
    <w:p w14:paraId="41708F11">
      <w:pPr>
        <w:spacing w:line="360" w:lineRule="auto"/>
        <w:ind w:firstLine="480" w:firstLineChars="200"/>
        <w:rPr>
          <w:rFonts w:ascii="方正楷体_GBK" w:eastAsia="方正楷体_GBK"/>
          <w:sz w:val="24"/>
          <w:szCs w:val="24"/>
        </w:rPr>
      </w:pPr>
      <w:r>
        <w:rPr>
          <w:rFonts w:hint="eastAsia" w:ascii="方正楷体_GBK" w:eastAsia="方正楷体_GBK"/>
          <w:sz w:val="24"/>
          <w:szCs w:val="24"/>
        </w:rPr>
        <w:t>二、服务部分</w:t>
      </w:r>
    </w:p>
    <w:p w14:paraId="46DAFCD9">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（一）服务方案</w:t>
      </w:r>
    </w:p>
    <w:p w14:paraId="2D58DFBE">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（二）服务响应偏离表</w:t>
      </w:r>
    </w:p>
    <w:p w14:paraId="27A767C7">
      <w:pPr>
        <w:spacing w:line="360" w:lineRule="auto"/>
        <w:ind w:firstLine="480" w:firstLineChars="200"/>
        <w:rPr>
          <w:rFonts w:ascii="方正楷体_GBK" w:eastAsia="方正楷体_GBK"/>
          <w:sz w:val="24"/>
          <w:szCs w:val="24"/>
        </w:rPr>
      </w:pPr>
      <w:r>
        <w:rPr>
          <w:rFonts w:hint="eastAsia" w:ascii="方正楷体_GBK" w:eastAsia="方正楷体_GBK"/>
          <w:sz w:val="24"/>
          <w:szCs w:val="24"/>
        </w:rPr>
        <w:t>三、商务部分</w:t>
      </w:r>
    </w:p>
    <w:p w14:paraId="4BA76E2C">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（一）商务要求响应情况：</w:t>
      </w:r>
      <w:r>
        <w:rPr>
          <w:rFonts w:ascii="方正仿宋_GBK" w:eastAsia="方正仿宋_GBK"/>
          <w:sz w:val="24"/>
          <w:szCs w:val="24"/>
        </w:rPr>
        <w:t xml:space="preserve"> </w:t>
      </w:r>
    </w:p>
    <w:p w14:paraId="7FA9C88F">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（二）商务响应偏离表</w:t>
      </w:r>
    </w:p>
    <w:p w14:paraId="0C7D0796">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（三）其它优惠服务承诺</w:t>
      </w:r>
    </w:p>
    <w:p w14:paraId="7908E2C9">
      <w:pPr>
        <w:spacing w:line="360" w:lineRule="auto"/>
        <w:ind w:firstLine="480" w:firstLineChars="200"/>
        <w:rPr>
          <w:rFonts w:ascii="方正楷体_GBK" w:eastAsia="方正楷体_GBK"/>
          <w:sz w:val="24"/>
          <w:szCs w:val="24"/>
        </w:rPr>
      </w:pPr>
      <w:r>
        <w:rPr>
          <w:rFonts w:hint="eastAsia" w:ascii="方正楷体_GBK" w:eastAsia="方正楷体_GBK"/>
          <w:sz w:val="24"/>
          <w:szCs w:val="24"/>
        </w:rPr>
        <w:t>四、资格条件及其他</w:t>
      </w:r>
    </w:p>
    <w:p w14:paraId="7C6903B5">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（一）基本资格条件</w:t>
      </w:r>
    </w:p>
    <w:p w14:paraId="1B097FE3">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1.营业执照（副本）或事业单位法人证书（副本）复印件</w:t>
      </w:r>
    </w:p>
    <w:p w14:paraId="6BEE6176">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2.组织机构代码证复印件</w:t>
      </w:r>
    </w:p>
    <w:p w14:paraId="1CBFFA91">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3.法定代表人身份证明书（格式）</w:t>
      </w:r>
    </w:p>
    <w:p w14:paraId="7E229062">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4.法定代表人授权委托书（格式）</w:t>
      </w:r>
    </w:p>
    <w:p w14:paraId="327E7F5A">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5.上一年度财务状况报告（表）或其基本开户银行出具的资信证明复印件，本年度新成立或成立不满一年的组织和自然人无法提供财务状况报告（表）的，可提供银行出具的资信证明复印件。</w:t>
      </w:r>
    </w:p>
    <w:p w14:paraId="454D0FEA">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6.书面声明（格式）</w:t>
      </w:r>
    </w:p>
    <w:p w14:paraId="13DE7CA5">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7.税务登记证（副本）复印件</w:t>
      </w:r>
    </w:p>
    <w:p w14:paraId="6C99F2D3">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8.缴纳社会保障金的证明材料复印件（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14:paraId="718E4A91">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说明：供应商按“三证合一”登记制度办理营业执照的，组织机构代码证、税务登记证（副本）和社会保险登记证以供应商所提供的法人营业执照（副本）复印件为准。</w:t>
      </w:r>
    </w:p>
    <w:p w14:paraId="68978EF0">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9.特定资格条件证明材料</w:t>
      </w:r>
    </w:p>
    <w:p w14:paraId="44EB0174">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（二）其他应提供的资料</w:t>
      </w:r>
    </w:p>
    <w:p w14:paraId="52216B47">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1.供应商小微企业证明文件、微型企业承诺书、监狱企业证明文件、残疾人福利性单位声明函</w:t>
      </w:r>
    </w:p>
    <w:p w14:paraId="3E1ABF65">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2.其他与项目有关的资料（自附）</w:t>
      </w:r>
    </w:p>
    <w:p w14:paraId="2EEB188D">
      <w:pPr>
        <w:spacing w:line="440" w:lineRule="exact"/>
        <w:ind w:firstLine="480" w:firstLineChars="200"/>
        <w:rPr>
          <w:rFonts w:ascii="方正仿宋_GBK" w:eastAsia="方正仿宋_GBK"/>
          <w:sz w:val="24"/>
          <w:szCs w:val="24"/>
        </w:rPr>
        <w:sectPr>
          <w:pgSz w:w="11907" w:h="16840"/>
          <w:pgMar w:top="1134" w:right="1191" w:bottom="1134" w:left="1191" w:header="851" w:footer="992" w:gutter="0"/>
          <w:pgNumType w:fmt="numberInDash"/>
          <w:cols w:space="720" w:num="1"/>
          <w:docGrid w:linePitch="380" w:charSpace="-5735"/>
        </w:sectPr>
      </w:pPr>
    </w:p>
    <w:p w14:paraId="04599574">
      <w:pPr>
        <w:pStyle w:val="5"/>
        <w:spacing w:line="360" w:lineRule="auto"/>
        <w:ind w:firstLine="482" w:firstLineChars="200"/>
        <w:rPr>
          <w:rFonts w:ascii="方正楷体_GBK" w:eastAsia="方正楷体_GBK"/>
          <w:sz w:val="24"/>
          <w:szCs w:val="24"/>
        </w:rPr>
      </w:pPr>
      <w:bookmarkStart w:id="103" w:name="_Toc88209817"/>
      <w:bookmarkStart w:id="104" w:name="_Toc313888360"/>
      <w:bookmarkStart w:id="105" w:name="_Toc313008356"/>
      <w:bookmarkStart w:id="106" w:name="_Toc342913419"/>
      <w:bookmarkStart w:id="107" w:name="_Toc12789073"/>
      <w:bookmarkStart w:id="108" w:name="_Toc283382454"/>
      <w:r>
        <w:rPr>
          <w:rFonts w:hint="eastAsia" w:ascii="方正楷体_GBK" w:eastAsia="方正楷体_GBK"/>
          <w:sz w:val="24"/>
          <w:szCs w:val="24"/>
        </w:rPr>
        <w:t>一、经济部分</w:t>
      </w:r>
      <w:bookmarkEnd w:id="103"/>
      <w:bookmarkEnd w:id="104"/>
      <w:bookmarkEnd w:id="105"/>
      <w:bookmarkEnd w:id="106"/>
    </w:p>
    <w:bookmarkEnd w:id="107"/>
    <w:bookmarkEnd w:id="108"/>
    <w:p w14:paraId="2FE1C486">
      <w:pPr>
        <w:tabs>
          <w:tab w:val="left" w:pos="6300"/>
        </w:tabs>
        <w:snapToGrid w:val="0"/>
        <w:spacing w:line="520" w:lineRule="exact"/>
        <w:ind w:firstLine="480" w:firstLineChars="200"/>
        <w:rPr>
          <w:rFonts w:ascii="方正仿宋_GBK" w:eastAsia="方正仿宋_GBK"/>
          <w:sz w:val="24"/>
          <w:szCs w:val="24"/>
        </w:rPr>
      </w:pPr>
      <w:r>
        <w:rPr>
          <w:rFonts w:hint="eastAsia" w:ascii="方正仿宋_GBK" w:eastAsia="方正仿宋_GBK"/>
          <w:sz w:val="24"/>
          <w:szCs w:val="24"/>
        </w:rPr>
        <w:t>（一）竞争性比选报价函</w:t>
      </w:r>
    </w:p>
    <w:p w14:paraId="57396D97">
      <w:pPr>
        <w:tabs>
          <w:tab w:val="left" w:pos="6300"/>
        </w:tabs>
        <w:snapToGrid w:val="0"/>
        <w:spacing w:line="520" w:lineRule="exact"/>
        <w:jc w:val="center"/>
        <w:outlineLvl w:val="0"/>
        <w:rPr>
          <w:rFonts w:ascii="方正仿宋_GBK" w:eastAsia="方正仿宋_GBK"/>
          <w:b/>
          <w:szCs w:val="28"/>
        </w:rPr>
      </w:pPr>
      <w:r>
        <w:rPr>
          <w:rFonts w:hint="eastAsia" w:ascii="方正仿宋_GBK" w:eastAsia="方正仿宋_GBK"/>
          <w:b/>
          <w:szCs w:val="28"/>
        </w:rPr>
        <w:t>竞争性比选报价函</w:t>
      </w:r>
    </w:p>
    <w:p w14:paraId="3277D6AA">
      <w:pPr>
        <w:tabs>
          <w:tab w:val="left" w:pos="6300"/>
        </w:tabs>
        <w:snapToGrid w:val="0"/>
        <w:spacing w:line="520" w:lineRule="exact"/>
        <w:rPr>
          <w:rFonts w:ascii="方正仿宋_GBK" w:eastAsia="方正仿宋_GBK"/>
          <w:sz w:val="24"/>
          <w:szCs w:val="24"/>
        </w:rPr>
      </w:pPr>
      <w:r>
        <w:rPr>
          <w:rFonts w:hint="eastAsia" w:ascii="方正仿宋_GBK" w:eastAsia="方正仿宋_GBK"/>
          <w:sz w:val="24"/>
          <w:szCs w:val="24"/>
          <w:u w:val="single"/>
        </w:rPr>
        <w:t>（采购人名称）</w:t>
      </w:r>
      <w:r>
        <w:rPr>
          <w:rFonts w:hint="eastAsia" w:ascii="方正仿宋_GBK" w:eastAsia="方正仿宋_GBK"/>
          <w:sz w:val="24"/>
          <w:szCs w:val="24"/>
        </w:rPr>
        <w:t>：</w:t>
      </w:r>
    </w:p>
    <w:p w14:paraId="2D17C9A6">
      <w:pPr>
        <w:tabs>
          <w:tab w:val="left" w:pos="6300"/>
        </w:tabs>
        <w:snapToGrid w:val="0"/>
        <w:spacing w:line="520" w:lineRule="exact"/>
        <w:ind w:firstLine="480" w:firstLineChars="200"/>
        <w:rPr>
          <w:rFonts w:ascii="方正仿宋_GBK" w:eastAsia="方正仿宋_GBK"/>
          <w:sz w:val="24"/>
          <w:szCs w:val="24"/>
        </w:rPr>
      </w:pPr>
      <w:r>
        <w:rPr>
          <w:rFonts w:hint="eastAsia" w:ascii="方正仿宋_GBK" w:eastAsia="方正仿宋_GBK"/>
          <w:sz w:val="24"/>
          <w:szCs w:val="24"/>
        </w:rPr>
        <w:t>我方收到</w:t>
      </w:r>
      <w:r>
        <w:rPr>
          <w:rFonts w:hint="eastAsia" w:ascii="方正仿宋_GBK" w:eastAsia="方正仿宋_GBK"/>
          <w:sz w:val="24"/>
          <w:szCs w:val="24"/>
          <w:u w:val="single"/>
        </w:rPr>
        <w:t xml:space="preserve">                       </w:t>
      </w:r>
      <w:r>
        <w:rPr>
          <w:rFonts w:hint="eastAsia" w:ascii="方正仿宋_GBK" w:eastAsia="方正仿宋_GBK"/>
          <w:sz w:val="24"/>
          <w:szCs w:val="24"/>
        </w:rPr>
        <w:t>（项目名称）的竞争性比选文件，经详细研究，决定参加该项目的比选。</w:t>
      </w:r>
    </w:p>
    <w:p w14:paraId="12B1B6F6">
      <w:pPr>
        <w:tabs>
          <w:tab w:val="left" w:pos="6300"/>
        </w:tabs>
        <w:snapToGrid w:val="0"/>
        <w:spacing w:line="520" w:lineRule="exact"/>
        <w:ind w:firstLine="480" w:firstLineChars="200"/>
        <w:rPr>
          <w:rFonts w:ascii="方正仿宋_GBK" w:eastAsia="方正仿宋_GBK"/>
          <w:sz w:val="24"/>
          <w:szCs w:val="24"/>
        </w:rPr>
      </w:pPr>
      <w:r>
        <w:rPr>
          <w:rFonts w:hint="eastAsia" w:ascii="方正仿宋_GBK" w:eastAsia="方正仿宋_GBK"/>
          <w:sz w:val="24"/>
          <w:szCs w:val="24"/>
        </w:rPr>
        <w:t>1.愿意按照竞争性比选文件中的一切要求，提供本项目监理服务，比选报价为人民币</w:t>
      </w:r>
    </w:p>
    <w:p w14:paraId="15BFF24F">
      <w:pPr>
        <w:tabs>
          <w:tab w:val="left" w:pos="6300"/>
        </w:tabs>
        <w:snapToGrid w:val="0"/>
        <w:spacing w:line="520" w:lineRule="exact"/>
        <w:rPr>
          <w:rFonts w:ascii="方正仿宋_GBK" w:eastAsia="方正仿宋_GBK"/>
          <w:sz w:val="24"/>
          <w:szCs w:val="24"/>
        </w:rPr>
      </w:pPr>
      <w:r>
        <w:rPr>
          <w:rFonts w:hint="eastAsia" w:ascii="方正仿宋_GBK" w:eastAsia="方正仿宋_GBK"/>
          <w:sz w:val="24"/>
          <w:szCs w:val="24"/>
          <w:u w:val="single"/>
        </w:rPr>
        <w:t xml:space="preserve"> </w:t>
      </w:r>
      <w:r>
        <w:rPr>
          <w:rFonts w:ascii="方正仿宋_GBK" w:eastAsia="方正仿宋_GBK"/>
          <w:sz w:val="24"/>
          <w:szCs w:val="24"/>
          <w:u w:val="single"/>
        </w:rPr>
        <w:t xml:space="preserve">     </w:t>
      </w:r>
      <w:r>
        <w:rPr>
          <w:rFonts w:hint="eastAsia" w:ascii="方正仿宋_GBK" w:eastAsia="方正仿宋_GBK"/>
          <w:sz w:val="24"/>
          <w:szCs w:val="24"/>
        </w:rPr>
        <w:t>元（大写：</w:t>
      </w:r>
      <w:r>
        <w:rPr>
          <w:rFonts w:hint="eastAsia" w:ascii="方正仿宋_GBK" w:eastAsia="方正仿宋_GBK"/>
          <w:sz w:val="24"/>
          <w:szCs w:val="24"/>
          <w:u w:val="single"/>
        </w:rPr>
        <w:t xml:space="preserve"> </w:t>
      </w:r>
      <w:r>
        <w:rPr>
          <w:rFonts w:ascii="方正仿宋_GBK" w:eastAsia="方正仿宋_GBK"/>
          <w:sz w:val="24"/>
          <w:szCs w:val="24"/>
          <w:u w:val="single"/>
        </w:rPr>
        <w:t xml:space="preserve">   </w:t>
      </w:r>
      <w:r>
        <w:rPr>
          <w:rFonts w:hint="eastAsia" w:ascii="方正仿宋_GBK" w:eastAsia="方正仿宋_GBK"/>
          <w:sz w:val="24"/>
          <w:szCs w:val="24"/>
        </w:rPr>
        <w:t>）。合同价格包含完成本项目所需的全部费用。</w:t>
      </w:r>
    </w:p>
    <w:p w14:paraId="51620327">
      <w:pPr>
        <w:tabs>
          <w:tab w:val="left" w:pos="6300"/>
        </w:tabs>
        <w:snapToGrid w:val="0"/>
        <w:spacing w:line="520" w:lineRule="exact"/>
        <w:ind w:firstLine="480" w:firstLineChars="200"/>
        <w:rPr>
          <w:rFonts w:ascii="方正仿宋_GBK" w:eastAsia="方正仿宋_GBK"/>
          <w:sz w:val="24"/>
          <w:szCs w:val="24"/>
        </w:rPr>
      </w:pPr>
      <w:r>
        <w:rPr>
          <w:rFonts w:hint="eastAsia" w:ascii="方正仿宋_GBK" w:eastAsia="方正仿宋_GBK"/>
          <w:sz w:val="24"/>
          <w:szCs w:val="24"/>
        </w:rPr>
        <w:t>2.我方现提交的响应文件为：响应文件正本</w:t>
      </w:r>
      <w:r>
        <w:rPr>
          <w:rFonts w:hint="eastAsia" w:ascii="方正仿宋_GBK" w:eastAsia="方正仿宋_GBK"/>
          <w:sz w:val="24"/>
          <w:szCs w:val="24"/>
          <w:u w:val="single"/>
        </w:rPr>
        <w:t xml:space="preserve">  </w:t>
      </w:r>
      <w:r>
        <w:rPr>
          <w:rFonts w:hint="eastAsia" w:ascii="方正仿宋_GBK" w:eastAsia="方正仿宋_GBK"/>
          <w:sz w:val="24"/>
          <w:szCs w:val="24"/>
        </w:rPr>
        <w:t>份，副本</w:t>
      </w:r>
      <w:r>
        <w:rPr>
          <w:rFonts w:hint="eastAsia" w:ascii="方正仿宋_GBK" w:eastAsia="方正仿宋_GBK"/>
          <w:sz w:val="24"/>
          <w:szCs w:val="24"/>
          <w:u w:val="single"/>
        </w:rPr>
        <w:t xml:space="preserve">  </w:t>
      </w:r>
      <w:r>
        <w:rPr>
          <w:rFonts w:hint="eastAsia" w:ascii="方正仿宋_GBK" w:eastAsia="方正仿宋_GBK"/>
          <w:sz w:val="24"/>
          <w:szCs w:val="24"/>
        </w:rPr>
        <w:t>份。</w:t>
      </w:r>
    </w:p>
    <w:p w14:paraId="456C0D4D">
      <w:pPr>
        <w:tabs>
          <w:tab w:val="left" w:pos="6300"/>
        </w:tabs>
        <w:snapToGrid w:val="0"/>
        <w:spacing w:line="520" w:lineRule="exact"/>
        <w:ind w:firstLine="480" w:firstLineChars="200"/>
        <w:rPr>
          <w:rFonts w:ascii="方正仿宋_GBK" w:eastAsia="方正仿宋_GBK"/>
          <w:sz w:val="24"/>
          <w:szCs w:val="24"/>
        </w:rPr>
      </w:pPr>
      <w:r>
        <w:rPr>
          <w:rFonts w:hint="eastAsia" w:ascii="方正仿宋_GBK" w:eastAsia="方正仿宋_GBK"/>
          <w:sz w:val="24"/>
          <w:szCs w:val="24"/>
        </w:rPr>
        <w:t>3.我方承诺：本次比选的有效期为90天。</w:t>
      </w:r>
    </w:p>
    <w:p w14:paraId="2EA0B2E2">
      <w:pPr>
        <w:tabs>
          <w:tab w:val="left" w:pos="6300"/>
        </w:tabs>
        <w:snapToGrid w:val="0"/>
        <w:spacing w:line="520" w:lineRule="exact"/>
        <w:ind w:firstLine="480" w:firstLineChars="200"/>
        <w:rPr>
          <w:rFonts w:ascii="方正仿宋_GBK" w:eastAsia="方正仿宋_GBK"/>
          <w:sz w:val="24"/>
          <w:szCs w:val="24"/>
        </w:rPr>
      </w:pPr>
      <w:r>
        <w:rPr>
          <w:rFonts w:hint="eastAsia" w:ascii="方正仿宋_GBK" w:eastAsia="方正仿宋_GBK"/>
          <w:sz w:val="24"/>
          <w:szCs w:val="24"/>
        </w:rPr>
        <w:t>4.我方完全理解和接受贵方竞争性比选文件的一切规定和要求及评审办法。</w:t>
      </w:r>
    </w:p>
    <w:p w14:paraId="5BE8776B">
      <w:pPr>
        <w:tabs>
          <w:tab w:val="left" w:pos="6300"/>
        </w:tabs>
        <w:snapToGrid w:val="0"/>
        <w:spacing w:line="520" w:lineRule="exact"/>
        <w:ind w:firstLine="480" w:firstLineChars="200"/>
        <w:rPr>
          <w:rFonts w:ascii="方正仿宋_GBK" w:eastAsia="方正仿宋_GBK"/>
          <w:sz w:val="24"/>
          <w:szCs w:val="24"/>
        </w:rPr>
      </w:pPr>
      <w:r>
        <w:rPr>
          <w:rFonts w:hint="eastAsia" w:ascii="方正仿宋_GBK" w:eastAsia="方正仿宋_GBK"/>
          <w:sz w:val="24"/>
          <w:szCs w:val="24"/>
        </w:rPr>
        <w:t>5.在整个竞争性比选过程中，我方若有违规行为，接受按照《中华人民共和国政府采购法》和《竞争性比选文件》之规定给予惩罚。</w:t>
      </w:r>
    </w:p>
    <w:p w14:paraId="1ACED8A3">
      <w:pPr>
        <w:tabs>
          <w:tab w:val="left" w:pos="6300"/>
        </w:tabs>
        <w:snapToGrid w:val="0"/>
        <w:spacing w:line="520" w:lineRule="exact"/>
        <w:ind w:firstLine="480" w:firstLineChars="200"/>
        <w:rPr>
          <w:rFonts w:ascii="方正仿宋_GBK" w:eastAsia="方正仿宋_GBK"/>
          <w:sz w:val="24"/>
          <w:szCs w:val="24"/>
        </w:rPr>
      </w:pPr>
      <w:r>
        <w:rPr>
          <w:rFonts w:hint="eastAsia" w:ascii="方正仿宋_GBK" w:eastAsia="方正仿宋_GBK"/>
          <w:sz w:val="24"/>
          <w:szCs w:val="24"/>
        </w:rPr>
        <w:t>6.我方若成为成交供应商，将按照最终比选结果签订合同，并且严格履行合同义务。本承诺函将成为合同不可分割的一部分，与合同具有同等的法律效力。</w:t>
      </w:r>
    </w:p>
    <w:p w14:paraId="752E12E4">
      <w:pPr>
        <w:tabs>
          <w:tab w:val="left" w:pos="6300"/>
        </w:tabs>
        <w:snapToGrid w:val="0"/>
        <w:spacing w:line="520" w:lineRule="exact"/>
        <w:ind w:firstLine="480" w:firstLineChars="200"/>
        <w:rPr>
          <w:rFonts w:ascii="方正仿宋_GBK" w:eastAsia="方正仿宋_GBK"/>
          <w:sz w:val="24"/>
          <w:szCs w:val="24"/>
        </w:rPr>
      </w:pPr>
      <w:r>
        <w:rPr>
          <w:rFonts w:hint="eastAsia" w:ascii="方正仿宋_GBK" w:eastAsia="方正仿宋_GBK"/>
          <w:sz w:val="24"/>
          <w:szCs w:val="24"/>
        </w:rPr>
        <w:t>7</w:t>
      </w:r>
      <w:r>
        <w:rPr>
          <w:rFonts w:hint="eastAsia" w:ascii="方正仿宋_GBK" w:eastAsia="方正仿宋_GBK"/>
          <w:sz w:val="24"/>
          <w:szCs w:val="28"/>
        </w:rPr>
        <w:t>我方未</w:t>
      </w:r>
      <w:r>
        <w:rPr>
          <w:rFonts w:hint="eastAsia" w:ascii="方正仿宋_GBK" w:eastAsia="方正仿宋_GBK"/>
          <w:sz w:val="24"/>
          <w:szCs w:val="24"/>
        </w:rPr>
        <w:t>为采购项目提供整体设计、规范编制或者项目管理、监理、检测等服务。</w:t>
      </w:r>
    </w:p>
    <w:p w14:paraId="204188CB">
      <w:pPr>
        <w:tabs>
          <w:tab w:val="left" w:pos="6300"/>
        </w:tabs>
        <w:snapToGrid w:val="0"/>
        <w:spacing w:line="520" w:lineRule="exact"/>
        <w:ind w:firstLine="570"/>
        <w:rPr>
          <w:rFonts w:ascii="方正仿宋_GBK" w:eastAsia="方正仿宋_GBK"/>
          <w:sz w:val="24"/>
          <w:szCs w:val="24"/>
        </w:rPr>
      </w:pPr>
      <w:r>
        <w:rPr>
          <w:rFonts w:hint="eastAsia" w:ascii="方正仿宋_GBK" w:eastAsia="方正仿宋_GBK"/>
          <w:sz w:val="24"/>
          <w:szCs w:val="24"/>
        </w:rPr>
        <w:t>供应商（公章）：</w:t>
      </w:r>
    </w:p>
    <w:p w14:paraId="1C9538D5">
      <w:pPr>
        <w:tabs>
          <w:tab w:val="left" w:pos="6300"/>
        </w:tabs>
        <w:snapToGrid w:val="0"/>
        <w:spacing w:line="520" w:lineRule="exact"/>
        <w:ind w:firstLine="570"/>
        <w:rPr>
          <w:rFonts w:ascii="方正仿宋_GBK" w:eastAsia="方正仿宋_GBK"/>
          <w:sz w:val="24"/>
          <w:szCs w:val="24"/>
        </w:rPr>
      </w:pPr>
      <w:r>
        <w:rPr>
          <w:rFonts w:hint="eastAsia" w:ascii="方正仿宋_GBK" w:eastAsia="方正仿宋_GBK"/>
          <w:sz w:val="24"/>
          <w:szCs w:val="24"/>
        </w:rPr>
        <w:t>地址：</w:t>
      </w:r>
    </w:p>
    <w:p w14:paraId="4F8CDFF1">
      <w:pPr>
        <w:tabs>
          <w:tab w:val="left" w:pos="6300"/>
        </w:tabs>
        <w:snapToGrid w:val="0"/>
        <w:spacing w:line="520" w:lineRule="exact"/>
        <w:ind w:firstLine="570"/>
        <w:rPr>
          <w:rFonts w:ascii="方正仿宋_GBK" w:eastAsia="方正仿宋_GBK"/>
          <w:sz w:val="24"/>
          <w:szCs w:val="24"/>
        </w:rPr>
      </w:pPr>
      <w:r>
        <w:rPr>
          <w:rFonts w:hint="eastAsia" w:ascii="方正仿宋_GBK" w:eastAsia="方正仿宋_GBK"/>
          <w:sz w:val="24"/>
          <w:szCs w:val="24"/>
        </w:rPr>
        <w:t>电话：传真：</w:t>
      </w:r>
    </w:p>
    <w:p w14:paraId="3D71E8AF">
      <w:pPr>
        <w:tabs>
          <w:tab w:val="left" w:pos="6300"/>
        </w:tabs>
        <w:snapToGrid w:val="0"/>
        <w:spacing w:line="520" w:lineRule="exact"/>
        <w:ind w:firstLine="570"/>
        <w:rPr>
          <w:rFonts w:ascii="方正仿宋_GBK" w:eastAsia="方正仿宋_GBK"/>
          <w:sz w:val="24"/>
          <w:szCs w:val="24"/>
        </w:rPr>
      </w:pPr>
      <w:r>
        <w:rPr>
          <w:rFonts w:hint="eastAsia" w:ascii="方正仿宋_GBK" w:eastAsia="方正仿宋_GBK"/>
          <w:sz w:val="24"/>
          <w:szCs w:val="24"/>
        </w:rPr>
        <w:t>网址：邮编：</w:t>
      </w:r>
    </w:p>
    <w:p w14:paraId="183205ED">
      <w:pPr>
        <w:tabs>
          <w:tab w:val="left" w:pos="6300"/>
        </w:tabs>
        <w:snapToGrid w:val="0"/>
        <w:spacing w:line="520" w:lineRule="exact"/>
        <w:ind w:firstLine="570"/>
        <w:rPr>
          <w:rFonts w:ascii="方正仿宋_GBK" w:eastAsia="方正仿宋_GBK"/>
          <w:sz w:val="24"/>
          <w:szCs w:val="24"/>
        </w:rPr>
      </w:pPr>
      <w:r>
        <w:rPr>
          <w:rFonts w:hint="eastAsia" w:ascii="方正仿宋_GBK" w:eastAsia="方正仿宋_GBK"/>
          <w:sz w:val="24"/>
          <w:szCs w:val="24"/>
        </w:rPr>
        <w:t>联系人：</w:t>
      </w:r>
    </w:p>
    <w:p w14:paraId="657AA56E">
      <w:pPr>
        <w:tabs>
          <w:tab w:val="left" w:pos="6300"/>
        </w:tabs>
        <w:snapToGrid w:val="0"/>
        <w:spacing w:line="520" w:lineRule="exact"/>
        <w:ind w:firstLine="570"/>
        <w:rPr>
          <w:rFonts w:ascii="方正仿宋_GBK" w:eastAsia="方正仿宋_GBK"/>
          <w:sz w:val="24"/>
          <w:szCs w:val="24"/>
        </w:rPr>
      </w:pPr>
    </w:p>
    <w:p w14:paraId="1C3C4758">
      <w:pPr>
        <w:snapToGrid w:val="0"/>
        <w:spacing w:line="520" w:lineRule="exact"/>
        <w:ind w:firstLine="480" w:firstLineChars="200"/>
        <w:jc w:val="right"/>
        <w:rPr>
          <w:rFonts w:ascii="方正仿宋_GBK" w:eastAsia="方正仿宋_GBK"/>
          <w:sz w:val="24"/>
          <w:szCs w:val="24"/>
        </w:rPr>
      </w:pPr>
      <w:r>
        <w:rPr>
          <w:rFonts w:hint="eastAsia" w:ascii="方正仿宋_GBK" w:eastAsia="方正仿宋_GBK"/>
          <w:sz w:val="24"/>
          <w:szCs w:val="24"/>
        </w:rPr>
        <w:t>年  月  日</w:t>
      </w:r>
    </w:p>
    <w:p w14:paraId="475B2256">
      <w:pPr>
        <w:snapToGrid w:val="0"/>
        <w:spacing w:line="520" w:lineRule="exact"/>
        <w:ind w:firstLine="480" w:firstLineChars="200"/>
        <w:rPr>
          <w:rFonts w:ascii="方正仿宋_GBK" w:eastAsia="方正仿宋_GBK"/>
          <w:sz w:val="24"/>
          <w:szCs w:val="24"/>
        </w:rPr>
      </w:pPr>
    </w:p>
    <w:p w14:paraId="1C7B2C77">
      <w:pPr>
        <w:snapToGrid w:val="0"/>
        <w:spacing w:line="520" w:lineRule="exact"/>
        <w:ind w:firstLine="480" w:firstLineChars="200"/>
        <w:rPr>
          <w:rFonts w:ascii="方正仿宋_GBK" w:eastAsia="方正仿宋_GBK"/>
          <w:sz w:val="24"/>
          <w:szCs w:val="24"/>
        </w:rPr>
      </w:pPr>
    </w:p>
    <w:p w14:paraId="4C91EAFB">
      <w:pPr>
        <w:snapToGrid w:val="0"/>
        <w:spacing w:line="520" w:lineRule="exact"/>
        <w:ind w:firstLine="480" w:firstLineChars="200"/>
        <w:rPr>
          <w:rFonts w:ascii="方正仿宋_GBK" w:eastAsia="方正仿宋_GBK"/>
          <w:sz w:val="24"/>
          <w:szCs w:val="24"/>
        </w:rPr>
      </w:pPr>
    </w:p>
    <w:p w14:paraId="2CF970BD">
      <w:pPr>
        <w:snapToGrid w:val="0"/>
        <w:spacing w:line="520" w:lineRule="exact"/>
        <w:ind w:firstLine="480" w:firstLineChars="200"/>
        <w:rPr>
          <w:rFonts w:ascii="方正仿宋_GBK" w:eastAsia="方正仿宋_GBK"/>
          <w:sz w:val="24"/>
          <w:szCs w:val="24"/>
        </w:rPr>
      </w:pPr>
    </w:p>
    <w:p w14:paraId="5737C572">
      <w:pPr>
        <w:pStyle w:val="5"/>
        <w:spacing w:line="360" w:lineRule="auto"/>
        <w:ind w:firstLine="482" w:firstLineChars="200"/>
        <w:rPr>
          <w:rFonts w:ascii="方正楷体_GBK" w:eastAsia="方正楷体_GBK"/>
          <w:sz w:val="24"/>
          <w:szCs w:val="24"/>
        </w:rPr>
      </w:pPr>
      <w:bookmarkStart w:id="109" w:name="_Toc313008357"/>
      <w:bookmarkStart w:id="110" w:name="_Toc313888361"/>
      <w:bookmarkStart w:id="111" w:name="_Toc342913420"/>
      <w:bookmarkStart w:id="112" w:name="_Toc88209818"/>
      <w:r>
        <w:rPr>
          <w:rFonts w:hint="eastAsia" w:ascii="方正楷体_GBK" w:eastAsia="方正楷体_GBK"/>
          <w:sz w:val="24"/>
          <w:szCs w:val="24"/>
        </w:rPr>
        <w:t>二、服务部分</w:t>
      </w:r>
      <w:bookmarkEnd w:id="109"/>
      <w:bookmarkEnd w:id="110"/>
      <w:bookmarkEnd w:id="111"/>
      <w:bookmarkEnd w:id="112"/>
    </w:p>
    <w:p w14:paraId="6BE8CAAC">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（一）服务方案（格式自定）</w:t>
      </w:r>
    </w:p>
    <w:p w14:paraId="60383CB5">
      <w:pPr>
        <w:tabs>
          <w:tab w:val="left" w:pos="6300"/>
        </w:tabs>
        <w:snapToGrid w:val="0"/>
        <w:spacing w:line="500" w:lineRule="exact"/>
        <w:ind w:firstLine="480" w:firstLineChars="200"/>
        <w:rPr>
          <w:rFonts w:ascii="方正仿宋_GBK" w:eastAsia="方正仿宋_GBK"/>
          <w:szCs w:val="24"/>
        </w:rPr>
      </w:pPr>
      <w:r>
        <w:rPr>
          <w:rFonts w:hint="eastAsia" w:ascii="方正仿宋_GBK" w:eastAsia="方正仿宋_GBK"/>
          <w:sz w:val="24"/>
          <w:szCs w:val="24"/>
        </w:rPr>
        <w:t>（二）服务响应偏离表</w:t>
      </w:r>
    </w:p>
    <w:p w14:paraId="4AB3256B">
      <w:pPr>
        <w:snapToGrid w:val="0"/>
        <w:spacing w:line="360" w:lineRule="auto"/>
        <w:jc w:val="center"/>
        <w:rPr>
          <w:rFonts w:ascii="方正仿宋_GBK" w:eastAsia="方正仿宋_GBK"/>
          <w:b/>
          <w:szCs w:val="28"/>
        </w:rPr>
      </w:pPr>
      <w:r>
        <w:rPr>
          <w:rFonts w:hint="eastAsia" w:ascii="方正仿宋_GBK" w:eastAsia="方正仿宋_GBK"/>
          <w:b/>
          <w:szCs w:val="28"/>
        </w:rPr>
        <w:t>服务响应偏离表（本表可自行设计格式）</w:t>
      </w:r>
    </w:p>
    <w:p w14:paraId="43AF2363">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对于竞争性比选文件的商务要求，如有任何偏离请如实填写下表：</w:t>
      </w:r>
    </w:p>
    <w:tbl>
      <w:tblPr>
        <w:tblStyle w:val="58"/>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606CE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noWrap/>
            <w:vAlign w:val="center"/>
          </w:tcPr>
          <w:p w14:paraId="5C67E5C0">
            <w:pPr>
              <w:tabs>
                <w:tab w:val="left" w:pos="6300"/>
              </w:tabs>
              <w:snapToGrid w:val="0"/>
              <w:spacing w:line="500" w:lineRule="exact"/>
              <w:jc w:val="center"/>
              <w:outlineLvl w:val="0"/>
              <w:rPr>
                <w:rFonts w:ascii="方正仿宋_GBK" w:eastAsia="方正仿宋_GBK"/>
                <w:sz w:val="21"/>
                <w:szCs w:val="21"/>
              </w:rPr>
            </w:pPr>
            <w:r>
              <w:rPr>
                <w:rFonts w:hint="eastAsia" w:ascii="方正仿宋_GBK" w:eastAsia="方正仿宋_GBK"/>
                <w:sz w:val="21"/>
                <w:szCs w:val="21"/>
              </w:rPr>
              <w:t>序号</w:t>
            </w:r>
          </w:p>
        </w:tc>
        <w:tc>
          <w:tcPr>
            <w:tcW w:w="2658" w:type="dxa"/>
            <w:noWrap/>
            <w:vAlign w:val="center"/>
          </w:tcPr>
          <w:p w14:paraId="6357DC7B">
            <w:pPr>
              <w:tabs>
                <w:tab w:val="left" w:pos="6300"/>
              </w:tabs>
              <w:snapToGrid w:val="0"/>
              <w:spacing w:line="500" w:lineRule="exact"/>
              <w:jc w:val="center"/>
              <w:outlineLvl w:val="0"/>
              <w:rPr>
                <w:rFonts w:ascii="方正仿宋_GBK" w:eastAsia="方正仿宋_GBK"/>
                <w:sz w:val="21"/>
                <w:szCs w:val="21"/>
              </w:rPr>
            </w:pPr>
            <w:r>
              <w:rPr>
                <w:rFonts w:hint="eastAsia" w:ascii="方正仿宋_GBK" w:eastAsia="方正仿宋_GBK"/>
                <w:sz w:val="21"/>
                <w:szCs w:val="21"/>
              </w:rPr>
              <w:t>采购需求</w:t>
            </w:r>
          </w:p>
        </w:tc>
        <w:tc>
          <w:tcPr>
            <w:tcW w:w="2759" w:type="dxa"/>
            <w:noWrap/>
            <w:vAlign w:val="center"/>
          </w:tcPr>
          <w:p w14:paraId="4B1917BA">
            <w:pPr>
              <w:tabs>
                <w:tab w:val="left" w:pos="6300"/>
              </w:tabs>
              <w:snapToGrid w:val="0"/>
              <w:spacing w:line="500" w:lineRule="exact"/>
              <w:jc w:val="center"/>
              <w:outlineLvl w:val="0"/>
              <w:rPr>
                <w:rFonts w:ascii="方正仿宋_GBK" w:eastAsia="方正仿宋_GBK"/>
                <w:sz w:val="21"/>
                <w:szCs w:val="21"/>
              </w:rPr>
            </w:pPr>
            <w:r>
              <w:rPr>
                <w:rFonts w:hint="eastAsia" w:ascii="方正仿宋_GBK" w:eastAsia="方正仿宋_GBK"/>
                <w:sz w:val="21"/>
                <w:szCs w:val="21"/>
              </w:rPr>
              <w:t>响应情况</w:t>
            </w:r>
          </w:p>
        </w:tc>
        <w:tc>
          <w:tcPr>
            <w:tcW w:w="2067" w:type="dxa"/>
            <w:noWrap/>
            <w:vAlign w:val="center"/>
          </w:tcPr>
          <w:p w14:paraId="525E6DE3">
            <w:pPr>
              <w:tabs>
                <w:tab w:val="left" w:pos="6300"/>
              </w:tabs>
              <w:snapToGrid w:val="0"/>
              <w:spacing w:line="500" w:lineRule="exact"/>
              <w:jc w:val="center"/>
              <w:outlineLvl w:val="0"/>
              <w:rPr>
                <w:rFonts w:ascii="方正仿宋_GBK" w:eastAsia="方正仿宋_GBK"/>
                <w:sz w:val="21"/>
                <w:szCs w:val="21"/>
              </w:rPr>
            </w:pPr>
            <w:r>
              <w:rPr>
                <w:rFonts w:hint="eastAsia" w:ascii="方正仿宋_GBK" w:eastAsia="方正仿宋_GBK"/>
                <w:sz w:val="21"/>
                <w:szCs w:val="21"/>
              </w:rPr>
              <w:t>差异说明</w:t>
            </w:r>
          </w:p>
        </w:tc>
      </w:tr>
      <w:tr w14:paraId="6CF03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172E925A">
            <w:pPr>
              <w:tabs>
                <w:tab w:val="left" w:pos="6300"/>
              </w:tabs>
              <w:snapToGrid w:val="0"/>
              <w:spacing w:line="500" w:lineRule="exact"/>
              <w:jc w:val="center"/>
              <w:outlineLvl w:val="0"/>
              <w:rPr>
                <w:rFonts w:ascii="方正仿宋_GBK" w:eastAsia="方正仿宋_GBK"/>
                <w:sz w:val="21"/>
                <w:szCs w:val="21"/>
              </w:rPr>
            </w:pPr>
          </w:p>
        </w:tc>
        <w:tc>
          <w:tcPr>
            <w:tcW w:w="2658" w:type="dxa"/>
            <w:noWrap/>
            <w:vAlign w:val="center"/>
          </w:tcPr>
          <w:p w14:paraId="5E938C28">
            <w:pPr>
              <w:tabs>
                <w:tab w:val="left" w:pos="6300"/>
              </w:tabs>
              <w:snapToGrid w:val="0"/>
              <w:spacing w:line="500" w:lineRule="exact"/>
              <w:jc w:val="center"/>
              <w:outlineLvl w:val="0"/>
              <w:rPr>
                <w:rFonts w:ascii="方正仿宋_GBK" w:eastAsia="方正仿宋_GBK"/>
                <w:sz w:val="21"/>
                <w:szCs w:val="21"/>
              </w:rPr>
            </w:pPr>
          </w:p>
        </w:tc>
        <w:tc>
          <w:tcPr>
            <w:tcW w:w="2759" w:type="dxa"/>
            <w:noWrap/>
            <w:vAlign w:val="center"/>
          </w:tcPr>
          <w:p w14:paraId="61444D54">
            <w:pPr>
              <w:tabs>
                <w:tab w:val="left" w:pos="6300"/>
              </w:tabs>
              <w:snapToGrid w:val="0"/>
              <w:spacing w:line="500" w:lineRule="exact"/>
              <w:jc w:val="center"/>
              <w:outlineLvl w:val="0"/>
              <w:rPr>
                <w:rFonts w:ascii="方正仿宋_GBK" w:eastAsia="方正仿宋_GBK"/>
                <w:sz w:val="21"/>
                <w:szCs w:val="21"/>
              </w:rPr>
            </w:pPr>
          </w:p>
        </w:tc>
        <w:tc>
          <w:tcPr>
            <w:tcW w:w="2067" w:type="dxa"/>
            <w:noWrap/>
            <w:vAlign w:val="center"/>
          </w:tcPr>
          <w:p w14:paraId="2FAAC21E">
            <w:pPr>
              <w:tabs>
                <w:tab w:val="left" w:pos="6300"/>
              </w:tabs>
              <w:snapToGrid w:val="0"/>
              <w:spacing w:line="500" w:lineRule="exact"/>
              <w:jc w:val="center"/>
              <w:outlineLvl w:val="0"/>
              <w:rPr>
                <w:rFonts w:ascii="方正仿宋_GBK" w:eastAsia="方正仿宋_GBK"/>
                <w:sz w:val="21"/>
                <w:szCs w:val="21"/>
              </w:rPr>
            </w:pPr>
          </w:p>
        </w:tc>
      </w:tr>
      <w:tr w14:paraId="7B307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4046A8C8">
            <w:pPr>
              <w:tabs>
                <w:tab w:val="left" w:pos="6300"/>
              </w:tabs>
              <w:snapToGrid w:val="0"/>
              <w:spacing w:line="500" w:lineRule="exact"/>
              <w:jc w:val="center"/>
              <w:outlineLvl w:val="0"/>
              <w:rPr>
                <w:rFonts w:ascii="方正仿宋_GBK" w:eastAsia="方正仿宋_GBK"/>
                <w:sz w:val="21"/>
                <w:szCs w:val="21"/>
              </w:rPr>
            </w:pPr>
          </w:p>
        </w:tc>
        <w:tc>
          <w:tcPr>
            <w:tcW w:w="2658" w:type="dxa"/>
            <w:noWrap/>
            <w:vAlign w:val="center"/>
          </w:tcPr>
          <w:p w14:paraId="12AF600D">
            <w:pPr>
              <w:tabs>
                <w:tab w:val="left" w:pos="6300"/>
              </w:tabs>
              <w:snapToGrid w:val="0"/>
              <w:spacing w:line="500" w:lineRule="exact"/>
              <w:jc w:val="center"/>
              <w:outlineLvl w:val="0"/>
              <w:rPr>
                <w:rFonts w:ascii="方正仿宋_GBK" w:eastAsia="方正仿宋_GBK"/>
                <w:sz w:val="21"/>
                <w:szCs w:val="21"/>
              </w:rPr>
            </w:pPr>
          </w:p>
        </w:tc>
        <w:tc>
          <w:tcPr>
            <w:tcW w:w="2759" w:type="dxa"/>
            <w:noWrap/>
            <w:vAlign w:val="center"/>
          </w:tcPr>
          <w:p w14:paraId="215A4EC3">
            <w:pPr>
              <w:tabs>
                <w:tab w:val="left" w:pos="6300"/>
              </w:tabs>
              <w:snapToGrid w:val="0"/>
              <w:spacing w:line="500" w:lineRule="exact"/>
              <w:jc w:val="center"/>
              <w:outlineLvl w:val="0"/>
              <w:rPr>
                <w:rFonts w:ascii="方正仿宋_GBK" w:eastAsia="方正仿宋_GBK"/>
                <w:sz w:val="21"/>
                <w:szCs w:val="21"/>
              </w:rPr>
            </w:pPr>
          </w:p>
        </w:tc>
        <w:tc>
          <w:tcPr>
            <w:tcW w:w="2067" w:type="dxa"/>
            <w:noWrap/>
            <w:vAlign w:val="center"/>
          </w:tcPr>
          <w:p w14:paraId="1A3A746E">
            <w:pPr>
              <w:tabs>
                <w:tab w:val="left" w:pos="6300"/>
              </w:tabs>
              <w:snapToGrid w:val="0"/>
              <w:spacing w:line="500" w:lineRule="exact"/>
              <w:jc w:val="center"/>
              <w:outlineLvl w:val="0"/>
              <w:rPr>
                <w:rFonts w:ascii="方正仿宋_GBK" w:eastAsia="方正仿宋_GBK"/>
                <w:sz w:val="21"/>
                <w:szCs w:val="21"/>
              </w:rPr>
            </w:pPr>
          </w:p>
        </w:tc>
      </w:tr>
      <w:tr w14:paraId="7AC65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6DF56CD2">
            <w:pPr>
              <w:tabs>
                <w:tab w:val="left" w:pos="6300"/>
              </w:tabs>
              <w:snapToGrid w:val="0"/>
              <w:spacing w:line="500" w:lineRule="exact"/>
              <w:jc w:val="center"/>
              <w:outlineLvl w:val="0"/>
              <w:rPr>
                <w:rFonts w:ascii="方正仿宋_GBK" w:eastAsia="方正仿宋_GBK"/>
                <w:sz w:val="21"/>
                <w:szCs w:val="21"/>
              </w:rPr>
            </w:pPr>
          </w:p>
        </w:tc>
        <w:tc>
          <w:tcPr>
            <w:tcW w:w="2658" w:type="dxa"/>
            <w:noWrap/>
            <w:vAlign w:val="center"/>
          </w:tcPr>
          <w:p w14:paraId="3C1CF31B">
            <w:pPr>
              <w:tabs>
                <w:tab w:val="left" w:pos="6300"/>
              </w:tabs>
              <w:snapToGrid w:val="0"/>
              <w:spacing w:line="500" w:lineRule="exact"/>
              <w:jc w:val="center"/>
              <w:outlineLvl w:val="0"/>
              <w:rPr>
                <w:rFonts w:ascii="方正仿宋_GBK" w:eastAsia="方正仿宋_GBK"/>
                <w:sz w:val="21"/>
                <w:szCs w:val="21"/>
              </w:rPr>
            </w:pPr>
          </w:p>
        </w:tc>
        <w:tc>
          <w:tcPr>
            <w:tcW w:w="2759" w:type="dxa"/>
            <w:noWrap/>
            <w:vAlign w:val="center"/>
          </w:tcPr>
          <w:p w14:paraId="209ED64F">
            <w:pPr>
              <w:tabs>
                <w:tab w:val="left" w:pos="6300"/>
              </w:tabs>
              <w:snapToGrid w:val="0"/>
              <w:spacing w:line="500" w:lineRule="exact"/>
              <w:jc w:val="center"/>
              <w:outlineLvl w:val="0"/>
              <w:rPr>
                <w:rFonts w:ascii="方正仿宋_GBK" w:eastAsia="方正仿宋_GBK"/>
                <w:sz w:val="21"/>
                <w:szCs w:val="21"/>
              </w:rPr>
            </w:pPr>
          </w:p>
        </w:tc>
        <w:tc>
          <w:tcPr>
            <w:tcW w:w="2067" w:type="dxa"/>
            <w:noWrap/>
            <w:vAlign w:val="center"/>
          </w:tcPr>
          <w:p w14:paraId="22857ECF">
            <w:pPr>
              <w:tabs>
                <w:tab w:val="left" w:pos="6300"/>
              </w:tabs>
              <w:snapToGrid w:val="0"/>
              <w:spacing w:line="500" w:lineRule="exact"/>
              <w:jc w:val="center"/>
              <w:outlineLvl w:val="0"/>
              <w:rPr>
                <w:rFonts w:ascii="方正仿宋_GBK" w:eastAsia="方正仿宋_GBK"/>
                <w:sz w:val="21"/>
                <w:szCs w:val="21"/>
              </w:rPr>
            </w:pPr>
          </w:p>
        </w:tc>
      </w:tr>
      <w:tr w14:paraId="16247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3318FDCB">
            <w:pPr>
              <w:tabs>
                <w:tab w:val="left" w:pos="6300"/>
              </w:tabs>
              <w:snapToGrid w:val="0"/>
              <w:spacing w:line="500" w:lineRule="exact"/>
              <w:jc w:val="center"/>
              <w:outlineLvl w:val="0"/>
              <w:rPr>
                <w:rFonts w:ascii="方正仿宋_GBK" w:eastAsia="方正仿宋_GBK"/>
                <w:sz w:val="21"/>
                <w:szCs w:val="21"/>
              </w:rPr>
            </w:pPr>
          </w:p>
        </w:tc>
        <w:tc>
          <w:tcPr>
            <w:tcW w:w="2658" w:type="dxa"/>
            <w:noWrap/>
            <w:vAlign w:val="center"/>
          </w:tcPr>
          <w:p w14:paraId="0F606558">
            <w:pPr>
              <w:tabs>
                <w:tab w:val="left" w:pos="6300"/>
              </w:tabs>
              <w:snapToGrid w:val="0"/>
              <w:spacing w:line="500" w:lineRule="exact"/>
              <w:jc w:val="center"/>
              <w:outlineLvl w:val="0"/>
              <w:rPr>
                <w:rFonts w:ascii="方正仿宋_GBK" w:eastAsia="方正仿宋_GBK"/>
                <w:sz w:val="21"/>
                <w:szCs w:val="21"/>
              </w:rPr>
            </w:pPr>
          </w:p>
        </w:tc>
        <w:tc>
          <w:tcPr>
            <w:tcW w:w="2759" w:type="dxa"/>
            <w:noWrap/>
            <w:vAlign w:val="center"/>
          </w:tcPr>
          <w:p w14:paraId="2E3D945B">
            <w:pPr>
              <w:tabs>
                <w:tab w:val="left" w:pos="6300"/>
              </w:tabs>
              <w:snapToGrid w:val="0"/>
              <w:spacing w:line="500" w:lineRule="exact"/>
              <w:jc w:val="center"/>
              <w:outlineLvl w:val="0"/>
              <w:rPr>
                <w:rFonts w:ascii="方正仿宋_GBK" w:eastAsia="方正仿宋_GBK"/>
                <w:sz w:val="21"/>
                <w:szCs w:val="21"/>
              </w:rPr>
            </w:pPr>
          </w:p>
        </w:tc>
        <w:tc>
          <w:tcPr>
            <w:tcW w:w="2067" w:type="dxa"/>
            <w:noWrap/>
            <w:vAlign w:val="center"/>
          </w:tcPr>
          <w:p w14:paraId="389573FA">
            <w:pPr>
              <w:tabs>
                <w:tab w:val="left" w:pos="6300"/>
              </w:tabs>
              <w:snapToGrid w:val="0"/>
              <w:spacing w:line="500" w:lineRule="exact"/>
              <w:jc w:val="center"/>
              <w:outlineLvl w:val="0"/>
              <w:rPr>
                <w:rFonts w:ascii="方正仿宋_GBK" w:eastAsia="方正仿宋_GBK"/>
                <w:sz w:val="21"/>
                <w:szCs w:val="21"/>
              </w:rPr>
            </w:pPr>
          </w:p>
        </w:tc>
      </w:tr>
      <w:tr w14:paraId="0D9B6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01B44E4D">
            <w:pPr>
              <w:tabs>
                <w:tab w:val="left" w:pos="6300"/>
              </w:tabs>
              <w:snapToGrid w:val="0"/>
              <w:spacing w:line="500" w:lineRule="exact"/>
              <w:jc w:val="center"/>
              <w:outlineLvl w:val="0"/>
              <w:rPr>
                <w:rFonts w:ascii="方正仿宋_GBK" w:eastAsia="方正仿宋_GBK"/>
                <w:sz w:val="21"/>
                <w:szCs w:val="21"/>
              </w:rPr>
            </w:pPr>
          </w:p>
        </w:tc>
        <w:tc>
          <w:tcPr>
            <w:tcW w:w="2658" w:type="dxa"/>
            <w:noWrap/>
            <w:vAlign w:val="center"/>
          </w:tcPr>
          <w:p w14:paraId="77054F14">
            <w:pPr>
              <w:tabs>
                <w:tab w:val="left" w:pos="6300"/>
              </w:tabs>
              <w:snapToGrid w:val="0"/>
              <w:spacing w:line="500" w:lineRule="exact"/>
              <w:jc w:val="center"/>
              <w:outlineLvl w:val="0"/>
              <w:rPr>
                <w:rFonts w:ascii="方正仿宋_GBK" w:eastAsia="方正仿宋_GBK"/>
                <w:sz w:val="21"/>
                <w:szCs w:val="21"/>
              </w:rPr>
            </w:pPr>
          </w:p>
        </w:tc>
        <w:tc>
          <w:tcPr>
            <w:tcW w:w="2759" w:type="dxa"/>
            <w:noWrap/>
            <w:vAlign w:val="center"/>
          </w:tcPr>
          <w:p w14:paraId="24ECFC81">
            <w:pPr>
              <w:tabs>
                <w:tab w:val="left" w:pos="6300"/>
              </w:tabs>
              <w:snapToGrid w:val="0"/>
              <w:spacing w:line="500" w:lineRule="exact"/>
              <w:jc w:val="center"/>
              <w:outlineLvl w:val="0"/>
              <w:rPr>
                <w:rFonts w:ascii="方正仿宋_GBK" w:eastAsia="方正仿宋_GBK"/>
                <w:sz w:val="21"/>
                <w:szCs w:val="21"/>
              </w:rPr>
            </w:pPr>
          </w:p>
        </w:tc>
        <w:tc>
          <w:tcPr>
            <w:tcW w:w="2067" w:type="dxa"/>
            <w:noWrap/>
            <w:vAlign w:val="center"/>
          </w:tcPr>
          <w:p w14:paraId="0D0457BF">
            <w:pPr>
              <w:tabs>
                <w:tab w:val="left" w:pos="6300"/>
              </w:tabs>
              <w:snapToGrid w:val="0"/>
              <w:spacing w:line="500" w:lineRule="exact"/>
              <w:jc w:val="center"/>
              <w:outlineLvl w:val="0"/>
              <w:rPr>
                <w:rFonts w:ascii="方正仿宋_GBK" w:eastAsia="方正仿宋_GBK"/>
                <w:sz w:val="21"/>
                <w:szCs w:val="21"/>
              </w:rPr>
            </w:pPr>
          </w:p>
        </w:tc>
      </w:tr>
      <w:tr w14:paraId="180B3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258CA21E">
            <w:pPr>
              <w:tabs>
                <w:tab w:val="left" w:pos="6300"/>
              </w:tabs>
              <w:snapToGrid w:val="0"/>
              <w:spacing w:line="500" w:lineRule="exact"/>
              <w:jc w:val="center"/>
              <w:outlineLvl w:val="0"/>
              <w:rPr>
                <w:rFonts w:ascii="方正仿宋_GBK" w:eastAsia="方正仿宋_GBK"/>
                <w:sz w:val="21"/>
                <w:szCs w:val="21"/>
              </w:rPr>
            </w:pPr>
          </w:p>
        </w:tc>
        <w:tc>
          <w:tcPr>
            <w:tcW w:w="2658" w:type="dxa"/>
            <w:noWrap/>
            <w:vAlign w:val="center"/>
          </w:tcPr>
          <w:p w14:paraId="70942C06">
            <w:pPr>
              <w:tabs>
                <w:tab w:val="left" w:pos="6300"/>
              </w:tabs>
              <w:snapToGrid w:val="0"/>
              <w:spacing w:line="500" w:lineRule="exact"/>
              <w:jc w:val="center"/>
              <w:outlineLvl w:val="0"/>
              <w:rPr>
                <w:rFonts w:ascii="方正仿宋_GBK" w:eastAsia="方正仿宋_GBK"/>
                <w:sz w:val="21"/>
                <w:szCs w:val="21"/>
              </w:rPr>
            </w:pPr>
          </w:p>
        </w:tc>
        <w:tc>
          <w:tcPr>
            <w:tcW w:w="2759" w:type="dxa"/>
            <w:noWrap/>
            <w:vAlign w:val="center"/>
          </w:tcPr>
          <w:p w14:paraId="2F9B0647">
            <w:pPr>
              <w:tabs>
                <w:tab w:val="left" w:pos="6300"/>
              </w:tabs>
              <w:snapToGrid w:val="0"/>
              <w:spacing w:line="500" w:lineRule="exact"/>
              <w:jc w:val="center"/>
              <w:outlineLvl w:val="0"/>
              <w:rPr>
                <w:rFonts w:ascii="方正仿宋_GBK" w:eastAsia="方正仿宋_GBK"/>
                <w:sz w:val="21"/>
                <w:szCs w:val="21"/>
              </w:rPr>
            </w:pPr>
          </w:p>
        </w:tc>
        <w:tc>
          <w:tcPr>
            <w:tcW w:w="2067" w:type="dxa"/>
            <w:noWrap/>
            <w:vAlign w:val="center"/>
          </w:tcPr>
          <w:p w14:paraId="162DE565">
            <w:pPr>
              <w:tabs>
                <w:tab w:val="left" w:pos="6300"/>
              </w:tabs>
              <w:snapToGrid w:val="0"/>
              <w:spacing w:line="500" w:lineRule="exact"/>
              <w:jc w:val="center"/>
              <w:outlineLvl w:val="0"/>
              <w:rPr>
                <w:rFonts w:ascii="方正仿宋_GBK" w:eastAsia="方正仿宋_GBK"/>
                <w:sz w:val="21"/>
                <w:szCs w:val="21"/>
              </w:rPr>
            </w:pPr>
          </w:p>
        </w:tc>
      </w:tr>
      <w:tr w14:paraId="3DF67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66446583">
            <w:pPr>
              <w:tabs>
                <w:tab w:val="left" w:pos="6300"/>
              </w:tabs>
              <w:snapToGrid w:val="0"/>
              <w:spacing w:line="500" w:lineRule="exact"/>
              <w:jc w:val="center"/>
              <w:outlineLvl w:val="0"/>
              <w:rPr>
                <w:rFonts w:ascii="方正仿宋_GBK" w:eastAsia="方正仿宋_GBK"/>
                <w:sz w:val="21"/>
                <w:szCs w:val="21"/>
              </w:rPr>
            </w:pPr>
          </w:p>
        </w:tc>
        <w:tc>
          <w:tcPr>
            <w:tcW w:w="2658" w:type="dxa"/>
            <w:noWrap/>
            <w:vAlign w:val="center"/>
          </w:tcPr>
          <w:p w14:paraId="53BBAC8D">
            <w:pPr>
              <w:tabs>
                <w:tab w:val="left" w:pos="6300"/>
              </w:tabs>
              <w:snapToGrid w:val="0"/>
              <w:spacing w:line="500" w:lineRule="exact"/>
              <w:jc w:val="center"/>
              <w:outlineLvl w:val="0"/>
              <w:rPr>
                <w:rFonts w:ascii="方正仿宋_GBK" w:eastAsia="方正仿宋_GBK"/>
                <w:sz w:val="21"/>
                <w:szCs w:val="21"/>
              </w:rPr>
            </w:pPr>
          </w:p>
        </w:tc>
        <w:tc>
          <w:tcPr>
            <w:tcW w:w="2759" w:type="dxa"/>
            <w:noWrap/>
            <w:vAlign w:val="center"/>
          </w:tcPr>
          <w:p w14:paraId="28795F1A">
            <w:pPr>
              <w:tabs>
                <w:tab w:val="left" w:pos="6300"/>
              </w:tabs>
              <w:snapToGrid w:val="0"/>
              <w:spacing w:line="500" w:lineRule="exact"/>
              <w:jc w:val="center"/>
              <w:outlineLvl w:val="0"/>
              <w:rPr>
                <w:rFonts w:ascii="方正仿宋_GBK" w:eastAsia="方正仿宋_GBK"/>
                <w:sz w:val="21"/>
                <w:szCs w:val="21"/>
              </w:rPr>
            </w:pPr>
          </w:p>
        </w:tc>
        <w:tc>
          <w:tcPr>
            <w:tcW w:w="2067" w:type="dxa"/>
            <w:noWrap/>
            <w:vAlign w:val="center"/>
          </w:tcPr>
          <w:p w14:paraId="70A97518">
            <w:pPr>
              <w:tabs>
                <w:tab w:val="left" w:pos="6300"/>
              </w:tabs>
              <w:snapToGrid w:val="0"/>
              <w:spacing w:line="500" w:lineRule="exact"/>
              <w:jc w:val="center"/>
              <w:outlineLvl w:val="0"/>
              <w:rPr>
                <w:rFonts w:ascii="方正仿宋_GBK" w:eastAsia="方正仿宋_GBK"/>
                <w:sz w:val="21"/>
                <w:szCs w:val="21"/>
              </w:rPr>
            </w:pPr>
          </w:p>
        </w:tc>
      </w:tr>
      <w:tr w14:paraId="54527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59B0CCCD">
            <w:pPr>
              <w:tabs>
                <w:tab w:val="left" w:pos="6300"/>
              </w:tabs>
              <w:snapToGrid w:val="0"/>
              <w:spacing w:line="500" w:lineRule="exact"/>
              <w:jc w:val="center"/>
              <w:outlineLvl w:val="0"/>
              <w:rPr>
                <w:rFonts w:ascii="方正仿宋_GBK" w:eastAsia="方正仿宋_GBK"/>
                <w:sz w:val="21"/>
                <w:szCs w:val="21"/>
              </w:rPr>
            </w:pPr>
          </w:p>
        </w:tc>
        <w:tc>
          <w:tcPr>
            <w:tcW w:w="2658" w:type="dxa"/>
            <w:noWrap/>
            <w:vAlign w:val="center"/>
          </w:tcPr>
          <w:p w14:paraId="7C815D76">
            <w:pPr>
              <w:tabs>
                <w:tab w:val="left" w:pos="6300"/>
              </w:tabs>
              <w:snapToGrid w:val="0"/>
              <w:spacing w:line="500" w:lineRule="exact"/>
              <w:jc w:val="center"/>
              <w:outlineLvl w:val="0"/>
              <w:rPr>
                <w:rFonts w:ascii="方正仿宋_GBK" w:eastAsia="方正仿宋_GBK"/>
                <w:sz w:val="21"/>
                <w:szCs w:val="21"/>
              </w:rPr>
            </w:pPr>
          </w:p>
        </w:tc>
        <w:tc>
          <w:tcPr>
            <w:tcW w:w="2759" w:type="dxa"/>
            <w:noWrap/>
            <w:vAlign w:val="center"/>
          </w:tcPr>
          <w:p w14:paraId="72A1E387">
            <w:pPr>
              <w:tabs>
                <w:tab w:val="left" w:pos="6300"/>
              </w:tabs>
              <w:snapToGrid w:val="0"/>
              <w:spacing w:line="500" w:lineRule="exact"/>
              <w:jc w:val="center"/>
              <w:outlineLvl w:val="0"/>
              <w:rPr>
                <w:rFonts w:ascii="方正仿宋_GBK" w:eastAsia="方正仿宋_GBK"/>
                <w:sz w:val="21"/>
                <w:szCs w:val="21"/>
              </w:rPr>
            </w:pPr>
          </w:p>
        </w:tc>
        <w:tc>
          <w:tcPr>
            <w:tcW w:w="2067" w:type="dxa"/>
            <w:noWrap/>
            <w:vAlign w:val="center"/>
          </w:tcPr>
          <w:p w14:paraId="34BBC9E1">
            <w:pPr>
              <w:tabs>
                <w:tab w:val="left" w:pos="6300"/>
              </w:tabs>
              <w:snapToGrid w:val="0"/>
              <w:spacing w:line="500" w:lineRule="exact"/>
              <w:jc w:val="center"/>
              <w:outlineLvl w:val="0"/>
              <w:rPr>
                <w:rFonts w:ascii="方正仿宋_GBK" w:eastAsia="方正仿宋_GBK"/>
                <w:sz w:val="21"/>
                <w:szCs w:val="21"/>
              </w:rPr>
            </w:pPr>
          </w:p>
        </w:tc>
      </w:tr>
    </w:tbl>
    <w:p w14:paraId="21BCCBC6">
      <w:pPr>
        <w:spacing w:line="500" w:lineRule="exact"/>
        <w:ind w:firstLine="600" w:firstLineChars="250"/>
        <w:rPr>
          <w:rFonts w:ascii="方正仿宋_GBK" w:eastAsia="方正仿宋_GBK"/>
          <w:sz w:val="24"/>
          <w:szCs w:val="28"/>
        </w:rPr>
      </w:pPr>
      <w:r>
        <w:rPr>
          <w:rFonts w:hint="eastAsia" w:ascii="方正仿宋_GBK" w:eastAsia="方正仿宋_GBK"/>
          <w:sz w:val="24"/>
          <w:szCs w:val="28"/>
        </w:rPr>
        <w:t>供应商：                                        法定代表人</w:t>
      </w:r>
    </w:p>
    <w:p w14:paraId="7EBFE339">
      <w:pPr>
        <w:spacing w:line="500" w:lineRule="exact"/>
        <w:ind w:firstLine="5640" w:firstLineChars="2350"/>
        <w:rPr>
          <w:rFonts w:ascii="方正仿宋_GBK" w:eastAsia="方正仿宋_GBK"/>
          <w:sz w:val="24"/>
          <w:szCs w:val="28"/>
        </w:rPr>
      </w:pPr>
      <w:r>
        <w:rPr>
          <w:rFonts w:hint="eastAsia" w:ascii="方正仿宋_GBK" w:eastAsia="方正仿宋_GBK"/>
          <w:sz w:val="24"/>
          <w:szCs w:val="28"/>
        </w:rPr>
        <w:t>或法定代表人授权代表：</w:t>
      </w:r>
    </w:p>
    <w:p w14:paraId="3332A5E1">
      <w:pPr>
        <w:spacing w:line="500" w:lineRule="exact"/>
        <w:rPr>
          <w:rFonts w:ascii="方正仿宋_GBK" w:eastAsia="方正仿宋_GBK"/>
          <w:sz w:val="24"/>
          <w:szCs w:val="28"/>
        </w:rPr>
      </w:pPr>
    </w:p>
    <w:p w14:paraId="5B282B82">
      <w:pPr>
        <w:spacing w:line="500" w:lineRule="exact"/>
        <w:ind w:firstLine="720" w:firstLineChars="300"/>
        <w:rPr>
          <w:rFonts w:ascii="方正仿宋_GBK" w:eastAsia="方正仿宋_GBK"/>
          <w:sz w:val="24"/>
          <w:szCs w:val="28"/>
        </w:rPr>
      </w:pPr>
      <w:r>
        <w:rPr>
          <w:rFonts w:hint="eastAsia" w:ascii="方正仿宋_GBK" w:eastAsia="方正仿宋_GBK"/>
          <w:sz w:val="24"/>
          <w:szCs w:val="28"/>
        </w:rPr>
        <w:t>（供应商公章）                                 （签字或盖章）</w:t>
      </w:r>
    </w:p>
    <w:p w14:paraId="25E0D091">
      <w:pPr>
        <w:tabs>
          <w:tab w:val="left" w:pos="6300"/>
        </w:tabs>
        <w:snapToGrid w:val="0"/>
        <w:spacing w:line="500" w:lineRule="exact"/>
        <w:ind w:firstLine="6480" w:firstLineChars="2700"/>
        <w:rPr>
          <w:rFonts w:ascii="方正仿宋_GBK" w:eastAsia="方正仿宋_GBK"/>
          <w:sz w:val="24"/>
        </w:rPr>
      </w:pPr>
      <w:r>
        <w:rPr>
          <w:rFonts w:hint="eastAsia" w:ascii="方正仿宋_GBK" w:eastAsia="方正仿宋_GBK"/>
          <w:sz w:val="24"/>
          <w:szCs w:val="28"/>
        </w:rPr>
        <w:t>年   月   日</w:t>
      </w:r>
    </w:p>
    <w:p w14:paraId="3F410141">
      <w:pPr>
        <w:tabs>
          <w:tab w:val="left" w:pos="6300"/>
        </w:tabs>
        <w:snapToGrid w:val="0"/>
        <w:spacing w:line="500" w:lineRule="exact"/>
        <w:ind w:firstLine="480" w:firstLineChars="200"/>
        <w:rPr>
          <w:rFonts w:ascii="方正仿宋_GBK" w:eastAsia="方正仿宋_GBK"/>
          <w:sz w:val="24"/>
        </w:rPr>
      </w:pPr>
      <w:r>
        <w:rPr>
          <w:rFonts w:hint="eastAsia" w:ascii="方正仿宋_GBK" w:eastAsia="方正仿宋_GBK"/>
          <w:sz w:val="24"/>
        </w:rPr>
        <w:t>注：</w:t>
      </w:r>
    </w:p>
    <w:p w14:paraId="06C7C354">
      <w:pPr>
        <w:tabs>
          <w:tab w:val="left" w:pos="6300"/>
        </w:tabs>
        <w:snapToGrid w:val="0"/>
        <w:spacing w:line="500" w:lineRule="exact"/>
        <w:ind w:firstLine="480" w:firstLineChars="200"/>
        <w:rPr>
          <w:rFonts w:ascii="方正仿宋_GBK" w:eastAsia="方正仿宋_GBK"/>
          <w:sz w:val="24"/>
        </w:rPr>
      </w:pPr>
      <w:r>
        <w:rPr>
          <w:rFonts w:hint="eastAsia" w:ascii="方正仿宋_GBK" w:eastAsia="方正仿宋_GBK"/>
          <w:sz w:val="24"/>
          <w:szCs w:val="24"/>
        </w:rPr>
        <w:t>1</w:t>
      </w:r>
      <w:r>
        <w:rPr>
          <w:rFonts w:hint="eastAsia" w:ascii="方正仿宋_GBK" w:eastAsia="方正仿宋_GBK"/>
          <w:sz w:val="24"/>
        </w:rPr>
        <w:t>.本表即为对本项目“第二篇 项目服务需求”中所列服务要求进行比较和响应；</w:t>
      </w:r>
    </w:p>
    <w:p w14:paraId="2D8487C7">
      <w:pPr>
        <w:tabs>
          <w:tab w:val="left" w:pos="6300"/>
        </w:tabs>
        <w:snapToGrid w:val="0"/>
        <w:spacing w:line="500" w:lineRule="exact"/>
        <w:ind w:firstLine="480" w:firstLineChars="200"/>
        <w:rPr>
          <w:rFonts w:ascii="方正仿宋_GBK" w:eastAsia="方正仿宋_GBK"/>
          <w:sz w:val="24"/>
        </w:rPr>
      </w:pPr>
      <w:r>
        <w:rPr>
          <w:rFonts w:hint="eastAsia" w:ascii="方正仿宋_GBK" w:eastAsia="方正仿宋_GBK"/>
          <w:sz w:val="24"/>
        </w:rPr>
        <w:t>2.该表必须按照竞争性比选文件要求逐条如实填写，根据响应情况在“差异说明”项填写正偏离或负偏离及原因，完全符合的填写“无差异”；</w:t>
      </w:r>
    </w:p>
    <w:p w14:paraId="67459E22">
      <w:pPr>
        <w:tabs>
          <w:tab w:val="left" w:pos="6300"/>
        </w:tabs>
        <w:snapToGrid w:val="0"/>
        <w:spacing w:line="500" w:lineRule="exact"/>
        <w:ind w:firstLine="480" w:firstLineChars="200"/>
        <w:rPr>
          <w:rFonts w:ascii="方正仿宋_GBK" w:eastAsia="方正仿宋_GBK"/>
          <w:sz w:val="24"/>
        </w:rPr>
      </w:pPr>
      <w:r>
        <w:rPr>
          <w:rFonts w:hint="eastAsia" w:ascii="方正仿宋_GBK" w:eastAsia="方正仿宋_GBK"/>
          <w:sz w:val="24"/>
        </w:rPr>
        <w:t>3.该表可扩展</w:t>
      </w:r>
      <w:r>
        <w:rPr>
          <w:rFonts w:hint="eastAsia" w:ascii="方正仿宋_GBK" w:eastAsia="方正仿宋_GBK"/>
          <w:sz w:val="24"/>
          <w:szCs w:val="28"/>
        </w:rPr>
        <w:t>，并逐页签字或盖章</w:t>
      </w:r>
      <w:r>
        <w:rPr>
          <w:rFonts w:hint="eastAsia" w:ascii="方正仿宋_GBK" w:eastAsia="方正仿宋_GBK"/>
          <w:sz w:val="24"/>
        </w:rPr>
        <w:t>。</w:t>
      </w:r>
    </w:p>
    <w:p w14:paraId="582E0CA9">
      <w:pPr>
        <w:tabs>
          <w:tab w:val="left" w:pos="6300"/>
        </w:tabs>
        <w:snapToGrid w:val="0"/>
        <w:spacing w:line="500" w:lineRule="exact"/>
        <w:rPr>
          <w:rFonts w:ascii="方正仿宋_GBK" w:eastAsia="方正仿宋_GBK"/>
          <w:sz w:val="24"/>
          <w:szCs w:val="24"/>
        </w:rPr>
      </w:pPr>
    </w:p>
    <w:p w14:paraId="19BFD1BC">
      <w:pPr>
        <w:tabs>
          <w:tab w:val="left" w:pos="6300"/>
        </w:tabs>
        <w:snapToGrid w:val="0"/>
        <w:spacing w:line="500" w:lineRule="exact"/>
        <w:rPr>
          <w:rFonts w:ascii="方正仿宋_GBK" w:eastAsia="方正仿宋_GBK"/>
          <w:sz w:val="24"/>
          <w:szCs w:val="24"/>
        </w:rPr>
      </w:pPr>
    </w:p>
    <w:p w14:paraId="7D638328">
      <w:pPr>
        <w:tabs>
          <w:tab w:val="left" w:pos="6300"/>
        </w:tabs>
        <w:snapToGrid w:val="0"/>
        <w:spacing w:line="500" w:lineRule="exact"/>
        <w:rPr>
          <w:rFonts w:ascii="方正仿宋_GBK" w:eastAsia="方正仿宋_GBK"/>
          <w:sz w:val="24"/>
          <w:szCs w:val="24"/>
        </w:rPr>
      </w:pPr>
    </w:p>
    <w:p w14:paraId="01B52F4B">
      <w:pPr>
        <w:pStyle w:val="5"/>
        <w:spacing w:line="360" w:lineRule="auto"/>
        <w:ind w:firstLine="482" w:firstLineChars="200"/>
        <w:rPr>
          <w:rFonts w:ascii="方正楷体_GBK" w:eastAsia="方正楷体_GBK"/>
          <w:sz w:val="24"/>
          <w:szCs w:val="24"/>
        </w:rPr>
      </w:pPr>
      <w:bookmarkStart w:id="113" w:name="_Toc313008358"/>
      <w:bookmarkStart w:id="114" w:name="_Toc342913421"/>
      <w:bookmarkStart w:id="115" w:name="_Toc313888362"/>
      <w:bookmarkStart w:id="116" w:name="_Toc88209819"/>
      <w:r>
        <w:rPr>
          <w:rFonts w:hint="eastAsia" w:ascii="方正楷体_GBK" w:eastAsia="方正楷体_GBK"/>
          <w:sz w:val="24"/>
          <w:szCs w:val="24"/>
        </w:rPr>
        <w:t>三、商务部分</w:t>
      </w:r>
      <w:bookmarkEnd w:id="113"/>
      <w:bookmarkEnd w:id="114"/>
      <w:bookmarkEnd w:id="115"/>
      <w:bookmarkEnd w:id="116"/>
    </w:p>
    <w:p w14:paraId="77426079">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（一）商务要求响应情况：</w:t>
      </w:r>
      <w:r>
        <w:rPr>
          <w:rFonts w:ascii="方正仿宋_GBK" w:eastAsia="方正仿宋_GBK"/>
          <w:sz w:val="24"/>
          <w:szCs w:val="24"/>
        </w:rPr>
        <w:t xml:space="preserve"> </w:t>
      </w:r>
    </w:p>
    <w:p w14:paraId="45AF9E0F">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（二）商务响应偏离表</w:t>
      </w:r>
    </w:p>
    <w:p w14:paraId="4C0B8618">
      <w:pPr>
        <w:snapToGrid w:val="0"/>
        <w:spacing w:line="360" w:lineRule="auto"/>
        <w:jc w:val="center"/>
        <w:rPr>
          <w:rFonts w:ascii="方正仿宋_GBK" w:eastAsia="方正仿宋_GBK"/>
          <w:b/>
          <w:szCs w:val="28"/>
        </w:rPr>
      </w:pPr>
      <w:r>
        <w:rPr>
          <w:rFonts w:hint="eastAsia" w:ascii="方正仿宋_GBK" w:eastAsia="方正仿宋_GBK"/>
          <w:b/>
          <w:szCs w:val="28"/>
        </w:rPr>
        <w:t>商务响应偏离表（本表可自行设计格式）</w:t>
      </w:r>
    </w:p>
    <w:p w14:paraId="0393C63B">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对于竞争性比选文件的商务要求，如有任何偏离请如实填写下表：</w:t>
      </w:r>
    </w:p>
    <w:tbl>
      <w:tblPr>
        <w:tblStyle w:val="58"/>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2B4BA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noWrap/>
            <w:vAlign w:val="center"/>
          </w:tcPr>
          <w:p w14:paraId="26A5557E">
            <w:pPr>
              <w:tabs>
                <w:tab w:val="left" w:pos="6300"/>
              </w:tabs>
              <w:snapToGrid w:val="0"/>
              <w:spacing w:line="360" w:lineRule="auto"/>
              <w:jc w:val="center"/>
              <w:outlineLvl w:val="0"/>
              <w:rPr>
                <w:rFonts w:ascii="方正仿宋_GBK" w:eastAsia="方正仿宋_GBK"/>
                <w:sz w:val="21"/>
                <w:szCs w:val="24"/>
              </w:rPr>
            </w:pPr>
            <w:r>
              <w:rPr>
                <w:rFonts w:hint="eastAsia" w:ascii="方正仿宋_GBK" w:eastAsia="方正仿宋_GBK"/>
                <w:sz w:val="21"/>
                <w:szCs w:val="24"/>
              </w:rPr>
              <w:t>序号</w:t>
            </w:r>
          </w:p>
        </w:tc>
        <w:tc>
          <w:tcPr>
            <w:tcW w:w="3179" w:type="dxa"/>
            <w:noWrap/>
            <w:vAlign w:val="center"/>
          </w:tcPr>
          <w:p w14:paraId="30A2299D">
            <w:pPr>
              <w:tabs>
                <w:tab w:val="left" w:pos="6300"/>
              </w:tabs>
              <w:snapToGrid w:val="0"/>
              <w:spacing w:line="360" w:lineRule="auto"/>
              <w:jc w:val="center"/>
              <w:outlineLvl w:val="0"/>
              <w:rPr>
                <w:rFonts w:ascii="方正仿宋_GBK" w:eastAsia="方正仿宋_GBK"/>
                <w:sz w:val="21"/>
                <w:szCs w:val="24"/>
              </w:rPr>
            </w:pPr>
            <w:r>
              <w:rPr>
                <w:rFonts w:hint="eastAsia" w:ascii="方正仿宋_GBK" w:eastAsia="方正仿宋_GBK"/>
                <w:sz w:val="21"/>
                <w:szCs w:val="21"/>
              </w:rPr>
              <w:t>采购需求</w:t>
            </w:r>
          </w:p>
        </w:tc>
        <w:tc>
          <w:tcPr>
            <w:tcW w:w="2434" w:type="dxa"/>
            <w:noWrap/>
            <w:vAlign w:val="center"/>
          </w:tcPr>
          <w:p w14:paraId="7DADA5A4">
            <w:pPr>
              <w:tabs>
                <w:tab w:val="left" w:pos="6300"/>
              </w:tabs>
              <w:snapToGrid w:val="0"/>
              <w:spacing w:line="360" w:lineRule="auto"/>
              <w:jc w:val="center"/>
              <w:outlineLvl w:val="0"/>
              <w:rPr>
                <w:rFonts w:ascii="方正仿宋_GBK" w:eastAsia="方正仿宋_GBK"/>
                <w:sz w:val="21"/>
                <w:szCs w:val="24"/>
              </w:rPr>
            </w:pPr>
            <w:r>
              <w:rPr>
                <w:rFonts w:hint="eastAsia" w:ascii="方正仿宋_GBK" w:eastAsia="方正仿宋_GBK"/>
                <w:sz w:val="21"/>
                <w:szCs w:val="21"/>
              </w:rPr>
              <w:t>响应情况</w:t>
            </w:r>
          </w:p>
        </w:tc>
        <w:tc>
          <w:tcPr>
            <w:tcW w:w="2355" w:type="dxa"/>
            <w:noWrap/>
            <w:vAlign w:val="center"/>
          </w:tcPr>
          <w:p w14:paraId="308D8DE6">
            <w:pPr>
              <w:tabs>
                <w:tab w:val="left" w:pos="6300"/>
              </w:tabs>
              <w:snapToGrid w:val="0"/>
              <w:spacing w:line="360" w:lineRule="auto"/>
              <w:jc w:val="center"/>
              <w:outlineLvl w:val="0"/>
              <w:rPr>
                <w:rFonts w:ascii="方正仿宋_GBK" w:eastAsia="方正仿宋_GBK"/>
                <w:sz w:val="21"/>
                <w:szCs w:val="24"/>
              </w:rPr>
            </w:pPr>
            <w:r>
              <w:rPr>
                <w:rFonts w:hint="eastAsia" w:ascii="方正仿宋_GBK" w:eastAsia="方正仿宋_GBK"/>
                <w:sz w:val="21"/>
                <w:szCs w:val="21"/>
              </w:rPr>
              <w:t>差异说明</w:t>
            </w:r>
          </w:p>
        </w:tc>
      </w:tr>
      <w:tr w14:paraId="480B4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14:paraId="543C3ECC">
            <w:pPr>
              <w:tabs>
                <w:tab w:val="left" w:pos="6300"/>
              </w:tabs>
              <w:snapToGrid w:val="0"/>
              <w:spacing w:line="360" w:lineRule="auto"/>
              <w:jc w:val="center"/>
              <w:outlineLvl w:val="0"/>
              <w:rPr>
                <w:rFonts w:ascii="方正仿宋_GBK" w:eastAsia="方正仿宋_GBK"/>
                <w:sz w:val="21"/>
                <w:szCs w:val="24"/>
              </w:rPr>
            </w:pPr>
          </w:p>
        </w:tc>
        <w:tc>
          <w:tcPr>
            <w:tcW w:w="3179" w:type="dxa"/>
            <w:noWrap/>
            <w:vAlign w:val="center"/>
          </w:tcPr>
          <w:p w14:paraId="7D6BCFB2">
            <w:pPr>
              <w:tabs>
                <w:tab w:val="left" w:pos="6300"/>
              </w:tabs>
              <w:snapToGrid w:val="0"/>
              <w:spacing w:line="360" w:lineRule="auto"/>
              <w:jc w:val="center"/>
              <w:outlineLvl w:val="0"/>
              <w:rPr>
                <w:rFonts w:ascii="方正仿宋_GBK" w:eastAsia="方正仿宋_GBK"/>
                <w:sz w:val="21"/>
                <w:szCs w:val="24"/>
              </w:rPr>
            </w:pPr>
          </w:p>
        </w:tc>
        <w:tc>
          <w:tcPr>
            <w:tcW w:w="2434" w:type="dxa"/>
            <w:noWrap/>
            <w:vAlign w:val="center"/>
          </w:tcPr>
          <w:p w14:paraId="57DE7172">
            <w:pPr>
              <w:tabs>
                <w:tab w:val="left" w:pos="6300"/>
              </w:tabs>
              <w:snapToGrid w:val="0"/>
              <w:spacing w:line="360" w:lineRule="auto"/>
              <w:jc w:val="center"/>
              <w:outlineLvl w:val="0"/>
              <w:rPr>
                <w:rFonts w:ascii="方正仿宋_GBK" w:eastAsia="方正仿宋_GBK"/>
                <w:sz w:val="21"/>
                <w:szCs w:val="24"/>
              </w:rPr>
            </w:pPr>
          </w:p>
        </w:tc>
        <w:tc>
          <w:tcPr>
            <w:tcW w:w="2355" w:type="dxa"/>
            <w:noWrap/>
            <w:vAlign w:val="center"/>
          </w:tcPr>
          <w:p w14:paraId="755E4F06">
            <w:pPr>
              <w:tabs>
                <w:tab w:val="left" w:pos="6300"/>
              </w:tabs>
              <w:snapToGrid w:val="0"/>
              <w:spacing w:line="360" w:lineRule="auto"/>
              <w:jc w:val="center"/>
              <w:outlineLvl w:val="0"/>
              <w:rPr>
                <w:rFonts w:ascii="方正仿宋_GBK" w:eastAsia="方正仿宋_GBK"/>
                <w:sz w:val="21"/>
                <w:szCs w:val="24"/>
              </w:rPr>
            </w:pPr>
          </w:p>
        </w:tc>
      </w:tr>
      <w:tr w14:paraId="6D322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14:paraId="7E76C3FA">
            <w:pPr>
              <w:tabs>
                <w:tab w:val="left" w:pos="6300"/>
              </w:tabs>
              <w:snapToGrid w:val="0"/>
              <w:spacing w:line="360" w:lineRule="auto"/>
              <w:jc w:val="center"/>
              <w:outlineLvl w:val="0"/>
              <w:rPr>
                <w:rFonts w:ascii="方正仿宋_GBK" w:eastAsia="方正仿宋_GBK"/>
                <w:sz w:val="21"/>
                <w:szCs w:val="24"/>
              </w:rPr>
            </w:pPr>
          </w:p>
        </w:tc>
        <w:tc>
          <w:tcPr>
            <w:tcW w:w="3179" w:type="dxa"/>
            <w:noWrap/>
            <w:vAlign w:val="center"/>
          </w:tcPr>
          <w:p w14:paraId="0CB375CC">
            <w:pPr>
              <w:tabs>
                <w:tab w:val="left" w:pos="6300"/>
              </w:tabs>
              <w:snapToGrid w:val="0"/>
              <w:spacing w:line="360" w:lineRule="auto"/>
              <w:jc w:val="center"/>
              <w:outlineLvl w:val="0"/>
              <w:rPr>
                <w:rFonts w:ascii="方正仿宋_GBK" w:eastAsia="方正仿宋_GBK"/>
                <w:sz w:val="21"/>
                <w:szCs w:val="24"/>
              </w:rPr>
            </w:pPr>
          </w:p>
        </w:tc>
        <w:tc>
          <w:tcPr>
            <w:tcW w:w="2434" w:type="dxa"/>
            <w:noWrap/>
            <w:vAlign w:val="center"/>
          </w:tcPr>
          <w:p w14:paraId="54C562AE">
            <w:pPr>
              <w:tabs>
                <w:tab w:val="left" w:pos="6300"/>
              </w:tabs>
              <w:snapToGrid w:val="0"/>
              <w:spacing w:line="360" w:lineRule="auto"/>
              <w:jc w:val="center"/>
              <w:outlineLvl w:val="0"/>
              <w:rPr>
                <w:rFonts w:ascii="方正仿宋_GBK" w:eastAsia="方正仿宋_GBK"/>
                <w:sz w:val="21"/>
                <w:szCs w:val="24"/>
              </w:rPr>
            </w:pPr>
          </w:p>
        </w:tc>
        <w:tc>
          <w:tcPr>
            <w:tcW w:w="2355" w:type="dxa"/>
            <w:noWrap/>
            <w:vAlign w:val="center"/>
          </w:tcPr>
          <w:p w14:paraId="1FBF4EEF">
            <w:pPr>
              <w:tabs>
                <w:tab w:val="left" w:pos="6300"/>
              </w:tabs>
              <w:snapToGrid w:val="0"/>
              <w:spacing w:line="360" w:lineRule="auto"/>
              <w:jc w:val="center"/>
              <w:outlineLvl w:val="0"/>
              <w:rPr>
                <w:rFonts w:ascii="方正仿宋_GBK" w:eastAsia="方正仿宋_GBK"/>
                <w:sz w:val="21"/>
                <w:szCs w:val="24"/>
              </w:rPr>
            </w:pPr>
          </w:p>
        </w:tc>
      </w:tr>
      <w:tr w14:paraId="7628D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14:paraId="3821F54F">
            <w:pPr>
              <w:tabs>
                <w:tab w:val="left" w:pos="6300"/>
              </w:tabs>
              <w:snapToGrid w:val="0"/>
              <w:spacing w:line="360" w:lineRule="auto"/>
              <w:jc w:val="center"/>
              <w:outlineLvl w:val="0"/>
              <w:rPr>
                <w:rFonts w:ascii="方正仿宋_GBK" w:eastAsia="方正仿宋_GBK"/>
                <w:sz w:val="21"/>
                <w:szCs w:val="24"/>
              </w:rPr>
            </w:pPr>
          </w:p>
        </w:tc>
        <w:tc>
          <w:tcPr>
            <w:tcW w:w="3179" w:type="dxa"/>
            <w:noWrap/>
            <w:vAlign w:val="center"/>
          </w:tcPr>
          <w:p w14:paraId="7C5AE5B8">
            <w:pPr>
              <w:tabs>
                <w:tab w:val="left" w:pos="6300"/>
              </w:tabs>
              <w:snapToGrid w:val="0"/>
              <w:spacing w:line="360" w:lineRule="auto"/>
              <w:jc w:val="center"/>
              <w:outlineLvl w:val="0"/>
              <w:rPr>
                <w:rFonts w:ascii="方正仿宋_GBK" w:eastAsia="方正仿宋_GBK"/>
                <w:sz w:val="21"/>
                <w:szCs w:val="24"/>
              </w:rPr>
            </w:pPr>
          </w:p>
        </w:tc>
        <w:tc>
          <w:tcPr>
            <w:tcW w:w="2434" w:type="dxa"/>
            <w:noWrap/>
            <w:vAlign w:val="center"/>
          </w:tcPr>
          <w:p w14:paraId="000DF7EE">
            <w:pPr>
              <w:tabs>
                <w:tab w:val="left" w:pos="6300"/>
              </w:tabs>
              <w:snapToGrid w:val="0"/>
              <w:spacing w:line="360" w:lineRule="auto"/>
              <w:jc w:val="center"/>
              <w:outlineLvl w:val="0"/>
              <w:rPr>
                <w:rFonts w:ascii="方正仿宋_GBK" w:eastAsia="方正仿宋_GBK"/>
                <w:sz w:val="21"/>
                <w:szCs w:val="24"/>
              </w:rPr>
            </w:pPr>
          </w:p>
        </w:tc>
        <w:tc>
          <w:tcPr>
            <w:tcW w:w="2355" w:type="dxa"/>
            <w:noWrap/>
            <w:vAlign w:val="center"/>
          </w:tcPr>
          <w:p w14:paraId="6ED73FD9">
            <w:pPr>
              <w:tabs>
                <w:tab w:val="left" w:pos="6300"/>
              </w:tabs>
              <w:snapToGrid w:val="0"/>
              <w:spacing w:line="360" w:lineRule="auto"/>
              <w:jc w:val="center"/>
              <w:outlineLvl w:val="0"/>
              <w:rPr>
                <w:rFonts w:ascii="方正仿宋_GBK" w:eastAsia="方正仿宋_GBK"/>
                <w:sz w:val="21"/>
                <w:szCs w:val="24"/>
              </w:rPr>
            </w:pPr>
          </w:p>
        </w:tc>
      </w:tr>
      <w:tr w14:paraId="022D6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14:paraId="32C8F7FF">
            <w:pPr>
              <w:tabs>
                <w:tab w:val="left" w:pos="6300"/>
              </w:tabs>
              <w:snapToGrid w:val="0"/>
              <w:spacing w:line="360" w:lineRule="auto"/>
              <w:jc w:val="center"/>
              <w:outlineLvl w:val="0"/>
              <w:rPr>
                <w:rFonts w:ascii="方正仿宋_GBK" w:eastAsia="方正仿宋_GBK"/>
                <w:sz w:val="21"/>
                <w:szCs w:val="24"/>
              </w:rPr>
            </w:pPr>
          </w:p>
        </w:tc>
        <w:tc>
          <w:tcPr>
            <w:tcW w:w="3179" w:type="dxa"/>
            <w:noWrap/>
            <w:vAlign w:val="center"/>
          </w:tcPr>
          <w:p w14:paraId="0CA1A1E7">
            <w:pPr>
              <w:tabs>
                <w:tab w:val="left" w:pos="6300"/>
              </w:tabs>
              <w:snapToGrid w:val="0"/>
              <w:spacing w:line="360" w:lineRule="auto"/>
              <w:jc w:val="center"/>
              <w:outlineLvl w:val="0"/>
              <w:rPr>
                <w:rFonts w:ascii="方正仿宋_GBK" w:eastAsia="方正仿宋_GBK"/>
                <w:sz w:val="21"/>
                <w:szCs w:val="24"/>
              </w:rPr>
            </w:pPr>
          </w:p>
        </w:tc>
        <w:tc>
          <w:tcPr>
            <w:tcW w:w="2434" w:type="dxa"/>
            <w:noWrap/>
            <w:vAlign w:val="center"/>
          </w:tcPr>
          <w:p w14:paraId="29153C1F">
            <w:pPr>
              <w:tabs>
                <w:tab w:val="left" w:pos="6300"/>
              </w:tabs>
              <w:snapToGrid w:val="0"/>
              <w:spacing w:line="360" w:lineRule="auto"/>
              <w:jc w:val="center"/>
              <w:outlineLvl w:val="0"/>
              <w:rPr>
                <w:rFonts w:ascii="方正仿宋_GBK" w:eastAsia="方正仿宋_GBK"/>
                <w:sz w:val="21"/>
                <w:szCs w:val="24"/>
              </w:rPr>
            </w:pPr>
          </w:p>
        </w:tc>
        <w:tc>
          <w:tcPr>
            <w:tcW w:w="2355" w:type="dxa"/>
            <w:noWrap/>
            <w:vAlign w:val="center"/>
          </w:tcPr>
          <w:p w14:paraId="330F4D38">
            <w:pPr>
              <w:tabs>
                <w:tab w:val="left" w:pos="6300"/>
              </w:tabs>
              <w:snapToGrid w:val="0"/>
              <w:spacing w:line="360" w:lineRule="auto"/>
              <w:jc w:val="center"/>
              <w:outlineLvl w:val="0"/>
              <w:rPr>
                <w:rFonts w:ascii="方正仿宋_GBK" w:eastAsia="方正仿宋_GBK"/>
                <w:sz w:val="21"/>
                <w:szCs w:val="24"/>
              </w:rPr>
            </w:pPr>
          </w:p>
        </w:tc>
      </w:tr>
      <w:tr w14:paraId="0835C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14:paraId="4F4DBD7D">
            <w:pPr>
              <w:tabs>
                <w:tab w:val="left" w:pos="6300"/>
              </w:tabs>
              <w:snapToGrid w:val="0"/>
              <w:spacing w:line="360" w:lineRule="auto"/>
              <w:jc w:val="center"/>
              <w:outlineLvl w:val="0"/>
              <w:rPr>
                <w:rFonts w:ascii="方正仿宋_GBK" w:eastAsia="方正仿宋_GBK"/>
                <w:sz w:val="21"/>
                <w:szCs w:val="24"/>
              </w:rPr>
            </w:pPr>
          </w:p>
        </w:tc>
        <w:tc>
          <w:tcPr>
            <w:tcW w:w="3179" w:type="dxa"/>
            <w:noWrap/>
            <w:vAlign w:val="center"/>
          </w:tcPr>
          <w:p w14:paraId="6D39A73D">
            <w:pPr>
              <w:tabs>
                <w:tab w:val="left" w:pos="6300"/>
              </w:tabs>
              <w:snapToGrid w:val="0"/>
              <w:spacing w:line="360" w:lineRule="auto"/>
              <w:jc w:val="center"/>
              <w:outlineLvl w:val="0"/>
              <w:rPr>
                <w:rFonts w:ascii="方正仿宋_GBK" w:eastAsia="方正仿宋_GBK"/>
                <w:sz w:val="21"/>
                <w:szCs w:val="24"/>
              </w:rPr>
            </w:pPr>
          </w:p>
        </w:tc>
        <w:tc>
          <w:tcPr>
            <w:tcW w:w="2434" w:type="dxa"/>
            <w:noWrap/>
            <w:vAlign w:val="center"/>
          </w:tcPr>
          <w:p w14:paraId="0E83B3DA">
            <w:pPr>
              <w:tabs>
                <w:tab w:val="left" w:pos="6300"/>
              </w:tabs>
              <w:snapToGrid w:val="0"/>
              <w:spacing w:line="360" w:lineRule="auto"/>
              <w:jc w:val="center"/>
              <w:outlineLvl w:val="0"/>
              <w:rPr>
                <w:rFonts w:ascii="方正仿宋_GBK" w:eastAsia="方正仿宋_GBK"/>
                <w:sz w:val="21"/>
                <w:szCs w:val="24"/>
              </w:rPr>
            </w:pPr>
          </w:p>
        </w:tc>
        <w:tc>
          <w:tcPr>
            <w:tcW w:w="2355" w:type="dxa"/>
            <w:noWrap/>
            <w:vAlign w:val="center"/>
          </w:tcPr>
          <w:p w14:paraId="380C6386">
            <w:pPr>
              <w:tabs>
                <w:tab w:val="left" w:pos="6300"/>
              </w:tabs>
              <w:snapToGrid w:val="0"/>
              <w:spacing w:line="360" w:lineRule="auto"/>
              <w:jc w:val="center"/>
              <w:outlineLvl w:val="0"/>
              <w:rPr>
                <w:rFonts w:ascii="方正仿宋_GBK" w:eastAsia="方正仿宋_GBK"/>
                <w:sz w:val="21"/>
                <w:szCs w:val="24"/>
              </w:rPr>
            </w:pPr>
          </w:p>
        </w:tc>
      </w:tr>
      <w:tr w14:paraId="31892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14:paraId="198326D8">
            <w:pPr>
              <w:tabs>
                <w:tab w:val="left" w:pos="6300"/>
              </w:tabs>
              <w:snapToGrid w:val="0"/>
              <w:spacing w:line="360" w:lineRule="auto"/>
              <w:jc w:val="center"/>
              <w:outlineLvl w:val="0"/>
              <w:rPr>
                <w:rFonts w:ascii="方正仿宋_GBK" w:eastAsia="方正仿宋_GBK"/>
                <w:sz w:val="21"/>
                <w:szCs w:val="24"/>
              </w:rPr>
            </w:pPr>
          </w:p>
        </w:tc>
        <w:tc>
          <w:tcPr>
            <w:tcW w:w="3179" w:type="dxa"/>
            <w:noWrap/>
            <w:vAlign w:val="center"/>
          </w:tcPr>
          <w:p w14:paraId="149E444D">
            <w:pPr>
              <w:tabs>
                <w:tab w:val="left" w:pos="6300"/>
              </w:tabs>
              <w:snapToGrid w:val="0"/>
              <w:spacing w:line="360" w:lineRule="auto"/>
              <w:jc w:val="center"/>
              <w:outlineLvl w:val="0"/>
              <w:rPr>
                <w:rFonts w:ascii="方正仿宋_GBK" w:eastAsia="方正仿宋_GBK"/>
                <w:sz w:val="21"/>
                <w:szCs w:val="24"/>
              </w:rPr>
            </w:pPr>
          </w:p>
        </w:tc>
        <w:tc>
          <w:tcPr>
            <w:tcW w:w="2434" w:type="dxa"/>
            <w:noWrap/>
            <w:vAlign w:val="center"/>
          </w:tcPr>
          <w:p w14:paraId="7B43DE10">
            <w:pPr>
              <w:tabs>
                <w:tab w:val="left" w:pos="6300"/>
              </w:tabs>
              <w:snapToGrid w:val="0"/>
              <w:spacing w:line="360" w:lineRule="auto"/>
              <w:jc w:val="center"/>
              <w:outlineLvl w:val="0"/>
              <w:rPr>
                <w:rFonts w:ascii="方正仿宋_GBK" w:eastAsia="方正仿宋_GBK"/>
                <w:sz w:val="21"/>
                <w:szCs w:val="24"/>
              </w:rPr>
            </w:pPr>
          </w:p>
        </w:tc>
        <w:tc>
          <w:tcPr>
            <w:tcW w:w="2355" w:type="dxa"/>
            <w:noWrap/>
            <w:vAlign w:val="center"/>
          </w:tcPr>
          <w:p w14:paraId="53192842">
            <w:pPr>
              <w:tabs>
                <w:tab w:val="left" w:pos="6300"/>
              </w:tabs>
              <w:snapToGrid w:val="0"/>
              <w:spacing w:line="360" w:lineRule="auto"/>
              <w:jc w:val="center"/>
              <w:outlineLvl w:val="0"/>
              <w:rPr>
                <w:rFonts w:ascii="方正仿宋_GBK" w:eastAsia="方正仿宋_GBK"/>
                <w:sz w:val="21"/>
                <w:szCs w:val="24"/>
              </w:rPr>
            </w:pPr>
          </w:p>
        </w:tc>
      </w:tr>
    </w:tbl>
    <w:p w14:paraId="14DDB599">
      <w:pPr>
        <w:spacing w:line="500" w:lineRule="exact"/>
        <w:ind w:firstLine="600" w:firstLineChars="250"/>
        <w:rPr>
          <w:rFonts w:ascii="方正仿宋_GBK" w:eastAsia="方正仿宋_GBK"/>
          <w:sz w:val="24"/>
          <w:szCs w:val="28"/>
        </w:rPr>
      </w:pPr>
      <w:r>
        <w:rPr>
          <w:rFonts w:hint="eastAsia" w:ascii="方正仿宋_GBK" w:eastAsia="方正仿宋_GBK"/>
          <w:sz w:val="24"/>
          <w:szCs w:val="28"/>
        </w:rPr>
        <w:t>供应商：                                        法定代表人</w:t>
      </w:r>
    </w:p>
    <w:p w14:paraId="349CDC8B">
      <w:pPr>
        <w:spacing w:line="500" w:lineRule="exact"/>
        <w:ind w:firstLine="5640" w:firstLineChars="2350"/>
        <w:rPr>
          <w:rFonts w:ascii="方正仿宋_GBK" w:eastAsia="方正仿宋_GBK"/>
          <w:sz w:val="24"/>
          <w:szCs w:val="28"/>
        </w:rPr>
      </w:pPr>
      <w:r>
        <w:rPr>
          <w:rFonts w:hint="eastAsia" w:ascii="方正仿宋_GBK" w:eastAsia="方正仿宋_GBK"/>
          <w:sz w:val="24"/>
          <w:szCs w:val="28"/>
        </w:rPr>
        <w:t>或法定代表人授权代表：</w:t>
      </w:r>
    </w:p>
    <w:p w14:paraId="60321A18">
      <w:pPr>
        <w:spacing w:line="500" w:lineRule="exact"/>
        <w:ind w:firstLine="720" w:firstLineChars="300"/>
        <w:rPr>
          <w:rFonts w:ascii="方正仿宋_GBK" w:eastAsia="方正仿宋_GBK"/>
          <w:sz w:val="24"/>
          <w:szCs w:val="28"/>
        </w:rPr>
      </w:pPr>
      <w:r>
        <w:rPr>
          <w:rFonts w:hint="eastAsia" w:ascii="方正仿宋_GBK" w:eastAsia="方正仿宋_GBK"/>
          <w:sz w:val="24"/>
          <w:szCs w:val="28"/>
        </w:rPr>
        <w:t>（供应商公章）                                 （签字或盖章）</w:t>
      </w:r>
    </w:p>
    <w:p w14:paraId="3D6F3D53">
      <w:pPr>
        <w:tabs>
          <w:tab w:val="left" w:pos="6300"/>
        </w:tabs>
        <w:snapToGrid w:val="0"/>
        <w:spacing w:line="500" w:lineRule="exact"/>
        <w:ind w:firstLine="6480" w:firstLineChars="2700"/>
        <w:rPr>
          <w:rFonts w:ascii="方正仿宋_GBK" w:eastAsia="方正仿宋_GBK"/>
          <w:sz w:val="24"/>
        </w:rPr>
      </w:pPr>
      <w:r>
        <w:rPr>
          <w:rFonts w:hint="eastAsia" w:ascii="方正仿宋_GBK" w:eastAsia="方正仿宋_GBK"/>
          <w:sz w:val="24"/>
          <w:szCs w:val="28"/>
        </w:rPr>
        <w:t>年   月   日</w:t>
      </w:r>
    </w:p>
    <w:p w14:paraId="5AF11466">
      <w:pPr>
        <w:tabs>
          <w:tab w:val="left" w:pos="6300"/>
        </w:tabs>
        <w:snapToGrid w:val="0"/>
        <w:spacing w:line="500" w:lineRule="exact"/>
        <w:ind w:firstLine="480" w:firstLineChars="200"/>
        <w:rPr>
          <w:rFonts w:ascii="方正仿宋_GBK" w:eastAsia="方正仿宋_GBK"/>
          <w:sz w:val="24"/>
        </w:rPr>
      </w:pPr>
      <w:r>
        <w:rPr>
          <w:rFonts w:hint="eastAsia" w:ascii="方正仿宋_GBK" w:eastAsia="方正仿宋_GBK"/>
          <w:sz w:val="24"/>
        </w:rPr>
        <w:t>注：</w:t>
      </w:r>
    </w:p>
    <w:p w14:paraId="1B65D8EA">
      <w:pPr>
        <w:tabs>
          <w:tab w:val="left" w:pos="6300"/>
        </w:tabs>
        <w:snapToGrid w:val="0"/>
        <w:spacing w:line="500" w:lineRule="exact"/>
        <w:ind w:firstLine="480" w:firstLineChars="200"/>
        <w:rPr>
          <w:rFonts w:ascii="方正仿宋_GBK" w:eastAsia="方正仿宋_GBK"/>
          <w:sz w:val="24"/>
        </w:rPr>
      </w:pPr>
      <w:r>
        <w:rPr>
          <w:rFonts w:hint="eastAsia" w:ascii="方正仿宋_GBK" w:eastAsia="方正仿宋_GBK"/>
          <w:sz w:val="24"/>
          <w:szCs w:val="24"/>
        </w:rPr>
        <w:t>1</w:t>
      </w:r>
      <w:r>
        <w:rPr>
          <w:rFonts w:hint="eastAsia" w:ascii="方正仿宋_GBK" w:eastAsia="方正仿宋_GBK"/>
          <w:sz w:val="24"/>
        </w:rPr>
        <w:t>.本表即为对本项目“第三篇 项目商务需求”中所列服务要求进行比较和响应；</w:t>
      </w:r>
    </w:p>
    <w:p w14:paraId="2A3426F6">
      <w:pPr>
        <w:tabs>
          <w:tab w:val="left" w:pos="6300"/>
        </w:tabs>
        <w:snapToGrid w:val="0"/>
        <w:spacing w:line="500" w:lineRule="exact"/>
        <w:ind w:firstLine="480" w:firstLineChars="200"/>
        <w:rPr>
          <w:rFonts w:ascii="方正仿宋_GBK" w:eastAsia="方正仿宋_GBK"/>
          <w:sz w:val="24"/>
        </w:rPr>
      </w:pPr>
      <w:r>
        <w:rPr>
          <w:rFonts w:hint="eastAsia" w:ascii="方正仿宋_GBK" w:eastAsia="方正仿宋_GBK"/>
          <w:sz w:val="24"/>
        </w:rPr>
        <w:t>2.该表必须按照竞争性比选要求逐条如实填写，根据响应情况在“差异说明”项填写正偏离或负偏离及原因，完全符合的填写“无差异”；</w:t>
      </w:r>
    </w:p>
    <w:p w14:paraId="33641200">
      <w:pPr>
        <w:tabs>
          <w:tab w:val="left" w:pos="6300"/>
        </w:tabs>
        <w:snapToGrid w:val="0"/>
        <w:spacing w:line="500" w:lineRule="exact"/>
        <w:ind w:firstLine="480" w:firstLineChars="200"/>
        <w:rPr>
          <w:rFonts w:ascii="方正仿宋_GBK" w:eastAsia="方正仿宋_GBK"/>
          <w:sz w:val="24"/>
        </w:rPr>
      </w:pPr>
      <w:r>
        <w:rPr>
          <w:rFonts w:hint="eastAsia" w:ascii="方正仿宋_GBK" w:eastAsia="方正仿宋_GBK"/>
          <w:sz w:val="24"/>
        </w:rPr>
        <w:t>3.该表可扩展</w:t>
      </w:r>
      <w:r>
        <w:rPr>
          <w:rFonts w:hint="eastAsia" w:ascii="方正仿宋_GBK" w:eastAsia="方正仿宋_GBK"/>
          <w:sz w:val="24"/>
          <w:szCs w:val="28"/>
        </w:rPr>
        <w:t>，并逐页签字或盖章</w:t>
      </w:r>
      <w:r>
        <w:rPr>
          <w:rFonts w:hint="eastAsia" w:ascii="方正仿宋_GBK" w:eastAsia="方正仿宋_GBK"/>
          <w:sz w:val="24"/>
        </w:rPr>
        <w:t>。</w:t>
      </w:r>
    </w:p>
    <w:p w14:paraId="77493FD7">
      <w:pPr>
        <w:snapToGrid w:val="0"/>
        <w:spacing w:line="360" w:lineRule="auto"/>
        <w:ind w:firstLine="480" w:firstLineChars="200"/>
        <w:rPr>
          <w:rFonts w:ascii="方正仿宋_GBK" w:eastAsia="方正仿宋_GBK"/>
          <w:sz w:val="24"/>
          <w:szCs w:val="24"/>
        </w:rPr>
        <w:sectPr>
          <w:pgSz w:w="11907" w:h="16840"/>
          <w:pgMar w:top="1134" w:right="1191" w:bottom="1134" w:left="1191" w:header="851" w:footer="992" w:gutter="0"/>
          <w:pgNumType w:fmt="numberInDash"/>
          <w:cols w:space="720" w:num="1"/>
          <w:docGrid w:linePitch="380" w:charSpace="-5735"/>
        </w:sectPr>
      </w:pPr>
      <w:r>
        <w:rPr>
          <w:rFonts w:hint="eastAsia" w:ascii="方正仿宋_GBK" w:eastAsia="方正仿宋_GBK"/>
          <w:sz w:val="24"/>
          <w:szCs w:val="24"/>
        </w:rPr>
        <w:t>（三）其它优惠承诺（格式自定）</w:t>
      </w:r>
    </w:p>
    <w:p w14:paraId="051472EF">
      <w:pPr>
        <w:pStyle w:val="5"/>
        <w:pageBreakBefore/>
        <w:spacing w:line="360" w:lineRule="auto"/>
        <w:ind w:firstLine="482" w:firstLineChars="200"/>
        <w:rPr>
          <w:rFonts w:ascii="方正楷体_GBK" w:eastAsia="方正楷体_GBK"/>
          <w:sz w:val="24"/>
          <w:szCs w:val="24"/>
        </w:rPr>
      </w:pPr>
      <w:bookmarkStart w:id="117" w:name="_Toc313008359"/>
      <w:bookmarkStart w:id="118" w:name="_Toc342913422"/>
      <w:bookmarkStart w:id="119" w:name="_Toc313888363"/>
      <w:bookmarkStart w:id="120" w:name="_Toc88209820"/>
      <w:r>
        <w:rPr>
          <w:rFonts w:hint="eastAsia" w:ascii="方正楷体_GBK" w:eastAsia="方正楷体_GBK"/>
          <w:sz w:val="24"/>
          <w:szCs w:val="24"/>
        </w:rPr>
        <w:t>四、资格条件及其他</w:t>
      </w:r>
      <w:bookmarkEnd w:id="117"/>
      <w:bookmarkEnd w:id="118"/>
      <w:bookmarkEnd w:id="119"/>
      <w:bookmarkEnd w:id="120"/>
    </w:p>
    <w:p w14:paraId="2BDDB64E">
      <w:pPr>
        <w:numPr>
          <w:ilvl w:val="0"/>
          <w:numId w:val="15"/>
        </w:numPr>
        <w:tabs>
          <w:tab w:val="left" w:pos="6300"/>
        </w:tabs>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基本资格条件</w:t>
      </w:r>
    </w:p>
    <w:p w14:paraId="141545C2">
      <w:pPr>
        <w:tabs>
          <w:tab w:val="left" w:pos="6300"/>
        </w:tabs>
        <w:snapToGrid w:val="0"/>
        <w:spacing w:line="500" w:lineRule="exact"/>
        <w:ind w:firstLine="570"/>
        <w:rPr>
          <w:rFonts w:ascii="方正仿宋_GBK" w:eastAsia="方正仿宋_GBK"/>
          <w:sz w:val="24"/>
          <w:szCs w:val="24"/>
        </w:rPr>
      </w:pPr>
      <w:r>
        <w:rPr>
          <w:rFonts w:hint="eastAsia" w:ascii="方正仿宋_GBK" w:eastAsia="方正仿宋_GBK"/>
          <w:sz w:val="24"/>
          <w:szCs w:val="24"/>
        </w:rPr>
        <w:t>1.营业执照（副本）或事业单位法人证书（副本）复印件</w:t>
      </w:r>
    </w:p>
    <w:p w14:paraId="10E03E8D">
      <w:pPr>
        <w:tabs>
          <w:tab w:val="left" w:pos="6300"/>
        </w:tabs>
        <w:snapToGrid w:val="0"/>
        <w:spacing w:line="500" w:lineRule="exact"/>
        <w:ind w:firstLine="570"/>
        <w:rPr>
          <w:rFonts w:ascii="方正仿宋_GBK" w:eastAsia="方正仿宋_GBK"/>
          <w:sz w:val="24"/>
          <w:szCs w:val="24"/>
        </w:rPr>
      </w:pPr>
    </w:p>
    <w:p w14:paraId="6B8DB6BD">
      <w:pPr>
        <w:tabs>
          <w:tab w:val="left" w:pos="6300"/>
        </w:tabs>
        <w:snapToGrid w:val="0"/>
        <w:spacing w:line="500" w:lineRule="exact"/>
        <w:ind w:firstLine="570"/>
        <w:rPr>
          <w:rFonts w:ascii="方正仿宋_GBK" w:eastAsia="方正仿宋_GBK"/>
          <w:sz w:val="24"/>
          <w:szCs w:val="24"/>
        </w:rPr>
      </w:pPr>
      <w:r>
        <w:rPr>
          <w:rFonts w:hint="eastAsia" w:ascii="方正仿宋_GBK" w:eastAsia="方正仿宋_GBK"/>
          <w:sz w:val="24"/>
          <w:szCs w:val="24"/>
        </w:rPr>
        <w:t>2.组织机构代码证复印件</w:t>
      </w:r>
    </w:p>
    <w:p w14:paraId="358EB5B3">
      <w:pPr>
        <w:tabs>
          <w:tab w:val="left" w:pos="6300"/>
        </w:tabs>
        <w:snapToGrid w:val="0"/>
        <w:spacing w:line="500" w:lineRule="exact"/>
        <w:ind w:firstLine="570"/>
        <w:rPr>
          <w:rFonts w:ascii="方正仿宋_GBK" w:eastAsia="方正仿宋_GBK"/>
          <w:sz w:val="24"/>
          <w:szCs w:val="24"/>
        </w:rPr>
      </w:pPr>
    </w:p>
    <w:p w14:paraId="170EC4DA">
      <w:pPr>
        <w:widowControl/>
        <w:ind w:firstLine="480" w:firstLineChars="200"/>
        <w:jc w:val="left"/>
        <w:rPr>
          <w:rFonts w:ascii="方正仿宋_GBK" w:eastAsia="方正仿宋_GBK"/>
          <w:sz w:val="24"/>
          <w:szCs w:val="24"/>
        </w:rPr>
      </w:pPr>
      <w:r>
        <w:rPr>
          <w:rFonts w:hint="eastAsia" w:ascii="方正仿宋_GBK" w:eastAsia="方正仿宋_GBK"/>
          <w:sz w:val="24"/>
          <w:szCs w:val="24"/>
        </w:rPr>
        <w:t>3.法定代表人身份证明书（格式）</w:t>
      </w:r>
    </w:p>
    <w:p w14:paraId="4104A9B8">
      <w:pPr>
        <w:tabs>
          <w:tab w:val="left" w:pos="6300"/>
        </w:tabs>
        <w:snapToGrid w:val="0"/>
        <w:spacing w:line="500" w:lineRule="exact"/>
        <w:jc w:val="center"/>
        <w:rPr>
          <w:rFonts w:ascii="方正仿宋_GBK" w:eastAsia="方正仿宋_GBK"/>
        </w:rPr>
      </w:pPr>
      <w:r>
        <w:rPr>
          <w:rFonts w:hint="eastAsia" w:ascii="方正仿宋_GBK" w:eastAsia="方正仿宋_GBK"/>
        </w:rPr>
        <w:t>法定代表人身份证明书</w:t>
      </w:r>
    </w:p>
    <w:p w14:paraId="2BC4B071">
      <w:pPr>
        <w:tabs>
          <w:tab w:val="left" w:pos="6300"/>
        </w:tabs>
        <w:snapToGrid w:val="0"/>
        <w:spacing w:line="500" w:lineRule="exact"/>
        <w:jc w:val="center"/>
        <w:rPr>
          <w:rFonts w:ascii="方正仿宋_GBK" w:eastAsia="方正仿宋_GBK"/>
          <w:sz w:val="24"/>
          <w:szCs w:val="24"/>
        </w:rPr>
      </w:pPr>
    </w:p>
    <w:p w14:paraId="170D84D2">
      <w:pPr>
        <w:tabs>
          <w:tab w:val="left" w:pos="6300"/>
        </w:tabs>
        <w:snapToGrid w:val="0"/>
        <w:spacing w:line="500" w:lineRule="exact"/>
        <w:ind w:firstLine="570"/>
        <w:rPr>
          <w:rFonts w:ascii="方正仿宋_GBK" w:eastAsia="方正仿宋_GBK"/>
          <w:sz w:val="24"/>
          <w:szCs w:val="24"/>
        </w:rPr>
      </w:pPr>
      <w:r>
        <w:rPr>
          <w:rFonts w:hint="eastAsia" w:ascii="方正仿宋_GBK" w:eastAsia="方正仿宋_GBK"/>
          <w:sz w:val="24"/>
          <w:szCs w:val="24"/>
        </w:rPr>
        <w:t>比选项目名称：</w:t>
      </w:r>
      <w:r>
        <w:rPr>
          <w:rFonts w:hint="eastAsia" w:ascii="方正仿宋_GBK" w:eastAsia="方正仿宋_GBK"/>
          <w:sz w:val="24"/>
          <w:u w:val="single"/>
        </w:rPr>
        <w:t xml:space="preserve">           </w:t>
      </w:r>
    </w:p>
    <w:p w14:paraId="5926077D">
      <w:pPr>
        <w:tabs>
          <w:tab w:val="left" w:pos="6300"/>
        </w:tabs>
        <w:snapToGrid w:val="0"/>
        <w:spacing w:line="500" w:lineRule="exact"/>
        <w:ind w:firstLine="570"/>
        <w:rPr>
          <w:rFonts w:ascii="方正仿宋_GBK" w:eastAsia="方正仿宋_GBK"/>
          <w:sz w:val="24"/>
          <w:szCs w:val="24"/>
        </w:rPr>
      </w:pPr>
    </w:p>
    <w:p w14:paraId="08B79DBB">
      <w:pPr>
        <w:tabs>
          <w:tab w:val="left" w:pos="6300"/>
        </w:tabs>
        <w:snapToGrid w:val="0"/>
        <w:spacing w:line="500" w:lineRule="exact"/>
        <w:ind w:firstLine="570"/>
        <w:rPr>
          <w:rFonts w:ascii="方正仿宋_GBK" w:eastAsia="方正仿宋_GBK"/>
          <w:sz w:val="24"/>
          <w:szCs w:val="24"/>
        </w:rPr>
      </w:pPr>
      <w:r>
        <w:rPr>
          <w:rFonts w:hint="eastAsia" w:ascii="方正仿宋_GBK" w:eastAsia="方正仿宋_GBK"/>
          <w:sz w:val="24"/>
          <w:szCs w:val="24"/>
        </w:rPr>
        <w:t>致：</w:t>
      </w:r>
      <w:r>
        <w:rPr>
          <w:rFonts w:hint="eastAsia" w:ascii="方正仿宋_GBK" w:eastAsia="方正仿宋_GBK"/>
          <w:sz w:val="24"/>
          <w:szCs w:val="24"/>
          <w:u w:val="single"/>
        </w:rPr>
        <w:t xml:space="preserve">            （采购人）</w:t>
      </w:r>
    </w:p>
    <w:p w14:paraId="099D23FE">
      <w:pPr>
        <w:tabs>
          <w:tab w:val="left" w:pos="6300"/>
        </w:tabs>
        <w:snapToGrid w:val="0"/>
        <w:spacing w:line="500" w:lineRule="exact"/>
        <w:ind w:firstLine="570"/>
        <w:rPr>
          <w:rFonts w:ascii="方正仿宋_GBK" w:eastAsia="方正仿宋_GBK"/>
          <w:sz w:val="24"/>
          <w:szCs w:val="24"/>
        </w:rPr>
      </w:pPr>
      <w:r>
        <w:rPr>
          <w:rFonts w:hint="eastAsia" w:ascii="方正仿宋_GBK" w:eastAsia="方正仿宋_GBK"/>
          <w:sz w:val="24"/>
          <w:szCs w:val="24"/>
          <w:u w:val="single"/>
        </w:rPr>
        <w:t>（法定代表人姓名）</w:t>
      </w:r>
      <w:r>
        <w:rPr>
          <w:rFonts w:hint="eastAsia" w:ascii="方正仿宋_GBK" w:eastAsia="方正仿宋_GBK"/>
          <w:sz w:val="24"/>
          <w:szCs w:val="24"/>
        </w:rPr>
        <w:t>在</w:t>
      </w:r>
      <w:r>
        <w:rPr>
          <w:rFonts w:hint="eastAsia" w:ascii="方正仿宋_GBK" w:eastAsia="方正仿宋_GBK"/>
          <w:sz w:val="24"/>
          <w:szCs w:val="24"/>
          <w:u w:val="single"/>
        </w:rPr>
        <w:t>（供应商名称）</w:t>
      </w:r>
      <w:r>
        <w:rPr>
          <w:rFonts w:hint="eastAsia" w:ascii="方正仿宋_GBK" w:eastAsia="方正仿宋_GBK"/>
          <w:sz w:val="24"/>
          <w:szCs w:val="24"/>
        </w:rPr>
        <w:t>任</w:t>
      </w:r>
      <w:r>
        <w:rPr>
          <w:rFonts w:hint="eastAsia" w:ascii="方正仿宋_GBK" w:eastAsia="方正仿宋_GBK"/>
          <w:sz w:val="24"/>
          <w:szCs w:val="24"/>
          <w:u w:val="single"/>
        </w:rPr>
        <w:t>（职务名称）</w:t>
      </w:r>
      <w:r>
        <w:rPr>
          <w:rFonts w:hint="eastAsia" w:ascii="方正仿宋_GBK" w:eastAsia="方正仿宋_GBK"/>
          <w:sz w:val="24"/>
          <w:szCs w:val="24"/>
        </w:rPr>
        <w:t>职务，是</w:t>
      </w:r>
      <w:r>
        <w:rPr>
          <w:rFonts w:hint="eastAsia" w:ascii="方正仿宋_GBK" w:eastAsia="方正仿宋_GBK"/>
          <w:sz w:val="24"/>
          <w:szCs w:val="24"/>
          <w:u w:val="single"/>
        </w:rPr>
        <w:t>（供应商名称）</w:t>
      </w:r>
      <w:r>
        <w:rPr>
          <w:rFonts w:hint="eastAsia" w:ascii="方正仿宋_GBK" w:eastAsia="方正仿宋_GBK"/>
          <w:sz w:val="24"/>
          <w:szCs w:val="24"/>
        </w:rPr>
        <w:t>的法定代表人。</w:t>
      </w:r>
    </w:p>
    <w:p w14:paraId="3B97F0E5">
      <w:pPr>
        <w:tabs>
          <w:tab w:val="left" w:pos="6300"/>
        </w:tabs>
        <w:snapToGrid w:val="0"/>
        <w:spacing w:line="500" w:lineRule="exact"/>
        <w:ind w:firstLine="570"/>
        <w:rPr>
          <w:rFonts w:ascii="方正仿宋_GBK" w:eastAsia="方正仿宋_GBK"/>
          <w:sz w:val="24"/>
          <w:szCs w:val="24"/>
        </w:rPr>
      </w:pPr>
    </w:p>
    <w:p w14:paraId="4350DDB8">
      <w:pPr>
        <w:tabs>
          <w:tab w:val="left" w:pos="6300"/>
        </w:tabs>
        <w:snapToGrid w:val="0"/>
        <w:spacing w:line="500" w:lineRule="exact"/>
        <w:ind w:firstLine="570"/>
        <w:rPr>
          <w:rFonts w:ascii="方正仿宋_GBK" w:eastAsia="方正仿宋_GBK"/>
          <w:sz w:val="24"/>
          <w:szCs w:val="24"/>
        </w:rPr>
      </w:pPr>
      <w:r>
        <w:rPr>
          <w:rFonts w:hint="eastAsia" w:ascii="方正仿宋_GBK" w:eastAsia="方正仿宋_GBK"/>
          <w:sz w:val="24"/>
          <w:szCs w:val="24"/>
        </w:rPr>
        <w:t>特此证明。</w:t>
      </w:r>
    </w:p>
    <w:p w14:paraId="7D9416D3">
      <w:pPr>
        <w:tabs>
          <w:tab w:val="left" w:pos="6300"/>
        </w:tabs>
        <w:snapToGrid w:val="0"/>
        <w:spacing w:line="500" w:lineRule="exact"/>
        <w:ind w:firstLine="570"/>
        <w:rPr>
          <w:rFonts w:ascii="方正仿宋_GBK" w:eastAsia="方正仿宋_GBK"/>
          <w:sz w:val="24"/>
          <w:szCs w:val="24"/>
        </w:rPr>
      </w:pPr>
    </w:p>
    <w:p w14:paraId="6886AD75">
      <w:pPr>
        <w:tabs>
          <w:tab w:val="left" w:pos="6300"/>
        </w:tabs>
        <w:snapToGrid w:val="0"/>
        <w:spacing w:line="500" w:lineRule="exact"/>
        <w:ind w:firstLine="570"/>
        <w:rPr>
          <w:rFonts w:ascii="方正仿宋_GBK" w:eastAsia="方正仿宋_GBK"/>
          <w:sz w:val="24"/>
          <w:szCs w:val="24"/>
        </w:rPr>
      </w:pPr>
    </w:p>
    <w:p w14:paraId="738EB3C8">
      <w:pPr>
        <w:tabs>
          <w:tab w:val="left" w:pos="6300"/>
        </w:tabs>
        <w:snapToGrid w:val="0"/>
        <w:spacing w:line="500" w:lineRule="exact"/>
        <w:ind w:firstLine="570"/>
        <w:rPr>
          <w:rFonts w:ascii="方正仿宋_GBK" w:eastAsia="方正仿宋_GBK"/>
          <w:sz w:val="24"/>
          <w:szCs w:val="24"/>
        </w:rPr>
      </w:pPr>
    </w:p>
    <w:p w14:paraId="322F6837">
      <w:pPr>
        <w:tabs>
          <w:tab w:val="left" w:pos="6300"/>
        </w:tabs>
        <w:snapToGrid w:val="0"/>
        <w:spacing w:line="500" w:lineRule="exact"/>
        <w:ind w:firstLine="7200" w:firstLineChars="3000"/>
        <w:rPr>
          <w:rFonts w:ascii="方正仿宋_GBK" w:eastAsia="方正仿宋_GBK"/>
          <w:sz w:val="24"/>
          <w:szCs w:val="24"/>
        </w:rPr>
      </w:pPr>
      <w:r>
        <w:rPr>
          <w:rFonts w:hint="eastAsia" w:ascii="方正仿宋_GBK" w:eastAsia="方正仿宋_GBK"/>
          <w:sz w:val="24"/>
          <w:szCs w:val="24"/>
        </w:rPr>
        <w:t>（供应商公章）</w:t>
      </w:r>
    </w:p>
    <w:p w14:paraId="567242EF">
      <w:pPr>
        <w:tabs>
          <w:tab w:val="left" w:pos="6300"/>
        </w:tabs>
        <w:snapToGrid w:val="0"/>
        <w:spacing w:line="500" w:lineRule="exact"/>
        <w:ind w:firstLine="570"/>
        <w:rPr>
          <w:rFonts w:ascii="方正仿宋_GBK" w:eastAsia="方正仿宋_GBK"/>
          <w:sz w:val="24"/>
          <w:szCs w:val="24"/>
        </w:rPr>
      </w:pPr>
    </w:p>
    <w:p w14:paraId="74932CE9">
      <w:pPr>
        <w:tabs>
          <w:tab w:val="left" w:pos="6300"/>
        </w:tabs>
        <w:snapToGrid w:val="0"/>
        <w:spacing w:line="500" w:lineRule="exact"/>
        <w:ind w:firstLine="7440" w:firstLineChars="3100"/>
        <w:rPr>
          <w:rFonts w:ascii="方正仿宋_GBK" w:eastAsia="方正仿宋_GBK"/>
          <w:sz w:val="24"/>
          <w:szCs w:val="24"/>
        </w:rPr>
      </w:pPr>
      <w:r>
        <w:rPr>
          <w:rFonts w:hint="eastAsia" w:ascii="方正仿宋_GBK" w:eastAsia="方正仿宋_GBK"/>
          <w:sz w:val="24"/>
          <w:szCs w:val="24"/>
        </w:rPr>
        <w:t>年   月   日</w:t>
      </w:r>
    </w:p>
    <w:p w14:paraId="132EC611">
      <w:pPr>
        <w:tabs>
          <w:tab w:val="left" w:pos="6300"/>
        </w:tabs>
        <w:snapToGrid w:val="0"/>
        <w:spacing w:line="500" w:lineRule="exact"/>
        <w:ind w:firstLine="570"/>
        <w:rPr>
          <w:rFonts w:ascii="方正仿宋_GBK" w:eastAsia="方正仿宋_GBK"/>
          <w:sz w:val="24"/>
          <w:szCs w:val="24"/>
        </w:rPr>
      </w:pPr>
    </w:p>
    <w:p w14:paraId="24CAA8A3">
      <w:pPr>
        <w:tabs>
          <w:tab w:val="left" w:pos="6300"/>
        </w:tabs>
        <w:snapToGrid w:val="0"/>
        <w:spacing w:line="500" w:lineRule="exact"/>
        <w:ind w:firstLine="570"/>
        <w:rPr>
          <w:rFonts w:ascii="方正仿宋_GBK" w:eastAsia="方正仿宋_GBK"/>
          <w:sz w:val="24"/>
          <w:szCs w:val="24"/>
        </w:rPr>
      </w:pPr>
      <w:r>
        <w:rPr>
          <w:rFonts w:hint="eastAsia" w:ascii="方正仿宋_GBK" w:eastAsia="方正仿宋_GBK"/>
          <w:sz w:val="24"/>
          <w:szCs w:val="24"/>
        </w:rPr>
        <w:t>（附：法定代表人身份证正反面复印件）</w:t>
      </w:r>
    </w:p>
    <w:p w14:paraId="6AFF4FB6">
      <w:pPr>
        <w:tabs>
          <w:tab w:val="left" w:pos="6300"/>
        </w:tabs>
        <w:snapToGrid w:val="0"/>
        <w:spacing w:line="500" w:lineRule="exact"/>
        <w:ind w:firstLine="570"/>
        <w:rPr>
          <w:rFonts w:ascii="方正仿宋_GBK" w:eastAsia="方正仿宋_GBK"/>
          <w:sz w:val="24"/>
          <w:szCs w:val="24"/>
        </w:rPr>
      </w:pPr>
    </w:p>
    <w:p w14:paraId="5A677C0D">
      <w:pPr>
        <w:tabs>
          <w:tab w:val="left" w:pos="6300"/>
        </w:tabs>
        <w:snapToGrid w:val="0"/>
        <w:spacing w:line="500" w:lineRule="exact"/>
        <w:ind w:firstLine="570"/>
        <w:rPr>
          <w:rFonts w:ascii="方正仿宋_GBK" w:eastAsia="方正仿宋_GBK"/>
          <w:sz w:val="24"/>
          <w:szCs w:val="24"/>
        </w:rPr>
      </w:pPr>
    </w:p>
    <w:p w14:paraId="4217837C">
      <w:pPr>
        <w:tabs>
          <w:tab w:val="left" w:pos="6300"/>
        </w:tabs>
        <w:snapToGrid w:val="0"/>
        <w:spacing w:line="500" w:lineRule="exact"/>
        <w:ind w:firstLine="570"/>
        <w:rPr>
          <w:rFonts w:ascii="方正仿宋_GBK" w:eastAsia="方正仿宋_GBK"/>
          <w:sz w:val="24"/>
        </w:rPr>
      </w:pPr>
    </w:p>
    <w:p w14:paraId="4B6A095D">
      <w:pPr>
        <w:tabs>
          <w:tab w:val="left" w:pos="6300"/>
        </w:tabs>
        <w:snapToGrid w:val="0"/>
        <w:spacing w:line="500" w:lineRule="exact"/>
        <w:ind w:firstLine="570"/>
        <w:rPr>
          <w:rFonts w:ascii="方正仿宋_GBK" w:eastAsia="方正仿宋_GBK"/>
          <w:sz w:val="24"/>
        </w:rPr>
      </w:pPr>
    </w:p>
    <w:p w14:paraId="054BDB6D">
      <w:pPr>
        <w:tabs>
          <w:tab w:val="left" w:pos="6300"/>
        </w:tabs>
        <w:snapToGrid w:val="0"/>
        <w:spacing w:line="500" w:lineRule="exact"/>
        <w:ind w:firstLine="480" w:firstLineChars="200"/>
        <w:rPr>
          <w:rFonts w:ascii="方正仿宋_GBK" w:eastAsia="方正仿宋_GBK"/>
          <w:sz w:val="24"/>
          <w:szCs w:val="24"/>
        </w:rPr>
      </w:pPr>
      <w:r>
        <w:rPr>
          <w:rFonts w:hint="eastAsia" w:ascii="方正仿宋_GBK" w:eastAsia="方正仿宋_GBK"/>
          <w:sz w:val="24"/>
          <w:szCs w:val="24"/>
        </w:rPr>
        <w:t>4.法定代表人授权委托书（格式）</w:t>
      </w:r>
    </w:p>
    <w:p w14:paraId="45447A1E">
      <w:pPr>
        <w:tabs>
          <w:tab w:val="left" w:pos="6300"/>
        </w:tabs>
        <w:snapToGrid w:val="0"/>
        <w:spacing w:line="500" w:lineRule="exact"/>
        <w:jc w:val="center"/>
        <w:rPr>
          <w:rFonts w:ascii="方正仿宋_GBK" w:eastAsia="方正仿宋_GBK"/>
        </w:rPr>
      </w:pPr>
      <w:r>
        <w:rPr>
          <w:rFonts w:hint="eastAsia" w:ascii="方正仿宋_GBK" w:eastAsia="方正仿宋_GBK"/>
        </w:rPr>
        <w:t>法定代表人授权委托书</w:t>
      </w:r>
    </w:p>
    <w:p w14:paraId="317D6838">
      <w:pPr>
        <w:tabs>
          <w:tab w:val="left" w:pos="6300"/>
        </w:tabs>
        <w:snapToGrid w:val="0"/>
        <w:spacing w:line="500" w:lineRule="exact"/>
        <w:jc w:val="center"/>
        <w:rPr>
          <w:rFonts w:ascii="方正仿宋_GBK" w:eastAsia="方正仿宋_GBK"/>
          <w:sz w:val="24"/>
          <w:szCs w:val="24"/>
        </w:rPr>
      </w:pPr>
    </w:p>
    <w:p w14:paraId="7C84695E">
      <w:pPr>
        <w:tabs>
          <w:tab w:val="left" w:pos="6300"/>
        </w:tabs>
        <w:snapToGrid w:val="0"/>
        <w:spacing w:line="500" w:lineRule="exact"/>
        <w:ind w:firstLine="480" w:firstLineChars="200"/>
        <w:rPr>
          <w:rFonts w:ascii="方正仿宋_GBK" w:eastAsia="方正仿宋_GBK"/>
          <w:sz w:val="24"/>
          <w:szCs w:val="24"/>
        </w:rPr>
      </w:pPr>
      <w:r>
        <w:rPr>
          <w:rFonts w:hint="eastAsia" w:ascii="方正仿宋_GBK" w:eastAsia="方正仿宋_GBK"/>
          <w:sz w:val="24"/>
          <w:szCs w:val="24"/>
        </w:rPr>
        <w:t>比选项目名称：</w:t>
      </w:r>
      <w:r>
        <w:rPr>
          <w:rFonts w:hint="eastAsia" w:ascii="方正仿宋_GBK" w:eastAsia="方正仿宋_GBK"/>
          <w:sz w:val="24"/>
          <w:u w:val="single"/>
        </w:rPr>
        <w:t xml:space="preserve">          </w:t>
      </w:r>
    </w:p>
    <w:p w14:paraId="24BF9B35">
      <w:pPr>
        <w:tabs>
          <w:tab w:val="left" w:pos="6300"/>
        </w:tabs>
        <w:snapToGrid w:val="0"/>
        <w:spacing w:line="500" w:lineRule="exact"/>
        <w:ind w:firstLine="570"/>
        <w:rPr>
          <w:rFonts w:ascii="方正仿宋_GBK" w:eastAsia="方正仿宋_GBK"/>
          <w:sz w:val="24"/>
          <w:szCs w:val="24"/>
        </w:rPr>
      </w:pPr>
    </w:p>
    <w:p w14:paraId="6095CBEF">
      <w:pPr>
        <w:tabs>
          <w:tab w:val="left" w:pos="6300"/>
        </w:tabs>
        <w:snapToGrid w:val="0"/>
        <w:spacing w:line="500" w:lineRule="exact"/>
        <w:ind w:firstLine="480" w:firstLineChars="200"/>
        <w:rPr>
          <w:rFonts w:ascii="方正仿宋_GBK" w:eastAsia="方正仿宋_GBK"/>
          <w:sz w:val="24"/>
          <w:szCs w:val="24"/>
        </w:rPr>
      </w:pPr>
      <w:r>
        <w:rPr>
          <w:rFonts w:hint="eastAsia" w:ascii="方正仿宋_GBK" w:eastAsia="方正仿宋_GBK"/>
          <w:sz w:val="24"/>
          <w:szCs w:val="24"/>
        </w:rPr>
        <w:t>致：</w:t>
      </w:r>
      <w:r>
        <w:rPr>
          <w:rFonts w:hint="eastAsia" w:ascii="方正仿宋_GBK" w:eastAsia="方正仿宋_GBK"/>
          <w:sz w:val="24"/>
          <w:szCs w:val="24"/>
          <w:u w:val="single"/>
        </w:rPr>
        <w:t>（采购人）</w:t>
      </w:r>
    </w:p>
    <w:p w14:paraId="1FC98174">
      <w:pPr>
        <w:tabs>
          <w:tab w:val="left" w:pos="6300"/>
        </w:tabs>
        <w:snapToGrid w:val="0"/>
        <w:spacing w:line="500" w:lineRule="exact"/>
        <w:ind w:firstLine="480" w:firstLineChars="200"/>
        <w:rPr>
          <w:rFonts w:ascii="方正仿宋_GBK" w:eastAsia="方正仿宋_GBK"/>
          <w:sz w:val="24"/>
          <w:szCs w:val="24"/>
        </w:rPr>
      </w:pPr>
      <w:r>
        <w:rPr>
          <w:rFonts w:hint="eastAsia" w:ascii="方正仿宋_GBK" w:eastAsia="方正仿宋_GBK"/>
          <w:sz w:val="24"/>
          <w:szCs w:val="24"/>
          <w:u w:val="single"/>
        </w:rPr>
        <w:t>（供应商法定代表人名称）</w:t>
      </w:r>
      <w:r>
        <w:rPr>
          <w:rFonts w:hint="eastAsia" w:ascii="方正仿宋_GBK" w:eastAsia="方正仿宋_GBK"/>
          <w:sz w:val="24"/>
          <w:szCs w:val="24"/>
        </w:rPr>
        <w:t>是</w:t>
      </w:r>
      <w:r>
        <w:rPr>
          <w:rFonts w:hint="eastAsia" w:ascii="方正仿宋_GBK" w:eastAsia="方正仿宋_GBK"/>
          <w:sz w:val="24"/>
          <w:szCs w:val="24"/>
          <w:u w:val="single"/>
        </w:rPr>
        <w:t>（供应商名称）</w:t>
      </w:r>
      <w:r>
        <w:rPr>
          <w:rFonts w:hint="eastAsia" w:ascii="方正仿宋_GBK" w:eastAsia="方正仿宋_GBK"/>
          <w:sz w:val="24"/>
          <w:szCs w:val="24"/>
        </w:rPr>
        <w:t>的法定代表人，特授权</w:t>
      </w:r>
      <w:r>
        <w:rPr>
          <w:rFonts w:hint="eastAsia" w:ascii="方正仿宋_GBK" w:eastAsia="方正仿宋_GBK"/>
          <w:sz w:val="24"/>
          <w:szCs w:val="24"/>
          <w:u w:val="single"/>
        </w:rPr>
        <w:t>（被授权人姓名及身份证代码）</w:t>
      </w:r>
      <w:r>
        <w:rPr>
          <w:rFonts w:hint="eastAsia" w:ascii="方正仿宋_GBK" w:eastAsia="方正仿宋_GBK"/>
          <w:sz w:val="24"/>
          <w:szCs w:val="24"/>
        </w:rPr>
        <w:t>代表我单位全权办理上述项目的投标、谈判、签约等具体工作，并签署全部有关文件、协议及合同。</w:t>
      </w:r>
    </w:p>
    <w:p w14:paraId="4A81B662">
      <w:pPr>
        <w:tabs>
          <w:tab w:val="left" w:pos="6300"/>
        </w:tabs>
        <w:snapToGrid w:val="0"/>
        <w:spacing w:line="500" w:lineRule="exact"/>
        <w:ind w:firstLine="480" w:firstLineChars="200"/>
        <w:rPr>
          <w:rFonts w:ascii="方正仿宋_GBK" w:eastAsia="方正仿宋_GBK"/>
          <w:sz w:val="24"/>
          <w:szCs w:val="24"/>
        </w:rPr>
      </w:pPr>
      <w:r>
        <w:rPr>
          <w:rFonts w:hint="eastAsia" w:ascii="方正仿宋_GBK" w:eastAsia="方正仿宋_GBK"/>
          <w:sz w:val="24"/>
          <w:szCs w:val="24"/>
        </w:rPr>
        <w:t>我单位对被授权人的签字负全部责任。</w:t>
      </w:r>
    </w:p>
    <w:p w14:paraId="69C275F6">
      <w:pPr>
        <w:tabs>
          <w:tab w:val="left" w:pos="6300"/>
        </w:tabs>
        <w:snapToGrid w:val="0"/>
        <w:spacing w:line="500" w:lineRule="exact"/>
        <w:ind w:firstLine="480" w:firstLineChars="200"/>
        <w:rPr>
          <w:rFonts w:ascii="方正仿宋_GBK" w:eastAsia="方正仿宋_GBK"/>
          <w:sz w:val="24"/>
          <w:szCs w:val="24"/>
        </w:rPr>
      </w:pPr>
      <w:r>
        <w:rPr>
          <w:rFonts w:hint="eastAsia" w:ascii="方正仿宋_GBK" w:eastAsia="方正仿宋_GBK"/>
          <w:sz w:val="24"/>
          <w:szCs w:val="24"/>
        </w:rPr>
        <w:t>在撤消授权的书面通知以前，本授权书一直有效。被授权人在授权书有效期内签署的所有文件不因授权的撤消而失效。</w:t>
      </w:r>
    </w:p>
    <w:p w14:paraId="19678439">
      <w:pPr>
        <w:tabs>
          <w:tab w:val="left" w:pos="6300"/>
        </w:tabs>
        <w:snapToGrid w:val="0"/>
        <w:spacing w:line="500" w:lineRule="exact"/>
        <w:ind w:firstLine="570"/>
        <w:rPr>
          <w:rFonts w:ascii="方正仿宋_GBK" w:eastAsia="方正仿宋_GBK"/>
          <w:sz w:val="24"/>
          <w:szCs w:val="24"/>
        </w:rPr>
      </w:pPr>
    </w:p>
    <w:p w14:paraId="500FA32A">
      <w:pPr>
        <w:tabs>
          <w:tab w:val="left" w:pos="6300"/>
        </w:tabs>
        <w:snapToGrid w:val="0"/>
        <w:spacing w:line="500" w:lineRule="exact"/>
        <w:ind w:firstLine="570"/>
        <w:rPr>
          <w:rFonts w:ascii="方正仿宋_GBK" w:eastAsia="方正仿宋_GBK"/>
          <w:sz w:val="24"/>
          <w:szCs w:val="24"/>
        </w:rPr>
      </w:pPr>
    </w:p>
    <w:p w14:paraId="0663393E">
      <w:pPr>
        <w:tabs>
          <w:tab w:val="left" w:pos="6300"/>
        </w:tabs>
        <w:snapToGrid w:val="0"/>
        <w:spacing w:line="500" w:lineRule="exact"/>
        <w:ind w:firstLine="570"/>
        <w:rPr>
          <w:rFonts w:ascii="方正仿宋_GBK" w:eastAsia="方正仿宋_GBK"/>
          <w:sz w:val="24"/>
          <w:szCs w:val="24"/>
        </w:rPr>
      </w:pPr>
      <w:r>
        <w:rPr>
          <w:rFonts w:hint="eastAsia" w:ascii="方正仿宋_GBK" w:eastAsia="方正仿宋_GBK"/>
          <w:sz w:val="24"/>
          <w:szCs w:val="24"/>
        </w:rPr>
        <w:t>被授权人：                                    供应商法定代表人：</w:t>
      </w:r>
    </w:p>
    <w:p w14:paraId="0AB57D2D">
      <w:pPr>
        <w:tabs>
          <w:tab w:val="left" w:pos="6300"/>
        </w:tabs>
        <w:snapToGrid w:val="0"/>
        <w:spacing w:line="500" w:lineRule="exact"/>
        <w:ind w:firstLine="570"/>
        <w:rPr>
          <w:rFonts w:ascii="方正仿宋_GBK" w:eastAsia="方正仿宋_GBK"/>
          <w:sz w:val="24"/>
          <w:szCs w:val="24"/>
        </w:rPr>
      </w:pPr>
      <w:r>
        <w:rPr>
          <w:rFonts w:hint="eastAsia" w:ascii="方正仿宋_GBK" w:eastAsia="方正仿宋_GBK"/>
          <w:sz w:val="24"/>
          <w:szCs w:val="24"/>
        </w:rPr>
        <w:t>（签字或盖章）                                   （签字或盖章）</w:t>
      </w:r>
    </w:p>
    <w:p w14:paraId="4FF9F8A4">
      <w:pPr>
        <w:tabs>
          <w:tab w:val="left" w:pos="6300"/>
        </w:tabs>
        <w:snapToGrid w:val="0"/>
        <w:spacing w:line="500" w:lineRule="exact"/>
        <w:ind w:firstLine="570"/>
        <w:rPr>
          <w:rFonts w:ascii="方正仿宋_GBK" w:eastAsia="方正仿宋_GBK"/>
          <w:sz w:val="24"/>
          <w:szCs w:val="24"/>
        </w:rPr>
      </w:pPr>
    </w:p>
    <w:p w14:paraId="15B83E7B">
      <w:pPr>
        <w:tabs>
          <w:tab w:val="left" w:pos="6300"/>
        </w:tabs>
        <w:snapToGrid w:val="0"/>
        <w:spacing w:line="500" w:lineRule="exact"/>
        <w:ind w:firstLine="570"/>
        <w:rPr>
          <w:rFonts w:ascii="方正仿宋_GBK" w:eastAsia="方正仿宋_GBK"/>
          <w:sz w:val="24"/>
          <w:szCs w:val="24"/>
        </w:rPr>
      </w:pPr>
    </w:p>
    <w:p w14:paraId="022B8D8D">
      <w:pPr>
        <w:tabs>
          <w:tab w:val="left" w:pos="6300"/>
        </w:tabs>
        <w:snapToGrid w:val="0"/>
        <w:spacing w:line="500" w:lineRule="exact"/>
        <w:ind w:firstLine="570"/>
        <w:rPr>
          <w:rFonts w:ascii="方正仿宋_GBK" w:eastAsia="方正仿宋_GBK"/>
          <w:sz w:val="24"/>
          <w:szCs w:val="24"/>
        </w:rPr>
      </w:pPr>
      <w:r>
        <w:rPr>
          <w:rFonts w:hint="eastAsia" w:ascii="方正仿宋_GBK" w:eastAsia="方正仿宋_GBK"/>
          <w:sz w:val="24"/>
          <w:szCs w:val="24"/>
        </w:rPr>
        <w:t>（附：被授权人身份证正反面复印件）</w:t>
      </w:r>
    </w:p>
    <w:p w14:paraId="1F6ED713">
      <w:pPr>
        <w:tabs>
          <w:tab w:val="left" w:pos="6300"/>
        </w:tabs>
        <w:snapToGrid w:val="0"/>
        <w:spacing w:line="500" w:lineRule="exact"/>
        <w:ind w:firstLine="570"/>
        <w:rPr>
          <w:rFonts w:ascii="方正仿宋_GBK" w:eastAsia="方正仿宋_GBK"/>
          <w:sz w:val="24"/>
          <w:szCs w:val="24"/>
        </w:rPr>
      </w:pPr>
    </w:p>
    <w:p w14:paraId="65042C82">
      <w:pPr>
        <w:tabs>
          <w:tab w:val="left" w:pos="6300"/>
        </w:tabs>
        <w:snapToGrid w:val="0"/>
        <w:spacing w:line="500" w:lineRule="exact"/>
        <w:ind w:firstLine="570"/>
        <w:rPr>
          <w:rFonts w:ascii="方正仿宋_GBK" w:eastAsia="方正仿宋_GBK"/>
          <w:sz w:val="24"/>
          <w:szCs w:val="24"/>
        </w:rPr>
      </w:pPr>
    </w:p>
    <w:p w14:paraId="47981E3A">
      <w:pPr>
        <w:tabs>
          <w:tab w:val="left" w:pos="6300"/>
        </w:tabs>
        <w:snapToGrid w:val="0"/>
        <w:spacing w:line="500" w:lineRule="exact"/>
        <w:ind w:firstLine="570"/>
        <w:rPr>
          <w:rFonts w:ascii="方正仿宋_GBK" w:eastAsia="方正仿宋_GBK"/>
          <w:sz w:val="24"/>
          <w:szCs w:val="24"/>
        </w:rPr>
      </w:pPr>
    </w:p>
    <w:p w14:paraId="49B38DE7">
      <w:pPr>
        <w:tabs>
          <w:tab w:val="left" w:pos="6300"/>
        </w:tabs>
        <w:snapToGrid w:val="0"/>
        <w:spacing w:line="500" w:lineRule="exact"/>
        <w:ind w:right="480" w:firstLine="570"/>
        <w:jc w:val="right"/>
        <w:rPr>
          <w:rFonts w:ascii="方正仿宋_GBK" w:eastAsia="方正仿宋_GBK"/>
          <w:sz w:val="24"/>
          <w:szCs w:val="24"/>
        </w:rPr>
      </w:pPr>
      <w:r>
        <w:rPr>
          <w:rFonts w:hint="eastAsia" w:ascii="方正仿宋_GBK" w:eastAsia="方正仿宋_GBK"/>
          <w:sz w:val="24"/>
          <w:szCs w:val="24"/>
        </w:rPr>
        <w:t>（供应商公章）</w:t>
      </w:r>
    </w:p>
    <w:p w14:paraId="301D9E5D">
      <w:pPr>
        <w:tabs>
          <w:tab w:val="left" w:pos="6300"/>
        </w:tabs>
        <w:snapToGrid w:val="0"/>
        <w:spacing w:line="500" w:lineRule="exact"/>
        <w:ind w:right="480" w:firstLine="570"/>
        <w:jc w:val="right"/>
        <w:rPr>
          <w:rFonts w:ascii="方正仿宋_GBK" w:eastAsia="方正仿宋_GBK"/>
          <w:sz w:val="24"/>
          <w:szCs w:val="24"/>
        </w:rPr>
      </w:pPr>
      <w:r>
        <w:rPr>
          <w:rFonts w:hint="eastAsia" w:ascii="方正仿宋_GBK" w:eastAsia="方正仿宋_GBK"/>
          <w:sz w:val="24"/>
          <w:szCs w:val="24"/>
        </w:rPr>
        <w:t>年   月   日</w:t>
      </w:r>
    </w:p>
    <w:p w14:paraId="75960899">
      <w:pPr>
        <w:tabs>
          <w:tab w:val="left" w:pos="6300"/>
        </w:tabs>
        <w:snapToGrid w:val="0"/>
        <w:spacing w:line="500" w:lineRule="exact"/>
        <w:ind w:right="480" w:firstLine="570"/>
        <w:jc w:val="right"/>
        <w:rPr>
          <w:rFonts w:ascii="方正仿宋_GBK" w:eastAsia="方正仿宋_GBK"/>
          <w:sz w:val="24"/>
          <w:szCs w:val="24"/>
        </w:rPr>
      </w:pPr>
    </w:p>
    <w:p w14:paraId="133E7DB6">
      <w:pPr>
        <w:tabs>
          <w:tab w:val="left" w:pos="6300"/>
        </w:tabs>
        <w:snapToGrid w:val="0"/>
        <w:spacing w:line="500" w:lineRule="exact"/>
        <w:ind w:right="480" w:firstLine="570"/>
        <w:jc w:val="left"/>
        <w:rPr>
          <w:rFonts w:ascii="方正仿宋_GBK" w:eastAsia="方正仿宋_GBK"/>
          <w:sz w:val="24"/>
          <w:szCs w:val="24"/>
        </w:rPr>
      </w:pPr>
      <w:r>
        <w:rPr>
          <w:rFonts w:hint="eastAsia" w:ascii="方正仿宋_GBK" w:eastAsia="方正仿宋_GBK"/>
          <w:sz w:val="24"/>
          <w:szCs w:val="24"/>
        </w:rPr>
        <w:t>注：</w:t>
      </w:r>
    </w:p>
    <w:p w14:paraId="71EF82CC">
      <w:pPr>
        <w:tabs>
          <w:tab w:val="left" w:pos="6300"/>
        </w:tabs>
        <w:snapToGrid w:val="0"/>
        <w:spacing w:line="500" w:lineRule="exact"/>
        <w:ind w:right="480" w:firstLine="570"/>
        <w:jc w:val="left"/>
        <w:rPr>
          <w:rFonts w:ascii="方正仿宋_GBK" w:eastAsia="方正仿宋_GBK"/>
          <w:sz w:val="24"/>
          <w:szCs w:val="24"/>
        </w:rPr>
      </w:pPr>
      <w:r>
        <w:rPr>
          <w:rFonts w:hint="eastAsia" w:ascii="方正仿宋_GBK" w:eastAsia="方正仿宋_GBK"/>
          <w:sz w:val="24"/>
          <w:szCs w:val="24"/>
        </w:rPr>
        <w:t>1.若为法定代表人办理并签署投标文件的，不提供此文件。</w:t>
      </w:r>
    </w:p>
    <w:p w14:paraId="6CB0D376">
      <w:pPr>
        <w:tabs>
          <w:tab w:val="left" w:pos="6300"/>
        </w:tabs>
        <w:snapToGrid w:val="0"/>
        <w:spacing w:line="500" w:lineRule="exact"/>
        <w:ind w:firstLine="570"/>
        <w:rPr>
          <w:rFonts w:ascii="方正仿宋_GBK" w:eastAsia="方正仿宋_GBK"/>
          <w:sz w:val="24"/>
          <w:szCs w:val="24"/>
        </w:rPr>
      </w:pPr>
      <w:r>
        <w:rPr>
          <w:rFonts w:hint="eastAsia" w:ascii="方正仿宋_GBK" w:eastAsia="方正仿宋_GBK"/>
        </w:rPr>
        <w:br w:type="column"/>
      </w:r>
      <w:r>
        <w:rPr>
          <w:rFonts w:hint="eastAsia" w:ascii="方正仿宋_GBK" w:eastAsia="方正仿宋_GBK"/>
          <w:sz w:val="24"/>
          <w:szCs w:val="24"/>
        </w:rPr>
        <w:t>5.上一年度财务状况报告（表）或其基本开户银行出具的资信证明复印件，本年度新成立或成立不满一年的组织和自然人无法提供财务状况报告（表）的，可提供银行出具的资信证明复印件。</w:t>
      </w:r>
    </w:p>
    <w:p w14:paraId="189CED1E">
      <w:pPr>
        <w:tabs>
          <w:tab w:val="left" w:pos="6300"/>
        </w:tabs>
        <w:snapToGrid w:val="0"/>
        <w:spacing w:line="500" w:lineRule="exact"/>
        <w:ind w:firstLine="570"/>
        <w:rPr>
          <w:rFonts w:ascii="方正仿宋_GBK" w:eastAsia="方正仿宋_GBK"/>
          <w:sz w:val="24"/>
          <w:szCs w:val="24"/>
        </w:rPr>
      </w:pPr>
    </w:p>
    <w:p w14:paraId="5014DD2D">
      <w:pPr>
        <w:tabs>
          <w:tab w:val="left" w:pos="6300"/>
        </w:tabs>
        <w:snapToGrid w:val="0"/>
        <w:spacing w:line="500" w:lineRule="exact"/>
        <w:ind w:firstLine="570"/>
        <w:rPr>
          <w:rFonts w:ascii="方正仿宋_GBK" w:eastAsia="方正仿宋_GBK"/>
          <w:sz w:val="24"/>
          <w:szCs w:val="24"/>
        </w:rPr>
      </w:pPr>
      <w:r>
        <w:rPr>
          <w:rFonts w:hint="eastAsia" w:ascii="方正仿宋_GBK" w:eastAsia="方正仿宋_GBK"/>
          <w:sz w:val="24"/>
          <w:szCs w:val="24"/>
        </w:rPr>
        <w:t>6.书面声明</w:t>
      </w:r>
    </w:p>
    <w:p w14:paraId="5D9F6CC3">
      <w:pPr>
        <w:tabs>
          <w:tab w:val="left" w:pos="6300"/>
        </w:tabs>
        <w:snapToGrid w:val="0"/>
        <w:spacing w:line="500" w:lineRule="exact"/>
        <w:jc w:val="center"/>
        <w:rPr>
          <w:rFonts w:ascii="方正仿宋_GBK" w:eastAsia="方正仿宋_GBK"/>
          <w:szCs w:val="28"/>
        </w:rPr>
      </w:pPr>
      <w:r>
        <w:rPr>
          <w:rFonts w:hint="eastAsia" w:ascii="方正仿宋_GBK" w:eastAsia="方正仿宋_GBK"/>
          <w:szCs w:val="28"/>
        </w:rPr>
        <w:t>书面声明</w:t>
      </w:r>
    </w:p>
    <w:p w14:paraId="27E95ABF">
      <w:pPr>
        <w:tabs>
          <w:tab w:val="left" w:pos="6300"/>
        </w:tabs>
        <w:snapToGrid w:val="0"/>
        <w:spacing w:line="500" w:lineRule="exact"/>
        <w:ind w:firstLine="570"/>
        <w:rPr>
          <w:rFonts w:ascii="方正仿宋_GBK" w:eastAsia="方正仿宋_GBK"/>
          <w:sz w:val="24"/>
          <w:szCs w:val="24"/>
        </w:rPr>
      </w:pPr>
    </w:p>
    <w:p w14:paraId="7C1221F9">
      <w:pPr>
        <w:tabs>
          <w:tab w:val="left" w:pos="6300"/>
        </w:tabs>
        <w:snapToGrid w:val="0"/>
        <w:spacing w:line="500" w:lineRule="exact"/>
        <w:ind w:firstLine="480" w:firstLineChars="200"/>
        <w:rPr>
          <w:rFonts w:ascii="方正仿宋_GBK" w:eastAsia="方正仿宋_GBK"/>
          <w:sz w:val="24"/>
          <w:szCs w:val="24"/>
        </w:rPr>
      </w:pPr>
      <w:r>
        <w:rPr>
          <w:rFonts w:hint="eastAsia" w:ascii="方正仿宋_GBK" w:eastAsia="方正仿宋_GBK"/>
          <w:sz w:val="24"/>
          <w:szCs w:val="24"/>
        </w:rPr>
        <w:t>比选项目名称：</w:t>
      </w:r>
      <w:r>
        <w:rPr>
          <w:rFonts w:hint="eastAsia" w:ascii="方正仿宋_GBK" w:eastAsia="方正仿宋_GBK"/>
          <w:sz w:val="24"/>
          <w:u w:val="single"/>
        </w:rPr>
        <w:t xml:space="preserve">           </w:t>
      </w:r>
    </w:p>
    <w:p w14:paraId="5CFCA854">
      <w:pPr>
        <w:tabs>
          <w:tab w:val="left" w:pos="6300"/>
        </w:tabs>
        <w:snapToGrid w:val="0"/>
        <w:spacing w:line="500" w:lineRule="exact"/>
        <w:ind w:firstLine="570"/>
        <w:rPr>
          <w:rFonts w:ascii="方正仿宋_GBK" w:eastAsia="方正仿宋_GBK"/>
          <w:sz w:val="24"/>
          <w:szCs w:val="24"/>
        </w:rPr>
      </w:pPr>
    </w:p>
    <w:p w14:paraId="3C8F1AF8">
      <w:pPr>
        <w:tabs>
          <w:tab w:val="left" w:pos="6300"/>
        </w:tabs>
        <w:snapToGrid w:val="0"/>
        <w:spacing w:line="500" w:lineRule="exact"/>
        <w:ind w:firstLine="480" w:firstLineChars="200"/>
        <w:rPr>
          <w:rFonts w:ascii="方正仿宋_GBK" w:eastAsia="方正仿宋_GBK"/>
          <w:sz w:val="24"/>
          <w:szCs w:val="24"/>
        </w:rPr>
      </w:pPr>
      <w:r>
        <w:rPr>
          <w:rFonts w:hint="eastAsia" w:ascii="方正仿宋_GBK" w:eastAsia="方正仿宋_GBK"/>
          <w:sz w:val="24"/>
          <w:szCs w:val="24"/>
        </w:rPr>
        <w:t>致：（</w:t>
      </w:r>
      <w:r>
        <w:rPr>
          <w:rFonts w:hint="eastAsia" w:ascii="方正仿宋_GBK" w:eastAsia="方正仿宋_GBK"/>
          <w:sz w:val="24"/>
          <w:szCs w:val="24"/>
          <w:u w:val="single"/>
        </w:rPr>
        <w:t>采购人名称）</w:t>
      </w:r>
    </w:p>
    <w:p w14:paraId="5332944A">
      <w:pPr>
        <w:tabs>
          <w:tab w:val="left" w:pos="6300"/>
        </w:tabs>
        <w:snapToGrid w:val="0"/>
        <w:spacing w:line="500" w:lineRule="exact"/>
        <w:ind w:firstLine="480" w:firstLineChars="200"/>
        <w:rPr>
          <w:rFonts w:ascii="方正仿宋_GBK" w:eastAsia="方正仿宋_GBK"/>
          <w:sz w:val="24"/>
          <w:szCs w:val="24"/>
        </w:rPr>
      </w:pPr>
      <w:r>
        <w:rPr>
          <w:rFonts w:hint="eastAsia" w:ascii="方正仿宋_GBK" w:eastAsia="方正仿宋_GBK"/>
          <w:sz w:val="24"/>
          <w:szCs w:val="24"/>
          <w:u w:val="single"/>
        </w:rPr>
        <w:t>（供应商名称）</w:t>
      </w:r>
      <w:r>
        <w:rPr>
          <w:rFonts w:hint="eastAsia" w:ascii="方正仿宋_GBK" w:eastAsia="方正仿宋_GBK"/>
          <w:sz w:val="24"/>
          <w:szCs w:val="24"/>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供应商资格条件。我方对以上声明负全部法律责任。</w:t>
      </w:r>
    </w:p>
    <w:p w14:paraId="2FEB2D51">
      <w:pPr>
        <w:tabs>
          <w:tab w:val="left" w:pos="6300"/>
        </w:tabs>
        <w:snapToGrid w:val="0"/>
        <w:spacing w:line="500" w:lineRule="exact"/>
        <w:ind w:firstLine="480" w:firstLineChars="200"/>
        <w:rPr>
          <w:rFonts w:ascii="方正仿宋_GBK" w:eastAsia="方正仿宋_GBK"/>
          <w:sz w:val="24"/>
          <w:szCs w:val="24"/>
        </w:rPr>
      </w:pPr>
    </w:p>
    <w:p w14:paraId="6F8A8A24">
      <w:pPr>
        <w:tabs>
          <w:tab w:val="left" w:pos="6300"/>
        </w:tabs>
        <w:snapToGrid w:val="0"/>
        <w:spacing w:line="500" w:lineRule="exact"/>
        <w:ind w:firstLine="480" w:firstLineChars="200"/>
        <w:rPr>
          <w:rFonts w:ascii="方正仿宋_GBK" w:eastAsia="方正仿宋_GBK"/>
          <w:sz w:val="24"/>
          <w:szCs w:val="24"/>
        </w:rPr>
      </w:pPr>
      <w:r>
        <w:rPr>
          <w:rFonts w:hint="eastAsia" w:ascii="方正仿宋_GBK" w:eastAsia="方正仿宋_GBK"/>
          <w:sz w:val="24"/>
          <w:szCs w:val="24"/>
        </w:rPr>
        <w:t>特此声明。</w:t>
      </w:r>
    </w:p>
    <w:p w14:paraId="68955B18">
      <w:pPr>
        <w:tabs>
          <w:tab w:val="left" w:pos="6300"/>
        </w:tabs>
        <w:snapToGrid w:val="0"/>
        <w:spacing w:line="500" w:lineRule="exact"/>
        <w:ind w:firstLine="570"/>
        <w:rPr>
          <w:rFonts w:ascii="方正仿宋_GBK" w:eastAsia="方正仿宋_GBK"/>
          <w:sz w:val="24"/>
          <w:szCs w:val="24"/>
        </w:rPr>
      </w:pPr>
    </w:p>
    <w:p w14:paraId="4B2E16C1">
      <w:pPr>
        <w:tabs>
          <w:tab w:val="left" w:pos="6300"/>
        </w:tabs>
        <w:snapToGrid w:val="0"/>
        <w:spacing w:line="500" w:lineRule="exact"/>
        <w:ind w:firstLine="570"/>
        <w:rPr>
          <w:rFonts w:ascii="方正仿宋_GBK" w:eastAsia="方正仿宋_GBK"/>
          <w:sz w:val="24"/>
          <w:szCs w:val="24"/>
        </w:rPr>
      </w:pPr>
    </w:p>
    <w:p w14:paraId="11880300">
      <w:pPr>
        <w:tabs>
          <w:tab w:val="left" w:pos="6300"/>
        </w:tabs>
        <w:snapToGrid w:val="0"/>
        <w:spacing w:line="500" w:lineRule="exact"/>
        <w:ind w:firstLine="570"/>
        <w:rPr>
          <w:rFonts w:ascii="方正仿宋_GBK" w:eastAsia="方正仿宋_GBK"/>
          <w:sz w:val="24"/>
          <w:szCs w:val="24"/>
        </w:rPr>
      </w:pPr>
    </w:p>
    <w:p w14:paraId="78064C19">
      <w:pPr>
        <w:tabs>
          <w:tab w:val="left" w:pos="6300"/>
        </w:tabs>
        <w:snapToGrid w:val="0"/>
        <w:spacing w:line="500" w:lineRule="exact"/>
        <w:ind w:right="424" w:firstLine="570"/>
        <w:jc w:val="right"/>
        <w:rPr>
          <w:rFonts w:ascii="方正仿宋_GBK" w:eastAsia="方正仿宋_GBK"/>
          <w:sz w:val="24"/>
          <w:szCs w:val="24"/>
        </w:rPr>
      </w:pPr>
      <w:r>
        <w:rPr>
          <w:rFonts w:hint="eastAsia" w:ascii="方正仿宋_GBK" w:eastAsia="方正仿宋_GBK"/>
          <w:sz w:val="24"/>
          <w:szCs w:val="24"/>
        </w:rPr>
        <w:t>（供应商公章）</w:t>
      </w:r>
    </w:p>
    <w:p w14:paraId="5A1C46CF">
      <w:pPr>
        <w:tabs>
          <w:tab w:val="left" w:pos="6300"/>
        </w:tabs>
        <w:snapToGrid w:val="0"/>
        <w:spacing w:line="500" w:lineRule="exact"/>
        <w:ind w:right="480" w:firstLine="570"/>
        <w:jc w:val="right"/>
        <w:rPr>
          <w:rFonts w:ascii="方正仿宋_GBK" w:eastAsia="方正仿宋_GBK"/>
          <w:sz w:val="24"/>
          <w:szCs w:val="24"/>
        </w:rPr>
      </w:pPr>
      <w:r>
        <w:rPr>
          <w:rFonts w:hint="eastAsia" w:ascii="方正仿宋_GBK" w:eastAsia="方正仿宋_GBK"/>
          <w:sz w:val="24"/>
          <w:szCs w:val="24"/>
        </w:rPr>
        <w:t>年   月   日</w:t>
      </w:r>
    </w:p>
    <w:p w14:paraId="6C249BC6">
      <w:pPr>
        <w:snapToGrid w:val="0"/>
        <w:spacing w:line="440" w:lineRule="exact"/>
        <w:ind w:firstLine="480" w:firstLineChars="200"/>
        <w:rPr>
          <w:rFonts w:ascii="方正仿宋_GBK" w:eastAsia="方正仿宋_GBK"/>
          <w:sz w:val="24"/>
          <w:szCs w:val="24"/>
        </w:rPr>
      </w:pPr>
    </w:p>
    <w:p w14:paraId="157FB562">
      <w:pPr>
        <w:tabs>
          <w:tab w:val="left" w:pos="6300"/>
        </w:tabs>
        <w:snapToGrid w:val="0"/>
        <w:spacing w:line="500" w:lineRule="exact"/>
        <w:jc w:val="left"/>
        <w:rPr>
          <w:rFonts w:ascii="方正仿宋_GBK" w:eastAsia="方正仿宋_GBK"/>
        </w:rPr>
      </w:pPr>
    </w:p>
    <w:p w14:paraId="17BA2912">
      <w:pPr>
        <w:tabs>
          <w:tab w:val="left" w:pos="6300"/>
        </w:tabs>
        <w:snapToGrid w:val="0"/>
        <w:spacing w:line="500" w:lineRule="exact"/>
        <w:jc w:val="left"/>
        <w:rPr>
          <w:rFonts w:ascii="方正仿宋_GBK" w:eastAsia="方正仿宋_GBK"/>
        </w:rPr>
      </w:pPr>
    </w:p>
    <w:p w14:paraId="65105CED">
      <w:pPr>
        <w:tabs>
          <w:tab w:val="left" w:pos="6300"/>
        </w:tabs>
        <w:snapToGrid w:val="0"/>
        <w:spacing w:line="500" w:lineRule="exact"/>
        <w:jc w:val="left"/>
        <w:rPr>
          <w:rFonts w:ascii="方正仿宋_GBK" w:eastAsia="方正仿宋_GBK"/>
        </w:rPr>
      </w:pPr>
    </w:p>
    <w:p w14:paraId="36052F4A">
      <w:pPr>
        <w:tabs>
          <w:tab w:val="left" w:pos="6300"/>
        </w:tabs>
        <w:snapToGrid w:val="0"/>
        <w:spacing w:line="500" w:lineRule="exact"/>
        <w:jc w:val="left"/>
        <w:rPr>
          <w:rFonts w:ascii="方正仿宋_GBK" w:eastAsia="方正仿宋_GBK"/>
        </w:rPr>
      </w:pPr>
    </w:p>
    <w:p w14:paraId="672D6F62">
      <w:pPr>
        <w:tabs>
          <w:tab w:val="left" w:pos="6300"/>
        </w:tabs>
        <w:snapToGrid w:val="0"/>
        <w:spacing w:line="500" w:lineRule="exact"/>
        <w:ind w:firstLine="480" w:firstLineChars="200"/>
        <w:jc w:val="left"/>
        <w:rPr>
          <w:rFonts w:ascii="方正仿宋_GBK" w:eastAsia="方正仿宋_GBK"/>
          <w:sz w:val="24"/>
          <w:szCs w:val="24"/>
        </w:rPr>
      </w:pPr>
      <w:r>
        <w:rPr>
          <w:rFonts w:hint="eastAsia" w:ascii="方正仿宋_GBK" w:eastAsia="方正仿宋_GBK"/>
          <w:sz w:val="24"/>
          <w:szCs w:val="24"/>
        </w:rPr>
        <w:t>7.税务登记证（副本）复印件</w:t>
      </w:r>
    </w:p>
    <w:p w14:paraId="036C3174">
      <w:pPr>
        <w:tabs>
          <w:tab w:val="left" w:pos="6300"/>
        </w:tabs>
        <w:snapToGrid w:val="0"/>
        <w:spacing w:line="500" w:lineRule="exact"/>
        <w:ind w:firstLine="480" w:firstLineChars="200"/>
        <w:rPr>
          <w:rFonts w:ascii="方正仿宋_GBK" w:eastAsia="方正仿宋_GBK"/>
          <w:sz w:val="24"/>
          <w:szCs w:val="24"/>
        </w:rPr>
      </w:pPr>
      <w:r>
        <w:rPr>
          <w:rFonts w:hint="eastAsia" w:ascii="方正仿宋_GBK" w:eastAsia="方正仿宋_GBK"/>
          <w:sz w:val="24"/>
          <w:szCs w:val="24"/>
        </w:rPr>
        <w:t>8.缴纳社会保障金的证明材料复印件</w:t>
      </w:r>
    </w:p>
    <w:p w14:paraId="22041BF3">
      <w:pPr>
        <w:tabs>
          <w:tab w:val="left" w:pos="6300"/>
        </w:tabs>
        <w:snapToGrid w:val="0"/>
        <w:spacing w:line="500" w:lineRule="exact"/>
        <w:ind w:firstLine="480" w:firstLineChars="200"/>
        <w:rPr>
          <w:rFonts w:ascii="方正仿宋_GBK" w:eastAsia="方正仿宋_GBK"/>
          <w:sz w:val="24"/>
          <w:szCs w:val="24"/>
        </w:rPr>
      </w:pPr>
      <w:r>
        <w:rPr>
          <w:rFonts w:hint="eastAsia" w:ascii="方正仿宋_GBK" w:eastAsia="方正仿宋_GBK"/>
          <w:sz w:val="24"/>
          <w:szCs w:val="24"/>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14:paraId="110FFFB6">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9.特定资格条件证明材料</w:t>
      </w:r>
    </w:p>
    <w:p w14:paraId="654009B3">
      <w:pPr>
        <w:tabs>
          <w:tab w:val="left" w:pos="6300"/>
        </w:tabs>
        <w:snapToGrid w:val="0"/>
        <w:spacing w:line="500" w:lineRule="exact"/>
        <w:ind w:firstLine="480" w:firstLineChars="200"/>
        <w:rPr>
          <w:rFonts w:ascii="方正仿宋_GBK" w:eastAsia="方正仿宋_GBK"/>
          <w:sz w:val="24"/>
          <w:szCs w:val="24"/>
        </w:rPr>
      </w:pPr>
    </w:p>
    <w:p w14:paraId="279A3B7B">
      <w:pPr>
        <w:tabs>
          <w:tab w:val="left" w:pos="6300"/>
        </w:tabs>
        <w:snapToGrid w:val="0"/>
        <w:spacing w:line="500" w:lineRule="exact"/>
        <w:ind w:firstLine="480" w:firstLineChars="200"/>
        <w:rPr>
          <w:rFonts w:ascii="方正仿宋_GBK" w:eastAsia="方正仿宋_GBK"/>
          <w:sz w:val="24"/>
          <w:szCs w:val="24"/>
        </w:rPr>
      </w:pPr>
    </w:p>
    <w:p w14:paraId="33D13284">
      <w:pPr>
        <w:tabs>
          <w:tab w:val="left" w:pos="6300"/>
        </w:tabs>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说明：供应商按“三证合一”登记制度办理营业执照的，</w:t>
      </w:r>
      <w:r>
        <w:rPr>
          <w:rFonts w:hint="eastAsia" w:ascii="方正仿宋_GBK" w:eastAsia="方正仿宋_GBK"/>
          <w:kern w:val="0"/>
          <w:sz w:val="24"/>
          <w:szCs w:val="24"/>
        </w:rPr>
        <w:t>组织机构代码证、税务登记证（副本）和社会保险登记证</w:t>
      </w:r>
      <w:r>
        <w:rPr>
          <w:rFonts w:hint="eastAsia" w:ascii="方正仿宋_GBK" w:eastAsia="方正仿宋_GBK"/>
          <w:sz w:val="24"/>
          <w:szCs w:val="24"/>
        </w:rPr>
        <w:t>以供应商所提供的营业执照（副本）复印件为准。</w:t>
      </w:r>
    </w:p>
    <w:p w14:paraId="4209B0B0">
      <w:pPr>
        <w:spacing w:line="440" w:lineRule="exact"/>
        <w:ind w:firstLine="480" w:firstLineChars="200"/>
        <w:rPr>
          <w:rFonts w:ascii="方正仿宋_GBK" w:eastAsia="方正仿宋_GBK"/>
          <w:sz w:val="24"/>
          <w:szCs w:val="24"/>
        </w:rPr>
      </w:pPr>
      <w:r>
        <w:rPr>
          <w:rFonts w:hint="eastAsia" w:ascii="方正仿宋_GBK" w:eastAsia="方正仿宋_GBK"/>
          <w:sz w:val="24"/>
          <w:szCs w:val="24"/>
        </w:rPr>
        <w:br w:type="page"/>
      </w:r>
      <w:r>
        <w:rPr>
          <w:rFonts w:hint="eastAsia" w:ascii="方正仿宋_GBK" w:eastAsia="方正仿宋_GBK"/>
          <w:sz w:val="24"/>
          <w:szCs w:val="24"/>
        </w:rPr>
        <w:t>（二）其他应提供的资料</w:t>
      </w:r>
    </w:p>
    <w:p w14:paraId="6DDE015C">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1.中小微企业声明函、监狱企业证明文件、残疾人福利性单位声明函</w:t>
      </w:r>
    </w:p>
    <w:p w14:paraId="684192F0">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供应商认为本企业符合《关于印发中小企业划型标准规定的通知》（工信部联企业〔2011〕300号）规定的中小企业划型标准，属于小型或微型企业，且提供的标的物为本企业制造的货物、承担的工程或者服务，须进行声明并提交中小微企业声明函（按附表格式填写，格式附后）。</w:t>
      </w:r>
    </w:p>
    <w:p w14:paraId="44B5A2F1">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若供应商提供了其他企业制造的货物，且该企业符合《关于印发中小企业划型标准规定的通知》（工信部联企业〔2011〕300号）规定的小型或微型企业的，还须提所涉及其它企业的中小微企业声明函（格式参照附表）（若涉及多个制造商的，每个制造商均须出具中小微企业声明函）。</w:t>
      </w:r>
    </w:p>
    <w:p w14:paraId="399FB178">
      <w:pPr>
        <w:tabs>
          <w:tab w:val="left" w:pos="6300"/>
        </w:tabs>
        <w:snapToGrid w:val="0"/>
        <w:spacing w:line="500" w:lineRule="exact"/>
        <w:rPr>
          <w:rFonts w:ascii="方正仿宋_GBK" w:hAnsi="宋体" w:eastAsia="方正仿宋_GBK"/>
          <w:sz w:val="24"/>
          <w:szCs w:val="24"/>
        </w:rPr>
      </w:pPr>
      <w:r>
        <w:rPr>
          <w:rFonts w:hint="eastAsia" w:ascii="方正仿宋_GBK" w:hAnsi="宋体" w:eastAsia="方正仿宋_GBK"/>
        </w:rPr>
        <w:br w:type="page"/>
      </w:r>
      <w:r>
        <w:rPr>
          <w:rFonts w:hint="eastAsia" w:ascii="方正仿宋_GBK" w:hAnsi="宋体" w:eastAsia="方正仿宋_GBK"/>
          <w:sz w:val="24"/>
          <w:szCs w:val="24"/>
        </w:rPr>
        <w:t>附表：</w:t>
      </w:r>
    </w:p>
    <w:p w14:paraId="5E7960C4">
      <w:pPr>
        <w:tabs>
          <w:tab w:val="left" w:pos="6300"/>
        </w:tabs>
        <w:snapToGrid w:val="0"/>
        <w:spacing w:line="500" w:lineRule="exact"/>
        <w:jc w:val="center"/>
        <w:outlineLvl w:val="0"/>
        <w:rPr>
          <w:rFonts w:ascii="方正仿宋_GBK" w:hAnsi="宋体" w:eastAsia="方正仿宋_GBK"/>
        </w:rPr>
      </w:pPr>
      <w:r>
        <w:rPr>
          <w:rFonts w:hint="eastAsia" w:ascii="方正仿宋_GBK" w:hAnsi="宋体" w:eastAsia="方正仿宋_GBK"/>
        </w:rPr>
        <w:t>中小微企业声明函</w:t>
      </w:r>
    </w:p>
    <w:p w14:paraId="3EAFE7C7">
      <w:pPr>
        <w:tabs>
          <w:tab w:val="left" w:pos="6300"/>
        </w:tabs>
        <w:snapToGrid w:val="0"/>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项目名称：</w:t>
      </w:r>
      <w:r>
        <w:rPr>
          <w:rFonts w:hint="eastAsia" w:ascii="方正仿宋_GBK" w:eastAsia="方正仿宋_GBK"/>
          <w:sz w:val="24"/>
          <w:u w:val="single"/>
        </w:rPr>
        <w:t xml:space="preserve">           </w:t>
      </w:r>
    </w:p>
    <w:p w14:paraId="76073F14">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8"/>
        </w:rPr>
        <w:t>致：</w:t>
      </w:r>
      <w:r>
        <w:rPr>
          <w:rFonts w:hint="eastAsia" w:ascii="方正仿宋_GBK" w:hAnsi="宋体" w:eastAsia="方正仿宋_GBK"/>
          <w:sz w:val="24"/>
          <w:szCs w:val="28"/>
          <w:u w:val="single"/>
        </w:rPr>
        <w:t xml:space="preserve">                     </w:t>
      </w:r>
      <w:r>
        <w:rPr>
          <w:rFonts w:hint="eastAsia" w:ascii="方正仿宋_GBK" w:hAnsi="宋体" w:eastAsia="方正仿宋_GBK"/>
          <w:sz w:val="24"/>
          <w:szCs w:val="28"/>
        </w:rPr>
        <w:t>（采购人名称）</w:t>
      </w:r>
    </w:p>
    <w:p w14:paraId="040E3C9D">
      <w:pPr>
        <w:tabs>
          <w:tab w:val="left" w:pos="6300"/>
        </w:tabs>
        <w:snapToGrid w:val="0"/>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本企业郑重声明，根据《政府采购促进中小企业发展暂行办法》（财库〔2011〕181号）的规定，本企业为</w:t>
      </w:r>
      <w:r>
        <w:rPr>
          <w:rFonts w:hint="eastAsia" w:ascii="方正仿宋_GBK" w:hAnsi="宋体" w:eastAsia="方正仿宋_GBK"/>
          <w:sz w:val="24"/>
          <w:szCs w:val="28"/>
          <w:u w:val="single"/>
        </w:rPr>
        <w:t xml:space="preserve">          </w:t>
      </w:r>
      <w:r>
        <w:rPr>
          <w:rFonts w:hint="eastAsia" w:ascii="方正仿宋_GBK" w:hAnsi="宋体" w:eastAsia="方正仿宋_GBK"/>
          <w:sz w:val="24"/>
          <w:szCs w:val="28"/>
        </w:rPr>
        <w:t>（请填写：中型、小型、微型）企业。即，本企业同时满足以下条件：</w:t>
      </w:r>
    </w:p>
    <w:p w14:paraId="580C16AD">
      <w:pPr>
        <w:tabs>
          <w:tab w:val="left" w:pos="6300"/>
        </w:tabs>
        <w:snapToGrid w:val="0"/>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1.根据《工业和信息化部 国家统计局 国家发展和改革委员会 财政部关于印发中小企业划型标准规定的通知》（工信部联企业〔2011〕300号）的划分标准，本企业为行业</w:t>
      </w:r>
      <w:r>
        <w:rPr>
          <w:rFonts w:hint="eastAsia" w:ascii="方正仿宋_GBK" w:hAnsi="宋体" w:eastAsia="方正仿宋_GBK"/>
          <w:sz w:val="24"/>
          <w:szCs w:val="28"/>
          <w:u w:val="single"/>
        </w:rPr>
        <w:t xml:space="preserve">  </w:t>
      </w:r>
      <w:r>
        <w:rPr>
          <w:rFonts w:hint="eastAsia" w:ascii="方正仿宋_GBK" w:hAnsi="宋体" w:eastAsia="方正仿宋_GBK"/>
          <w:sz w:val="24"/>
          <w:szCs w:val="28"/>
        </w:rPr>
        <w:t>（行业类别）的</w:t>
      </w:r>
      <w:r>
        <w:rPr>
          <w:rFonts w:hint="eastAsia" w:ascii="方正仿宋_GBK" w:hAnsi="宋体" w:eastAsia="方正仿宋_GBK"/>
          <w:sz w:val="24"/>
          <w:szCs w:val="28"/>
          <w:u w:val="single"/>
        </w:rPr>
        <w:t xml:space="preserve">        </w:t>
      </w:r>
      <w:r>
        <w:rPr>
          <w:rFonts w:hint="eastAsia" w:ascii="方正仿宋_GBK" w:hAnsi="宋体" w:eastAsia="方正仿宋_GBK"/>
          <w:sz w:val="24"/>
          <w:szCs w:val="28"/>
        </w:rPr>
        <w:t>（请填写：中型、小型、微型）企业。</w:t>
      </w:r>
    </w:p>
    <w:p w14:paraId="0CDBC334">
      <w:pPr>
        <w:tabs>
          <w:tab w:val="left" w:pos="6300"/>
        </w:tabs>
        <w:snapToGrid w:val="0"/>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2.本企业参加本项目提供本企业制造的货物、承担的工程或者服务，或者提供他小微企业制造的货物。</w:t>
      </w:r>
    </w:p>
    <w:p w14:paraId="3271780D">
      <w:pPr>
        <w:tabs>
          <w:tab w:val="left" w:pos="6300"/>
        </w:tabs>
        <w:snapToGrid w:val="0"/>
        <w:spacing w:line="500" w:lineRule="exact"/>
        <w:ind w:firstLine="480" w:firstLineChars="200"/>
        <w:jc w:val="center"/>
        <w:rPr>
          <w:rFonts w:ascii="方正仿宋_GBK" w:hAnsi="宋体" w:eastAsia="方正仿宋_GBK" w:cs="宋体"/>
          <w:kern w:val="0"/>
          <w:sz w:val="24"/>
        </w:rPr>
      </w:pPr>
      <w:r>
        <w:rPr>
          <w:rFonts w:hint="eastAsia" w:ascii="方正仿宋_GBK" w:hAnsi="宋体" w:eastAsia="方正仿宋_GBK" w:cs="宋体"/>
          <w:kern w:val="0"/>
          <w:sz w:val="24"/>
        </w:rPr>
        <w:t>企业基本情况表</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407"/>
        <w:gridCol w:w="2407"/>
        <w:gridCol w:w="2407"/>
      </w:tblGrid>
      <w:tr w14:paraId="09124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2407" w:type="dxa"/>
            <w:vAlign w:val="center"/>
          </w:tcPr>
          <w:p w14:paraId="58B3D0FC">
            <w:pPr>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行业类别</w:t>
            </w:r>
          </w:p>
        </w:tc>
        <w:tc>
          <w:tcPr>
            <w:tcW w:w="2407" w:type="dxa"/>
            <w:vAlign w:val="center"/>
          </w:tcPr>
          <w:p w14:paraId="22009E0C">
            <w:pPr>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营业收入（万元）</w:t>
            </w:r>
          </w:p>
        </w:tc>
        <w:tc>
          <w:tcPr>
            <w:tcW w:w="2407" w:type="dxa"/>
            <w:vAlign w:val="center"/>
          </w:tcPr>
          <w:p w14:paraId="0D2C1434">
            <w:pPr>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从业人员（人）</w:t>
            </w:r>
          </w:p>
        </w:tc>
        <w:tc>
          <w:tcPr>
            <w:tcW w:w="2407" w:type="dxa"/>
            <w:vAlign w:val="center"/>
          </w:tcPr>
          <w:p w14:paraId="2D94DBD5">
            <w:pPr>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资产总额（万元）</w:t>
            </w:r>
          </w:p>
        </w:tc>
      </w:tr>
      <w:tr w14:paraId="4844B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407" w:type="dxa"/>
            <w:vAlign w:val="center"/>
          </w:tcPr>
          <w:p w14:paraId="047A29CD">
            <w:pPr>
              <w:spacing w:line="400" w:lineRule="exact"/>
              <w:jc w:val="center"/>
              <w:rPr>
                <w:rFonts w:ascii="方正仿宋_GBK" w:hAnsi="宋体" w:eastAsia="方正仿宋_GBK"/>
                <w:sz w:val="24"/>
                <w:szCs w:val="24"/>
              </w:rPr>
            </w:pPr>
          </w:p>
        </w:tc>
        <w:tc>
          <w:tcPr>
            <w:tcW w:w="2407" w:type="dxa"/>
            <w:vAlign w:val="center"/>
          </w:tcPr>
          <w:p w14:paraId="44D38522">
            <w:pPr>
              <w:spacing w:line="400" w:lineRule="exact"/>
              <w:jc w:val="center"/>
              <w:rPr>
                <w:rFonts w:ascii="方正仿宋_GBK" w:hAnsi="宋体" w:eastAsia="方正仿宋_GBK"/>
                <w:sz w:val="24"/>
                <w:szCs w:val="24"/>
              </w:rPr>
            </w:pPr>
          </w:p>
        </w:tc>
        <w:tc>
          <w:tcPr>
            <w:tcW w:w="2407" w:type="dxa"/>
            <w:vAlign w:val="center"/>
          </w:tcPr>
          <w:p w14:paraId="200ABE19">
            <w:pPr>
              <w:spacing w:line="400" w:lineRule="exact"/>
              <w:jc w:val="center"/>
              <w:rPr>
                <w:rFonts w:ascii="方正仿宋_GBK" w:hAnsi="宋体" w:eastAsia="方正仿宋_GBK"/>
                <w:sz w:val="24"/>
                <w:szCs w:val="24"/>
              </w:rPr>
            </w:pPr>
          </w:p>
        </w:tc>
        <w:tc>
          <w:tcPr>
            <w:tcW w:w="2407" w:type="dxa"/>
            <w:vAlign w:val="center"/>
          </w:tcPr>
          <w:p w14:paraId="38AE8406">
            <w:pPr>
              <w:spacing w:line="400" w:lineRule="exact"/>
              <w:jc w:val="center"/>
              <w:rPr>
                <w:rFonts w:ascii="方正仿宋_GBK" w:hAnsi="宋体" w:eastAsia="方正仿宋_GBK"/>
                <w:sz w:val="24"/>
                <w:szCs w:val="24"/>
              </w:rPr>
            </w:pPr>
          </w:p>
        </w:tc>
      </w:tr>
    </w:tbl>
    <w:p w14:paraId="4C7C5172">
      <w:pPr>
        <w:tabs>
          <w:tab w:val="left" w:pos="6300"/>
        </w:tabs>
        <w:snapToGrid w:val="0"/>
        <w:spacing w:line="500" w:lineRule="exact"/>
        <w:ind w:firstLine="480" w:firstLineChars="200"/>
        <w:rPr>
          <w:rFonts w:ascii="方正仿宋_GBK" w:hAnsi="宋体" w:eastAsia="方正仿宋_GBK"/>
          <w:sz w:val="24"/>
          <w:szCs w:val="28"/>
        </w:rPr>
      </w:pPr>
      <w:r>
        <w:rPr>
          <w:rFonts w:hint="eastAsia" w:ascii="方正仿宋_GBK" w:hAnsi="宋体" w:eastAsia="方正仿宋_GBK" w:cs="宋体"/>
          <w:kern w:val="0"/>
          <w:sz w:val="24"/>
        </w:rPr>
        <w:t>本企业对上述声明的真实性负责。如有虚假，将依法承担相应责任。</w:t>
      </w:r>
    </w:p>
    <w:p w14:paraId="46494784">
      <w:pPr>
        <w:tabs>
          <w:tab w:val="left" w:pos="6300"/>
        </w:tabs>
        <w:snapToGrid w:val="0"/>
        <w:spacing w:line="500" w:lineRule="exact"/>
        <w:ind w:firstLine="480" w:firstLineChars="200"/>
        <w:rPr>
          <w:rFonts w:ascii="方正仿宋_GBK" w:hAnsi="宋体" w:eastAsia="方正仿宋_GBK" w:cs="宋体"/>
          <w:kern w:val="0"/>
          <w:sz w:val="24"/>
          <w:u w:val="single"/>
        </w:rPr>
      </w:pPr>
    </w:p>
    <w:p w14:paraId="53441A8E">
      <w:pPr>
        <w:tabs>
          <w:tab w:val="left" w:pos="6300"/>
        </w:tabs>
        <w:snapToGrid w:val="0"/>
        <w:spacing w:line="500" w:lineRule="exact"/>
        <w:ind w:right="784" w:firstLine="5760" w:firstLineChars="2400"/>
        <w:rPr>
          <w:rFonts w:ascii="方正仿宋_GBK" w:hAnsi="宋体" w:eastAsia="方正仿宋_GBK"/>
          <w:sz w:val="24"/>
        </w:rPr>
      </w:pPr>
      <w:r>
        <w:rPr>
          <w:rFonts w:hint="eastAsia" w:ascii="方正仿宋_GBK" w:hAnsi="宋体" w:eastAsia="方正仿宋_GBK"/>
          <w:sz w:val="24"/>
        </w:rPr>
        <w:t>供应商名称（公章）：</w:t>
      </w:r>
    </w:p>
    <w:p w14:paraId="214EA323">
      <w:pPr>
        <w:tabs>
          <w:tab w:val="left" w:pos="6300"/>
        </w:tabs>
        <w:snapToGrid w:val="0"/>
        <w:spacing w:line="500" w:lineRule="exact"/>
        <w:ind w:right="960" w:firstLine="5760" w:firstLineChars="2400"/>
        <w:outlineLvl w:val="0"/>
        <w:rPr>
          <w:rFonts w:ascii="方正仿宋_GBK" w:hAnsi="宋体" w:eastAsia="方正仿宋_GBK"/>
          <w:sz w:val="24"/>
        </w:rPr>
      </w:pPr>
      <w:r>
        <w:rPr>
          <w:rFonts w:hint="eastAsia" w:ascii="方正仿宋_GBK" w:hAnsi="宋体" w:eastAsia="方正仿宋_GBK"/>
          <w:sz w:val="24"/>
        </w:rPr>
        <w:t xml:space="preserve">   年  月  日</w:t>
      </w:r>
    </w:p>
    <w:p w14:paraId="5440ADE2">
      <w:pPr>
        <w:tabs>
          <w:tab w:val="left" w:pos="6300"/>
        </w:tabs>
        <w:snapToGrid w:val="0"/>
        <w:rPr>
          <w:rFonts w:ascii="方正仿宋_GBK" w:hAnsi="宋体" w:eastAsia="方正仿宋_GBK" w:cs="宋体"/>
          <w:kern w:val="0"/>
          <w:sz w:val="24"/>
        </w:rPr>
      </w:pPr>
    </w:p>
    <w:p w14:paraId="1B263ECE">
      <w:pPr>
        <w:tabs>
          <w:tab w:val="left" w:pos="6300"/>
        </w:tabs>
        <w:snapToGrid w:val="0"/>
        <w:rPr>
          <w:rFonts w:ascii="方正仿宋_GBK" w:hAnsi="宋体" w:eastAsia="方正仿宋_GBK" w:cs="宋体"/>
          <w:kern w:val="0"/>
          <w:sz w:val="24"/>
        </w:rPr>
      </w:pPr>
    </w:p>
    <w:p w14:paraId="3069A392">
      <w:pPr>
        <w:tabs>
          <w:tab w:val="left" w:pos="6300"/>
        </w:tabs>
        <w:snapToGrid w:val="0"/>
        <w:rPr>
          <w:rFonts w:ascii="方正仿宋_GBK" w:hAnsi="宋体" w:eastAsia="方正仿宋_GBK" w:cs="宋体"/>
          <w:kern w:val="0"/>
          <w:sz w:val="24"/>
        </w:rPr>
      </w:pPr>
      <w:r>
        <w:rPr>
          <w:rFonts w:hint="eastAsia" w:ascii="方正仿宋_GBK" w:hAnsi="宋体" w:eastAsia="方正仿宋_GBK" w:cs="宋体"/>
          <w:kern w:val="0"/>
          <w:sz w:val="24"/>
        </w:rPr>
        <w:t>填写《企业基本情况表》时，应注意以下事项：</w:t>
      </w:r>
    </w:p>
    <w:p w14:paraId="12DC0C64">
      <w:pPr>
        <w:tabs>
          <w:tab w:val="left" w:pos="6300"/>
        </w:tabs>
        <w:snapToGrid w:val="0"/>
        <w:ind w:firstLine="480" w:firstLineChars="200"/>
        <w:rPr>
          <w:rFonts w:ascii="方正仿宋_GBK" w:hAnsi="宋体" w:eastAsia="方正仿宋_GBK" w:cs="宋体"/>
          <w:kern w:val="0"/>
          <w:sz w:val="24"/>
        </w:rPr>
      </w:pPr>
      <w:r>
        <w:rPr>
          <w:rFonts w:hint="eastAsia" w:ascii="方正仿宋_GBK" w:hAnsi="宋体" w:eastAsia="方正仿宋_GBK" w:cs="宋体"/>
          <w:kern w:val="0"/>
          <w:sz w:val="24"/>
        </w:rPr>
        <w:t>1.除建筑业、房地产开发经营、租赁和商务服务业等三个行业外，其余行业无需填写资产总额项；</w:t>
      </w:r>
    </w:p>
    <w:p w14:paraId="4E78F6D1">
      <w:pPr>
        <w:tabs>
          <w:tab w:val="left" w:pos="6300"/>
        </w:tabs>
        <w:snapToGrid w:val="0"/>
        <w:ind w:firstLine="480" w:firstLineChars="200"/>
        <w:rPr>
          <w:rFonts w:ascii="方正仿宋_GBK" w:hAnsi="宋体" w:eastAsia="方正仿宋_GBK" w:cs="宋体"/>
          <w:kern w:val="0"/>
          <w:sz w:val="24"/>
        </w:rPr>
      </w:pPr>
      <w:r>
        <w:rPr>
          <w:rFonts w:hint="eastAsia" w:ascii="方正仿宋_GBK" w:hAnsi="宋体" w:eastAsia="方正仿宋_GBK" w:cs="宋体"/>
          <w:kern w:val="0"/>
          <w:sz w:val="24"/>
        </w:rPr>
        <w:t>2.农、林、牧、渔业无需填写从业人员和资产总额项。</w:t>
      </w:r>
    </w:p>
    <w:p w14:paraId="7576E5AF">
      <w:pPr>
        <w:snapToGrid w:val="0"/>
        <w:spacing w:line="360" w:lineRule="auto"/>
        <w:ind w:firstLine="480" w:firstLineChars="200"/>
        <w:rPr>
          <w:rFonts w:ascii="方正仿宋_GBK" w:eastAsia="方正仿宋_GBK"/>
          <w:sz w:val="24"/>
          <w:szCs w:val="24"/>
        </w:rPr>
      </w:pPr>
      <w:r>
        <w:rPr>
          <w:rFonts w:hint="eastAsia" w:ascii="方正仿宋_GBK" w:hAnsi="宋体" w:eastAsia="方正仿宋_GBK" w:cs="宋体"/>
          <w:kern w:val="0"/>
          <w:sz w:val="24"/>
        </w:rPr>
        <w:t>3.小微企业投标的产品若涉及到其他企业制造且符合扶持小微企业政策的，还需提供所涉及的其他企业的《中小微企业声明函》，否则将不被认定为小微企业。</w:t>
      </w:r>
      <w:r>
        <w:rPr>
          <w:rFonts w:hint="eastAsia" w:ascii="方正仿宋_GBK" w:eastAsia="方正仿宋_GBK"/>
          <w:sz w:val="24"/>
          <w:szCs w:val="24"/>
        </w:rPr>
        <w:br w:type="page"/>
      </w:r>
      <w:r>
        <w:rPr>
          <w:rFonts w:hint="eastAsia" w:ascii="方正仿宋_GBK" w:eastAsia="方正仿宋_GBK"/>
          <w:sz w:val="24"/>
          <w:szCs w:val="24"/>
        </w:rPr>
        <w:t>（3）监狱企业证明文件</w:t>
      </w:r>
    </w:p>
    <w:p w14:paraId="61C445A8">
      <w:pPr>
        <w:tabs>
          <w:tab w:val="left" w:pos="6300"/>
        </w:tabs>
        <w:snapToGrid w:val="0"/>
        <w:spacing w:line="360" w:lineRule="auto"/>
        <w:ind w:firstLine="480" w:firstLineChars="200"/>
        <w:outlineLvl w:val="0"/>
        <w:rPr>
          <w:rFonts w:ascii="方正仿宋_GBK" w:eastAsia="方正仿宋_GBK"/>
          <w:sz w:val="24"/>
          <w:szCs w:val="24"/>
        </w:rPr>
      </w:pPr>
      <w:r>
        <w:rPr>
          <w:rFonts w:hint="eastAsia" w:ascii="方正仿宋_GBK" w:eastAsia="方正仿宋_GBK"/>
          <w:sz w:val="24"/>
          <w:szCs w:val="24"/>
        </w:rPr>
        <w:t>以省级以上监狱管理局、戒毒管理局（含新疆生产建设兵团）出具的属于监狱企业的证明文件为准。</w:t>
      </w:r>
    </w:p>
    <w:p w14:paraId="331751A8">
      <w:pPr>
        <w:tabs>
          <w:tab w:val="left" w:pos="6300"/>
        </w:tabs>
        <w:snapToGrid w:val="0"/>
        <w:spacing w:line="360" w:lineRule="auto"/>
        <w:ind w:firstLine="480" w:firstLineChars="200"/>
        <w:outlineLvl w:val="0"/>
        <w:rPr>
          <w:rFonts w:ascii="方正仿宋_GBK" w:eastAsia="方正仿宋_GBK"/>
          <w:sz w:val="24"/>
          <w:szCs w:val="24"/>
        </w:rPr>
      </w:pPr>
    </w:p>
    <w:p w14:paraId="667BF810">
      <w:pPr>
        <w:tabs>
          <w:tab w:val="left" w:pos="6300"/>
        </w:tabs>
        <w:snapToGrid w:val="0"/>
        <w:spacing w:line="360" w:lineRule="auto"/>
        <w:ind w:firstLine="480" w:firstLineChars="200"/>
        <w:outlineLvl w:val="0"/>
        <w:rPr>
          <w:rFonts w:ascii="方正仿宋_GBK" w:eastAsia="方正仿宋_GBK"/>
          <w:sz w:val="24"/>
          <w:szCs w:val="24"/>
        </w:rPr>
      </w:pPr>
      <w:r>
        <w:rPr>
          <w:rFonts w:hint="eastAsia" w:ascii="方正仿宋_GBK" w:eastAsia="方正仿宋_GBK"/>
          <w:sz w:val="24"/>
          <w:szCs w:val="24"/>
        </w:rPr>
        <w:t>（4）残疾人福利性单位声明函</w:t>
      </w:r>
    </w:p>
    <w:p w14:paraId="285E0126">
      <w:pPr>
        <w:tabs>
          <w:tab w:val="left" w:pos="6300"/>
        </w:tabs>
        <w:snapToGrid w:val="0"/>
        <w:spacing w:line="360" w:lineRule="auto"/>
        <w:ind w:firstLine="560" w:firstLineChars="200"/>
        <w:jc w:val="center"/>
        <w:outlineLvl w:val="0"/>
        <w:rPr>
          <w:rFonts w:ascii="方正仿宋_GBK" w:eastAsia="方正仿宋_GBK"/>
          <w:szCs w:val="28"/>
        </w:rPr>
      </w:pPr>
      <w:r>
        <w:rPr>
          <w:rFonts w:hint="eastAsia" w:ascii="方正仿宋_GBK" w:eastAsia="方正仿宋_GBK"/>
          <w:szCs w:val="28"/>
        </w:rPr>
        <w:t>残疾人福利性单位声明函</w:t>
      </w:r>
    </w:p>
    <w:p w14:paraId="377AA24C">
      <w:pPr>
        <w:tabs>
          <w:tab w:val="left" w:pos="6300"/>
        </w:tabs>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799D0B6">
      <w:pPr>
        <w:tabs>
          <w:tab w:val="left" w:pos="6300"/>
        </w:tabs>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本单位对上述声明的真实性负责。如有虚假，将依法承担相应责任。</w:t>
      </w:r>
    </w:p>
    <w:p w14:paraId="4B5AC97E">
      <w:pPr>
        <w:tabs>
          <w:tab w:val="left" w:pos="6300"/>
        </w:tabs>
        <w:snapToGrid w:val="0"/>
        <w:spacing w:line="360" w:lineRule="auto"/>
        <w:ind w:firstLine="480" w:firstLineChars="200"/>
        <w:rPr>
          <w:rFonts w:ascii="方正仿宋_GBK" w:eastAsia="方正仿宋_GBK"/>
          <w:sz w:val="24"/>
          <w:szCs w:val="24"/>
        </w:rPr>
      </w:pPr>
    </w:p>
    <w:p w14:paraId="2938CFF0">
      <w:pPr>
        <w:tabs>
          <w:tab w:val="left" w:pos="6300"/>
        </w:tabs>
        <w:snapToGrid w:val="0"/>
        <w:spacing w:line="360" w:lineRule="auto"/>
        <w:ind w:firstLine="480" w:firstLineChars="200"/>
        <w:rPr>
          <w:rFonts w:ascii="方正仿宋_GBK" w:eastAsia="方正仿宋_GBK"/>
          <w:sz w:val="24"/>
          <w:szCs w:val="24"/>
        </w:rPr>
      </w:pPr>
    </w:p>
    <w:p w14:paraId="4F9BA354">
      <w:pPr>
        <w:tabs>
          <w:tab w:val="left" w:pos="6300"/>
        </w:tabs>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供应商名称（盖章）：</w:t>
      </w:r>
    </w:p>
    <w:p w14:paraId="5F772B08">
      <w:pPr>
        <w:tabs>
          <w:tab w:val="left" w:pos="6300"/>
        </w:tabs>
        <w:snapToGrid w:val="0"/>
        <w:spacing w:line="360" w:lineRule="auto"/>
        <w:ind w:firstLine="570"/>
        <w:jc w:val="left"/>
        <w:rPr>
          <w:rFonts w:ascii="方正仿宋_GBK" w:eastAsia="方正仿宋_GBK"/>
          <w:sz w:val="24"/>
          <w:szCs w:val="24"/>
        </w:rPr>
      </w:pPr>
      <w:r>
        <w:rPr>
          <w:rFonts w:hint="eastAsia" w:ascii="方正仿宋_GBK" w:eastAsia="方正仿宋_GBK"/>
          <w:sz w:val="24"/>
          <w:szCs w:val="24"/>
        </w:rPr>
        <w:t>日期：</w:t>
      </w:r>
    </w:p>
    <w:p w14:paraId="704C69C0">
      <w:pPr>
        <w:tabs>
          <w:tab w:val="left" w:pos="6300"/>
        </w:tabs>
        <w:snapToGrid w:val="0"/>
        <w:spacing w:line="500" w:lineRule="exact"/>
        <w:ind w:firstLine="570"/>
        <w:rPr>
          <w:rFonts w:ascii="方正仿宋_GBK" w:eastAsia="方正仿宋_GBK"/>
          <w:sz w:val="24"/>
          <w:szCs w:val="24"/>
        </w:rPr>
      </w:pPr>
    </w:p>
    <w:p w14:paraId="4D2D82A0">
      <w:pPr>
        <w:tabs>
          <w:tab w:val="left" w:pos="6300"/>
        </w:tabs>
        <w:snapToGrid w:val="0"/>
        <w:spacing w:line="500" w:lineRule="exact"/>
        <w:ind w:firstLine="570"/>
        <w:rPr>
          <w:rFonts w:ascii="方正仿宋_GBK" w:eastAsia="方正仿宋_GBK"/>
          <w:sz w:val="24"/>
          <w:szCs w:val="24"/>
        </w:rPr>
      </w:pPr>
    </w:p>
    <w:p w14:paraId="47C60E56">
      <w:pPr>
        <w:tabs>
          <w:tab w:val="left" w:pos="6300"/>
        </w:tabs>
        <w:snapToGrid w:val="0"/>
        <w:spacing w:line="500" w:lineRule="exact"/>
        <w:ind w:firstLine="570"/>
        <w:rPr>
          <w:rFonts w:ascii="方正仿宋_GBK" w:eastAsia="方正仿宋_GBK"/>
          <w:sz w:val="24"/>
          <w:szCs w:val="24"/>
        </w:rPr>
      </w:pPr>
      <w:r>
        <w:rPr>
          <w:rFonts w:hint="eastAsia" w:ascii="方正仿宋_GBK" w:eastAsia="方正仿宋_GBK"/>
          <w:sz w:val="24"/>
          <w:szCs w:val="24"/>
        </w:rPr>
        <w:t>2.其他与项目有关的资料（自附）</w:t>
      </w:r>
    </w:p>
    <w:p w14:paraId="6ACD0404">
      <w:pPr>
        <w:tabs>
          <w:tab w:val="left" w:pos="6300"/>
        </w:tabs>
        <w:snapToGrid w:val="0"/>
        <w:spacing w:line="500" w:lineRule="exact"/>
        <w:ind w:firstLine="570"/>
        <w:rPr>
          <w:rFonts w:ascii="方正仿宋_GBK" w:eastAsia="方正仿宋_GBK"/>
          <w:sz w:val="24"/>
          <w:szCs w:val="24"/>
        </w:rPr>
      </w:pPr>
    </w:p>
    <w:p w14:paraId="62FF05EA">
      <w:pPr>
        <w:tabs>
          <w:tab w:val="left" w:pos="6300"/>
        </w:tabs>
        <w:snapToGrid w:val="0"/>
        <w:spacing w:line="500" w:lineRule="exact"/>
        <w:ind w:firstLine="570"/>
        <w:rPr>
          <w:rFonts w:ascii="方正仿宋_GBK" w:eastAsia="方正仿宋_GBK"/>
          <w:sz w:val="24"/>
          <w:szCs w:val="24"/>
        </w:rPr>
      </w:pPr>
    </w:p>
    <w:p w14:paraId="2A7CA3B0">
      <w:pPr>
        <w:tabs>
          <w:tab w:val="left" w:pos="6300"/>
        </w:tabs>
        <w:snapToGrid w:val="0"/>
        <w:spacing w:line="500" w:lineRule="exact"/>
        <w:ind w:firstLine="570"/>
        <w:rPr>
          <w:rFonts w:ascii="方正仿宋_GBK" w:eastAsia="方正仿宋_GBK"/>
          <w:sz w:val="24"/>
          <w:szCs w:val="24"/>
        </w:rPr>
      </w:pPr>
    </w:p>
    <w:p w14:paraId="12E64906">
      <w:pPr>
        <w:tabs>
          <w:tab w:val="left" w:pos="6300"/>
        </w:tabs>
        <w:snapToGrid w:val="0"/>
        <w:spacing w:line="500" w:lineRule="exact"/>
        <w:ind w:firstLine="570"/>
        <w:rPr>
          <w:rFonts w:ascii="方正仿宋_GBK" w:eastAsia="方正仿宋_GBK"/>
          <w:sz w:val="24"/>
          <w:szCs w:val="24"/>
        </w:rPr>
      </w:pPr>
    </w:p>
    <w:p w14:paraId="2DD76598">
      <w:pPr>
        <w:tabs>
          <w:tab w:val="left" w:pos="6300"/>
        </w:tabs>
        <w:snapToGrid w:val="0"/>
        <w:spacing w:line="500" w:lineRule="exact"/>
        <w:ind w:firstLine="570"/>
        <w:rPr>
          <w:rFonts w:ascii="方正仿宋_GBK" w:eastAsia="方正仿宋_GBK"/>
          <w:sz w:val="24"/>
          <w:szCs w:val="24"/>
        </w:rPr>
      </w:pPr>
    </w:p>
    <w:p w14:paraId="73760AC6">
      <w:pPr>
        <w:tabs>
          <w:tab w:val="left" w:pos="6300"/>
        </w:tabs>
        <w:snapToGrid w:val="0"/>
        <w:spacing w:line="500" w:lineRule="exact"/>
        <w:ind w:firstLine="570"/>
        <w:rPr>
          <w:rFonts w:ascii="方正仿宋_GBK" w:eastAsia="方正仿宋_GBK"/>
          <w:sz w:val="24"/>
          <w:szCs w:val="24"/>
        </w:rPr>
      </w:pPr>
    </w:p>
    <w:p w14:paraId="31BAC6FA">
      <w:pPr>
        <w:tabs>
          <w:tab w:val="left" w:pos="6300"/>
        </w:tabs>
        <w:snapToGrid w:val="0"/>
        <w:spacing w:line="500" w:lineRule="exact"/>
        <w:ind w:firstLine="570"/>
        <w:rPr>
          <w:rFonts w:ascii="方正仿宋_GBK" w:eastAsia="方正仿宋_GBK"/>
          <w:sz w:val="24"/>
          <w:szCs w:val="24"/>
        </w:rPr>
      </w:pPr>
    </w:p>
    <w:p w14:paraId="61850437">
      <w:pPr>
        <w:tabs>
          <w:tab w:val="left" w:pos="6300"/>
        </w:tabs>
        <w:snapToGrid w:val="0"/>
        <w:spacing w:line="500" w:lineRule="exact"/>
        <w:jc w:val="center"/>
        <w:rPr>
          <w:rFonts w:ascii="方正仿宋_GBK" w:eastAsia="方正仿宋_GBK"/>
          <w:sz w:val="24"/>
          <w:szCs w:val="24"/>
        </w:rPr>
      </w:pPr>
      <w:r>
        <w:rPr>
          <w:rFonts w:hint="eastAsia" w:ascii="方正仿宋_GBK" w:eastAsia="方正仿宋_GBK"/>
          <w:sz w:val="24"/>
          <w:szCs w:val="24"/>
        </w:rPr>
        <w:t>（结束）</w:t>
      </w:r>
    </w:p>
    <w:sectPr>
      <w:pgSz w:w="11907" w:h="16840"/>
      <w:pgMar w:top="1134" w:right="1191" w:bottom="1134" w:left="1191"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文鼎粗黑">
    <w:altName w:val="黑体"/>
    <w:panose1 w:val="00000000000000000000"/>
    <w:charset w:val="86"/>
    <w:family w:val="moder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_x000B__x000C_">
    <w:altName w:val="方正公文仿宋"/>
    <w:panose1 w:val="00000000000000000000"/>
    <w:charset w:val="00"/>
    <w:family w:val="roman"/>
    <w:pitch w:val="default"/>
    <w:sig w:usb0="00000000" w:usb1="00000000" w:usb2="00000000" w:usb3="00000000" w:csb0="00040001" w:csb1="00000000"/>
  </w:font>
  <w:font w:name="方正仿宋_GBK">
    <w:panose1 w:val="02000000000000000000"/>
    <w:charset w:val="86"/>
    <w:family w:val="script"/>
    <w:pitch w:val="default"/>
    <w:sig w:usb0="00000001" w:usb1="080E0000" w:usb2="00000000" w:usb3="00000000" w:csb0="00040000" w:csb1="00000000"/>
  </w:font>
  <w:font w:name="方正小标宋_GBK">
    <w:panose1 w:val="02000000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2000000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方正公文仿宋">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5FB85">
    <w:pPr>
      <w:pStyle w:val="35"/>
      <w:jc w:val="center"/>
    </w:pPr>
    <w:r>
      <w:fldChar w:fldCharType="begin"/>
    </w:r>
    <w:r>
      <w:instrText xml:space="preserve">PAGE   \* MERGEFORMAT</w:instrText>
    </w:r>
    <w:r>
      <w:fldChar w:fldCharType="separate"/>
    </w:r>
    <w:r>
      <w:rPr>
        <w:lang w:val="zh-CN"/>
      </w:rPr>
      <w:t>-</w:t>
    </w:r>
    <w:r>
      <w:t xml:space="preserve"> 1 -</w:t>
    </w:r>
    <w:r>
      <w:rPr>
        <w:lang w:val="zh-CN"/>
      </w:rPr>
      <w:fldChar w:fldCharType="end"/>
    </w:r>
  </w:p>
  <w:p w14:paraId="5CDF8FA5">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AEDC4">
    <w:pPr>
      <w:pStyle w:val="35"/>
      <w:framePr w:wrap="around" w:vAnchor="text" w:hAnchor="margin" w:xAlign="center" w:y="1"/>
      <w:rPr>
        <w:rStyle w:val="61"/>
      </w:rPr>
    </w:pPr>
    <w:r>
      <w:fldChar w:fldCharType="begin"/>
    </w:r>
    <w:r>
      <w:rPr>
        <w:rStyle w:val="61"/>
      </w:rPr>
      <w:instrText xml:space="preserve">PAGE  </w:instrText>
    </w:r>
    <w:r>
      <w:fldChar w:fldCharType="end"/>
    </w:r>
  </w:p>
  <w:p w14:paraId="6E2BE3BF">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52115">
    <w:pPr>
      <w:pStyle w:val="35"/>
      <w:framePr w:wrap="around" w:vAnchor="text" w:hAnchor="margin" w:xAlign="center" w:y="1"/>
      <w:rPr>
        <w:rStyle w:val="61"/>
      </w:rPr>
    </w:pPr>
  </w:p>
  <w:p w14:paraId="62F3E980">
    <w:pPr>
      <w:pStyle w:val="35"/>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D5285">
    <w:pPr>
      <w:pStyle w:val="35"/>
      <w:jc w:val="center"/>
    </w:pPr>
    <w:r>
      <w:fldChar w:fldCharType="begin"/>
    </w:r>
    <w:r>
      <w:instrText xml:space="preserve">PAGE   \* MERGEFORMAT</w:instrText>
    </w:r>
    <w:r>
      <w:fldChar w:fldCharType="separate"/>
    </w:r>
    <w:r>
      <w:rPr>
        <w:lang w:val="zh-CN"/>
      </w:rPr>
      <w:t>-</w:t>
    </w:r>
    <w:r>
      <w:t xml:space="preserve"> 8 -</w:t>
    </w:r>
    <w:r>
      <w:fldChar w:fldCharType="end"/>
    </w:r>
  </w:p>
  <w:p w14:paraId="6EF7AFF7">
    <w:pPr>
      <w:pStyle w:val="35"/>
      <w:jc w:val="center"/>
      <w:rPr>
        <w:rFonts w:ascii="宋体" w:hAnsi="宋体"/>
        <w:sz w:val="21"/>
        <w:szCs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F2119">
    <w:pPr>
      <w:pStyle w:val="35"/>
      <w:framePr w:wrap="around" w:vAnchor="text" w:hAnchor="margin" w:xAlign="center" w:y="1"/>
      <w:rPr>
        <w:rStyle w:val="61"/>
      </w:rPr>
    </w:pPr>
    <w:r>
      <w:fldChar w:fldCharType="begin"/>
    </w:r>
    <w:r>
      <w:rPr>
        <w:rStyle w:val="61"/>
      </w:rPr>
      <w:instrText xml:space="preserve">PAGE  </w:instrText>
    </w:r>
    <w:r>
      <w:fldChar w:fldCharType="end"/>
    </w:r>
  </w:p>
  <w:p w14:paraId="1FD84F4F">
    <w:pPr>
      <w:pStyle w:val="3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7609C">
    <w:pPr>
      <w:pStyle w:val="36"/>
      <w:ind w:firstLine="1260" w:firstLineChars="600"/>
      <w:jc w:val="both"/>
      <w:rPr>
        <w:rFonts w:ascii="宋体" w:hAnsi="宋体"/>
        <w:sz w:val="21"/>
        <w:szCs w:val="21"/>
      </w:rPr>
    </w:pP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 xml:space="preserve"> 竞争性比选文件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F70F8">
    <w:pPr>
      <w:pStyle w:val="3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46"/>
      <w:suff w:val="nothing"/>
      <w:lvlText w:val="附　录　%1"/>
      <w:lvlJc w:val="left"/>
      <w:pPr>
        <w:ind w:left="0" w:firstLine="0"/>
      </w:pPr>
      <w:rPr>
        <w:rFonts w:hint="eastAsia" w:ascii="黑体" w:hAnsi="Times New Roman" w:eastAsia="黑体"/>
        <w:b w:val="0"/>
        <w:i w:val="0"/>
        <w:sz w:val="21"/>
      </w:rPr>
    </w:lvl>
    <w:lvl w:ilvl="1" w:tentative="0">
      <w:start w:val="1"/>
      <w:numFmt w:val="decimal"/>
      <w:pStyle w:val="142"/>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139"/>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67"/>
      <w:lvlText w:val=""/>
      <w:lvlJc w:val="left"/>
      <w:pPr>
        <w:tabs>
          <w:tab w:val="left" w:pos="360"/>
        </w:tabs>
        <w:ind w:left="360" w:hanging="360"/>
      </w:pPr>
      <w:rPr>
        <w:rFonts w:hint="default" w:ascii="Wingdings" w:hAnsi="Wingdings"/>
      </w:rPr>
    </w:lvl>
  </w:abstractNum>
  <w:abstractNum w:abstractNumId="3">
    <w:nsid w:val="0000000C"/>
    <w:multiLevelType w:val="multilevel"/>
    <w:tmpl w:val="0000000C"/>
    <w:lvl w:ilvl="0" w:tentative="0">
      <w:start w:val="5"/>
      <w:numFmt w:val="japaneseCounting"/>
      <w:pStyle w:val="130"/>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D"/>
    <w:multiLevelType w:val="singleLevel"/>
    <w:tmpl w:val="0000000D"/>
    <w:lvl w:ilvl="0" w:tentative="0">
      <w:start w:val="1"/>
      <w:numFmt w:val="bullet"/>
      <w:pStyle w:val="115"/>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97"/>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pStyle w:val="15"/>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181"/>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66"/>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4"/>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88"/>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28"/>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471823AF"/>
    <w:multiLevelType w:val="singleLevel"/>
    <w:tmpl w:val="471823AF"/>
    <w:lvl w:ilvl="0" w:tentative="0">
      <w:start w:val="1"/>
      <w:numFmt w:val="chineseCounting"/>
      <w:suff w:val="nothing"/>
      <w:lvlText w:val="（%1）"/>
      <w:lvlJc w:val="left"/>
    </w:lvl>
  </w:abstractNum>
  <w:abstractNum w:abstractNumId="14">
    <w:nsid w:val="5E7A3C32"/>
    <w:multiLevelType w:val="multilevel"/>
    <w:tmpl w:val="5E7A3C3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pStyle w:val="195"/>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9"/>
  </w:num>
  <w:num w:numId="2">
    <w:abstractNumId w:val="6"/>
  </w:num>
  <w:num w:numId="3">
    <w:abstractNumId w:val="10"/>
  </w:num>
  <w:num w:numId="4">
    <w:abstractNumId w:val="2"/>
  </w:num>
  <w:num w:numId="5">
    <w:abstractNumId w:val="5"/>
  </w:num>
  <w:num w:numId="6">
    <w:abstractNumId w:val="4"/>
  </w:num>
  <w:num w:numId="7">
    <w:abstractNumId w:val="12"/>
  </w:num>
  <w:num w:numId="8">
    <w:abstractNumId w:val="3"/>
  </w:num>
  <w:num w:numId="9">
    <w:abstractNumId w:val="1"/>
  </w:num>
  <w:num w:numId="10">
    <w:abstractNumId w:val="0"/>
  </w:num>
  <w:num w:numId="11">
    <w:abstractNumId w:val="8"/>
  </w:num>
  <w:num w:numId="12">
    <w:abstractNumId w:val="7"/>
  </w:num>
  <w:num w:numId="13">
    <w:abstractNumId w:val="11"/>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98"/>
    <w:rsid w:val="00000536"/>
    <w:rsid w:val="00000610"/>
    <w:rsid w:val="00001E90"/>
    <w:rsid w:val="000025A3"/>
    <w:rsid w:val="000026BC"/>
    <w:rsid w:val="000040DE"/>
    <w:rsid w:val="00004660"/>
    <w:rsid w:val="00004CA8"/>
    <w:rsid w:val="0000554B"/>
    <w:rsid w:val="00005868"/>
    <w:rsid w:val="000075E8"/>
    <w:rsid w:val="0001143D"/>
    <w:rsid w:val="00011B4B"/>
    <w:rsid w:val="000123B6"/>
    <w:rsid w:val="00013F82"/>
    <w:rsid w:val="00014796"/>
    <w:rsid w:val="0001696B"/>
    <w:rsid w:val="00016B79"/>
    <w:rsid w:val="00017816"/>
    <w:rsid w:val="000216B2"/>
    <w:rsid w:val="00021BFC"/>
    <w:rsid w:val="00022385"/>
    <w:rsid w:val="00023349"/>
    <w:rsid w:val="00023B94"/>
    <w:rsid w:val="00026234"/>
    <w:rsid w:val="0002774F"/>
    <w:rsid w:val="0003184C"/>
    <w:rsid w:val="000318FF"/>
    <w:rsid w:val="00031D62"/>
    <w:rsid w:val="000328D9"/>
    <w:rsid w:val="0003422B"/>
    <w:rsid w:val="0003632F"/>
    <w:rsid w:val="00036B6E"/>
    <w:rsid w:val="00037681"/>
    <w:rsid w:val="00040684"/>
    <w:rsid w:val="00041902"/>
    <w:rsid w:val="000432E7"/>
    <w:rsid w:val="00044132"/>
    <w:rsid w:val="000451E0"/>
    <w:rsid w:val="00046472"/>
    <w:rsid w:val="00046A6F"/>
    <w:rsid w:val="000503FC"/>
    <w:rsid w:val="00051015"/>
    <w:rsid w:val="0005298B"/>
    <w:rsid w:val="000529F4"/>
    <w:rsid w:val="0005417C"/>
    <w:rsid w:val="000552F4"/>
    <w:rsid w:val="000555E3"/>
    <w:rsid w:val="000576E1"/>
    <w:rsid w:val="00061184"/>
    <w:rsid w:val="00063981"/>
    <w:rsid w:val="000645F1"/>
    <w:rsid w:val="00065356"/>
    <w:rsid w:val="00071A4F"/>
    <w:rsid w:val="0007233F"/>
    <w:rsid w:val="00073F9C"/>
    <w:rsid w:val="00074D96"/>
    <w:rsid w:val="0008029E"/>
    <w:rsid w:val="0008070D"/>
    <w:rsid w:val="00080A20"/>
    <w:rsid w:val="000813F5"/>
    <w:rsid w:val="00082B0D"/>
    <w:rsid w:val="000849F5"/>
    <w:rsid w:val="000850F5"/>
    <w:rsid w:val="00086033"/>
    <w:rsid w:val="00086D2A"/>
    <w:rsid w:val="00086DD4"/>
    <w:rsid w:val="00086F80"/>
    <w:rsid w:val="00087004"/>
    <w:rsid w:val="00087882"/>
    <w:rsid w:val="00087B92"/>
    <w:rsid w:val="00090C5A"/>
    <w:rsid w:val="00091B1C"/>
    <w:rsid w:val="00093CFC"/>
    <w:rsid w:val="000943FB"/>
    <w:rsid w:val="00096A2C"/>
    <w:rsid w:val="000972FA"/>
    <w:rsid w:val="00097A77"/>
    <w:rsid w:val="00097FF6"/>
    <w:rsid w:val="000A164E"/>
    <w:rsid w:val="000A5416"/>
    <w:rsid w:val="000A58D1"/>
    <w:rsid w:val="000A5D17"/>
    <w:rsid w:val="000A5F16"/>
    <w:rsid w:val="000A6FC5"/>
    <w:rsid w:val="000A72C0"/>
    <w:rsid w:val="000A7F55"/>
    <w:rsid w:val="000B1CEC"/>
    <w:rsid w:val="000B2811"/>
    <w:rsid w:val="000B3D86"/>
    <w:rsid w:val="000B42F4"/>
    <w:rsid w:val="000B4B56"/>
    <w:rsid w:val="000B4BD9"/>
    <w:rsid w:val="000B4DA2"/>
    <w:rsid w:val="000B4EBB"/>
    <w:rsid w:val="000B50EC"/>
    <w:rsid w:val="000B621E"/>
    <w:rsid w:val="000B7377"/>
    <w:rsid w:val="000B7F54"/>
    <w:rsid w:val="000C212D"/>
    <w:rsid w:val="000C2DF2"/>
    <w:rsid w:val="000C2F14"/>
    <w:rsid w:val="000C3A1D"/>
    <w:rsid w:val="000C3AA6"/>
    <w:rsid w:val="000C4FD2"/>
    <w:rsid w:val="000C5981"/>
    <w:rsid w:val="000C674E"/>
    <w:rsid w:val="000C7C24"/>
    <w:rsid w:val="000D5453"/>
    <w:rsid w:val="000D6B20"/>
    <w:rsid w:val="000E01C9"/>
    <w:rsid w:val="000E02B3"/>
    <w:rsid w:val="000E05BC"/>
    <w:rsid w:val="000E0769"/>
    <w:rsid w:val="000E1B61"/>
    <w:rsid w:val="000E3259"/>
    <w:rsid w:val="000E3450"/>
    <w:rsid w:val="000E783A"/>
    <w:rsid w:val="000F12F0"/>
    <w:rsid w:val="000F2DCC"/>
    <w:rsid w:val="000F334C"/>
    <w:rsid w:val="000F358C"/>
    <w:rsid w:val="000F35A5"/>
    <w:rsid w:val="000F5D7F"/>
    <w:rsid w:val="000F7DBF"/>
    <w:rsid w:val="0010014A"/>
    <w:rsid w:val="00100639"/>
    <w:rsid w:val="00102544"/>
    <w:rsid w:val="0010266D"/>
    <w:rsid w:val="00102E48"/>
    <w:rsid w:val="00106CD4"/>
    <w:rsid w:val="00106E24"/>
    <w:rsid w:val="00107445"/>
    <w:rsid w:val="001100DA"/>
    <w:rsid w:val="001113BE"/>
    <w:rsid w:val="00112547"/>
    <w:rsid w:val="001167CA"/>
    <w:rsid w:val="00116856"/>
    <w:rsid w:val="00117586"/>
    <w:rsid w:val="00117C75"/>
    <w:rsid w:val="00117CDC"/>
    <w:rsid w:val="00120259"/>
    <w:rsid w:val="00122D68"/>
    <w:rsid w:val="001234BD"/>
    <w:rsid w:val="00123A8D"/>
    <w:rsid w:val="00124AF4"/>
    <w:rsid w:val="00125657"/>
    <w:rsid w:val="00126595"/>
    <w:rsid w:val="001266BF"/>
    <w:rsid w:val="001331DA"/>
    <w:rsid w:val="00133D16"/>
    <w:rsid w:val="0013463B"/>
    <w:rsid w:val="00135FEB"/>
    <w:rsid w:val="00136D2B"/>
    <w:rsid w:val="0013794A"/>
    <w:rsid w:val="00137EB6"/>
    <w:rsid w:val="00141FF9"/>
    <w:rsid w:val="00143112"/>
    <w:rsid w:val="0014517F"/>
    <w:rsid w:val="00145373"/>
    <w:rsid w:val="001458AE"/>
    <w:rsid w:val="001460FA"/>
    <w:rsid w:val="001464CE"/>
    <w:rsid w:val="00147FB4"/>
    <w:rsid w:val="0015011C"/>
    <w:rsid w:val="00150429"/>
    <w:rsid w:val="00151887"/>
    <w:rsid w:val="001520B5"/>
    <w:rsid w:val="001521A8"/>
    <w:rsid w:val="00152306"/>
    <w:rsid w:val="0015429E"/>
    <w:rsid w:val="00154B3C"/>
    <w:rsid w:val="00157A5F"/>
    <w:rsid w:val="00160DFE"/>
    <w:rsid w:val="0016530A"/>
    <w:rsid w:val="001717BA"/>
    <w:rsid w:val="00172A27"/>
    <w:rsid w:val="001738E5"/>
    <w:rsid w:val="00173AE2"/>
    <w:rsid w:val="00180A61"/>
    <w:rsid w:val="00180ACB"/>
    <w:rsid w:val="00182955"/>
    <w:rsid w:val="00183A1A"/>
    <w:rsid w:val="00184101"/>
    <w:rsid w:val="00186623"/>
    <w:rsid w:val="001872E3"/>
    <w:rsid w:val="001879FD"/>
    <w:rsid w:val="00187B54"/>
    <w:rsid w:val="00187CBA"/>
    <w:rsid w:val="001916EF"/>
    <w:rsid w:val="00192FD1"/>
    <w:rsid w:val="00193D98"/>
    <w:rsid w:val="001940F1"/>
    <w:rsid w:val="0019442D"/>
    <w:rsid w:val="001948B1"/>
    <w:rsid w:val="00194A75"/>
    <w:rsid w:val="001966CD"/>
    <w:rsid w:val="001A32EB"/>
    <w:rsid w:val="001A6632"/>
    <w:rsid w:val="001A6DCC"/>
    <w:rsid w:val="001B0B8F"/>
    <w:rsid w:val="001B2869"/>
    <w:rsid w:val="001B3379"/>
    <w:rsid w:val="001B36FC"/>
    <w:rsid w:val="001B3DBD"/>
    <w:rsid w:val="001B4377"/>
    <w:rsid w:val="001B7861"/>
    <w:rsid w:val="001C05D1"/>
    <w:rsid w:val="001C0AA5"/>
    <w:rsid w:val="001C1D1D"/>
    <w:rsid w:val="001C6F1E"/>
    <w:rsid w:val="001C7ABE"/>
    <w:rsid w:val="001D042E"/>
    <w:rsid w:val="001D0E39"/>
    <w:rsid w:val="001D100C"/>
    <w:rsid w:val="001D1A56"/>
    <w:rsid w:val="001D2321"/>
    <w:rsid w:val="001D25D6"/>
    <w:rsid w:val="001D2DCD"/>
    <w:rsid w:val="001D4F47"/>
    <w:rsid w:val="001D5055"/>
    <w:rsid w:val="001D58BC"/>
    <w:rsid w:val="001D629E"/>
    <w:rsid w:val="001D630C"/>
    <w:rsid w:val="001E1613"/>
    <w:rsid w:val="001E201B"/>
    <w:rsid w:val="001E2708"/>
    <w:rsid w:val="001E2B6A"/>
    <w:rsid w:val="001E2D9F"/>
    <w:rsid w:val="001E3059"/>
    <w:rsid w:val="001E3785"/>
    <w:rsid w:val="001E3A2F"/>
    <w:rsid w:val="001E5CAC"/>
    <w:rsid w:val="001E725F"/>
    <w:rsid w:val="001F0A61"/>
    <w:rsid w:val="001F1AF7"/>
    <w:rsid w:val="001F2882"/>
    <w:rsid w:val="001F3BA0"/>
    <w:rsid w:val="001F4964"/>
    <w:rsid w:val="001F4C80"/>
    <w:rsid w:val="001F4FC5"/>
    <w:rsid w:val="001F7063"/>
    <w:rsid w:val="00200245"/>
    <w:rsid w:val="00200571"/>
    <w:rsid w:val="00201CD8"/>
    <w:rsid w:val="00202B04"/>
    <w:rsid w:val="00204936"/>
    <w:rsid w:val="00204DA3"/>
    <w:rsid w:val="002073E3"/>
    <w:rsid w:val="002100EE"/>
    <w:rsid w:val="0021085F"/>
    <w:rsid w:val="00210F5A"/>
    <w:rsid w:val="00214816"/>
    <w:rsid w:val="0021704D"/>
    <w:rsid w:val="0022064D"/>
    <w:rsid w:val="00220EE5"/>
    <w:rsid w:val="00222097"/>
    <w:rsid w:val="002249AA"/>
    <w:rsid w:val="00225E2A"/>
    <w:rsid w:val="00226D96"/>
    <w:rsid w:val="00226F04"/>
    <w:rsid w:val="00227EF7"/>
    <w:rsid w:val="002307B0"/>
    <w:rsid w:val="00231B81"/>
    <w:rsid w:val="002333DD"/>
    <w:rsid w:val="002348E0"/>
    <w:rsid w:val="00235882"/>
    <w:rsid w:val="00237015"/>
    <w:rsid w:val="002375F1"/>
    <w:rsid w:val="00237863"/>
    <w:rsid w:val="002378CC"/>
    <w:rsid w:val="002406E0"/>
    <w:rsid w:val="00241034"/>
    <w:rsid w:val="002415EF"/>
    <w:rsid w:val="00241D18"/>
    <w:rsid w:val="00243306"/>
    <w:rsid w:val="00243AC4"/>
    <w:rsid w:val="0024641F"/>
    <w:rsid w:val="002468BC"/>
    <w:rsid w:val="00246C53"/>
    <w:rsid w:val="0025060A"/>
    <w:rsid w:val="00250A51"/>
    <w:rsid w:val="00252228"/>
    <w:rsid w:val="00253AC1"/>
    <w:rsid w:val="00254644"/>
    <w:rsid w:val="002561E6"/>
    <w:rsid w:val="00260E11"/>
    <w:rsid w:val="00261094"/>
    <w:rsid w:val="002626B5"/>
    <w:rsid w:val="00263E6C"/>
    <w:rsid w:val="002643C1"/>
    <w:rsid w:val="00264BB5"/>
    <w:rsid w:val="00265203"/>
    <w:rsid w:val="002653A5"/>
    <w:rsid w:val="00265498"/>
    <w:rsid w:val="0026583F"/>
    <w:rsid w:val="0026699C"/>
    <w:rsid w:val="00266CA4"/>
    <w:rsid w:val="00271D47"/>
    <w:rsid w:val="002721D9"/>
    <w:rsid w:val="002721EA"/>
    <w:rsid w:val="0027329B"/>
    <w:rsid w:val="00273BB1"/>
    <w:rsid w:val="00274DF0"/>
    <w:rsid w:val="0027585D"/>
    <w:rsid w:val="00280AD0"/>
    <w:rsid w:val="00280E8A"/>
    <w:rsid w:val="00281F3D"/>
    <w:rsid w:val="00282059"/>
    <w:rsid w:val="00282E12"/>
    <w:rsid w:val="00282F6C"/>
    <w:rsid w:val="00284643"/>
    <w:rsid w:val="00284CD7"/>
    <w:rsid w:val="00285066"/>
    <w:rsid w:val="00285164"/>
    <w:rsid w:val="00287B99"/>
    <w:rsid w:val="00291597"/>
    <w:rsid w:val="002932AA"/>
    <w:rsid w:val="00293B0B"/>
    <w:rsid w:val="002942B9"/>
    <w:rsid w:val="00294468"/>
    <w:rsid w:val="00295EA4"/>
    <w:rsid w:val="00296244"/>
    <w:rsid w:val="00297357"/>
    <w:rsid w:val="00297E39"/>
    <w:rsid w:val="002A072B"/>
    <w:rsid w:val="002A0EED"/>
    <w:rsid w:val="002A4956"/>
    <w:rsid w:val="002A65D6"/>
    <w:rsid w:val="002A6615"/>
    <w:rsid w:val="002A6710"/>
    <w:rsid w:val="002B04CD"/>
    <w:rsid w:val="002B43BD"/>
    <w:rsid w:val="002B4D73"/>
    <w:rsid w:val="002B7904"/>
    <w:rsid w:val="002C2136"/>
    <w:rsid w:val="002C2507"/>
    <w:rsid w:val="002C2B3A"/>
    <w:rsid w:val="002C2E6E"/>
    <w:rsid w:val="002C3695"/>
    <w:rsid w:val="002C47B6"/>
    <w:rsid w:val="002C50C8"/>
    <w:rsid w:val="002C6EF6"/>
    <w:rsid w:val="002C7DF4"/>
    <w:rsid w:val="002D0635"/>
    <w:rsid w:val="002D15CD"/>
    <w:rsid w:val="002D161B"/>
    <w:rsid w:val="002D2CDA"/>
    <w:rsid w:val="002D6A81"/>
    <w:rsid w:val="002D7707"/>
    <w:rsid w:val="002D7725"/>
    <w:rsid w:val="002D7DA7"/>
    <w:rsid w:val="002E0158"/>
    <w:rsid w:val="002E0A13"/>
    <w:rsid w:val="002E15F4"/>
    <w:rsid w:val="002E167C"/>
    <w:rsid w:val="002E19DE"/>
    <w:rsid w:val="002E1BD1"/>
    <w:rsid w:val="002E69BB"/>
    <w:rsid w:val="002E701D"/>
    <w:rsid w:val="002F2129"/>
    <w:rsid w:val="002F3DE3"/>
    <w:rsid w:val="002F4996"/>
    <w:rsid w:val="002F49DF"/>
    <w:rsid w:val="002F5375"/>
    <w:rsid w:val="002F5C48"/>
    <w:rsid w:val="002F5F48"/>
    <w:rsid w:val="002F632E"/>
    <w:rsid w:val="002F63FB"/>
    <w:rsid w:val="002F67CF"/>
    <w:rsid w:val="00300207"/>
    <w:rsid w:val="00301727"/>
    <w:rsid w:val="0030175D"/>
    <w:rsid w:val="003036C3"/>
    <w:rsid w:val="00306E5C"/>
    <w:rsid w:val="003074D1"/>
    <w:rsid w:val="00307859"/>
    <w:rsid w:val="00310AF9"/>
    <w:rsid w:val="0031211B"/>
    <w:rsid w:val="00312994"/>
    <w:rsid w:val="00313635"/>
    <w:rsid w:val="0031465E"/>
    <w:rsid w:val="00315742"/>
    <w:rsid w:val="003163B3"/>
    <w:rsid w:val="00321151"/>
    <w:rsid w:val="00322A7A"/>
    <w:rsid w:val="00325296"/>
    <w:rsid w:val="00326213"/>
    <w:rsid w:val="003277BC"/>
    <w:rsid w:val="00331002"/>
    <w:rsid w:val="00333EB6"/>
    <w:rsid w:val="00336720"/>
    <w:rsid w:val="00336FD5"/>
    <w:rsid w:val="0034024B"/>
    <w:rsid w:val="00340ADC"/>
    <w:rsid w:val="00341DEB"/>
    <w:rsid w:val="00342B0C"/>
    <w:rsid w:val="003442C2"/>
    <w:rsid w:val="00344920"/>
    <w:rsid w:val="00345B0F"/>
    <w:rsid w:val="0034605E"/>
    <w:rsid w:val="003464F7"/>
    <w:rsid w:val="0034697B"/>
    <w:rsid w:val="00346A3D"/>
    <w:rsid w:val="0034737E"/>
    <w:rsid w:val="0034783B"/>
    <w:rsid w:val="00350C20"/>
    <w:rsid w:val="003532FA"/>
    <w:rsid w:val="003548FA"/>
    <w:rsid w:val="003550EF"/>
    <w:rsid w:val="003551F3"/>
    <w:rsid w:val="00355A74"/>
    <w:rsid w:val="00356F5B"/>
    <w:rsid w:val="003579F2"/>
    <w:rsid w:val="003604C6"/>
    <w:rsid w:val="003606CD"/>
    <w:rsid w:val="00361427"/>
    <w:rsid w:val="00363C1B"/>
    <w:rsid w:val="0036458B"/>
    <w:rsid w:val="003662BF"/>
    <w:rsid w:val="00367266"/>
    <w:rsid w:val="00371D2F"/>
    <w:rsid w:val="00374051"/>
    <w:rsid w:val="00374763"/>
    <w:rsid w:val="003748AD"/>
    <w:rsid w:val="00376D96"/>
    <w:rsid w:val="0038033A"/>
    <w:rsid w:val="00380447"/>
    <w:rsid w:val="00384161"/>
    <w:rsid w:val="003846FE"/>
    <w:rsid w:val="00385904"/>
    <w:rsid w:val="0038605A"/>
    <w:rsid w:val="0038612B"/>
    <w:rsid w:val="00387610"/>
    <w:rsid w:val="003914F6"/>
    <w:rsid w:val="00391DC2"/>
    <w:rsid w:val="00392CDA"/>
    <w:rsid w:val="00394922"/>
    <w:rsid w:val="00394AEA"/>
    <w:rsid w:val="00395C2F"/>
    <w:rsid w:val="00396D43"/>
    <w:rsid w:val="003973D3"/>
    <w:rsid w:val="003A056D"/>
    <w:rsid w:val="003A0892"/>
    <w:rsid w:val="003A19D4"/>
    <w:rsid w:val="003A2EBD"/>
    <w:rsid w:val="003A3A08"/>
    <w:rsid w:val="003A3C38"/>
    <w:rsid w:val="003A449E"/>
    <w:rsid w:val="003A44E9"/>
    <w:rsid w:val="003A532F"/>
    <w:rsid w:val="003A567D"/>
    <w:rsid w:val="003A5FED"/>
    <w:rsid w:val="003A6455"/>
    <w:rsid w:val="003A64C1"/>
    <w:rsid w:val="003A71F3"/>
    <w:rsid w:val="003B103C"/>
    <w:rsid w:val="003B12F0"/>
    <w:rsid w:val="003B19F5"/>
    <w:rsid w:val="003B30E4"/>
    <w:rsid w:val="003B6590"/>
    <w:rsid w:val="003C1656"/>
    <w:rsid w:val="003C275C"/>
    <w:rsid w:val="003C27CC"/>
    <w:rsid w:val="003C2ED4"/>
    <w:rsid w:val="003C3DD8"/>
    <w:rsid w:val="003C41F9"/>
    <w:rsid w:val="003C4A44"/>
    <w:rsid w:val="003C565D"/>
    <w:rsid w:val="003C5985"/>
    <w:rsid w:val="003C667A"/>
    <w:rsid w:val="003C7779"/>
    <w:rsid w:val="003D0E0A"/>
    <w:rsid w:val="003D2D09"/>
    <w:rsid w:val="003D3B22"/>
    <w:rsid w:val="003D5B14"/>
    <w:rsid w:val="003D5F86"/>
    <w:rsid w:val="003E0353"/>
    <w:rsid w:val="003E0B32"/>
    <w:rsid w:val="003E0D2F"/>
    <w:rsid w:val="003E0F85"/>
    <w:rsid w:val="003E1688"/>
    <w:rsid w:val="003E58D9"/>
    <w:rsid w:val="003E73D9"/>
    <w:rsid w:val="003E75E8"/>
    <w:rsid w:val="003F3C57"/>
    <w:rsid w:val="003F42DA"/>
    <w:rsid w:val="003F450D"/>
    <w:rsid w:val="003F5904"/>
    <w:rsid w:val="003F68FD"/>
    <w:rsid w:val="003F6B9F"/>
    <w:rsid w:val="003F7A1C"/>
    <w:rsid w:val="00400859"/>
    <w:rsid w:val="00401C5D"/>
    <w:rsid w:val="004021E6"/>
    <w:rsid w:val="00402B32"/>
    <w:rsid w:val="004055A4"/>
    <w:rsid w:val="00405FB2"/>
    <w:rsid w:val="004068B9"/>
    <w:rsid w:val="00410A53"/>
    <w:rsid w:val="00410AFE"/>
    <w:rsid w:val="00410C93"/>
    <w:rsid w:val="00411B4A"/>
    <w:rsid w:val="0041238F"/>
    <w:rsid w:val="0041274D"/>
    <w:rsid w:val="00413472"/>
    <w:rsid w:val="004159B8"/>
    <w:rsid w:val="00415FB9"/>
    <w:rsid w:val="00416243"/>
    <w:rsid w:val="0041628C"/>
    <w:rsid w:val="00417E99"/>
    <w:rsid w:val="00420382"/>
    <w:rsid w:val="00420DF0"/>
    <w:rsid w:val="00423870"/>
    <w:rsid w:val="004269B8"/>
    <w:rsid w:val="0042744F"/>
    <w:rsid w:val="00427B3C"/>
    <w:rsid w:val="0043195C"/>
    <w:rsid w:val="00431BA1"/>
    <w:rsid w:val="00432024"/>
    <w:rsid w:val="004337B9"/>
    <w:rsid w:val="0043395E"/>
    <w:rsid w:val="00434DF2"/>
    <w:rsid w:val="00434FEA"/>
    <w:rsid w:val="0043784E"/>
    <w:rsid w:val="0044095A"/>
    <w:rsid w:val="00443F18"/>
    <w:rsid w:val="00452E53"/>
    <w:rsid w:val="0045377A"/>
    <w:rsid w:val="004545C1"/>
    <w:rsid w:val="0045751F"/>
    <w:rsid w:val="0046242A"/>
    <w:rsid w:val="00462878"/>
    <w:rsid w:val="0046563B"/>
    <w:rsid w:val="004657FF"/>
    <w:rsid w:val="00465B7A"/>
    <w:rsid w:val="00467D56"/>
    <w:rsid w:val="00470288"/>
    <w:rsid w:val="00470AD0"/>
    <w:rsid w:val="00471D38"/>
    <w:rsid w:val="00472203"/>
    <w:rsid w:val="00472AA2"/>
    <w:rsid w:val="00474DFC"/>
    <w:rsid w:val="00477255"/>
    <w:rsid w:val="00480A3A"/>
    <w:rsid w:val="00493902"/>
    <w:rsid w:val="00494F23"/>
    <w:rsid w:val="004953EC"/>
    <w:rsid w:val="00496188"/>
    <w:rsid w:val="004A0D29"/>
    <w:rsid w:val="004A0DE1"/>
    <w:rsid w:val="004A2410"/>
    <w:rsid w:val="004A27AC"/>
    <w:rsid w:val="004A2CA3"/>
    <w:rsid w:val="004A2E40"/>
    <w:rsid w:val="004A35C8"/>
    <w:rsid w:val="004A39C4"/>
    <w:rsid w:val="004A4F34"/>
    <w:rsid w:val="004A66E6"/>
    <w:rsid w:val="004A7566"/>
    <w:rsid w:val="004B32A2"/>
    <w:rsid w:val="004B3B35"/>
    <w:rsid w:val="004B4073"/>
    <w:rsid w:val="004B4702"/>
    <w:rsid w:val="004B5FE6"/>
    <w:rsid w:val="004C00A8"/>
    <w:rsid w:val="004C01AA"/>
    <w:rsid w:val="004C1DD0"/>
    <w:rsid w:val="004C3564"/>
    <w:rsid w:val="004C4070"/>
    <w:rsid w:val="004C422B"/>
    <w:rsid w:val="004C6233"/>
    <w:rsid w:val="004C64E4"/>
    <w:rsid w:val="004C6A9D"/>
    <w:rsid w:val="004C6BBA"/>
    <w:rsid w:val="004C6EF7"/>
    <w:rsid w:val="004C7061"/>
    <w:rsid w:val="004D0E3D"/>
    <w:rsid w:val="004D16FE"/>
    <w:rsid w:val="004D2368"/>
    <w:rsid w:val="004D3F16"/>
    <w:rsid w:val="004E0C4A"/>
    <w:rsid w:val="004E156F"/>
    <w:rsid w:val="004E337E"/>
    <w:rsid w:val="004E391A"/>
    <w:rsid w:val="004E55DB"/>
    <w:rsid w:val="004E6A84"/>
    <w:rsid w:val="004E7695"/>
    <w:rsid w:val="004F0334"/>
    <w:rsid w:val="004F0848"/>
    <w:rsid w:val="004F09F9"/>
    <w:rsid w:val="004F2CEE"/>
    <w:rsid w:val="004F3025"/>
    <w:rsid w:val="004F36B8"/>
    <w:rsid w:val="004F38E0"/>
    <w:rsid w:val="004F4CA0"/>
    <w:rsid w:val="004F62AF"/>
    <w:rsid w:val="004F6EAC"/>
    <w:rsid w:val="00500904"/>
    <w:rsid w:val="00501656"/>
    <w:rsid w:val="00501E53"/>
    <w:rsid w:val="00502B2F"/>
    <w:rsid w:val="0050304F"/>
    <w:rsid w:val="005035D0"/>
    <w:rsid w:val="00505903"/>
    <w:rsid w:val="00505CD8"/>
    <w:rsid w:val="0050617D"/>
    <w:rsid w:val="0050632D"/>
    <w:rsid w:val="005065F3"/>
    <w:rsid w:val="005106C9"/>
    <w:rsid w:val="00511829"/>
    <w:rsid w:val="00512C41"/>
    <w:rsid w:val="00512D00"/>
    <w:rsid w:val="005132ED"/>
    <w:rsid w:val="00514179"/>
    <w:rsid w:val="005159F9"/>
    <w:rsid w:val="005164F8"/>
    <w:rsid w:val="005173CF"/>
    <w:rsid w:val="00520075"/>
    <w:rsid w:val="00521700"/>
    <w:rsid w:val="0052293F"/>
    <w:rsid w:val="005237B2"/>
    <w:rsid w:val="0052384B"/>
    <w:rsid w:val="00525E4E"/>
    <w:rsid w:val="0052628F"/>
    <w:rsid w:val="00526E80"/>
    <w:rsid w:val="00530AD6"/>
    <w:rsid w:val="00532C25"/>
    <w:rsid w:val="00534AC1"/>
    <w:rsid w:val="00537105"/>
    <w:rsid w:val="0053749A"/>
    <w:rsid w:val="00537AFE"/>
    <w:rsid w:val="00537DAE"/>
    <w:rsid w:val="005404D9"/>
    <w:rsid w:val="005418C3"/>
    <w:rsid w:val="00542CE9"/>
    <w:rsid w:val="00542CEF"/>
    <w:rsid w:val="00542D04"/>
    <w:rsid w:val="00544933"/>
    <w:rsid w:val="00544BEA"/>
    <w:rsid w:val="005460A4"/>
    <w:rsid w:val="005460D5"/>
    <w:rsid w:val="00552C49"/>
    <w:rsid w:val="0055348E"/>
    <w:rsid w:val="0055684A"/>
    <w:rsid w:val="00556913"/>
    <w:rsid w:val="0056241D"/>
    <w:rsid w:val="005630CF"/>
    <w:rsid w:val="00563906"/>
    <w:rsid w:val="00566119"/>
    <w:rsid w:val="0056636D"/>
    <w:rsid w:val="00566A85"/>
    <w:rsid w:val="00573160"/>
    <w:rsid w:val="00573AE3"/>
    <w:rsid w:val="0057527F"/>
    <w:rsid w:val="00575438"/>
    <w:rsid w:val="005806F6"/>
    <w:rsid w:val="00580E9C"/>
    <w:rsid w:val="00585699"/>
    <w:rsid w:val="00585D1E"/>
    <w:rsid w:val="005863F7"/>
    <w:rsid w:val="00586453"/>
    <w:rsid w:val="00587A27"/>
    <w:rsid w:val="005902D9"/>
    <w:rsid w:val="00590D2B"/>
    <w:rsid w:val="00591667"/>
    <w:rsid w:val="00591CC6"/>
    <w:rsid w:val="00593925"/>
    <w:rsid w:val="0059605E"/>
    <w:rsid w:val="00596AB7"/>
    <w:rsid w:val="005976A5"/>
    <w:rsid w:val="00597C6B"/>
    <w:rsid w:val="00597CD1"/>
    <w:rsid w:val="005A1EA7"/>
    <w:rsid w:val="005A2300"/>
    <w:rsid w:val="005A2995"/>
    <w:rsid w:val="005A3674"/>
    <w:rsid w:val="005A3929"/>
    <w:rsid w:val="005A465A"/>
    <w:rsid w:val="005B0724"/>
    <w:rsid w:val="005B10BA"/>
    <w:rsid w:val="005B1E46"/>
    <w:rsid w:val="005B3431"/>
    <w:rsid w:val="005B4E92"/>
    <w:rsid w:val="005B7761"/>
    <w:rsid w:val="005B7AAA"/>
    <w:rsid w:val="005C00A8"/>
    <w:rsid w:val="005C04A5"/>
    <w:rsid w:val="005C112C"/>
    <w:rsid w:val="005C12D7"/>
    <w:rsid w:val="005C38EF"/>
    <w:rsid w:val="005C3C6A"/>
    <w:rsid w:val="005C42AC"/>
    <w:rsid w:val="005C4A1C"/>
    <w:rsid w:val="005C4F84"/>
    <w:rsid w:val="005C5E78"/>
    <w:rsid w:val="005D01C6"/>
    <w:rsid w:val="005D1EF4"/>
    <w:rsid w:val="005D3697"/>
    <w:rsid w:val="005D37D0"/>
    <w:rsid w:val="005D447A"/>
    <w:rsid w:val="005D4BBD"/>
    <w:rsid w:val="005D703E"/>
    <w:rsid w:val="005E0478"/>
    <w:rsid w:val="005E3665"/>
    <w:rsid w:val="005E5525"/>
    <w:rsid w:val="005E5E7A"/>
    <w:rsid w:val="005E6014"/>
    <w:rsid w:val="005E6F95"/>
    <w:rsid w:val="005F1AD3"/>
    <w:rsid w:val="005F2130"/>
    <w:rsid w:val="005F21B6"/>
    <w:rsid w:val="005F56D8"/>
    <w:rsid w:val="005F6098"/>
    <w:rsid w:val="005F7600"/>
    <w:rsid w:val="005F7FA6"/>
    <w:rsid w:val="006072A9"/>
    <w:rsid w:val="006101C9"/>
    <w:rsid w:val="00610E50"/>
    <w:rsid w:val="00610EA6"/>
    <w:rsid w:val="00611E47"/>
    <w:rsid w:val="00613410"/>
    <w:rsid w:val="0061427D"/>
    <w:rsid w:val="006151CF"/>
    <w:rsid w:val="00616A94"/>
    <w:rsid w:val="00617986"/>
    <w:rsid w:val="00621AC2"/>
    <w:rsid w:val="00621DA0"/>
    <w:rsid w:val="00624374"/>
    <w:rsid w:val="0062678C"/>
    <w:rsid w:val="0063046A"/>
    <w:rsid w:val="00633B03"/>
    <w:rsid w:val="0063455E"/>
    <w:rsid w:val="00634755"/>
    <w:rsid w:val="00634D6B"/>
    <w:rsid w:val="006350CE"/>
    <w:rsid w:val="00635768"/>
    <w:rsid w:val="00636637"/>
    <w:rsid w:val="00636B4E"/>
    <w:rsid w:val="00637B5A"/>
    <w:rsid w:val="00645865"/>
    <w:rsid w:val="006467F5"/>
    <w:rsid w:val="006508BB"/>
    <w:rsid w:val="00650D54"/>
    <w:rsid w:val="00653C7F"/>
    <w:rsid w:val="00654A48"/>
    <w:rsid w:val="00655009"/>
    <w:rsid w:val="00655ADE"/>
    <w:rsid w:val="00655F84"/>
    <w:rsid w:val="006563AF"/>
    <w:rsid w:val="0065651B"/>
    <w:rsid w:val="00656D35"/>
    <w:rsid w:val="00662544"/>
    <w:rsid w:val="00663449"/>
    <w:rsid w:val="006638A3"/>
    <w:rsid w:val="00664607"/>
    <w:rsid w:val="006653F9"/>
    <w:rsid w:val="00670089"/>
    <w:rsid w:val="0067013B"/>
    <w:rsid w:val="006716A7"/>
    <w:rsid w:val="00671F17"/>
    <w:rsid w:val="00672AFE"/>
    <w:rsid w:val="00672DAA"/>
    <w:rsid w:val="006734E7"/>
    <w:rsid w:val="00673752"/>
    <w:rsid w:val="00674451"/>
    <w:rsid w:val="006753C2"/>
    <w:rsid w:val="00675A98"/>
    <w:rsid w:val="00675DA1"/>
    <w:rsid w:val="006761C2"/>
    <w:rsid w:val="006766DA"/>
    <w:rsid w:val="0067719A"/>
    <w:rsid w:val="0067773C"/>
    <w:rsid w:val="00677F90"/>
    <w:rsid w:val="00680317"/>
    <w:rsid w:val="00680AE4"/>
    <w:rsid w:val="006826E5"/>
    <w:rsid w:val="00682AF7"/>
    <w:rsid w:val="00683435"/>
    <w:rsid w:val="00684E51"/>
    <w:rsid w:val="006917A1"/>
    <w:rsid w:val="00692FDE"/>
    <w:rsid w:val="00694263"/>
    <w:rsid w:val="0069699E"/>
    <w:rsid w:val="00697B24"/>
    <w:rsid w:val="006A100B"/>
    <w:rsid w:val="006A143A"/>
    <w:rsid w:val="006A14E9"/>
    <w:rsid w:val="006A18A9"/>
    <w:rsid w:val="006A22DE"/>
    <w:rsid w:val="006A3285"/>
    <w:rsid w:val="006A335E"/>
    <w:rsid w:val="006A344F"/>
    <w:rsid w:val="006A4055"/>
    <w:rsid w:val="006A4563"/>
    <w:rsid w:val="006A67F3"/>
    <w:rsid w:val="006A7395"/>
    <w:rsid w:val="006B56BA"/>
    <w:rsid w:val="006B72DE"/>
    <w:rsid w:val="006B7469"/>
    <w:rsid w:val="006B7EFF"/>
    <w:rsid w:val="006C0E9D"/>
    <w:rsid w:val="006C1D37"/>
    <w:rsid w:val="006C5FC1"/>
    <w:rsid w:val="006C63E5"/>
    <w:rsid w:val="006C6D1C"/>
    <w:rsid w:val="006C7D79"/>
    <w:rsid w:val="006D01B5"/>
    <w:rsid w:val="006D1153"/>
    <w:rsid w:val="006D19D4"/>
    <w:rsid w:val="006D1CEB"/>
    <w:rsid w:val="006D2D57"/>
    <w:rsid w:val="006D44E1"/>
    <w:rsid w:val="006E1E34"/>
    <w:rsid w:val="006E21FA"/>
    <w:rsid w:val="006E2D2D"/>
    <w:rsid w:val="006E3FE8"/>
    <w:rsid w:val="006E403B"/>
    <w:rsid w:val="006E6BCD"/>
    <w:rsid w:val="006E75DD"/>
    <w:rsid w:val="006F0FB7"/>
    <w:rsid w:val="006F1F7F"/>
    <w:rsid w:val="006F2359"/>
    <w:rsid w:val="006F272D"/>
    <w:rsid w:val="006F31FE"/>
    <w:rsid w:val="006F3391"/>
    <w:rsid w:val="006F46CF"/>
    <w:rsid w:val="006F5A07"/>
    <w:rsid w:val="006F5BD0"/>
    <w:rsid w:val="007001FA"/>
    <w:rsid w:val="0070059E"/>
    <w:rsid w:val="007007B1"/>
    <w:rsid w:val="00700D0A"/>
    <w:rsid w:val="007024B8"/>
    <w:rsid w:val="00704E5D"/>
    <w:rsid w:val="00704F45"/>
    <w:rsid w:val="00705739"/>
    <w:rsid w:val="00705B42"/>
    <w:rsid w:val="00705E5F"/>
    <w:rsid w:val="00706335"/>
    <w:rsid w:val="00706802"/>
    <w:rsid w:val="00710548"/>
    <w:rsid w:val="00710E3C"/>
    <w:rsid w:val="0071316F"/>
    <w:rsid w:val="007135C4"/>
    <w:rsid w:val="00715C2B"/>
    <w:rsid w:val="00715FB5"/>
    <w:rsid w:val="007171A6"/>
    <w:rsid w:val="0071799D"/>
    <w:rsid w:val="00720476"/>
    <w:rsid w:val="00723BB2"/>
    <w:rsid w:val="00724B32"/>
    <w:rsid w:val="007258EF"/>
    <w:rsid w:val="00726088"/>
    <w:rsid w:val="00726240"/>
    <w:rsid w:val="007267D7"/>
    <w:rsid w:val="00726F8D"/>
    <w:rsid w:val="00730921"/>
    <w:rsid w:val="00730B6A"/>
    <w:rsid w:val="00735A84"/>
    <w:rsid w:val="00735F56"/>
    <w:rsid w:val="00736D88"/>
    <w:rsid w:val="00736DD2"/>
    <w:rsid w:val="0074041C"/>
    <w:rsid w:val="00741B65"/>
    <w:rsid w:val="00742768"/>
    <w:rsid w:val="007439EF"/>
    <w:rsid w:val="0074681C"/>
    <w:rsid w:val="00746EC2"/>
    <w:rsid w:val="00747C9E"/>
    <w:rsid w:val="00747EB5"/>
    <w:rsid w:val="00750AA9"/>
    <w:rsid w:val="007540B6"/>
    <w:rsid w:val="0075426B"/>
    <w:rsid w:val="007542E8"/>
    <w:rsid w:val="00754791"/>
    <w:rsid w:val="00755648"/>
    <w:rsid w:val="00760BE7"/>
    <w:rsid w:val="00761AB7"/>
    <w:rsid w:val="00763AE2"/>
    <w:rsid w:val="00763F84"/>
    <w:rsid w:val="00770AB5"/>
    <w:rsid w:val="00771AFC"/>
    <w:rsid w:val="00772398"/>
    <w:rsid w:val="007736EC"/>
    <w:rsid w:val="00773C21"/>
    <w:rsid w:val="0077469A"/>
    <w:rsid w:val="0077590F"/>
    <w:rsid w:val="0077642A"/>
    <w:rsid w:val="0078000F"/>
    <w:rsid w:val="00781060"/>
    <w:rsid w:val="00781626"/>
    <w:rsid w:val="00781AFA"/>
    <w:rsid w:val="00783623"/>
    <w:rsid w:val="00785561"/>
    <w:rsid w:val="00785EF5"/>
    <w:rsid w:val="007869F0"/>
    <w:rsid w:val="0079011D"/>
    <w:rsid w:val="00790F24"/>
    <w:rsid w:val="00790F9F"/>
    <w:rsid w:val="007911A8"/>
    <w:rsid w:val="00791D3B"/>
    <w:rsid w:val="00792CD2"/>
    <w:rsid w:val="00794D1E"/>
    <w:rsid w:val="0079525F"/>
    <w:rsid w:val="007959AC"/>
    <w:rsid w:val="007961D6"/>
    <w:rsid w:val="00797C07"/>
    <w:rsid w:val="007A1846"/>
    <w:rsid w:val="007A20E0"/>
    <w:rsid w:val="007A2366"/>
    <w:rsid w:val="007A2AC5"/>
    <w:rsid w:val="007A304D"/>
    <w:rsid w:val="007A4D61"/>
    <w:rsid w:val="007A5A94"/>
    <w:rsid w:val="007A5D17"/>
    <w:rsid w:val="007A60C8"/>
    <w:rsid w:val="007A67A7"/>
    <w:rsid w:val="007A6DA2"/>
    <w:rsid w:val="007A73A6"/>
    <w:rsid w:val="007A73AD"/>
    <w:rsid w:val="007B082D"/>
    <w:rsid w:val="007B2204"/>
    <w:rsid w:val="007B27A6"/>
    <w:rsid w:val="007B4B60"/>
    <w:rsid w:val="007B5581"/>
    <w:rsid w:val="007C0124"/>
    <w:rsid w:val="007C1B6E"/>
    <w:rsid w:val="007C20BD"/>
    <w:rsid w:val="007C29B0"/>
    <w:rsid w:val="007C3DBA"/>
    <w:rsid w:val="007C4DCB"/>
    <w:rsid w:val="007C5119"/>
    <w:rsid w:val="007D02EB"/>
    <w:rsid w:val="007D4D87"/>
    <w:rsid w:val="007D6C2E"/>
    <w:rsid w:val="007D7E65"/>
    <w:rsid w:val="007E108E"/>
    <w:rsid w:val="007E10B8"/>
    <w:rsid w:val="007E2B3E"/>
    <w:rsid w:val="007E3173"/>
    <w:rsid w:val="007E4719"/>
    <w:rsid w:val="007E56FA"/>
    <w:rsid w:val="007E5F58"/>
    <w:rsid w:val="007E6305"/>
    <w:rsid w:val="007F02EC"/>
    <w:rsid w:val="007F17FC"/>
    <w:rsid w:val="007F2B97"/>
    <w:rsid w:val="007F3DCB"/>
    <w:rsid w:val="007F541D"/>
    <w:rsid w:val="007F6999"/>
    <w:rsid w:val="007F6CB3"/>
    <w:rsid w:val="00800191"/>
    <w:rsid w:val="008004DC"/>
    <w:rsid w:val="00802EB2"/>
    <w:rsid w:val="008033CB"/>
    <w:rsid w:val="008040E0"/>
    <w:rsid w:val="008041D4"/>
    <w:rsid w:val="00806A0B"/>
    <w:rsid w:val="00807318"/>
    <w:rsid w:val="00807662"/>
    <w:rsid w:val="00810C1B"/>
    <w:rsid w:val="00810F79"/>
    <w:rsid w:val="0081156A"/>
    <w:rsid w:val="00814772"/>
    <w:rsid w:val="00814DBA"/>
    <w:rsid w:val="00816F77"/>
    <w:rsid w:val="00817052"/>
    <w:rsid w:val="00817C63"/>
    <w:rsid w:val="0082164A"/>
    <w:rsid w:val="00823A4C"/>
    <w:rsid w:val="00823DC6"/>
    <w:rsid w:val="008242F5"/>
    <w:rsid w:val="00825868"/>
    <w:rsid w:val="008264A7"/>
    <w:rsid w:val="00826D61"/>
    <w:rsid w:val="00827398"/>
    <w:rsid w:val="008278CB"/>
    <w:rsid w:val="00830F57"/>
    <w:rsid w:val="00833AEF"/>
    <w:rsid w:val="00836E30"/>
    <w:rsid w:val="00837407"/>
    <w:rsid w:val="00840C93"/>
    <w:rsid w:val="00842974"/>
    <w:rsid w:val="00842E18"/>
    <w:rsid w:val="00843D48"/>
    <w:rsid w:val="00844EE4"/>
    <w:rsid w:val="008468A9"/>
    <w:rsid w:val="008470D0"/>
    <w:rsid w:val="00847A83"/>
    <w:rsid w:val="00847FCD"/>
    <w:rsid w:val="00851F82"/>
    <w:rsid w:val="00852327"/>
    <w:rsid w:val="00854936"/>
    <w:rsid w:val="0085550A"/>
    <w:rsid w:val="0086054B"/>
    <w:rsid w:val="008616EF"/>
    <w:rsid w:val="008639FF"/>
    <w:rsid w:val="00863C25"/>
    <w:rsid w:val="008662A7"/>
    <w:rsid w:val="008705BC"/>
    <w:rsid w:val="00870C90"/>
    <w:rsid w:val="008713CA"/>
    <w:rsid w:val="00872AA3"/>
    <w:rsid w:val="00875667"/>
    <w:rsid w:val="00875A42"/>
    <w:rsid w:val="00876CEE"/>
    <w:rsid w:val="00882BE2"/>
    <w:rsid w:val="00884E27"/>
    <w:rsid w:val="008868B3"/>
    <w:rsid w:val="00886DB1"/>
    <w:rsid w:val="008904A8"/>
    <w:rsid w:val="00891A7A"/>
    <w:rsid w:val="0089236E"/>
    <w:rsid w:val="008954E0"/>
    <w:rsid w:val="008A06EC"/>
    <w:rsid w:val="008A07A7"/>
    <w:rsid w:val="008A374D"/>
    <w:rsid w:val="008A3B21"/>
    <w:rsid w:val="008A3D79"/>
    <w:rsid w:val="008A4A6A"/>
    <w:rsid w:val="008A5B0B"/>
    <w:rsid w:val="008A6480"/>
    <w:rsid w:val="008B0E13"/>
    <w:rsid w:val="008B1BA8"/>
    <w:rsid w:val="008B2198"/>
    <w:rsid w:val="008B2252"/>
    <w:rsid w:val="008B4BBA"/>
    <w:rsid w:val="008C02FD"/>
    <w:rsid w:val="008C0308"/>
    <w:rsid w:val="008C0B13"/>
    <w:rsid w:val="008C11DB"/>
    <w:rsid w:val="008C299C"/>
    <w:rsid w:val="008C37B5"/>
    <w:rsid w:val="008C42F5"/>
    <w:rsid w:val="008C4AB2"/>
    <w:rsid w:val="008C510F"/>
    <w:rsid w:val="008C6769"/>
    <w:rsid w:val="008D45BD"/>
    <w:rsid w:val="008D54A7"/>
    <w:rsid w:val="008D762A"/>
    <w:rsid w:val="008D7762"/>
    <w:rsid w:val="008E5AB0"/>
    <w:rsid w:val="008E66B8"/>
    <w:rsid w:val="008F1483"/>
    <w:rsid w:val="008F1988"/>
    <w:rsid w:val="008F2277"/>
    <w:rsid w:val="008F2B1C"/>
    <w:rsid w:val="008F450F"/>
    <w:rsid w:val="008F459E"/>
    <w:rsid w:val="008F6252"/>
    <w:rsid w:val="008F78E2"/>
    <w:rsid w:val="009023F3"/>
    <w:rsid w:val="0090383C"/>
    <w:rsid w:val="00904B9C"/>
    <w:rsid w:val="00905F51"/>
    <w:rsid w:val="00910585"/>
    <w:rsid w:val="00912132"/>
    <w:rsid w:val="009129CA"/>
    <w:rsid w:val="00912AEC"/>
    <w:rsid w:val="00915C4F"/>
    <w:rsid w:val="009165AE"/>
    <w:rsid w:val="009217E6"/>
    <w:rsid w:val="00921FD7"/>
    <w:rsid w:val="00922FAD"/>
    <w:rsid w:val="00923087"/>
    <w:rsid w:val="009230AA"/>
    <w:rsid w:val="00924F0A"/>
    <w:rsid w:val="00925681"/>
    <w:rsid w:val="00925C89"/>
    <w:rsid w:val="0092708B"/>
    <w:rsid w:val="0093049D"/>
    <w:rsid w:val="00931F36"/>
    <w:rsid w:val="00937713"/>
    <w:rsid w:val="00940EA9"/>
    <w:rsid w:val="00944512"/>
    <w:rsid w:val="00944592"/>
    <w:rsid w:val="00944CC1"/>
    <w:rsid w:val="00945839"/>
    <w:rsid w:val="00945A4A"/>
    <w:rsid w:val="00945DF0"/>
    <w:rsid w:val="00946341"/>
    <w:rsid w:val="00950D72"/>
    <w:rsid w:val="00953333"/>
    <w:rsid w:val="0095340A"/>
    <w:rsid w:val="00954D6C"/>
    <w:rsid w:val="009551F9"/>
    <w:rsid w:val="009553B8"/>
    <w:rsid w:val="00955A35"/>
    <w:rsid w:val="00956A81"/>
    <w:rsid w:val="009606C4"/>
    <w:rsid w:val="0096342A"/>
    <w:rsid w:val="00964214"/>
    <w:rsid w:val="00965167"/>
    <w:rsid w:val="00966820"/>
    <w:rsid w:val="00967762"/>
    <w:rsid w:val="00971E57"/>
    <w:rsid w:val="009723CF"/>
    <w:rsid w:val="00973EBC"/>
    <w:rsid w:val="00974DB2"/>
    <w:rsid w:val="0097537C"/>
    <w:rsid w:val="00975A73"/>
    <w:rsid w:val="00977C81"/>
    <w:rsid w:val="00980037"/>
    <w:rsid w:val="00980769"/>
    <w:rsid w:val="009810FE"/>
    <w:rsid w:val="009813AA"/>
    <w:rsid w:val="00981CB6"/>
    <w:rsid w:val="00983B43"/>
    <w:rsid w:val="009844DD"/>
    <w:rsid w:val="00987A7D"/>
    <w:rsid w:val="00990179"/>
    <w:rsid w:val="009906BA"/>
    <w:rsid w:val="00991B37"/>
    <w:rsid w:val="00992231"/>
    <w:rsid w:val="009927D8"/>
    <w:rsid w:val="009942B5"/>
    <w:rsid w:val="009944F1"/>
    <w:rsid w:val="009974B5"/>
    <w:rsid w:val="009A6D76"/>
    <w:rsid w:val="009B10F7"/>
    <w:rsid w:val="009B115C"/>
    <w:rsid w:val="009B5CC5"/>
    <w:rsid w:val="009C1298"/>
    <w:rsid w:val="009C3034"/>
    <w:rsid w:val="009C32EB"/>
    <w:rsid w:val="009C3D9F"/>
    <w:rsid w:val="009C6FC6"/>
    <w:rsid w:val="009C7687"/>
    <w:rsid w:val="009D0B48"/>
    <w:rsid w:val="009D2FDC"/>
    <w:rsid w:val="009D3181"/>
    <w:rsid w:val="009D55D5"/>
    <w:rsid w:val="009D6956"/>
    <w:rsid w:val="009D7C75"/>
    <w:rsid w:val="009D7FE0"/>
    <w:rsid w:val="009E0853"/>
    <w:rsid w:val="009E1562"/>
    <w:rsid w:val="009E17BF"/>
    <w:rsid w:val="009E22CB"/>
    <w:rsid w:val="009E2309"/>
    <w:rsid w:val="009E4CA2"/>
    <w:rsid w:val="009E7285"/>
    <w:rsid w:val="009E737D"/>
    <w:rsid w:val="009E744B"/>
    <w:rsid w:val="009F15AF"/>
    <w:rsid w:val="009F2518"/>
    <w:rsid w:val="009F320A"/>
    <w:rsid w:val="00A02F41"/>
    <w:rsid w:val="00A03977"/>
    <w:rsid w:val="00A05117"/>
    <w:rsid w:val="00A06509"/>
    <w:rsid w:val="00A06F43"/>
    <w:rsid w:val="00A07C7F"/>
    <w:rsid w:val="00A10447"/>
    <w:rsid w:val="00A11454"/>
    <w:rsid w:val="00A14027"/>
    <w:rsid w:val="00A151AA"/>
    <w:rsid w:val="00A15DF5"/>
    <w:rsid w:val="00A1610D"/>
    <w:rsid w:val="00A164C0"/>
    <w:rsid w:val="00A220A4"/>
    <w:rsid w:val="00A22ADA"/>
    <w:rsid w:val="00A24A41"/>
    <w:rsid w:val="00A26FF7"/>
    <w:rsid w:val="00A27535"/>
    <w:rsid w:val="00A30614"/>
    <w:rsid w:val="00A30D54"/>
    <w:rsid w:val="00A310A7"/>
    <w:rsid w:val="00A31435"/>
    <w:rsid w:val="00A31952"/>
    <w:rsid w:val="00A3701B"/>
    <w:rsid w:val="00A37419"/>
    <w:rsid w:val="00A41D28"/>
    <w:rsid w:val="00A41F6B"/>
    <w:rsid w:val="00A445DC"/>
    <w:rsid w:val="00A449BC"/>
    <w:rsid w:val="00A44BEA"/>
    <w:rsid w:val="00A469F8"/>
    <w:rsid w:val="00A46C15"/>
    <w:rsid w:val="00A47116"/>
    <w:rsid w:val="00A479C0"/>
    <w:rsid w:val="00A47B3A"/>
    <w:rsid w:val="00A50886"/>
    <w:rsid w:val="00A51732"/>
    <w:rsid w:val="00A55687"/>
    <w:rsid w:val="00A567D4"/>
    <w:rsid w:val="00A569E8"/>
    <w:rsid w:val="00A57DFB"/>
    <w:rsid w:val="00A61C89"/>
    <w:rsid w:val="00A61F93"/>
    <w:rsid w:val="00A621C3"/>
    <w:rsid w:val="00A63D7F"/>
    <w:rsid w:val="00A66927"/>
    <w:rsid w:val="00A66A2D"/>
    <w:rsid w:val="00A66AC4"/>
    <w:rsid w:val="00A67BC4"/>
    <w:rsid w:val="00A711C6"/>
    <w:rsid w:val="00A71FB5"/>
    <w:rsid w:val="00A74BCB"/>
    <w:rsid w:val="00A75F33"/>
    <w:rsid w:val="00A833CA"/>
    <w:rsid w:val="00A83C9E"/>
    <w:rsid w:val="00A84863"/>
    <w:rsid w:val="00A84AE4"/>
    <w:rsid w:val="00A87127"/>
    <w:rsid w:val="00A90590"/>
    <w:rsid w:val="00A94DAB"/>
    <w:rsid w:val="00A95D95"/>
    <w:rsid w:val="00A96028"/>
    <w:rsid w:val="00A96047"/>
    <w:rsid w:val="00A96C84"/>
    <w:rsid w:val="00A977EC"/>
    <w:rsid w:val="00AA0619"/>
    <w:rsid w:val="00AA200F"/>
    <w:rsid w:val="00AA3456"/>
    <w:rsid w:val="00AA3FC5"/>
    <w:rsid w:val="00AA3FD1"/>
    <w:rsid w:val="00AA443F"/>
    <w:rsid w:val="00AA4DBB"/>
    <w:rsid w:val="00AA57A0"/>
    <w:rsid w:val="00AA5E76"/>
    <w:rsid w:val="00AA6308"/>
    <w:rsid w:val="00AA7B0A"/>
    <w:rsid w:val="00AA7BEE"/>
    <w:rsid w:val="00AB0E27"/>
    <w:rsid w:val="00AB11B3"/>
    <w:rsid w:val="00AB1F13"/>
    <w:rsid w:val="00AB2B9C"/>
    <w:rsid w:val="00AB34EA"/>
    <w:rsid w:val="00AB4D15"/>
    <w:rsid w:val="00AB5918"/>
    <w:rsid w:val="00AB5ED3"/>
    <w:rsid w:val="00AB622C"/>
    <w:rsid w:val="00AB6307"/>
    <w:rsid w:val="00AB6B0C"/>
    <w:rsid w:val="00AB70CD"/>
    <w:rsid w:val="00AB79DB"/>
    <w:rsid w:val="00AB7D49"/>
    <w:rsid w:val="00AC14C8"/>
    <w:rsid w:val="00AC2B04"/>
    <w:rsid w:val="00AC33AD"/>
    <w:rsid w:val="00AC4674"/>
    <w:rsid w:val="00AC4898"/>
    <w:rsid w:val="00AC48B3"/>
    <w:rsid w:val="00AC533A"/>
    <w:rsid w:val="00AC6722"/>
    <w:rsid w:val="00AC7626"/>
    <w:rsid w:val="00AC76F7"/>
    <w:rsid w:val="00AC7AC9"/>
    <w:rsid w:val="00AD22DE"/>
    <w:rsid w:val="00AD32C5"/>
    <w:rsid w:val="00AD3C12"/>
    <w:rsid w:val="00AD5D83"/>
    <w:rsid w:val="00AD748B"/>
    <w:rsid w:val="00AE18DD"/>
    <w:rsid w:val="00AE1920"/>
    <w:rsid w:val="00AE35A4"/>
    <w:rsid w:val="00AE38B0"/>
    <w:rsid w:val="00AE5831"/>
    <w:rsid w:val="00AE5971"/>
    <w:rsid w:val="00AE5D62"/>
    <w:rsid w:val="00AF01B3"/>
    <w:rsid w:val="00AF0284"/>
    <w:rsid w:val="00AF0F13"/>
    <w:rsid w:val="00AF0F15"/>
    <w:rsid w:val="00AF1969"/>
    <w:rsid w:val="00AF1F22"/>
    <w:rsid w:val="00AF2180"/>
    <w:rsid w:val="00AF3718"/>
    <w:rsid w:val="00AF3947"/>
    <w:rsid w:val="00AF556F"/>
    <w:rsid w:val="00AF671D"/>
    <w:rsid w:val="00AF775B"/>
    <w:rsid w:val="00AF7992"/>
    <w:rsid w:val="00B00AB3"/>
    <w:rsid w:val="00B011D7"/>
    <w:rsid w:val="00B01853"/>
    <w:rsid w:val="00B01F63"/>
    <w:rsid w:val="00B032FE"/>
    <w:rsid w:val="00B07203"/>
    <w:rsid w:val="00B0724E"/>
    <w:rsid w:val="00B077BA"/>
    <w:rsid w:val="00B116AF"/>
    <w:rsid w:val="00B12A0E"/>
    <w:rsid w:val="00B12A26"/>
    <w:rsid w:val="00B14A4C"/>
    <w:rsid w:val="00B14C52"/>
    <w:rsid w:val="00B172A4"/>
    <w:rsid w:val="00B17438"/>
    <w:rsid w:val="00B200AA"/>
    <w:rsid w:val="00B21B8E"/>
    <w:rsid w:val="00B21F73"/>
    <w:rsid w:val="00B22136"/>
    <w:rsid w:val="00B27540"/>
    <w:rsid w:val="00B27BC4"/>
    <w:rsid w:val="00B3134B"/>
    <w:rsid w:val="00B32A4C"/>
    <w:rsid w:val="00B32D4B"/>
    <w:rsid w:val="00B32E50"/>
    <w:rsid w:val="00B3300D"/>
    <w:rsid w:val="00B3335D"/>
    <w:rsid w:val="00B34073"/>
    <w:rsid w:val="00B349ED"/>
    <w:rsid w:val="00B34AF1"/>
    <w:rsid w:val="00B35365"/>
    <w:rsid w:val="00B407DA"/>
    <w:rsid w:val="00B40F7B"/>
    <w:rsid w:val="00B4216A"/>
    <w:rsid w:val="00B430C1"/>
    <w:rsid w:val="00B458C8"/>
    <w:rsid w:val="00B478C3"/>
    <w:rsid w:val="00B51093"/>
    <w:rsid w:val="00B512D6"/>
    <w:rsid w:val="00B51728"/>
    <w:rsid w:val="00B52715"/>
    <w:rsid w:val="00B5483A"/>
    <w:rsid w:val="00B559AC"/>
    <w:rsid w:val="00B56145"/>
    <w:rsid w:val="00B571E6"/>
    <w:rsid w:val="00B5746F"/>
    <w:rsid w:val="00B61348"/>
    <w:rsid w:val="00B6263F"/>
    <w:rsid w:val="00B63D25"/>
    <w:rsid w:val="00B651BD"/>
    <w:rsid w:val="00B67114"/>
    <w:rsid w:val="00B7084D"/>
    <w:rsid w:val="00B72601"/>
    <w:rsid w:val="00B72DFC"/>
    <w:rsid w:val="00B74789"/>
    <w:rsid w:val="00B75449"/>
    <w:rsid w:val="00B75B19"/>
    <w:rsid w:val="00B76396"/>
    <w:rsid w:val="00B76508"/>
    <w:rsid w:val="00B83E56"/>
    <w:rsid w:val="00B90CA5"/>
    <w:rsid w:val="00B93104"/>
    <w:rsid w:val="00B94C85"/>
    <w:rsid w:val="00BA1E4E"/>
    <w:rsid w:val="00BA3DBA"/>
    <w:rsid w:val="00BA4164"/>
    <w:rsid w:val="00BA4450"/>
    <w:rsid w:val="00BA45DC"/>
    <w:rsid w:val="00BA527C"/>
    <w:rsid w:val="00BA6AAE"/>
    <w:rsid w:val="00BA6DB6"/>
    <w:rsid w:val="00BB3AD9"/>
    <w:rsid w:val="00BB45DD"/>
    <w:rsid w:val="00BB49EB"/>
    <w:rsid w:val="00BB6F1E"/>
    <w:rsid w:val="00BB7494"/>
    <w:rsid w:val="00BC21EA"/>
    <w:rsid w:val="00BC2390"/>
    <w:rsid w:val="00BC3B8E"/>
    <w:rsid w:val="00BC4775"/>
    <w:rsid w:val="00BC6134"/>
    <w:rsid w:val="00BC6165"/>
    <w:rsid w:val="00BC7345"/>
    <w:rsid w:val="00BD0106"/>
    <w:rsid w:val="00BD0149"/>
    <w:rsid w:val="00BD136C"/>
    <w:rsid w:val="00BD270A"/>
    <w:rsid w:val="00BD4798"/>
    <w:rsid w:val="00BD62A2"/>
    <w:rsid w:val="00BD6D0C"/>
    <w:rsid w:val="00BE07A9"/>
    <w:rsid w:val="00BE084D"/>
    <w:rsid w:val="00BE428C"/>
    <w:rsid w:val="00BE5B93"/>
    <w:rsid w:val="00BE7750"/>
    <w:rsid w:val="00BF1F0F"/>
    <w:rsid w:val="00BF21DE"/>
    <w:rsid w:val="00BF22FF"/>
    <w:rsid w:val="00BF46A7"/>
    <w:rsid w:val="00BF4ADB"/>
    <w:rsid w:val="00BF4EC7"/>
    <w:rsid w:val="00BF5230"/>
    <w:rsid w:val="00C00CE9"/>
    <w:rsid w:val="00C0217B"/>
    <w:rsid w:val="00C02E19"/>
    <w:rsid w:val="00C04072"/>
    <w:rsid w:val="00C1020C"/>
    <w:rsid w:val="00C1090C"/>
    <w:rsid w:val="00C12DE9"/>
    <w:rsid w:val="00C144DB"/>
    <w:rsid w:val="00C159C7"/>
    <w:rsid w:val="00C17705"/>
    <w:rsid w:val="00C177AD"/>
    <w:rsid w:val="00C22D61"/>
    <w:rsid w:val="00C23675"/>
    <w:rsid w:val="00C23EB5"/>
    <w:rsid w:val="00C240C8"/>
    <w:rsid w:val="00C25B9E"/>
    <w:rsid w:val="00C25F3D"/>
    <w:rsid w:val="00C26513"/>
    <w:rsid w:val="00C26730"/>
    <w:rsid w:val="00C310C4"/>
    <w:rsid w:val="00C3112A"/>
    <w:rsid w:val="00C328C9"/>
    <w:rsid w:val="00C339A4"/>
    <w:rsid w:val="00C36A43"/>
    <w:rsid w:val="00C37B21"/>
    <w:rsid w:val="00C37F72"/>
    <w:rsid w:val="00C37FC8"/>
    <w:rsid w:val="00C4016B"/>
    <w:rsid w:val="00C4017D"/>
    <w:rsid w:val="00C420C1"/>
    <w:rsid w:val="00C422E6"/>
    <w:rsid w:val="00C44E91"/>
    <w:rsid w:val="00C45963"/>
    <w:rsid w:val="00C45C58"/>
    <w:rsid w:val="00C472B8"/>
    <w:rsid w:val="00C5003E"/>
    <w:rsid w:val="00C51B45"/>
    <w:rsid w:val="00C52673"/>
    <w:rsid w:val="00C53124"/>
    <w:rsid w:val="00C53B2E"/>
    <w:rsid w:val="00C56938"/>
    <w:rsid w:val="00C572B0"/>
    <w:rsid w:val="00C57DD2"/>
    <w:rsid w:val="00C60B6A"/>
    <w:rsid w:val="00C614BD"/>
    <w:rsid w:val="00C6160A"/>
    <w:rsid w:val="00C636F4"/>
    <w:rsid w:val="00C63D6E"/>
    <w:rsid w:val="00C63E60"/>
    <w:rsid w:val="00C65711"/>
    <w:rsid w:val="00C70A00"/>
    <w:rsid w:val="00C71762"/>
    <w:rsid w:val="00C75849"/>
    <w:rsid w:val="00C76ECD"/>
    <w:rsid w:val="00C825D9"/>
    <w:rsid w:val="00C84D18"/>
    <w:rsid w:val="00C84E04"/>
    <w:rsid w:val="00C85AAE"/>
    <w:rsid w:val="00C85C43"/>
    <w:rsid w:val="00C90463"/>
    <w:rsid w:val="00C910BE"/>
    <w:rsid w:val="00C91E8C"/>
    <w:rsid w:val="00C922BE"/>
    <w:rsid w:val="00C93030"/>
    <w:rsid w:val="00C949A2"/>
    <w:rsid w:val="00C94B43"/>
    <w:rsid w:val="00C96836"/>
    <w:rsid w:val="00C96A12"/>
    <w:rsid w:val="00CA1108"/>
    <w:rsid w:val="00CA1A83"/>
    <w:rsid w:val="00CA1B08"/>
    <w:rsid w:val="00CA1E4D"/>
    <w:rsid w:val="00CA2168"/>
    <w:rsid w:val="00CA4900"/>
    <w:rsid w:val="00CA5111"/>
    <w:rsid w:val="00CA5844"/>
    <w:rsid w:val="00CA5ECC"/>
    <w:rsid w:val="00CA7415"/>
    <w:rsid w:val="00CB0856"/>
    <w:rsid w:val="00CB265C"/>
    <w:rsid w:val="00CB2E7D"/>
    <w:rsid w:val="00CB3759"/>
    <w:rsid w:val="00CB4321"/>
    <w:rsid w:val="00CB4482"/>
    <w:rsid w:val="00CB4540"/>
    <w:rsid w:val="00CB4728"/>
    <w:rsid w:val="00CB6CB7"/>
    <w:rsid w:val="00CB7A07"/>
    <w:rsid w:val="00CB7AE3"/>
    <w:rsid w:val="00CC01BD"/>
    <w:rsid w:val="00CC10BD"/>
    <w:rsid w:val="00CC14A3"/>
    <w:rsid w:val="00CC3305"/>
    <w:rsid w:val="00CC441B"/>
    <w:rsid w:val="00CC4CE5"/>
    <w:rsid w:val="00CC59BB"/>
    <w:rsid w:val="00CC6D02"/>
    <w:rsid w:val="00CC70BF"/>
    <w:rsid w:val="00CC7DC1"/>
    <w:rsid w:val="00CD23E2"/>
    <w:rsid w:val="00CD2AA1"/>
    <w:rsid w:val="00CD2ABF"/>
    <w:rsid w:val="00CD35ED"/>
    <w:rsid w:val="00CD535A"/>
    <w:rsid w:val="00CD635D"/>
    <w:rsid w:val="00CD7194"/>
    <w:rsid w:val="00CD72E9"/>
    <w:rsid w:val="00CD7C54"/>
    <w:rsid w:val="00CD7CED"/>
    <w:rsid w:val="00CE04C7"/>
    <w:rsid w:val="00CE1647"/>
    <w:rsid w:val="00CE1702"/>
    <w:rsid w:val="00CE543A"/>
    <w:rsid w:val="00CE55E0"/>
    <w:rsid w:val="00CE5C1F"/>
    <w:rsid w:val="00CE5EFD"/>
    <w:rsid w:val="00CF0E02"/>
    <w:rsid w:val="00CF156B"/>
    <w:rsid w:val="00CF18A1"/>
    <w:rsid w:val="00CF1E02"/>
    <w:rsid w:val="00CF2E33"/>
    <w:rsid w:val="00CF3177"/>
    <w:rsid w:val="00CF597A"/>
    <w:rsid w:val="00CF5EAC"/>
    <w:rsid w:val="00CF7BFF"/>
    <w:rsid w:val="00D008E5"/>
    <w:rsid w:val="00D02D75"/>
    <w:rsid w:val="00D03933"/>
    <w:rsid w:val="00D042B0"/>
    <w:rsid w:val="00D05BAA"/>
    <w:rsid w:val="00D05DDD"/>
    <w:rsid w:val="00D07484"/>
    <w:rsid w:val="00D074DE"/>
    <w:rsid w:val="00D07D43"/>
    <w:rsid w:val="00D110D3"/>
    <w:rsid w:val="00D12F0E"/>
    <w:rsid w:val="00D12FE3"/>
    <w:rsid w:val="00D13232"/>
    <w:rsid w:val="00D13B7A"/>
    <w:rsid w:val="00D14493"/>
    <w:rsid w:val="00D144AB"/>
    <w:rsid w:val="00D152FE"/>
    <w:rsid w:val="00D153CE"/>
    <w:rsid w:val="00D1573D"/>
    <w:rsid w:val="00D15DB9"/>
    <w:rsid w:val="00D1691B"/>
    <w:rsid w:val="00D17BA3"/>
    <w:rsid w:val="00D2022D"/>
    <w:rsid w:val="00D21E36"/>
    <w:rsid w:val="00D22C4B"/>
    <w:rsid w:val="00D230C7"/>
    <w:rsid w:val="00D23E7D"/>
    <w:rsid w:val="00D2405F"/>
    <w:rsid w:val="00D25000"/>
    <w:rsid w:val="00D25060"/>
    <w:rsid w:val="00D255B9"/>
    <w:rsid w:val="00D26E82"/>
    <w:rsid w:val="00D30C7F"/>
    <w:rsid w:val="00D3222C"/>
    <w:rsid w:val="00D354E3"/>
    <w:rsid w:val="00D35A6D"/>
    <w:rsid w:val="00D363DD"/>
    <w:rsid w:val="00D36A0E"/>
    <w:rsid w:val="00D36BD8"/>
    <w:rsid w:val="00D412EF"/>
    <w:rsid w:val="00D41BA9"/>
    <w:rsid w:val="00D4280A"/>
    <w:rsid w:val="00D4409C"/>
    <w:rsid w:val="00D4449D"/>
    <w:rsid w:val="00D45602"/>
    <w:rsid w:val="00D45A51"/>
    <w:rsid w:val="00D46368"/>
    <w:rsid w:val="00D46FE7"/>
    <w:rsid w:val="00D47131"/>
    <w:rsid w:val="00D5143B"/>
    <w:rsid w:val="00D52376"/>
    <w:rsid w:val="00D5285A"/>
    <w:rsid w:val="00D61127"/>
    <w:rsid w:val="00D612C2"/>
    <w:rsid w:val="00D61E40"/>
    <w:rsid w:val="00D66789"/>
    <w:rsid w:val="00D66E34"/>
    <w:rsid w:val="00D73478"/>
    <w:rsid w:val="00D745E0"/>
    <w:rsid w:val="00D76AA3"/>
    <w:rsid w:val="00D8032A"/>
    <w:rsid w:val="00D80604"/>
    <w:rsid w:val="00D812FB"/>
    <w:rsid w:val="00D832A7"/>
    <w:rsid w:val="00D84221"/>
    <w:rsid w:val="00D842D2"/>
    <w:rsid w:val="00D86717"/>
    <w:rsid w:val="00D87715"/>
    <w:rsid w:val="00D918D4"/>
    <w:rsid w:val="00D91A3A"/>
    <w:rsid w:val="00D91D8E"/>
    <w:rsid w:val="00D923B5"/>
    <w:rsid w:val="00D923C3"/>
    <w:rsid w:val="00D9333A"/>
    <w:rsid w:val="00D96746"/>
    <w:rsid w:val="00DA086B"/>
    <w:rsid w:val="00DA1D7A"/>
    <w:rsid w:val="00DA3D82"/>
    <w:rsid w:val="00DA4232"/>
    <w:rsid w:val="00DA5FED"/>
    <w:rsid w:val="00DA607C"/>
    <w:rsid w:val="00DA6834"/>
    <w:rsid w:val="00DA6E2C"/>
    <w:rsid w:val="00DA7BE9"/>
    <w:rsid w:val="00DA7E05"/>
    <w:rsid w:val="00DA7EE9"/>
    <w:rsid w:val="00DB0612"/>
    <w:rsid w:val="00DB0A44"/>
    <w:rsid w:val="00DB17E3"/>
    <w:rsid w:val="00DB2360"/>
    <w:rsid w:val="00DB26DE"/>
    <w:rsid w:val="00DB36ED"/>
    <w:rsid w:val="00DB4794"/>
    <w:rsid w:val="00DB4C4C"/>
    <w:rsid w:val="00DB5C3E"/>
    <w:rsid w:val="00DB628E"/>
    <w:rsid w:val="00DB6762"/>
    <w:rsid w:val="00DB6DFE"/>
    <w:rsid w:val="00DB6EFB"/>
    <w:rsid w:val="00DB6F62"/>
    <w:rsid w:val="00DB7402"/>
    <w:rsid w:val="00DC1AC9"/>
    <w:rsid w:val="00DC5F8C"/>
    <w:rsid w:val="00DC6214"/>
    <w:rsid w:val="00DC69E0"/>
    <w:rsid w:val="00DD01AE"/>
    <w:rsid w:val="00DD19AC"/>
    <w:rsid w:val="00DD1C85"/>
    <w:rsid w:val="00DD233C"/>
    <w:rsid w:val="00DD54FD"/>
    <w:rsid w:val="00DD6F04"/>
    <w:rsid w:val="00DD7A02"/>
    <w:rsid w:val="00DE5A13"/>
    <w:rsid w:val="00DE5EAF"/>
    <w:rsid w:val="00DE796B"/>
    <w:rsid w:val="00DF2864"/>
    <w:rsid w:val="00DF2873"/>
    <w:rsid w:val="00DF29EF"/>
    <w:rsid w:val="00DF30AE"/>
    <w:rsid w:val="00DF3D63"/>
    <w:rsid w:val="00DF3F5A"/>
    <w:rsid w:val="00DF4F46"/>
    <w:rsid w:val="00DF5425"/>
    <w:rsid w:val="00DF7803"/>
    <w:rsid w:val="00DF782C"/>
    <w:rsid w:val="00E030A0"/>
    <w:rsid w:val="00E0453C"/>
    <w:rsid w:val="00E04EE1"/>
    <w:rsid w:val="00E0549C"/>
    <w:rsid w:val="00E05704"/>
    <w:rsid w:val="00E066CA"/>
    <w:rsid w:val="00E075A1"/>
    <w:rsid w:val="00E079A9"/>
    <w:rsid w:val="00E124E3"/>
    <w:rsid w:val="00E12E68"/>
    <w:rsid w:val="00E1431B"/>
    <w:rsid w:val="00E14812"/>
    <w:rsid w:val="00E14DE9"/>
    <w:rsid w:val="00E15DDE"/>
    <w:rsid w:val="00E16722"/>
    <w:rsid w:val="00E169D7"/>
    <w:rsid w:val="00E17220"/>
    <w:rsid w:val="00E17F19"/>
    <w:rsid w:val="00E2031F"/>
    <w:rsid w:val="00E2339E"/>
    <w:rsid w:val="00E2381C"/>
    <w:rsid w:val="00E24491"/>
    <w:rsid w:val="00E24884"/>
    <w:rsid w:val="00E26EA5"/>
    <w:rsid w:val="00E27D3C"/>
    <w:rsid w:val="00E3245B"/>
    <w:rsid w:val="00E33084"/>
    <w:rsid w:val="00E3362F"/>
    <w:rsid w:val="00E34054"/>
    <w:rsid w:val="00E35F1B"/>
    <w:rsid w:val="00E3707B"/>
    <w:rsid w:val="00E40870"/>
    <w:rsid w:val="00E4199A"/>
    <w:rsid w:val="00E50685"/>
    <w:rsid w:val="00E51484"/>
    <w:rsid w:val="00E51A89"/>
    <w:rsid w:val="00E51FC4"/>
    <w:rsid w:val="00E5474D"/>
    <w:rsid w:val="00E54E33"/>
    <w:rsid w:val="00E56F43"/>
    <w:rsid w:val="00E57F6B"/>
    <w:rsid w:val="00E62AE5"/>
    <w:rsid w:val="00E6317D"/>
    <w:rsid w:val="00E632FB"/>
    <w:rsid w:val="00E673C1"/>
    <w:rsid w:val="00E70CED"/>
    <w:rsid w:val="00E7342C"/>
    <w:rsid w:val="00E73CCE"/>
    <w:rsid w:val="00E74BCC"/>
    <w:rsid w:val="00E757FA"/>
    <w:rsid w:val="00E76363"/>
    <w:rsid w:val="00E7662C"/>
    <w:rsid w:val="00E7738A"/>
    <w:rsid w:val="00E77A80"/>
    <w:rsid w:val="00E80569"/>
    <w:rsid w:val="00E80625"/>
    <w:rsid w:val="00E82AFD"/>
    <w:rsid w:val="00E83015"/>
    <w:rsid w:val="00E87A8D"/>
    <w:rsid w:val="00E91D81"/>
    <w:rsid w:val="00E92BC2"/>
    <w:rsid w:val="00E9316F"/>
    <w:rsid w:val="00E934F7"/>
    <w:rsid w:val="00E945B4"/>
    <w:rsid w:val="00E95E69"/>
    <w:rsid w:val="00E96C8C"/>
    <w:rsid w:val="00E97536"/>
    <w:rsid w:val="00E97BEF"/>
    <w:rsid w:val="00EA010E"/>
    <w:rsid w:val="00EA2739"/>
    <w:rsid w:val="00EA5987"/>
    <w:rsid w:val="00EA5A65"/>
    <w:rsid w:val="00EA5AE6"/>
    <w:rsid w:val="00EB0A8B"/>
    <w:rsid w:val="00EB11AE"/>
    <w:rsid w:val="00EB1E33"/>
    <w:rsid w:val="00EB4E48"/>
    <w:rsid w:val="00EB5E45"/>
    <w:rsid w:val="00EB773B"/>
    <w:rsid w:val="00EC0881"/>
    <w:rsid w:val="00EC284D"/>
    <w:rsid w:val="00EC4A5C"/>
    <w:rsid w:val="00EC4B4E"/>
    <w:rsid w:val="00EC651E"/>
    <w:rsid w:val="00ED05AA"/>
    <w:rsid w:val="00ED07F5"/>
    <w:rsid w:val="00ED14C6"/>
    <w:rsid w:val="00ED604C"/>
    <w:rsid w:val="00ED6298"/>
    <w:rsid w:val="00EE212F"/>
    <w:rsid w:val="00EE216F"/>
    <w:rsid w:val="00EE3E02"/>
    <w:rsid w:val="00EE3F5F"/>
    <w:rsid w:val="00EE563B"/>
    <w:rsid w:val="00EE5DF4"/>
    <w:rsid w:val="00EE5EA3"/>
    <w:rsid w:val="00EF0AD1"/>
    <w:rsid w:val="00F01DD8"/>
    <w:rsid w:val="00F020A6"/>
    <w:rsid w:val="00F02ECC"/>
    <w:rsid w:val="00F04204"/>
    <w:rsid w:val="00F06965"/>
    <w:rsid w:val="00F07F3D"/>
    <w:rsid w:val="00F11E97"/>
    <w:rsid w:val="00F121A4"/>
    <w:rsid w:val="00F1394D"/>
    <w:rsid w:val="00F17EEC"/>
    <w:rsid w:val="00F205B8"/>
    <w:rsid w:val="00F20FF1"/>
    <w:rsid w:val="00F23A81"/>
    <w:rsid w:val="00F2441C"/>
    <w:rsid w:val="00F24514"/>
    <w:rsid w:val="00F25043"/>
    <w:rsid w:val="00F27071"/>
    <w:rsid w:val="00F31213"/>
    <w:rsid w:val="00F31F5E"/>
    <w:rsid w:val="00F32F33"/>
    <w:rsid w:val="00F33C26"/>
    <w:rsid w:val="00F3481B"/>
    <w:rsid w:val="00F35457"/>
    <w:rsid w:val="00F3595B"/>
    <w:rsid w:val="00F3617B"/>
    <w:rsid w:val="00F40207"/>
    <w:rsid w:val="00F41AC8"/>
    <w:rsid w:val="00F426A6"/>
    <w:rsid w:val="00F429FD"/>
    <w:rsid w:val="00F42AA2"/>
    <w:rsid w:val="00F45BD5"/>
    <w:rsid w:val="00F4623C"/>
    <w:rsid w:val="00F46897"/>
    <w:rsid w:val="00F51677"/>
    <w:rsid w:val="00F51ACA"/>
    <w:rsid w:val="00F5257C"/>
    <w:rsid w:val="00F52B15"/>
    <w:rsid w:val="00F5332A"/>
    <w:rsid w:val="00F55522"/>
    <w:rsid w:val="00F5560C"/>
    <w:rsid w:val="00F560E2"/>
    <w:rsid w:val="00F56399"/>
    <w:rsid w:val="00F56B3D"/>
    <w:rsid w:val="00F57844"/>
    <w:rsid w:val="00F61BF5"/>
    <w:rsid w:val="00F61D22"/>
    <w:rsid w:val="00F65BB5"/>
    <w:rsid w:val="00F6680D"/>
    <w:rsid w:val="00F66F14"/>
    <w:rsid w:val="00F75648"/>
    <w:rsid w:val="00F75981"/>
    <w:rsid w:val="00F75C9F"/>
    <w:rsid w:val="00F7750A"/>
    <w:rsid w:val="00F77F0B"/>
    <w:rsid w:val="00F80006"/>
    <w:rsid w:val="00F80084"/>
    <w:rsid w:val="00F812DD"/>
    <w:rsid w:val="00F81885"/>
    <w:rsid w:val="00F83C19"/>
    <w:rsid w:val="00F84076"/>
    <w:rsid w:val="00F859D6"/>
    <w:rsid w:val="00F87868"/>
    <w:rsid w:val="00F914DD"/>
    <w:rsid w:val="00F94798"/>
    <w:rsid w:val="00F95676"/>
    <w:rsid w:val="00F97681"/>
    <w:rsid w:val="00FA1078"/>
    <w:rsid w:val="00FA1B88"/>
    <w:rsid w:val="00FB2570"/>
    <w:rsid w:val="00FB2839"/>
    <w:rsid w:val="00FB4BD6"/>
    <w:rsid w:val="00FB62B5"/>
    <w:rsid w:val="00FB7407"/>
    <w:rsid w:val="00FC041A"/>
    <w:rsid w:val="00FC3534"/>
    <w:rsid w:val="00FC4219"/>
    <w:rsid w:val="00FC4DFC"/>
    <w:rsid w:val="00FC559E"/>
    <w:rsid w:val="00FD2470"/>
    <w:rsid w:val="00FD3154"/>
    <w:rsid w:val="00FD35B3"/>
    <w:rsid w:val="00FD5823"/>
    <w:rsid w:val="00FD68EB"/>
    <w:rsid w:val="00FD73EE"/>
    <w:rsid w:val="00FE0A73"/>
    <w:rsid w:val="00FE17A5"/>
    <w:rsid w:val="00FE1C27"/>
    <w:rsid w:val="00FE249F"/>
    <w:rsid w:val="00FE2AE4"/>
    <w:rsid w:val="00FE2D85"/>
    <w:rsid w:val="00FE5C31"/>
    <w:rsid w:val="00FE665E"/>
    <w:rsid w:val="00FE74FD"/>
    <w:rsid w:val="00FF1B0E"/>
    <w:rsid w:val="00FF1DFF"/>
    <w:rsid w:val="00FF1E3E"/>
    <w:rsid w:val="00FF250B"/>
    <w:rsid w:val="00FF2673"/>
    <w:rsid w:val="00FF40FC"/>
    <w:rsid w:val="00FF591A"/>
    <w:rsid w:val="00FF748B"/>
    <w:rsid w:val="03B56484"/>
    <w:rsid w:val="058449B8"/>
    <w:rsid w:val="077958A8"/>
    <w:rsid w:val="08613ED7"/>
    <w:rsid w:val="0ACD7656"/>
    <w:rsid w:val="0E2E0D5B"/>
    <w:rsid w:val="0F763767"/>
    <w:rsid w:val="0FF8145E"/>
    <w:rsid w:val="10C94805"/>
    <w:rsid w:val="10D95A30"/>
    <w:rsid w:val="12F83A4D"/>
    <w:rsid w:val="135805B6"/>
    <w:rsid w:val="138132E8"/>
    <w:rsid w:val="15B07C15"/>
    <w:rsid w:val="168A1E16"/>
    <w:rsid w:val="18BE5C62"/>
    <w:rsid w:val="194F1402"/>
    <w:rsid w:val="1A0000D1"/>
    <w:rsid w:val="1A2D62D9"/>
    <w:rsid w:val="1DCB1A4C"/>
    <w:rsid w:val="1FB2691A"/>
    <w:rsid w:val="204376E1"/>
    <w:rsid w:val="20D240A4"/>
    <w:rsid w:val="22935557"/>
    <w:rsid w:val="2294061C"/>
    <w:rsid w:val="26091741"/>
    <w:rsid w:val="268126B0"/>
    <w:rsid w:val="269D0C50"/>
    <w:rsid w:val="27976710"/>
    <w:rsid w:val="28F134A2"/>
    <w:rsid w:val="28F81E51"/>
    <w:rsid w:val="2A2C6A46"/>
    <w:rsid w:val="2BC17C69"/>
    <w:rsid w:val="2E88228B"/>
    <w:rsid w:val="2FEE1CFD"/>
    <w:rsid w:val="32740C0E"/>
    <w:rsid w:val="33107B37"/>
    <w:rsid w:val="3650579C"/>
    <w:rsid w:val="36612E47"/>
    <w:rsid w:val="37834C70"/>
    <w:rsid w:val="37977A86"/>
    <w:rsid w:val="37AF6778"/>
    <w:rsid w:val="385A5185"/>
    <w:rsid w:val="38812FD4"/>
    <w:rsid w:val="3AC90A50"/>
    <w:rsid w:val="3BA84557"/>
    <w:rsid w:val="3C677367"/>
    <w:rsid w:val="3C772025"/>
    <w:rsid w:val="3DF563E3"/>
    <w:rsid w:val="3EFD74F5"/>
    <w:rsid w:val="3F7009EF"/>
    <w:rsid w:val="421363A5"/>
    <w:rsid w:val="424535AC"/>
    <w:rsid w:val="4A455FF0"/>
    <w:rsid w:val="4ADE05AD"/>
    <w:rsid w:val="4B3118C3"/>
    <w:rsid w:val="4BFD2018"/>
    <w:rsid w:val="4CF76BCC"/>
    <w:rsid w:val="51551AAB"/>
    <w:rsid w:val="533C54BD"/>
    <w:rsid w:val="53D770A4"/>
    <w:rsid w:val="58375A16"/>
    <w:rsid w:val="59834466"/>
    <w:rsid w:val="5BBE59A3"/>
    <w:rsid w:val="5C002B30"/>
    <w:rsid w:val="60A65780"/>
    <w:rsid w:val="611821EC"/>
    <w:rsid w:val="624A4669"/>
    <w:rsid w:val="64440F4B"/>
    <w:rsid w:val="66555D52"/>
    <w:rsid w:val="66BB049A"/>
    <w:rsid w:val="68BD125B"/>
    <w:rsid w:val="694B1853"/>
    <w:rsid w:val="6C011206"/>
    <w:rsid w:val="6C6D1C69"/>
    <w:rsid w:val="702217DE"/>
    <w:rsid w:val="70633BD0"/>
    <w:rsid w:val="734F024C"/>
    <w:rsid w:val="7666426A"/>
    <w:rsid w:val="77424C97"/>
    <w:rsid w:val="7C282267"/>
    <w:rsid w:val="7CD80F31"/>
    <w:rsid w:val="7DC826B5"/>
    <w:rsid w:val="E7FFCD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nhideWhenUsed="0" w:uiPriority="0" w:semiHidden="0" w:name="endnote text"/>
    <w:lsdException w:uiPriority="0" w:name="table of authorities"/>
    <w:lsdException w:uiPriority="0" w:name="macro"/>
    <w:lsdException w:qFormat="1" w:unhideWhenUsed="0" w:uiPriority="0" w:semiHidden="0" w:name="toa heading"/>
    <w:lsdException w:unhideWhenUsed="0" w:uiPriority="0" w:semiHidden="0" w:name="List"/>
    <w:lsdException w:uiPriority="0" w:name="List Bullet"/>
    <w:lsdException w:uiPriority="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236"/>
    <w:qFormat/>
    <w:uiPriority w:val="0"/>
    <w:pPr>
      <w:keepNext/>
      <w:keepLines/>
      <w:spacing w:line="413" w:lineRule="auto"/>
      <w:outlineLvl w:val="1"/>
    </w:pPr>
    <w:rPr>
      <w:rFonts w:ascii="Arial" w:hAnsi="Arial" w:eastAsia="黑体"/>
      <w:b/>
      <w:sz w:val="32"/>
    </w:rPr>
  </w:style>
  <w:style w:type="paragraph" w:styleId="5">
    <w:name w:val="heading 3"/>
    <w:basedOn w:val="1"/>
    <w:next w:val="1"/>
    <w:link w:val="230"/>
    <w:qFormat/>
    <w:uiPriority w:val="0"/>
    <w:pPr>
      <w:keepNext/>
      <w:keepLines/>
      <w:spacing w:line="413" w:lineRule="auto"/>
      <w:outlineLvl w:val="2"/>
    </w:pPr>
    <w:rPr>
      <w:b/>
      <w:sz w:val="32"/>
    </w:rPr>
  </w:style>
  <w:style w:type="paragraph" w:styleId="6">
    <w:name w:val="heading 4"/>
    <w:basedOn w:val="1"/>
    <w:next w:val="1"/>
    <w:qFormat/>
    <w:uiPriority w:val="0"/>
    <w:pPr>
      <w:keepNext/>
      <w:keepLines/>
      <w:spacing w:line="372" w:lineRule="auto"/>
      <w:outlineLvl w:val="3"/>
    </w:pPr>
    <w:rPr>
      <w:rFonts w:ascii="Arial" w:hAnsi="Arial" w:eastAsia="黑体"/>
      <w:b/>
    </w:rPr>
  </w:style>
  <w:style w:type="paragraph" w:styleId="7">
    <w:name w:val="heading 5"/>
    <w:basedOn w:val="1"/>
    <w:next w:val="1"/>
    <w:qFormat/>
    <w:uiPriority w:val="0"/>
    <w:pPr>
      <w:keepNext/>
      <w:keepLines/>
      <w:tabs>
        <w:tab w:val="left" w:pos="2551"/>
      </w:tabs>
      <w:spacing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line="317" w:lineRule="auto"/>
      <w:ind w:left="1584" w:hanging="1584"/>
      <w:outlineLvl w:val="8"/>
    </w:pPr>
    <w:rPr>
      <w:rFonts w:ascii="Arial" w:hAnsi="Arial" w:eastAsia="黑体"/>
      <w:b/>
      <w:sz w:val="24"/>
    </w:rPr>
  </w:style>
  <w:style w:type="character" w:default="1" w:styleId="59">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仿宋_GB2312" w:eastAsia="仿宋_GB2312"/>
      <w:sz w:val="32"/>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tabs>
        <w:tab w:val="left" w:pos="780"/>
        <w:tab w:val="clear" w:pos="425"/>
      </w:tabs>
      <w:spacing w:line="360" w:lineRule="auto"/>
    </w:pPr>
    <w:rPr>
      <w:sz w:val="24"/>
    </w:rPr>
  </w:style>
  <w:style w:type="paragraph" w:styleId="15">
    <w:name w:val="List Bullet 4"/>
    <w:basedOn w:val="1"/>
    <w:qFormat/>
    <w:uiPriority w:val="0"/>
    <w:pPr>
      <w:widowControl/>
      <w:numPr>
        <w:ilvl w:val="0"/>
        <w:numId w:val="2"/>
      </w:numPr>
      <w:tabs>
        <w:tab w:val="left" w:pos="1134"/>
        <w:tab w:val="clear" w:pos="1620"/>
      </w:tabs>
      <w:adjustRightInd w:val="0"/>
      <w:snapToGrid w:val="0"/>
      <w:spacing w:line="280" w:lineRule="atLeast"/>
      <w:ind w:left="1418" w:hanging="284"/>
      <w:jc w:val="left"/>
    </w:pPr>
    <w:rPr>
      <w:rFonts w:ascii="宋体"/>
      <w:kern w:val="0"/>
      <w:sz w:val="22"/>
    </w:rPr>
  </w:style>
  <w:style w:type="paragraph" w:styleId="16">
    <w:name w:val="Normal Indent"/>
    <w:basedOn w:val="1"/>
    <w:link w:val="209"/>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qFormat/>
    <w:uiPriority w:val="0"/>
    <w:pPr>
      <w:shd w:val="clear" w:color="auto" w:fill="000080"/>
    </w:pPr>
  </w:style>
  <w:style w:type="paragraph" w:styleId="19">
    <w:name w:val="toa heading"/>
    <w:basedOn w:val="1"/>
    <w:next w:val="1"/>
    <w:qFormat/>
    <w:uiPriority w:val="0"/>
    <w:rPr>
      <w:rFonts w:ascii="Arial" w:hAnsi="Arial"/>
      <w:sz w:val="24"/>
    </w:rPr>
  </w:style>
  <w:style w:type="paragraph" w:styleId="20">
    <w:name w:val="annotation text"/>
    <w:basedOn w:val="1"/>
    <w:link w:val="228"/>
    <w:qFormat/>
    <w:uiPriority w:val="0"/>
    <w:pPr>
      <w:adjustRightInd w:val="0"/>
      <w:spacing w:line="360" w:lineRule="atLeast"/>
      <w:jc w:val="left"/>
      <w:textAlignment w:val="baseline"/>
    </w:pPr>
    <w:rPr>
      <w:kern w:val="0"/>
      <w:sz w:val="24"/>
    </w:rPr>
  </w:style>
  <w:style w:type="paragraph" w:styleId="21">
    <w:name w:val="Body Text 3"/>
    <w:basedOn w:val="1"/>
    <w:qFormat/>
    <w:uiPriority w:val="0"/>
    <w:pPr>
      <w:adjustRightInd w:val="0"/>
      <w:snapToGrid w:val="0"/>
      <w:spacing w:line="360" w:lineRule="auto"/>
    </w:pPr>
    <w:rPr>
      <w:sz w:val="16"/>
    </w:rPr>
  </w:style>
  <w:style w:type="paragraph" w:styleId="22">
    <w:name w:val="List Bullet 3"/>
    <w:basedOn w:val="1"/>
    <w:qFormat/>
    <w:uiPriority w:val="0"/>
    <w:pPr>
      <w:tabs>
        <w:tab w:val="left" w:pos="1200"/>
      </w:tabs>
      <w:adjustRightInd w:val="0"/>
      <w:snapToGrid w:val="0"/>
      <w:spacing w:line="360" w:lineRule="auto"/>
      <w:ind w:left="1200" w:hanging="360"/>
    </w:pPr>
    <w:rPr>
      <w:sz w:val="24"/>
    </w:rPr>
  </w:style>
  <w:style w:type="paragraph" w:styleId="23">
    <w:name w:val="Body Text Indent"/>
    <w:basedOn w:val="1"/>
    <w:link w:val="232"/>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line="360" w:lineRule="auto"/>
      <w:ind w:left="420" w:leftChars="200"/>
    </w:pPr>
    <w:rPr>
      <w:sz w:val="24"/>
    </w:rPr>
  </w:style>
  <w:style w:type="paragraph" w:styleId="27">
    <w:name w:val="List Bullet 2"/>
    <w:basedOn w:val="1"/>
    <w:qFormat/>
    <w:uiPriority w:val="0"/>
    <w:pPr>
      <w:numPr>
        <w:ilvl w:val="0"/>
        <w:numId w:val="3"/>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222"/>
    <w:qFormat/>
    <w:uiPriority w:val="0"/>
  </w:style>
  <w:style w:type="paragraph" w:styleId="33">
    <w:name w:val="Body Text Indent 2"/>
    <w:basedOn w:val="1"/>
    <w:link w:val="220"/>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link w:val="250"/>
    <w:qFormat/>
    <w:uiPriority w:val="0"/>
    <w:pPr>
      <w:tabs>
        <w:tab w:val="center" w:pos="4153"/>
        <w:tab w:val="right" w:pos="8306"/>
      </w:tabs>
      <w:snapToGrid w:val="0"/>
      <w:jc w:val="left"/>
    </w:pPr>
    <w:rPr>
      <w:sz w:val="18"/>
    </w:rPr>
  </w:style>
  <w:style w:type="paragraph" w:styleId="36">
    <w:name w:val="header"/>
    <w:basedOn w:val="1"/>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221"/>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420" w:leftChars="200"/>
    </w:pPr>
  </w:style>
  <w:style w:type="paragraph" w:styleId="46">
    <w:name w:val="toc 9"/>
    <w:basedOn w:val="1"/>
    <w:next w:val="1"/>
    <w:qFormat/>
    <w:uiPriority w:val="0"/>
    <w:pPr>
      <w:ind w:left="3360" w:leftChars="1600"/>
    </w:pPr>
  </w:style>
  <w:style w:type="paragraph" w:styleId="47">
    <w:name w:val="Body Text 2"/>
    <w:basedOn w:val="1"/>
    <w:qFormat/>
    <w:uiPriority w:val="0"/>
    <w:pPr>
      <w:adjustRightInd w:val="0"/>
      <w:snapToGrid w:val="0"/>
      <w:spacing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line="360" w:lineRule="auto"/>
      <w:ind w:left="840" w:leftChars="400"/>
    </w:pPr>
    <w:rPr>
      <w:sz w:val="24"/>
    </w:rPr>
  </w:style>
  <w:style w:type="paragraph" w:styleId="50">
    <w:name w:val="HTML Preformatted"/>
    <w:basedOn w:val="1"/>
    <w:link w:val="253"/>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eastAsiaTheme="minorEastAsia"/>
      <w:color w:val="000000"/>
      <w:sz w:val="24"/>
      <w:szCs w:val="24"/>
    </w:rPr>
  </w:style>
  <w:style w:type="paragraph" w:styleId="51">
    <w:name w:val="Normal (Web)"/>
    <w:basedOn w:val="1"/>
    <w:qFormat/>
    <w:uiPriority w:val="99"/>
    <w:pPr>
      <w:widowControl/>
      <w:spacing w:beforeAutospacing="1" w:afterAutospacing="1"/>
      <w:jc w:val="left"/>
    </w:pPr>
    <w:rPr>
      <w:rFonts w:ascii="宋体" w:hAnsi="宋体"/>
      <w:kern w:val="0"/>
      <w:sz w:val="24"/>
    </w:rPr>
  </w:style>
  <w:style w:type="paragraph" w:styleId="52">
    <w:name w:val="List Continue 3"/>
    <w:basedOn w:val="1"/>
    <w:qFormat/>
    <w:uiPriority w:val="0"/>
    <w:pPr>
      <w:adjustRightInd w:val="0"/>
      <w:snapToGrid w:val="0"/>
      <w:spacing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qFormat/>
    <w:uiPriority w:val="0"/>
    <w:pPr>
      <w:widowControl/>
      <w:spacing w:line="360" w:lineRule="auto"/>
      <w:jc w:val="center"/>
    </w:pPr>
    <w:rPr>
      <w:rFonts w:ascii="Arial" w:hAnsi="Arial"/>
      <w:b/>
      <w:smallCaps/>
      <w:kern w:val="28"/>
      <w:sz w:val="36"/>
      <w:lang w:eastAsia="en-US"/>
    </w:rPr>
  </w:style>
  <w:style w:type="paragraph" w:styleId="55">
    <w:name w:val="annotation subject"/>
    <w:basedOn w:val="20"/>
    <w:next w:val="20"/>
    <w:link w:val="227"/>
    <w:qFormat/>
    <w:uiPriority w:val="0"/>
    <w:pPr>
      <w:adjustRightInd/>
      <w:spacing w:line="240" w:lineRule="auto"/>
      <w:textAlignment w:val="auto"/>
    </w:pPr>
  </w:style>
  <w:style w:type="paragraph" w:styleId="56">
    <w:name w:val="Body Text First Indent"/>
    <w:basedOn w:val="1"/>
    <w:qFormat/>
    <w:uiPriority w:val="0"/>
    <w:pPr>
      <w:spacing w:line="360" w:lineRule="auto"/>
      <w:ind w:firstLine="420"/>
    </w:pPr>
    <w:rPr>
      <w:rFonts w:ascii="宋体" w:hAnsi="宋体"/>
      <w:sz w:val="24"/>
    </w:rPr>
  </w:style>
  <w:style w:type="paragraph" w:styleId="57">
    <w:name w:val="Body Text First Indent 2"/>
    <w:basedOn w:val="23"/>
    <w:link w:val="244"/>
    <w:qFormat/>
    <w:uiPriority w:val="0"/>
    <w:pPr>
      <w:spacing w:line="240" w:lineRule="auto"/>
      <w:ind w:left="420" w:leftChars="200" w:firstLine="420" w:firstLineChars="200"/>
    </w:pPr>
  </w:style>
  <w:style w:type="character" w:styleId="60">
    <w:name w:val="Strong"/>
    <w:qFormat/>
    <w:uiPriority w:val="22"/>
    <w:rPr>
      <w:b/>
    </w:rPr>
  </w:style>
  <w:style w:type="character" w:styleId="61">
    <w:name w:val="page number"/>
    <w:basedOn w:val="59"/>
    <w:qFormat/>
    <w:uiPriority w:val="0"/>
  </w:style>
  <w:style w:type="character" w:styleId="62">
    <w:name w:val="FollowedHyperlink"/>
    <w:qFormat/>
    <w:uiPriority w:val="0"/>
    <w:rPr>
      <w:color w:val="800080"/>
      <w:u w:val="single"/>
    </w:rPr>
  </w:style>
  <w:style w:type="character" w:styleId="63">
    <w:name w:val="Emphasis"/>
    <w:qFormat/>
    <w:uiPriority w:val="0"/>
    <w:rPr>
      <w:i/>
    </w:rPr>
  </w:style>
  <w:style w:type="character" w:styleId="64">
    <w:name w:val="Hyperlink"/>
    <w:qFormat/>
    <w:uiPriority w:val="99"/>
    <w:rPr>
      <w:color w:val="0000FF"/>
      <w:u w:val="single"/>
    </w:rPr>
  </w:style>
  <w:style w:type="character" w:styleId="65">
    <w:name w:val="annotation reference"/>
    <w:qFormat/>
    <w:uiPriority w:val="0"/>
    <w:rPr>
      <w:sz w:val="21"/>
      <w:szCs w:val="21"/>
    </w:rPr>
  </w:style>
  <w:style w:type="character" w:styleId="66">
    <w:name w:val="footnote reference"/>
    <w:qFormat/>
    <w:uiPriority w:val="0"/>
    <w:rPr>
      <w:position w:val="6"/>
      <w:sz w:val="14"/>
      <w:vertAlign w:val="superscript"/>
    </w:rPr>
  </w:style>
  <w:style w:type="paragraph" w:customStyle="1" w:styleId="67">
    <w:name w:val="表号"/>
    <w:basedOn w:val="1"/>
    <w:qFormat/>
    <w:uiPriority w:val="0"/>
    <w:pPr>
      <w:numPr>
        <w:ilvl w:val="0"/>
        <w:numId w:val="4"/>
      </w:numPr>
      <w:tabs>
        <w:tab w:val="left" w:pos="648"/>
        <w:tab w:val="clear" w:pos="360"/>
      </w:tabs>
      <w:autoSpaceDE w:val="0"/>
      <w:autoSpaceDN w:val="0"/>
      <w:adjustRightInd w:val="0"/>
      <w:ind w:left="425" w:hanging="137"/>
      <w:jc w:val="center"/>
    </w:pPr>
    <w:rPr>
      <w:kern w:val="0"/>
      <w:sz w:val="21"/>
      <w:lang w:eastAsia="en-US"/>
    </w:rPr>
  </w:style>
  <w:style w:type="paragraph" w:customStyle="1" w:styleId="68">
    <w:name w:val="Char"/>
    <w:basedOn w:val="1"/>
    <w:qFormat/>
    <w:uiPriority w:val="0"/>
    <w:pPr>
      <w:spacing w:line="240" w:lineRule="atLeast"/>
      <w:ind w:left="420" w:firstLine="420"/>
    </w:pPr>
    <w:rPr>
      <w:kern w:val="0"/>
      <w:sz w:val="21"/>
    </w:rPr>
  </w:style>
  <w:style w:type="paragraph" w:customStyle="1" w:styleId="69">
    <w:name w:val="Char Char Char Char Char Char Char"/>
    <w:basedOn w:val="1"/>
    <w:qFormat/>
    <w:uiPriority w:val="0"/>
    <w:rPr>
      <w:rFonts w:ascii="Tahoma" w:hAnsi="Tahoma"/>
      <w:sz w:val="24"/>
    </w:rPr>
  </w:style>
  <w:style w:type="paragraph" w:customStyle="1" w:styleId="70">
    <w:name w:val="样式 文档正文 Char + (西文) 宋体 (中文) 宋体 小四 黑色"/>
    <w:basedOn w:val="1"/>
    <w:link w:val="234"/>
    <w:qFormat/>
    <w:uiPriority w:val="0"/>
    <w:pPr>
      <w:adjustRightInd w:val="0"/>
      <w:snapToGrid w:val="0"/>
      <w:spacing w:line="360" w:lineRule="auto"/>
      <w:ind w:firstLine="567"/>
      <w:textAlignment w:val="baseline"/>
    </w:pPr>
    <w:rPr>
      <w:rFonts w:ascii="宋体" w:hAnsi="宋体"/>
      <w:color w:val="000000"/>
      <w:sz w:val="24"/>
      <w:szCs w:val="24"/>
    </w:rPr>
  </w:style>
  <w:style w:type="paragraph" w:customStyle="1" w:styleId="71">
    <w:name w:val="关键词"/>
    <w:basedOn w:val="1"/>
    <w:next w:val="1"/>
    <w:qFormat/>
    <w:uiPriority w:val="0"/>
    <w:pPr>
      <w:spacing w:line="360" w:lineRule="auto"/>
    </w:pPr>
    <w:rPr>
      <w:rFonts w:eastAsia="黑体"/>
      <w:sz w:val="20"/>
    </w:rPr>
  </w:style>
  <w:style w:type="paragraph" w:customStyle="1" w:styleId="72">
    <w:name w:val="文本框样式1"/>
    <w:basedOn w:val="1"/>
    <w:qFormat/>
    <w:uiPriority w:val="0"/>
    <w:pPr>
      <w:adjustRightInd w:val="0"/>
      <w:snapToGrid w:val="0"/>
      <w:spacing w:line="180" w:lineRule="exact"/>
      <w:jc w:val="center"/>
    </w:pPr>
    <w:rPr>
      <w:sz w:val="21"/>
    </w:rPr>
  </w:style>
  <w:style w:type="paragraph" w:customStyle="1" w:styleId="73">
    <w:name w:val="Char Char Char Char Char Char Char1"/>
    <w:basedOn w:val="18"/>
    <w:qFormat/>
    <w:uiPriority w:val="0"/>
    <w:rPr>
      <w:rFonts w:ascii="宋体" w:hAnsi="Tahoma"/>
    </w:rPr>
  </w:style>
  <w:style w:type="paragraph" w:customStyle="1" w:styleId="74">
    <w:name w:val="style1"/>
    <w:basedOn w:val="1"/>
    <w:qFormat/>
    <w:uiPriority w:val="0"/>
    <w:pPr>
      <w:widowControl/>
      <w:spacing w:beforeAutospacing="1" w:afterAutospacing="1"/>
      <w:jc w:val="left"/>
    </w:pPr>
    <w:rPr>
      <w:rFonts w:ascii="宋体" w:hAnsi="宋体"/>
      <w:kern w:val="0"/>
      <w:sz w:val="21"/>
    </w:rPr>
  </w:style>
  <w:style w:type="paragraph" w:customStyle="1" w:styleId="75">
    <w:name w:val="xl53"/>
    <w:basedOn w:val="1"/>
    <w:qFormat/>
    <w:uiPriority w:val="0"/>
    <w:pPr>
      <w:widowControl/>
      <w:pBdr>
        <w:left w:val="single" w:color="auto" w:sz="4" w:space="0"/>
        <w:bottom w:val="single" w:color="auto" w:sz="4" w:space="0"/>
      </w:pBdr>
      <w:spacing w:beforeAutospacing="1" w:afterAutospacing="1"/>
      <w:jc w:val="center"/>
      <w:textAlignment w:val="center"/>
    </w:pPr>
    <w:rPr>
      <w:rFonts w:ascii="宋体" w:hAnsi="宋体"/>
      <w:kern w:val="0"/>
      <w:sz w:val="24"/>
    </w:rPr>
  </w:style>
  <w:style w:type="paragraph" w:customStyle="1" w:styleId="76">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77">
    <w:name w:val="Char1 Char Char Char"/>
    <w:basedOn w:val="1"/>
    <w:qFormat/>
    <w:uiPriority w:val="0"/>
    <w:rPr>
      <w:rFonts w:ascii="Tahoma" w:hAnsi="Tahoma"/>
      <w:sz w:val="24"/>
    </w:rPr>
  </w:style>
  <w:style w:type="paragraph" w:customStyle="1" w:styleId="78">
    <w:name w:val="表文字"/>
    <w:qFormat/>
    <w:uiPriority w:val="0"/>
    <w:rPr>
      <w:rFonts w:ascii="宋体" w:hAnsi="Times New Roman" w:eastAsia="宋体" w:cs="Times New Roman"/>
      <w:kern w:val="2"/>
      <w:lang w:val="en-US" w:eastAsia="zh-CN" w:bidi="ar-SA"/>
    </w:rPr>
  </w:style>
  <w:style w:type="paragraph" w:customStyle="1" w:styleId="79">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80">
    <w:name w:val="Char Char Char Char"/>
    <w:basedOn w:val="1"/>
    <w:qFormat/>
    <w:uiPriority w:val="0"/>
    <w:pPr>
      <w:pageBreakBefore/>
      <w:widowControl/>
      <w:spacing w:line="240" w:lineRule="exact"/>
      <w:jc w:val="left"/>
    </w:pPr>
    <w:rPr>
      <w:rFonts w:ascii="Verdana" w:hAnsi="Verdana"/>
      <w:kern w:val="0"/>
      <w:sz w:val="20"/>
      <w:lang w:eastAsia="en-US"/>
    </w:rPr>
  </w:style>
  <w:style w:type="paragraph" w:customStyle="1" w:styleId="81">
    <w:name w:val="段落正文"/>
    <w:basedOn w:val="1"/>
    <w:qFormat/>
    <w:uiPriority w:val="0"/>
    <w:pPr>
      <w:spacing w:beforeLines="50" w:line="360" w:lineRule="auto"/>
      <w:ind w:firstLine="200" w:firstLineChars="200"/>
    </w:pPr>
    <w:rPr>
      <w:spacing w:val="2"/>
      <w:sz w:val="24"/>
    </w:rPr>
  </w:style>
  <w:style w:type="paragraph" w:customStyle="1" w:styleId="82">
    <w:name w:val="首行缩进 1"/>
    <w:basedOn w:val="1"/>
    <w:qFormat/>
    <w:uiPriority w:val="0"/>
    <w:pPr>
      <w:spacing w:line="360" w:lineRule="auto"/>
      <w:ind w:firstLine="200" w:firstLineChars="200"/>
    </w:pPr>
    <w:rPr>
      <w:sz w:val="24"/>
    </w:rPr>
  </w:style>
  <w:style w:type="paragraph" w:customStyle="1" w:styleId="83">
    <w:name w:val="内容标题"/>
    <w:basedOn w:val="18"/>
    <w:qFormat/>
    <w:uiPriority w:val="0"/>
    <w:rPr>
      <w:rFonts w:ascii="Tahoma" w:hAnsi="Tahoma"/>
      <w:sz w:val="24"/>
    </w:rPr>
  </w:style>
  <w:style w:type="paragraph" w:customStyle="1" w:styleId="84">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85">
    <w:name w:val="正文文本缩进 21"/>
    <w:basedOn w:val="1"/>
    <w:qFormat/>
    <w:uiPriority w:val="0"/>
    <w:pPr>
      <w:adjustRightInd w:val="0"/>
      <w:ind w:firstLine="420"/>
      <w:textAlignment w:val="baseline"/>
    </w:pPr>
    <w:rPr>
      <w:sz w:val="24"/>
    </w:rPr>
  </w:style>
  <w:style w:type="paragraph" w:customStyle="1" w:styleId="86">
    <w:name w:val="正文1"/>
    <w:basedOn w:val="1"/>
    <w:qFormat/>
    <w:uiPriority w:val="0"/>
    <w:pPr>
      <w:spacing w:line="300" w:lineRule="auto"/>
      <w:ind w:firstLine="200" w:firstLineChars="200"/>
    </w:pPr>
    <w:rPr>
      <w:sz w:val="24"/>
    </w:rPr>
  </w:style>
  <w:style w:type="paragraph" w:customStyle="1" w:styleId="87">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88">
    <w:name w:val="xl40"/>
    <w:basedOn w:val="1"/>
    <w:qFormat/>
    <w:uiPriority w:val="0"/>
    <w:pPr>
      <w:widowControl/>
      <w:pBdr>
        <w:left w:val="single" w:color="auto" w:sz="4" w:space="0"/>
        <w:right w:val="single" w:color="auto" w:sz="4" w:space="0"/>
      </w:pBdr>
      <w:spacing w:beforeAutospacing="1" w:afterAutospacing="1"/>
      <w:jc w:val="center"/>
    </w:pPr>
    <w:rPr>
      <w:rFonts w:ascii="宋体" w:hAnsi="宋体"/>
      <w:kern w:val="0"/>
      <w:sz w:val="24"/>
    </w:rPr>
  </w:style>
  <w:style w:type="paragraph" w:customStyle="1" w:styleId="89">
    <w:name w:val="没有缩进（为图形使用）"/>
    <w:basedOn w:val="1"/>
    <w:qFormat/>
    <w:uiPriority w:val="0"/>
    <w:pPr>
      <w:spacing w:line="360" w:lineRule="auto"/>
    </w:pPr>
    <w:rPr>
      <w:sz w:val="24"/>
    </w:rPr>
  </w:style>
  <w:style w:type="paragraph" w:customStyle="1" w:styleId="90">
    <w:name w:val="Title - Revision"/>
    <w:basedOn w:val="54"/>
    <w:qFormat/>
    <w:uiPriority w:val="0"/>
  </w:style>
  <w:style w:type="paragraph" w:customStyle="1" w:styleId="91">
    <w:name w:val="样式 正文缩进正文（首行缩进两字）表正文正文非缩进特点标题4段1 + 首行缩进:  2 字符"/>
    <w:basedOn w:val="16"/>
    <w:qFormat/>
    <w:uiPriority w:val="0"/>
    <w:pPr>
      <w:ind w:firstLine="480" w:firstLineChars="200"/>
    </w:pPr>
  </w:style>
  <w:style w:type="paragraph" w:customStyle="1" w:styleId="92">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93">
    <w:name w:val="样式 标题 1章标题Heading 0Section HeadPIM 1H1h11st levell11H1..."/>
    <w:basedOn w:val="3"/>
    <w:qFormat/>
    <w:uiPriority w:val="0"/>
    <w:pPr>
      <w:keepLines/>
      <w:pageBreakBefore/>
      <w:tabs>
        <w:tab w:val="left" w:pos="432"/>
      </w:tabs>
      <w:autoSpaceDE w:val="0"/>
      <w:autoSpaceDN w:val="0"/>
      <w:adjustRightInd w:val="0"/>
      <w:spacing w:line="578" w:lineRule="atLeast"/>
      <w:textAlignment w:val="bottom"/>
    </w:pPr>
    <w:rPr>
      <w:rFonts w:hAnsi="宋体" w:eastAsia="黑体"/>
      <w:b/>
      <w:kern w:val="44"/>
      <w:sz w:val="36"/>
    </w:rPr>
  </w:style>
  <w:style w:type="paragraph" w:customStyle="1" w:styleId="94">
    <w:name w:val="_Style 3"/>
    <w:basedOn w:val="1"/>
    <w:qFormat/>
    <w:uiPriority w:val="99"/>
    <w:pPr>
      <w:ind w:firstLine="420" w:firstLineChars="200"/>
    </w:pPr>
    <w:rPr>
      <w:rFonts w:ascii="Calibri" w:hAnsi="Calibri"/>
      <w:sz w:val="21"/>
      <w:szCs w:val="24"/>
    </w:rPr>
  </w:style>
  <w:style w:type="paragraph" w:customStyle="1" w:styleId="95">
    <w:name w:val="样式4"/>
    <w:basedOn w:val="6"/>
    <w:qFormat/>
    <w:uiPriority w:val="0"/>
    <w:pPr>
      <w:adjustRightInd w:val="0"/>
      <w:snapToGrid w:val="0"/>
    </w:pPr>
  </w:style>
  <w:style w:type="paragraph" w:customStyle="1" w:styleId="96">
    <w:name w:val="二级列表"/>
    <w:basedOn w:val="81"/>
    <w:next w:val="81"/>
    <w:qFormat/>
    <w:uiPriority w:val="0"/>
    <w:pPr>
      <w:tabs>
        <w:tab w:val="left" w:pos="2120"/>
      </w:tabs>
      <w:ind w:firstLine="0" w:firstLineChars="0"/>
    </w:pPr>
    <w:rPr>
      <w:b/>
    </w:rPr>
  </w:style>
  <w:style w:type="paragraph" w:customStyle="1" w:styleId="97">
    <w:name w:val="首行缩进"/>
    <w:basedOn w:val="1"/>
    <w:qFormat/>
    <w:uiPriority w:val="0"/>
    <w:pPr>
      <w:numPr>
        <w:ilvl w:val="0"/>
        <w:numId w:val="5"/>
      </w:numPr>
      <w:spacing w:line="360" w:lineRule="auto"/>
    </w:pPr>
    <w:rPr>
      <w:rFonts w:eastAsia="仿宋_GB2312"/>
    </w:rPr>
  </w:style>
  <w:style w:type="paragraph" w:customStyle="1" w:styleId="98">
    <w:name w:val="项目"/>
    <w:basedOn w:val="1"/>
    <w:qFormat/>
    <w:uiPriority w:val="0"/>
    <w:pPr>
      <w:tabs>
        <w:tab w:val="left" w:pos="1280"/>
      </w:tabs>
      <w:spacing w:line="360" w:lineRule="auto"/>
      <w:ind w:left="-7" w:firstLine="567"/>
      <w:jc w:val="left"/>
      <w:textAlignment w:val="baseline"/>
    </w:pPr>
    <w:rPr>
      <w:rFonts w:ascii="宋体"/>
      <w:kern w:val="0"/>
      <w:sz w:val="24"/>
    </w:rPr>
  </w:style>
  <w:style w:type="paragraph" w:customStyle="1" w:styleId="99">
    <w:name w:val="Char Char Char Char Char Char Char Char Char Char Char Char Char Char Char Char"/>
    <w:basedOn w:val="1"/>
    <w:qFormat/>
    <w:uiPriority w:val="0"/>
    <w:pPr>
      <w:tabs>
        <w:tab w:val="left" w:pos="360"/>
      </w:tabs>
    </w:pPr>
    <w:rPr>
      <w:sz w:val="24"/>
    </w:rPr>
  </w:style>
  <w:style w:type="paragraph" w:customStyle="1" w:styleId="100">
    <w:name w:val="正文文本 21"/>
    <w:basedOn w:val="1"/>
    <w:qFormat/>
    <w:uiPriority w:val="0"/>
    <w:pPr>
      <w:adjustRightInd w:val="0"/>
      <w:spacing w:line="360" w:lineRule="auto"/>
      <w:ind w:firstLine="480"/>
      <w:textAlignment w:val="baseline"/>
    </w:pPr>
    <w:rPr>
      <w:sz w:val="24"/>
    </w:rPr>
  </w:style>
  <w:style w:type="paragraph" w:customStyle="1" w:styleId="101">
    <w:name w:val="bt"/>
    <w:basedOn w:val="1"/>
    <w:next w:val="2"/>
    <w:qFormat/>
    <w:uiPriority w:val="0"/>
    <w:pPr>
      <w:overflowPunct w:val="0"/>
      <w:autoSpaceDE w:val="0"/>
      <w:autoSpaceDN w:val="0"/>
      <w:adjustRightInd w:val="0"/>
      <w:snapToGrid w:val="0"/>
      <w:spacing w:line="240" w:lineRule="atLeast"/>
      <w:ind w:left="2880" w:hanging="360"/>
      <w:textAlignment w:val="baseline"/>
    </w:pPr>
    <w:rPr>
      <w:rFonts w:ascii="宋体"/>
      <w:kern w:val="0"/>
      <w:sz w:val="20"/>
    </w:rPr>
  </w:style>
  <w:style w:type="paragraph" w:customStyle="1" w:styleId="102">
    <w:name w:val="_"/>
    <w:basedOn w:val="1"/>
    <w:qFormat/>
    <w:uiPriority w:val="0"/>
    <w:pPr>
      <w:adjustRightInd w:val="0"/>
      <w:spacing w:line="360" w:lineRule="auto"/>
      <w:ind w:left="480" w:firstLine="200" w:firstLineChars="200"/>
      <w:textAlignment w:val="baseline"/>
    </w:pPr>
    <w:rPr>
      <w:kern w:val="0"/>
      <w:sz w:val="24"/>
    </w:rPr>
  </w:style>
  <w:style w:type="paragraph" w:customStyle="1" w:styleId="103">
    <w:name w:val="Char Char Char Char Char"/>
    <w:basedOn w:val="1"/>
    <w:qFormat/>
    <w:uiPriority w:val="0"/>
    <w:pPr>
      <w:tabs>
        <w:tab w:val="left" w:pos="425"/>
      </w:tabs>
      <w:ind w:left="1620" w:hanging="360"/>
    </w:pPr>
    <w:rPr>
      <w:rFonts w:ascii="Tahoma" w:hAnsi="Tahoma"/>
      <w:sz w:val="24"/>
    </w:rPr>
  </w:style>
  <w:style w:type="paragraph" w:customStyle="1" w:styleId="104">
    <w:name w:val="默认段落字体 Para Char Char Char Char Char Char Char"/>
    <w:basedOn w:val="1"/>
    <w:qFormat/>
    <w:uiPriority w:val="0"/>
    <w:rPr>
      <w:rFonts w:ascii="Tahoma" w:hAnsi="Tahoma"/>
      <w:sz w:val="24"/>
    </w:rPr>
  </w:style>
  <w:style w:type="paragraph" w:customStyle="1" w:styleId="105">
    <w:name w:val="文章正文"/>
    <w:basedOn w:val="1"/>
    <w:qFormat/>
    <w:uiPriority w:val="0"/>
    <w:pPr>
      <w:ind w:firstLine="560" w:firstLineChars="200"/>
    </w:pPr>
    <w:rPr>
      <w:rFonts w:ascii="仿宋_GB2312" w:hAnsi="宋体" w:eastAsia="仿宋_GB2312"/>
      <w:color w:val="000000"/>
    </w:rPr>
  </w:style>
  <w:style w:type="paragraph" w:customStyle="1" w:styleId="106">
    <w:name w:val="样式1xz"/>
    <w:basedOn w:val="1"/>
    <w:qFormat/>
    <w:uiPriority w:val="0"/>
    <w:pPr>
      <w:tabs>
        <w:tab w:val="left" w:pos="1050"/>
        <w:tab w:val="right" w:leader="dot" w:pos="8296"/>
      </w:tabs>
    </w:pPr>
    <w:rPr>
      <w:caps/>
      <w:spacing w:val="20"/>
      <w:sz w:val="24"/>
    </w:rPr>
  </w:style>
  <w:style w:type="paragraph" w:customStyle="1" w:styleId="107">
    <w:name w:val="1"/>
    <w:basedOn w:val="1"/>
    <w:next w:val="30"/>
    <w:qFormat/>
    <w:uiPriority w:val="0"/>
    <w:rPr>
      <w:rFonts w:ascii="宋体" w:hAnsi="Courier New"/>
      <w:sz w:val="21"/>
    </w:rPr>
  </w:style>
  <w:style w:type="paragraph" w:customStyle="1" w:styleId="108">
    <w:name w:val="正文字缩2字"/>
    <w:basedOn w:val="1"/>
    <w:qFormat/>
    <w:uiPriority w:val="0"/>
    <w:pPr>
      <w:spacing w:line="360" w:lineRule="auto"/>
      <w:ind w:left="200" w:leftChars="200" w:firstLine="200" w:firstLineChars="200"/>
    </w:pPr>
    <w:rPr>
      <w:sz w:val="24"/>
    </w:rPr>
  </w:style>
  <w:style w:type="paragraph" w:customStyle="1" w:styleId="109">
    <w:name w:val="Char Char Char Char Char Char1 Char"/>
    <w:basedOn w:val="1"/>
    <w:qFormat/>
    <w:uiPriority w:val="0"/>
    <w:pPr>
      <w:widowControl/>
      <w:spacing w:line="240" w:lineRule="exact"/>
      <w:jc w:val="left"/>
    </w:pPr>
    <w:rPr>
      <w:rFonts w:ascii="Verdana" w:hAnsi="Verdana"/>
      <w:kern w:val="0"/>
      <w:sz w:val="21"/>
      <w:lang w:eastAsia="en-US"/>
    </w:rPr>
  </w:style>
  <w:style w:type="paragraph" w:customStyle="1" w:styleId="110">
    <w:name w:val="正文格式"/>
    <w:basedOn w:val="1"/>
    <w:qFormat/>
    <w:uiPriority w:val="0"/>
    <w:pPr>
      <w:widowControl/>
      <w:adjustRightInd w:val="0"/>
      <w:snapToGrid w:val="0"/>
      <w:spacing w:line="360" w:lineRule="auto"/>
      <w:ind w:firstLine="480" w:firstLineChars="200"/>
      <w:jc w:val="left"/>
      <w:textAlignment w:val="baseline"/>
    </w:pPr>
    <w:rPr>
      <w:rFonts w:ascii="宋体" w:hAnsi="宋体"/>
      <w:color w:val="000000"/>
      <w:kern w:val="0"/>
      <w:sz w:val="24"/>
    </w:rPr>
  </w:style>
  <w:style w:type="paragraph" w:customStyle="1" w:styleId="111">
    <w:name w:val="Char11"/>
    <w:basedOn w:val="1"/>
    <w:qFormat/>
    <w:uiPriority w:val="0"/>
    <w:pPr>
      <w:spacing w:line="240" w:lineRule="atLeast"/>
      <w:ind w:left="420" w:firstLine="420"/>
    </w:pPr>
    <w:rPr>
      <w:kern w:val="0"/>
      <w:sz w:val="21"/>
    </w:rPr>
  </w:style>
  <w:style w:type="paragraph" w:customStyle="1" w:styleId="112">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13">
    <w:name w:val="摘要"/>
    <w:basedOn w:val="1"/>
    <w:next w:val="4"/>
    <w:qFormat/>
    <w:uiPriority w:val="0"/>
    <w:pPr>
      <w:spacing w:line="360" w:lineRule="auto"/>
    </w:pPr>
    <w:rPr>
      <w:rFonts w:eastAsia="黑体"/>
      <w:sz w:val="20"/>
    </w:rPr>
  </w:style>
  <w:style w:type="paragraph" w:customStyle="1" w:styleId="114">
    <w:name w:val="00"/>
    <w:basedOn w:val="1"/>
    <w:qFormat/>
    <w:uiPriority w:val="0"/>
    <w:pPr>
      <w:autoSpaceDE w:val="0"/>
      <w:autoSpaceDN w:val="0"/>
      <w:adjustRightInd w:val="0"/>
      <w:jc w:val="left"/>
    </w:pPr>
    <w:rPr>
      <w:rFonts w:ascii="黑体" w:eastAsia="黑体"/>
      <w:b/>
      <w:kern w:val="0"/>
      <w:sz w:val="20"/>
    </w:rPr>
  </w:style>
  <w:style w:type="paragraph" w:customStyle="1" w:styleId="115">
    <w:name w:val="列表项目"/>
    <w:basedOn w:val="1"/>
    <w:qFormat/>
    <w:uiPriority w:val="0"/>
    <w:pPr>
      <w:numPr>
        <w:ilvl w:val="0"/>
        <w:numId w:val="6"/>
      </w:numPr>
      <w:tabs>
        <w:tab w:val="left" w:pos="420"/>
        <w:tab w:val="clear" w:pos="1200"/>
      </w:tabs>
      <w:spacing w:line="288" w:lineRule="auto"/>
      <w:ind w:left="840" w:leftChars="200" w:hanging="420" w:hangingChars="200"/>
    </w:pPr>
    <w:rPr>
      <w:sz w:val="21"/>
    </w:rPr>
  </w:style>
  <w:style w:type="paragraph" w:customStyle="1" w:styleId="116">
    <w:name w:val="Char Char Char"/>
    <w:basedOn w:val="1"/>
    <w:qFormat/>
    <w:uiPriority w:val="0"/>
    <w:rPr>
      <w:rFonts w:ascii="Tahoma" w:hAnsi="Tahoma"/>
      <w:sz w:val="24"/>
    </w:rPr>
  </w:style>
  <w:style w:type="paragraph" w:customStyle="1" w:styleId="117">
    <w:name w:val="af"/>
    <w:basedOn w:val="1"/>
    <w:qFormat/>
    <w:uiPriority w:val="0"/>
    <w:pPr>
      <w:widowControl/>
      <w:spacing w:line="300" w:lineRule="atLeast"/>
      <w:jc w:val="left"/>
    </w:pPr>
    <w:rPr>
      <w:rFonts w:ascii="宋体" w:hAnsi="宋体"/>
      <w:kern w:val="0"/>
      <w:sz w:val="18"/>
    </w:rPr>
  </w:style>
  <w:style w:type="paragraph" w:customStyle="1" w:styleId="118">
    <w:name w:val="Char1"/>
    <w:basedOn w:val="1"/>
    <w:qFormat/>
    <w:uiPriority w:val="0"/>
    <w:rPr>
      <w:sz w:val="21"/>
    </w:rPr>
  </w:style>
  <w:style w:type="paragraph" w:customStyle="1" w:styleId="119">
    <w:name w:val="图片文字"/>
    <w:basedOn w:val="1"/>
    <w:qFormat/>
    <w:uiPriority w:val="0"/>
    <w:pPr>
      <w:spacing w:line="240" w:lineRule="atLeast"/>
      <w:jc w:val="center"/>
    </w:pPr>
    <w:rPr>
      <w:sz w:val="21"/>
    </w:rPr>
  </w:style>
  <w:style w:type="paragraph" w:customStyle="1" w:styleId="120">
    <w:name w:val="Char2 Char Char Char Char Char Char"/>
    <w:basedOn w:val="1"/>
    <w:qFormat/>
    <w:uiPriority w:val="0"/>
    <w:rPr>
      <w:rFonts w:ascii="仿宋_GB2312"/>
      <w:b/>
      <w:sz w:val="30"/>
    </w:rPr>
  </w:style>
  <w:style w:type="paragraph" w:customStyle="1" w:styleId="121">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22">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23">
    <w:name w:val="标书正文:  0.74 厘米"/>
    <w:basedOn w:val="1"/>
    <w:qFormat/>
    <w:uiPriority w:val="0"/>
    <w:pPr>
      <w:snapToGrid w:val="0"/>
      <w:spacing w:line="360" w:lineRule="auto"/>
      <w:ind w:firstLine="420"/>
    </w:pPr>
    <w:rPr>
      <w:sz w:val="24"/>
    </w:rPr>
  </w:style>
  <w:style w:type="paragraph" w:customStyle="1" w:styleId="124">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25">
    <w:name w:val="Char Char14 Char Char"/>
    <w:basedOn w:val="1"/>
    <w:qFormat/>
    <w:uiPriority w:val="0"/>
    <w:rPr>
      <w:sz w:val="21"/>
      <w:szCs w:val="24"/>
    </w:rPr>
  </w:style>
  <w:style w:type="paragraph" w:customStyle="1" w:styleId="126">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27">
    <w:name w:val="可研正文"/>
    <w:basedOn w:val="2"/>
    <w:qFormat/>
    <w:uiPriority w:val="0"/>
    <w:pPr>
      <w:adjustRightInd w:val="0"/>
      <w:snapToGrid w:val="0"/>
      <w:spacing w:line="440" w:lineRule="exact"/>
      <w:ind w:firstLine="567"/>
    </w:pPr>
    <w:rPr>
      <w:sz w:val="28"/>
    </w:rPr>
  </w:style>
  <w:style w:type="paragraph" w:customStyle="1" w:styleId="128">
    <w:name w:val="样式2"/>
    <w:basedOn w:val="6"/>
    <w:qFormat/>
    <w:uiPriority w:val="0"/>
    <w:pPr>
      <w:numPr>
        <w:ilvl w:val="0"/>
        <w:numId w:val="7"/>
      </w:numPr>
      <w:spacing w:line="400" w:lineRule="exact"/>
      <w:jc w:val="center"/>
      <w:outlineLvl w:val="0"/>
    </w:pPr>
    <w:rPr>
      <w:b w:val="0"/>
      <w:sz w:val="44"/>
    </w:rPr>
  </w:style>
  <w:style w:type="paragraph" w:customStyle="1" w:styleId="129">
    <w:name w:val="标准正文"/>
    <w:basedOn w:val="23"/>
    <w:qFormat/>
    <w:uiPriority w:val="0"/>
    <w:pPr>
      <w:spacing w:line="360" w:lineRule="auto"/>
      <w:ind w:left="0" w:firstLine="482"/>
    </w:pPr>
    <w:rPr>
      <w:rFonts w:ascii="Arial" w:hAnsi="Arial"/>
      <w:sz w:val="24"/>
    </w:rPr>
  </w:style>
  <w:style w:type="paragraph" w:customStyle="1" w:styleId="130">
    <w:name w:val="A项目符号"/>
    <w:basedOn w:val="1"/>
    <w:qFormat/>
    <w:uiPriority w:val="0"/>
    <w:pPr>
      <w:numPr>
        <w:ilvl w:val="0"/>
        <w:numId w:val="8"/>
      </w:numPr>
      <w:tabs>
        <w:tab w:val="left" w:pos="1080"/>
        <w:tab w:val="clear" w:pos="480"/>
      </w:tabs>
      <w:adjustRightInd w:val="0"/>
      <w:snapToGrid w:val="0"/>
      <w:spacing w:afterLines="50" w:line="360" w:lineRule="auto"/>
    </w:pPr>
    <w:rPr>
      <w:b/>
      <w:bCs/>
      <w:spacing w:val="12"/>
      <w:kern w:val="0"/>
      <w:sz w:val="24"/>
      <w:szCs w:val="24"/>
    </w:rPr>
  </w:style>
  <w:style w:type="paragraph" w:customStyle="1" w:styleId="131">
    <w:name w:val="样式 标题 1 + 居中 段前: 6 磅 段后: 6 磅 行距: 1.5 倍行距"/>
    <w:basedOn w:val="3"/>
    <w:qFormat/>
    <w:uiPriority w:val="0"/>
    <w:pPr>
      <w:keepLines/>
      <w:adjustRightInd w:val="0"/>
      <w:spacing w:line="360" w:lineRule="auto"/>
      <w:jc w:val="center"/>
    </w:pPr>
    <w:rPr>
      <w:rFonts w:ascii="Times New Roman"/>
      <w:b/>
      <w:kern w:val="44"/>
      <w:sz w:val="32"/>
    </w:rPr>
  </w:style>
  <w:style w:type="paragraph" w:customStyle="1" w:styleId="132">
    <w:name w:val="1.正文"/>
    <w:basedOn w:val="1"/>
    <w:qFormat/>
    <w:uiPriority w:val="0"/>
    <w:pPr>
      <w:spacing w:line="360" w:lineRule="auto"/>
      <w:ind w:left="540" w:leftChars="225" w:firstLine="540" w:firstLineChars="225"/>
    </w:pPr>
    <w:rPr>
      <w:sz w:val="24"/>
    </w:rPr>
  </w:style>
  <w:style w:type="paragraph" w:customStyle="1" w:styleId="133">
    <w:name w:val="列出段落1"/>
    <w:basedOn w:val="1"/>
    <w:unhideWhenUsed/>
    <w:qFormat/>
    <w:uiPriority w:val="99"/>
    <w:pPr>
      <w:ind w:firstLine="420" w:firstLineChars="200"/>
    </w:pPr>
    <w:rPr>
      <w:rFonts w:ascii="Calibri" w:hAnsi="Calibri"/>
      <w:sz w:val="21"/>
      <w:szCs w:val="24"/>
    </w:rPr>
  </w:style>
  <w:style w:type="paragraph" w:customStyle="1" w:styleId="134">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35">
    <w:name w:val="正文表格"/>
    <w:basedOn w:val="1"/>
    <w:qFormat/>
    <w:uiPriority w:val="0"/>
    <w:pPr>
      <w:adjustRightInd w:val="0"/>
    </w:pPr>
    <w:rPr>
      <w:sz w:val="24"/>
    </w:rPr>
  </w:style>
  <w:style w:type="paragraph" w:customStyle="1" w:styleId="136">
    <w:name w:val="样式3"/>
    <w:basedOn w:val="3"/>
    <w:next w:val="3"/>
    <w:qFormat/>
    <w:uiPriority w:val="0"/>
    <w:pPr>
      <w:keepLines/>
      <w:adjustRightInd w:val="0"/>
      <w:spacing w:line="576" w:lineRule="auto"/>
    </w:pPr>
    <w:rPr>
      <w:rFonts w:ascii="Times New Roman" w:eastAsia="黑体"/>
      <w:b/>
      <w:kern w:val="44"/>
      <w:sz w:val="44"/>
    </w:rPr>
  </w:style>
  <w:style w:type="paragraph" w:customStyle="1" w:styleId="137">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38">
    <w:name w:val="样式 宋体 五号 行距: 单倍行距"/>
    <w:basedOn w:val="1"/>
    <w:qFormat/>
    <w:uiPriority w:val="0"/>
    <w:pPr>
      <w:adjustRightInd w:val="0"/>
      <w:jc w:val="left"/>
    </w:pPr>
    <w:rPr>
      <w:rFonts w:ascii="宋体" w:hAnsi="宋体"/>
      <w:kern w:val="0"/>
      <w:sz w:val="21"/>
    </w:rPr>
  </w:style>
  <w:style w:type="paragraph" w:customStyle="1" w:styleId="139">
    <w:name w:val="样式 正文首行缩进 2 + 首行缩进:  2 字符"/>
    <w:basedOn w:val="1"/>
    <w:qFormat/>
    <w:uiPriority w:val="0"/>
    <w:pPr>
      <w:numPr>
        <w:ilvl w:val="0"/>
        <w:numId w:val="9"/>
      </w:numPr>
      <w:adjustRightInd w:val="0"/>
      <w:snapToGrid w:val="0"/>
      <w:spacing w:line="360" w:lineRule="auto"/>
    </w:pPr>
    <w:rPr>
      <w:rFonts w:ascii="Arial" w:hAnsi="Arial"/>
      <w:b/>
      <w:sz w:val="24"/>
    </w:rPr>
  </w:style>
  <w:style w:type="paragraph" w:customStyle="1" w:styleId="140">
    <w:name w:val="表头文本"/>
    <w:qFormat/>
    <w:uiPriority w:val="0"/>
    <w:pPr>
      <w:jc w:val="center"/>
    </w:pPr>
    <w:rPr>
      <w:rFonts w:ascii="Arial" w:hAnsi="Arial" w:eastAsia="宋体" w:cs="Times New Roman"/>
      <w:b/>
      <w:sz w:val="21"/>
      <w:lang w:val="en-US" w:eastAsia="zh-CN" w:bidi="ar-SA"/>
    </w:rPr>
  </w:style>
  <w:style w:type="paragraph" w:customStyle="1" w:styleId="141">
    <w:name w:val="样式1"/>
    <w:basedOn w:val="6"/>
    <w:qFormat/>
    <w:uiPriority w:val="0"/>
    <w:pPr>
      <w:tabs>
        <w:tab w:val="left" w:pos="720"/>
      </w:tabs>
      <w:spacing w:line="560" w:lineRule="atLeast"/>
      <w:ind w:left="420" w:hanging="420"/>
    </w:pPr>
  </w:style>
  <w:style w:type="paragraph" w:customStyle="1" w:styleId="142">
    <w:name w:val="章标题"/>
    <w:next w:val="1"/>
    <w:qFormat/>
    <w:uiPriority w:val="0"/>
    <w:pPr>
      <w:numPr>
        <w:ilvl w:val="1"/>
        <w:numId w:val="10"/>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143">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44">
    <w:name w:val="文字"/>
    <w:basedOn w:val="1"/>
    <w:link w:val="242"/>
    <w:qFormat/>
    <w:uiPriority w:val="0"/>
    <w:pPr>
      <w:tabs>
        <w:tab w:val="left" w:pos="8520"/>
      </w:tabs>
      <w:spacing w:line="312" w:lineRule="auto"/>
      <w:ind w:right="-210" w:firstLine="556"/>
    </w:pPr>
    <w:rPr>
      <w:rFonts w:ascii="宋体"/>
    </w:rPr>
  </w:style>
  <w:style w:type="paragraph" w:customStyle="1" w:styleId="145">
    <w:name w:val="xl23"/>
    <w:basedOn w:val="1"/>
    <w:qFormat/>
    <w:uiPriority w:val="0"/>
    <w:pPr>
      <w:widowControl/>
      <w:spacing w:beforeAutospacing="1" w:afterAutospacing="1" w:line="360" w:lineRule="auto"/>
      <w:textAlignment w:val="top"/>
    </w:pPr>
    <w:rPr>
      <w:kern w:val="0"/>
      <w:sz w:val="24"/>
    </w:rPr>
  </w:style>
  <w:style w:type="paragraph" w:customStyle="1" w:styleId="146">
    <w:name w:val="Item Step in Table"/>
    <w:qFormat/>
    <w:uiPriority w:val="0"/>
    <w:pPr>
      <w:numPr>
        <w:ilvl w:val="0"/>
        <w:numId w:val="10"/>
      </w:numPr>
      <w:tabs>
        <w:tab w:val="left" w:pos="397"/>
      </w:tabs>
      <w:spacing w:before="40" w:after="40"/>
      <w:jc w:val="both"/>
    </w:pPr>
    <w:rPr>
      <w:rFonts w:ascii="Arial" w:hAnsi="Arial" w:eastAsia="宋体" w:cs="Times New Roman"/>
      <w:sz w:val="18"/>
      <w:lang w:val="en-US" w:eastAsia="zh-CN" w:bidi="ar-SA"/>
    </w:rPr>
  </w:style>
  <w:style w:type="paragraph" w:customStyle="1" w:styleId="147">
    <w:name w:val="一级条标题"/>
    <w:basedOn w:val="142"/>
    <w:next w:val="148"/>
    <w:qFormat/>
    <w:uiPriority w:val="0"/>
    <w:pPr>
      <w:numPr>
        <w:numId w:val="0"/>
      </w:numPr>
      <w:spacing w:beforeLines="0" w:afterLines="0"/>
      <w:ind w:left="525"/>
      <w:outlineLvl w:val="2"/>
    </w:pPr>
    <w:rPr>
      <w:sz w:val="21"/>
    </w:rPr>
  </w:style>
  <w:style w:type="paragraph" w:customStyle="1" w:styleId="14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9">
    <w:name w:val="tabletext"/>
    <w:basedOn w:val="1"/>
    <w:qFormat/>
    <w:uiPriority w:val="0"/>
    <w:pPr>
      <w:widowControl/>
      <w:spacing w:beforeAutospacing="1" w:afterAutospacing="1"/>
      <w:jc w:val="left"/>
    </w:pPr>
    <w:rPr>
      <w:rFonts w:ascii="宋体" w:hAnsi="宋体" w:cs="宋体"/>
      <w:kern w:val="0"/>
      <w:sz w:val="24"/>
      <w:szCs w:val="24"/>
    </w:rPr>
  </w:style>
  <w:style w:type="paragraph" w:customStyle="1" w:styleId="150">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51">
    <w:name w:val="Char Char1 Char Char Char Char Char Char Char Char Char Char Char Char Char Char"/>
    <w:basedOn w:val="1"/>
    <w:qFormat/>
    <w:uiPriority w:val="0"/>
    <w:pPr>
      <w:widowControl/>
      <w:spacing w:line="240" w:lineRule="exact"/>
      <w:jc w:val="left"/>
    </w:pPr>
    <w:rPr>
      <w:rFonts w:ascii="Verdana" w:hAnsi="Verdana"/>
      <w:kern w:val="0"/>
      <w:sz w:val="20"/>
      <w:lang w:eastAsia="en-US"/>
    </w:rPr>
  </w:style>
  <w:style w:type="paragraph" w:customStyle="1" w:styleId="152">
    <w:name w:val="正文4"/>
    <w:basedOn w:val="1"/>
    <w:qFormat/>
    <w:uiPriority w:val="0"/>
    <w:pPr>
      <w:tabs>
        <w:tab w:val="left" w:pos="1275"/>
      </w:tabs>
      <w:spacing w:line="360" w:lineRule="auto"/>
      <w:ind w:left="820" w:leftChars="400" w:hanging="705"/>
    </w:pPr>
    <w:rPr>
      <w:sz w:val="24"/>
    </w:rPr>
  </w:style>
  <w:style w:type="paragraph" w:customStyle="1" w:styleId="153">
    <w:name w:val="简单回函地址"/>
    <w:basedOn w:val="1"/>
    <w:qFormat/>
    <w:uiPriority w:val="0"/>
    <w:pPr>
      <w:adjustRightInd w:val="0"/>
      <w:snapToGrid w:val="0"/>
      <w:spacing w:line="360" w:lineRule="auto"/>
    </w:pPr>
    <w:rPr>
      <w:sz w:val="24"/>
    </w:rPr>
  </w:style>
  <w:style w:type="paragraph" w:customStyle="1" w:styleId="154">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55">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56">
    <w:name w:val="Char Char 字元 字元 字元 Char Char Char Char"/>
    <w:basedOn w:val="1"/>
    <w:qFormat/>
    <w:uiPriority w:val="0"/>
    <w:pPr>
      <w:adjustRightInd w:val="0"/>
      <w:spacing w:line="360" w:lineRule="auto"/>
    </w:pPr>
    <w:rPr>
      <w:kern w:val="0"/>
      <w:sz w:val="24"/>
    </w:rPr>
  </w:style>
  <w:style w:type="paragraph" w:customStyle="1" w:styleId="157">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58">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59">
    <w:name w:val="标题2"/>
    <w:basedOn w:val="4"/>
    <w:qFormat/>
    <w:uiPriority w:val="0"/>
    <w:pPr>
      <w:keepNext w:val="0"/>
      <w:keepLines w:val="0"/>
      <w:adjustRightInd w:val="0"/>
      <w:snapToGrid w:val="0"/>
      <w:spacing w:line="360" w:lineRule="auto"/>
      <w:ind w:firstLine="574" w:firstLineChars="196"/>
      <w:outlineLvl w:val="9"/>
    </w:pPr>
    <w:rPr>
      <w:rFonts w:ascii="宋体" w:hAnsi="宋体" w:eastAsia="宋体"/>
      <w:spacing w:val="6"/>
      <w:sz w:val="28"/>
      <w:u w:val="single"/>
    </w:rPr>
  </w:style>
  <w:style w:type="paragraph" w:customStyle="1" w:styleId="160">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line="288" w:lineRule="auto"/>
      <w:ind w:left="144" w:right="144"/>
      <w:jc w:val="center"/>
    </w:pPr>
    <w:rPr>
      <w:b/>
      <w:i/>
      <w:sz w:val="24"/>
    </w:rPr>
  </w:style>
  <w:style w:type="paragraph" w:customStyle="1" w:styleId="161">
    <w:name w:val="表头样式"/>
    <w:basedOn w:val="1"/>
    <w:qFormat/>
    <w:uiPriority w:val="0"/>
    <w:pPr>
      <w:autoSpaceDE w:val="0"/>
      <w:autoSpaceDN w:val="0"/>
      <w:adjustRightInd w:val="0"/>
      <w:spacing w:line="360" w:lineRule="auto"/>
      <w:jc w:val="left"/>
    </w:pPr>
    <w:rPr>
      <w:b/>
      <w:kern w:val="0"/>
      <w:sz w:val="21"/>
    </w:rPr>
  </w:style>
  <w:style w:type="paragraph" w:customStyle="1" w:styleId="162">
    <w:name w:val="二级条标题"/>
    <w:basedOn w:val="147"/>
    <w:next w:val="148"/>
    <w:qFormat/>
    <w:uiPriority w:val="0"/>
    <w:pPr>
      <w:ind w:left="840"/>
      <w:outlineLvl w:val="3"/>
    </w:pPr>
  </w:style>
  <w:style w:type="paragraph" w:customStyle="1" w:styleId="163">
    <w:name w:val="标题无"/>
    <w:basedOn w:val="1"/>
    <w:qFormat/>
    <w:uiPriority w:val="0"/>
    <w:pPr>
      <w:spacing w:line="360" w:lineRule="auto"/>
    </w:pPr>
    <w:rPr>
      <w:sz w:val="24"/>
    </w:rPr>
  </w:style>
  <w:style w:type="paragraph" w:customStyle="1" w:styleId="164">
    <w:name w:val="表格内文字"/>
    <w:basedOn w:val="30"/>
    <w:qFormat/>
    <w:uiPriority w:val="0"/>
    <w:pPr>
      <w:adjustRightInd w:val="0"/>
    </w:pPr>
    <w:rPr>
      <w:color w:val="000000"/>
      <w:lang w:val="en-GB"/>
    </w:rPr>
  </w:style>
  <w:style w:type="paragraph" w:customStyle="1" w:styleId="165">
    <w:name w:val="正文（首行不缩进）"/>
    <w:basedOn w:val="1"/>
    <w:qFormat/>
    <w:uiPriority w:val="0"/>
    <w:pPr>
      <w:autoSpaceDE w:val="0"/>
      <w:autoSpaceDN w:val="0"/>
      <w:adjustRightInd w:val="0"/>
      <w:spacing w:line="360" w:lineRule="auto"/>
      <w:jc w:val="left"/>
    </w:pPr>
    <w:rPr>
      <w:kern w:val="0"/>
      <w:sz w:val="21"/>
    </w:rPr>
  </w:style>
  <w:style w:type="paragraph" w:customStyle="1" w:styleId="166">
    <w:name w:val="Item List"/>
    <w:qFormat/>
    <w:uiPriority w:val="0"/>
    <w:pPr>
      <w:numPr>
        <w:ilvl w:val="0"/>
        <w:numId w:val="11"/>
      </w:numPr>
      <w:spacing w:line="300" w:lineRule="auto"/>
      <w:jc w:val="both"/>
    </w:pPr>
    <w:rPr>
      <w:rFonts w:ascii="Arial" w:hAnsi="Arial" w:eastAsia="宋体" w:cs="Times New Roman"/>
      <w:sz w:val="21"/>
      <w:lang w:val="en-US" w:eastAsia="zh-CN" w:bidi="ar-SA"/>
    </w:rPr>
  </w:style>
  <w:style w:type="paragraph" w:customStyle="1" w:styleId="167">
    <w:name w:val="IN Feature"/>
    <w:next w:val="168"/>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68">
    <w:name w:val="IN Step"/>
    <w:basedOn w:val="1"/>
    <w:qFormat/>
    <w:uiPriority w:val="0"/>
    <w:pPr>
      <w:keepLines/>
      <w:widowControl/>
      <w:tabs>
        <w:tab w:val="left" w:pos="1134"/>
      </w:tabs>
      <w:spacing w:line="300" w:lineRule="auto"/>
      <w:ind w:left="1134" w:hanging="907"/>
      <w:outlineLvl w:val="8"/>
    </w:pPr>
    <w:rPr>
      <w:rFonts w:ascii="Arial" w:hAnsi="Arial"/>
      <w:kern w:val="0"/>
      <w:sz w:val="21"/>
    </w:rPr>
  </w:style>
  <w:style w:type="paragraph" w:customStyle="1" w:styleId="169">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70">
    <w:name w:val="样式 行距: 1.5 倍行距1"/>
    <w:basedOn w:val="1"/>
    <w:qFormat/>
    <w:uiPriority w:val="0"/>
    <w:pPr>
      <w:snapToGrid w:val="0"/>
    </w:pPr>
    <w:rPr>
      <w:sz w:val="21"/>
    </w:rPr>
  </w:style>
  <w:style w:type="paragraph" w:customStyle="1" w:styleId="171">
    <w:name w:val="正文 + 三号"/>
    <w:basedOn w:val="1"/>
    <w:qFormat/>
    <w:uiPriority w:val="0"/>
    <w:rPr>
      <w:sz w:val="21"/>
    </w:rPr>
  </w:style>
  <w:style w:type="paragraph" w:customStyle="1" w:styleId="172">
    <w:name w:val="Style Heading 3h3Heading 3 - oldLevel 3 HeadH3level_3PIM 3se..."/>
    <w:basedOn w:val="5"/>
    <w:qFormat/>
    <w:uiPriority w:val="0"/>
    <w:pPr>
      <w:tabs>
        <w:tab w:val="left" w:pos="709"/>
        <w:tab w:val="left" w:pos="1620"/>
      </w:tabs>
      <w:ind w:left="1620" w:hanging="360"/>
    </w:pPr>
  </w:style>
  <w:style w:type="paragraph" w:customStyle="1" w:styleId="173">
    <w:name w:val="样式 标题 6第五层条 + 三号 段前: 0.5 行"/>
    <w:basedOn w:val="8"/>
    <w:qFormat/>
    <w:uiPriority w:val="0"/>
    <w:pPr>
      <w:widowControl/>
      <w:adjustRightInd/>
      <w:snapToGrid/>
      <w:spacing w:beforeLines="50"/>
      <w:jc w:val="left"/>
    </w:pPr>
    <w:rPr>
      <w:snapToGrid w:val="0"/>
      <w:kern w:val="24"/>
      <w:sz w:val="28"/>
    </w:rPr>
  </w:style>
  <w:style w:type="paragraph" w:customStyle="1" w:styleId="174">
    <w:name w:val="表格文本"/>
    <w:qFormat/>
    <w:uiPriority w:val="0"/>
    <w:pPr>
      <w:tabs>
        <w:tab w:val="decimal" w:pos="0"/>
      </w:tabs>
    </w:pPr>
    <w:rPr>
      <w:rFonts w:ascii="Arial" w:hAnsi="Arial" w:eastAsia="宋体" w:cs="Times New Roman"/>
      <w:sz w:val="21"/>
      <w:lang w:val="en-US" w:eastAsia="zh-CN" w:bidi="ar-SA"/>
    </w:rPr>
  </w:style>
  <w:style w:type="paragraph" w:customStyle="1" w:styleId="175">
    <w:name w:val="默认段落字体 Para Char Char Char Char Char Char Char Char Char1 Char Char Char Char"/>
    <w:basedOn w:val="1"/>
    <w:qFormat/>
    <w:uiPriority w:val="0"/>
    <w:rPr>
      <w:rFonts w:ascii="Tahoma" w:hAnsi="Tahoma"/>
      <w:sz w:val="24"/>
    </w:rPr>
  </w:style>
  <w:style w:type="paragraph" w:customStyle="1" w:styleId="176">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77">
    <w:name w:val="Bullets"/>
    <w:basedOn w:val="1"/>
    <w:qFormat/>
    <w:uiPriority w:val="0"/>
    <w:pPr>
      <w:widowControl/>
      <w:adjustRightInd w:val="0"/>
      <w:snapToGrid w:val="0"/>
      <w:spacing w:before="60" w:after="60"/>
    </w:pPr>
    <w:rPr>
      <w:kern w:val="0"/>
      <w:sz w:val="24"/>
      <w:lang w:val="en-GB"/>
    </w:rPr>
  </w:style>
  <w:style w:type="paragraph" w:customStyle="1" w:styleId="178">
    <w:name w:val="Char1 Char Char Char1"/>
    <w:basedOn w:val="1"/>
    <w:qFormat/>
    <w:uiPriority w:val="0"/>
    <w:rPr>
      <w:rFonts w:ascii="Tahoma" w:hAnsi="Tahoma"/>
      <w:sz w:val="30"/>
    </w:rPr>
  </w:style>
  <w:style w:type="paragraph" w:customStyle="1" w:styleId="179">
    <w:name w:val="图标"/>
    <w:basedOn w:val="1"/>
    <w:next w:val="1"/>
    <w:qFormat/>
    <w:uiPriority w:val="0"/>
    <w:pPr>
      <w:tabs>
        <w:tab w:val="left" w:pos="420"/>
        <w:tab w:val="left" w:pos="567"/>
        <w:tab w:val="left" w:pos="720"/>
      </w:tabs>
      <w:autoSpaceDE w:val="0"/>
      <w:autoSpaceDN w:val="0"/>
      <w:adjustRightInd w:val="0"/>
      <w:snapToGrid w:val="0"/>
      <w:spacing w:line="320" w:lineRule="atLeast"/>
      <w:ind w:left="420" w:hanging="420"/>
      <w:jc w:val="center"/>
      <w:textAlignment w:val="baseline"/>
    </w:pPr>
    <w:rPr>
      <w:rFonts w:eastAsia="仿宋_GB2312"/>
      <w:kern w:val="0"/>
      <w:sz w:val="24"/>
    </w:rPr>
  </w:style>
  <w:style w:type="paragraph" w:customStyle="1" w:styleId="180">
    <w:name w:val="编号正文"/>
    <w:basedOn w:val="137"/>
    <w:qFormat/>
    <w:uiPriority w:val="0"/>
    <w:pPr>
      <w:snapToGrid/>
      <w:spacing w:line="360" w:lineRule="auto"/>
      <w:ind w:left="1407" w:hanging="1047"/>
      <w:jc w:val="left"/>
    </w:pPr>
    <w:rPr>
      <w:rFonts w:eastAsia="仿宋_GB2312"/>
    </w:rPr>
  </w:style>
  <w:style w:type="paragraph" w:customStyle="1" w:styleId="181">
    <w:name w:val="样式 样式 首行缩进:  2 字符 + 首行缩进:  2 字符"/>
    <w:basedOn w:val="1"/>
    <w:qFormat/>
    <w:uiPriority w:val="0"/>
    <w:pPr>
      <w:numPr>
        <w:ilvl w:val="0"/>
        <w:numId w:val="12"/>
      </w:numPr>
      <w:tabs>
        <w:tab w:val="clear" w:pos="1230"/>
      </w:tabs>
      <w:spacing w:line="360" w:lineRule="auto"/>
      <w:ind w:firstLine="480" w:firstLineChars="200"/>
    </w:pPr>
    <w:rPr>
      <w:sz w:val="24"/>
    </w:rPr>
  </w:style>
  <w:style w:type="paragraph" w:styleId="182">
    <w:name w:val="List Paragraph"/>
    <w:basedOn w:val="1"/>
    <w:link w:val="233"/>
    <w:qFormat/>
    <w:uiPriority w:val="0"/>
    <w:pPr>
      <w:ind w:firstLine="420" w:firstLineChars="200"/>
    </w:pPr>
    <w:rPr>
      <w:rFonts w:ascii="Calibri" w:hAnsi="Calibri"/>
      <w:sz w:val="21"/>
      <w:szCs w:val="22"/>
    </w:rPr>
  </w:style>
  <w:style w:type="paragraph" w:customStyle="1" w:styleId="183">
    <w:name w:val="样式 首行缩进:  0.74 厘米"/>
    <w:basedOn w:val="1"/>
    <w:qFormat/>
    <w:uiPriority w:val="0"/>
    <w:pPr>
      <w:spacing w:line="360" w:lineRule="auto"/>
      <w:ind w:firstLine="420"/>
    </w:pPr>
    <w:rPr>
      <w:sz w:val="24"/>
    </w:rPr>
  </w:style>
  <w:style w:type="paragraph" w:customStyle="1" w:styleId="184">
    <w:name w:val="标题3——2"/>
    <w:basedOn w:val="5"/>
    <w:next w:val="56"/>
    <w:qFormat/>
    <w:uiPriority w:val="0"/>
    <w:pPr>
      <w:tabs>
        <w:tab w:val="left" w:pos="1280"/>
        <w:tab w:val="right" w:leader="dot" w:pos="8777"/>
      </w:tabs>
      <w:spacing w:beforeLines="100" w:line="240" w:lineRule="auto"/>
      <w:ind w:left="851" w:hanging="851"/>
      <w:outlineLvl w:val="9"/>
    </w:pPr>
    <w:rPr>
      <w:rFonts w:ascii="黑体" w:hAnsi="宋体" w:eastAsia="黑体"/>
      <w:sz w:val="30"/>
    </w:rPr>
  </w:style>
  <w:style w:type="paragraph" w:customStyle="1" w:styleId="185">
    <w:name w:val="CSS1级正文 Char"/>
    <w:basedOn w:val="2"/>
    <w:qFormat/>
    <w:uiPriority w:val="0"/>
    <w:pPr>
      <w:adjustRightInd w:val="0"/>
      <w:snapToGrid w:val="0"/>
      <w:spacing w:line="360" w:lineRule="auto"/>
      <w:ind w:firstLine="480"/>
    </w:pPr>
    <w:rPr>
      <w:rFonts w:ascii="Times New Roman" w:eastAsia="宋体"/>
      <w:sz w:val="24"/>
    </w:rPr>
  </w:style>
  <w:style w:type="paragraph" w:customStyle="1" w:styleId="186">
    <w:name w:val="Table Text"/>
    <w:link w:val="215"/>
    <w:qFormat/>
    <w:uiPriority w:val="0"/>
    <w:pPr>
      <w:snapToGrid w:val="0"/>
      <w:spacing w:before="80" w:after="80"/>
    </w:pPr>
    <w:rPr>
      <w:rFonts w:ascii="Arial" w:hAnsi="Arial" w:eastAsia="宋体" w:cs="Times New Roman"/>
      <w:kern w:val="2"/>
      <w:sz w:val="18"/>
      <w:lang w:val="en-US" w:eastAsia="zh-CN" w:bidi="ar-SA"/>
    </w:rPr>
  </w:style>
  <w:style w:type="paragraph" w:customStyle="1" w:styleId="187">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88">
    <w:name w:val="操作步骤"/>
    <w:basedOn w:val="1"/>
    <w:qFormat/>
    <w:uiPriority w:val="0"/>
    <w:pPr>
      <w:numPr>
        <w:ilvl w:val="0"/>
        <w:numId w:val="13"/>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89">
    <w:name w:val="content"/>
    <w:basedOn w:val="1"/>
    <w:qFormat/>
    <w:uiPriority w:val="0"/>
    <w:pPr>
      <w:widowControl/>
      <w:spacing w:beforeAutospacing="1" w:afterAutospacing="1" w:line="280" w:lineRule="atLeast"/>
      <w:ind w:firstLine="375"/>
      <w:jc w:val="left"/>
    </w:pPr>
    <w:rPr>
      <w:rFonts w:ascii="宋体" w:hAnsi="宋体"/>
      <w:color w:val="000000"/>
      <w:kern w:val="0"/>
      <w:sz w:val="18"/>
    </w:rPr>
  </w:style>
  <w:style w:type="paragraph" w:customStyle="1" w:styleId="190">
    <w:name w:val="Title - Date"/>
    <w:basedOn w:val="54"/>
    <w:next w:val="1"/>
    <w:qFormat/>
    <w:uiPriority w:val="0"/>
    <w:rPr>
      <w:sz w:val="28"/>
    </w:rPr>
  </w:style>
  <w:style w:type="paragraph" w:customStyle="1" w:styleId="191">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92">
    <w:name w:val="附录3"/>
    <w:basedOn w:val="1"/>
    <w:next w:val="1"/>
    <w:qFormat/>
    <w:uiPriority w:val="0"/>
    <w:pPr>
      <w:tabs>
        <w:tab w:val="left" w:pos="851"/>
      </w:tabs>
      <w:ind w:left="425" w:hanging="425"/>
      <w:outlineLvl w:val="2"/>
    </w:pPr>
    <w:rPr>
      <w:rFonts w:eastAsia="黑体"/>
      <w:b/>
      <w:sz w:val="32"/>
    </w:rPr>
  </w:style>
  <w:style w:type="paragraph" w:customStyle="1" w:styleId="193">
    <w:name w:val="图例"/>
    <w:basedOn w:val="1"/>
    <w:qFormat/>
    <w:uiPriority w:val="0"/>
    <w:pPr>
      <w:spacing w:line="360" w:lineRule="auto"/>
      <w:jc w:val="center"/>
    </w:pPr>
    <w:rPr>
      <w:rFonts w:eastAsia="仿宋_GB2312"/>
      <w:b/>
      <w:sz w:val="24"/>
    </w:rPr>
  </w:style>
  <w:style w:type="paragraph" w:customStyle="1" w:styleId="194">
    <w:name w:val="样式 样式 正文首行缩进 2 + 左  0 字符 + 首行缩进:  2.57 字符"/>
    <w:basedOn w:val="1"/>
    <w:next w:val="1"/>
    <w:qFormat/>
    <w:uiPriority w:val="0"/>
    <w:pPr>
      <w:adjustRightInd w:val="0"/>
      <w:snapToGrid w:val="0"/>
      <w:ind w:firstLine="540" w:firstLineChars="257"/>
    </w:pPr>
    <w:rPr>
      <w:sz w:val="21"/>
    </w:rPr>
  </w:style>
  <w:style w:type="paragraph" w:customStyle="1" w:styleId="195">
    <w:name w:val="(符号)五标题1.1.1"/>
    <w:basedOn w:val="1"/>
    <w:link w:val="231"/>
    <w:qFormat/>
    <w:uiPriority w:val="0"/>
    <w:pPr>
      <w:numPr>
        <w:ilvl w:val="2"/>
        <w:numId w:val="14"/>
      </w:numPr>
      <w:tabs>
        <w:tab w:val="left" w:pos="1000"/>
      </w:tabs>
      <w:spacing w:line="500" w:lineRule="exact"/>
    </w:pPr>
    <w:rPr>
      <w:rFonts w:ascii="宋体" w:hAnsi="宋体"/>
      <w:color w:val="000000"/>
      <w:sz w:val="24"/>
    </w:rPr>
  </w:style>
  <w:style w:type="paragraph" w:customStyle="1" w:styleId="196">
    <w:name w:val="Table Contents"/>
    <w:basedOn w:val="2"/>
    <w:qFormat/>
    <w:uiPriority w:val="0"/>
    <w:pPr>
      <w:suppressAutoHyphens/>
      <w:jc w:val="left"/>
    </w:pPr>
    <w:rPr>
      <w:rFonts w:ascii="Times New Roman" w:eastAsia="Times New Roman"/>
      <w:kern w:val="0"/>
      <w:sz w:val="24"/>
    </w:rPr>
  </w:style>
  <w:style w:type="paragraph" w:customStyle="1" w:styleId="197">
    <w:name w:val="Char Char Char Char Char Char Char Char Char Char Char Char Char"/>
    <w:basedOn w:val="1"/>
    <w:qFormat/>
    <w:uiPriority w:val="0"/>
    <w:pPr>
      <w:widowControl/>
      <w:spacing w:line="240" w:lineRule="exact"/>
      <w:jc w:val="left"/>
    </w:pPr>
    <w:rPr>
      <w:rFonts w:ascii="Verdana" w:hAnsi="Verdana" w:eastAsia="仿宋_GB2312"/>
      <w:kern w:val="0"/>
      <w:sz w:val="24"/>
      <w:lang w:eastAsia="en-US"/>
    </w:rPr>
  </w:style>
  <w:style w:type="paragraph" w:customStyle="1" w:styleId="198">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9">
    <w:name w:val="Char Char Char1 Char Char Char Char Char Char Char Char Char Char Char Char Char"/>
    <w:basedOn w:val="1"/>
    <w:qFormat/>
    <w:uiPriority w:val="0"/>
    <w:pPr>
      <w:widowControl/>
      <w:spacing w:line="240" w:lineRule="exact"/>
      <w:jc w:val="left"/>
    </w:pPr>
    <w:rPr>
      <w:rFonts w:ascii="Verdana" w:hAnsi="Verdana"/>
      <w:kern w:val="0"/>
      <w:sz w:val="18"/>
      <w:lang w:eastAsia="en-US"/>
    </w:rPr>
  </w:style>
  <w:style w:type="paragraph" w:customStyle="1" w:styleId="200">
    <w:name w:val="Table Text Char Char Char"/>
    <w:link w:val="214"/>
    <w:qFormat/>
    <w:uiPriority w:val="0"/>
    <w:pPr>
      <w:snapToGrid w:val="0"/>
      <w:spacing w:before="80" w:after="80"/>
    </w:pPr>
    <w:rPr>
      <w:rFonts w:ascii="Arial" w:hAnsi="Arial" w:eastAsia="宋体" w:cs="Times New Roman"/>
      <w:kern w:val="2"/>
      <w:sz w:val="18"/>
      <w:lang w:val="en-US" w:eastAsia="zh-CN" w:bidi="ar-SA"/>
    </w:rPr>
  </w:style>
  <w:style w:type="paragraph" w:customStyle="1" w:styleId="201">
    <w:name w:val="Note"/>
    <w:basedOn w:val="1"/>
    <w:qFormat/>
    <w:uiPriority w:val="0"/>
    <w:pPr>
      <w:pBdr>
        <w:top w:val="single" w:color="auto" w:sz="12" w:space="3"/>
        <w:bottom w:val="single" w:color="auto" w:sz="12" w:space="3"/>
      </w:pBdr>
      <w:spacing w:line="360" w:lineRule="auto"/>
    </w:pPr>
    <w:rPr>
      <w:sz w:val="24"/>
    </w:rPr>
  </w:style>
  <w:style w:type="paragraph" w:customStyle="1" w:styleId="202">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03">
    <w:name w:val="xl27"/>
    <w:basedOn w:val="1"/>
    <w:qFormat/>
    <w:uiPriority w:val="0"/>
    <w:pPr>
      <w:widowControl/>
      <w:pBdr>
        <w:left w:val="single" w:color="auto" w:sz="8" w:space="0"/>
        <w:bottom w:val="single" w:color="auto" w:sz="4" w:space="0"/>
        <w:right w:val="single" w:color="auto" w:sz="4" w:space="0"/>
      </w:pBdr>
      <w:spacing w:beforeAutospacing="1" w:afterAutospacing="1"/>
      <w:jc w:val="center"/>
      <w:textAlignment w:val="center"/>
    </w:pPr>
    <w:rPr>
      <w:rFonts w:ascii="宋体" w:hAnsi="宋体"/>
      <w:kern w:val="0"/>
      <w:sz w:val="21"/>
    </w:rPr>
  </w:style>
  <w:style w:type="paragraph" w:customStyle="1" w:styleId="204">
    <w:name w:val="Char Char1 Char"/>
    <w:basedOn w:val="1"/>
    <w:qFormat/>
    <w:uiPriority w:val="0"/>
    <w:rPr>
      <w:rFonts w:ascii="Tahoma" w:hAnsi="Tahoma"/>
      <w:sz w:val="24"/>
      <w:szCs w:val="24"/>
    </w:rPr>
  </w:style>
  <w:style w:type="paragraph" w:customStyle="1" w:styleId="205">
    <w:name w:val="文本1"/>
    <w:basedOn w:val="1"/>
    <w:qFormat/>
    <w:uiPriority w:val="0"/>
    <w:pPr>
      <w:adjustRightInd w:val="0"/>
      <w:spacing w:line="312" w:lineRule="atLeast"/>
      <w:jc w:val="center"/>
      <w:textAlignment w:val="baseline"/>
    </w:pPr>
    <w:rPr>
      <w:kern w:val="0"/>
      <w:sz w:val="18"/>
    </w:rPr>
  </w:style>
  <w:style w:type="paragraph" w:customStyle="1" w:styleId="206">
    <w:name w:val="普通正文"/>
    <w:basedOn w:val="1"/>
    <w:qFormat/>
    <w:uiPriority w:val="0"/>
    <w:pPr>
      <w:adjustRightInd w:val="0"/>
      <w:spacing w:line="360" w:lineRule="auto"/>
      <w:ind w:firstLine="480"/>
      <w:jc w:val="left"/>
      <w:textAlignment w:val="baseline"/>
    </w:pPr>
    <w:rPr>
      <w:rFonts w:ascii="Arial" w:hAnsi="Arial"/>
      <w:kern w:val="0"/>
      <w:sz w:val="24"/>
    </w:rPr>
  </w:style>
  <w:style w:type="paragraph" w:customStyle="1" w:styleId="207">
    <w:name w:val="Char Char1"/>
    <w:basedOn w:val="1"/>
    <w:qFormat/>
    <w:uiPriority w:val="0"/>
    <w:pPr>
      <w:widowControl/>
      <w:spacing w:line="240" w:lineRule="exact"/>
      <w:jc w:val="left"/>
    </w:pPr>
    <w:rPr>
      <w:rFonts w:ascii="Verdana" w:hAnsi="Verdana"/>
      <w:kern w:val="0"/>
      <w:sz w:val="20"/>
      <w:lang w:eastAsia="en-US"/>
    </w:rPr>
  </w:style>
  <w:style w:type="paragraph" w:customStyle="1" w:styleId="208">
    <w:name w:val="_Style 206"/>
    <w:qFormat/>
    <w:uiPriority w:val="0"/>
    <w:rPr>
      <w:rFonts w:ascii="Times New Roman" w:hAnsi="Times New Roman" w:eastAsia="宋体" w:cs="Times New Roman"/>
      <w:kern w:val="2"/>
      <w:sz w:val="21"/>
      <w:lang w:val="en-US" w:eastAsia="zh-CN" w:bidi="ar-SA"/>
    </w:rPr>
  </w:style>
  <w:style w:type="character" w:customStyle="1" w:styleId="209">
    <w:name w:val="正文缩进 字符"/>
    <w:link w:val="16"/>
    <w:qFormat/>
    <w:uiPriority w:val="0"/>
    <w:rPr>
      <w:kern w:val="2"/>
      <w:sz w:val="24"/>
    </w:rPr>
  </w:style>
  <w:style w:type="character" w:customStyle="1" w:styleId="210">
    <w:name w:val="v151"/>
    <w:qFormat/>
    <w:uiPriority w:val="0"/>
    <w:rPr>
      <w:sz w:val="18"/>
    </w:rPr>
  </w:style>
  <w:style w:type="character" w:customStyle="1" w:styleId="211">
    <w:name w:val="Char Char3"/>
    <w:qFormat/>
    <w:uiPriority w:val="0"/>
    <w:rPr>
      <w:rFonts w:eastAsia="宋体"/>
      <w:kern w:val="2"/>
      <w:sz w:val="18"/>
      <w:lang w:val="en-US" w:eastAsia="zh-CN"/>
    </w:rPr>
  </w:style>
  <w:style w:type="character" w:customStyle="1" w:styleId="212">
    <w:name w:val="_Style 210"/>
    <w:unhideWhenUsed/>
    <w:qFormat/>
    <w:uiPriority w:val="99"/>
    <w:rPr>
      <w:color w:val="605E5C"/>
      <w:shd w:val="clear" w:color="auto" w:fill="E1DFDD"/>
    </w:rPr>
  </w:style>
  <w:style w:type="character" w:customStyle="1" w:styleId="213">
    <w:name w:val="Char Char4"/>
    <w:qFormat/>
    <w:uiPriority w:val="0"/>
    <w:rPr>
      <w:rFonts w:eastAsia="宋体"/>
      <w:b/>
      <w:kern w:val="2"/>
      <w:sz w:val="21"/>
      <w:lang w:val="en-US" w:eastAsia="zh-CN"/>
    </w:rPr>
  </w:style>
  <w:style w:type="character" w:customStyle="1" w:styleId="214">
    <w:name w:val="Table Text Char Char Char Char"/>
    <w:link w:val="200"/>
    <w:qFormat/>
    <w:uiPriority w:val="0"/>
    <w:rPr>
      <w:rFonts w:ascii="Arial" w:hAnsi="Arial"/>
      <w:kern w:val="2"/>
      <w:sz w:val="18"/>
      <w:lang w:val="en-US" w:eastAsia="zh-CN" w:bidi="ar-SA"/>
    </w:rPr>
  </w:style>
  <w:style w:type="character" w:customStyle="1" w:styleId="215">
    <w:name w:val="Table Text Char"/>
    <w:link w:val="186"/>
    <w:qFormat/>
    <w:uiPriority w:val="0"/>
    <w:rPr>
      <w:rFonts w:ascii="Arial" w:hAnsi="Arial"/>
      <w:kern w:val="2"/>
      <w:sz w:val="18"/>
      <w:lang w:val="en-US" w:eastAsia="zh-CN" w:bidi="ar-SA"/>
    </w:rPr>
  </w:style>
  <w:style w:type="character" w:customStyle="1" w:styleId="216">
    <w:name w:val="content-white1"/>
    <w:qFormat/>
    <w:uiPriority w:val="0"/>
    <w:rPr>
      <w:rFonts w:ascii="_x000B__x000C_" w:hAnsi="_x000B__x000C_"/>
      <w:color w:val="auto"/>
      <w:sz w:val="18"/>
      <w:u w:val="none"/>
    </w:rPr>
  </w:style>
  <w:style w:type="character" w:customStyle="1" w:styleId="217">
    <w:name w:val="Table Heading Char Char"/>
    <w:qFormat/>
    <w:uiPriority w:val="0"/>
    <w:rPr>
      <w:rFonts w:ascii="Arial" w:hAnsi="Arial" w:eastAsia="黑体"/>
      <w:kern w:val="2"/>
      <w:sz w:val="18"/>
      <w:lang w:val="en-US" w:eastAsia="zh-CN"/>
    </w:rPr>
  </w:style>
  <w:style w:type="character" w:customStyle="1" w:styleId="218">
    <w:name w:val="Char Char6"/>
    <w:qFormat/>
    <w:uiPriority w:val="0"/>
    <w:rPr>
      <w:rFonts w:ascii="仿宋_GB2312" w:eastAsia="仿宋_GB2312"/>
      <w:kern w:val="2"/>
      <w:sz w:val="32"/>
    </w:rPr>
  </w:style>
  <w:style w:type="character" w:customStyle="1" w:styleId="219">
    <w:name w:val="font51"/>
    <w:qFormat/>
    <w:uiPriority w:val="99"/>
    <w:rPr>
      <w:rFonts w:ascii="Times New Roman" w:hAnsi="Times New Roman" w:eastAsia="宋体"/>
      <w:color w:val="000000"/>
      <w:sz w:val="20"/>
      <w:u w:val="none"/>
    </w:rPr>
  </w:style>
  <w:style w:type="character" w:customStyle="1" w:styleId="220">
    <w:name w:val="正文文本缩进 2 字符"/>
    <w:link w:val="33"/>
    <w:qFormat/>
    <w:uiPriority w:val="0"/>
    <w:rPr>
      <w:kern w:val="2"/>
      <w:sz w:val="28"/>
    </w:rPr>
  </w:style>
  <w:style w:type="character" w:customStyle="1" w:styleId="221">
    <w:name w:val="脚注文本 字符"/>
    <w:link w:val="40"/>
    <w:qFormat/>
    <w:uiPriority w:val="0"/>
    <w:rPr>
      <w:kern w:val="2"/>
      <w:sz w:val="18"/>
    </w:rPr>
  </w:style>
  <w:style w:type="character" w:customStyle="1" w:styleId="222">
    <w:name w:val="日期 字符"/>
    <w:link w:val="32"/>
    <w:qFormat/>
    <w:uiPriority w:val="0"/>
    <w:rPr>
      <w:kern w:val="2"/>
      <w:sz w:val="28"/>
    </w:rPr>
  </w:style>
  <w:style w:type="character" w:customStyle="1" w:styleId="223">
    <w:name w:val="Char Char2"/>
    <w:qFormat/>
    <w:uiPriority w:val="0"/>
    <w:rPr>
      <w:rFonts w:eastAsia="宋体"/>
      <w:kern w:val="2"/>
      <w:sz w:val="18"/>
      <w:lang w:val="en-US" w:eastAsia="zh-CN"/>
    </w:rPr>
  </w:style>
  <w:style w:type="character" w:customStyle="1" w:styleId="224">
    <w:name w:val="未命名11"/>
    <w:qFormat/>
    <w:uiPriority w:val="0"/>
    <w:rPr>
      <w:color w:val="77FFFF"/>
      <w:sz w:val="24"/>
    </w:rPr>
  </w:style>
  <w:style w:type="character" w:customStyle="1" w:styleId="225">
    <w:name w:val="Char Char11"/>
    <w:qFormat/>
    <w:uiPriority w:val="0"/>
    <w:rPr>
      <w:rFonts w:ascii="宋体"/>
      <w:kern w:val="2"/>
      <w:sz w:val="28"/>
    </w:rPr>
  </w:style>
  <w:style w:type="character" w:customStyle="1" w:styleId="226">
    <w:name w:val="Char Char5"/>
    <w:qFormat/>
    <w:uiPriority w:val="0"/>
    <w:rPr>
      <w:rFonts w:ascii="Arial" w:hAnsi="Arial" w:eastAsia="宋体"/>
      <w:b/>
      <w:smallCaps/>
      <w:kern w:val="28"/>
      <w:sz w:val="36"/>
      <w:lang w:val="en-US" w:eastAsia="en-US"/>
    </w:rPr>
  </w:style>
  <w:style w:type="character" w:customStyle="1" w:styleId="227">
    <w:name w:val="批注主题 字符"/>
    <w:basedOn w:val="228"/>
    <w:link w:val="55"/>
    <w:qFormat/>
    <w:uiPriority w:val="0"/>
    <w:rPr>
      <w:sz w:val="24"/>
    </w:rPr>
  </w:style>
  <w:style w:type="character" w:customStyle="1" w:styleId="228">
    <w:name w:val="批注文字 字符"/>
    <w:link w:val="20"/>
    <w:qFormat/>
    <w:uiPriority w:val="0"/>
    <w:rPr>
      <w:sz w:val="24"/>
    </w:rPr>
  </w:style>
  <w:style w:type="character" w:customStyle="1" w:styleId="229">
    <w:name w:val="正文 + 三号 Char"/>
    <w:qFormat/>
    <w:uiPriority w:val="0"/>
    <w:rPr>
      <w:rFonts w:eastAsia="宋体"/>
      <w:kern w:val="2"/>
      <w:sz w:val="21"/>
      <w:lang w:val="en-US" w:eastAsia="zh-CN"/>
    </w:rPr>
  </w:style>
  <w:style w:type="character" w:customStyle="1" w:styleId="230">
    <w:name w:val="标题 3 字符"/>
    <w:link w:val="5"/>
    <w:qFormat/>
    <w:uiPriority w:val="0"/>
    <w:rPr>
      <w:rFonts w:eastAsia="宋体"/>
      <w:b/>
      <w:kern w:val="2"/>
      <w:sz w:val="32"/>
      <w:lang w:val="en-US" w:eastAsia="zh-CN"/>
    </w:rPr>
  </w:style>
  <w:style w:type="character" w:customStyle="1" w:styleId="231">
    <w:name w:val="(符号)五标题1.1.1 Char"/>
    <w:link w:val="195"/>
    <w:qFormat/>
    <w:uiPriority w:val="0"/>
    <w:rPr>
      <w:rFonts w:ascii="宋体" w:hAnsi="宋体"/>
      <w:color w:val="000000"/>
      <w:kern w:val="2"/>
      <w:sz w:val="24"/>
    </w:rPr>
  </w:style>
  <w:style w:type="character" w:customStyle="1" w:styleId="232">
    <w:name w:val="正文文本缩进 字符"/>
    <w:link w:val="23"/>
    <w:qFormat/>
    <w:uiPriority w:val="0"/>
    <w:rPr>
      <w:kern w:val="2"/>
      <w:sz w:val="44"/>
    </w:rPr>
  </w:style>
  <w:style w:type="character" w:customStyle="1" w:styleId="233">
    <w:name w:val="列表段落 字符"/>
    <w:link w:val="182"/>
    <w:qFormat/>
    <w:uiPriority w:val="0"/>
    <w:rPr>
      <w:rFonts w:ascii="Calibri" w:hAnsi="Calibri"/>
      <w:kern w:val="2"/>
      <w:sz w:val="21"/>
      <w:szCs w:val="22"/>
    </w:rPr>
  </w:style>
  <w:style w:type="character" w:customStyle="1" w:styleId="234">
    <w:name w:val="样式 文档正文 Char + (西文) 宋体 (中文) 宋体 小四 黑色 Char"/>
    <w:link w:val="70"/>
    <w:qFormat/>
    <w:uiPriority w:val="0"/>
    <w:rPr>
      <w:rFonts w:ascii="宋体" w:hAnsi="宋体"/>
      <w:color w:val="000000"/>
      <w:kern w:val="2"/>
      <w:sz w:val="24"/>
      <w:szCs w:val="24"/>
    </w:rPr>
  </w:style>
  <w:style w:type="character" w:customStyle="1" w:styleId="235">
    <w:name w:val="标书正文:  0.74 厘米 Char1"/>
    <w:qFormat/>
    <w:uiPriority w:val="0"/>
    <w:rPr>
      <w:rFonts w:eastAsia="宋体"/>
      <w:kern w:val="2"/>
      <w:sz w:val="24"/>
      <w:lang w:val="en-US" w:eastAsia="zh-CN"/>
    </w:rPr>
  </w:style>
  <w:style w:type="character" w:customStyle="1" w:styleId="236">
    <w:name w:val="标题 2 字符"/>
    <w:link w:val="4"/>
    <w:qFormat/>
    <w:uiPriority w:val="0"/>
    <w:rPr>
      <w:rFonts w:ascii="Arial" w:hAnsi="Arial" w:eastAsia="黑体"/>
      <w:b/>
      <w:kern w:val="2"/>
      <w:sz w:val="32"/>
    </w:rPr>
  </w:style>
  <w:style w:type="character" w:customStyle="1" w:styleId="237">
    <w:name w:val="font11"/>
    <w:qFormat/>
    <w:uiPriority w:val="99"/>
    <w:rPr>
      <w:rFonts w:ascii="宋体" w:hAnsi="宋体" w:eastAsia="宋体"/>
      <w:color w:val="000000"/>
      <w:sz w:val="20"/>
      <w:u w:val="none"/>
    </w:rPr>
  </w:style>
  <w:style w:type="character" w:customStyle="1" w:styleId="238">
    <w:name w:val="小 Char"/>
    <w:qFormat/>
    <w:uiPriority w:val="0"/>
    <w:rPr>
      <w:rFonts w:ascii="宋体" w:hAnsi="Courier New" w:eastAsia="宋体"/>
      <w:kern w:val="2"/>
      <w:sz w:val="21"/>
      <w:lang w:val="en-US" w:eastAsia="zh-CN" w:bidi="ar-SA"/>
    </w:rPr>
  </w:style>
  <w:style w:type="character" w:customStyle="1" w:styleId="239">
    <w:name w:val="Char Char7"/>
    <w:qFormat/>
    <w:uiPriority w:val="0"/>
    <w:rPr>
      <w:rFonts w:ascii="宋体" w:hAnsi="宋体" w:eastAsia="宋体"/>
      <w:kern w:val="2"/>
      <w:sz w:val="28"/>
    </w:rPr>
  </w:style>
  <w:style w:type="character" w:customStyle="1" w:styleId="240">
    <w:name w:val="样式 宋体"/>
    <w:qFormat/>
    <w:uiPriority w:val="0"/>
    <w:rPr>
      <w:rFonts w:ascii="宋体" w:hAnsi="宋体" w:eastAsia="宋体"/>
      <w:sz w:val="28"/>
    </w:rPr>
  </w:style>
  <w:style w:type="character" w:customStyle="1" w:styleId="241">
    <w:name w:val="Table Text Char1 Char"/>
    <w:qFormat/>
    <w:uiPriority w:val="0"/>
    <w:rPr>
      <w:rFonts w:ascii="Arial" w:hAnsi="Arial"/>
      <w:kern w:val="2"/>
      <w:sz w:val="18"/>
      <w:lang w:val="en-US" w:eastAsia="zh-CN" w:bidi="ar-SA"/>
    </w:rPr>
  </w:style>
  <w:style w:type="character" w:customStyle="1" w:styleId="242">
    <w:name w:val="文字 Char"/>
    <w:link w:val="144"/>
    <w:qFormat/>
    <w:uiPriority w:val="0"/>
    <w:rPr>
      <w:rFonts w:ascii="宋体"/>
      <w:kern w:val="2"/>
      <w:sz w:val="28"/>
    </w:rPr>
  </w:style>
  <w:style w:type="character" w:customStyle="1" w:styleId="243">
    <w:name w:val="top-det1"/>
    <w:qFormat/>
    <w:uiPriority w:val="0"/>
    <w:rPr>
      <w:b/>
      <w:color w:val="000000"/>
    </w:rPr>
  </w:style>
  <w:style w:type="character" w:customStyle="1" w:styleId="244">
    <w:name w:val="正文文本首行缩进 2 字符"/>
    <w:basedOn w:val="232"/>
    <w:link w:val="57"/>
    <w:qFormat/>
    <w:uiPriority w:val="0"/>
    <w:rPr>
      <w:kern w:val="2"/>
      <w:sz w:val="44"/>
    </w:rPr>
  </w:style>
  <w:style w:type="character" w:customStyle="1" w:styleId="245">
    <w:name w:val="crowed11"/>
    <w:qFormat/>
    <w:uiPriority w:val="0"/>
    <w:rPr>
      <w:rFonts w:hint="default" w:ascii="_x000B__x000C_" w:hAnsi="_x000B__x000C_"/>
      <w:sz w:val="24"/>
    </w:rPr>
  </w:style>
  <w:style w:type="character" w:customStyle="1" w:styleId="246">
    <w:name w:val="H2 Char"/>
    <w:qFormat/>
    <w:uiPriority w:val="0"/>
    <w:rPr>
      <w:rFonts w:ascii="Arial" w:hAnsi="Arial" w:eastAsia="宋体"/>
      <w:kern w:val="2"/>
      <w:sz w:val="28"/>
      <w:lang w:val="en-US" w:eastAsia="zh-CN"/>
    </w:rPr>
  </w:style>
  <w:style w:type="character" w:customStyle="1" w:styleId="247">
    <w:name w:val="title_emph1"/>
    <w:qFormat/>
    <w:uiPriority w:val="0"/>
    <w:rPr>
      <w:rFonts w:hint="default" w:ascii="Arial" w:hAnsi="Arial"/>
      <w:b/>
      <w:sz w:val="20"/>
    </w:rPr>
  </w:style>
  <w:style w:type="character" w:customStyle="1" w:styleId="248">
    <w:name w:val="Char Char"/>
    <w:qFormat/>
    <w:uiPriority w:val="0"/>
    <w:rPr>
      <w:rFonts w:ascii="宋体" w:hAnsi="宋体" w:eastAsia="宋体"/>
      <w:kern w:val="2"/>
      <w:sz w:val="24"/>
      <w:lang w:val="en-US" w:eastAsia="zh-CN" w:bidi="ar-SA"/>
    </w:rPr>
  </w:style>
  <w:style w:type="character" w:customStyle="1" w:styleId="249">
    <w:name w:val="font1"/>
    <w:qFormat/>
    <w:uiPriority w:val="0"/>
    <w:rPr>
      <w:color w:val="000000"/>
      <w:sz w:val="18"/>
    </w:rPr>
  </w:style>
  <w:style w:type="character" w:customStyle="1" w:styleId="250">
    <w:name w:val="页脚 字符"/>
    <w:link w:val="35"/>
    <w:qFormat/>
    <w:uiPriority w:val="99"/>
    <w:rPr>
      <w:kern w:val="2"/>
      <w:sz w:val="18"/>
    </w:rPr>
  </w:style>
  <w:style w:type="character" w:customStyle="1" w:styleId="251">
    <w:name w:val="标题 3 Char"/>
    <w:qFormat/>
    <w:uiPriority w:val="0"/>
    <w:rPr>
      <w:rFonts w:eastAsia="宋体"/>
      <w:b/>
      <w:kern w:val="2"/>
      <w:sz w:val="32"/>
      <w:lang w:val="en-US" w:eastAsia="zh-CN"/>
    </w:rPr>
  </w:style>
  <w:style w:type="character" w:customStyle="1" w:styleId="252">
    <w:name w:val="标题 3 字符1"/>
    <w:qFormat/>
    <w:uiPriority w:val="0"/>
    <w:rPr>
      <w:rFonts w:eastAsia="宋体"/>
      <w:b/>
      <w:kern w:val="2"/>
      <w:sz w:val="32"/>
      <w:lang w:val="en-US" w:eastAsia="zh-CN"/>
    </w:rPr>
  </w:style>
  <w:style w:type="character" w:customStyle="1" w:styleId="253">
    <w:name w:val="HTML 预设格式 字符"/>
    <w:basedOn w:val="59"/>
    <w:link w:val="50"/>
    <w:qFormat/>
    <w:uiPriority w:val="0"/>
    <w:rPr>
      <w:rFonts w:ascii="宋体" w:hAnsi="宋体" w:cs="宋体" w:eastAsiaTheme="minorEastAsia"/>
      <w:color w:val="000000"/>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41</Pages>
  <Words>18591</Words>
  <Characters>19386</Characters>
  <Lines>168</Lines>
  <Paragraphs>47</Paragraphs>
  <TotalTime>5</TotalTime>
  <ScaleCrop>false</ScaleCrop>
  <LinksUpToDate>false</LinksUpToDate>
  <CharactersWithSpaces>20041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2019-09-19T12:50:00Z</dcterms:created>
  <dc:creator>罗成</dc:creator>
  <cp:lastModifiedBy>刘小小呀</cp:lastModifiedBy>
  <cp:lastPrinted>2021-09-14T17:44:00Z</cp:lastPrinted>
  <dcterms:modified xsi:type="dcterms:W3CDTF">2024-11-27T08:23:26Z</dcterms:modified>
  <dc:title>竞争性谈判文件</dc:title>
  <cp:revision>358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KSOSaveFontToCloudKey">
    <vt:lpwstr>611117962_cloud</vt:lpwstr>
  </property>
  <property fmtid="{D5CDD505-2E9C-101B-9397-08002B2CF9AE}" pid="4" name="ICV">
    <vt:lpwstr>81102F617E014DB8B41DAE979DB884B7_13</vt:lpwstr>
  </property>
</Properties>
</file>