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9B21B9">
      <w:pPr>
        <w:wordWrap w:val="0"/>
        <w:jc w:val="right"/>
        <w:rPr>
          <w:rFonts w:ascii="Times New Roman" w:hAnsi="Times New Roman"/>
        </w:rPr>
      </w:pPr>
      <w:bookmarkStart w:id="157" w:name="_GoBack"/>
      <w:bookmarkEnd w:id="157"/>
      <w:r>
        <w:rPr>
          <w:rFonts w:ascii="Times New Roman" w:hAnsi="Times New Roman"/>
        </w:rPr>
        <w:t>采购代理机构备案号：CQCBJQ2204-079</w:t>
      </w:r>
    </w:p>
    <w:p w14:paraId="0E25F9A5">
      <w:pPr>
        <w:jc w:val="center"/>
        <w:rPr>
          <w:rFonts w:ascii="Times New Roman" w:hAnsi="Times New Roman"/>
        </w:rPr>
      </w:pPr>
    </w:p>
    <w:p w14:paraId="059A198D">
      <w:pPr>
        <w:jc w:val="center"/>
        <w:outlineLvl w:val="0"/>
        <w:rPr>
          <w:rFonts w:ascii="Times New Roman" w:hAnsi="Times New Roman"/>
          <w:sz w:val="44"/>
          <w:szCs w:val="44"/>
        </w:rPr>
      </w:pPr>
    </w:p>
    <w:p w14:paraId="283812DD">
      <w:pPr>
        <w:jc w:val="center"/>
        <w:outlineLvl w:val="0"/>
        <w:rPr>
          <w:rFonts w:ascii="Times New Roman" w:hAnsi="Times New Roman"/>
          <w:b/>
          <w:sz w:val="52"/>
          <w:szCs w:val="52"/>
        </w:rPr>
      </w:pPr>
      <w:r>
        <w:rPr>
          <w:rFonts w:ascii="Times New Roman" w:hAnsi="Times New Roman"/>
          <w:b/>
          <w:sz w:val="52"/>
          <w:szCs w:val="52"/>
        </w:rPr>
        <w:t>重庆进出口危险品智能监控系统建设项目</w:t>
      </w:r>
    </w:p>
    <w:p w14:paraId="25400A3E">
      <w:pPr>
        <w:outlineLvl w:val="0"/>
        <w:rPr>
          <w:rFonts w:ascii="Times New Roman" w:hAnsi="Times New Roman"/>
          <w:spacing w:val="80"/>
          <w:sz w:val="72"/>
          <w:szCs w:val="72"/>
        </w:rPr>
      </w:pPr>
    </w:p>
    <w:p w14:paraId="36D43248">
      <w:pPr>
        <w:pStyle w:val="2"/>
        <w:rPr>
          <w:rFonts w:ascii="Times New Roman" w:hAnsi="Times New Roman"/>
        </w:rPr>
      </w:pPr>
    </w:p>
    <w:p w14:paraId="424DC0B5">
      <w:pPr>
        <w:pStyle w:val="3"/>
        <w:rPr>
          <w:rFonts w:hint="eastAsia"/>
        </w:rPr>
      </w:pPr>
    </w:p>
    <w:p w14:paraId="256A9BD9">
      <w:pPr>
        <w:jc w:val="center"/>
        <w:outlineLvl w:val="0"/>
        <w:rPr>
          <w:rFonts w:ascii="Times New Roman" w:hAnsi="Times New Roman"/>
          <w:spacing w:val="80"/>
          <w:sz w:val="72"/>
          <w:szCs w:val="72"/>
        </w:rPr>
      </w:pPr>
    </w:p>
    <w:p w14:paraId="658490C4">
      <w:pPr>
        <w:pStyle w:val="2"/>
        <w:rPr>
          <w:rFonts w:hint="eastAsia"/>
        </w:rPr>
      </w:pPr>
    </w:p>
    <w:p w14:paraId="2986166D">
      <w:pPr>
        <w:jc w:val="center"/>
        <w:outlineLvl w:val="0"/>
        <w:rPr>
          <w:rFonts w:ascii="Times New Roman" w:hAnsi="Times New Roman"/>
          <w:spacing w:val="80"/>
          <w:sz w:val="72"/>
          <w:szCs w:val="72"/>
        </w:rPr>
      </w:pPr>
      <w:r>
        <w:rPr>
          <w:rFonts w:ascii="Times New Roman" w:hAnsi="Times New Roman"/>
          <w:spacing w:val="80"/>
          <w:sz w:val="72"/>
          <w:szCs w:val="72"/>
        </w:rPr>
        <w:t>竞争性比选文件</w:t>
      </w:r>
    </w:p>
    <w:p w14:paraId="7C58A924">
      <w:pPr>
        <w:spacing w:line="700" w:lineRule="exact"/>
        <w:jc w:val="center"/>
        <w:rPr>
          <w:rFonts w:ascii="Times New Roman" w:hAnsi="Times New Roman"/>
          <w:sz w:val="36"/>
          <w:szCs w:val="30"/>
        </w:rPr>
      </w:pPr>
      <w:r>
        <w:rPr>
          <w:rFonts w:ascii="Times New Roman" w:hAnsi="Times New Roman"/>
          <w:sz w:val="36"/>
          <w:szCs w:val="30"/>
        </w:rPr>
        <w:t>项目号：SZFKAWLCG2022-0</w:t>
      </w:r>
      <w:r>
        <w:rPr>
          <w:rFonts w:hint="eastAsia" w:ascii="Times New Roman" w:hAnsi="Times New Roman"/>
          <w:sz w:val="36"/>
          <w:szCs w:val="30"/>
        </w:rPr>
        <w:t>12</w:t>
      </w:r>
    </w:p>
    <w:p w14:paraId="106019FD">
      <w:pPr>
        <w:spacing w:line="700" w:lineRule="exact"/>
        <w:jc w:val="center"/>
        <w:rPr>
          <w:rFonts w:ascii="Times New Roman" w:hAnsi="Times New Roman"/>
          <w:sz w:val="36"/>
          <w:szCs w:val="30"/>
        </w:rPr>
      </w:pPr>
    </w:p>
    <w:p w14:paraId="1E2B0E67">
      <w:pPr>
        <w:spacing w:line="700" w:lineRule="exact"/>
        <w:ind w:firstLine="2700" w:firstLineChars="750"/>
        <w:rPr>
          <w:rFonts w:ascii="Times New Roman" w:hAnsi="Times New Roman"/>
          <w:sz w:val="36"/>
          <w:szCs w:val="30"/>
        </w:rPr>
      </w:pPr>
    </w:p>
    <w:p w14:paraId="43EAD81C">
      <w:pPr>
        <w:spacing w:line="700" w:lineRule="exact"/>
        <w:jc w:val="center"/>
        <w:rPr>
          <w:rFonts w:ascii="Times New Roman" w:hAnsi="Times New Roman"/>
          <w:b/>
          <w:sz w:val="30"/>
          <w:szCs w:val="30"/>
        </w:rPr>
      </w:pPr>
    </w:p>
    <w:p w14:paraId="0E432164">
      <w:pPr>
        <w:pStyle w:val="2"/>
        <w:rPr>
          <w:rFonts w:hint="eastAsia"/>
        </w:rPr>
      </w:pPr>
    </w:p>
    <w:p w14:paraId="60560E03">
      <w:pPr>
        <w:spacing w:line="700" w:lineRule="exact"/>
        <w:jc w:val="center"/>
        <w:rPr>
          <w:rFonts w:ascii="Times New Roman" w:hAnsi="Times New Roman"/>
          <w:b/>
          <w:sz w:val="30"/>
          <w:szCs w:val="30"/>
        </w:rPr>
      </w:pPr>
    </w:p>
    <w:p w14:paraId="3C0A07B3">
      <w:pPr>
        <w:pStyle w:val="2"/>
        <w:rPr>
          <w:rFonts w:hint="eastAsia"/>
        </w:rPr>
      </w:pPr>
    </w:p>
    <w:p w14:paraId="473387E0">
      <w:pPr>
        <w:spacing w:line="700" w:lineRule="exact"/>
        <w:jc w:val="center"/>
        <w:rPr>
          <w:rFonts w:ascii="Times New Roman" w:hAnsi="Times New Roman"/>
          <w:b/>
          <w:sz w:val="30"/>
          <w:szCs w:val="30"/>
        </w:rPr>
      </w:pPr>
    </w:p>
    <w:p w14:paraId="0C91633E">
      <w:pPr>
        <w:spacing w:line="700" w:lineRule="exact"/>
        <w:jc w:val="center"/>
        <w:rPr>
          <w:rFonts w:ascii="Times New Roman" w:hAnsi="Times New Roman"/>
          <w:b/>
          <w:sz w:val="30"/>
          <w:szCs w:val="30"/>
        </w:rPr>
      </w:pPr>
    </w:p>
    <w:p w14:paraId="6C469DB1">
      <w:pPr>
        <w:spacing w:line="700" w:lineRule="exact"/>
        <w:ind w:left="84" w:leftChars="30"/>
        <w:jc w:val="left"/>
        <w:rPr>
          <w:rFonts w:ascii="Times New Roman" w:hAnsi="Times New Roman"/>
          <w:sz w:val="36"/>
          <w:szCs w:val="30"/>
        </w:rPr>
      </w:pPr>
      <w:r>
        <w:rPr>
          <w:rFonts w:ascii="Times New Roman" w:hAnsi="Times New Roman"/>
          <w:sz w:val="36"/>
          <w:szCs w:val="30"/>
        </w:rPr>
        <w:t xml:space="preserve">    采   购   人：重庆电子口岸中心</w:t>
      </w:r>
    </w:p>
    <w:p w14:paraId="25FA12B7">
      <w:pPr>
        <w:spacing w:line="700" w:lineRule="exact"/>
        <w:jc w:val="center"/>
        <w:rPr>
          <w:rFonts w:ascii="Times New Roman" w:hAnsi="Times New Roman"/>
          <w:sz w:val="36"/>
          <w:szCs w:val="30"/>
        </w:rPr>
      </w:pPr>
      <w:r>
        <w:rPr>
          <w:rFonts w:ascii="Times New Roman" w:hAnsi="Times New Roman"/>
          <w:sz w:val="36"/>
          <w:szCs w:val="30"/>
        </w:rPr>
        <w:t>采购代理机构：重庆市中基致信招标代理有限公司</w:t>
      </w:r>
    </w:p>
    <w:p w14:paraId="48D8CC63">
      <w:pPr>
        <w:spacing w:line="700" w:lineRule="exact"/>
        <w:jc w:val="center"/>
        <w:rPr>
          <w:rFonts w:ascii="Times New Roman" w:hAnsi="Times New Roman"/>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ascii="Times New Roman" w:hAnsi="Times New Roman"/>
          <w:sz w:val="36"/>
          <w:szCs w:val="30"/>
        </w:rPr>
        <w:t>二〇二二年</w:t>
      </w:r>
      <w:r>
        <w:rPr>
          <w:rFonts w:hint="eastAsia" w:ascii="Times New Roman" w:hAnsi="Times New Roman"/>
          <w:sz w:val="36"/>
          <w:szCs w:val="30"/>
        </w:rPr>
        <w:t>四</w:t>
      </w:r>
      <w:r>
        <w:rPr>
          <w:rFonts w:ascii="Times New Roman" w:hAnsi="Times New Roman"/>
          <w:sz w:val="36"/>
          <w:szCs w:val="30"/>
        </w:rPr>
        <w:t>月</w:t>
      </w:r>
    </w:p>
    <w:p w14:paraId="48956F53">
      <w:pPr>
        <w:pageBreakBefore/>
        <w:spacing w:line="480" w:lineRule="exact"/>
        <w:jc w:val="center"/>
        <w:outlineLvl w:val="0"/>
        <w:rPr>
          <w:rFonts w:ascii="Times New Roman" w:hAnsi="Times New Roman"/>
          <w:sz w:val="44"/>
          <w:szCs w:val="28"/>
        </w:rPr>
      </w:pPr>
      <w:r>
        <w:rPr>
          <w:rFonts w:ascii="Times New Roman" w:hAnsi="Times New Roman"/>
          <w:sz w:val="44"/>
          <w:szCs w:val="28"/>
        </w:rPr>
        <w:t>目   录</w:t>
      </w:r>
    </w:p>
    <w:p w14:paraId="288D6A24">
      <w:pPr>
        <w:pStyle w:val="46"/>
        <w:tabs>
          <w:tab w:val="right" w:leader="dot" w:pos="9515"/>
        </w:tabs>
        <w:ind w:left="560"/>
        <w:rPr>
          <w:rFonts w:asciiTheme="minorHAnsi" w:hAnsiTheme="minorHAnsi" w:eastAsiaTheme="minorEastAsia" w:cstheme="minorBidi"/>
          <w:sz w:val="21"/>
          <w:szCs w:val="22"/>
        </w:rPr>
      </w:pPr>
      <w:r>
        <w:rPr>
          <w:rFonts w:ascii="Times New Roman" w:hAnsi="Times New Roman"/>
          <w:sz w:val="24"/>
          <w:szCs w:val="24"/>
        </w:rPr>
        <w:fldChar w:fldCharType="begin"/>
      </w:r>
      <w:r>
        <w:rPr>
          <w:rFonts w:ascii="Times New Roman" w:hAnsi="Times New Roman"/>
          <w:sz w:val="24"/>
          <w:szCs w:val="24"/>
        </w:rPr>
        <w:instrText xml:space="preserve"> TOC \o "1-3" \h \z </w:instrText>
      </w:r>
      <w:r>
        <w:rPr>
          <w:rFonts w:ascii="Times New Roman" w:hAnsi="Times New Roman"/>
          <w:sz w:val="24"/>
          <w:szCs w:val="24"/>
        </w:rPr>
        <w:fldChar w:fldCharType="separate"/>
      </w:r>
      <w:r>
        <w:fldChar w:fldCharType="begin"/>
      </w:r>
      <w:r>
        <w:instrText xml:space="preserve"> HYPERLINK \l "_Toc99783528" </w:instrText>
      </w:r>
      <w:r>
        <w:fldChar w:fldCharType="separate"/>
      </w:r>
      <w:r>
        <w:rPr>
          <w:rStyle w:val="65"/>
          <w:rFonts w:ascii="Times New Roman" w:hAnsi="Times New Roman"/>
        </w:rPr>
        <w:t>第一篇  采购邀请书</w:t>
      </w:r>
      <w:r>
        <w:tab/>
      </w:r>
      <w:r>
        <w:fldChar w:fldCharType="begin"/>
      </w:r>
      <w:r>
        <w:instrText xml:space="preserve"> PAGEREF _Toc99783528 \h </w:instrText>
      </w:r>
      <w:r>
        <w:fldChar w:fldCharType="separate"/>
      </w:r>
      <w:r>
        <w:t>- 3 -</w:t>
      </w:r>
      <w:r>
        <w:fldChar w:fldCharType="end"/>
      </w:r>
      <w:r>
        <w:fldChar w:fldCharType="end"/>
      </w:r>
    </w:p>
    <w:p w14:paraId="0007E6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"_Toc99783529" </w:instrText>
      </w:r>
      <w:r>
        <w:fldChar w:fldCharType="separate"/>
      </w:r>
      <w:r>
        <w:rPr>
          <w:rStyle w:val="65"/>
          <w:rFonts w:ascii="Times New Roman" w:hAnsi="Times New Roman"/>
        </w:rPr>
        <w:t>一、竞争性比选内容</w:t>
      </w:r>
      <w:r>
        <w:tab/>
      </w:r>
      <w:r>
        <w:fldChar w:fldCharType="begin"/>
      </w:r>
      <w:r>
        <w:instrText xml:space="preserve"> PAGEREF _Toc99783529 \h </w:instrText>
      </w:r>
      <w:r>
        <w:fldChar w:fldCharType="separate"/>
      </w:r>
      <w:r>
        <w:t>- 3 -</w:t>
      </w:r>
      <w:r>
        <w:fldChar w:fldCharType="end"/>
      </w:r>
      <w:r>
        <w:fldChar w:fldCharType="end"/>
      </w:r>
    </w:p>
    <w:p w14:paraId="3FFF757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"_Toc99783530" </w:instrText>
      </w:r>
      <w:r>
        <w:fldChar w:fldCharType="separate"/>
      </w:r>
      <w:r>
        <w:rPr>
          <w:rStyle w:val="65"/>
          <w:rFonts w:ascii="Times New Roman" w:hAnsi="Times New Roman"/>
        </w:rPr>
        <w:t>二、资金来源</w:t>
      </w:r>
      <w:r>
        <w:tab/>
      </w:r>
      <w:r>
        <w:fldChar w:fldCharType="begin"/>
      </w:r>
      <w:r>
        <w:instrText xml:space="preserve"> PAGEREF _Toc99783530 \h </w:instrText>
      </w:r>
      <w:r>
        <w:fldChar w:fldCharType="separate"/>
      </w:r>
      <w:r>
        <w:t>- 3 -</w:t>
      </w:r>
      <w:r>
        <w:fldChar w:fldCharType="end"/>
      </w:r>
      <w:r>
        <w:fldChar w:fldCharType="end"/>
      </w:r>
    </w:p>
    <w:p w14:paraId="56DE1AF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"_Toc99783531" </w:instrText>
      </w:r>
      <w:r>
        <w:fldChar w:fldCharType="separate"/>
      </w:r>
      <w:r>
        <w:rPr>
          <w:rStyle w:val="65"/>
          <w:rFonts w:ascii="Times New Roman" w:hAnsi="Times New Roman"/>
        </w:rPr>
        <w:t>三、供应商资格条件</w:t>
      </w:r>
      <w:r>
        <w:tab/>
      </w:r>
      <w:r>
        <w:fldChar w:fldCharType="begin"/>
      </w:r>
      <w:r>
        <w:instrText xml:space="preserve"> PAGEREF _Toc99783531 \h </w:instrText>
      </w:r>
      <w:r>
        <w:fldChar w:fldCharType="separate"/>
      </w:r>
      <w:r>
        <w:t>- 3 -</w:t>
      </w:r>
      <w:r>
        <w:fldChar w:fldCharType="end"/>
      </w:r>
      <w:r>
        <w:fldChar w:fldCharType="end"/>
      </w:r>
    </w:p>
    <w:p w14:paraId="046AB72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"_Toc99783532" </w:instrText>
      </w:r>
      <w:r>
        <w:fldChar w:fldCharType="separate"/>
      </w:r>
      <w:r>
        <w:rPr>
          <w:rStyle w:val="65"/>
          <w:rFonts w:ascii="Times New Roman" w:hAnsi="Times New Roman"/>
        </w:rPr>
        <w:t>四、比选有关说明</w:t>
      </w:r>
      <w:r>
        <w:tab/>
      </w:r>
      <w:r>
        <w:fldChar w:fldCharType="begin"/>
      </w:r>
      <w:r>
        <w:instrText xml:space="preserve"> PAGEREF _Toc99783532 \h </w:instrText>
      </w:r>
      <w:r>
        <w:fldChar w:fldCharType="separate"/>
      </w:r>
      <w:r>
        <w:t>- 3 -</w:t>
      </w:r>
      <w:r>
        <w:fldChar w:fldCharType="end"/>
      </w:r>
      <w:r>
        <w:fldChar w:fldCharType="end"/>
      </w:r>
    </w:p>
    <w:p w14:paraId="1D4A5FC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"_Toc99783533" </w:instrText>
      </w:r>
      <w:r>
        <w:fldChar w:fldCharType="separate"/>
      </w:r>
      <w:r>
        <w:rPr>
          <w:rStyle w:val="65"/>
          <w:rFonts w:ascii="Times New Roman" w:hAnsi="Times New Roman"/>
        </w:rPr>
        <w:t>五、比选保证金</w:t>
      </w:r>
      <w:r>
        <w:tab/>
      </w:r>
      <w:r>
        <w:fldChar w:fldCharType="begin"/>
      </w:r>
      <w:r>
        <w:instrText xml:space="preserve"> PAGEREF _Toc99783533 \h </w:instrText>
      </w:r>
      <w:r>
        <w:fldChar w:fldCharType="separate"/>
      </w:r>
      <w:r>
        <w:t>- 4 -</w:t>
      </w:r>
      <w:r>
        <w:fldChar w:fldCharType="end"/>
      </w:r>
      <w:r>
        <w:fldChar w:fldCharType="end"/>
      </w:r>
    </w:p>
    <w:p w14:paraId="2E50E8B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"_Toc99783534" </w:instrText>
      </w:r>
      <w:r>
        <w:fldChar w:fldCharType="separate"/>
      </w:r>
      <w:r>
        <w:rPr>
          <w:rStyle w:val="65"/>
          <w:rFonts w:ascii="Times New Roman" w:hAnsi="Times New Roman"/>
        </w:rPr>
        <w:t>六、采购项目需落实的政府采购政策</w:t>
      </w:r>
      <w:r>
        <w:tab/>
      </w:r>
      <w:r>
        <w:fldChar w:fldCharType="begin"/>
      </w:r>
      <w:r>
        <w:instrText xml:space="preserve"> PAGEREF _Toc99783534 \h </w:instrText>
      </w:r>
      <w:r>
        <w:fldChar w:fldCharType="separate"/>
      </w:r>
      <w:r>
        <w:t>- 5 -</w:t>
      </w:r>
      <w:r>
        <w:fldChar w:fldCharType="end"/>
      </w:r>
      <w:r>
        <w:fldChar w:fldCharType="end"/>
      </w:r>
    </w:p>
    <w:p w14:paraId="3EE67E8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"_Toc99783535" </w:instrText>
      </w:r>
      <w:r>
        <w:fldChar w:fldCharType="separate"/>
      </w:r>
      <w:r>
        <w:rPr>
          <w:rStyle w:val="65"/>
          <w:rFonts w:ascii="Times New Roman" w:hAnsi="Times New Roman"/>
        </w:rPr>
        <w:t>七、其它有关规定</w:t>
      </w:r>
      <w:r>
        <w:tab/>
      </w:r>
      <w:r>
        <w:fldChar w:fldCharType="begin"/>
      </w:r>
      <w:r>
        <w:instrText xml:space="preserve"> PAGEREF _Toc99783535 \h </w:instrText>
      </w:r>
      <w:r>
        <w:fldChar w:fldCharType="separate"/>
      </w:r>
      <w:r>
        <w:t>- 5 -</w:t>
      </w:r>
      <w:r>
        <w:fldChar w:fldCharType="end"/>
      </w:r>
      <w:r>
        <w:fldChar w:fldCharType="end"/>
      </w:r>
    </w:p>
    <w:p w14:paraId="126DD8B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"_Toc99783536" </w:instrText>
      </w:r>
      <w:r>
        <w:fldChar w:fldCharType="separate"/>
      </w:r>
      <w:r>
        <w:rPr>
          <w:rStyle w:val="65"/>
          <w:rFonts w:ascii="Times New Roman" w:hAnsi="Times New Roman"/>
        </w:rPr>
        <w:t>八、联系方式</w:t>
      </w:r>
      <w:r>
        <w:tab/>
      </w:r>
      <w:r>
        <w:fldChar w:fldCharType="begin"/>
      </w:r>
      <w:r>
        <w:instrText xml:space="preserve"> PAGEREF _Toc99783536 \h </w:instrText>
      </w:r>
      <w:r>
        <w:fldChar w:fldCharType="separate"/>
      </w:r>
      <w:r>
        <w:t>- 6 -</w:t>
      </w:r>
      <w:r>
        <w:fldChar w:fldCharType="end"/>
      </w:r>
      <w:r>
        <w:fldChar w:fldCharType="end"/>
      </w:r>
    </w:p>
    <w:p w14:paraId="7FCF903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"_Toc99783537" </w:instrText>
      </w:r>
      <w:r>
        <w:fldChar w:fldCharType="separate"/>
      </w:r>
      <w:r>
        <w:rPr>
          <w:rStyle w:val="65"/>
          <w:rFonts w:ascii="Times New Roman" w:hAnsi="Times New Roman"/>
        </w:rPr>
        <w:t>第二篇  采购技术和服务需求</w:t>
      </w:r>
      <w:r>
        <w:tab/>
      </w:r>
      <w:r>
        <w:fldChar w:fldCharType="begin"/>
      </w:r>
      <w:r>
        <w:instrText xml:space="preserve"> PAGEREF _Toc99783537 \h </w:instrText>
      </w:r>
      <w:r>
        <w:fldChar w:fldCharType="separate"/>
      </w:r>
      <w:r>
        <w:t>- 7 -</w:t>
      </w:r>
      <w:r>
        <w:fldChar w:fldCharType="end"/>
      </w:r>
      <w:r>
        <w:fldChar w:fldCharType="end"/>
      </w:r>
    </w:p>
    <w:p w14:paraId="2F5731E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"_Toc99783538" </w:instrText>
      </w:r>
      <w:r>
        <w:fldChar w:fldCharType="separate"/>
      </w:r>
      <w:r>
        <w:rPr>
          <w:rStyle w:val="65"/>
          <w:rFonts w:ascii="Times New Roman" w:hAnsi="Times New Roman"/>
        </w:rPr>
        <w:t>一、招标项目一览表</w:t>
      </w:r>
      <w:r>
        <w:tab/>
      </w:r>
      <w:r>
        <w:fldChar w:fldCharType="begin"/>
      </w:r>
      <w:r>
        <w:instrText xml:space="preserve"> PAGEREF _Toc99783538 \h </w:instrText>
      </w:r>
      <w:r>
        <w:fldChar w:fldCharType="separate"/>
      </w:r>
      <w:r>
        <w:t>- 7 -</w:t>
      </w:r>
      <w:r>
        <w:fldChar w:fldCharType="end"/>
      </w:r>
      <w:r>
        <w:fldChar w:fldCharType="end"/>
      </w:r>
    </w:p>
    <w:p w14:paraId="7CE015A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"_Toc99783539" </w:instrText>
      </w:r>
      <w:r>
        <w:fldChar w:fldCharType="separate"/>
      </w:r>
      <w:r>
        <w:rPr>
          <w:rStyle w:val="65"/>
          <w:rFonts w:ascii="Times New Roman" w:hAnsi="Times New Roman"/>
        </w:rPr>
        <w:t>二、重庆进出口危险品智能监控系统（开发需求书）</w:t>
      </w:r>
      <w:r>
        <w:tab/>
      </w:r>
      <w:r>
        <w:fldChar w:fldCharType="begin"/>
      </w:r>
      <w:r>
        <w:instrText xml:space="preserve"> PAGEREF _Toc99783539 \h </w:instrText>
      </w:r>
      <w:r>
        <w:fldChar w:fldCharType="separate"/>
      </w:r>
      <w:r>
        <w:t>- 7 -</w:t>
      </w:r>
      <w:r>
        <w:fldChar w:fldCharType="end"/>
      </w:r>
      <w:r>
        <w:fldChar w:fldCharType="end"/>
      </w:r>
    </w:p>
    <w:p w14:paraId="3A3DDE5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"_Toc99783540" </w:instrText>
      </w:r>
      <w:r>
        <w:fldChar w:fldCharType="separate"/>
      </w:r>
      <w:r>
        <w:rPr>
          <w:rStyle w:val="65"/>
          <w:rFonts w:ascii="Times New Roman" w:hAnsi="Times New Roman"/>
        </w:rPr>
        <w:t>三、建设内容及功能需求</w:t>
      </w:r>
      <w:r>
        <w:tab/>
      </w:r>
      <w:r>
        <w:fldChar w:fldCharType="begin"/>
      </w:r>
      <w:r>
        <w:instrText xml:space="preserve"> PAGEREF _Toc99783540 \h </w:instrText>
      </w:r>
      <w:r>
        <w:fldChar w:fldCharType="separate"/>
      </w:r>
      <w:r>
        <w:t>- 8 -</w:t>
      </w:r>
      <w:r>
        <w:fldChar w:fldCharType="end"/>
      </w:r>
      <w:r>
        <w:fldChar w:fldCharType="end"/>
      </w:r>
    </w:p>
    <w:p w14:paraId="0BE0E750">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"_Toc99783541" </w:instrText>
      </w:r>
      <w:r>
        <w:fldChar w:fldCharType="separate"/>
      </w:r>
      <w:r>
        <w:rPr>
          <w:rStyle w:val="65"/>
          <w:rFonts w:ascii="Times New Roman" w:hAnsi="Times New Roman"/>
        </w:rPr>
        <w:t>第三篇  项目商务需求</w:t>
      </w:r>
      <w:r>
        <w:tab/>
      </w:r>
      <w:r>
        <w:fldChar w:fldCharType="begin"/>
      </w:r>
      <w:r>
        <w:instrText xml:space="preserve"> PAGEREF _Toc99783541 \h </w:instrText>
      </w:r>
      <w:r>
        <w:fldChar w:fldCharType="separate"/>
      </w:r>
      <w:r>
        <w:t>- 17 -</w:t>
      </w:r>
      <w:r>
        <w:fldChar w:fldCharType="end"/>
      </w:r>
      <w:r>
        <w:fldChar w:fldCharType="end"/>
      </w:r>
    </w:p>
    <w:p w14:paraId="579ED3C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"_Toc99783542" </w:instrText>
      </w:r>
      <w:r>
        <w:fldChar w:fldCharType="separate"/>
      </w:r>
      <w:r>
        <w:rPr>
          <w:rStyle w:val="65"/>
          <w:rFonts w:ascii="Times New Roman" w:hAnsi="Times New Roman"/>
        </w:rPr>
        <w:t>一、服务期限、地点及验收方式</w:t>
      </w:r>
      <w:r>
        <w:tab/>
      </w:r>
      <w:r>
        <w:fldChar w:fldCharType="begin"/>
      </w:r>
      <w:r>
        <w:instrText xml:space="preserve"> PAGEREF _Toc99783542 \h </w:instrText>
      </w:r>
      <w:r>
        <w:fldChar w:fldCharType="separate"/>
      </w:r>
      <w:r>
        <w:t>- 17 -</w:t>
      </w:r>
      <w:r>
        <w:fldChar w:fldCharType="end"/>
      </w:r>
      <w:r>
        <w:fldChar w:fldCharType="end"/>
      </w:r>
    </w:p>
    <w:p w14:paraId="11AFEE2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"_Toc99783543" </w:instrText>
      </w:r>
      <w:r>
        <w:fldChar w:fldCharType="separate"/>
      </w:r>
      <w:r>
        <w:rPr>
          <w:rStyle w:val="65"/>
          <w:rFonts w:ascii="Times New Roman" w:hAnsi="Times New Roman"/>
        </w:rPr>
        <w:t>二、报价要求</w:t>
      </w:r>
      <w:r>
        <w:tab/>
      </w:r>
      <w:r>
        <w:fldChar w:fldCharType="begin"/>
      </w:r>
      <w:r>
        <w:instrText xml:space="preserve"> PAGEREF _Toc99783543 \h </w:instrText>
      </w:r>
      <w:r>
        <w:fldChar w:fldCharType="separate"/>
      </w:r>
      <w:r>
        <w:t>- 17 -</w:t>
      </w:r>
      <w:r>
        <w:fldChar w:fldCharType="end"/>
      </w:r>
      <w:r>
        <w:fldChar w:fldCharType="end"/>
      </w:r>
    </w:p>
    <w:p w14:paraId="2021736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"_Toc99783544" </w:instrText>
      </w:r>
      <w:r>
        <w:fldChar w:fldCharType="separate"/>
      </w:r>
      <w:r>
        <w:rPr>
          <w:rStyle w:val="65"/>
          <w:rFonts w:ascii="Times New Roman" w:hAnsi="Times New Roman"/>
        </w:rPr>
        <w:t>三、质量保证及售后服务</w:t>
      </w:r>
      <w:r>
        <w:tab/>
      </w:r>
      <w:r>
        <w:fldChar w:fldCharType="begin"/>
      </w:r>
      <w:r>
        <w:instrText xml:space="preserve"> PAGEREF _Toc99783544 \h </w:instrText>
      </w:r>
      <w:r>
        <w:fldChar w:fldCharType="separate"/>
      </w:r>
      <w:r>
        <w:t>- 17 -</w:t>
      </w:r>
      <w:r>
        <w:fldChar w:fldCharType="end"/>
      </w:r>
      <w:r>
        <w:fldChar w:fldCharType="end"/>
      </w:r>
    </w:p>
    <w:p w14:paraId="4365735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"_Toc99783545" </w:instrText>
      </w:r>
      <w:r>
        <w:fldChar w:fldCharType="separate"/>
      </w:r>
      <w:r>
        <w:rPr>
          <w:rStyle w:val="65"/>
          <w:rFonts w:ascii="Times New Roman" w:hAnsi="Times New Roman"/>
        </w:rPr>
        <w:t>四、付款方式</w:t>
      </w:r>
      <w:r>
        <w:tab/>
      </w:r>
      <w:r>
        <w:fldChar w:fldCharType="begin"/>
      </w:r>
      <w:r>
        <w:instrText xml:space="preserve"> PAGEREF _Toc99783545 \h </w:instrText>
      </w:r>
      <w:r>
        <w:fldChar w:fldCharType="separate"/>
      </w:r>
      <w:r>
        <w:t>- 19 -</w:t>
      </w:r>
      <w:r>
        <w:fldChar w:fldCharType="end"/>
      </w:r>
      <w:r>
        <w:fldChar w:fldCharType="end"/>
      </w:r>
    </w:p>
    <w:p w14:paraId="51172DD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"_Toc99783546" </w:instrText>
      </w:r>
      <w:r>
        <w:fldChar w:fldCharType="separate"/>
      </w:r>
      <w:r>
        <w:rPr>
          <w:rStyle w:val="65"/>
          <w:rFonts w:ascii="Times New Roman" w:hAnsi="Times New Roman"/>
        </w:rPr>
        <w:t>五、知识产权</w:t>
      </w:r>
      <w:r>
        <w:tab/>
      </w:r>
      <w:r>
        <w:fldChar w:fldCharType="begin"/>
      </w:r>
      <w:r>
        <w:instrText xml:space="preserve"> PAGEREF _Toc99783546 \h </w:instrText>
      </w:r>
      <w:r>
        <w:fldChar w:fldCharType="separate"/>
      </w:r>
      <w:r>
        <w:t>- 19 -</w:t>
      </w:r>
      <w:r>
        <w:fldChar w:fldCharType="end"/>
      </w:r>
      <w:r>
        <w:fldChar w:fldCharType="end"/>
      </w:r>
    </w:p>
    <w:p w14:paraId="3E4BEA4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"_Toc99783547" </w:instrText>
      </w:r>
      <w:r>
        <w:fldChar w:fldCharType="separate"/>
      </w:r>
      <w:r>
        <w:rPr>
          <w:rStyle w:val="65"/>
          <w:rFonts w:ascii="Times New Roman" w:hAnsi="Times New Roman"/>
        </w:rPr>
        <w:t>※六、保密要求</w:t>
      </w:r>
      <w:r>
        <w:tab/>
      </w:r>
      <w:r>
        <w:fldChar w:fldCharType="begin"/>
      </w:r>
      <w:r>
        <w:instrText xml:space="preserve"> PAGEREF _Toc99783547 \h </w:instrText>
      </w:r>
      <w:r>
        <w:fldChar w:fldCharType="separate"/>
      </w:r>
      <w:r>
        <w:t>- 19 -</w:t>
      </w:r>
      <w:r>
        <w:fldChar w:fldCharType="end"/>
      </w:r>
      <w:r>
        <w:fldChar w:fldCharType="end"/>
      </w:r>
    </w:p>
    <w:p w14:paraId="57222DE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"_Toc99783548" </w:instrText>
      </w:r>
      <w:r>
        <w:fldChar w:fldCharType="separate"/>
      </w:r>
      <w:r>
        <w:rPr>
          <w:rStyle w:val="65"/>
          <w:rFonts w:ascii="Times New Roman" w:hAnsi="Times New Roman"/>
        </w:rPr>
        <w:t>七、其他</w:t>
      </w:r>
      <w:r>
        <w:tab/>
      </w:r>
      <w:r>
        <w:fldChar w:fldCharType="begin"/>
      </w:r>
      <w:r>
        <w:instrText xml:space="preserve"> PAGEREF _Toc99783548 \h </w:instrText>
      </w:r>
      <w:r>
        <w:fldChar w:fldCharType="separate"/>
      </w:r>
      <w:r>
        <w:t>- 19 -</w:t>
      </w:r>
      <w:r>
        <w:fldChar w:fldCharType="end"/>
      </w:r>
      <w:r>
        <w:fldChar w:fldCharType="end"/>
      </w:r>
    </w:p>
    <w:p w14:paraId="171482F0">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"_Toc99783549" </w:instrText>
      </w:r>
      <w:r>
        <w:fldChar w:fldCharType="separate"/>
      </w:r>
      <w:r>
        <w:rPr>
          <w:rStyle w:val="65"/>
          <w:rFonts w:ascii="Times New Roman" w:hAnsi="Times New Roman"/>
        </w:rPr>
        <w:t>第四篇  比选程序及方法、评审标准、无效响应和采购终止</w:t>
      </w:r>
      <w:r>
        <w:tab/>
      </w:r>
      <w:r>
        <w:fldChar w:fldCharType="begin"/>
      </w:r>
      <w:r>
        <w:instrText xml:space="preserve"> PAGEREF _Toc99783549 \h </w:instrText>
      </w:r>
      <w:r>
        <w:fldChar w:fldCharType="separate"/>
      </w:r>
      <w:r>
        <w:t>- 20 -</w:t>
      </w:r>
      <w:r>
        <w:fldChar w:fldCharType="end"/>
      </w:r>
      <w:r>
        <w:fldChar w:fldCharType="end"/>
      </w:r>
    </w:p>
    <w:p w14:paraId="5DF7D13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"_Toc99783550" </w:instrText>
      </w:r>
      <w:r>
        <w:fldChar w:fldCharType="separate"/>
      </w:r>
      <w:r>
        <w:rPr>
          <w:rStyle w:val="65"/>
          <w:rFonts w:ascii="Times New Roman" w:hAnsi="Times New Roman"/>
        </w:rPr>
        <w:t>一、比选程序及方法</w:t>
      </w:r>
      <w:r>
        <w:tab/>
      </w:r>
      <w:r>
        <w:fldChar w:fldCharType="begin"/>
      </w:r>
      <w:r>
        <w:instrText xml:space="preserve"> PAGEREF _Toc99783550 \h </w:instrText>
      </w:r>
      <w:r>
        <w:fldChar w:fldCharType="separate"/>
      </w:r>
      <w:r>
        <w:t>- 20 -</w:t>
      </w:r>
      <w:r>
        <w:fldChar w:fldCharType="end"/>
      </w:r>
      <w:r>
        <w:fldChar w:fldCharType="end"/>
      </w:r>
    </w:p>
    <w:p w14:paraId="065FC65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"_Toc99783551" </w:instrText>
      </w:r>
      <w:r>
        <w:fldChar w:fldCharType="separate"/>
      </w:r>
      <w:r>
        <w:rPr>
          <w:rStyle w:val="65"/>
          <w:rFonts w:ascii="Times New Roman" w:hAnsi="Times New Roman"/>
        </w:rPr>
        <w:t>二、评审标准</w:t>
      </w:r>
      <w:r>
        <w:tab/>
      </w:r>
      <w:r>
        <w:fldChar w:fldCharType="begin"/>
      </w:r>
      <w:r>
        <w:instrText xml:space="preserve"> PAGEREF _Toc99783551 \h </w:instrText>
      </w:r>
      <w:r>
        <w:fldChar w:fldCharType="separate"/>
      </w:r>
      <w:r>
        <w:t>- 22 -</w:t>
      </w:r>
      <w:r>
        <w:fldChar w:fldCharType="end"/>
      </w:r>
      <w:r>
        <w:fldChar w:fldCharType="end"/>
      </w:r>
    </w:p>
    <w:p w14:paraId="0532CAE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"_Toc99783552" </w:instrText>
      </w:r>
      <w:r>
        <w:fldChar w:fldCharType="separate"/>
      </w:r>
      <w:r>
        <w:rPr>
          <w:rStyle w:val="65"/>
          <w:rFonts w:ascii="Times New Roman" w:hAnsi="Times New Roman"/>
        </w:rPr>
        <w:t>三、无效响应</w:t>
      </w:r>
      <w:r>
        <w:tab/>
      </w:r>
      <w:r>
        <w:fldChar w:fldCharType="begin"/>
      </w:r>
      <w:r>
        <w:instrText xml:space="preserve"> PAGEREF _Toc99783552 \h </w:instrText>
      </w:r>
      <w:r>
        <w:fldChar w:fldCharType="separate"/>
      </w:r>
      <w:r>
        <w:t>- 23 -</w:t>
      </w:r>
      <w:r>
        <w:fldChar w:fldCharType="end"/>
      </w:r>
      <w:r>
        <w:fldChar w:fldCharType="end"/>
      </w:r>
    </w:p>
    <w:p w14:paraId="7CDC29D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"_Toc99783553" </w:instrText>
      </w:r>
      <w:r>
        <w:fldChar w:fldCharType="separate"/>
      </w:r>
      <w:r>
        <w:rPr>
          <w:rStyle w:val="65"/>
          <w:rFonts w:ascii="Times New Roman" w:hAnsi="Times New Roman"/>
        </w:rPr>
        <w:t>四、采购终止</w:t>
      </w:r>
      <w:r>
        <w:tab/>
      </w:r>
      <w:r>
        <w:fldChar w:fldCharType="begin"/>
      </w:r>
      <w:r>
        <w:instrText xml:space="preserve"> PAGEREF _Toc99783553 \h </w:instrText>
      </w:r>
      <w:r>
        <w:fldChar w:fldCharType="separate"/>
      </w:r>
      <w:r>
        <w:t>- 24 -</w:t>
      </w:r>
      <w:r>
        <w:fldChar w:fldCharType="end"/>
      </w:r>
      <w:r>
        <w:fldChar w:fldCharType="end"/>
      </w:r>
    </w:p>
    <w:p w14:paraId="081DD6A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"_Toc99783554" </w:instrText>
      </w:r>
      <w:r>
        <w:fldChar w:fldCharType="separate"/>
      </w:r>
      <w:r>
        <w:rPr>
          <w:rStyle w:val="65"/>
          <w:rFonts w:ascii="Times New Roman" w:hAnsi="Times New Roman"/>
        </w:rPr>
        <w:t>第五篇  供应商须知</w:t>
      </w:r>
      <w:r>
        <w:tab/>
      </w:r>
      <w:r>
        <w:fldChar w:fldCharType="begin"/>
      </w:r>
      <w:r>
        <w:instrText xml:space="preserve"> PAGEREF _Toc99783554 \h </w:instrText>
      </w:r>
      <w:r>
        <w:fldChar w:fldCharType="separate"/>
      </w:r>
      <w:r>
        <w:t>- 25 -</w:t>
      </w:r>
      <w:r>
        <w:fldChar w:fldCharType="end"/>
      </w:r>
      <w:r>
        <w:fldChar w:fldCharType="end"/>
      </w:r>
    </w:p>
    <w:p w14:paraId="4DB965B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"_Toc99783555" </w:instrText>
      </w:r>
      <w:r>
        <w:fldChar w:fldCharType="separate"/>
      </w:r>
      <w:r>
        <w:rPr>
          <w:rStyle w:val="65"/>
          <w:rFonts w:ascii="Times New Roman" w:hAnsi="Times New Roman"/>
        </w:rPr>
        <w:t>一、比选费用</w:t>
      </w:r>
      <w:r>
        <w:tab/>
      </w:r>
      <w:r>
        <w:fldChar w:fldCharType="begin"/>
      </w:r>
      <w:r>
        <w:instrText xml:space="preserve"> PAGEREF _Toc99783555 \h </w:instrText>
      </w:r>
      <w:r>
        <w:fldChar w:fldCharType="separate"/>
      </w:r>
      <w:r>
        <w:t>- 25 -</w:t>
      </w:r>
      <w:r>
        <w:fldChar w:fldCharType="end"/>
      </w:r>
      <w:r>
        <w:fldChar w:fldCharType="end"/>
      </w:r>
    </w:p>
    <w:p w14:paraId="02E7757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"_Toc99783556" </w:instrText>
      </w:r>
      <w:r>
        <w:fldChar w:fldCharType="separate"/>
      </w:r>
      <w:r>
        <w:rPr>
          <w:rStyle w:val="65"/>
          <w:rFonts w:ascii="Times New Roman" w:hAnsi="Times New Roman"/>
        </w:rPr>
        <w:t>二、竞争性比选文件</w:t>
      </w:r>
      <w:r>
        <w:tab/>
      </w:r>
      <w:r>
        <w:fldChar w:fldCharType="begin"/>
      </w:r>
      <w:r>
        <w:instrText xml:space="preserve"> PAGEREF _Toc99783556 \h </w:instrText>
      </w:r>
      <w:r>
        <w:fldChar w:fldCharType="separate"/>
      </w:r>
      <w:r>
        <w:t>- 25 -</w:t>
      </w:r>
      <w:r>
        <w:fldChar w:fldCharType="end"/>
      </w:r>
      <w:r>
        <w:fldChar w:fldCharType="end"/>
      </w:r>
    </w:p>
    <w:p w14:paraId="7D0D86B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"_Toc99783557" </w:instrText>
      </w:r>
      <w:r>
        <w:fldChar w:fldCharType="separate"/>
      </w:r>
      <w:r>
        <w:rPr>
          <w:rStyle w:val="65"/>
          <w:rFonts w:ascii="Times New Roman" w:hAnsi="Times New Roman"/>
        </w:rPr>
        <w:t>三、比选要求</w:t>
      </w:r>
      <w:r>
        <w:tab/>
      </w:r>
      <w:r>
        <w:fldChar w:fldCharType="begin"/>
      </w:r>
      <w:r>
        <w:instrText xml:space="preserve"> PAGEREF _Toc99783557 \h </w:instrText>
      </w:r>
      <w:r>
        <w:fldChar w:fldCharType="separate"/>
      </w:r>
      <w:r>
        <w:t>- 25 -</w:t>
      </w:r>
      <w:r>
        <w:fldChar w:fldCharType="end"/>
      </w:r>
      <w:r>
        <w:fldChar w:fldCharType="end"/>
      </w:r>
    </w:p>
    <w:p w14:paraId="7E7EEBA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"_Toc99783558" </w:instrText>
      </w:r>
      <w:r>
        <w:fldChar w:fldCharType="separate"/>
      </w:r>
      <w:r>
        <w:rPr>
          <w:rStyle w:val="65"/>
          <w:rFonts w:ascii="Times New Roman" w:hAnsi="Times New Roman"/>
        </w:rPr>
        <w:t>四、成交供应商的确认和变更</w:t>
      </w:r>
      <w:r>
        <w:tab/>
      </w:r>
      <w:r>
        <w:fldChar w:fldCharType="begin"/>
      </w:r>
      <w:r>
        <w:instrText xml:space="preserve"> PAGEREF _Toc99783558 \h </w:instrText>
      </w:r>
      <w:r>
        <w:fldChar w:fldCharType="separate"/>
      </w:r>
      <w:r>
        <w:t>- 27 -</w:t>
      </w:r>
      <w:r>
        <w:fldChar w:fldCharType="end"/>
      </w:r>
      <w:r>
        <w:fldChar w:fldCharType="end"/>
      </w:r>
    </w:p>
    <w:p w14:paraId="600EFB7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"_Toc99783559" </w:instrText>
      </w:r>
      <w:r>
        <w:fldChar w:fldCharType="separate"/>
      </w:r>
      <w:r>
        <w:rPr>
          <w:rStyle w:val="65"/>
          <w:rFonts w:ascii="Times New Roman" w:hAnsi="Times New Roman"/>
        </w:rPr>
        <w:t>五、成交通知</w:t>
      </w:r>
      <w:r>
        <w:tab/>
      </w:r>
      <w:r>
        <w:fldChar w:fldCharType="begin"/>
      </w:r>
      <w:r>
        <w:instrText xml:space="preserve"> PAGEREF _Toc99783559 \h </w:instrText>
      </w:r>
      <w:r>
        <w:fldChar w:fldCharType="separate"/>
      </w:r>
      <w:r>
        <w:t>- 27 -</w:t>
      </w:r>
      <w:r>
        <w:fldChar w:fldCharType="end"/>
      </w:r>
      <w:r>
        <w:fldChar w:fldCharType="end"/>
      </w:r>
    </w:p>
    <w:p w14:paraId="76615D9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"_Toc99783560" </w:instrText>
      </w:r>
      <w:r>
        <w:fldChar w:fldCharType="separate"/>
      </w:r>
      <w:r>
        <w:rPr>
          <w:rStyle w:val="65"/>
          <w:rFonts w:ascii="Times New Roman" w:hAnsi="Times New Roman"/>
        </w:rPr>
        <w:t>六、关于质疑和投诉</w:t>
      </w:r>
      <w:r>
        <w:tab/>
      </w:r>
      <w:r>
        <w:fldChar w:fldCharType="begin"/>
      </w:r>
      <w:r>
        <w:instrText xml:space="preserve"> PAGEREF _Toc99783560 \h </w:instrText>
      </w:r>
      <w:r>
        <w:fldChar w:fldCharType="separate"/>
      </w:r>
      <w:r>
        <w:t>- 27 -</w:t>
      </w:r>
      <w:r>
        <w:fldChar w:fldCharType="end"/>
      </w:r>
      <w:r>
        <w:fldChar w:fldCharType="end"/>
      </w:r>
    </w:p>
    <w:p w14:paraId="281A99E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"_Toc99783561" </w:instrText>
      </w:r>
      <w:r>
        <w:fldChar w:fldCharType="separate"/>
      </w:r>
      <w:r>
        <w:rPr>
          <w:rStyle w:val="65"/>
          <w:rFonts w:ascii="Times New Roman" w:hAnsi="Times New Roman"/>
        </w:rPr>
        <w:t>七、采购代理服务费</w:t>
      </w:r>
      <w:r>
        <w:tab/>
      </w:r>
      <w:r>
        <w:fldChar w:fldCharType="begin"/>
      </w:r>
      <w:r>
        <w:instrText xml:space="preserve"> PAGEREF _Toc99783561 \h </w:instrText>
      </w:r>
      <w:r>
        <w:fldChar w:fldCharType="separate"/>
      </w:r>
      <w:r>
        <w:t>- 29 -</w:t>
      </w:r>
      <w:r>
        <w:fldChar w:fldCharType="end"/>
      </w:r>
      <w:r>
        <w:fldChar w:fldCharType="end"/>
      </w:r>
    </w:p>
    <w:p w14:paraId="6373F1A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"_Toc99783562" </w:instrText>
      </w:r>
      <w:r>
        <w:fldChar w:fldCharType="separate"/>
      </w:r>
      <w:r>
        <w:rPr>
          <w:rStyle w:val="65"/>
          <w:rFonts w:ascii="Times New Roman" w:hAnsi="Times New Roman"/>
        </w:rPr>
        <w:t>八、签订合同</w:t>
      </w:r>
      <w:r>
        <w:tab/>
      </w:r>
      <w:r>
        <w:fldChar w:fldCharType="begin"/>
      </w:r>
      <w:r>
        <w:instrText xml:space="preserve"> PAGEREF _Toc99783562 \h </w:instrText>
      </w:r>
      <w:r>
        <w:fldChar w:fldCharType="separate"/>
      </w:r>
      <w:r>
        <w:t>- 29 -</w:t>
      </w:r>
      <w:r>
        <w:fldChar w:fldCharType="end"/>
      </w:r>
      <w:r>
        <w:fldChar w:fldCharType="end"/>
      </w:r>
    </w:p>
    <w:p w14:paraId="77DA5BC2">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"_Toc99783563" </w:instrText>
      </w:r>
      <w:r>
        <w:fldChar w:fldCharType="separate"/>
      </w:r>
      <w:r>
        <w:rPr>
          <w:rStyle w:val="65"/>
          <w:rFonts w:ascii="Times New Roman" w:hAnsi="Times New Roman"/>
        </w:rPr>
        <w:t>第六篇  合同草案条款</w:t>
      </w:r>
      <w:r>
        <w:tab/>
      </w:r>
      <w:r>
        <w:fldChar w:fldCharType="begin"/>
      </w:r>
      <w:r>
        <w:instrText xml:space="preserve"> PAGEREF _Toc99783563 \h </w:instrText>
      </w:r>
      <w:r>
        <w:fldChar w:fldCharType="separate"/>
      </w:r>
      <w:r>
        <w:t>- 30 -</w:t>
      </w:r>
      <w:r>
        <w:fldChar w:fldCharType="end"/>
      </w:r>
      <w:r>
        <w:fldChar w:fldCharType="end"/>
      </w:r>
    </w:p>
    <w:p w14:paraId="0868B37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"_Toc99783564" </w:instrText>
      </w:r>
      <w:r>
        <w:fldChar w:fldCharType="separate"/>
      </w:r>
      <w:r>
        <w:rPr>
          <w:rStyle w:val="65"/>
          <w:rFonts w:ascii="Times New Roman" w:hAnsi="Times New Roman"/>
        </w:rPr>
        <w:t>一、合同主要条款</w:t>
      </w:r>
      <w:r>
        <w:tab/>
      </w:r>
      <w:r>
        <w:fldChar w:fldCharType="begin"/>
      </w:r>
      <w:r>
        <w:instrText xml:space="preserve"> PAGEREF _Toc99783564 \h </w:instrText>
      </w:r>
      <w:r>
        <w:fldChar w:fldCharType="separate"/>
      </w:r>
      <w:r>
        <w:t>- 30 -</w:t>
      </w:r>
      <w:r>
        <w:fldChar w:fldCharType="end"/>
      </w:r>
      <w:r>
        <w:fldChar w:fldCharType="end"/>
      </w:r>
    </w:p>
    <w:p w14:paraId="3434BD3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"_Toc99783565" </w:instrText>
      </w:r>
      <w:r>
        <w:fldChar w:fldCharType="separate"/>
      </w:r>
      <w:r>
        <w:rPr>
          <w:rStyle w:val="65"/>
          <w:rFonts w:ascii="Times New Roman" w:hAnsi="Times New Roman"/>
        </w:rPr>
        <w:t>二、政府采购合同（格式）</w:t>
      </w:r>
      <w:r>
        <w:tab/>
      </w:r>
      <w:r>
        <w:fldChar w:fldCharType="begin"/>
      </w:r>
      <w:r>
        <w:instrText xml:space="preserve"> PAGEREF _Toc99783565 \h </w:instrText>
      </w:r>
      <w:r>
        <w:fldChar w:fldCharType="separate"/>
      </w:r>
      <w:r>
        <w:t>- 32 -</w:t>
      </w:r>
      <w:r>
        <w:fldChar w:fldCharType="end"/>
      </w:r>
      <w:r>
        <w:fldChar w:fldCharType="end"/>
      </w:r>
    </w:p>
    <w:p w14:paraId="169229F1">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"_Toc99783566" </w:instrText>
      </w:r>
      <w:r>
        <w:fldChar w:fldCharType="separate"/>
      </w:r>
      <w:r>
        <w:rPr>
          <w:rStyle w:val="65"/>
          <w:rFonts w:ascii="Times New Roman" w:hAnsi="Times New Roman"/>
        </w:rPr>
        <w:t>第七篇  响应文件编制要求</w:t>
      </w:r>
      <w:r>
        <w:tab/>
      </w:r>
      <w:r>
        <w:fldChar w:fldCharType="begin"/>
      </w:r>
      <w:r>
        <w:instrText xml:space="preserve"> PAGEREF _Toc99783566 \h </w:instrText>
      </w:r>
      <w:r>
        <w:fldChar w:fldCharType="separate"/>
      </w:r>
      <w:r>
        <w:t>- 34 -</w:t>
      </w:r>
      <w:r>
        <w:fldChar w:fldCharType="end"/>
      </w:r>
      <w:r>
        <w:fldChar w:fldCharType="end"/>
      </w:r>
    </w:p>
    <w:p w14:paraId="095E3B4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"_Toc99783567" </w:instrText>
      </w:r>
      <w:r>
        <w:fldChar w:fldCharType="separate"/>
      </w:r>
      <w:r>
        <w:rPr>
          <w:rStyle w:val="65"/>
          <w:rFonts w:ascii="Times New Roman" w:hAnsi="Times New Roman"/>
        </w:rPr>
        <w:t>一、经济部分</w:t>
      </w:r>
      <w:r>
        <w:tab/>
      </w:r>
      <w:r>
        <w:fldChar w:fldCharType="begin"/>
      </w:r>
      <w:r>
        <w:instrText xml:space="preserve"> PAGEREF _Toc99783567 \h </w:instrText>
      </w:r>
      <w:r>
        <w:fldChar w:fldCharType="separate"/>
      </w:r>
      <w:r>
        <w:t>- 34 -</w:t>
      </w:r>
      <w:r>
        <w:fldChar w:fldCharType="end"/>
      </w:r>
      <w:r>
        <w:fldChar w:fldCharType="end"/>
      </w:r>
    </w:p>
    <w:p w14:paraId="4BEB88A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"_Toc99783568" </w:instrText>
      </w:r>
      <w:r>
        <w:fldChar w:fldCharType="separate"/>
      </w:r>
      <w:r>
        <w:rPr>
          <w:rStyle w:val="65"/>
          <w:rFonts w:ascii="Times New Roman" w:hAnsi="Times New Roman"/>
        </w:rPr>
        <w:t>二、技术部分</w:t>
      </w:r>
      <w:r>
        <w:tab/>
      </w:r>
      <w:r>
        <w:fldChar w:fldCharType="begin"/>
      </w:r>
      <w:r>
        <w:instrText xml:space="preserve"> PAGEREF _Toc99783568 \h </w:instrText>
      </w:r>
      <w:r>
        <w:fldChar w:fldCharType="separate"/>
      </w:r>
      <w:r>
        <w:t>- 34 -</w:t>
      </w:r>
      <w:r>
        <w:fldChar w:fldCharType="end"/>
      </w:r>
      <w:r>
        <w:fldChar w:fldCharType="end"/>
      </w:r>
    </w:p>
    <w:p w14:paraId="615C4A4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"_Toc99783569" </w:instrText>
      </w:r>
      <w:r>
        <w:fldChar w:fldCharType="separate"/>
      </w:r>
      <w:r>
        <w:rPr>
          <w:rStyle w:val="65"/>
          <w:rFonts w:ascii="Times New Roman" w:hAnsi="Times New Roman"/>
        </w:rPr>
        <w:t>三、商务部分</w:t>
      </w:r>
      <w:r>
        <w:tab/>
      </w:r>
      <w:r>
        <w:fldChar w:fldCharType="begin"/>
      </w:r>
      <w:r>
        <w:instrText xml:space="preserve"> PAGEREF _Toc99783569 \h </w:instrText>
      </w:r>
      <w:r>
        <w:fldChar w:fldCharType="separate"/>
      </w:r>
      <w:r>
        <w:t>- 34 -</w:t>
      </w:r>
      <w:r>
        <w:fldChar w:fldCharType="end"/>
      </w:r>
      <w:r>
        <w:fldChar w:fldCharType="end"/>
      </w:r>
    </w:p>
    <w:p w14:paraId="5ECF9A0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"_Toc99783570" </w:instrText>
      </w:r>
      <w:r>
        <w:fldChar w:fldCharType="separate"/>
      </w:r>
      <w:r>
        <w:rPr>
          <w:rStyle w:val="65"/>
          <w:rFonts w:ascii="Times New Roman" w:hAnsi="Times New Roman"/>
        </w:rPr>
        <w:t>四、资格条件及其他</w:t>
      </w:r>
      <w:r>
        <w:tab/>
      </w:r>
      <w:r>
        <w:fldChar w:fldCharType="begin"/>
      </w:r>
      <w:r>
        <w:instrText xml:space="preserve"> PAGEREF _Toc99783570 \h </w:instrText>
      </w:r>
      <w:r>
        <w:fldChar w:fldCharType="separate"/>
      </w:r>
      <w:r>
        <w:t>- 34 -</w:t>
      </w:r>
      <w:r>
        <w:fldChar w:fldCharType="end"/>
      </w:r>
      <w:r>
        <w:fldChar w:fldCharType="end"/>
      </w:r>
    </w:p>
    <w:p w14:paraId="3326B8A8">
      <w:pPr>
        <w:pStyle w:val="46"/>
        <w:tabs>
          <w:tab w:val="right" w:leader="dot" w:pos="9402"/>
        </w:tabs>
        <w:spacing w:line="480" w:lineRule="exact"/>
        <w:ind w:left="560"/>
        <w:jc w:val="center"/>
        <w:rPr>
          <w:rFonts w:ascii="Times New Roman" w:hAnsi="Times New Roman"/>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ascii="Times New Roman" w:hAnsi="Times New Roman"/>
          <w:sz w:val="24"/>
          <w:szCs w:val="24"/>
        </w:rPr>
        <w:fldChar w:fldCharType="end"/>
      </w:r>
    </w:p>
    <w:p w14:paraId="5D259124">
      <w:pPr>
        <w:pStyle w:val="5"/>
        <w:spacing w:line="360" w:lineRule="auto"/>
        <w:jc w:val="center"/>
        <w:rPr>
          <w:rFonts w:ascii="Times New Roman" w:hAnsi="Times New Roman" w:eastAsia="宋体"/>
          <w:sz w:val="36"/>
          <w:szCs w:val="30"/>
        </w:rPr>
      </w:pPr>
      <w:bookmarkStart w:id="0" w:name="_Toc11641050"/>
      <w:bookmarkStart w:id="1" w:name="_Toc99783528"/>
      <w:bookmarkStart w:id="2" w:name="_Toc12789052"/>
      <w:r>
        <w:rPr>
          <w:rFonts w:ascii="Times New Roman" w:hAnsi="Times New Roman" w:eastAsia="宋体"/>
          <w:sz w:val="36"/>
          <w:szCs w:val="30"/>
        </w:rPr>
        <w:t>第一篇  采购邀请书</w:t>
      </w:r>
      <w:bookmarkEnd w:id="0"/>
      <w:bookmarkEnd w:id="1"/>
      <w:bookmarkEnd w:id="2"/>
    </w:p>
    <w:p w14:paraId="4827DF91">
      <w:pPr>
        <w:snapToGrid w:val="0"/>
        <w:spacing w:line="360" w:lineRule="auto"/>
        <w:ind w:firstLine="480" w:firstLineChars="200"/>
        <w:rPr>
          <w:rFonts w:ascii="Times New Roman" w:hAnsi="Times New Roman"/>
          <w:sz w:val="24"/>
          <w:szCs w:val="24"/>
        </w:rPr>
      </w:pPr>
      <w:r>
        <w:rPr>
          <w:rFonts w:ascii="Times New Roman" w:hAnsi="Times New Roman"/>
          <w:sz w:val="24"/>
          <w:szCs w:val="24"/>
        </w:rPr>
        <w:t>重庆市中基致信招标代理有限公司（以下简称：采购代理机构）接受重庆电子口岸中心的委托，对重庆进出口危险品智能监控系统建设项目（项目号：SZFKAWLCG2022-012）进行竞争性比选采购。欢迎有资格的供应商前来参与比选。</w:t>
      </w:r>
    </w:p>
    <w:p w14:paraId="2F7B2D08">
      <w:pPr>
        <w:pStyle w:val="6"/>
        <w:spacing w:before="0" w:after="0" w:line="360" w:lineRule="auto"/>
        <w:ind w:firstLine="482" w:firstLineChars="200"/>
        <w:rPr>
          <w:rFonts w:ascii="Times New Roman" w:hAnsi="Times New Roman"/>
          <w:sz w:val="24"/>
          <w:szCs w:val="24"/>
        </w:rPr>
      </w:pPr>
      <w:bookmarkStart w:id="3" w:name="_Toc99783529"/>
      <w:bookmarkStart w:id="4" w:name="_Toc317775175"/>
      <w:bookmarkStart w:id="5" w:name="_Toc313893526"/>
      <w:r>
        <w:rPr>
          <w:rFonts w:ascii="Times New Roman" w:hAnsi="Times New Roman"/>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417"/>
        <w:gridCol w:w="1701"/>
        <w:gridCol w:w="1276"/>
        <w:gridCol w:w="1984"/>
      </w:tblGrid>
      <w:tr w14:paraId="6BE9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403" w:type="dxa"/>
            <w:tcBorders>
              <w:top w:val="single" w:color="auto" w:sz="4" w:space="0"/>
              <w:left w:val="single" w:color="auto" w:sz="4" w:space="0"/>
              <w:right w:val="single" w:color="auto" w:sz="4" w:space="0"/>
            </w:tcBorders>
            <w:vAlign w:val="center"/>
          </w:tcPr>
          <w:p w14:paraId="5CDCBAFF">
            <w:pPr>
              <w:widowControl/>
              <w:jc w:val="center"/>
              <w:rPr>
                <w:rFonts w:ascii="Times New Roman" w:hAnsi="Times New Roman"/>
                <w:b/>
                <w:bCs/>
                <w:kern w:val="0"/>
                <w:sz w:val="21"/>
                <w:szCs w:val="21"/>
              </w:rPr>
            </w:pPr>
            <w:bookmarkStart w:id="6" w:name="_Toc373860293"/>
            <w:bookmarkStart w:id="7" w:name="_Toc317775178"/>
            <w:r>
              <w:rPr>
                <w:rFonts w:ascii="Times New Roman" w:hAnsi="Times New Roman"/>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0D129FC7">
            <w:pPr>
              <w:widowControl/>
              <w:jc w:val="center"/>
              <w:rPr>
                <w:rFonts w:ascii="Times New Roman" w:hAnsi="Times New Roman"/>
                <w:b/>
                <w:bCs/>
                <w:kern w:val="0"/>
                <w:sz w:val="21"/>
                <w:szCs w:val="21"/>
              </w:rPr>
            </w:pPr>
            <w:r>
              <w:rPr>
                <w:rFonts w:ascii="Times New Roman" w:hAnsi="Times New Roman"/>
                <w:b/>
                <w:bCs/>
                <w:kern w:val="0"/>
                <w:sz w:val="21"/>
                <w:szCs w:val="21"/>
              </w:rPr>
              <w:t>最高限价</w:t>
            </w:r>
          </w:p>
          <w:p w14:paraId="02B1D7DC">
            <w:pPr>
              <w:widowControl/>
              <w:jc w:val="center"/>
              <w:rPr>
                <w:rFonts w:ascii="Times New Roman" w:hAnsi="Times New Roman"/>
                <w:b/>
                <w:bCs/>
                <w:kern w:val="0"/>
                <w:sz w:val="21"/>
                <w:szCs w:val="21"/>
              </w:rPr>
            </w:pPr>
            <w:r>
              <w:rPr>
                <w:rFonts w:ascii="Times New Roman" w:hAnsi="Times New Roman"/>
                <w:b/>
                <w:bCs/>
                <w:kern w:val="0"/>
                <w:sz w:val="21"/>
                <w:szCs w:val="21"/>
              </w:rPr>
              <w:t>（万元）</w:t>
            </w:r>
          </w:p>
        </w:tc>
        <w:tc>
          <w:tcPr>
            <w:tcW w:w="1701" w:type="dxa"/>
            <w:tcBorders>
              <w:top w:val="single" w:color="auto" w:sz="4" w:space="0"/>
              <w:left w:val="single" w:color="auto" w:sz="4" w:space="0"/>
              <w:right w:val="single" w:color="auto" w:sz="4" w:space="0"/>
            </w:tcBorders>
            <w:vAlign w:val="center"/>
          </w:tcPr>
          <w:p w14:paraId="20F112F3">
            <w:pPr>
              <w:widowControl/>
              <w:jc w:val="center"/>
              <w:rPr>
                <w:rFonts w:ascii="Times New Roman" w:hAnsi="Times New Roman"/>
                <w:b/>
                <w:bCs/>
                <w:kern w:val="0"/>
                <w:sz w:val="21"/>
                <w:szCs w:val="21"/>
              </w:rPr>
            </w:pPr>
            <w:r>
              <w:rPr>
                <w:rFonts w:ascii="Times New Roman" w:hAnsi="Times New Roman"/>
                <w:b/>
                <w:bCs/>
                <w:kern w:val="0"/>
                <w:sz w:val="21"/>
                <w:szCs w:val="21"/>
              </w:rPr>
              <w:t>比选保证金</w:t>
            </w:r>
          </w:p>
          <w:p w14:paraId="7608C288">
            <w:pPr>
              <w:widowControl/>
              <w:jc w:val="center"/>
              <w:rPr>
                <w:rFonts w:ascii="Times New Roman" w:hAnsi="Times New Roman"/>
                <w:b/>
                <w:bCs/>
                <w:kern w:val="0"/>
                <w:sz w:val="21"/>
                <w:szCs w:val="21"/>
              </w:rPr>
            </w:pPr>
            <w:r>
              <w:rPr>
                <w:rFonts w:ascii="Times New Roman" w:hAnsi="Times New Roman"/>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638B4E53">
            <w:pPr>
              <w:widowControl/>
              <w:jc w:val="center"/>
              <w:rPr>
                <w:rFonts w:ascii="Times New Roman" w:hAnsi="Times New Roman"/>
                <w:b/>
                <w:bCs/>
                <w:kern w:val="0"/>
                <w:sz w:val="21"/>
                <w:szCs w:val="21"/>
              </w:rPr>
            </w:pPr>
            <w:r>
              <w:rPr>
                <w:rFonts w:ascii="Times New Roman" w:hAnsi="Times New Roman"/>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41C5E4D0">
            <w:pPr>
              <w:widowControl/>
              <w:jc w:val="center"/>
              <w:rPr>
                <w:rFonts w:ascii="Times New Roman" w:hAnsi="Times New Roman"/>
                <w:b/>
                <w:bCs/>
                <w:kern w:val="0"/>
                <w:sz w:val="21"/>
                <w:szCs w:val="21"/>
              </w:rPr>
            </w:pPr>
            <w:r>
              <w:rPr>
                <w:rFonts w:ascii="Times New Roman" w:hAnsi="Times New Roman"/>
                <w:b/>
                <w:bCs/>
                <w:kern w:val="0"/>
                <w:sz w:val="21"/>
                <w:szCs w:val="21"/>
              </w:rPr>
              <w:t>采购标的对应的中小企业划分标准所属行业</w:t>
            </w:r>
          </w:p>
        </w:tc>
      </w:tr>
      <w:tr w14:paraId="78E6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tcBorders>
              <w:top w:val="single" w:color="auto" w:sz="4" w:space="0"/>
              <w:left w:val="single" w:color="auto" w:sz="4" w:space="0"/>
              <w:right w:val="single" w:color="auto" w:sz="4" w:space="0"/>
            </w:tcBorders>
            <w:vAlign w:val="center"/>
          </w:tcPr>
          <w:p w14:paraId="0D613FAE">
            <w:pPr>
              <w:pStyle w:val="24"/>
              <w:spacing w:line="240" w:lineRule="auto"/>
              <w:ind w:left="0"/>
              <w:jc w:val="center"/>
              <w:outlineLvl w:val="0"/>
              <w:rPr>
                <w:rFonts w:ascii="Times New Roman" w:hAnsi="Times New Roman"/>
                <w:sz w:val="21"/>
                <w:szCs w:val="21"/>
              </w:rPr>
            </w:pPr>
            <w:bookmarkStart w:id="8" w:name="_Hlk344477914"/>
            <w:r>
              <w:rPr>
                <w:rFonts w:ascii="Times New Roman" w:hAnsi="Times New Roman"/>
                <w:sz w:val="21"/>
                <w:szCs w:val="21"/>
              </w:rPr>
              <w:t>重庆进出口危险品智能监控系统建设项目</w:t>
            </w:r>
          </w:p>
        </w:tc>
        <w:tc>
          <w:tcPr>
            <w:tcW w:w="1417" w:type="dxa"/>
            <w:tcBorders>
              <w:top w:val="single" w:color="auto" w:sz="4" w:space="0"/>
              <w:left w:val="single" w:color="auto" w:sz="4" w:space="0"/>
              <w:right w:val="single" w:color="auto" w:sz="4" w:space="0"/>
            </w:tcBorders>
            <w:vAlign w:val="center"/>
          </w:tcPr>
          <w:p w14:paraId="717F2BA0">
            <w:pPr>
              <w:pStyle w:val="24"/>
              <w:spacing w:line="240" w:lineRule="auto"/>
              <w:ind w:left="0"/>
              <w:jc w:val="center"/>
              <w:outlineLvl w:val="0"/>
              <w:rPr>
                <w:rFonts w:ascii="Times New Roman" w:hAnsi="Times New Roman"/>
                <w:sz w:val="21"/>
                <w:szCs w:val="21"/>
              </w:rPr>
            </w:pPr>
            <w:r>
              <w:rPr>
                <w:rFonts w:ascii="Times New Roman" w:hAnsi="Times New Roman"/>
                <w:sz w:val="21"/>
                <w:szCs w:val="21"/>
              </w:rPr>
              <w:t>35</w:t>
            </w:r>
          </w:p>
        </w:tc>
        <w:tc>
          <w:tcPr>
            <w:tcW w:w="1701" w:type="dxa"/>
            <w:tcBorders>
              <w:top w:val="single" w:color="auto" w:sz="4" w:space="0"/>
              <w:left w:val="single" w:color="auto" w:sz="4" w:space="0"/>
              <w:right w:val="single" w:color="auto" w:sz="4" w:space="0"/>
            </w:tcBorders>
            <w:vAlign w:val="center"/>
          </w:tcPr>
          <w:p w14:paraId="0ED410A9">
            <w:pPr>
              <w:pStyle w:val="24"/>
              <w:spacing w:line="240" w:lineRule="auto"/>
              <w:ind w:left="0"/>
              <w:jc w:val="center"/>
              <w:outlineLvl w:val="0"/>
              <w:rPr>
                <w:rFonts w:ascii="Times New Roman" w:hAnsi="Times New Roman"/>
                <w:sz w:val="21"/>
                <w:szCs w:val="21"/>
              </w:rPr>
            </w:pPr>
            <w:r>
              <w:rPr>
                <w:rFonts w:ascii="Times New Roman" w:hAnsi="Times New Roman"/>
                <w:sz w:val="21"/>
                <w:szCs w:val="21"/>
              </w:rPr>
              <w:t>7000</w:t>
            </w:r>
          </w:p>
        </w:tc>
        <w:tc>
          <w:tcPr>
            <w:tcW w:w="1276" w:type="dxa"/>
            <w:tcBorders>
              <w:top w:val="single" w:color="auto" w:sz="4" w:space="0"/>
              <w:left w:val="single" w:color="auto" w:sz="4" w:space="0"/>
              <w:right w:val="single" w:color="auto" w:sz="4" w:space="0"/>
            </w:tcBorders>
            <w:vAlign w:val="center"/>
          </w:tcPr>
          <w:p w14:paraId="36C4BCD5">
            <w:pPr>
              <w:pStyle w:val="24"/>
              <w:spacing w:line="240" w:lineRule="auto"/>
              <w:ind w:left="0"/>
              <w:jc w:val="center"/>
              <w:outlineLvl w:val="0"/>
              <w:rPr>
                <w:rFonts w:ascii="Times New Roman" w:hAnsi="Times New Roman"/>
                <w:sz w:val="21"/>
                <w:szCs w:val="21"/>
              </w:rPr>
            </w:pPr>
            <w:r>
              <w:rPr>
                <w:rFonts w:ascii="Times New Roman" w:hAnsi="Times New Roman"/>
                <w:sz w:val="21"/>
                <w:szCs w:val="21"/>
              </w:rPr>
              <w:t>1</w:t>
            </w:r>
          </w:p>
        </w:tc>
        <w:tc>
          <w:tcPr>
            <w:tcW w:w="1984" w:type="dxa"/>
            <w:tcBorders>
              <w:top w:val="single" w:color="auto" w:sz="4" w:space="0"/>
              <w:left w:val="single" w:color="auto" w:sz="4" w:space="0"/>
              <w:right w:val="single" w:color="auto" w:sz="4" w:space="0"/>
            </w:tcBorders>
            <w:vAlign w:val="center"/>
          </w:tcPr>
          <w:p w14:paraId="70B8FD4C">
            <w:pPr>
              <w:pStyle w:val="24"/>
              <w:spacing w:line="240" w:lineRule="auto"/>
              <w:ind w:left="0"/>
              <w:jc w:val="center"/>
              <w:outlineLvl w:val="0"/>
              <w:rPr>
                <w:rFonts w:ascii="Times New Roman" w:hAnsi="Times New Roman"/>
                <w:sz w:val="21"/>
                <w:szCs w:val="21"/>
              </w:rPr>
            </w:pPr>
            <w:r>
              <w:rPr>
                <w:rFonts w:ascii="Times New Roman" w:hAnsi="Times New Roman"/>
                <w:sz w:val="21"/>
                <w:szCs w:val="21"/>
              </w:rPr>
              <w:t>软件和信息技术服务业</w:t>
            </w:r>
          </w:p>
        </w:tc>
      </w:tr>
      <w:bookmarkEnd w:id="8"/>
    </w:tbl>
    <w:p w14:paraId="41B8FDBD">
      <w:pPr>
        <w:pStyle w:val="6"/>
        <w:spacing w:before="0" w:after="0" w:line="360" w:lineRule="auto"/>
        <w:ind w:firstLine="482" w:firstLineChars="200"/>
        <w:rPr>
          <w:rFonts w:ascii="Times New Roman" w:hAnsi="Times New Roman"/>
          <w:sz w:val="24"/>
          <w:szCs w:val="24"/>
        </w:rPr>
      </w:pPr>
      <w:bookmarkStart w:id="9" w:name="_Toc99783530"/>
      <w:r>
        <w:rPr>
          <w:rFonts w:ascii="Times New Roman" w:hAnsi="Times New Roman"/>
          <w:sz w:val="24"/>
          <w:szCs w:val="24"/>
        </w:rPr>
        <w:t>二、资金来源</w:t>
      </w:r>
      <w:bookmarkEnd w:id="9"/>
    </w:p>
    <w:p w14:paraId="390C1BBF">
      <w:pPr>
        <w:snapToGrid w:val="0"/>
        <w:spacing w:line="360" w:lineRule="auto"/>
        <w:ind w:firstLine="480" w:firstLineChars="200"/>
        <w:rPr>
          <w:rFonts w:ascii="Times New Roman" w:hAnsi="Times New Roman"/>
          <w:sz w:val="24"/>
          <w:szCs w:val="24"/>
        </w:rPr>
      </w:pPr>
      <w:r>
        <w:rPr>
          <w:rFonts w:ascii="Times New Roman" w:hAnsi="Times New Roman"/>
          <w:sz w:val="24"/>
          <w:szCs w:val="24"/>
        </w:rPr>
        <w:t>财政预算资金,预算金额为35万元。</w:t>
      </w:r>
    </w:p>
    <w:bookmarkEnd w:id="6"/>
    <w:bookmarkEnd w:id="7"/>
    <w:p w14:paraId="5937BD16">
      <w:pPr>
        <w:pStyle w:val="6"/>
        <w:spacing w:before="0" w:after="0" w:line="360" w:lineRule="auto"/>
        <w:ind w:firstLine="482" w:firstLineChars="200"/>
        <w:rPr>
          <w:rFonts w:ascii="Times New Roman" w:hAnsi="Times New Roman"/>
          <w:sz w:val="24"/>
          <w:szCs w:val="24"/>
        </w:rPr>
      </w:pPr>
      <w:bookmarkStart w:id="10" w:name="_Toc99783531"/>
      <w:bookmarkStart w:id="11" w:name="_Toc75258773"/>
      <w:r>
        <w:rPr>
          <w:rFonts w:ascii="Times New Roman" w:hAnsi="Times New Roman"/>
          <w:sz w:val="24"/>
          <w:szCs w:val="24"/>
        </w:rPr>
        <w:t>三、供应商资格条件</w:t>
      </w:r>
      <w:bookmarkEnd w:id="10"/>
      <w:bookmarkEnd w:id="11"/>
    </w:p>
    <w:p w14:paraId="3132A245">
      <w:pPr>
        <w:snapToGrid w:val="0"/>
        <w:spacing w:line="360" w:lineRule="auto"/>
        <w:ind w:firstLine="480" w:firstLineChars="200"/>
        <w:rPr>
          <w:rFonts w:ascii="Times New Roman" w:hAnsi="Times New Roman"/>
          <w:sz w:val="24"/>
          <w:szCs w:val="24"/>
        </w:rPr>
      </w:pPr>
      <w:bookmarkStart w:id="12" w:name="_Toc75258774"/>
      <w:r>
        <w:rPr>
          <w:rFonts w:ascii="Times New Roman" w:hAnsi="Times New Roman"/>
          <w:sz w:val="24"/>
          <w:szCs w:val="24"/>
        </w:rPr>
        <w:t>（一）合格供应商应满足《中华人民共和国政府采购法》第二十二条规定；</w:t>
      </w:r>
    </w:p>
    <w:p w14:paraId="0A68AE18">
      <w:pPr>
        <w:snapToGrid w:val="0"/>
        <w:spacing w:line="360" w:lineRule="auto"/>
        <w:ind w:firstLine="480" w:firstLineChars="200"/>
        <w:rPr>
          <w:rFonts w:ascii="Times New Roman" w:hAnsi="Times New Roman"/>
          <w:sz w:val="24"/>
          <w:szCs w:val="24"/>
        </w:rPr>
      </w:pPr>
      <w:r>
        <w:rPr>
          <w:rFonts w:ascii="Times New Roman" w:hAnsi="Times New Roman"/>
          <w:sz w:val="24"/>
          <w:szCs w:val="24"/>
        </w:rPr>
        <w:t>（二）本项目的特定资格条件：无；</w:t>
      </w:r>
    </w:p>
    <w:p w14:paraId="02BE6F69">
      <w:pPr>
        <w:snapToGrid w:val="0"/>
        <w:spacing w:line="360" w:lineRule="auto"/>
        <w:ind w:firstLine="480" w:firstLineChars="200"/>
        <w:rPr>
          <w:rFonts w:ascii="Times New Roman" w:hAnsi="Times New Roman"/>
          <w:sz w:val="24"/>
          <w:szCs w:val="24"/>
        </w:rPr>
      </w:pPr>
      <w:r>
        <w:rPr>
          <w:rFonts w:ascii="Times New Roman" w:hAnsi="Times New Roman"/>
          <w:sz w:val="24"/>
          <w:szCs w:val="24"/>
        </w:rPr>
        <w:t>（三）落实政府采购政策需满足的资格要求：无。</w:t>
      </w:r>
    </w:p>
    <w:p w14:paraId="7B9746EF">
      <w:pPr>
        <w:pStyle w:val="6"/>
        <w:spacing w:before="0" w:after="0" w:line="360" w:lineRule="auto"/>
        <w:ind w:firstLine="482" w:firstLineChars="200"/>
        <w:rPr>
          <w:rFonts w:ascii="Times New Roman" w:hAnsi="Times New Roman"/>
          <w:sz w:val="24"/>
          <w:szCs w:val="24"/>
        </w:rPr>
      </w:pPr>
      <w:bookmarkStart w:id="13" w:name="_Toc99783532"/>
      <w:r>
        <w:rPr>
          <w:rFonts w:ascii="Times New Roman" w:hAnsi="Times New Roman"/>
          <w:sz w:val="24"/>
          <w:szCs w:val="24"/>
        </w:rPr>
        <w:t>四、比选有关说明</w:t>
      </w:r>
      <w:bookmarkEnd w:id="12"/>
      <w:bookmarkEnd w:id="13"/>
    </w:p>
    <w:p w14:paraId="66A2769E">
      <w:pPr>
        <w:snapToGrid w:val="0"/>
        <w:spacing w:line="360" w:lineRule="auto"/>
        <w:ind w:firstLine="480" w:firstLineChars="200"/>
        <w:rPr>
          <w:rFonts w:ascii="Times New Roman" w:hAnsi="Times New Roman"/>
          <w:sz w:val="24"/>
          <w:szCs w:val="24"/>
        </w:rPr>
      </w:pPr>
      <w:r>
        <w:rPr>
          <w:rFonts w:ascii="Times New Roman" w:hAnsi="Times New Roman"/>
          <w:sz w:val="24"/>
          <w:szCs w:val="24"/>
        </w:rPr>
        <w:t>（一）凡有意参加比选的供应商，请在规定时间内进行报名。报名方式为：</w:t>
      </w:r>
    </w:p>
    <w:p w14:paraId="00C97441">
      <w:pPr>
        <w:snapToGrid w:val="0"/>
        <w:spacing w:line="360" w:lineRule="auto"/>
        <w:ind w:firstLine="480" w:firstLineChars="200"/>
        <w:rPr>
          <w:rFonts w:ascii="Times New Roman" w:hAnsi="Times New Roman"/>
          <w:sz w:val="24"/>
          <w:szCs w:val="24"/>
        </w:rPr>
      </w:pPr>
      <w:r>
        <w:rPr>
          <w:rFonts w:ascii="Times New Roman" w:hAnsi="Times New Roman"/>
          <w:sz w:val="24"/>
          <w:szCs w:val="24"/>
        </w:rPr>
        <w:t>1.潜在供应商将《采购文件发售登记表》（加盖供应商公章）及标书费转账凭证扫描后发送至hulin@cqchinabase.com。</w:t>
      </w:r>
    </w:p>
    <w:p w14:paraId="2C77E7C1">
      <w:pPr>
        <w:snapToGrid w:val="0"/>
        <w:spacing w:line="360" w:lineRule="auto"/>
        <w:ind w:firstLine="480" w:firstLineChars="200"/>
        <w:rPr>
          <w:rFonts w:ascii="Times New Roman" w:hAnsi="Times New Roman"/>
          <w:sz w:val="24"/>
          <w:szCs w:val="24"/>
        </w:rPr>
      </w:pPr>
      <w:r>
        <w:rPr>
          <w:rFonts w:ascii="Times New Roman" w:hAnsi="Times New Roman"/>
          <w:sz w:val="24"/>
          <w:szCs w:val="24"/>
        </w:rPr>
        <w:t>2. 收款账户：</w:t>
      </w:r>
    </w:p>
    <w:p w14:paraId="1EA2FDAF">
      <w:pPr>
        <w:snapToGrid w:val="0"/>
        <w:spacing w:line="360" w:lineRule="auto"/>
        <w:ind w:firstLine="480" w:firstLineChars="200"/>
        <w:rPr>
          <w:rFonts w:ascii="Times New Roman" w:hAnsi="Times New Roman"/>
          <w:sz w:val="24"/>
          <w:szCs w:val="24"/>
        </w:rPr>
      </w:pPr>
      <w:r>
        <w:rPr>
          <w:rFonts w:ascii="Times New Roman" w:hAnsi="Times New Roman"/>
          <w:sz w:val="24"/>
          <w:szCs w:val="24"/>
        </w:rPr>
        <w:t>户  名：重庆市中基致信招标代理有限公司</w:t>
      </w:r>
    </w:p>
    <w:p w14:paraId="2CFEA473">
      <w:pPr>
        <w:snapToGrid w:val="0"/>
        <w:spacing w:line="360" w:lineRule="auto"/>
        <w:ind w:firstLine="480" w:firstLineChars="200"/>
        <w:rPr>
          <w:rFonts w:ascii="Times New Roman" w:hAnsi="Times New Roman"/>
          <w:sz w:val="24"/>
          <w:szCs w:val="24"/>
        </w:rPr>
      </w:pPr>
      <w:r>
        <w:rPr>
          <w:rFonts w:ascii="Times New Roman" w:hAnsi="Times New Roman"/>
          <w:sz w:val="24"/>
          <w:szCs w:val="24"/>
        </w:rPr>
        <w:t>开户行：中国银行重庆江北支行</w:t>
      </w:r>
    </w:p>
    <w:p w14:paraId="568EC86C">
      <w:pPr>
        <w:snapToGrid w:val="0"/>
        <w:spacing w:line="360" w:lineRule="auto"/>
        <w:ind w:firstLine="480" w:firstLineChars="200"/>
        <w:rPr>
          <w:rFonts w:ascii="Times New Roman" w:hAnsi="Times New Roman"/>
          <w:sz w:val="24"/>
          <w:szCs w:val="24"/>
        </w:rPr>
      </w:pPr>
      <w:r>
        <w:rPr>
          <w:rFonts w:ascii="Times New Roman" w:hAnsi="Times New Roman"/>
          <w:sz w:val="24"/>
          <w:szCs w:val="24"/>
        </w:rPr>
        <w:t>账  号：1144 6718 4234</w:t>
      </w:r>
    </w:p>
    <w:p w14:paraId="022F5708">
      <w:pPr>
        <w:jc w:val="center"/>
        <w:rPr>
          <w:rFonts w:ascii="Times New Roman" w:hAnsi="Times New Roman"/>
          <w:sz w:val="44"/>
          <w:szCs w:val="44"/>
        </w:rPr>
      </w:pPr>
      <w:r>
        <w:rPr>
          <w:rFonts w:ascii="Times New Roman" w:hAnsi="Times New Roman"/>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437F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2340202A">
            <w:pPr>
              <w:jc w:val="center"/>
              <w:rPr>
                <w:rFonts w:ascii="Times New Roman" w:hAnsi="Times New Roman"/>
                <w:sz w:val="30"/>
                <w:szCs w:val="30"/>
              </w:rPr>
            </w:pPr>
            <w:r>
              <w:rPr>
                <w:rFonts w:ascii="Times New Roman" w:hAnsi="Times New Roman"/>
                <w:sz w:val="30"/>
                <w:szCs w:val="30"/>
              </w:rPr>
              <w:t>项目号</w:t>
            </w:r>
          </w:p>
        </w:tc>
        <w:tc>
          <w:tcPr>
            <w:tcW w:w="6476" w:type="dxa"/>
            <w:tcBorders>
              <w:top w:val="double" w:color="auto" w:sz="4" w:space="0"/>
              <w:right w:val="double" w:color="auto" w:sz="4" w:space="0"/>
            </w:tcBorders>
            <w:vAlign w:val="center"/>
          </w:tcPr>
          <w:p w14:paraId="347ED1BA">
            <w:pPr>
              <w:jc w:val="center"/>
              <w:rPr>
                <w:rFonts w:ascii="Times New Roman" w:hAnsi="Times New Roman"/>
                <w:sz w:val="30"/>
                <w:szCs w:val="30"/>
              </w:rPr>
            </w:pPr>
            <w:r>
              <w:rPr>
                <w:rFonts w:ascii="Times New Roman" w:hAnsi="Times New Roman"/>
                <w:sz w:val="30"/>
                <w:szCs w:val="30"/>
              </w:rPr>
              <w:t>SZFKAWLCG2022-0</w:t>
            </w:r>
          </w:p>
        </w:tc>
      </w:tr>
      <w:tr w14:paraId="334F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DED4E86">
            <w:pPr>
              <w:jc w:val="center"/>
              <w:rPr>
                <w:rFonts w:ascii="Times New Roman" w:hAnsi="Times New Roman"/>
                <w:sz w:val="30"/>
                <w:szCs w:val="30"/>
              </w:rPr>
            </w:pPr>
            <w:r>
              <w:rPr>
                <w:rFonts w:ascii="Times New Roman" w:hAnsi="Times New Roman"/>
                <w:sz w:val="30"/>
                <w:szCs w:val="30"/>
              </w:rPr>
              <w:t>项目名称</w:t>
            </w:r>
          </w:p>
        </w:tc>
        <w:tc>
          <w:tcPr>
            <w:tcW w:w="6476" w:type="dxa"/>
            <w:tcBorders>
              <w:right w:val="double" w:color="auto" w:sz="4" w:space="0"/>
            </w:tcBorders>
            <w:vAlign w:val="center"/>
          </w:tcPr>
          <w:p w14:paraId="052D3042">
            <w:pPr>
              <w:pBdr>
                <w:top w:val="none" w:color="auto" w:sz="0" w:space="1"/>
                <w:left w:val="none" w:color="auto" w:sz="0" w:space="4"/>
                <w:bottom w:val="none" w:color="auto" w:sz="0" w:space="1"/>
                <w:right w:val="none" w:color="auto" w:sz="0" w:space="4"/>
              </w:pBdr>
              <w:jc w:val="center"/>
              <w:rPr>
                <w:rFonts w:ascii="Times New Roman" w:hAnsi="Times New Roman"/>
                <w:sz w:val="30"/>
                <w:szCs w:val="30"/>
              </w:rPr>
            </w:pPr>
            <w:r>
              <w:rPr>
                <w:rFonts w:ascii="Times New Roman" w:hAnsi="Times New Roman"/>
                <w:sz w:val="30"/>
                <w:szCs w:val="30"/>
              </w:rPr>
              <w:t>重庆进出口危险品智能监控系统建设项目</w:t>
            </w:r>
          </w:p>
        </w:tc>
      </w:tr>
      <w:tr w14:paraId="3C67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B599D0E">
            <w:pPr>
              <w:jc w:val="center"/>
              <w:rPr>
                <w:rFonts w:ascii="Times New Roman" w:hAnsi="Times New Roman"/>
                <w:sz w:val="30"/>
                <w:szCs w:val="30"/>
              </w:rPr>
            </w:pPr>
            <w:r>
              <w:rPr>
                <w:rFonts w:ascii="Times New Roman" w:hAnsi="Times New Roman"/>
                <w:sz w:val="30"/>
                <w:szCs w:val="30"/>
              </w:rPr>
              <w:t>供应商名称</w:t>
            </w:r>
          </w:p>
        </w:tc>
        <w:tc>
          <w:tcPr>
            <w:tcW w:w="6476" w:type="dxa"/>
            <w:tcBorders>
              <w:right w:val="double" w:color="auto" w:sz="4" w:space="0"/>
            </w:tcBorders>
            <w:vAlign w:val="center"/>
          </w:tcPr>
          <w:p w14:paraId="66756D4C">
            <w:pPr>
              <w:pBdr>
                <w:top w:val="none" w:color="auto" w:sz="0" w:space="1"/>
                <w:left w:val="none" w:color="auto" w:sz="0" w:space="4"/>
                <w:bottom w:val="none" w:color="auto" w:sz="0" w:space="1"/>
                <w:right w:val="none" w:color="auto" w:sz="0" w:space="4"/>
              </w:pBdr>
              <w:jc w:val="center"/>
              <w:rPr>
                <w:rFonts w:ascii="Times New Roman" w:hAnsi="Times New Roman"/>
                <w:sz w:val="30"/>
                <w:szCs w:val="30"/>
              </w:rPr>
            </w:pPr>
          </w:p>
        </w:tc>
      </w:tr>
      <w:tr w14:paraId="4384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EDADF34">
            <w:pPr>
              <w:jc w:val="center"/>
              <w:rPr>
                <w:rFonts w:ascii="Times New Roman" w:hAnsi="Times New Roman"/>
                <w:sz w:val="30"/>
                <w:szCs w:val="30"/>
              </w:rPr>
            </w:pPr>
            <w:r>
              <w:rPr>
                <w:rFonts w:ascii="Times New Roman" w:hAnsi="Times New Roman"/>
                <w:sz w:val="30"/>
                <w:szCs w:val="30"/>
              </w:rPr>
              <w:t>联系人</w:t>
            </w:r>
          </w:p>
        </w:tc>
        <w:tc>
          <w:tcPr>
            <w:tcW w:w="6476" w:type="dxa"/>
            <w:tcBorders>
              <w:right w:val="double" w:color="auto" w:sz="4" w:space="0"/>
            </w:tcBorders>
            <w:vAlign w:val="center"/>
          </w:tcPr>
          <w:p w14:paraId="312CE55A">
            <w:pPr>
              <w:jc w:val="center"/>
              <w:rPr>
                <w:rFonts w:ascii="Times New Roman" w:hAnsi="Times New Roman"/>
                <w:sz w:val="30"/>
                <w:szCs w:val="30"/>
              </w:rPr>
            </w:pPr>
          </w:p>
        </w:tc>
      </w:tr>
      <w:tr w14:paraId="220C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EE15379">
            <w:pPr>
              <w:jc w:val="center"/>
              <w:rPr>
                <w:rFonts w:ascii="Times New Roman" w:hAnsi="Times New Roman"/>
                <w:sz w:val="30"/>
                <w:szCs w:val="30"/>
              </w:rPr>
            </w:pPr>
            <w:r>
              <w:rPr>
                <w:rFonts w:ascii="Times New Roman" w:hAnsi="Times New Roman"/>
                <w:sz w:val="30"/>
                <w:szCs w:val="30"/>
              </w:rPr>
              <w:t>手机</w:t>
            </w:r>
          </w:p>
        </w:tc>
        <w:tc>
          <w:tcPr>
            <w:tcW w:w="6476" w:type="dxa"/>
            <w:tcBorders>
              <w:right w:val="double" w:color="auto" w:sz="4" w:space="0"/>
            </w:tcBorders>
            <w:vAlign w:val="center"/>
          </w:tcPr>
          <w:p w14:paraId="6F117628">
            <w:pPr>
              <w:jc w:val="center"/>
              <w:rPr>
                <w:rFonts w:ascii="Times New Roman" w:hAnsi="Times New Roman"/>
                <w:sz w:val="30"/>
                <w:szCs w:val="30"/>
              </w:rPr>
            </w:pPr>
          </w:p>
        </w:tc>
      </w:tr>
      <w:tr w14:paraId="1014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63ABC05">
            <w:pPr>
              <w:jc w:val="center"/>
              <w:rPr>
                <w:rFonts w:ascii="Times New Roman" w:hAnsi="Times New Roman"/>
                <w:sz w:val="30"/>
                <w:szCs w:val="30"/>
              </w:rPr>
            </w:pPr>
            <w:r>
              <w:rPr>
                <w:rFonts w:ascii="Times New Roman" w:hAnsi="Times New Roman"/>
                <w:sz w:val="30"/>
                <w:szCs w:val="30"/>
              </w:rPr>
              <w:t>办公电话</w:t>
            </w:r>
          </w:p>
        </w:tc>
        <w:tc>
          <w:tcPr>
            <w:tcW w:w="6476" w:type="dxa"/>
            <w:tcBorders>
              <w:right w:val="double" w:color="auto" w:sz="4" w:space="0"/>
            </w:tcBorders>
            <w:vAlign w:val="center"/>
          </w:tcPr>
          <w:p w14:paraId="666AEB34">
            <w:pPr>
              <w:jc w:val="center"/>
              <w:rPr>
                <w:rFonts w:ascii="Times New Roman" w:hAnsi="Times New Roman"/>
                <w:sz w:val="30"/>
                <w:szCs w:val="30"/>
              </w:rPr>
            </w:pPr>
          </w:p>
        </w:tc>
      </w:tr>
      <w:tr w14:paraId="12BD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071A69E4">
            <w:pPr>
              <w:jc w:val="center"/>
              <w:rPr>
                <w:rFonts w:ascii="Times New Roman" w:hAnsi="Times New Roman"/>
                <w:sz w:val="30"/>
                <w:szCs w:val="30"/>
              </w:rPr>
            </w:pPr>
            <w:r>
              <w:rPr>
                <w:rFonts w:ascii="Times New Roman" w:hAnsi="Times New Roman"/>
                <w:sz w:val="30"/>
                <w:szCs w:val="30"/>
              </w:rPr>
              <w:t>传真</w:t>
            </w:r>
          </w:p>
        </w:tc>
        <w:tc>
          <w:tcPr>
            <w:tcW w:w="6476" w:type="dxa"/>
            <w:tcBorders>
              <w:right w:val="double" w:color="auto" w:sz="4" w:space="0"/>
            </w:tcBorders>
            <w:vAlign w:val="center"/>
          </w:tcPr>
          <w:p w14:paraId="22064D66">
            <w:pPr>
              <w:jc w:val="center"/>
              <w:rPr>
                <w:rFonts w:ascii="Times New Roman" w:hAnsi="Times New Roman"/>
                <w:sz w:val="30"/>
                <w:szCs w:val="30"/>
              </w:rPr>
            </w:pPr>
          </w:p>
        </w:tc>
      </w:tr>
      <w:tr w14:paraId="6D98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C77963C">
            <w:pPr>
              <w:jc w:val="center"/>
              <w:rPr>
                <w:rFonts w:ascii="Times New Roman" w:hAnsi="Times New Roman"/>
                <w:sz w:val="30"/>
                <w:szCs w:val="30"/>
              </w:rPr>
            </w:pPr>
            <w:r>
              <w:rPr>
                <w:rFonts w:ascii="Times New Roman" w:hAnsi="Times New Roman"/>
                <w:sz w:val="30"/>
                <w:szCs w:val="30"/>
              </w:rPr>
              <w:t>E-mail</w:t>
            </w:r>
          </w:p>
        </w:tc>
        <w:tc>
          <w:tcPr>
            <w:tcW w:w="6476" w:type="dxa"/>
            <w:tcBorders>
              <w:right w:val="double" w:color="auto" w:sz="4" w:space="0"/>
            </w:tcBorders>
            <w:vAlign w:val="center"/>
          </w:tcPr>
          <w:p w14:paraId="7227DBEB">
            <w:pPr>
              <w:jc w:val="center"/>
              <w:rPr>
                <w:rFonts w:ascii="Times New Roman" w:hAnsi="Times New Roman"/>
                <w:sz w:val="30"/>
                <w:szCs w:val="30"/>
              </w:rPr>
            </w:pPr>
          </w:p>
        </w:tc>
      </w:tr>
      <w:tr w14:paraId="1B18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088DC1B6">
            <w:pPr>
              <w:jc w:val="center"/>
              <w:rPr>
                <w:rFonts w:ascii="Times New Roman" w:hAnsi="Times New Roman"/>
                <w:sz w:val="30"/>
                <w:szCs w:val="30"/>
              </w:rPr>
            </w:pPr>
            <w:r>
              <w:rPr>
                <w:rFonts w:ascii="Times New Roman" w:hAnsi="Times New Roman"/>
                <w:sz w:val="30"/>
                <w:szCs w:val="30"/>
              </w:rPr>
              <w:t>单位地址</w:t>
            </w:r>
          </w:p>
        </w:tc>
        <w:tc>
          <w:tcPr>
            <w:tcW w:w="6476" w:type="dxa"/>
            <w:tcBorders>
              <w:bottom w:val="double" w:color="auto" w:sz="4" w:space="0"/>
              <w:right w:val="double" w:color="auto" w:sz="4" w:space="0"/>
            </w:tcBorders>
            <w:vAlign w:val="center"/>
          </w:tcPr>
          <w:p w14:paraId="7C71783C">
            <w:pPr>
              <w:jc w:val="left"/>
              <w:rPr>
                <w:rFonts w:ascii="Times New Roman" w:hAnsi="Times New Roman"/>
                <w:sz w:val="30"/>
                <w:szCs w:val="30"/>
              </w:rPr>
            </w:pPr>
          </w:p>
        </w:tc>
      </w:tr>
    </w:tbl>
    <w:p w14:paraId="60330197">
      <w:pPr>
        <w:snapToGrid w:val="0"/>
        <w:spacing w:line="360" w:lineRule="auto"/>
        <w:ind w:firstLine="480" w:firstLineChars="200"/>
        <w:rPr>
          <w:rFonts w:ascii="Times New Roman" w:hAnsi="Times New Roman"/>
          <w:sz w:val="24"/>
          <w:szCs w:val="24"/>
        </w:rPr>
      </w:pPr>
      <w:r>
        <w:rPr>
          <w:rFonts w:ascii="Times New Roman" w:hAnsi="Times New Roman"/>
          <w:sz w:val="24"/>
          <w:szCs w:val="24"/>
        </w:rPr>
        <w:t>（三）竞争性比选文件报名期限：2022年4月2日-2022年4月7日（9:00-17:00）。</w:t>
      </w:r>
    </w:p>
    <w:p w14:paraId="333B29AC">
      <w:pPr>
        <w:snapToGrid w:val="0"/>
        <w:spacing w:line="360" w:lineRule="auto"/>
        <w:ind w:firstLine="480" w:firstLineChars="200"/>
        <w:rPr>
          <w:rFonts w:ascii="Times New Roman" w:hAnsi="Times New Roman"/>
          <w:sz w:val="24"/>
          <w:szCs w:val="24"/>
        </w:rPr>
      </w:pPr>
      <w:r>
        <w:rPr>
          <w:rFonts w:ascii="Times New Roman" w:hAnsi="Times New Roman"/>
          <w:sz w:val="24"/>
          <w:szCs w:val="24"/>
        </w:rPr>
        <w:t>（四）竞争性比选文件发售</w:t>
      </w:r>
    </w:p>
    <w:p w14:paraId="0F992551">
      <w:pPr>
        <w:snapToGrid w:val="0"/>
        <w:spacing w:line="360" w:lineRule="auto"/>
        <w:ind w:firstLine="480" w:firstLineChars="200"/>
        <w:rPr>
          <w:rFonts w:ascii="Times New Roman" w:hAnsi="Times New Roman"/>
          <w:sz w:val="24"/>
          <w:szCs w:val="24"/>
        </w:rPr>
      </w:pPr>
      <w:r>
        <w:rPr>
          <w:rFonts w:ascii="Times New Roman" w:hAnsi="Times New Roman"/>
          <w:sz w:val="24"/>
          <w:szCs w:val="24"/>
        </w:rPr>
        <w:t>1.售价：人民币 300 元/分包（售后不退）</w:t>
      </w:r>
    </w:p>
    <w:p w14:paraId="667596CF">
      <w:pPr>
        <w:snapToGrid w:val="0"/>
        <w:spacing w:line="360" w:lineRule="auto"/>
        <w:ind w:firstLine="480" w:firstLineChars="200"/>
        <w:rPr>
          <w:rFonts w:ascii="Times New Roman" w:hAnsi="Times New Roman"/>
          <w:sz w:val="24"/>
          <w:szCs w:val="24"/>
        </w:rPr>
      </w:pPr>
      <w:r>
        <w:rPr>
          <w:rFonts w:ascii="Times New Roman" w:hAnsi="Times New Roman"/>
          <w:sz w:val="24"/>
          <w:szCs w:val="24"/>
        </w:rPr>
        <w:t>2.竞争性比选文件获取方式：由潜在供应商在重庆市人民政府口岸和物流办公室官网（http://zfkawlb.cq.gov.cn/）上自行下载。</w:t>
      </w:r>
    </w:p>
    <w:p w14:paraId="244AA005">
      <w:pPr>
        <w:snapToGrid w:val="0"/>
        <w:spacing w:line="360" w:lineRule="auto"/>
        <w:ind w:firstLine="480" w:firstLineChars="200"/>
        <w:rPr>
          <w:rFonts w:ascii="Times New Roman" w:hAnsi="Times New Roman"/>
          <w:sz w:val="24"/>
          <w:szCs w:val="24"/>
        </w:rPr>
      </w:pPr>
      <w:r>
        <w:rPr>
          <w:rFonts w:ascii="Times New Roman" w:hAnsi="Times New Roman"/>
          <w:sz w:val="24"/>
          <w:szCs w:val="24"/>
        </w:rPr>
        <w:t>（五）供应商须满足以下三种要件，其响应文件才被接受：</w:t>
      </w:r>
    </w:p>
    <w:p w14:paraId="00D53AB5">
      <w:pPr>
        <w:snapToGrid w:val="0"/>
        <w:spacing w:line="360" w:lineRule="auto"/>
        <w:ind w:firstLine="480" w:firstLineChars="200"/>
        <w:rPr>
          <w:rFonts w:ascii="Times New Roman" w:hAnsi="Times New Roman"/>
          <w:sz w:val="24"/>
          <w:szCs w:val="24"/>
        </w:rPr>
      </w:pPr>
      <w:r>
        <w:rPr>
          <w:rFonts w:ascii="Times New Roman" w:hAnsi="Times New Roman"/>
          <w:sz w:val="24"/>
          <w:szCs w:val="24"/>
        </w:rPr>
        <w:t>1.完成报名；</w:t>
      </w:r>
    </w:p>
    <w:p w14:paraId="067D2D27">
      <w:pPr>
        <w:snapToGrid w:val="0"/>
        <w:spacing w:line="360" w:lineRule="auto"/>
        <w:ind w:firstLine="480" w:firstLineChars="200"/>
        <w:rPr>
          <w:rFonts w:ascii="Times New Roman" w:hAnsi="Times New Roman"/>
          <w:sz w:val="24"/>
          <w:szCs w:val="24"/>
        </w:rPr>
      </w:pPr>
      <w:r>
        <w:rPr>
          <w:rFonts w:ascii="Times New Roman" w:hAnsi="Times New Roman"/>
          <w:sz w:val="24"/>
          <w:szCs w:val="24"/>
        </w:rPr>
        <w:t>2.按时递交了响应文件；</w:t>
      </w:r>
    </w:p>
    <w:p w14:paraId="4ADA42BA">
      <w:pPr>
        <w:snapToGrid w:val="0"/>
        <w:spacing w:line="360" w:lineRule="auto"/>
        <w:ind w:firstLine="480" w:firstLineChars="200"/>
        <w:rPr>
          <w:rFonts w:ascii="Times New Roman" w:hAnsi="Times New Roman"/>
          <w:sz w:val="24"/>
          <w:szCs w:val="24"/>
        </w:rPr>
      </w:pPr>
      <w:r>
        <w:rPr>
          <w:rFonts w:ascii="Times New Roman" w:hAnsi="Times New Roman"/>
          <w:sz w:val="24"/>
          <w:szCs w:val="24"/>
        </w:rPr>
        <w:t>3.按时签到。</w:t>
      </w:r>
    </w:p>
    <w:p w14:paraId="0537CA26">
      <w:pPr>
        <w:spacing w:line="360" w:lineRule="auto"/>
        <w:ind w:firstLine="480" w:firstLineChars="200"/>
        <w:rPr>
          <w:rFonts w:hint="eastAsia" w:ascii="Times New Roman" w:hAnsi="Times New Roman"/>
          <w:sz w:val="24"/>
          <w:szCs w:val="24"/>
        </w:rPr>
      </w:pPr>
      <w:r>
        <w:rPr>
          <w:rFonts w:ascii="Times New Roman" w:hAnsi="Times New Roman"/>
          <w:sz w:val="24"/>
          <w:szCs w:val="24"/>
        </w:rPr>
        <w:t>（六）递交响应文件地点：</w:t>
      </w:r>
      <w:r>
        <w:rPr>
          <w:rFonts w:hint="eastAsia" w:ascii="Times New Roman" w:hAnsi="Times New Roman"/>
          <w:sz w:val="24"/>
          <w:szCs w:val="24"/>
        </w:rPr>
        <w:t>重庆市中基致信招标代理有限公司会议室</w:t>
      </w:r>
    </w:p>
    <w:p w14:paraId="5EF27844">
      <w:pPr>
        <w:spacing w:line="360" w:lineRule="auto"/>
        <w:ind w:firstLine="480" w:firstLineChars="200"/>
        <w:rPr>
          <w:rFonts w:ascii="Times New Roman" w:hAnsi="Times New Roman"/>
          <w:sz w:val="24"/>
          <w:szCs w:val="24"/>
        </w:rPr>
      </w:pPr>
      <w:r>
        <w:rPr>
          <w:rFonts w:ascii="Times New Roman" w:hAnsi="Times New Roman"/>
          <w:sz w:val="24"/>
          <w:szCs w:val="24"/>
        </w:rPr>
        <w:t>（七）响应文件递交开始和截止时间：2022年4月8日北京时间9:30-10:00</w:t>
      </w:r>
    </w:p>
    <w:p w14:paraId="0AB6B057">
      <w:pPr>
        <w:spacing w:line="360" w:lineRule="auto"/>
        <w:ind w:firstLine="480" w:firstLineChars="200"/>
        <w:rPr>
          <w:rFonts w:ascii="Times New Roman" w:hAnsi="Times New Roman"/>
          <w:sz w:val="24"/>
          <w:szCs w:val="24"/>
        </w:rPr>
      </w:pPr>
      <w:r>
        <w:rPr>
          <w:rFonts w:ascii="Times New Roman" w:hAnsi="Times New Roman"/>
          <w:sz w:val="24"/>
          <w:szCs w:val="24"/>
        </w:rPr>
        <w:t>（八）响应文件开启时间：2022年4月8日北京时间10:00</w:t>
      </w:r>
    </w:p>
    <w:p w14:paraId="6A1C1E17">
      <w:pPr>
        <w:pStyle w:val="6"/>
        <w:spacing w:before="0" w:after="0" w:line="360" w:lineRule="auto"/>
        <w:ind w:firstLine="482" w:firstLineChars="200"/>
        <w:rPr>
          <w:rFonts w:ascii="Times New Roman" w:hAnsi="Times New Roman"/>
          <w:sz w:val="24"/>
          <w:szCs w:val="24"/>
        </w:rPr>
      </w:pPr>
      <w:bookmarkStart w:id="14" w:name="_Toc373860294"/>
      <w:bookmarkStart w:id="15" w:name="_Toc75258775"/>
      <w:bookmarkStart w:id="16" w:name="_Toc99783533"/>
      <w:r>
        <w:rPr>
          <w:rFonts w:ascii="Times New Roman" w:hAnsi="Times New Roman"/>
          <w:sz w:val="24"/>
          <w:szCs w:val="24"/>
        </w:rPr>
        <w:t>五、比选保证金</w:t>
      </w:r>
      <w:bookmarkEnd w:id="14"/>
      <w:bookmarkEnd w:id="15"/>
      <w:bookmarkEnd w:id="16"/>
    </w:p>
    <w:p w14:paraId="460E4FD4">
      <w:pPr>
        <w:snapToGrid w:val="0"/>
        <w:spacing w:line="360" w:lineRule="auto"/>
        <w:ind w:firstLine="480" w:firstLineChars="200"/>
        <w:rPr>
          <w:rFonts w:ascii="Times New Roman" w:hAnsi="Times New Roman"/>
          <w:sz w:val="24"/>
          <w:szCs w:val="24"/>
        </w:rPr>
      </w:pPr>
      <w:bookmarkStart w:id="17" w:name="_Toc530038692"/>
      <w:r>
        <w:rPr>
          <w:rFonts w:ascii="Times New Roman" w:hAnsi="Times New Roman"/>
          <w:sz w:val="24"/>
          <w:szCs w:val="24"/>
        </w:rPr>
        <w:t>（一）比选保证金递交</w:t>
      </w:r>
    </w:p>
    <w:p w14:paraId="6818A4C5">
      <w:pPr>
        <w:snapToGrid w:val="0"/>
        <w:spacing w:line="360" w:lineRule="auto"/>
        <w:ind w:firstLine="480" w:firstLineChars="200"/>
        <w:rPr>
          <w:rFonts w:ascii="Times New Roman" w:hAnsi="Times New Roman"/>
          <w:sz w:val="24"/>
          <w:szCs w:val="24"/>
        </w:rPr>
      </w:pPr>
      <w:r>
        <w:rPr>
          <w:rFonts w:ascii="Times New Roman" w:hAnsi="Times New Roman"/>
          <w:sz w:val="24"/>
          <w:szCs w:val="24"/>
        </w:rPr>
        <w:t>供应商须按本项目规定的比选保证金金额进行缴纳（</w:t>
      </w:r>
      <w:r>
        <w:rPr>
          <w:rFonts w:ascii="Times New Roman" w:hAnsi="Times New Roman"/>
          <w:b/>
          <w:bCs/>
          <w:sz w:val="24"/>
          <w:szCs w:val="24"/>
        </w:rPr>
        <w:t>保证金金额详见本篇，一、竞争性比选内容</w:t>
      </w:r>
      <w:r>
        <w:rPr>
          <w:rFonts w:ascii="Times New Roman" w:hAnsi="Times New Roman"/>
          <w:sz w:val="24"/>
          <w:szCs w:val="24"/>
        </w:rPr>
        <w:t>），由供应商从其单位账户将比选保证金汇至以下任一账户，比选保证金的到账截止时间为2022年4月7日17:00。缴纳保证金时必须备注</w:t>
      </w:r>
      <w:r>
        <w:rPr>
          <w:rFonts w:ascii="Times New Roman" w:hAnsi="Times New Roman"/>
          <w:b/>
          <w:bCs/>
          <w:sz w:val="24"/>
          <w:szCs w:val="24"/>
        </w:rPr>
        <w:t>采购代理机构备案号</w:t>
      </w:r>
      <w:r>
        <w:rPr>
          <w:rFonts w:ascii="Times New Roman" w:hAnsi="Times New Roman"/>
          <w:sz w:val="24"/>
          <w:szCs w:val="24"/>
        </w:rPr>
        <w:t>。</w:t>
      </w:r>
    </w:p>
    <w:p w14:paraId="5F2EC929">
      <w:pPr>
        <w:snapToGrid w:val="0"/>
        <w:spacing w:line="360" w:lineRule="auto"/>
        <w:ind w:firstLine="480" w:firstLineChars="200"/>
        <w:rPr>
          <w:rFonts w:ascii="Times New Roman" w:hAnsi="Times New Roman"/>
          <w:sz w:val="24"/>
          <w:szCs w:val="24"/>
        </w:rPr>
      </w:pPr>
      <w:r>
        <w:rPr>
          <w:rFonts w:ascii="Times New Roman" w:hAnsi="Times New Roman"/>
          <w:sz w:val="24"/>
          <w:szCs w:val="24"/>
        </w:rPr>
        <w:t>投标保证金账户：</w:t>
      </w:r>
    </w:p>
    <w:p w14:paraId="7156AA53">
      <w:pPr>
        <w:snapToGrid w:val="0"/>
        <w:spacing w:line="360" w:lineRule="auto"/>
        <w:ind w:firstLine="480" w:firstLineChars="200"/>
        <w:rPr>
          <w:rFonts w:ascii="Times New Roman" w:hAnsi="Times New Roman"/>
          <w:sz w:val="24"/>
          <w:szCs w:val="24"/>
        </w:rPr>
      </w:pPr>
      <w:r>
        <w:rPr>
          <w:rFonts w:ascii="Times New Roman" w:hAnsi="Times New Roman"/>
          <w:sz w:val="24"/>
          <w:szCs w:val="24"/>
        </w:rPr>
        <w:t>户  名：重庆市中基致信招标代理有限公司</w:t>
      </w:r>
    </w:p>
    <w:p w14:paraId="08952335">
      <w:pPr>
        <w:snapToGrid w:val="0"/>
        <w:spacing w:line="360" w:lineRule="auto"/>
        <w:ind w:firstLine="480" w:firstLineChars="200"/>
        <w:rPr>
          <w:rFonts w:ascii="Times New Roman" w:hAnsi="Times New Roman"/>
          <w:sz w:val="24"/>
          <w:szCs w:val="24"/>
        </w:rPr>
      </w:pPr>
      <w:r>
        <w:rPr>
          <w:rFonts w:ascii="Times New Roman" w:hAnsi="Times New Roman"/>
          <w:sz w:val="24"/>
          <w:szCs w:val="24"/>
        </w:rPr>
        <w:t>开户行：中国银行重庆江北支行</w:t>
      </w:r>
    </w:p>
    <w:p w14:paraId="4A2D80EE">
      <w:pPr>
        <w:snapToGrid w:val="0"/>
        <w:spacing w:line="360" w:lineRule="auto"/>
        <w:ind w:firstLine="480" w:firstLineChars="200"/>
        <w:rPr>
          <w:rFonts w:ascii="Times New Roman" w:hAnsi="Times New Roman"/>
          <w:sz w:val="24"/>
          <w:szCs w:val="24"/>
        </w:rPr>
      </w:pPr>
      <w:r>
        <w:rPr>
          <w:rFonts w:ascii="Times New Roman" w:hAnsi="Times New Roman"/>
          <w:sz w:val="24"/>
          <w:szCs w:val="24"/>
        </w:rPr>
        <w:t>账  号：1144 6718 4234</w:t>
      </w:r>
    </w:p>
    <w:p w14:paraId="14DC7CC7">
      <w:pPr>
        <w:snapToGrid w:val="0"/>
        <w:spacing w:line="360" w:lineRule="auto"/>
        <w:ind w:firstLine="480" w:firstLineChars="200"/>
        <w:rPr>
          <w:rFonts w:ascii="Times New Roman" w:hAnsi="Times New Roman"/>
          <w:sz w:val="24"/>
          <w:szCs w:val="24"/>
        </w:rPr>
      </w:pPr>
      <w:r>
        <w:rPr>
          <w:rFonts w:ascii="Times New Roman" w:hAnsi="Times New Roman"/>
          <w:sz w:val="24"/>
          <w:szCs w:val="24"/>
        </w:rPr>
        <w:t>（二）保证金退还方式</w:t>
      </w:r>
    </w:p>
    <w:p w14:paraId="42FC04C3">
      <w:pPr>
        <w:snapToGrid w:val="0"/>
        <w:spacing w:line="360" w:lineRule="auto"/>
        <w:ind w:firstLine="480" w:firstLineChars="200"/>
        <w:rPr>
          <w:rFonts w:ascii="Times New Roman" w:hAnsi="Times New Roman"/>
          <w:sz w:val="24"/>
          <w:szCs w:val="24"/>
        </w:rPr>
      </w:pPr>
      <w:r>
        <w:rPr>
          <w:rFonts w:ascii="Times New Roman" w:hAnsi="Times New Roman"/>
          <w:sz w:val="24"/>
          <w:szCs w:val="24"/>
        </w:rPr>
        <w:t>1.非成交供应商的保证金，在成交通知书发放后，由采购代理机构在五个工作日内按来款渠道直接退还。</w:t>
      </w:r>
    </w:p>
    <w:p w14:paraId="3178E9DF">
      <w:pPr>
        <w:snapToGrid w:val="0"/>
        <w:spacing w:line="360" w:lineRule="auto"/>
        <w:ind w:firstLine="480" w:firstLineChars="200"/>
        <w:rPr>
          <w:rFonts w:ascii="Times New Roman" w:hAnsi="Times New Roman"/>
          <w:sz w:val="24"/>
          <w:szCs w:val="24"/>
        </w:rPr>
      </w:pPr>
      <w:r>
        <w:rPr>
          <w:rFonts w:ascii="Times New Roman" w:hAnsi="Times New Roman"/>
          <w:sz w:val="24"/>
          <w:szCs w:val="24"/>
        </w:rPr>
        <w:t>2.成交供应商的投标保证金，在成交供应商与采购人签订合同后，由采购代理机构扣除中标服务费后在五个工作日内按资金来款渠道直接退还。</w:t>
      </w:r>
    </w:p>
    <w:p w14:paraId="3D936B10">
      <w:pPr>
        <w:snapToGrid w:val="0"/>
        <w:spacing w:line="360" w:lineRule="auto"/>
        <w:ind w:firstLine="480" w:firstLineChars="200"/>
        <w:rPr>
          <w:rFonts w:ascii="Times New Roman" w:hAnsi="Times New Roman"/>
          <w:sz w:val="24"/>
          <w:szCs w:val="24"/>
        </w:rPr>
      </w:pPr>
      <w:r>
        <w:rPr>
          <w:rFonts w:ascii="Times New Roman" w:hAnsi="Times New Roman"/>
          <w:sz w:val="24"/>
          <w:szCs w:val="24"/>
        </w:rPr>
        <w:t>咨询电话：（023）88758852。</w:t>
      </w:r>
    </w:p>
    <w:p w14:paraId="406A38B9">
      <w:pPr>
        <w:pStyle w:val="6"/>
        <w:spacing w:before="0" w:after="0" w:line="360" w:lineRule="auto"/>
        <w:ind w:firstLine="482" w:firstLineChars="200"/>
        <w:rPr>
          <w:rFonts w:ascii="Times New Roman" w:hAnsi="Times New Roman"/>
          <w:sz w:val="24"/>
          <w:szCs w:val="24"/>
        </w:rPr>
      </w:pPr>
      <w:bookmarkStart w:id="18" w:name="_Toc99783534"/>
      <w:bookmarkStart w:id="19" w:name="_Toc75258776"/>
      <w:r>
        <w:rPr>
          <w:rFonts w:ascii="Times New Roman" w:hAnsi="Times New Roman"/>
          <w:sz w:val="24"/>
          <w:szCs w:val="24"/>
        </w:rPr>
        <w:t>六、采购项目需落实的政府采购政策</w:t>
      </w:r>
      <w:bookmarkEnd w:id="17"/>
      <w:bookmarkEnd w:id="18"/>
      <w:bookmarkEnd w:id="19"/>
    </w:p>
    <w:p w14:paraId="21231021">
      <w:pPr>
        <w:snapToGrid w:val="0"/>
        <w:spacing w:line="360" w:lineRule="auto"/>
        <w:ind w:firstLine="480" w:firstLineChars="200"/>
        <w:rPr>
          <w:rFonts w:ascii="Times New Roman" w:hAnsi="Times New Roman"/>
          <w:sz w:val="24"/>
          <w:szCs w:val="24"/>
        </w:rPr>
      </w:pPr>
      <w:r>
        <w:rPr>
          <w:rFonts w:ascii="Times New Roman" w:hAnsi="Times New Roman"/>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4E643BFC">
      <w:pPr>
        <w:snapToGrid w:val="0"/>
        <w:spacing w:line="360" w:lineRule="auto"/>
        <w:ind w:firstLine="480" w:firstLineChars="200"/>
        <w:rPr>
          <w:rFonts w:ascii="Times New Roman" w:hAnsi="Times New Roman"/>
          <w:sz w:val="24"/>
          <w:szCs w:val="24"/>
        </w:rPr>
      </w:pPr>
      <w:r>
        <w:rPr>
          <w:rFonts w:ascii="Times New Roman" w:hAnsi="Times New Roman"/>
          <w:sz w:val="24"/>
          <w:szCs w:val="24"/>
        </w:rPr>
        <w:t>（二）按照《关于印发&lt;政府采购促进中小企业发展管理办法&gt;的通知》（财库〔2020〕46号）的规定，落实促进中小企业发展政策。</w:t>
      </w:r>
    </w:p>
    <w:p w14:paraId="390D5D62">
      <w:pPr>
        <w:snapToGrid w:val="0"/>
        <w:spacing w:line="360" w:lineRule="auto"/>
        <w:ind w:firstLine="480" w:firstLineChars="200"/>
        <w:rPr>
          <w:rFonts w:ascii="Times New Roman" w:hAnsi="Times New Roman"/>
          <w:sz w:val="24"/>
          <w:szCs w:val="24"/>
        </w:rPr>
      </w:pPr>
      <w:r>
        <w:rPr>
          <w:rFonts w:ascii="Times New Roman" w:hAnsi="Times New Roman"/>
          <w:sz w:val="24"/>
          <w:szCs w:val="24"/>
        </w:rPr>
        <w:t>（三）按照《财政部、司法部关于政府采购支持监狱企业发展有关问题的通知》（财库〔2014〕68号）的规定，落实支持监狱企业发展政策。</w:t>
      </w:r>
    </w:p>
    <w:p w14:paraId="013B2369">
      <w:pPr>
        <w:snapToGrid w:val="0"/>
        <w:spacing w:line="360" w:lineRule="auto"/>
        <w:ind w:firstLine="480" w:firstLineChars="200"/>
        <w:rPr>
          <w:rFonts w:ascii="Times New Roman" w:hAnsi="Times New Roman"/>
          <w:sz w:val="24"/>
          <w:szCs w:val="24"/>
        </w:rPr>
      </w:pPr>
      <w:r>
        <w:rPr>
          <w:rFonts w:ascii="Times New Roman" w:hAnsi="Times New Roman"/>
          <w:sz w:val="24"/>
          <w:szCs w:val="24"/>
        </w:rPr>
        <w:t>（四）按照《三部门联合发布关于促进残疾人就业政府采购政策的通知》（财库〔2017〕 141号）的规定，落实支持残疾人福利性单位发展政策。</w:t>
      </w:r>
    </w:p>
    <w:p w14:paraId="58321F20">
      <w:pPr>
        <w:pStyle w:val="6"/>
        <w:spacing w:before="0" w:after="0" w:line="360" w:lineRule="auto"/>
        <w:ind w:firstLine="482" w:firstLineChars="200"/>
        <w:rPr>
          <w:rFonts w:ascii="Times New Roman" w:hAnsi="Times New Roman"/>
          <w:sz w:val="24"/>
          <w:szCs w:val="24"/>
        </w:rPr>
      </w:pPr>
      <w:bookmarkStart w:id="20" w:name="_Toc75258777"/>
      <w:bookmarkStart w:id="21" w:name="_Toc99783535"/>
      <w:r>
        <w:rPr>
          <w:rFonts w:ascii="Times New Roman" w:hAnsi="Times New Roman"/>
          <w:sz w:val="24"/>
          <w:szCs w:val="24"/>
        </w:rPr>
        <w:t>七、其它有关规定</w:t>
      </w:r>
      <w:bookmarkEnd w:id="20"/>
      <w:bookmarkEnd w:id="21"/>
    </w:p>
    <w:p w14:paraId="3EC85786">
      <w:pPr>
        <w:snapToGrid w:val="0"/>
        <w:spacing w:line="360" w:lineRule="auto"/>
        <w:ind w:firstLine="480" w:firstLineChars="200"/>
        <w:rPr>
          <w:rFonts w:ascii="Times New Roman" w:hAnsi="Times New Roman"/>
          <w:sz w:val="24"/>
          <w:szCs w:val="24"/>
        </w:rPr>
      </w:pPr>
      <w:r>
        <w:rPr>
          <w:rFonts w:ascii="Times New Roman" w:hAnsi="Times New Roman"/>
          <w:sz w:val="24"/>
          <w:szCs w:val="24"/>
        </w:rPr>
        <w:t xml:space="preserve">（一）单位负责人为同一人或者存在直接控股、管理关系的不同供应商，不得参加同一合同项下的采购活动，否则均为无效响应。 </w:t>
      </w:r>
    </w:p>
    <w:p w14:paraId="5CE50A85">
      <w:pPr>
        <w:snapToGrid w:val="0"/>
        <w:spacing w:line="360" w:lineRule="auto"/>
        <w:ind w:firstLine="480" w:firstLineChars="200"/>
        <w:rPr>
          <w:rFonts w:ascii="Times New Roman" w:hAnsi="Times New Roman"/>
          <w:sz w:val="24"/>
          <w:szCs w:val="24"/>
        </w:rPr>
      </w:pPr>
      <w:r>
        <w:rPr>
          <w:rFonts w:ascii="Times New Roman" w:hAnsi="Times New Roman"/>
          <w:sz w:val="24"/>
          <w:szCs w:val="24"/>
        </w:rPr>
        <w:t>（二）为采购项目提供整体设计、规范编制或者项目管理、监理、检测等服务的供应商，不得再参加该采购项目的其他采购活动，否则均为无效响应。</w:t>
      </w:r>
    </w:p>
    <w:p w14:paraId="32326DD8">
      <w:pPr>
        <w:snapToGrid w:val="0"/>
        <w:spacing w:line="360" w:lineRule="auto"/>
        <w:ind w:firstLine="480" w:firstLineChars="200"/>
        <w:rPr>
          <w:rFonts w:ascii="Times New Roman" w:hAnsi="Times New Roman"/>
          <w:sz w:val="24"/>
          <w:szCs w:val="24"/>
        </w:rPr>
      </w:pPr>
      <w:r>
        <w:rPr>
          <w:rFonts w:ascii="Times New Roman" w:hAnsi="Times New Roman"/>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0F37E089">
      <w:pPr>
        <w:snapToGrid w:val="0"/>
        <w:spacing w:line="360" w:lineRule="auto"/>
        <w:ind w:firstLine="480" w:firstLineChars="200"/>
        <w:rPr>
          <w:rFonts w:ascii="Times New Roman" w:hAnsi="Times New Roman"/>
          <w:sz w:val="24"/>
          <w:szCs w:val="24"/>
        </w:rPr>
      </w:pPr>
      <w:r>
        <w:rPr>
          <w:rFonts w:ascii="Times New Roman" w:hAnsi="Times New Roman"/>
          <w:sz w:val="24"/>
          <w:szCs w:val="24"/>
        </w:rPr>
        <w:t>（四）超过响应文件截止时间递交的响应文件为无效文件，恕不接收。</w:t>
      </w:r>
    </w:p>
    <w:p w14:paraId="3D853CA7">
      <w:pPr>
        <w:snapToGrid w:val="0"/>
        <w:spacing w:line="360" w:lineRule="auto"/>
        <w:ind w:firstLine="480" w:firstLineChars="200"/>
        <w:rPr>
          <w:rFonts w:ascii="Times New Roman" w:hAnsi="Times New Roman"/>
          <w:sz w:val="24"/>
          <w:szCs w:val="24"/>
        </w:rPr>
      </w:pPr>
      <w:r>
        <w:rPr>
          <w:rFonts w:ascii="Times New Roman" w:hAnsi="Times New Roman"/>
          <w:sz w:val="24"/>
          <w:szCs w:val="24"/>
        </w:rPr>
        <w:t>（五）比选费用：无论比选结果如何，供应商参与本项目比选的所有费用均应由供应商自行承担。</w:t>
      </w:r>
    </w:p>
    <w:p w14:paraId="67D5934F">
      <w:pPr>
        <w:snapToGrid w:val="0"/>
        <w:spacing w:line="360" w:lineRule="auto"/>
        <w:ind w:firstLine="480" w:firstLineChars="200"/>
        <w:rPr>
          <w:rFonts w:ascii="Times New Roman" w:hAnsi="Times New Roman"/>
          <w:sz w:val="24"/>
          <w:szCs w:val="24"/>
        </w:rPr>
      </w:pPr>
      <w:r>
        <w:rPr>
          <w:rFonts w:ascii="Times New Roman" w:hAnsi="Times New Roman"/>
          <w:sz w:val="24"/>
          <w:szCs w:val="24"/>
        </w:rPr>
        <w:t>（六）本项目不接受联合体形式比选。</w:t>
      </w:r>
    </w:p>
    <w:p w14:paraId="7E93FEED">
      <w:pPr>
        <w:snapToGrid w:val="0"/>
        <w:spacing w:line="360" w:lineRule="auto"/>
        <w:ind w:firstLine="480" w:firstLineChars="200"/>
        <w:rPr>
          <w:rFonts w:ascii="Times New Roman" w:hAnsi="Times New Roman"/>
          <w:sz w:val="24"/>
          <w:szCs w:val="24"/>
        </w:rPr>
      </w:pPr>
      <w:r>
        <w:rPr>
          <w:rFonts w:ascii="Times New Roman" w:hAnsi="Times New Roman"/>
          <w:sz w:val="24"/>
          <w:szCs w:val="24"/>
        </w:rPr>
        <w:t>（七）本项目不接受合同分包。</w:t>
      </w:r>
    </w:p>
    <w:p w14:paraId="25E7C417">
      <w:pPr>
        <w:snapToGrid w:val="0"/>
        <w:spacing w:line="360" w:lineRule="auto"/>
        <w:ind w:firstLine="480" w:firstLineChars="200"/>
        <w:rPr>
          <w:rFonts w:ascii="Times New Roman" w:hAnsi="Times New Roman"/>
          <w:sz w:val="24"/>
          <w:szCs w:val="24"/>
        </w:rPr>
      </w:pPr>
      <w:r>
        <w:rPr>
          <w:rFonts w:ascii="Times New Roman" w:hAnsi="Times New Roman"/>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3997282">
      <w:pPr>
        <w:pStyle w:val="6"/>
        <w:spacing w:before="0" w:after="0" w:line="360" w:lineRule="auto"/>
        <w:ind w:firstLine="482" w:firstLineChars="200"/>
        <w:rPr>
          <w:rFonts w:ascii="Times New Roman" w:hAnsi="Times New Roman"/>
          <w:sz w:val="24"/>
          <w:szCs w:val="24"/>
        </w:rPr>
      </w:pPr>
      <w:bookmarkStart w:id="22" w:name="_Toc99783536"/>
      <w:r>
        <w:rPr>
          <w:rFonts w:ascii="Times New Roman" w:hAnsi="Times New Roman"/>
          <w:sz w:val="24"/>
          <w:szCs w:val="24"/>
        </w:rPr>
        <w:t>八、联系方式</w:t>
      </w:r>
      <w:bookmarkEnd w:id="22"/>
    </w:p>
    <w:p w14:paraId="753C2D3C">
      <w:pPr>
        <w:snapToGrid w:val="0"/>
        <w:spacing w:line="360" w:lineRule="auto"/>
        <w:ind w:firstLine="480" w:firstLineChars="200"/>
        <w:rPr>
          <w:rFonts w:ascii="Times New Roman" w:hAnsi="Times New Roman"/>
          <w:sz w:val="24"/>
          <w:szCs w:val="24"/>
        </w:rPr>
      </w:pPr>
      <w:r>
        <w:rPr>
          <w:rFonts w:ascii="Times New Roman" w:hAnsi="Times New Roman"/>
          <w:sz w:val="24"/>
          <w:szCs w:val="24"/>
        </w:rPr>
        <w:t>（一）采购人：</w:t>
      </w:r>
      <w:r>
        <w:rPr>
          <w:rFonts w:hint="eastAsia" w:ascii="Times New Roman" w:hAnsi="Times New Roman"/>
          <w:sz w:val="24"/>
          <w:szCs w:val="24"/>
        </w:rPr>
        <w:t>重庆电子口岸中心</w:t>
      </w:r>
    </w:p>
    <w:p w14:paraId="6F3708D0">
      <w:pPr>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联系人：黄</w:t>
      </w:r>
      <w:r>
        <w:rPr>
          <w:rFonts w:hint="eastAsia" w:ascii="Times New Roman" w:hAnsi="Times New Roman"/>
          <w:color w:val="000000"/>
          <w:sz w:val="24"/>
          <w:szCs w:val="24"/>
        </w:rPr>
        <w:t>老师</w:t>
      </w:r>
    </w:p>
    <w:p w14:paraId="46472263">
      <w:pPr>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电  话：13368088125</w:t>
      </w:r>
    </w:p>
    <w:p w14:paraId="370470C6">
      <w:pPr>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地址： 重庆市渝北区青竹东路16号微易中心18楼</w:t>
      </w:r>
    </w:p>
    <w:p w14:paraId="19A8B01E">
      <w:pPr>
        <w:snapToGrid w:val="0"/>
        <w:spacing w:line="360" w:lineRule="auto"/>
        <w:ind w:firstLine="480" w:firstLineChars="200"/>
        <w:rPr>
          <w:rFonts w:ascii="Times New Roman" w:hAnsi="Times New Roman"/>
          <w:sz w:val="24"/>
          <w:szCs w:val="24"/>
        </w:rPr>
      </w:pPr>
      <w:r>
        <w:rPr>
          <w:rFonts w:ascii="Times New Roman" w:hAnsi="Times New Roman"/>
          <w:sz w:val="24"/>
          <w:szCs w:val="24"/>
        </w:rPr>
        <w:t>（二）采购代理机构：重庆市中基致信招标代理有限公司</w:t>
      </w:r>
    </w:p>
    <w:p w14:paraId="20170F2D">
      <w:pPr>
        <w:snapToGrid w:val="0"/>
        <w:spacing w:line="360" w:lineRule="auto"/>
        <w:ind w:firstLine="480" w:firstLineChars="200"/>
        <w:rPr>
          <w:rFonts w:ascii="Times New Roman" w:hAnsi="Times New Roman"/>
          <w:sz w:val="24"/>
          <w:szCs w:val="24"/>
        </w:rPr>
      </w:pPr>
      <w:r>
        <w:rPr>
          <w:rFonts w:ascii="Times New Roman" w:hAnsi="Times New Roman"/>
          <w:sz w:val="24"/>
          <w:szCs w:val="24"/>
        </w:rPr>
        <w:t>联系人：游老师、胡老师</w:t>
      </w:r>
    </w:p>
    <w:p w14:paraId="37A8B674">
      <w:pPr>
        <w:snapToGrid w:val="0"/>
        <w:spacing w:line="360" w:lineRule="auto"/>
        <w:ind w:firstLine="480" w:firstLineChars="200"/>
        <w:rPr>
          <w:rFonts w:ascii="Times New Roman" w:hAnsi="Times New Roman"/>
          <w:sz w:val="24"/>
          <w:szCs w:val="24"/>
        </w:rPr>
      </w:pPr>
      <w:r>
        <w:rPr>
          <w:rFonts w:ascii="Times New Roman" w:hAnsi="Times New Roman"/>
          <w:sz w:val="24"/>
          <w:szCs w:val="24"/>
        </w:rPr>
        <w:t>电  话：（023）88758847、88758852</w:t>
      </w:r>
    </w:p>
    <w:p w14:paraId="09FA52A6">
      <w:pPr>
        <w:snapToGrid w:val="0"/>
        <w:spacing w:line="360" w:lineRule="auto"/>
        <w:ind w:firstLine="480" w:firstLineChars="200"/>
        <w:rPr>
          <w:rFonts w:ascii="Times New Roman" w:hAnsi="Times New Roman"/>
          <w:sz w:val="24"/>
          <w:szCs w:val="24"/>
        </w:rPr>
      </w:pPr>
      <w:r>
        <w:rPr>
          <w:rFonts w:ascii="Times New Roman" w:hAnsi="Times New Roman"/>
          <w:sz w:val="24"/>
          <w:szCs w:val="24"/>
        </w:rPr>
        <w:t>传  真：（023）88505947</w:t>
      </w:r>
    </w:p>
    <w:p w14:paraId="41C0882C">
      <w:pPr>
        <w:snapToGrid w:val="0"/>
        <w:spacing w:line="360" w:lineRule="auto"/>
        <w:ind w:firstLine="480" w:firstLineChars="200"/>
        <w:rPr>
          <w:rFonts w:ascii="Times New Roman" w:hAnsi="Times New Roman"/>
          <w:sz w:val="24"/>
          <w:szCs w:val="24"/>
        </w:rPr>
      </w:pPr>
      <w:bookmarkStart w:id="23" w:name="_Toc180051219"/>
      <w:bookmarkStart w:id="24" w:name="_Toc178828108"/>
      <w:bookmarkStart w:id="25" w:name="_Toc216163282"/>
      <w:r>
        <w:rPr>
          <w:rFonts w:ascii="Times New Roman" w:hAnsi="Times New Roman"/>
          <w:sz w:val="24"/>
          <w:szCs w:val="24"/>
        </w:rPr>
        <w:t>地  址：重庆市渝北区财富大道2号财富大厦A座9楼</w:t>
      </w:r>
    </w:p>
    <w:bookmarkEnd w:id="23"/>
    <w:bookmarkEnd w:id="24"/>
    <w:bookmarkEnd w:id="25"/>
    <w:p w14:paraId="0756BF0F">
      <w:pPr>
        <w:pStyle w:val="5"/>
        <w:pageBreakBefore/>
        <w:spacing w:line="360" w:lineRule="auto"/>
        <w:jc w:val="center"/>
        <w:rPr>
          <w:rFonts w:ascii="Times New Roman" w:hAnsi="Times New Roman" w:eastAsia="宋体"/>
          <w:sz w:val="36"/>
          <w:szCs w:val="30"/>
        </w:rPr>
      </w:pPr>
      <w:bookmarkStart w:id="26" w:name="_Toc99783537"/>
      <w:r>
        <w:rPr>
          <w:rFonts w:ascii="Times New Roman" w:hAnsi="Times New Roman" w:eastAsia="宋体"/>
          <w:sz w:val="36"/>
          <w:szCs w:val="30"/>
        </w:rPr>
        <w:t>第二篇  采购技术和服务需求</w:t>
      </w:r>
      <w:bookmarkEnd w:id="26"/>
    </w:p>
    <w:p w14:paraId="5A5FF73D">
      <w:pPr>
        <w:snapToGrid w:val="0"/>
        <w:spacing w:line="360" w:lineRule="auto"/>
        <w:rPr>
          <w:rFonts w:ascii="Times New Roman" w:hAnsi="Times New Roman"/>
          <w:b/>
          <w:sz w:val="21"/>
          <w:szCs w:val="21"/>
        </w:rPr>
      </w:pPr>
      <w:bookmarkStart w:id="27" w:name="_Toc6232092"/>
      <w:bookmarkStart w:id="28" w:name="_Toc5006885"/>
      <w:bookmarkStart w:id="29" w:name="_Toc12789058"/>
      <w:r>
        <w:rPr>
          <w:rFonts w:ascii="Times New Roman" w:hAnsi="Times New Roman"/>
          <w:b/>
          <w:sz w:val="21"/>
          <w:szCs w:val="21"/>
        </w:rPr>
        <w:t>“※”标注的服务需求为符合性审查中的实质性要求，响应文件若不满足按无效投标处理。</w:t>
      </w:r>
    </w:p>
    <w:bookmarkEnd w:id="27"/>
    <w:bookmarkEnd w:id="28"/>
    <w:p w14:paraId="4FD614F1">
      <w:pPr>
        <w:pStyle w:val="6"/>
        <w:spacing w:before="0" w:after="0" w:line="360" w:lineRule="auto"/>
        <w:ind w:firstLine="482" w:firstLineChars="200"/>
        <w:rPr>
          <w:rFonts w:ascii="Times New Roman" w:hAnsi="Times New Roman"/>
          <w:sz w:val="24"/>
          <w:szCs w:val="24"/>
        </w:rPr>
      </w:pPr>
      <w:bookmarkStart w:id="30" w:name="_Toc510778032"/>
      <w:bookmarkStart w:id="31" w:name="_Toc70340824"/>
      <w:bookmarkStart w:id="32" w:name="_Toc99783538"/>
      <w:r>
        <w:rPr>
          <w:rFonts w:hint="eastAsia" w:ascii="Times New Roman" w:hAnsi="Times New Roman"/>
          <w:sz w:val="24"/>
          <w:szCs w:val="24"/>
        </w:rPr>
        <w:t>一、招标项目一览表</w:t>
      </w:r>
      <w:bookmarkEnd w:id="30"/>
      <w:bookmarkEnd w:id="31"/>
      <w:bookmarkEnd w:id="32"/>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276"/>
        <w:gridCol w:w="4955"/>
      </w:tblGrid>
      <w:tr w14:paraId="0F96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97" w:type="dxa"/>
            <w:vAlign w:val="center"/>
          </w:tcPr>
          <w:p w14:paraId="443DC6C8">
            <w:pPr>
              <w:pStyle w:val="24"/>
              <w:spacing w:line="240" w:lineRule="auto"/>
              <w:ind w:left="0"/>
              <w:jc w:val="center"/>
              <w:outlineLvl w:val="0"/>
              <w:rPr>
                <w:rFonts w:ascii="宋体" w:hAnsi="宋体" w:cs="宋体"/>
                <w:b/>
                <w:sz w:val="21"/>
                <w:szCs w:val="21"/>
              </w:rPr>
            </w:pPr>
            <w:r>
              <w:rPr>
                <w:rFonts w:hint="eastAsia" w:ascii="宋体" w:hAnsi="宋体" w:cs="宋体"/>
                <w:b/>
                <w:sz w:val="21"/>
                <w:szCs w:val="21"/>
              </w:rPr>
              <w:t>项目名称</w:t>
            </w:r>
          </w:p>
        </w:tc>
        <w:tc>
          <w:tcPr>
            <w:tcW w:w="1276" w:type="dxa"/>
            <w:vAlign w:val="center"/>
          </w:tcPr>
          <w:p w14:paraId="1C51B303">
            <w:pPr>
              <w:pStyle w:val="24"/>
              <w:spacing w:line="240" w:lineRule="auto"/>
              <w:ind w:left="0"/>
              <w:jc w:val="center"/>
              <w:outlineLvl w:val="0"/>
              <w:rPr>
                <w:rFonts w:ascii="宋体" w:hAnsi="宋体" w:cs="宋体"/>
                <w:b/>
                <w:sz w:val="21"/>
                <w:szCs w:val="21"/>
              </w:rPr>
            </w:pPr>
            <w:r>
              <w:rPr>
                <w:rFonts w:hint="eastAsia" w:ascii="宋体" w:hAnsi="宋体" w:cs="宋体"/>
                <w:b/>
                <w:sz w:val="21"/>
                <w:szCs w:val="21"/>
              </w:rPr>
              <w:t>单位/数量</w:t>
            </w:r>
          </w:p>
        </w:tc>
        <w:tc>
          <w:tcPr>
            <w:tcW w:w="4955" w:type="dxa"/>
            <w:vAlign w:val="center"/>
          </w:tcPr>
          <w:p w14:paraId="24364A5C">
            <w:pPr>
              <w:pStyle w:val="24"/>
              <w:spacing w:line="240" w:lineRule="auto"/>
              <w:ind w:left="0"/>
              <w:jc w:val="center"/>
              <w:outlineLvl w:val="0"/>
              <w:rPr>
                <w:rFonts w:ascii="宋体" w:hAnsi="宋体" w:cs="宋体"/>
                <w:b/>
                <w:sz w:val="21"/>
                <w:szCs w:val="21"/>
              </w:rPr>
            </w:pPr>
            <w:r>
              <w:rPr>
                <w:rFonts w:hint="eastAsia" w:ascii="宋体" w:hAnsi="宋体" w:cs="宋体"/>
                <w:b/>
                <w:sz w:val="21"/>
                <w:szCs w:val="21"/>
              </w:rPr>
              <w:t>备注</w:t>
            </w:r>
          </w:p>
        </w:tc>
      </w:tr>
      <w:tr w14:paraId="5882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3397" w:type="dxa"/>
            <w:vAlign w:val="center"/>
          </w:tcPr>
          <w:p w14:paraId="675DA265">
            <w:pPr>
              <w:pStyle w:val="24"/>
              <w:spacing w:line="240" w:lineRule="auto"/>
              <w:ind w:left="0"/>
              <w:outlineLvl w:val="0"/>
              <w:rPr>
                <w:rFonts w:ascii="宋体" w:hAnsi="宋体" w:cs="宋体"/>
                <w:sz w:val="21"/>
                <w:szCs w:val="21"/>
                <w:highlight w:val="yellow"/>
                <w:shd w:val="clear" w:color="FFFFFF" w:fill="D9D9D9"/>
              </w:rPr>
            </w:pPr>
            <w:r>
              <w:rPr>
                <w:rFonts w:hint="eastAsia" w:ascii="宋体" w:hAnsi="宋体" w:cs="宋体"/>
                <w:color w:val="000000"/>
                <w:kern w:val="0"/>
                <w:sz w:val="21"/>
                <w:szCs w:val="21"/>
              </w:rPr>
              <w:t>重庆进出口危险品智能监控系统（以下简称“本系统”）</w:t>
            </w:r>
          </w:p>
        </w:tc>
        <w:tc>
          <w:tcPr>
            <w:tcW w:w="1276" w:type="dxa"/>
            <w:vAlign w:val="center"/>
          </w:tcPr>
          <w:p w14:paraId="663580E7">
            <w:pPr>
              <w:pStyle w:val="24"/>
              <w:spacing w:line="240" w:lineRule="auto"/>
              <w:ind w:left="0"/>
              <w:jc w:val="center"/>
              <w:outlineLvl w:val="0"/>
              <w:rPr>
                <w:rFonts w:ascii="宋体" w:hAnsi="宋体" w:cs="宋体"/>
                <w:sz w:val="21"/>
                <w:szCs w:val="21"/>
                <w:highlight w:val="yellow"/>
                <w:shd w:val="clear" w:color="FFFFFF" w:fill="D9D9D9"/>
              </w:rPr>
            </w:pPr>
            <w:r>
              <w:rPr>
                <w:rFonts w:hint="eastAsia" w:ascii="宋体" w:hAnsi="宋体"/>
                <w:color w:val="000000"/>
                <w:kern w:val="0"/>
                <w:sz w:val="21"/>
                <w:szCs w:val="21"/>
              </w:rPr>
              <w:t>1项</w:t>
            </w:r>
          </w:p>
        </w:tc>
        <w:tc>
          <w:tcPr>
            <w:tcW w:w="4955" w:type="dxa"/>
            <w:vAlign w:val="center"/>
          </w:tcPr>
          <w:p w14:paraId="38F4D989">
            <w:pPr>
              <w:pStyle w:val="24"/>
              <w:spacing w:line="240" w:lineRule="auto"/>
              <w:ind w:left="0"/>
              <w:outlineLvl w:val="0"/>
              <w:rPr>
                <w:rFonts w:ascii="宋体" w:hAnsi="宋体"/>
                <w:color w:val="000000"/>
                <w:kern w:val="0"/>
                <w:sz w:val="21"/>
                <w:szCs w:val="21"/>
              </w:rPr>
            </w:pPr>
            <w:r>
              <w:rPr>
                <w:rFonts w:hint="eastAsia" w:ascii="宋体" w:hAnsi="宋体"/>
                <w:color w:val="000000"/>
                <w:kern w:val="0"/>
                <w:sz w:val="21"/>
                <w:szCs w:val="21"/>
              </w:rPr>
              <w:t>1.本次采购不包括第三方商业软件和硬件。</w:t>
            </w:r>
          </w:p>
          <w:p w14:paraId="10B15456">
            <w:pPr>
              <w:pStyle w:val="24"/>
              <w:spacing w:line="240" w:lineRule="auto"/>
              <w:ind w:left="0"/>
              <w:outlineLvl w:val="0"/>
              <w:rPr>
                <w:rFonts w:ascii="宋体" w:hAnsi="宋体"/>
                <w:color w:val="000000"/>
                <w:kern w:val="0"/>
                <w:sz w:val="21"/>
                <w:szCs w:val="21"/>
              </w:rPr>
            </w:pPr>
            <w:r>
              <w:rPr>
                <w:rFonts w:hint="eastAsia" w:ascii="宋体" w:hAnsi="宋体"/>
                <w:color w:val="000000"/>
                <w:kern w:val="0"/>
                <w:sz w:val="21"/>
                <w:szCs w:val="21"/>
              </w:rPr>
              <w:t>2.服务范围：重庆进出口危险品智能监控系统建设。</w:t>
            </w:r>
          </w:p>
          <w:p w14:paraId="1401C0D2">
            <w:pPr>
              <w:pStyle w:val="24"/>
              <w:spacing w:line="240" w:lineRule="auto"/>
              <w:ind w:left="0"/>
              <w:outlineLvl w:val="0"/>
              <w:rPr>
                <w:rFonts w:ascii="宋体" w:hAnsi="宋体"/>
                <w:color w:val="000000"/>
                <w:kern w:val="0"/>
                <w:sz w:val="21"/>
                <w:szCs w:val="21"/>
              </w:rPr>
            </w:pPr>
            <w:r>
              <w:rPr>
                <w:rFonts w:hint="eastAsia" w:ascii="宋体" w:hAnsi="宋体"/>
                <w:color w:val="000000"/>
                <w:kern w:val="0"/>
                <w:sz w:val="21"/>
                <w:szCs w:val="21"/>
              </w:rPr>
              <w:t>3.服务要求：危险物品清单管理、危险物品预警、危险物品查询、危险物品物流跟踪、危险物品决策分析以及相关接口。</w:t>
            </w:r>
          </w:p>
          <w:p w14:paraId="645D78E3">
            <w:pPr>
              <w:pStyle w:val="24"/>
              <w:spacing w:line="240" w:lineRule="auto"/>
              <w:ind w:left="0"/>
              <w:outlineLvl w:val="0"/>
              <w:rPr>
                <w:rFonts w:ascii="宋体" w:hAnsi="宋体" w:cs="宋体"/>
                <w:sz w:val="21"/>
                <w:szCs w:val="21"/>
                <w:highlight w:val="yellow"/>
                <w:shd w:val="clear" w:color="FFFFFF" w:fill="D9D9D9"/>
              </w:rPr>
            </w:pPr>
            <w:r>
              <w:rPr>
                <w:rFonts w:hint="eastAsia" w:ascii="宋体" w:hAnsi="宋体"/>
                <w:color w:val="000000"/>
                <w:kern w:val="0"/>
                <w:sz w:val="21"/>
                <w:szCs w:val="21"/>
              </w:rPr>
              <w:t>4.服务标准：严格遵守国家和行业技术规范进行。</w:t>
            </w:r>
          </w:p>
        </w:tc>
      </w:tr>
    </w:tbl>
    <w:p w14:paraId="1ECA82AC">
      <w:pPr>
        <w:pStyle w:val="6"/>
        <w:spacing w:before="0" w:after="0" w:line="360" w:lineRule="auto"/>
        <w:ind w:firstLine="482" w:firstLineChars="200"/>
        <w:rPr>
          <w:rFonts w:ascii="Times New Roman" w:hAnsi="Times New Roman"/>
          <w:sz w:val="24"/>
          <w:szCs w:val="24"/>
        </w:rPr>
      </w:pPr>
      <w:bookmarkStart w:id="33" w:name="_Toc99783539"/>
      <w:bookmarkStart w:id="34" w:name="_Toc793653439"/>
      <w:bookmarkStart w:id="35" w:name="_Toc1766292873"/>
      <w:bookmarkStart w:id="36" w:name="_Toc45035078"/>
      <w:bookmarkStart w:id="37" w:name="_Toc46993643"/>
      <w:r>
        <w:rPr>
          <w:rFonts w:hint="eastAsia" w:ascii="Times New Roman" w:hAnsi="Times New Roman"/>
          <w:sz w:val="24"/>
          <w:szCs w:val="24"/>
        </w:rPr>
        <w:t>二、重庆进出口危险品智能监控系统（开发需求书）</w:t>
      </w:r>
      <w:bookmarkEnd w:id="33"/>
      <w:bookmarkEnd w:id="34"/>
    </w:p>
    <w:p w14:paraId="4E179DD1">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（一）</w:t>
      </w:r>
      <w:bookmarkEnd w:id="35"/>
      <w:r>
        <w:rPr>
          <w:rFonts w:hint="eastAsia" w:ascii="Times New Roman" w:hAnsi="Times New Roman"/>
          <w:b/>
          <w:bCs/>
          <w:sz w:val="24"/>
          <w:szCs w:val="24"/>
        </w:rPr>
        <w:t>系统对接及技术要求</w:t>
      </w:r>
    </w:p>
    <w:p w14:paraId="0179B8FA">
      <w:pPr>
        <w:snapToGrid w:val="0"/>
        <w:spacing w:line="360" w:lineRule="auto"/>
        <w:ind w:firstLine="480" w:firstLineChars="200"/>
        <w:rPr>
          <w:rFonts w:ascii="Times New Roman" w:hAnsi="Times New Roman"/>
          <w:sz w:val="24"/>
          <w:szCs w:val="24"/>
        </w:rPr>
      </w:pPr>
      <w:bookmarkStart w:id="38" w:name="_Toc66784673"/>
      <w:r>
        <w:rPr>
          <w:rFonts w:hint="eastAsia" w:ascii="Times New Roman" w:hAnsi="Times New Roman"/>
          <w:sz w:val="24"/>
          <w:szCs w:val="24"/>
        </w:rPr>
        <w:t>1.系统对接及技术要求</w:t>
      </w:r>
      <w:bookmarkEnd w:id="38"/>
    </w:p>
    <w:p w14:paraId="1D6EA978">
      <w:pPr>
        <w:snapToGrid w:val="0"/>
        <w:spacing w:line="360" w:lineRule="auto"/>
        <w:ind w:firstLine="480" w:firstLineChars="200"/>
        <w:rPr>
          <w:rFonts w:ascii="Times New Roman" w:hAnsi="Times New Roman"/>
          <w:sz w:val="24"/>
          <w:szCs w:val="24"/>
        </w:rPr>
      </w:pPr>
      <w:bookmarkStart w:id="39" w:name="_Toc57207478"/>
      <w:r>
        <w:rPr>
          <w:rFonts w:hint="eastAsia" w:ascii="Times New Roman" w:hAnsi="Times New Roman"/>
          <w:sz w:val="24"/>
          <w:szCs w:val="24"/>
        </w:rPr>
        <w:t>（1）本系统的数据交换须统一采用重庆“单一窗口”数据交换系统进行实施，并实现数据在重庆“单一窗口”平台的落地；</w:t>
      </w:r>
    </w:p>
    <w:p w14:paraId="25FCFA2C">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（2）本系统数据标准须与重庆电子口岸平台数据标准一致； </w:t>
      </w:r>
    </w:p>
    <w:p w14:paraId="170CF9B9">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（3）本系统用户体系须采用“单一窗口”用户体系；</w:t>
      </w:r>
    </w:p>
    <w:p w14:paraId="4DB8F819">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（4）本系统需满足国家、地方和采购人等各方的数据、网络、应用的安全要求。</w:t>
      </w:r>
    </w:p>
    <w:p w14:paraId="20C907B4">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※（5）本系统需与电子口岸中心现有数据服务系统实现数据共享及交换：</w:t>
      </w:r>
    </w:p>
    <w:p w14:paraId="5FAAFC4E">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形成微服务：本系统须以微服务形式进行数据共享对接，需调用的数据如数据服务系统已具备，须从数据服务系统获取，不具备的，须新建微服务，并集成到现有电子口岸服务系统的数据网关。</w:t>
      </w:r>
    </w:p>
    <w:p w14:paraId="4DC5B13F">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建成共享库及专题库：系统须梳理汇聚的相应数据，在现有数据服务系统的体系下，建成相应的共享库及专题库。</w:t>
      </w:r>
    </w:p>
    <w:bookmarkEnd w:id="39"/>
    <w:p w14:paraId="5CBDFFDE">
      <w:pPr>
        <w:snapToGrid w:val="0"/>
        <w:spacing w:line="360" w:lineRule="auto"/>
        <w:ind w:firstLine="482" w:firstLineChars="200"/>
        <w:rPr>
          <w:rFonts w:ascii="Times New Roman" w:hAnsi="Times New Roman"/>
          <w:b/>
          <w:bCs/>
          <w:sz w:val="24"/>
          <w:szCs w:val="24"/>
        </w:rPr>
      </w:pPr>
      <w:bookmarkStart w:id="40" w:name="_Toc66784674"/>
      <w:r>
        <w:rPr>
          <w:rFonts w:hint="eastAsia" w:ascii="Times New Roman" w:hAnsi="Times New Roman"/>
          <w:b/>
          <w:bCs/>
          <w:sz w:val="24"/>
          <w:szCs w:val="24"/>
        </w:rPr>
        <w:t>（二）业务功能要求</w:t>
      </w:r>
      <w:bookmarkEnd w:id="40"/>
    </w:p>
    <w:p w14:paraId="181BA714">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 本系统须实现对进出口危险货物的查询，让企业、执法部门能够快速查询装载的货物是否属于危险货物。</w:t>
      </w:r>
    </w:p>
    <w:p w14:paraId="19F615DC">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※2. 本系统须实现对进出口危险品的预警、监控，让执法部门能够及时掌握进出口危险品集装箱和存在危险品风险的集装箱信息及当前状态，以便全程监督、及时处置。</w:t>
      </w:r>
    </w:p>
    <w:p w14:paraId="696362A2">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 本系统须实现各相关部门对进出口危险货物的信息共享，为危险品现场监管提供便利。</w:t>
      </w:r>
    </w:p>
    <w:p w14:paraId="6D804748">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 xml:space="preserve">. </w:t>
      </w:r>
      <w:r>
        <w:rPr>
          <w:rFonts w:hint="eastAsia" w:ascii="Times New Roman" w:hAnsi="Times New Roman"/>
          <w:sz w:val="24"/>
          <w:szCs w:val="24"/>
        </w:rPr>
        <w:t>通过搭建数据中心环境，建设数据库数据集市，与重庆国际贸易“单一窗口”平台、港口等系统对接，通过接口开发将相关业务数据接入到数据中心存储、查询统计分析应用。</w:t>
      </w:r>
    </w:p>
    <w:p w14:paraId="23E86613">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 xml:space="preserve">. </w:t>
      </w:r>
      <w:r>
        <w:rPr>
          <w:rFonts w:hint="eastAsia" w:ascii="Times New Roman" w:hAnsi="Times New Roman"/>
          <w:sz w:val="24"/>
          <w:szCs w:val="24"/>
        </w:rPr>
        <w:t>通过系统对接，自动提取进出港船舶载运的危险品信息，对进出口危险品进行统计、分析。</w:t>
      </w:r>
    </w:p>
    <w:p w14:paraId="7BCEFBD3">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 xml:space="preserve">. </w:t>
      </w:r>
      <w:r>
        <w:rPr>
          <w:rFonts w:hint="eastAsia" w:ascii="Times New Roman" w:hAnsi="Times New Roman"/>
          <w:sz w:val="24"/>
          <w:szCs w:val="24"/>
        </w:rPr>
        <w:t>危险品全程追溯，利用系统间数据交换，实现数据处理模式从线下收集和分析向线上自动流转和共享的转变，使危险货物集装箱的运输具有可追溯性，提高对危险品事前、事中、事后监管的能力。</w:t>
      </w:r>
    </w:p>
    <w:p w14:paraId="701FC518">
      <w:pPr>
        <w:pStyle w:val="6"/>
        <w:spacing w:before="0" w:after="0" w:line="360" w:lineRule="auto"/>
        <w:ind w:firstLine="482" w:firstLineChars="200"/>
        <w:rPr>
          <w:rFonts w:ascii="Times New Roman" w:hAnsi="Times New Roman"/>
          <w:sz w:val="24"/>
          <w:szCs w:val="24"/>
        </w:rPr>
      </w:pPr>
      <w:bookmarkStart w:id="41" w:name="_Toc1187430415"/>
      <w:bookmarkStart w:id="42" w:name="_Toc99783540"/>
      <w:bookmarkStart w:id="43" w:name="_Toc417619237"/>
      <w:r>
        <w:rPr>
          <w:rFonts w:hint="eastAsia" w:ascii="Times New Roman" w:hAnsi="Times New Roman"/>
          <w:sz w:val="24"/>
          <w:szCs w:val="24"/>
        </w:rPr>
        <w:t>三、</w:t>
      </w:r>
      <w:bookmarkEnd w:id="41"/>
      <w:r>
        <w:rPr>
          <w:rFonts w:hint="eastAsia" w:ascii="Times New Roman" w:hAnsi="Times New Roman"/>
          <w:sz w:val="24"/>
          <w:szCs w:val="24"/>
        </w:rPr>
        <w:t>建设内容及功能需求</w:t>
      </w:r>
      <w:bookmarkEnd w:id="42"/>
      <w:bookmarkEnd w:id="43"/>
    </w:p>
    <w:p w14:paraId="18A7F559">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本系统是以重庆水运口岸营商环境优化系统二期（智慧长江物流工程）建设的化危品辅助管理系统为基础，接收该系统产生的业务数据，并对数据进行统计分析，构建海关端针对进出口危险品的监控系统，为海关用户提供进出口危险品的预警、查询、物流跟踪、决策分析等服务。具体功能如下所示：</w:t>
      </w:r>
    </w:p>
    <w:p w14:paraId="77062BAF"/>
    <w:p w14:paraId="4D92FE88">
      <w:pPr>
        <w:jc w:val="center"/>
        <w:rPr>
          <w:rFonts w:eastAsia="仿宋_GB2312"/>
        </w:rPr>
      </w:pPr>
      <w:r>
        <w:rPr>
          <w:rFonts w:eastAsia="仿宋_GB2312"/>
        </w:rPr>
        <w:object>
          <v:shape id="_x0000_i1025" o:spt="75" type="#_x0000_t75" style="height:195.6pt;width:310.9pt;" o:ole="t" filled="f" o:preferrelative="t" stroked="f" coordsize="21600,21600">
            <v:path/>
            <v:fill on="f" focussize="0,0"/>
            <v:stroke on="f" joinstyle="miter"/>
            <v:imagedata r:id="rId14" o:title=""/>
            <o:lock v:ext="edit" aspectratio="f"/>
            <w10:wrap type="none"/>
            <w10:anchorlock/>
          </v:shape>
          <o:OLEObject Type="Embed" ProgID="Visio.Drawing.15" ShapeID="_x0000_i1025" DrawAspect="Content" ObjectID="_1468075725" r:id="rId13">
            <o:LockedField>false</o:LockedField>
          </o:OLEObject>
        </w:object>
      </w:r>
    </w:p>
    <w:bookmarkEnd w:id="36"/>
    <w:bookmarkEnd w:id="37"/>
    <w:p w14:paraId="0DD42874">
      <w:pPr>
        <w:snapToGrid w:val="0"/>
        <w:spacing w:line="360" w:lineRule="auto"/>
        <w:ind w:firstLine="480" w:firstLineChars="200"/>
        <w:rPr>
          <w:rFonts w:ascii="Times New Roman" w:hAnsi="Times New Roman"/>
          <w:sz w:val="24"/>
          <w:szCs w:val="24"/>
        </w:rPr>
      </w:pPr>
    </w:p>
    <w:p w14:paraId="092B3397">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（一）危险物品清单管理</w:t>
      </w:r>
    </w:p>
    <w:p w14:paraId="29F94A57">
      <w:pPr>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 xml:space="preserve">1. </w:t>
      </w:r>
      <w:r>
        <w:rPr>
          <w:rFonts w:hint="eastAsia" w:ascii="Times New Roman" w:hAnsi="Times New Roman"/>
          <w:b/>
          <w:bCs/>
          <w:sz w:val="24"/>
          <w:szCs w:val="24"/>
        </w:rPr>
        <w:t>危险品基础数据管理</w:t>
      </w:r>
    </w:p>
    <w:p w14:paraId="7D4D8C65">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收录</w:t>
      </w:r>
      <w:r>
        <w:rPr>
          <w:rFonts w:hint="eastAsia" w:ascii="Times New Roman" w:hAnsi="Times New Roman"/>
          <w:sz w:val="24"/>
          <w:szCs w:val="24"/>
          <w:lang w:eastAsia="zh-CN"/>
        </w:rPr>
        <w:t>截至目前</w:t>
      </w:r>
      <w:r>
        <w:rPr>
          <w:rFonts w:hint="eastAsia" w:ascii="Times New Roman" w:hAnsi="Times New Roman"/>
          <w:sz w:val="24"/>
          <w:szCs w:val="24"/>
        </w:rPr>
        <w:t>最新的危化品、危险货物名录数据库，包括危险化学品目录、内河禁运危险化学品目录、IBC规则（散装液体化学品目录）、IGC规则（散装液化气名录）、IMSBC规则（国际海运固体散装货物规则）以及常见危险品的安全技术说明书等。</w:t>
      </w:r>
    </w:p>
    <w:p w14:paraId="33CE7D83">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（1）危险品科目管理：维护危险品科目，维护后需要点击生效才可启用，同时归档历史版本</w:t>
      </w:r>
    </w:p>
    <w:p w14:paraId="6CC2EB1E">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（2）数据字典管理：维护系统中需要使用到的数据字典信息，主要是对数据代码使用中文翻译</w:t>
      </w:r>
    </w:p>
    <w:p w14:paraId="250E870F">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（3）环节管理：维护危险品全流程追踪所使用到的流程信息</w:t>
      </w:r>
    </w:p>
    <w:p w14:paraId="61A90D90">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（4）危险品目录维护：能够针对危险品的目录信息进行修改</w:t>
      </w:r>
    </w:p>
    <w:p w14:paraId="1AA265DF">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（5）危险品说明书维护：提供危险品说明书维护功能，包括录入、修改、删除、导入等。维护后需要点击生效才可启用，同时归档历史版本</w:t>
      </w:r>
    </w:p>
    <w:p w14:paraId="017F4219">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（6）线下数据补录：在某些线下处理的业务通过该功能进行补录数据以便全程追溯有完整的数据</w:t>
      </w:r>
    </w:p>
    <w:p w14:paraId="45EFE052">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（7）各环节数据查询：查询全程追溯各环节的数据具体详情，通过环节管理的流程信息提取各环节线上以及线下补录的数据展示生成危险品全流程信息，包含各节点的时间，具体名称以及运输工具等。</w:t>
      </w:r>
    </w:p>
    <w:p w14:paraId="3F3E40E1">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（8）清单目录查询：查询危险品目录，查询危险品安全技术说明书</w:t>
      </w:r>
    </w:p>
    <w:p w14:paraId="284FF6FC">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2</w:t>
      </w:r>
      <w:r>
        <w:rPr>
          <w:rFonts w:ascii="Times New Roman" w:hAnsi="Times New Roman"/>
          <w:b/>
          <w:bCs/>
          <w:sz w:val="24"/>
          <w:szCs w:val="24"/>
        </w:rPr>
        <w:t xml:space="preserve">. </w:t>
      </w:r>
      <w:r>
        <w:rPr>
          <w:rFonts w:hint="eastAsia" w:ascii="Times New Roman" w:hAnsi="Times New Roman"/>
          <w:b/>
          <w:bCs/>
          <w:sz w:val="24"/>
          <w:szCs w:val="24"/>
        </w:rPr>
        <w:t>相关部门危险物品清单</w:t>
      </w:r>
    </w:p>
    <w:p w14:paraId="1916EF18">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定期导入或实时接收海关下发的危险物品清单数据，以及港口、码头、重庆9家船公司、三峡船闸管理部门、安全主管部门定义或推送的危险物品清单数据，并进行分类，作为是否为危险物品的比对依据，支持对危险物品清单的维护管理，并提供更新工具，实时动态更新，以负面清单形式进行管理。</w:t>
      </w:r>
    </w:p>
    <w:p w14:paraId="08EA0423">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危险物品清单数据导入</w:t>
      </w:r>
    </w:p>
    <w:p w14:paraId="5482D3D1">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危险物品清单数据导出</w:t>
      </w:r>
    </w:p>
    <w:p w14:paraId="07504077">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危险物品清单数据打印</w:t>
      </w:r>
    </w:p>
    <w:p w14:paraId="78462563">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危险物品清单数据复制</w:t>
      </w:r>
    </w:p>
    <w:p w14:paraId="7F16A369">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危险物品清单数据比对</w:t>
      </w:r>
    </w:p>
    <w:p w14:paraId="6201BB32">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危险物品清单数据同步</w:t>
      </w:r>
    </w:p>
    <w:p w14:paraId="122BE8E1">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危险物品清单数据详情查看</w:t>
      </w:r>
    </w:p>
    <w:p w14:paraId="488466A8">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（二）危险物品预警</w:t>
      </w:r>
    </w:p>
    <w:p w14:paraId="1368C6DE">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重点建设基于“互联网+”模式的危险化学品监测预警系统，通过系统对接，整合重庆国际贸易“单一窗口”平台的危险品申报信息、船舶运输的舱单信息，水运码头作业系统的装卸作业信息，和预警数据，实现口岸监管场所和特殊监管区域内危险化学品企业的在线实时动态监管和自动预警。</w:t>
      </w:r>
    </w:p>
    <w:p w14:paraId="69ECCE76">
      <w:pPr>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1.</w:t>
      </w:r>
      <w:r>
        <w:rPr>
          <w:rFonts w:hint="eastAsia" w:ascii="Times New Roman" w:hAnsi="Times New Roman"/>
          <w:b/>
          <w:bCs/>
          <w:sz w:val="24"/>
          <w:szCs w:val="24"/>
        </w:rPr>
        <w:t>预警分析</w:t>
      </w:r>
    </w:p>
    <w:p w14:paraId="2A28844F">
      <w:pPr>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（1）</w:t>
      </w:r>
      <w:r>
        <w:rPr>
          <w:rFonts w:hint="eastAsia" w:ascii="Times New Roman" w:hAnsi="Times New Roman"/>
          <w:b/>
          <w:bCs/>
          <w:sz w:val="24"/>
          <w:szCs w:val="24"/>
        </w:rPr>
        <w:t>卡口预警统计</w:t>
      </w:r>
    </w:p>
    <w:p w14:paraId="1B1D9A0F">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因重庆各口岸监管场所、特殊监管区域不具备危险品进出的条件，特对在车辆过卡时对货物危险品进行预警，结合物流监控系统（重庆海关）卡口管理子系统进行联动，对预警的车辆和货物不予抬杆放行，需人工进行干涉。</w:t>
      </w:r>
    </w:p>
    <w:p w14:paraId="55375E23">
      <w:pPr>
        <w:widowControl/>
        <w:numPr>
          <w:ilvl w:val="0"/>
          <w:numId w:val="15"/>
        </w:numPr>
        <w:spacing w:line="360" w:lineRule="auto"/>
        <w:ind w:left="277" w:leftChars="99" w:firstLine="280" w:firstLineChars="117"/>
        <w:jc w:val="left"/>
        <w:rPr>
          <w:rFonts w:ascii="宋体" w:hAnsi="宋体" w:cs="宋体"/>
          <w:sz w:val="24"/>
          <w:szCs w:val="32"/>
        </w:rPr>
      </w:pPr>
      <w:r>
        <w:rPr>
          <w:rFonts w:hint="eastAsia" w:ascii="宋体" w:hAnsi="宋体" w:cs="宋体"/>
          <w:sz w:val="24"/>
          <w:szCs w:val="32"/>
        </w:rPr>
        <w:t>装卸预警：在系统接收到装卸的数据里包含危险品时给出预警</w:t>
      </w:r>
    </w:p>
    <w:p w14:paraId="68EA82AA">
      <w:pPr>
        <w:numPr>
          <w:ilvl w:val="0"/>
          <w:numId w:val="15"/>
        </w:numPr>
        <w:spacing w:line="360" w:lineRule="auto"/>
        <w:ind w:left="277" w:leftChars="99" w:firstLine="280" w:firstLineChars="117"/>
        <w:rPr>
          <w:rFonts w:ascii="宋体" w:hAnsi="宋体" w:cs="宋体"/>
          <w:sz w:val="24"/>
          <w:szCs w:val="32"/>
          <w:lang w:val="zh-CN"/>
        </w:rPr>
      </w:pPr>
      <w:r>
        <w:rPr>
          <w:rFonts w:hint="eastAsia" w:ascii="宋体" w:hAnsi="宋体" w:cs="宋体"/>
          <w:sz w:val="24"/>
          <w:szCs w:val="32"/>
        </w:rPr>
        <w:t>载运预警：在系统接收到载运的数据里包含危险品时给出预警</w:t>
      </w:r>
    </w:p>
    <w:p w14:paraId="3E627EF3">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卡口车辆预警规则设置</w:t>
      </w:r>
    </w:p>
    <w:p w14:paraId="6AA5243A">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卡口车辆预警数据核算设置</w:t>
      </w:r>
    </w:p>
    <w:p w14:paraId="25A1F068">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卡口车辆预警统计分析</w:t>
      </w:r>
    </w:p>
    <w:p w14:paraId="496F257F">
      <w:pPr>
        <w:numPr>
          <w:ilvl w:val="0"/>
          <w:numId w:val="15"/>
        </w:numPr>
        <w:spacing w:line="360" w:lineRule="auto"/>
        <w:ind w:left="838" w:leftChars="200" w:hanging="278" w:hangingChars="116"/>
        <w:rPr>
          <w:rFonts w:ascii="宋体" w:hAnsi="宋体" w:cs="宋体"/>
          <w:sz w:val="24"/>
          <w:szCs w:val="32"/>
          <w:lang w:val="zh-CN"/>
        </w:rPr>
      </w:pPr>
      <w:r>
        <w:rPr>
          <w:rFonts w:hint="eastAsia" w:ascii="宋体" w:hAnsi="宋体" w:cs="宋体"/>
          <w:sz w:val="24"/>
          <w:szCs w:val="32"/>
          <w:lang w:val="zh-CN"/>
        </w:rPr>
        <w:t>集装箱号预警统计</w:t>
      </w:r>
    </w:p>
    <w:p w14:paraId="057026D5">
      <w:pPr>
        <w:numPr>
          <w:ilvl w:val="0"/>
          <w:numId w:val="15"/>
        </w:numPr>
        <w:spacing w:line="360" w:lineRule="auto"/>
        <w:ind w:left="0" w:firstLine="480" w:firstLineChars="200"/>
        <w:rPr>
          <w:rFonts w:ascii="宋体" w:hAnsi="宋体" w:cs="宋体"/>
          <w:sz w:val="24"/>
          <w:szCs w:val="32"/>
          <w:lang w:val="zh-CN"/>
        </w:rPr>
      </w:pPr>
      <w:r>
        <w:rPr>
          <w:rFonts w:hint="eastAsia" w:ascii="宋体" w:hAnsi="宋体" w:cs="宋体"/>
          <w:sz w:val="24"/>
          <w:szCs w:val="32"/>
          <w:lang w:val="zh-CN"/>
        </w:rPr>
        <w:t>申报企业预警统计、</w:t>
      </w:r>
      <w:r>
        <w:rPr>
          <w:rFonts w:hint="eastAsia" w:ascii="宋体" w:hAnsi="宋体" w:cs="宋体"/>
          <w:sz w:val="24"/>
          <w:szCs w:val="32"/>
        </w:rPr>
        <w:t>规则设置、核算设置</w:t>
      </w:r>
    </w:p>
    <w:p w14:paraId="10440461">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申报企业预警申报企业预警数据申报企业预警统计分析</w:t>
      </w:r>
    </w:p>
    <w:p w14:paraId="038AC60B">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（2）预警时间统计</w:t>
      </w:r>
    </w:p>
    <w:p w14:paraId="39BB20C5">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按时间维度进行预警，对选择日期内车辆过卡、集装箱过卡、申报企业、申报货物的信息进行预警设置与多维度分析。分析结果以图形化展示。</w:t>
      </w:r>
    </w:p>
    <w:p w14:paraId="6FA7CF7D">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申报车辆过卡预警统计</w:t>
      </w:r>
    </w:p>
    <w:p w14:paraId="3BCC07D8">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集装箱过卡预警统计</w:t>
      </w:r>
    </w:p>
    <w:p w14:paraId="7B6DF398">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申报企业过卡预警统计</w:t>
      </w:r>
    </w:p>
    <w:p w14:paraId="61F52115">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申报货物过卡预警统计</w:t>
      </w:r>
    </w:p>
    <w:p w14:paraId="753EB52E">
      <w:pPr>
        <w:spacing w:line="360" w:lineRule="auto"/>
        <w:ind w:firstLine="480"/>
        <w:rPr>
          <w:rFonts w:ascii="宋体" w:hAnsi="宋体" w:cs="宋体"/>
          <w:b/>
          <w:bCs/>
          <w:sz w:val="24"/>
          <w:szCs w:val="32"/>
          <w:lang w:val="zh-CN"/>
        </w:rPr>
      </w:pPr>
      <w:r>
        <w:rPr>
          <w:rFonts w:hint="eastAsia" w:ascii="宋体" w:hAnsi="宋体" w:cs="宋体"/>
          <w:b/>
          <w:bCs/>
          <w:sz w:val="24"/>
          <w:szCs w:val="32"/>
          <w:lang w:val="zh-CN"/>
        </w:rPr>
        <w:t>（</w:t>
      </w:r>
      <w:r>
        <w:rPr>
          <w:rFonts w:hint="eastAsia" w:ascii="宋体" w:hAnsi="宋体" w:cs="宋体"/>
          <w:b/>
          <w:bCs/>
          <w:sz w:val="24"/>
          <w:szCs w:val="32"/>
        </w:rPr>
        <w:t>3）</w:t>
      </w:r>
      <w:r>
        <w:rPr>
          <w:rFonts w:hint="eastAsia" w:ascii="宋体" w:hAnsi="宋体" w:cs="宋体"/>
          <w:b/>
          <w:bCs/>
          <w:sz w:val="24"/>
          <w:szCs w:val="32"/>
          <w:lang w:val="zh-CN"/>
        </w:rPr>
        <w:t>预警区域统计</w:t>
      </w:r>
    </w:p>
    <w:p w14:paraId="0C078163">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针对人工或异常抬杆入区危险品货物，更要做到及时预警。避免货物在场所内发生事故。结合危险物品清单数据、危险源定义、企业申报货物信息进行比对，对报警区域进行多纬度图形化统计，对危险品货物所到之处进行报警，包括仓库、堆场、查验场分别进行统计。做到场所内危险品</w:t>
      </w:r>
    </w:p>
    <w:p w14:paraId="5A93E79F">
      <w:pPr>
        <w:numPr>
          <w:ilvl w:val="0"/>
          <w:numId w:val="16"/>
        </w:num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仓库报警统计</w:t>
      </w:r>
    </w:p>
    <w:p w14:paraId="4A941D17">
      <w:pPr>
        <w:numPr>
          <w:ilvl w:val="0"/>
          <w:numId w:val="16"/>
        </w:numPr>
        <w:spacing w:line="360" w:lineRule="auto"/>
        <w:ind w:firstLine="480" w:firstLineChars="200"/>
        <w:rPr>
          <w:rFonts w:ascii="宋体" w:hAnsi="宋体" w:cs="宋体"/>
          <w:sz w:val="24"/>
          <w:szCs w:val="32"/>
        </w:rPr>
      </w:pPr>
      <w:r>
        <w:rPr>
          <w:rFonts w:hint="eastAsia" w:ascii="宋体" w:hAnsi="宋体" w:cs="宋体"/>
          <w:sz w:val="24"/>
          <w:szCs w:val="32"/>
          <w:lang w:val="zh-CN"/>
        </w:rPr>
        <w:t>堆场报警统计</w:t>
      </w:r>
    </w:p>
    <w:p w14:paraId="12880739">
      <w:pPr>
        <w:numPr>
          <w:ilvl w:val="0"/>
          <w:numId w:val="16"/>
        </w:num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查验场报警统计</w:t>
      </w:r>
    </w:p>
    <w:p w14:paraId="68150E0F">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2</w:t>
      </w:r>
      <w:r>
        <w:rPr>
          <w:rFonts w:ascii="Times New Roman" w:hAnsi="Times New Roman"/>
          <w:b/>
          <w:bCs/>
          <w:sz w:val="24"/>
          <w:szCs w:val="24"/>
        </w:rPr>
        <w:t>. 预警处置</w:t>
      </w:r>
    </w:p>
    <w:p w14:paraId="303DA5D8">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预警处置与预警是紧密相连、无缝对接的，先由预警模块对车辆、企业、货物、安心进行风险模型分析，输出对应的风险，根据不同的风险等级，启动对应智能处置系统的风险处置流程。</w:t>
      </w:r>
    </w:p>
    <w:p w14:paraId="56482E7C">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产生的风险不是一成不变的，经过模型不断加权/除权的计算，风险等级相应产生升级/降级的变化。因此系统在进行风险处置时，需要根据风险等级的变化而智能化调整风险的处置流程，及时通知到对应处置流程中的决策人员，避免出现风险等级与处置级别不符的情况。</w:t>
      </w:r>
    </w:p>
    <w:p w14:paraId="7B54C8A9">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（1）对接服务管理</w:t>
      </w:r>
    </w:p>
    <w:p w14:paraId="0C75387F">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用于对接收的智能预警信息，根据预警信息等级关联处置部门和处置人员。</w:t>
      </w:r>
    </w:p>
    <w:p w14:paraId="45A3854D">
      <w:pPr>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（2）处置数据交互</w:t>
      </w:r>
    </w:p>
    <w:p w14:paraId="3572A621">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处置模块实现与预警模块、智能交互中心之间的预警处置信息流转，进行消息提醒和处置反馈。对接重庆国际贸易“单一窗口”统一门户，预警处置通过对接重庆国际贸易“单一窗口”统一门户，将处置结果推送到相应关员账号下，通关重庆国际贸易“单一窗口”统一门户网站可以实现消息实时推送提醒，并推送对应的负责人。负责人可以进入消息中心查看待处置预警消息。</w:t>
      </w:r>
    </w:p>
    <w:p w14:paraId="1332D845">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w:t>
      </w:r>
      <w:r>
        <w:rPr>
          <w:rFonts w:ascii="Times New Roman" w:hAnsi="Times New Roman"/>
          <w:b/>
          <w:bCs/>
          <w:sz w:val="24"/>
          <w:szCs w:val="24"/>
        </w:rPr>
        <w:t>3</w:t>
      </w:r>
      <w:r>
        <w:rPr>
          <w:rFonts w:hint="eastAsia" w:ascii="Times New Roman" w:hAnsi="Times New Roman"/>
          <w:b/>
          <w:bCs/>
          <w:sz w:val="24"/>
          <w:szCs w:val="24"/>
        </w:rPr>
        <w:t>）预警消息</w:t>
      </w:r>
    </w:p>
    <w:p w14:paraId="53866F77">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预警消息由预警模型实时计算，生成出预警消息，在智能处置页面中，根据不同处置流程，在不同的登录用户中列表展示对应的预警消息。</w:t>
      </w:r>
    </w:p>
    <w:p w14:paraId="16FD81AE">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w:t>
      </w:r>
      <w:r>
        <w:rPr>
          <w:rFonts w:ascii="Times New Roman" w:hAnsi="Times New Roman"/>
          <w:b/>
          <w:bCs/>
          <w:sz w:val="24"/>
          <w:szCs w:val="24"/>
        </w:rPr>
        <w:t>4</w:t>
      </w:r>
      <w:r>
        <w:rPr>
          <w:rFonts w:hint="eastAsia" w:ascii="Times New Roman" w:hAnsi="Times New Roman"/>
          <w:b/>
          <w:bCs/>
          <w:sz w:val="24"/>
          <w:szCs w:val="24"/>
        </w:rPr>
        <w:t>）进程管理</w:t>
      </w:r>
    </w:p>
    <w:p w14:paraId="4F0B546A">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支持一线领导和直属领导根据实际业务情况，一键停止某企业或某人员的通关进程，方便领导直接进行预警管控。</w:t>
      </w:r>
    </w:p>
    <w:p w14:paraId="32D7AB9B">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w:t>
      </w:r>
      <w:r>
        <w:rPr>
          <w:rFonts w:ascii="Times New Roman" w:hAnsi="Times New Roman"/>
          <w:b/>
          <w:bCs/>
          <w:sz w:val="24"/>
          <w:szCs w:val="24"/>
        </w:rPr>
        <w:t>5</w:t>
      </w:r>
      <w:r>
        <w:rPr>
          <w:rFonts w:hint="eastAsia" w:ascii="Times New Roman" w:hAnsi="Times New Roman"/>
          <w:b/>
          <w:bCs/>
          <w:sz w:val="24"/>
          <w:szCs w:val="24"/>
        </w:rPr>
        <w:t>）风险处置</w:t>
      </w:r>
    </w:p>
    <w:p w14:paraId="24B73584">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风险处置宗旨是具体工作由具体工作人员确认处置方案，领导负责审批。</w:t>
      </w:r>
    </w:p>
    <w:p w14:paraId="0ACC6156">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（6）处置详情</w:t>
      </w:r>
    </w:p>
    <w:p w14:paraId="3D8EDEFE">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展示详情预警消息，当前预警消息流程进度展示，展示流程处置记录信息。</w:t>
      </w:r>
    </w:p>
    <w:p w14:paraId="7C7D8589">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（7）结果归档</w:t>
      </w:r>
    </w:p>
    <w:p w14:paraId="3B063B88">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支持对预警处置任务的结果进行归档，归档后的结果可为后续处置方案提供数据支撑。</w:t>
      </w:r>
    </w:p>
    <w:p w14:paraId="4E613C12">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w:t>
      </w:r>
      <w:r>
        <w:rPr>
          <w:rFonts w:ascii="Times New Roman" w:hAnsi="Times New Roman"/>
          <w:b/>
          <w:bCs/>
          <w:sz w:val="24"/>
          <w:szCs w:val="24"/>
        </w:rPr>
        <w:t>8</w:t>
      </w:r>
      <w:r>
        <w:rPr>
          <w:rFonts w:hint="eastAsia" w:ascii="Times New Roman" w:hAnsi="Times New Roman"/>
          <w:b/>
          <w:bCs/>
          <w:sz w:val="24"/>
          <w:szCs w:val="24"/>
        </w:rPr>
        <w:t>）消息提醒</w:t>
      </w:r>
    </w:p>
    <w:p w14:paraId="3444D4E4">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支持在预警处置消息流转过程中，对接重庆国际贸易“单一窗口”统一门户平台，实现消息实时推送提醒，推送对应的负责人。</w:t>
      </w:r>
    </w:p>
    <w:p w14:paraId="15AF5F12">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w:t>
      </w:r>
      <w:r>
        <w:rPr>
          <w:rFonts w:ascii="Times New Roman" w:hAnsi="Times New Roman"/>
          <w:b/>
          <w:bCs/>
          <w:sz w:val="24"/>
          <w:szCs w:val="24"/>
        </w:rPr>
        <w:t>9</w:t>
      </w:r>
      <w:r>
        <w:rPr>
          <w:rFonts w:hint="eastAsia" w:ascii="Times New Roman" w:hAnsi="Times New Roman"/>
          <w:b/>
          <w:bCs/>
          <w:sz w:val="24"/>
          <w:szCs w:val="24"/>
        </w:rPr>
        <w:t>）结果反馈</w:t>
      </w:r>
    </w:p>
    <w:p w14:paraId="7FC19B48">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后续任务处置工作人员可通过重庆国际贸易“单一窗口”统一门户平台，反馈“发现异常”或“未见异常”字样，并配有相关情况的描述，方便领导及时进行督办和监管。</w:t>
      </w:r>
    </w:p>
    <w:p w14:paraId="440A9EEF">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3</w:t>
      </w:r>
      <w:r>
        <w:rPr>
          <w:rFonts w:ascii="Times New Roman" w:hAnsi="Times New Roman"/>
          <w:b/>
          <w:bCs/>
          <w:sz w:val="24"/>
          <w:szCs w:val="24"/>
        </w:rPr>
        <w:t>. 系统管理</w:t>
      </w:r>
    </w:p>
    <w:p w14:paraId="60C5A5A4">
      <w:pPr>
        <w:tabs>
          <w:tab w:val="left" w:pos="420"/>
        </w:tabs>
        <w:snapToGrid w:val="0"/>
        <w:spacing w:line="360" w:lineRule="auto"/>
        <w:ind w:firstLine="482" w:firstLineChars="200"/>
        <w:rPr>
          <w:rFonts w:ascii="Times New Roman" w:hAnsi="Times New Roman"/>
          <w:sz w:val="24"/>
          <w:szCs w:val="24"/>
        </w:rPr>
      </w:pPr>
      <w:r>
        <w:rPr>
          <w:rFonts w:ascii="Times New Roman" w:hAnsi="Times New Roman"/>
          <w:b/>
          <w:bCs/>
          <w:sz w:val="24"/>
          <w:szCs w:val="24"/>
        </w:rPr>
        <w:t>（1）信息统计</w:t>
      </w:r>
      <w:r>
        <w:rPr>
          <w:rFonts w:hint="eastAsia" w:ascii="Times New Roman" w:hAnsi="Times New Roman"/>
          <w:sz w:val="24"/>
          <w:szCs w:val="24"/>
        </w:rPr>
        <w:t>：对系统用户登录信息、预警信息、处置信息等统计，统计结果以列表形式供查询统计，并支持汇总。</w:t>
      </w:r>
    </w:p>
    <w:p w14:paraId="47F893C8">
      <w:pPr>
        <w:tabs>
          <w:tab w:val="left" w:pos="420"/>
        </w:tabs>
        <w:snapToGrid w:val="0"/>
        <w:spacing w:line="360" w:lineRule="auto"/>
        <w:ind w:firstLine="482" w:firstLineChars="200"/>
        <w:rPr>
          <w:rFonts w:ascii="Times New Roman" w:hAnsi="Times New Roman"/>
          <w:sz w:val="24"/>
          <w:szCs w:val="24"/>
        </w:rPr>
      </w:pPr>
      <w:r>
        <w:rPr>
          <w:rFonts w:hint="eastAsia" w:ascii="Times New Roman" w:hAnsi="Times New Roman"/>
          <w:b/>
          <w:bCs/>
          <w:sz w:val="24"/>
          <w:szCs w:val="24"/>
        </w:rPr>
        <w:t>（2）</w:t>
      </w:r>
      <w:r>
        <w:rPr>
          <w:rFonts w:ascii="Times New Roman" w:hAnsi="Times New Roman"/>
          <w:b/>
          <w:bCs/>
          <w:sz w:val="24"/>
          <w:szCs w:val="24"/>
        </w:rPr>
        <w:t>权限管理</w:t>
      </w:r>
      <w:r>
        <w:rPr>
          <w:rFonts w:hint="eastAsia" w:ascii="Times New Roman" w:hAnsi="Times New Roman"/>
          <w:sz w:val="24"/>
          <w:szCs w:val="24"/>
        </w:rPr>
        <w:t>：依据不同的要求，创建或修改相关的用户角色，并赋予相关系统的功能点。也可直接指定相应的用户。</w:t>
      </w:r>
    </w:p>
    <w:p w14:paraId="3C610FF7">
      <w:pPr>
        <w:tabs>
          <w:tab w:val="left" w:pos="420"/>
        </w:tabs>
        <w:snapToGrid w:val="0"/>
        <w:spacing w:line="360" w:lineRule="auto"/>
        <w:ind w:firstLine="482" w:firstLineChars="200"/>
        <w:rPr>
          <w:rFonts w:ascii="Times New Roman" w:hAnsi="Times New Roman"/>
          <w:sz w:val="24"/>
          <w:szCs w:val="24"/>
        </w:rPr>
      </w:pPr>
      <w:r>
        <w:rPr>
          <w:rFonts w:hint="eastAsia" w:ascii="Times New Roman" w:hAnsi="Times New Roman"/>
          <w:b/>
          <w:bCs/>
          <w:sz w:val="24"/>
          <w:szCs w:val="24"/>
        </w:rPr>
        <w:t>（3）日志管理</w:t>
      </w:r>
      <w:r>
        <w:rPr>
          <w:rFonts w:hint="eastAsia" w:ascii="Times New Roman" w:hAnsi="Times New Roman"/>
          <w:sz w:val="24"/>
          <w:szCs w:val="24"/>
        </w:rPr>
        <w:t>：为保障数据安全性，根据用户的登录、操作行为进行记录。系统会自动记录操作日志信息，包括登录、操作、下载、导出等信息全程记录。</w:t>
      </w:r>
    </w:p>
    <w:p w14:paraId="275336E2">
      <w:pPr>
        <w:tabs>
          <w:tab w:val="left" w:pos="420"/>
        </w:tabs>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4. 安全监控</w:t>
      </w:r>
    </w:p>
    <w:p w14:paraId="0808F0C0">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可自定义设置危险货物预警风险参数，并针对风险预警的规则参数进行监控，对参数设定、修改、删除等信息进行记录，记录到修改人、修改设备、修改时间、修改原因等。以列表形式展现，供系统安全管理进行跟踪查看。</w:t>
      </w:r>
    </w:p>
    <w:p w14:paraId="45381756">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5</w:t>
      </w:r>
      <w:r>
        <w:rPr>
          <w:rFonts w:ascii="Times New Roman" w:hAnsi="Times New Roman"/>
          <w:b/>
          <w:bCs/>
          <w:sz w:val="24"/>
          <w:szCs w:val="24"/>
        </w:rPr>
        <w:t>. 安全管理</w:t>
      </w:r>
    </w:p>
    <w:p w14:paraId="0A1A7820">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（1）隐患排查</w:t>
      </w:r>
    </w:p>
    <w:p w14:paraId="69D0962B">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隐患排查工作主要包含制定隐患排查计划或方案，按计划或方案组织开展隐患排查工作，对隐患排查结果进行汇总并登记后，进入隐患治理流程，发现重大事故隐患，还需上报当地安全监察部门，并按《安全生产事故隐患排查治理暂行规定》中的重大事故隐患治理流程治理。</w:t>
      </w:r>
    </w:p>
    <w:p w14:paraId="14C79749">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（2）设备检验</w:t>
      </w:r>
    </w:p>
    <w:p w14:paraId="7194A3BA">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是指采用各类检测仪器对口岸监管场所、特殊监管区域的防护、消放设备各项指标进行检测，以达到保障安全使用的目的。</w:t>
      </w:r>
    </w:p>
    <w:p w14:paraId="2EEA3BC9">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（3）集装箱载配信息核查</w:t>
      </w:r>
    </w:p>
    <w:p w14:paraId="6A3E3FD2">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自动提取船舶载运的集装箱配载信息，结合危险品集装箱和经系统预设风险参数判定为危险品风险的集装箱信息，根据《国际海运危险货物规则》的相关要求对船载危险货物的积载、隔离情况进行核查，实现自动抓取、自动比对、自动提醒的功能。</w:t>
      </w:r>
    </w:p>
    <w:p w14:paraId="13DB1ED4">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（三）危险物品查询</w:t>
      </w:r>
    </w:p>
    <w:p w14:paraId="5DAC05AF">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根据角色和单位的信息采集后，通过系统授权分配至海关、港口、码头、船公司、三峡船闸管理部门、安全主管部门的账户，系统根据危险物品清单数据和企业货物申报数据进行比对，比对结果分别推送至以上管理单位的账号，同时通过此系统可查询其他管理单位对企业货物申报的数据是否为危险物品，作为参考依据。</w:t>
      </w:r>
    </w:p>
    <w:p w14:paraId="4FCCB6ED">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系统管理单位危险物品比对结果查询</w:t>
      </w:r>
    </w:p>
    <w:p w14:paraId="7DAA7D5E">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海关危险物品比对结果查询</w:t>
      </w:r>
    </w:p>
    <w:p w14:paraId="75CAE586">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港口、码头危险物品比对结果查询</w:t>
      </w:r>
    </w:p>
    <w:p w14:paraId="54259A11">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船公司危险物品比对结果查询</w:t>
      </w:r>
    </w:p>
    <w:p w14:paraId="658844B8">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三峡船闸管理部门危险物品比对结果查询</w:t>
      </w:r>
    </w:p>
    <w:p w14:paraId="7679234D">
      <w:pPr>
        <w:widowControl/>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安全主管部门危险物品比对结果查询</w:t>
      </w:r>
    </w:p>
    <w:p w14:paraId="751FF12E">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按选择时间统计各科目下进出口危险品运输以及装卸等数据量</w:t>
      </w:r>
    </w:p>
    <w:p w14:paraId="6FA256C8">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通过输入商品名称、编号或CAS号，可以查询该货物的名称、性质、运输要求、包装规则、应急措施等。</w:t>
      </w:r>
    </w:p>
    <w:p w14:paraId="4AB95EED">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（四）危险物品物流跟踪</w:t>
      </w:r>
    </w:p>
    <w:p w14:paraId="4AC707B0">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利用系统间数据交换，实现数据处理模式从线下收集和分析向线上自动流转和共享的转变，使危险货物集装箱的运输具有可追溯性，提高对危险品事前、事中、事后监管的能力。例如：货物监管单位或管理单位对物品物流跟踪过程中，需要对口岸、运输、属地三个环节的数据进行收集，便于对危险品或涉及危险品货物及时跟踪，供其追踪和决策。口岸环节重点跟踪货物的申报、检验检测、通关状态等；运输环境重点跟踪车辆GPS信息和关锁状态；属地环节重点跟踪货物运输至海关特殊监管区的车辆进区、出区的状态。</w:t>
      </w:r>
    </w:p>
    <w:p w14:paraId="11955807">
      <w:pPr>
        <w:tabs>
          <w:tab w:val="left" w:pos="420"/>
        </w:tabs>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 xml:space="preserve">1. </w:t>
      </w:r>
      <w:r>
        <w:rPr>
          <w:rFonts w:hint="eastAsia" w:ascii="Times New Roman" w:hAnsi="Times New Roman"/>
          <w:b/>
          <w:bCs/>
          <w:sz w:val="24"/>
          <w:szCs w:val="24"/>
        </w:rPr>
        <w:t>口岸环节</w:t>
      </w:r>
    </w:p>
    <w:p w14:paraId="3CB1D3AE">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进口企业如实申报进口集装箱货物相关信息。重庆海关负责重庆口岸环节进口集装箱货物的检测工作，对危险品或涉嫌危险品的货物进行人工检测处置，对非危险品货物通关手续完结后，即可放行处理。系统会自动根据相关节点获取货物信息，记录货物状态及采集时间。</w:t>
      </w:r>
    </w:p>
    <w:p w14:paraId="325E00FD">
      <w:pPr>
        <w:tabs>
          <w:tab w:val="left" w:pos="420"/>
        </w:tabs>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 xml:space="preserve">2. </w:t>
      </w:r>
      <w:r>
        <w:rPr>
          <w:rFonts w:hint="eastAsia" w:ascii="Times New Roman" w:hAnsi="Times New Roman"/>
          <w:b/>
          <w:bCs/>
          <w:sz w:val="24"/>
          <w:szCs w:val="24"/>
        </w:rPr>
        <w:t>运输环节</w:t>
      </w:r>
    </w:p>
    <w:p w14:paraId="619FE051">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企业货物在运输过程中对货物信息采集，采集车辆GPS，获取途径地点、时间等信息，确保进口集装箱货物运输过程中，承运企业不得开箱，适当增加关锁。</w:t>
      </w:r>
    </w:p>
    <w:p w14:paraId="3CD1AF3B">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GPS数据采集</w:t>
      </w:r>
    </w:p>
    <w:p w14:paraId="65C54FA7">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关锁信息采集</w:t>
      </w:r>
    </w:p>
    <w:p w14:paraId="1292C83F">
      <w:pPr>
        <w:tabs>
          <w:tab w:val="left" w:pos="420"/>
        </w:tabs>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 xml:space="preserve">3. </w:t>
      </w:r>
      <w:r>
        <w:rPr>
          <w:rFonts w:hint="eastAsia" w:ascii="Times New Roman" w:hAnsi="Times New Roman"/>
          <w:b/>
          <w:bCs/>
          <w:sz w:val="24"/>
          <w:szCs w:val="24"/>
        </w:rPr>
        <w:t>属地环节</w:t>
      </w:r>
    </w:p>
    <w:p w14:paraId="6580F676">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货物运输至海关特殊监管区后，对货物在特殊监管区域的场所信息采集。包括车辆进入主卡状态及时间、内卡状态及时间，车辆卸货后返回出区时间记录。</w:t>
      </w:r>
    </w:p>
    <w:p w14:paraId="0F1FAAA4">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（五）危险物品决策分析</w:t>
      </w:r>
    </w:p>
    <w:p w14:paraId="6EC73C21">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基于开展进出口贸易业务的企业申报的基础数据、业务的申报数据、各政府单位的协同数据及重庆国际贸易“单一窗口”水运营商环境二期系统危险品数据为基础，完善业务监测体系，对重庆危险品进出口业务的整体情况进行决策分析。</w:t>
      </w:r>
    </w:p>
    <w:p w14:paraId="6302CD9B">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对企业业务情况进行决策分析，包括危险品进出情况、占比情况等，用数据说话，让管理部门更为直观便捷的了解危险品企业业务开展情况，通过对历史数据的建模分析，从而有针对性的调整管理工作及资源投入。</w:t>
      </w:r>
    </w:p>
    <w:p w14:paraId="4C2D7561">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 xml:space="preserve">1. </w:t>
      </w:r>
      <w:r>
        <w:rPr>
          <w:rFonts w:ascii="Times New Roman" w:hAnsi="Times New Roman"/>
          <w:b/>
          <w:bCs/>
          <w:sz w:val="24"/>
          <w:szCs w:val="24"/>
        </w:rPr>
        <w:t>危险品驾驶舱</w:t>
      </w:r>
    </w:p>
    <w:p w14:paraId="2B2A0F2D">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危险品贸易方式图表展示</w:t>
      </w:r>
    </w:p>
    <w:p w14:paraId="51DC1576">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①货物外贸数据</w:t>
      </w:r>
    </w:p>
    <w:p w14:paraId="73CD04A1">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统计重庆海关进出口业务开展的情况做分析，同时标记危险品货物数量进出情况统计，并统计占比情况。包括年度进出口总额、进出口总量，提供年度同比图、月度环比图对比分析，便于管理部门全面及时掌握整体的进口贸易情况及贸易的变化情况。</w:t>
      </w:r>
    </w:p>
    <w:p w14:paraId="10128B7F">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②进出口危险品增幅、降幅排行榜</w:t>
      </w:r>
    </w:p>
    <w:p w14:paraId="16AA9301">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危险品进出口业务增幅前十名及降幅前十名企业排行榜展示：</w:t>
      </w:r>
    </w:p>
    <w:p w14:paraId="711B8155">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危险品进出口增幅榜前</w:t>
      </w:r>
      <w:r>
        <w:rPr>
          <w:rFonts w:hint="eastAsia"/>
          <w:sz w:val="24"/>
          <w:szCs w:val="32"/>
        </w:rPr>
        <w:t>10</w:t>
      </w:r>
      <w:r>
        <w:rPr>
          <w:rFonts w:hint="eastAsia" w:ascii="宋体" w:hAnsi="宋体" w:cs="宋体"/>
          <w:sz w:val="24"/>
          <w:szCs w:val="32"/>
        </w:rPr>
        <w:t>名企业查询；</w:t>
      </w:r>
    </w:p>
    <w:p w14:paraId="1BDAC913">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危险品进出口增幅榜前</w:t>
      </w:r>
      <w:r>
        <w:rPr>
          <w:rFonts w:hint="eastAsia"/>
          <w:sz w:val="24"/>
          <w:szCs w:val="32"/>
        </w:rPr>
        <w:t>10</w:t>
      </w:r>
      <w:r>
        <w:rPr>
          <w:rFonts w:hint="eastAsia" w:ascii="宋体" w:hAnsi="宋体" w:cs="宋体"/>
          <w:sz w:val="24"/>
          <w:szCs w:val="32"/>
        </w:rPr>
        <w:t>名企业表单展示；</w:t>
      </w:r>
    </w:p>
    <w:p w14:paraId="5288C34D">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危险品进出口降幅榜前</w:t>
      </w:r>
      <w:r>
        <w:rPr>
          <w:rFonts w:hint="eastAsia"/>
          <w:sz w:val="24"/>
          <w:szCs w:val="32"/>
        </w:rPr>
        <w:t>10</w:t>
      </w:r>
      <w:r>
        <w:rPr>
          <w:rFonts w:hint="eastAsia" w:ascii="宋体" w:hAnsi="宋体" w:cs="宋体"/>
          <w:sz w:val="24"/>
          <w:szCs w:val="32"/>
        </w:rPr>
        <w:t>名企业查询；</w:t>
      </w:r>
    </w:p>
    <w:p w14:paraId="38DE32F0">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危险品进出口降幅榜前</w:t>
      </w:r>
      <w:r>
        <w:rPr>
          <w:rFonts w:hint="eastAsia"/>
          <w:sz w:val="24"/>
          <w:szCs w:val="32"/>
        </w:rPr>
        <w:t>10</w:t>
      </w:r>
      <w:r>
        <w:rPr>
          <w:rFonts w:hint="eastAsia" w:ascii="宋体" w:hAnsi="宋体" w:cs="宋体"/>
          <w:sz w:val="24"/>
          <w:szCs w:val="32"/>
        </w:rPr>
        <w:t>名企业表单展示。</w:t>
      </w:r>
    </w:p>
    <w:p w14:paraId="75FDBD85">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（2）</w:t>
      </w:r>
      <w:r>
        <w:rPr>
          <w:rFonts w:ascii="Times New Roman" w:hAnsi="Times New Roman"/>
          <w:b/>
          <w:bCs/>
          <w:sz w:val="24"/>
          <w:szCs w:val="24"/>
        </w:rPr>
        <w:t>危险品运输方式图表展示</w:t>
      </w:r>
    </w:p>
    <w:p w14:paraId="2B77B66B">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统计重庆企业危险品业务主要运输方式的进口贸易额，提供同比环比、运输方式排名的图表可视化展示。便于了解并重点跟进危险品运输方式的变化情况。</w:t>
      </w:r>
    </w:p>
    <w:p w14:paraId="653484BD">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主要功能包括：</w:t>
      </w:r>
    </w:p>
    <w:p w14:paraId="5B3664DB">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运输方式查询</w:t>
      </w:r>
    </w:p>
    <w:p w14:paraId="78C3D33D">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运输方式排名展示</w:t>
      </w:r>
    </w:p>
    <w:p w14:paraId="7DB66839">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（3）</w:t>
      </w:r>
      <w:r>
        <w:rPr>
          <w:rFonts w:ascii="Times New Roman" w:hAnsi="Times New Roman"/>
          <w:b/>
          <w:bCs/>
          <w:sz w:val="24"/>
          <w:szCs w:val="24"/>
        </w:rPr>
        <w:t>危险品贸易国别图表展示</w:t>
      </w:r>
    </w:p>
    <w:p w14:paraId="6B82853A">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①危险品主要国别情况</w:t>
      </w:r>
    </w:p>
    <w:p w14:paraId="2CEDA24F">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lang w:val="zh-CN"/>
        </w:rPr>
        <w:t>统计重庆关区危险品主要贸易往来国的进口贸易额，提供同比环比、贸易国家排名的图表可视化展示。</w:t>
      </w:r>
    </w:p>
    <w:p w14:paraId="1F8C16ED">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②</w:t>
      </w:r>
      <w:r>
        <w:rPr>
          <w:rFonts w:ascii="Times New Roman" w:hAnsi="Times New Roman"/>
          <w:sz w:val="24"/>
          <w:szCs w:val="24"/>
        </w:rPr>
        <w:t>危险品贸易国别商品分析</w:t>
      </w:r>
    </w:p>
    <w:p w14:paraId="05EB9200">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按照商品大类统计主要贸易国家的进口贸易额，提供贸易国别商品构成、贸易额排名的图表可视化展示，对比分析主要贸易国家在贸易商品构成及变化。</w:t>
      </w:r>
    </w:p>
    <w:p w14:paraId="2C4EA9E9">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（4）</w:t>
      </w:r>
      <w:r>
        <w:rPr>
          <w:rFonts w:ascii="Times New Roman" w:hAnsi="Times New Roman"/>
          <w:b/>
          <w:bCs/>
          <w:sz w:val="24"/>
          <w:szCs w:val="24"/>
        </w:rPr>
        <w:t>危险品企业类型贸易统计</w:t>
      </w:r>
    </w:p>
    <w:p w14:paraId="45F7DE88">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按企业性质、规模等维度分别统计各类企业的危险品进口贸易额，提供各类企业的同环比、进口贸易企业构成的可视化图表展示。</w:t>
      </w:r>
    </w:p>
    <w:p w14:paraId="503A05AE">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2</w:t>
      </w:r>
      <w:r>
        <w:rPr>
          <w:rFonts w:ascii="Times New Roman" w:hAnsi="Times New Roman"/>
          <w:b/>
          <w:bCs/>
          <w:sz w:val="24"/>
          <w:szCs w:val="24"/>
        </w:rPr>
        <w:t xml:space="preserve">. </w:t>
      </w:r>
      <w:r>
        <w:rPr>
          <w:rFonts w:hint="eastAsia" w:ascii="Times New Roman" w:hAnsi="Times New Roman"/>
          <w:b/>
          <w:bCs/>
          <w:sz w:val="24"/>
          <w:szCs w:val="24"/>
        </w:rPr>
        <w:t>业务监测</w:t>
      </w:r>
    </w:p>
    <w:p w14:paraId="71D07F13">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对进出口贸易业务进行监测，对查验业务量、检验检疫、企业管理、效能监测、缉私监测、特殊业务监测等维度统计。并对危险品货物的情况进行独立监测。</w:t>
      </w:r>
    </w:p>
    <w:p w14:paraId="15478C3B">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危险品贸易监测</w:t>
      </w:r>
    </w:p>
    <w:p w14:paraId="319F3E04">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实时统计当日危险品的单证申报量、放行量、待放行量、查验量、待查验量、待结关量、车辆放行量、监管货值、监管货运量等，并提供占比、同比环比的图表可视化展示。</w:t>
      </w:r>
    </w:p>
    <w:p w14:paraId="593E70CB">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主要功能包括：</w:t>
      </w:r>
    </w:p>
    <w:p w14:paraId="2F9AA19A">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危险品实时通关作业量统计</w:t>
      </w:r>
    </w:p>
    <w:p w14:paraId="50B41D74">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危险品月度货/年度物监管情况展示</w:t>
      </w:r>
    </w:p>
    <w:p w14:paraId="08E3DC5C">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（2）危险品查验业务量检测</w:t>
      </w:r>
    </w:p>
    <w:p w14:paraId="7C2C4BCB">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关区现场月度/年度危险品进口报关单查验票数、查验率及变化，提供图表可视化展示。</w:t>
      </w:r>
    </w:p>
    <w:p w14:paraId="37E97155">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关区现场月度/年度危险品进口报关单查获票数、查获率、查获类型（删单、改单、补税放行、补证放行、移交缉私、移交法规）及变化，提供图表可视化展示。</w:t>
      </w:r>
    </w:p>
    <w:p w14:paraId="04B08A9F">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主要功能包括：</w:t>
      </w:r>
    </w:p>
    <w:p w14:paraId="32E214A1">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危险品查验率统计展示</w:t>
      </w:r>
    </w:p>
    <w:p w14:paraId="30B3F2A1">
      <w:pPr>
        <w:numPr>
          <w:ilvl w:val="0"/>
          <w:numId w:val="15"/>
        </w:numPr>
        <w:spacing w:line="360" w:lineRule="auto"/>
        <w:ind w:left="0" w:firstLine="480" w:firstLineChars="200"/>
        <w:rPr>
          <w:rFonts w:eastAsia="仿宋_GB2312"/>
          <w:sz w:val="24"/>
          <w:szCs w:val="32"/>
        </w:rPr>
      </w:pPr>
      <w:r>
        <w:rPr>
          <w:rFonts w:hint="eastAsia" w:ascii="宋体" w:hAnsi="宋体" w:cs="宋体"/>
          <w:sz w:val="24"/>
          <w:szCs w:val="32"/>
        </w:rPr>
        <w:t>危险品查获率统计展示</w:t>
      </w:r>
    </w:p>
    <w:p w14:paraId="268CB5B2">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（3）检验检疫检测</w:t>
      </w:r>
    </w:p>
    <w:p w14:paraId="4DBF5940">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统计关区现场月度/年度危险品检验检疫、属地查检等工作情况（抽检批次、货值、检出率及类型等维度），提供同比、环比图表可视化展示。</w:t>
      </w:r>
    </w:p>
    <w:p w14:paraId="04C03DEB">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主要功能包括：</w:t>
      </w:r>
    </w:p>
    <w:p w14:paraId="3225F0D7">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危险品检验检验抽检率查询</w:t>
      </w:r>
    </w:p>
    <w:p w14:paraId="426BEA5E">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危险品同比图表展示</w:t>
      </w:r>
    </w:p>
    <w:p w14:paraId="00F98050">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（4）效能监测</w:t>
      </w:r>
    </w:p>
    <w:p w14:paraId="79F06DBA">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统计危险品进口通关时效，提供同比进口通关时效、环比进口通关时效排名的图标可视化展示。</w:t>
      </w:r>
    </w:p>
    <w:p w14:paraId="4FAC03A8">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主要功能包括：</w:t>
      </w:r>
    </w:p>
    <w:p w14:paraId="75CC94F9">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危险品进口同比通关时效查询、展示</w:t>
      </w:r>
    </w:p>
    <w:p w14:paraId="7243DA7E">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危险品进口环比通关时效查询、展示</w:t>
      </w:r>
    </w:p>
    <w:p w14:paraId="43465008">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危险品通关环节及时间查询、展示</w:t>
      </w:r>
    </w:p>
    <w:p w14:paraId="68CC4FB6">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（5）缉私监测</w:t>
      </w:r>
    </w:p>
    <w:p w14:paraId="41EE05F5">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统计关区对危险品货物的月度/年度走私、违规案件立案、结案、案值等情况，提供同比、环比图表可视化展示。</w:t>
      </w:r>
    </w:p>
    <w:p w14:paraId="616FBE99">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主要功能包括：</w:t>
      </w:r>
    </w:p>
    <w:p w14:paraId="0BBF1A17">
      <w:pPr>
        <w:numPr>
          <w:ilvl w:val="0"/>
          <w:numId w:val="15"/>
        </w:numPr>
        <w:spacing w:line="360" w:lineRule="auto"/>
        <w:ind w:left="0" w:firstLine="480" w:firstLineChars="200"/>
        <w:rPr>
          <w:rFonts w:ascii="宋体" w:hAnsi="宋体" w:cs="宋体"/>
          <w:sz w:val="24"/>
          <w:szCs w:val="32"/>
        </w:rPr>
      </w:pPr>
      <w:r>
        <w:rPr>
          <w:rFonts w:hint="eastAsia" w:ascii="宋体" w:hAnsi="宋体" w:cs="宋体"/>
          <w:sz w:val="24"/>
          <w:szCs w:val="32"/>
        </w:rPr>
        <w:t>危险品货物缉私案件查询</w:t>
      </w:r>
    </w:p>
    <w:p w14:paraId="5F1F9577">
      <w:pPr>
        <w:numPr>
          <w:ilvl w:val="0"/>
          <w:numId w:val="15"/>
        </w:numPr>
        <w:ind w:left="0" w:firstLine="480" w:firstLineChars="200"/>
        <w:rPr>
          <w:rFonts w:ascii="宋体" w:hAnsi="宋体" w:cs="宋体"/>
          <w:sz w:val="24"/>
          <w:szCs w:val="32"/>
        </w:rPr>
      </w:pPr>
      <w:r>
        <w:rPr>
          <w:rFonts w:hint="eastAsia" w:ascii="宋体" w:hAnsi="宋体" w:cs="宋体"/>
          <w:sz w:val="24"/>
          <w:szCs w:val="32"/>
        </w:rPr>
        <w:t>危险品货物同比、环比图表展示</w:t>
      </w:r>
    </w:p>
    <w:p w14:paraId="3A92C051">
      <w:pPr>
        <w:tabs>
          <w:tab w:val="left" w:pos="420"/>
        </w:tabs>
        <w:snapToGrid w:val="0"/>
        <w:spacing w:line="360" w:lineRule="auto"/>
        <w:ind w:firstLine="482" w:firstLineChars="200"/>
        <w:rPr>
          <w:rFonts w:ascii="Times New Roman" w:hAnsi="Times New Roman"/>
          <w:b/>
          <w:bCs/>
          <w:sz w:val="24"/>
          <w:szCs w:val="24"/>
        </w:rPr>
      </w:pPr>
      <w:bookmarkStart w:id="44" w:name="_Toc1437034620"/>
      <w:r>
        <w:rPr>
          <w:rFonts w:hint="eastAsia" w:ascii="Times New Roman" w:hAnsi="Times New Roman"/>
          <w:b/>
          <w:bCs/>
          <w:sz w:val="24"/>
          <w:szCs w:val="24"/>
        </w:rPr>
        <w:t>（六）相关接口</w:t>
      </w:r>
      <w:bookmarkEnd w:id="44"/>
    </w:p>
    <w:p w14:paraId="33EFE53A">
      <w:pPr>
        <w:tabs>
          <w:tab w:val="left" w:pos="420"/>
        </w:tabs>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 xml:space="preserve">. </w:t>
      </w:r>
      <w:r>
        <w:rPr>
          <w:rFonts w:hint="eastAsia" w:ascii="Times New Roman" w:hAnsi="Times New Roman"/>
          <w:b/>
          <w:bCs/>
          <w:sz w:val="24"/>
          <w:szCs w:val="24"/>
        </w:rPr>
        <w:t>系统对接</w:t>
      </w:r>
    </w:p>
    <w:p w14:paraId="37EDE0F2">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（1）重庆国际贸易“单一窗口”水运口岸营商环境优化系统（二期）</w:t>
      </w:r>
    </w:p>
    <w:p w14:paraId="018E6678">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（2）重庆国际贸易“单一窗口”数据服务系统</w:t>
      </w:r>
    </w:p>
    <w:p w14:paraId="3F36C06E">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（3）重庆国际贸易“单一窗口”</w:t>
      </w:r>
    </w:p>
    <w:p w14:paraId="3B3C88A2">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（4）重庆海关物流监控系统通关一体化子系统</w:t>
      </w:r>
    </w:p>
    <w:p w14:paraId="1C179336">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（5）重庆海关物流监控系统卡口管理子系统</w:t>
      </w:r>
    </w:p>
    <w:p w14:paraId="46830174">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（6）重庆海关危险品清单接入或导入</w:t>
      </w:r>
    </w:p>
    <w:p w14:paraId="1DE85BB3">
      <w:pPr>
        <w:tabs>
          <w:tab w:val="left" w:pos="420"/>
        </w:tabs>
        <w:snapToGrid w:val="0"/>
        <w:spacing w:line="360" w:lineRule="auto"/>
        <w:ind w:firstLine="482" w:firstLineChars="200"/>
        <w:rPr>
          <w:rFonts w:ascii="Times New Roman" w:hAnsi="Times New Roman"/>
          <w:b/>
          <w:bCs/>
          <w:sz w:val="24"/>
          <w:szCs w:val="24"/>
        </w:rPr>
      </w:pPr>
      <w:bookmarkStart w:id="45" w:name="_Toc1633090924"/>
      <w:r>
        <w:rPr>
          <w:rFonts w:hint="eastAsia" w:ascii="Times New Roman" w:hAnsi="Times New Roman"/>
          <w:b/>
          <w:bCs/>
          <w:sz w:val="24"/>
          <w:szCs w:val="24"/>
        </w:rPr>
        <w:t>2</w:t>
      </w:r>
      <w:r>
        <w:rPr>
          <w:rFonts w:ascii="Times New Roman" w:hAnsi="Times New Roman"/>
          <w:b/>
          <w:bCs/>
          <w:sz w:val="24"/>
          <w:szCs w:val="24"/>
        </w:rPr>
        <w:t xml:space="preserve">. </w:t>
      </w:r>
      <w:r>
        <w:rPr>
          <w:rFonts w:hint="eastAsia" w:ascii="Times New Roman" w:hAnsi="Times New Roman"/>
          <w:b/>
          <w:bCs/>
          <w:sz w:val="24"/>
          <w:szCs w:val="24"/>
        </w:rPr>
        <w:t>接口管理</w:t>
      </w:r>
    </w:p>
    <w:p w14:paraId="7E600D8B">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（1）数据接口管理</w:t>
      </w:r>
    </w:p>
    <w:p w14:paraId="107DB5EE">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维护对接其它系统所使用的接口管理，包括接口类型，接口地址、端口等数据</w:t>
      </w:r>
    </w:p>
    <w:p w14:paraId="274B2E37">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（2）定时任务维护</w:t>
      </w:r>
    </w:p>
    <w:p w14:paraId="477DC201">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维护系统调用接口或定时处理其它事务所使用的定时任务</w:t>
      </w:r>
    </w:p>
    <w:p w14:paraId="24DF4D6F">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（3）数据接口监控</w:t>
      </w:r>
    </w:p>
    <w:p w14:paraId="0EE69D3B">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监控接口的连通状况，在接口无法正常连通时可以给出提示，包括短信、平台通知等方式</w:t>
      </w:r>
    </w:p>
    <w:p w14:paraId="0C4191F4">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（4）数据接口统计</w:t>
      </w:r>
    </w:p>
    <w:p w14:paraId="7C01470C">
      <w:pPr>
        <w:tabs>
          <w:tab w:val="left" w:pos="420"/>
        </w:tabs>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统计各接口数据量访问情况以及访问压力</w:t>
      </w:r>
    </w:p>
    <w:bookmarkEnd w:id="45"/>
    <w:p w14:paraId="45E4E28E">
      <w:pPr>
        <w:pStyle w:val="5"/>
        <w:pageBreakBefore/>
        <w:spacing w:line="360" w:lineRule="auto"/>
        <w:jc w:val="center"/>
        <w:rPr>
          <w:rFonts w:ascii="Times New Roman" w:hAnsi="Times New Roman" w:eastAsia="宋体"/>
          <w:sz w:val="36"/>
          <w:szCs w:val="30"/>
        </w:rPr>
      </w:pPr>
      <w:bookmarkStart w:id="46" w:name="_Toc99783541"/>
      <w:r>
        <w:rPr>
          <w:rFonts w:ascii="Times New Roman" w:hAnsi="Times New Roman" w:eastAsia="宋体"/>
          <w:sz w:val="36"/>
          <w:szCs w:val="30"/>
        </w:rPr>
        <w:t>第三篇  项目商务需求</w:t>
      </w:r>
      <w:bookmarkEnd w:id="29"/>
      <w:bookmarkEnd w:id="46"/>
    </w:p>
    <w:p w14:paraId="26FE6FE2">
      <w:pPr>
        <w:snapToGrid w:val="0"/>
        <w:spacing w:line="360" w:lineRule="auto"/>
        <w:ind w:firstLine="422" w:firstLineChars="200"/>
        <w:rPr>
          <w:rFonts w:ascii="Times New Roman" w:hAnsi="Times New Roman"/>
          <w:b/>
          <w:sz w:val="24"/>
          <w:szCs w:val="24"/>
        </w:rPr>
      </w:pPr>
      <w:bookmarkStart w:id="47" w:name="_Toc267320049"/>
      <w:r>
        <w:rPr>
          <w:rFonts w:ascii="Times New Roman" w:hAnsi="Times New Roman"/>
          <w:b/>
          <w:sz w:val="21"/>
          <w:szCs w:val="21"/>
        </w:rPr>
        <w:t>“※”标注的要求为符合性审查中的实质性要求，响应文件若不满足按无效投标处理。</w:t>
      </w:r>
    </w:p>
    <w:bookmarkEnd w:id="47"/>
    <w:p w14:paraId="6C8996E8">
      <w:pPr>
        <w:pStyle w:val="6"/>
        <w:spacing w:before="0" w:after="0" w:line="360" w:lineRule="auto"/>
        <w:ind w:firstLine="482" w:firstLineChars="200"/>
        <w:rPr>
          <w:rFonts w:ascii="Times New Roman" w:hAnsi="Times New Roman"/>
          <w:sz w:val="24"/>
          <w:szCs w:val="24"/>
        </w:rPr>
      </w:pPr>
      <w:bookmarkStart w:id="48" w:name="_Toc51854596"/>
      <w:bookmarkStart w:id="49" w:name="_Toc83905718"/>
      <w:bookmarkStart w:id="50" w:name="_Toc484611845"/>
      <w:bookmarkStart w:id="51" w:name="_Toc14860569"/>
      <w:bookmarkStart w:id="52" w:name="_Toc99783542"/>
      <w:r>
        <w:rPr>
          <w:rFonts w:ascii="Times New Roman" w:hAnsi="Times New Roman"/>
          <w:sz w:val="24"/>
          <w:szCs w:val="24"/>
        </w:rPr>
        <w:t>一、服务期限、地点及验收方式</w:t>
      </w:r>
      <w:bookmarkEnd w:id="48"/>
      <w:bookmarkEnd w:id="49"/>
      <w:bookmarkEnd w:id="50"/>
      <w:bookmarkEnd w:id="51"/>
      <w:bookmarkEnd w:id="52"/>
    </w:p>
    <w:p w14:paraId="0420665F">
      <w:pPr>
        <w:snapToGrid w:val="0"/>
        <w:spacing w:line="360" w:lineRule="auto"/>
        <w:ind w:firstLine="482" w:firstLineChars="200"/>
        <w:rPr>
          <w:rFonts w:ascii="Times New Roman" w:hAnsi="Times New Roman"/>
          <w:b/>
          <w:bCs/>
          <w:sz w:val="24"/>
          <w:szCs w:val="24"/>
        </w:rPr>
      </w:pPr>
      <w:bookmarkStart w:id="53" w:name="_Toc344475121"/>
      <w:r>
        <w:rPr>
          <w:rFonts w:ascii="Times New Roman" w:hAnsi="Times New Roman"/>
          <w:b/>
          <w:bCs/>
          <w:sz w:val="24"/>
          <w:szCs w:val="24"/>
        </w:rPr>
        <w:t>※（一）服务期限：</w:t>
      </w:r>
    </w:p>
    <w:p w14:paraId="05BFFADA">
      <w:pPr>
        <w:snapToGrid w:val="0"/>
        <w:spacing w:line="360" w:lineRule="auto"/>
        <w:ind w:firstLine="480" w:firstLineChars="200"/>
        <w:rPr>
          <w:rFonts w:ascii="宋体" w:hAnsi="宋体"/>
          <w:color w:val="000000"/>
          <w:sz w:val="24"/>
          <w:szCs w:val="24"/>
        </w:rPr>
      </w:pPr>
      <w:r>
        <w:rPr>
          <w:rFonts w:hint="eastAsia"/>
          <w:color w:val="000000"/>
          <w:sz w:val="24"/>
          <w:szCs w:val="24"/>
        </w:rPr>
        <w:t>签订合同后90个日历日内完成系统开发上线</w:t>
      </w:r>
      <w:r>
        <w:rPr>
          <w:rFonts w:hint="eastAsia" w:ascii="宋体" w:hAnsi="宋体"/>
          <w:color w:val="000000"/>
          <w:sz w:val="24"/>
          <w:szCs w:val="24"/>
        </w:rPr>
        <w:t>。</w:t>
      </w:r>
    </w:p>
    <w:p w14:paraId="4D5126EE">
      <w:pPr>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（二）地点：</w:t>
      </w:r>
    </w:p>
    <w:p w14:paraId="46B2ADD0">
      <w:pPr>
        <w:snapToGrid w:val="0"/>
        <w:spacing w:line="360" w:lineRule="auto"/>
        <w:ind w:firstLine="480" w:firstLineChars="200"/>
        <w:rPr>
          <w:rFonts w:ascii="Times New Roman" w:hAnsi="Times New Roman"/>
          <w:sz w:val="24"/>
          <w:szCs w:val="24"/>
        </w:rPr>
      </w:pPr>
      <w:r>
        <w:rPr>
          <w:rFonts w:hint="eastAsia" w:ascii="宋体" w:hAnsi="宋体"/>
          <w:color w:val="000000"/>
          <w:sz w:val="24"/>
          <w:szCs w:val="24"/>
        </w:rPr>
        <w:t>重庆电子口岸中心</w:t>
      </w:r>
      <w:r>
        <w:rPr>
          <w:rFonts w:ascii="Times New Roman" w:hAnsi="Times New Roman"/>
          <w:sz w:val="24"/>
          <w:szCs w:val="24"/>
        </w:rPr>
        <w:t>同意或指定地点。</w:t>
      </w:r>
    </w:p>
    <w:p w14:paraId="2BB891FF">
      <w:pPr>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（三）验收方式：</w:t>
      </w:r>
    </w:p>
    <w:p w14:paraId="7723A0C5">
      <w:pPr>
        <w:snapToGrid w:val="0"/>
        <w:spacing w:line="360" w:lineRule="auto"/>
        <w:ind w:firstLine="480" w:firstLineChars="200"/>
        <w:rPr>
          <w:rFonts w:ascii="Times New Roman" w:hAnsi="Times New Roman"/>
          <w:sz w:val="24"/>
          <w:szCs w:val="24"/>
        </w:rPr>
      </w:pPr>
      <w:bookmarkStart w:id="54" w:name="_Toc83905719"/>
      <w:bookmarkStart w:id="55" w:name="_Toc484611846"/>
      <w:bookmarkStart w:id="56" w:name="_Toc51854597"/>
      <w:bookmarkStart w:id="57" w:name="_Toc14860570"/>
      <w:r>
        <w:rPr>
          <w:rFonts w:ascii="Times New Roman" w:hAnsi="Times New Roman"/>
          <w:sz w:val="24"/>
          <w:szCs w:val="24"/>
        </w:rPr>
        <w:t>1.验收单位：</w:t>
      </w:r>
      <w:r>
        <w:rPr>
          <w:rFonts w:hint="eastAsia" w:ascii="宋体" w:hAnsi="宋体"/>
          <w:color w:val="000000"/>
          <w:sz w:val="24"/>
          <w:szCs w:val="24"/>
        </w:rPr>
        <w:t>重庆电子口岸中心</w:t>
      </w:r>
      <w:r>
        <w:rPr>
          <w:rFonts w:ascii="Times New Roman" w:hAnsi="Times New Roman"/>
          <w:sz w:val="24"/>
          <w:szCs w:val="24"/>
        </w:rPr>
        <w:t>。</w:t>
      </w:r>
    </w:p>
    <w:p w14:paraId="0DBAE63C">
      <w:pPr>
        <w:snapToGrid w:val="0"/>
        <w:spacing w:line="360" w:lineRule="auto"/>
        <w:ind w:firstLine="480" w:firstLineChars="200"/>
        <w:rPr>
          <w:rFonts w:ascii="Times New Roman" w:hAnsi="Times New Roman"/>
          <w:sz w:val="24"/>
          <w:szCs w:val="24"/>
        </w:rPr>
      </w:pPr>
      <w:r>
        <w:rPr>
          <w:rFonts w:ascii="Times New Roman" w:hAnsi="Times New Roman"/>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7EE0EDA6">
      <w:pPr>
        <w:pStyle w:val="6"/>
        <w:spacing w:before="0" w:after="0" w:line="360" w:lineRule="auto"/>
        <w:ind w:firstLine="482" w:firstLineChars="200"/>
        <w:rPr>
          <w:rFonts w:ascii="Times New Roman" w:hAnsi="Times New Roman"/>
          <w:sz w:val="24"/>
          <w:szCs w:val="24"/>
        </w:rPr>
      </w:pPr>
      <w:bookmarkStart w:id="58" w:name="_Toc99783543"/>
      <w:r>
        <w:rPr>
          <w:rFonts w:ascii="Times New Roman" w:hAnsi="Times New Roman"/>
          <w:sz w:val="24"/>
          <w:szCs w:val="24"/>
        </w:rPr>
        <w:t>二、</w:t>
      </w:r>
      <w:bookmarkEnd w:id="53"/>
      <w:r>
        <w:rPr>
          <w:rFonts w:ascii="Times New Roman" w:hAnsi="Times New Roman"/>
          <w:sz w:val="24"/>
          <w:szCs w:val="24"/>
        </w:rPr>
        <w:t>报价要求</w:t>
      </w:r>
      <w:bookmarkEnd w:id="54"/>
      <w:bookmarkEnd w:id="55"/>
      <w:bookmarkEnd w:id="56"/>
      <w:bookmarkEnd w:id="57"/>
      <w:bookmarkEnd w:id="58"/>
    </w:p>
    <w:p w14:paraId="30E20FE6">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一）比选报价应包括完成本项目所需的全部费用，包含：产品价、运输费（含装卸费）、保险费、安装调试费、税费、培训费、集成费、安全生产措施费、一年售后质保服务等履行完本项目的所有费用。采购人除此以外不支付其它费用。</w:t>
      </w:r>
    </w:p>
    <w:p w14:paraId="658A1104">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（二）如果成交供应商交付的成果达不到采购人要求需要更改的，更改涉及的所有费用由成交供应商自行承担，采购人将不再另行支付任何费用。</w:t>
      </w:r>
    </w:p>
    <w:p w14:paraId="119BDEEA">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（三）投标货币：本项目招标的投标应以人民币报价。</w:t>
      </w:r>
    </w:p>
    <w:p w14:paraId="073CFDD2">
      <w:pPr>
        <w:pStyle w:val="6"/>
        <w:spacing w:before="0" w:after="0" w:line="360" w:lineRule="auto"/>
        <w:ind w:firstLine="482" w:firstLineChars="200"/>
        <w:rPr>
          <w:rFonts w:ascii="Times New Roman" w:hAnsi="Times New Roman"/>
          <w:sz w:val="24"/>
          <w:szCs w:val="24"/>
        </w:rPr>
      </w:pPr>
      <w:bookmarkStart w:id="59" w:name="_Toc61443187"/>
      <w:bookmarkStart w:id="60" w:name="_Toc70340831"/>
      <w:bookmarkStart w:id="61" w:name="_Toc246390996"/>
      <w:bookmarkStart w:id="62" w:name="_Toc99783544"/>
      <w:bookmarkStart w:id="63" w:name="_Toc57207483"/>
      <w:r>
        <w:rPr>
          <w:rFonts w:hint="eastAsia" w:ascii="Times New Roman" w:hAnsi="Times New Roman"/>
          <w:sz w:val="24"/>
          <w:szCs w:val="24"/>
        </w:rPr>
        <w:t>三、质量保证及售后服务</w:t>
      </w:r>
      <w:bookmarkEnd w:id="59"/>
      <w:bookmarkEnd w:id="60"/>
      <w:bookmarkEnd w:id="61"/>
      <w:bookmarkEnd w:id="62"/>
      <w:bookmarkEnd w:id="63"/>
    </w:p>
    <w:p w14:paraId="6BBC9F95">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（一）质量保证</w:t>
      </w:r>
    </w:p>
    <w:p w14:paraId="71122233">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※1.免费质量保证期</w:t>
      </w:r>
    </w:p>
    <w:p w14:paraId="166F475A">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1.1竞标产品均提供不低于一年的免费质保期，质保期从系统最终验收合格，双方签字之日起计算。</w:t>
      </w:r>
    </w:p>
    <w:p w14:paraId="354A1D75">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1.2自平台验收通过之日起，提供12个月的免费技术支持服务，包括软件的升级更新、软件维护、软件功能的指导与培训等。</w:t>
      </w:r>
    </w:p>
    <w:p w14:paraId="7152F5B8">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2.故障响应要求</w:t>
      </w:r>
    </w:p>
    <w:p w14:paraId="047A6390">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负责系统的维护及系统模块的添加及删除。成交供应商接到使用方产品出现问题的通知后，2小时内到达用户现场，进行处理。由成交供应商负责的售后服务体系及相关内容应由成交供应商详细注明。</w:t>
      </w:r>
    </w:p>
    <w:p w14:paraId="6913C310">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3.竞标设备的售后服务及故障处理要求</w:t>
      </w:r>
    </w:p>
    <w:p w14:paraId="61272D1A">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有专业的维护部门与维护队伍提供告警管理和故障处理，并提供售后服务及故障处理程序（包括：流程、处理时间、负责人及电话等）。</w:t>
      </w:r>
    </w:p>
    <w:p w14:paraId="64A11553">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3.1在质保期内，如果成交供应商对其产品有必要的软件升级，成交供应商应及时通知采购人，如采购人有要求，成交供应商应向采购人免费提供升级和技术支持服务。</w:t>
      </w:r>
    </w:p>
    <w:p w14:paraId="641B1C1C">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3.2质量保证期内，成交供应商有责任提供以下形式的技术支持服务：</w:t>
      </w:r>
    </w:p>
    <w:p w14:paraId="4FD763A1">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电话咨询：必须指定售后服务人员为用户提供7*24小时技术援助电话，解答用户在使用中遇到的问题，及时提出解决问题的建议和操作方法。</w:t>
      </w:r>
    </w:p>
    <w:p w14:paraId="1BA33276">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现场响应：遇到重大技术问题，成交供应商应在2小时内采取相应措施以确保产品可正常使用。无法在2小时内解决的，应提供备用方案使采购人能够正常使用。</w:t>
      </w:r>
    </w:p>
    <w:p w14:paraId="73798737">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供应商须提供售后服务人员的列表（含名单、职责、资质、经验等内容）。</w:t>
      </w:r>
    </w:p>
    <w:p w14:paraId="2A4E4AF7">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4.质保期外服务要求</w:t>
      </w:r>
    </w:p>
    <w:p w14:paraId="6BDC4BF0">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免费质保期过后，若采购人需要，成交供应商应同样提供上门服务，并承诺以优惠价格对故障进行维修或更换。</w:t>
      </w:r>
    </w:p>
    <w:p w14:paraId="6C40366D">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5.成交供应商应为采购人提供设备技术及商务咨询服务。</w:t>
      </w:r>
    </w:p>
    <w:p w14:paraId="2D92D525">
      <w:pPr>
        <w:snapToGrid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（二）安装调试</w:t>
      </w:r>
    </w:p>
    <w:p w14:paraId="3F520234">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成交供应商负责由其所开发的应用软件产品的现场安装、调测、开通、上线试运行、正式运行。</w:t>
      </w:r>
    </w:p>
    <w:p w14:paraId="12923CAD">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1.成交供应商应向采购人提交详细的系统测试方案（测试内容、方法和测试计划）；测试方案由成交供应商拟定，经采购人确认。</w:t>
      </w:r>
    </w:p>
    <w:p w14:paraId="4D0D35EC">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2.从合同签订后至项目最终验收前，成交供应商所提供的软件产品出现问题或故障时，应安排有经验的技术人员在2小时内赶到现场，紧急情况应在1小时内赶到现场，进行免费维护。</w:t>
      </w:r>
    </w:p>
    <w:p w14:paraId="058292C3">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3.在免费质保期间，成交供应商根据采购人的需要，免费为其提供成交供应商自主开发的应用软件系统版本升级以及功能模块的修改和添加。</w:t>
      </w:r>
    </w:p>
    <w:p w14:paraId="471BCCA3">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4.成交供应商应设有专业的维护部门与维护技术骨干提供告警管理和故障处理，并提供售后服务及故障处理程序。</w:t>
      </w:r>
    </w:p>
    <w:p w14:paraId="24369A57">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5.成交供应商应确保其技术建议，以及所提供的软件产品的完整性和可用性，保证所提供的软件产品能够按时投入正常运行。若出现由于成交供应商提供的软件产品不满足要求或其所提供的技术支持和服务不全面而导致系统功能无法按时实现或不能完全按时实现，由成交供应商负全部责任。</w:t>
      </w:r>
    </w:p>
    <w:p w14:paraId="1AD23AC3">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6.以上内容供应商必须在响应文件上清楚阐明。如供应商有更优质的服务内容，以供应商承诺的服务内容为准   </w:t>
      </w:r>
    </w:p>
    <w:p w14:paraId="2A52054A">
      <w:pPr>
        <w:pStyle w:val="6"/>
        <w:spacing w:before="0" w:after="0" w:line="360" w:lineRule="auto"/>
        <w:ind w:firstLine="482" w:firstLineChars="200"/>
        <w:rPr>
          <w:rFonts w:ascii="Times New Roman" w:hAnsi="Times New Roman"/>
          <w:sz w:val="24"/>
          <w:szCs w:val="24"/>
        </w:rPr>
      </w:pPr>
      <w:bookmarkStart w:id="64" w:name="_Toc99783545"/>
      <w:bookmarkStart w:id="65" w:name="_Toc484611849"/>
      <w:bookmarkStart w:id="66" w:name="_Toc344475122"/>
      <w:bookmarkStart w:id="67" w:name="_Toc51854598"/>
      <w:bookmarkStart w:id="68" w:name="_Toc83905720"/>
      <w:bookmarkStart w:id="69" w:name="_Toc14860571"/>
      <w:r>
        <w:rPr>
          <w:rFonts w:hint="eastAsia" w:ascii="Times New Roman" w:hAnsi="Times New Roman"/>
          <w:sz w:val="24"/>
          <w:szCs w:val="24"/>
        </w:rPr>
        <w:t>四</w:t>
      </w:r>
      <w:r>
        <w:rPr>
          <w:rFonts w:ascii="Times New Roman" w:hAnsi="Times New Roman"/>
          <w:sz w:val="24"/>
          <w:szCs w:val="24"/>
        </w:rPr>
        <w:t>、付款方式</w:t>
      </w:r>
      <w:bookmarkEnd w:id="64"/>
      <w:bookmarkEnd w:id="65"/>
      <w:bookmarkEnd w:id="66"/>
      <w:bookmarkEnd w:id="67"/>
      <w:bookmarkEnd w:id="68"/>
      <w:bookmarkEnd w:id="69"/>
    </w:p>
    <w:p w14:paraId="713AB2A5">
      <w:pPr>
        <w:snapToGrid w:val="0"/>
        <w:spacing w:line="360" w:lineRule="auto"/>
        <w:ind w:firstLine="480" w:firstLineChars="200"/>
        <w:rPr>
          <w:rFonts w:ascii="Times New Roman" w:hAnsi="Times New Roman"/>
          <w:sz w:val="24"/>
          <w:szCs w:val="24"/>
        </w:rPr>
      </w:pPr>
      <w:bookmarkStart w:id="70" w:name="_Toc344475123"/>
      <w:r>
        <w:rPr>
          <w:rFonts w:hint="eastAsia" w:ascii="Times New Roman" w:hAnsi="Times New Roman"/>
          <w:sz w:val="24"/>
          <w:szCs w:val="24"/>
        </w:rPr>
        <w:t>（一）成交供应商在合同签订后90个日历日内完成系统开发、部署和试运行。成交供应商提供采购人指定的第三方测评公司出具的安全测评报告及软件测评报告后向采购人提出书面验收申请，采购人对系统验收合格后，签署验收测试合格报告，系统正式上线运行。采购人收到成交供应商支付的合同金额5%的质保金及成交供应商向采购人开具的正规税务发票后5个工作日内，向成交供应商支付合同金额的100%。</w:t>
      </w:r>
    </w:p>
    <w:p w14:paraId="48CE6BE6">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（二）自系统验收合格之日起，系统正常运行满1年，成交供应商提出书面申请并经采购人确认后5个工作日内，由采购人无息退换质保金。</w:t>
      </w:r>
    </w:p>
    <w:p w14:paraId="39BF0954">
      <w:pPr>
        <w:pStyle w:val="6"/>
        <w:spacing w:before="0" w:after="0" w:line="360" w:lineRule="auto"/>
        <w:ind w:firstLine="482" w:firstLineChars="200"/>
        <w:rPr>
          <w:rFonts w:ascii="Times New Roman" w:hAnsi="Times New Roman"/>
          <w:sz w:val="24"/>
          <w:szCs w:val="24"/>
        </w:rPr>
      </w:pPr>
      <w:bookmarkStart w:id="71" w:name="_Toc484611850"/>
      <w:bookmarkStart w:id="72" w:name="_Toc83905721"/>
      <w:bookmarkStart w:id="73" w:name="_Toc14860572"/>
      <w:bookmarkStart w:id="74" w:name="_Toc99783546"/>
      <w:bookmarkStart w:id="75" w:name="_Toc51854600"/>
      <w:r>
        <w:rPr>
          <w:rFonts w:hint="eastAsia" w:ascii="Times New Roman" w:hAnsi="Times New Roman"/>
          <w:sz w:val="24"/>
          <w:szCs w:val="24"/>
        </w:rPr>
        <w:t>五</w:t>
      </w:r>
      <w:r>
        <w:rPr>
          <w:rFonts w:ascii="Times New Roman" w:hAnsi="Times New Roman"/>
          <w:sz w:val="24"/>
          <w:szCs w:val="24"/>
        </w:rPr>
        <w:t>、知识产权</w:t>
      </w:r>
      <w:bookmarkEnd w:id="70"/>
      <w:bookmarkEnd w:id="71"/>
      <w:bookmarkEnd w:id="72"/>
      <w:bookmarkEnd w:id="73"/>
      <w:bookmarkEnd w:id="74"/>
      <w:bookmarkEnd w:id="75"/>
    </w:p>
    <w:p w14:paraId="23F49B6B">
      <w:pPr>
        <w:snapToGrid w:val="0"/>
        <w:spacing w:line="360" w:lineRule="auto"/>
        <w:ind w:firstLine="480" w:firstLineChars="200"/>
        <w:rPr>
          <w:rFonts w:ascii="Times New Roman" w:hAnsi="Times New Roman"/>
          <w:sz w:val="24"/>
          <w:szCs w:val="24"/>
        </w:rPr>
      </w:pPr>
      <w:r>
        <w:rPr>
          <w:rFonts w:ascii="Times New Roman" w:hAnsi="Times New Roman"/>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4EB5B37">
      <w:pPr>
        <w:pStyle w:val="6"/>
        <w:spacing w:before="0" w:after="0" w:line="360" w:lineRule="auto"/>
        <w:ind w:firstLine="482" w:firstLineChars="200"/>
        <w:rPr>
          <w:rFonts w:ascii="Times New Roman" w:hAnsi="Times New Roman"/>
          <w:sz w:val="24"/>
          <w:szCs w:val="24"/>
        </w:rPr>
      </w:pPr>
      <w:bookmarkStart w:id="76" w:name="_Toc99783547"/>
      <w:r>
        <w:rPr>
          <w:rFonts w:ascii="Times New Roman" w:hAnsi="Times New Roman"/>
          <w:sz w:val="24"/>
          <w:szCs w:val="24"/>
        </w:rPr>
        <w:t>※</w:t>
      </w:r>
      <w:r>
        <w:rPr>
          <w:rFonts w:hint="eastAsia" w:ascii="Times New Roman" w:hAnsi="Times New Roman"/>
          <w:sz w:val="24"/>
          <w:szCs w:val="24"/>
        </w:rPr>
        <w:t>六</w:t>
      </w:r>
      <w:r>
        <w:rPr>
          <w:rFonts w:ascii="Times New Roman" w:hAnsi="Times New Roman"/>
          <w:sz w:val="24"/>
          <w:szCs w:val="24"/>
        </w:rPr>
        <w:t>、保密要求</w:t>
      </w:r>
      <w:bookmarkEnd w:id="76"/>
    </w:p>
    <w:p w14:paraId="31446203">
      <w:pPr>
        <w:snapToGrid w:val="0"/>
        <w:spacing w:line="360" w:lineRule="auto"/>
        <w:ind w:firstLine="480" w:firstLineChars="200"/>
        <w:rPr>
          <w:rFonts w:ascii="Times New Roman" w:hAnsi="Times New Roman"/>
          <w:sz w:val="24"/>
          <w:szCs w:val="24"/>
        </w:rPr>
      </w:pPr>
      <w:r>
        <w:rPr>
          <w:rFonts w:ascii="Times New Roman" w:hAnsi="Times New Roman"/>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B17B897">
      <w:pPr>
        <w:pStyle w:val="6"/>
        <w:spacing w:before="0" w:after="0" w:line="360" w:lineRule="auto"/>
        <w:ind w:firstLine="482" w:firstLineChars="200"/>
        <w:rPr>
          <w:rFonts w:ascii="Times New Roman" w:hAnsi="Times New Roman"/>
          <w:sz w:val="24"/>
          <w:szCs w:val="24"/>
        </w:rPr>
      </w:pPr>
      <w:bookmarkStart w:id="77" w:name="_Toc51854601"/>
      <w:bookmarkStart w:id="78" w:name="_Toc14860573"/>
      <w:bookmarkStart w:id="79" w:name="_Toc99783548"/>
      <w:bookmarkStart w:id="80" w:name="_Toc83905722"/>
      <w:bookmarkStart w:id="81" w:name="_Toc484611852"/>
      <w:bookmarkStart w:id="82" w:name="_Toc344475125"/>
      <w:r>
        <w:rPr>
          <w:rFonts w:ascii="Times New Roman" w:hAnsi="Times New Roman"/>
          <w:sz w:val="24"/>
          <w:szCs w:val="24"/>
        </w:rPr>
        <w:t>七、其他</w:t>
      </w:r>
      <w:bookmarkEnd w:id="77"/>
      <w:bookmarkEnd w:id="78"/>
      <w:bookmarkEnd w:id="79"/>
      <w:bookmarkEnd w:id="80"/>
      <w:bookmarkEnd w:id="81"/>
    </w:p>
    <w:bookmarkEnd w:id="82"/>
    <w:p w14:paraId="05D62F9C">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一）成交供应商必须按照相关要求配合完成总集成相关工作，向采购人指定的第三方集成单位提供本系统相关的文档材料，包括但不限于产品设计文档、软件安装试运行过程中产生的文档及报告、验收相关资料及其它相关材料。</w:t>
      </w:r>
    </w:p>
    <w:p w14:paraId="510E4736">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（二）成交供应商必须在响应文件中对以上条款和服务承诺明确列出，承诺内容必须达到本篇及竞争性比选文件其他条款的要求。</w:t>
      </w:r>
    </w:p>
    <w:p w14:paraId="4D26A721">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（三）其他未尽事宜由供需双方在采购合同中详细约定。</w:t>
      </w:r>
    </w:p>
    <w:p w14:paraId="3B8B1365">
      <w:pPr>
        <w:pStyle w:val="5"/>
        <w:pageBreakBefore/>
        <w:spacing w:line="360" w:lineRule="auto"/>
        <w:jc w:val="center"/>
        <w:rPr>
          <w:rFonts w:ascii="Times New Roman" w:hAnsi="Times New Roman" w:eastAsia="宋体"/>
          <w:sz w:val="36"/>
          <w:szCs w:val="30"/>
        </w:rPr>
      </w:pPr>
      <w:bookmarkStart w:id="83" w:name="_Toc99783549"/>
      <w:r>
        <w:rPr>
          <w:rFonts w:ascii="Times New Roman" w:hAnsi="Times New Roman" w:eastAsia="宋体"/>
          <w:sz w:val="36"/>
          <w:szCs w:val="30"/>
        </w:rPr>
        <w:t>第四篇  比选程序及方法、评审标准、无效响应和采购终止</w:t>
      </w:r>
      <w:bookmarkEnd w:id="83"/>
    </w:p>
    <w:p w14:paraId="0CA8CD93">
      <w:pPr>
        <w:pStyle w:val="6"/>
        <w:snapToGrid w:val="0"/>
        <w:spacing w:before="0" w:after="0" w:line="360" w:lineRule="auto"/>
        <w:ind w:firstLine="482" w:firstLineChars="200"/>
        <w:rPr>
          <w:rFonts w:ascii="Times New Roman" w:hAnsi="Times New Roman"/>
          <w:sz w:val="24"/>
          <w:szCs w:val="24"/>
        </w:rPr>
      </w:pPr>
      <w:bookmarkStart w:id="84" w:name="_Toc99783550"/>
      <w:r>
        <w:rPr>
          <w:rFonts w:ascii="Times New Roman" w:hAnsi="Times New Roman"/>
          <w:sz w:val="24"/>
          <w:szCs w:val="24"/>
        </w:rPr>
        <w:t>一、比选程序及方法</w:t>
      </w:r>
      <w:bookmarkEnd w:id="84"/>
    </w:p>
    <w:p w14:paraId="14CD8702">
      <w:pPr>
        <w:spacing w:line="360" w:lineRule="auto"/>
        <w:ind w:firstLine="480" w:firstLineChars="200"/>
        <w:rPr>
          <w:rFonts w:ascii="Times New Roman" w:hAnsi="Times New Roman"/>
          <w:sz w:val="24"/>
          <w:szCs w:val="24"/>
        </w:rPr>
      </w:pPr>
      <w:r>
        <w:rPr>
          <w:rFonts w:ascii="Times New Roman" w:hAnsi="Times New Roman"/>
          <w:sz w:val="24"/>
          <w:szCs w:val="24"/>
        </w:rPr>
        <w:t>（一）比选按竞争性比选文件规定的时间和地点进行，由本项目依法组建的评审委员会按比选文件内容进行。</w:t>
      </w:r>
    </w:p>
    <w:p w14:paraId="48B89F14">
      <w:pPr>
        <w:spacing w:line="360" w:lineRule="auto"/>
        <w:ind w:firstLine="480" w:firstLineChars="200"/>
        <w:rPr>
          <w:rFonts w:ascii="Times New Roman" w:hAnsi="Times New Roman"/>
          <w:sz w:val="24"/>
          <w:szCs w:val="24"/>
        </w:rPr>
      </w:pPr>
      <w:r>
        <w:rPr>
          <w:rFonts w:ascii="Times New Roman" w:hAnsi="Times New Roman"/>
          <w:sz w:val="24"/>
          <w:szCs w:val="24"/>
        </w:rPr>
        <w:t>（二）评审委员会对各供应商的资格条件、响应文件的有效性、完整性和响应程度进行审查。各供应商只有在完全符合要求的前提下，才能参与正式比选。</w:t>
      </w:r>
    </w:p>
    <w:p w14:paraId="05583D02">
      <w:pPr>
        <w:snapToGrid w:val="0"/>
        <w:spacing w:line="360" w:lineRule="auto"/>
        <w:ind w:firstLine="480" w:firstLineChars="200"/>
        <w:rPr>
          <w:rFonts w:ascii="Times New Roman" w:hAnsi="Times New Roman"/>
          <w:kern w:val="0"/>
          <w:sz w:val="24"/>
          <w:szCs w:val="24"/>
        </w:rPr>
      </w:pPr>
      <w:r>
        <w:rPr>
          <w:rFonts w:ascii="Times New Roman" w:hAnsi="Times New Roman"/>
          <w:sz w:val="24"/>
          <w:szCs w:val="24"/>
        </w:rPr>
        <w:t>1.</w:t>
      </w:r>
      <w:r>
        <w:rPr>
          <w:rFonts w:ascii="Times New Roman" w:hAnsi="Times New Roman"/>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2B03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5121C3C4">
            <w:pPr>
              <w:snapToGrid w:val="0"/>
              <w:jc w:val="center"/>
              <w:rPr>
                <w:rFonts w:ascii="Times New Roman" w:hAnsi="Times New Roman"/>
                <w:b/>
                <w:kern w:val="0"/>
                <w:sz w:val="21"/>
                <w:szCs w:val="21"/>
              </w:rPr>
            </w:pPr>
            <w:r>
              <w:rPr>
                <w:rFonts w:ascii="Times New Roman" w:hAnsi="Times New Roman"/>
                <w:b/>
                <w:kern w:val="0"/>
                <w:sz w:val="21"/>
                <w:szCs w:val="21"/>
              </w:rPr>
              <w:t>序号</w:t>
            </w:r>
          </w:p>
        </w:tc>
        <w:tc>
          <w:tcPr>
            <w:tcW w:w="4111" w:type="dxa"/>
            <w:gridSpan w:val="2"/>
            <w:vAlign w:val="center"/>
          </w:tcPr>
          <w:p w14:paraId="369A615B">
            <w:pPr>
              <w:snapToGrid w:val="0"/>
              <w:jc w:val="center"/>
              <w:rPr>
                <w:rFonts w:ascii="Times New Roman" w:hAnsi="Times New Roman"/>
                <w:b/>
                <w:kern w:val="0"/>
                <w:sz w:val="21"/>
                <w:szCs w:val="21"/>
              </w:rPr>
            </w:pPr>
            <w:r>
              <w:rPr>
                <w:rFonts w:ascii="Times New Roman" w:hAnsi="Times New Roman"/>
                <w:b/>
                <w:kern w:val="0"/>
                <w:sz w:val="21"/>
                <w:szCs w:val="21"/>
              </w:rPr>
              <w:t>检查因素</w:t>
            </w:r>
          </w:p>
        </w:tc>
        <w:tc>
          <w:tcPr>
            <w:tcW w:w="4740" w:type="dxa"/>
            <w:vAlign w:val="center"/>
          </w:tcPr>
          <w:p w14:paraId="68C31CE6">
            <w:pPr>
              <w:snapToGrid w:val="0"/>
              <w:jc w:val="center"/>
              <w:rPr>
                <w:rFonts w:ascii="Times New Roman" w:hAnsi="Times New Roman"/>
                <w:b/>
                <w:kern w:val="0"/>
                <w:sz w:val="21"/>
                <w:szCs w:val="21"/>
              </w:rPr>
            </w:pPr>
            <w:r>
              <w:rPr>
                <w:rFonts w:ascii="Times New Roman" w:hAnsi="Times New Roman"/>
                <w:b/>
                <w:kern w:val="0"/>
                <w:sz w:val="21"/>
                <w:szCs w:val="21"/>
              </w:rPr>
              <w:t>检查内容</w:t>
            </w:r>
          </w:p>
        </w:tc>
      </w:tr>
      <w:tr w14:paraId="2DE5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44C699EA">
            <w:pPr>
              <w:snapToGrid w:val="0"/>
              <w:jc w:val="center"/>
              <w:rPr>
                <w:rFonts w:ascii="Times New Roman" w:hAnsi="Times New Roman"/>
                <w:sz w:val="21"/>
                <w:szCs w:val="21"/>
              </w:rPr>
            </w:pPr>
            <w:r>
              <w:rPr>
                <w:rFonts w:ascii="Times New Roman" w:hAnsi="Times New Roman"/>
                <w:sz w:val="21"/>
                <w:szCs w:val="21"/>
              </w:rPr>
              <w:t>（一）</w:t>
            </w:r>
          </w:p>
        </w:tc>
        <w:tc>
          <w:tcPr>
            <w:tcW w:w="851" w:type="dxa"/>
            <w:vMerge w:val="restart"/>
            <w:vAlign w:val="center"/>
          </w:tcPr>
          <w:p w14:paraId="212E4707">
            <w:pPr>
              <w:snapToGrid w:val="0"/>
              <w:rPr>
                <w:rFonts w:ascii="Times New Roman" w:hAnsi="Times New Roman"/>
                <w:sz w:val="21"/>
                <w:szCs w:val="21"/>
                <w:lang w:val="zh-CN"/>
              </w:rPr>
            </w:pPr>
            <w:r>
              <w:rPr>
                <w:rFonts w:ascii="Times New Roman" w:hAnsi="Times New Roman"/>
                <w:sz w:val="21"/>
                <w:szCs w:val="21"/>
                <w:lang w:val="zh-CN"/>
              </w:rPr>
              <w:t>《中华人民共和国政府采购法》第二十二条规定</w:t>
            </w:r>
          </w:p>
        </w:tc>
        <w:tc>
          <w:tcPr>
            <w:tcW w:w="3260" w:type="dxa"/>
            <w:vAlign w:val="center"/>
          </w:tcPr>
          <w:p w14:paraId="34790C9E">
            <w:pPr>
              <w:snapToGrid w:val="0"/>
              <w:rPr>
                <w:rFonts w:ascii="Times New Roman" w:hAnsi="Times New Roman"/>
                <w:sz w:val="21"/>
                <w:szCs w:val="21"/>
              </w:rPr>
            </w:pPr>
            <w:r>
              <w:rPr>
                <w:rFonts w:ascii="Times New Roman" w:hAnsi="Times New Roman"/>
                <w:sz w:val="21"/>
                <w:szCs w:val="21"/>
              </w:rPr>
              <w:t>1.具有独立承担民事责任的能力</w:t>
            </w:r>
          </w:p>
        </w:tc>
        <w:tc>
          <w:tcPr>
            <w:tcW w:w="4740" w:type="dxa"/>
            <w:vAlign w:val="center"/>
          </w:tcPr>
          <w:p w14:paraId="5881E491">
            <w:pPr>
              <w:snapToGrid w:val="0"/>
              <w:rPr>
                <w:rFonts w:ascii="Times New Roman" w:hAnsi="Times New Roman"/>
                <w:sz w:val="21"/>
                <w:szCs w:val="21"/>
              </w:rPr>
            </w:pPr>
            <w:r>
              <w:rPr>
                <w:rFonts w:ascii="Times New Roman" w:hAnsi="Times New Roman"/>
                <w:sz w:val="21"/>
                <w:szCs w:val="21"/>
              </w:rPr>
              <w:t>供应商法人营业执照（副本）或社会团体法人登记证书（副本）或民办非企业单位法人登记证书（副本）或事业单位法人证书（副本）或个体工商户营业执照或有效的自然人身份证明（提供复印件）（注</w:t>
            </w:r>
            <w:r>
              <w:rPr>
                <w:rFonts w:hint="eastAsia" w:ascii="宋体" w:hAnsi="宋体" w:cs="宋体"/>
                <w:sz w:val="21"/>
                <w:szCs w:val="21"/>
              </w:rPr>
              <w:t>①</w:t>
            </w:r>
            <w:r>
              <w:rPr>
                <w:rFonts w:ascii="Times New Roman" w:hAnsi="Times New Roman"/>
                <w:sz w:val="21"/>
                <w:szCs w:val="21"/>
              </w:rPr>
              <w:t>）；</w:t>
            </w:r>
          </w:p>
          <w:p w14:paraId="243C853F">
            <w:pPr>
              <w:snapToGrid w:val="0"/>
              <w:rPr>
                <w:rFonts w:ascii="Times New Roman" w:hAnsi="Times New Roman"/>
                <w:sz w:val="21"/>
                <w:szCs w:val="21"/>
              </w:rPr>
            </w:pPr>
            <w:r>
              <w:rPr>
                <w:rFonts w:ascii="Times New Roman" w:hAnsi="Times New Roman"/>
                <w:sz w:val="21"/>
                <w:szCs w:val="21"/>
              </w:rPr>
              <w:t>供应商法定代表人身份证明和法定代表人授权代表委托书。</w:t>
            </w:r>
          </w:p>
        </w:tc>
      </w:tr>
      <w:tr w14:paraId="3396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41986AF5">
            <w:pPr>
              <w:snapToGrid w:val="0"/>
              <w:jc w:val="center"/>
              <w:rPr>
                <w:rFonts w:ascii="Times New Roman" w:hAnsi="Times New Roman"/>
                <w:sz w:val="21"/>
                <w:szCs w:val="21"/>
              </w:rPr>
            </w:pPr>
          </w:p>
        </w:tc>
        <w:tc>
          <w:tcPr>
            <w:tcW w:w="851" w:type="dxa"/>
            <w:vMerge w:val="continue"/>
            <w:vAlign w:val="center"/>
          </w:tcPr>
          <w:p w14:paraId="78B42CCB">
            <w:pPr>
              <w:snapToGrid w:val="0"/>
              <w:rPr>
                <w:rFonts w:ascii="Times New Roman" w:hAnsi="Times New Roman"/>
                <w:sz w:val="21"/>
                <w:szCs w:val="21"/>
                <w:lang w:val="zh-CN"/>
              </w:rPr>
            </w:pPr>
          </w:p>
        </w:tc>
        <w:tc>
          <w:tcPr>
            <w:tcW w:w="3260" w:type="dxa"/>
            <w:vAlign w:val="center"/>
          </w:tcPr>
          <w:p w14:paraId="7F607AF5">
            <w:pPr>
              <w:snapToGrid w:val="0"/>
              <w:rPr>
                <w:rFonts w:ascii="Times New Roman" w:hAnsi="Times New Roman"/>
                <w:sz w:val="21"/>
                <w:szCs w:val="21"/>
              </w:rPr>
            </w:pPr>
            <w:r>
              <w:rPr>
                <w:rFonts w:ascii="Times New Roman" w:hAnsi="Times New Roman"/>
                <w:sz w:val="21"/>
                <w:szCs w:val="21"/>
                <w:lang w:val="zh-CN"/>
              </w:rPr>
              <w:t>2.</w:t>
            </w:r>
            <w:r>
              <w:rPr>
                <w:rFonts w:ascii="Times New Roman" w:hAnsi="Times New Roman"/>
                <w:sz w:val="21"/>
                <w:szCs w:val="21"/>
              </w:rPr>
              <w:t>具有良好的商业信誉和健全的财务会计制度</w:t>
            </w:r>
          </w:p>
        </w:tc>
        <w:tc>
          <w:tcPr>
            <w:tcW w:w="4740" w:type="dxa"/>
            <w:vAlign w:val="center"/>
          </w:tcPr>
          <w:p w14:paraId="1E876645">
            <w:pPr>
              <w:snapToGrid w:val="0"/>
              <w:rPr>
                <w:rFonts w:ascii="Times New Roman" w:hAnsi="Times New Roman"/>
                <w:sz w:val="21"/>
                <w:szCs w:val="21"/>
              </w:rPr>
            </w:pPr>
            <w:r>
              <w:rPr>
                <w:rFonts w:ascii="Times New Roman" w:hAnsi="Times New Roman"/>
                <w:sz w:val="21"/>
                <w:szCs w:val="21"/>
              </w:rPr>
              <w:t>提供2020或2021年度财务状况报告（表）复印件，本年度新成立或成立不满一年的组织和自然人无法提供财务状况报告（表）的，可提供银行出具的资信证明复印件。</w:t>
            </w:r>
          </w:p>
        </w:tc>
      </w:tr>
      <w:tr w14:paraId="3026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63782BA7">
            <w:pPr>
              <w:snapToGrid w:val="0"/>
              <w:jc w:val="center"/>
              <w:rPr>
                <w:rFonts w:ascii="Times New Roman" w:hAnsi="Times New Roman"/>
                <w:sz w:val="21"/>
                <w:szCs w:val="21"/>
              </w:rPr>
            </w:pPr>
          </w:p>
        </w:tc>
        <w:tc>
          <w:tcPr>
            <w:tcW w:w="851" w:type="dxa"/>
            <w:vMerge w:val="continue"/>
            <w:vAlign w:val="center"/>
          </w:tcPr>
          <w:p w14:paraId="7E3D1B31">
            <w:pPr>
              <w:snapToGrid w:val="0"/>
              <w:rPr>
                <w:rFonts w:ascii="Times New Roman" w:hAnsi="Times New Roman"/>
                <w:sz w:val="21"/>
                <w:szCs w:val="21"/>
                <w:lang w:val="zh-CN"/>
              </w:rPr>
            </w:pPr>
          </w:p>
        </w:tc>
        <w:tc>
          <w:tcPr>
            <w:tcW w:w="3260" w:type="dxa"/>
            <w:vAlign w:val="center"/>
          </w:tcPr>
          <w:p w14:paraId="290EEB0C">
            <w:pPr>
              <w:snapToGrid w:val="0"/>
              <w:rPr>
                <w:rFonts w:ascii="Times New Roman" w:hAnsi="Times New Roman"/>
                <w:sz w:val="21"/>
                <w:szCs w:val="21"/>
                <w:lang w:val="zh-CN"/>
              </w:rPr>
            </w:pPr>
            <w:r>
              <w:rPr>
                <w:rFonts w:ascii="Times New Roman" w:hAnsi="Times New Roman"/>
                <w:sz w:val="21"/>
                <w:szCs w:val="21"/>
                <w:lang w:val="zh-CN"/>
              </w:rPr>
              <w:t>3.具有履行合同所必需的设备和专业技术能力</w:t>
            </w:r>
          </w:p>
        </w:tc>
        <w:tc>
          <w:tcPr>
            <w:tcW w:w="4740" w:type="dxa"/>
            <w:vAlign w:val="center"/>
          </w:tcPr>
          <w:p w14:paraId="0CB13AE0">
            <w:pPr>
              <w:snapToGrid w:val="0"/>
              <w:rPr>
                <w:rFonts w:ascii="Times New Roman" w:hAnsi="Times New Roman"/>
                <w:sz w:val="21"/>
                <w:szCs w:val="21"/>
              </w:rPr>
            </w:pPr>
            <w:r>
              <w:rPr>
                <w:rFonts w:ascii="Times New Roman" w:hAnsi="Times New Roman"/>
                <w:sz w:val="21"/>
                <w:szCs w:val="21"/>
              </w:rPr>
              <w:t>供应商提供书面声明</w:t>
            </w:r>
          </w:p>
        </w:tc>
      </w:tr>
      <w:tr w14:paraId="2450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0761FF6">
            <w:pPr>
              <w:snapToGrid w:val="0"/>
              <w:jc w:val="center"/>
              <w:rPr>
                <w:rFonts w:ascii="Times New Roman" w:hAnsi="Times New Roman"/>
                <w:sz w:val="21"/>
                <w:szCs w:val="21"/>
              </w:rPr>
            </w:pPr>
          </w:p>
        </w:tc>
        <w:tc>
          <w:tcPr>
            <w:tcW w:w="851" w:type="dxa"/>
            <w:vMerge w:val="continue"/>
            <w:vAlign w:val="center"/>
          </w:tcPr>
          <w:p w14:paraId="6C7EF93C">
            <w:pPr>
              <w:snapToGrid w:val="0"/>
              <w:rPr>
                <w:rFonts w:ascii="Times New Roman" w:hAnsi="Times New Roman"/>
                <w:sz w:val="21"/>
                <w:szCs w:val="21"/>
                <w:lang w:val="zh-CN"/>
              </w:rPr>
            </w:pPr>
          </w:p>
        </w:tc>
        <w:tc>
          <w:tcPr>
            <w:tcW w:w="3260" w:type="dxa"/>
            <w:vAlign w:val="center"/>
          </w:tcPr>
          <w:p w14:paraId="3CCBC80D">
            <w:pPr>
              <w:snapToGrid w:val="0"/>
              <w:rPr>
                <w:rFonts w:ascii="Times New Roman" w:hAnsi="Times New Roman"/>
                <w:sz w:val="21"/>
                <w:szCs w:val="21"/>
                <w:lang w:val="zh-CN"/>
              </w:rPr>
            </w:pPr>
            <w:r>
              <w:rPr>
                <w:rFonts w:ascii="Times New Roman" w:hAnsi="Times New Roman"/>
                <w:sz w:val="21"/>
                <w:szCs w:val="21"/>
                <w:lang w:val="zh-CN"/>
              </w:rPr>
              <w:t>4.有依法缴纳税收的良好记录</w:t>
            </w:r>
          </w:p>
        </w:tc>
        <w:tc>
          <w:tcPr>
            <w:tcW w:w="4740" w:type="dxa"/>
            <w:vAlign w:val="center"/>
          </w:tcPr>
          <w:p w14:paraId="131DF94C">
            <w:pPr>
              <w:snapToGrid w:val="0"/>
              <w:rPr>
                <w:rFonts w:ascii="Times New Roman" w:hAnsi="Times New Roman"/>
                <w:sz w:val="21"/>
                <w:szCs w:val="21"/>
              </w:rPr>
            </w:pPr>
            <w:r>
              <w:rPr>
                <w:rFonts w:ascii="Times New Roman" w:hAnsi="Times New Roman"/>
                <w:sz w:val="21"/>
                <w:szCs w:val="21"/>
              </w:rPr>
              <w:t>1.税务登记证（副本）复印件（注</w:t>
            </w:r>
            <w:r>
              <w:rPr>
                <w:rFonts w:ascii="Times New Roman" w:hAnsi="Times New Roman"/>
                <w:sz w:val="21"/>
                <w:szCs w:val="21"/>
              </w:rPr>
              <w:fldChar w:fldCharType="begin"/>
            </w:r>
            <w:r>
              <w:rPr>
                <w:rFonts w:ascii="Times New Roman" w:hAnsi="Times New Roman"/>
                <w:sz w:val="21"/>
                <w:szCs w:val="21"/>
              </w:rPr>
              <w:instrText xml:space="preserve"> = 1 \* GB3 \* MERGEFORMAT </w:instrText>
            </w:r>
            <w:r>
              <w:rPr>
                <w:rFonts w:ascii="Times New Roman" w:hAnsi="Times New Roman"/>
                <w:sz w:val="21"/>
                <w:szCs w:val="21"/>
              </w:rPr>
              <w:fldChar w:fldCharType="separate"/>
            </w:r>
            <w:r>
              <w:rPr>
                <w:rFonts w:hint="eastAsia" w:ascii="宋体" w:hAnsi="宋体" w:cs="宋体"/>
                <w:sz w:val="21"/>
                <w:szCs w:val="21"/>
              </w:rPr>
              <w:t>①</w:t>
            </w:r>
            <w:r>
              <w:rPr>
                <w:rFonts w:ascii="Times New Roman" w:hAnsi="Times New Roman"/>
                <w:sz w:val="21"/>
                <w:szCs w:val="21"/>
              </w:rPr>
              <w:fldChar w:fldCharType="end"/>
            </w:r>
            <w:r>
              <w:rPr>
                <w:rFonts w:ascii="Times New Roman" w:hAnsi="Times New Roman"/>
                <w:sz w:val="21"/>
                <w:szCs w:val="21"/>
              </w:rPr>
              <w:t>）2.缴纳社会保障金的证明材料复印件（缴纳社会保障金的证明材料指：社会保险登记证（注</w:t>
            </w:r>
            <w:r>
              <w:rPr>
                <w:rFonts w:ascii="Times New Roman" w:hAnsi="Times New Roman"/>
                <w:sz w:val="21"/>
                <w:szCs w:val="21"/>
              </w:rPr>
              <w:fldChar w:fldCharType="begin"/>
            </w:r>
            <w:r>
              <w:rPr>
                <w:rFonts w:ascii="Times New Roman" w:hAnsi="Times New Roman"/>
                <w:sz w:val="21"/>
                <w:szCs w:val="21"/>
              </w:rPr>
              <w:instrText xml:space="preserve"> = 1 \* GB3 \* MERGEFORMAT </w:instrText>
            </w:r>
            <w:r>
              <w:rPr>
                <w:rFonts w:ascii="Times New Roman" w:hAnsi="Times New Roman"/>
                <w:sz w:val="21"/>
                <w:szCs w:val="21"/>
              </w:rPr>
              <w:fldChar w:fldCharType="separate"/>
            </w:r>
            <w:r>
              <w:rPr>
                <w:rFonts w:hint="eastAsia" w:ascii="宋体" w:hAnsi="宋体" w:cs="宋体"/>
                <w:sz w:val="21"/>
                <w:szCs w:val="21"/>
              </w:rPr>
              <w:t>①</w:t>
            </w:r>
            <w:r>
              <w:rPr>
                <w:rFonts w:ascii="Times New Roman" w:hAnsi="Times New Roman"/>
                <w:sz w:val="21"/>
                <w:szCs w:val="21"/>
              </w:rPr>
              <w:fldChar w:fldCharType="end"/>
            </w:r>
            <w:r>
              <w:rPr>
                <w:rFonts w:ascii="Times New Roman" w:hAnsi="Times New Roman"/>
                <w:sz w:val="21"/>
                <w:szCs w:val="21"/>
              </w:rPr>
              <w:t>）或缴纳社会保险的凭据（专用收据或社会保险缴纳清单）。依法免税或不需要缴纳社会保障资金的供应商，应提供相应文件证明其依法免税或不需要缴纳社会保障资金。</w:t>
            </w:r>
          </w:p>
        </w:tc>
      </w:tr>
      <w:tr w14:paraId="546A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6A2DE60C">
            <w:pPr>
              <w:snapToGrid w:val="0"/>
              <w:jc w:val="center"/>
              <w:rPr>
                <w:rFonts w:ascii="Times New Roman" w:hAnsi="Times New Roman"/>
                <w:sz w:val="21"/>
                <w:szCs w:val="21"/>
              </w:rPr>
            </w:pPr>
          </w:p>
        </w:tc>
        <w:tc>
          <w:tcPr>
            <w:tcW w:w="851" w:type="dxa"/>
            <w:vMerge w:val="continue"/>
            <w:vAlign w:val="center"/>
          </w:tcPr>
          <w:p w14:paraId="11E4E1B7">
            <w:pPr>
              <w:snapToGrid w:val="0"/>
              <w:rPr>
                <w:rFonts w:ascii="Times New Roman" w:hAnsi="Times New Roman"/>
                <w:sz w:val="21"/>
                <w:szCs w:val="21"/>
                <w:lang w:val="zh-CN"/>
              </w:rPr>
            </w:pPr>
          </w:p>
        </w:tc>
        <w:tc>
          <w:tcPr>
            <w:tcW w:w="3260" w:type="dxa"/>
            <w:vAlign w:val="center"/>
          </w:tcPr>
          <w:p w14:paraId="06441DF5">
            <w:pPr>
              <w:snapToGrid w:val="0"/>
              <w:rPr>
                <w:rFonts w:ascii="Times New Roman" w:hAnsi="Times New Roman"/>
                <w:sz w:val="21"/>
                <w:szCs w:val="21"/>
                <w:lang w:val="zh-CN"/>
              </w:rPr>
            </w:pPr>
            <w:r>
              <w:rPr>
                <w:rFonts w:ascii="Times New Roman" w:hAnsi="Times New Roman"/>
                <w:sz w:val="21"/>
                <w:szCs w:val="21"/>
              </w:rPr>
              <w:t>5.参加政府采购活动前三年内，在经营活动中没有重大违法记录（注</w:t>
            </w:r>
            <w:r>
              <w:rPr>
                <w:rFonts w:ascii="Times New Roman" w:hAnsi="Times New Roman"/>
                <w:sz w:val="21"/>
                <w:szCs w:val="21"/>
              </w:rPr>
              <w:fldChar w:fldCharType="begin"/>
            </w:r>
            <w:r>
              <w:rPr>
                <w:rFonts w:ascii="Times New Roman" w:hAnsi="Times New Roman"/>
                <w:sz w:val="21"/>
                <w:szCs w:val="21"/>
              </w:rPr>
              <w:instrText xml:space="preserve"> = 2 \* GB3 </w:instrText>
            </w:r>
            <w:r>
              <w:rPr>
                <w:rFonts w:ascii="Times New Roman" w:hAnsi="Times New Roman"/>
                <w:sz w:val="21"/>
                <w:szCs w:val="21"/>
              </w:rPr>
              <w:fldChar w:fldCharType="separate"/>
            </w:r>
            <w:r>
              <w:rPr>
                <w:rFonts w:hint="eastAsia" w:ascii="宋体" w:hAnsi="宋体" w:cs="宋体"/>
                <w:sz w:val="21"/>
                <w:szCs w:val="21"/>
              </w:rPr>
              <w:t>②</w:t>
            </w:r>
            <w:r>
              <w:rPr>
                <w:rFonts w:ascii="Times New Roman" w:hAnsi="Times New Roman"/>
                <w:sz w:val="21"/>
                <w:szCs w:val="21"/>
              </w:rPr>
              <w:fldChar w:fldCharType="end"/>
            </w:r>
            <w:r>
              <w:rPr>
                <w:rFonts w:ascii="Times New Roman" w:hAnsi="Times New Roman"/>
                <w:sz w:val="21"/>
                <w:szCs w:val="21"/>
              </w:rPr>
              <w:t>）</w:t>
            </w:r>
          </w:p>
        </w:tc>
        <w:tc>
          <w:tcPr>
            <w:tcW w:w="4740" w:type="dxa"/>
            <w:vAlign w:val="center"/>
          </w:tcPr>
          <w:p w14:paraId="19E78DE5">
            <w:pPr>
              <w:snapToGrid w:val="0"/>
              <w:rPr>
                <w:rFonts w:ascii="Times New Roman" w:hAnsi="Times New Roman"/>
                <w:sz w:val="21"/>
                <w:szCs w:val="21"/>
              </w:rPr>
            </w:pPr>
            <w:r>
              <w:rPr>
                <w:rFonts w:ascii="Times New Roman" w:hAnsi="Times New Roman"/>
                <w:sz w:val="21"/>
                <w:szCs w:val="21"/>
              </w:rPr>
              <w:t>1.供应商提供书面声明（见格式文件）；</w:t>
            </w:r>
          </w:p>
          <w:p w14:paraId="6246176B">
            <w:pPr>
              <w:snapToGrid w:val="0"/>
              <w:rPr>
                <w:rFonts w:ascii="Times New Roman" w:hAnsi="Times New Roman"/>
                <w:b/>
                <w:sz w:val="21"/>
                <w:szCs w:val="21"/>
              </w:rPr>
            </w:pPr>
            <w:r>
              <w:rPr>
                <w:rFonts w:ascii="Times New Roman" w:hAnsi="Times New Roman"/>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2D81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65F99FE">
            <w:pPr>
              <w:snapToGrid w:val="0"/>
              <w:jc w:val="center"/>
              <w:rPr>
                <w:rFonts w:ascii="Times New Roman" w:hAnsi="Times New Roman"/>
                <w:sz w:val="21"/>
                <w:szCs w:val="21"/>
              </w:rPr>
            </w:pPr>
          </w:p>
        </w:tc>
        <w:tc>
          <w:tcPr>
            <w:tcW w:w="851" w:type="dxa"/>
            <w:vMerge w:val="continue"/>
            <w:vAlign w:val="center"/>
          </w:tcPr>
          <w:p w14:paraId="0D0C18A5">
            <w:pPr>
              <w:snapToGrid w:val="0"/>
              <w:rPr>
                <w:rFonts w:ascii="Times New Roman" w:hAnsi="Times New Roman"/>
                <w:sz w:val="21"/>
                <w:szCs w:val="21"/>
                <w:lang w:val="zh-CN"/>
              </w:rPr>
            </w:pPr>
          </w:p>
        </w:tc>
        <w:tc>
          <w:tcPr>
            <w:tcW w:w="3260" w:type="dxa"/>
            <w:vAlign w:val="center"/>
          </w:tcPr>
          <w:p w14:paraId="29F86F74">
            <w:pPr>
              <w:snapToGrid w:val="0"/>
              <w:rPr>
                <w:rFonts w:ascii="Times New Roman" w:hAnsi="Times New Roman"/>
                <w:sz w:val="21"/>
                <w:szCs w:val="21"/>
              </w:rPr>
            </w:pPr>
            <w:r>
              <w:rPr>
                <w:rFonts w:ascii="Times New Roman" w:hAnsi="Times New Roman"/>
                <w:sz w:val="21"/>
                <w:szCs w:val="21"/>
              </w:rPr>
              <w:t>6.法律、行政法规规定的其他条件</w:t>
            </w:r>
          </w:p>
        </w:tc>
        <w:tc>
          <w:tcPr>
            <w:tcW w:w="4740" w:type="dxa"/>
            <w:vAlign w:val="center"/>
          </w:tcPr>
          <w:p w14:paraId="3022C6A4">
            <w:pPr>
              <w:snapToGrid w:val="0"/>
              <w:rPr>
                <w:rFonts w:ascii="Times New Roman" w:hAnsi="Times New Roman"/>
                <w:sz w:val="21"/>
                <w:szCs w:val="21"/>
              </w:rPr>
            </w:pPr>
          </w:p>
        </w:tc>
      </w:tr>
      <w:tr w14:paraId="6FA2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86B5F2E">
            <w:pPr>
              <w:snapToGrid w:val="0"/>
              <w:jc w:val="center"/>
              <w:rPr>
                <w:rFonts w:ascii="Times New Roman" w:hAnsi="Times New Roman"/>
                <w:sz w:val="21"/>
                <w:szCs w:val="21"/>
              </w:rPr>
            </w:pPr>
            <w:r>
              <w:rPr>
                <w:rFonts w:ascii="Times New Roman" w:hAnsi="Times New Roman"/>
                <w:sz w:val="21"/>
                <w:szCs w:val="21"/>
              </w:rPr>
              <w:t>（二）</w:t>
            </w:r>
          </w:p>
        </w:tc>
        <w:tc>
          <w:tcPr>
            <w:tcW w:w="4111" w:type="dxa"/>
            <w:gridSpan w:val="2"/>
            <w:vAlign w:val="center"/>
          </w:tcPr>
          <w:p w14:paraId="3795783C">
            <w:pPr>
              <w:snapToGrid w:val="0"/>
              <w:rPr>
                <w:rFonts w:ascii="Times New Roman" w:hAnsi="Times New Roman"/>
                <w:sz w:val="21"/>
                <w:szCs w:val="21"/>
              </w:rPr>
            </w:pPr>
            <w:r>
              <w:rPr>
                <w:rFonts w:ascii="Times New Roman" w:hAnsi="Times New Roman"/>
                <w:sz w:val="21"/>
                <w:szCs w:val="21"/>
              </w:rPr>
              <w:t>本项目特定资格条件</w:t>
            </w:r>
          </w:p>
        </w:tc>
        <w:tc>
          <w:tcPr>
            <w:tcW w:w="4740" w:type="dxa"/>
            <w:vAlign w:val="center"/>
          </w:tcPr>
          <w:p w14:paraId="16574777">
            <w:pPr>
              <w:snapToGrid w:val="0"/>
              <w:rPr>
                <w:rFonts w:ascii="Times New Roman" w:hAnsi="Times New Roman"/>
              </w:rPr>
            </w:pPr>
            <w:r>
              <w:rPr>
                <w:rFonts w:ascii="Times New Roman" w:hAnsi="Times New Roman"/>
                <w:sz w:val="21"/>
                <w:szCs w:val="21"/>
              </w:rPr>
              <w:t>按第一篇“三、供应商资格要求（二）本项目的特定资格要求”的要求提交（如果有）。</w:t>
            </w:r>
          </w:p>
        </w:tc>
      </w:tr>
      <w:tr w14:paraId="59DD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5F83C4AE">
            <w:pPr>
              <w:snapToGrid w:val="0"/>
              <w:jc w:val="center"/>
              <w:rPr>
                <w:rFonts w:ascii="Times New Roman" w:hAnsi="Times New Roman"/>
                <w:sz w:val="21"/>
                <w:szCs w:val="21"/>
              </w:rPr>
            </w:pPr>
            <w:r>
              <w:rPr>
                <w:rFonts w:ascii="Times New Roman" w:hAnsi="Times New Roman"/>
                <w:sz w:val="21"/>
                <w:szCs w:val="21"/>
              </w:rPr>
              <w:t>（三）</w:t>
            </w:r>
          </w:p>
        </w:tc>
        <w:tc>
          <w:tcPr>
            <w:tcW w:w="4111" w:type="dxa"/>
            <w:gridSpan w:val="2"/>
            <w:vAlign w:val="center"/>
          </w:tcPr>
          <w:p w14:paraId="3ADE5BB2">
            <w:pPr>
              <w:snapToGrid w:val="0"/>
              <w:rPr>
                <w:rFonts w:ascii="Times New Roman" w:hAnsi="Times New Roman"/>
                <w:sz w:val="21"/>
                <w:szCs w:val="21"/>
              </w:rPr>
            </w:pPr>
            <w:r>
              <w:rPr>
                <w:rFonts w:ascii="Times New Roman" w:hAnsi="Times New Roman"/>
                <w:sz w:val="21"/>
                <w:szCs w:val="21"/>
              </w:rPr>
              <w:t>落实政府采购政策需满足的资格要求：</w:t>
            </w:r>
          </w:p>
        </w:tc>
        <w:tc>
          <w:tcPr>
            <w:tcW w:w="4740" w:type="dxa"/>
            <w:vAlign w:val="center"/>
          </w:tcPr>
          <w:p w14:paraId="0E147BC2">
            <w:pPr>
              <w:snapToGrid w:val="0"/>
              <w:rPr>
                <w:rFonts w:ascii="Times New Roman" w:hAnsi="Times New Roman"/>
              </w:rPr>
            </w:pPr>
            <w:r>
              <w:rPr>
                <w:rFonts w:ascii="Times New Roman" w:hAnsi="Times New Roman"/>
                <w:sz w:val="21"/>
                <w:szCs w:val="21"/>
              </w:rPr>
              <w:t>按第一篇“三、供应商资格要求（三）落实政府采购政策需满足的资格要求”的要求提交（如果有）。</w:t>
            </w:r>
          </w:p>
        </w:tc>
      </w:tr>
      <w:tr w14:paraId="227E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75D01063">
            <w:pPr>
              <w:snapToGrid w:val="0"/>
              <w:jc w:val="center"/>
              <w:rPr>
                <w:rFonts w:ascii="Times New Roman" w:hAnsi="Times New Roman"/>
                <w:sz w:val="21"/>
                <w:szCs w:val="21"/>
              </w:rPr>
            </w:pPr>
            <w:r>
              <w:rPr>
                <w:rFonts w:ascii="Times New Roman" w:hAnsi="Times New Roman"/>
                <w:sz w:val="21"/>
                <w:szCs w:val="21"/>
              </w:rPr>
              <w:t>（四）</w:t>
            </w:r>
          </w:p>
        </w:tc>
        <w:tc>
          <w:tcPr>
            <w:tcW w:w="4111" w:type="dxa"/>
            <w:gridSpan w:val="2"/>
            <w:vAlign w:val="center"/>
          </w:tcPr>
          <w:p w14:paraId="1D507F9D">
            <w:pPr>
              <w:snapToGrid w:val="0"/>
              <w:rPr>
                <w:rFonts w:ascii="Times New Roman" w:hAnsi="Times New Roman"/>
                <w:sz w:val="21"/>
                <w:szCs w:val="21"/>
              </w:rPr>
            </w:pPr>
            <w:r>
              <w:rPr>
                <w:rFonts w:ascii="Times New Roman" w:hAnsi="Times New Roman"/>
                <w:sz w:val="21"/>
                <w:szCs w:val="21"/>
              </w:rPr>
              <w:t>比选保证金</w:t>
            </w:r>
          </w:p>
        </w:tc>
        <w:tc>
          <w:tcPr>
            <w:tcW w:w="4740" w:type="dxa"/>
            <w:vAlign w:val="center"/>
          </w:tcPr>
          <w:p w14:paraId="5ED73AA7">
            <w:pPr>
              <w:snapToGrid w:val="0"/>
              <w:rPr>
                <w:rFonts w:ascii="Times New Roman" w:hAnsi="Times New Roman"/>
                <w:sz w:val="21"/>
                <w:szCs w:val="21"/>
              </w:rPr>
            </w:pPr>
            <w:r>
              <w:rPr>
                <w:rFonts w:ascii="Times New Roman" w:hAnsi="Times New Roman"/>
                <w:sz w:val="21"/>
                <w:szCs w:val="21"/>
              </w:rPr>
              <w:t>按照采购文件的规定提交比选保证金。</w:t>
            </w:r>
          </w:p>
        </w:tc>
      </w:tr>
    </w:tbl>
    <w:p w14:paraId="5F932244">
      <w:pPr>
        <w:snapToGrid w:val="0"/>
        <w:spacing w:line="360" w:lineRule="auto"/>
        <w:ind w:firstLine="480" w:firstLineChars="200"/>
        <w:rPr>
          <w:rFonts w:ascii="Times New Roman" w:hAnsi="Times New Roman"/>
          <w:kern w:val="0"/>
          <w:sz w:val="24"/>
          <w:szCs w:val="24"/>
        </w:rPr>
      </w:pPr>
      <w:r>
        <w:rPr>
          <w:rFonts w:ascii="Times New Roman" w:hAnsi="Times New Roman"/>
          <w:kern w:val="0"/>
          <w:sz w:val="24"/>
          <w:szCs w:val="24"/>
        </w:rPr>
        <w:t>注：</w:t>
      </w:r>
      <w:r>
        <w:rPr>
          <w:rFonts w:ascii="Times New Roman" w:hAnsi="Times New Roman"/>
          <w:kern w:val="0"/>
          <w:sz w:val="24"/>
          <w:szCs w:val="24"/>
        </w:rPr>
        <w:fldChar w:fldCharType="begin"/>
      </w:r>
      <w:r>
        <w:rPr>
          <w:rFonts w:ascii="Times New Roman" w:hAnsi="Times New Roman"/>
          <w:kern w:val="0"/>
          <w:sz w:val="24"/>
          <w:szCs w:val="24"/>
        </w:rPr>
        <w:instrText xml:space="preserve"> = 1 \* GB3 \* MERGEFORMAT </w:instrText>
      </w:r>
      <w:r>
        <w:rPr>
          <w:rFonts w:ascii="Times New Roman" w:hAnsi="Times New Roman"/>
          <w:kern w:val="0"/>
          <w:sz w:val="24"/>
          <w:szCs w:val="24"/>
        </w:rPr>
        <w:fldChar w:fldCharType="separate"/>
      </w:r>
      <w:r>
        <w:rPr>
          <w:rFonts w:hint="eastAsia" w:ascii="宋体" w:hAnsi="宋体" w:cs="宋体"/>
          <w:kern w:val="0"/>
          <w:sz w:val="24"/>
          <w:szCs w:val="24"/>
        </w:rPr>
        <w:t>①</w:t>
      </w:r>
      <w:r>
        <w:rPr>
          <w:rFonts w:ascii="Times New Roman" w:hAnsi="Times New Roman"/>
          <w:kern w:val="0"/>
          <w:sz w:val="24"/>
          <w:szCs w:val="24"/>
        </w:rPr>
        <w:fldChar w:fldCharType="end"/>
      </w:r>
      <w:r>
        <w:rPr>
          <w:rFonts w:ascii="Times New Roman" w:hAnsi="Times New Roman"/>
          <w:kern w:val="0"/>
          <w:sz w:val="24"/>
          <w:szCs w:val="24"/>
        </w:rPr>
        <w:t>供应商按“多证合一”登记制度办理营业执照的，组织机构代码证和税务登记证以供应商所提供的法人营业执照（副本）复印件为准。</w:t>
      </w:r>
    </w:p>
    <w:p w14:paraId="383346A3">
      <w:pPr>
        <w:snapToGrid w:val="0"/>
        <w:spacing w:line="360" w:lineRule="auto"/>
        <w:ind w:firstLine="480" w:firstLineChars="200"/>
        <w:rPr>
          <w:rFonts w:ascii="Times New Roman" w:hAnsi="Times New Roman"/>
          <w:kern w:val="0"/>
          <w:sz w:val="24"/>
          <w:szCs w:val="24"/>
        </w:rPr>
      </w:pPr>
      <w:r>
        <w:rPr>
          <w:rFonts w:ascii="Times New Roman" w:hAnsi="Times New Roman"/>
          <w:kern w:val="0"/>
          <w:sz w:val="24"/>
          <w:szCs w:val="24"/>
        </w:rPr>
        <w:fldChar w:fldCharType="begin"/>
      </w:r>
      <w:r>
        <w:rPr>
          <w:rFonts w:ascii="Times New Roman" w:hAnsi="Times New Roman"/>
          <w:kern w:val="0"/>
          <w:sz w:val="24"/>
          <w:szCs w:val="24"/>
        </w:rPr>
        <w:instrText xml:space="preserve"> = 2 \* GB3 </w:instrText>
      </w:r>
      <w:r>
        <w:rPr>
          <w:rFonts w:ascii="Times New Roman" w:hAnsi="Times New Roman"/>
          <w:kern w:val="0"/>
          <w:sz w:val="24"/>
          <w:szCs w:val="24"/>
        </w:rPr>
        <w:fldChar w:fldCharType="separate"/>
      </w:r>
      <w:r>
        <w:rPr>
          <w:rFonts w:hint="eastAsia" w:ascii="宋体" w:hAnsi="宋体" w:cs="宋体"/>
          <w:kern w:val="0"/>
          <w:sz w:val="24"/>
          <w:szCs w:val="24"/>
        </w:rPr>
        <w:t>②</w:t>
      </w:r>
      <w:r>
        <w:rPr>
          <w:rFonts w:ascii="Times New Roman" w:hAnsi="Times New Roman"/>
          <w:kern w:val="0"/>
          <w:sz w:val="24"/>
          <w:szCs w:val="24"/>
        </w:rPr>
        <w:fldChar w:fldCharType="end"/>
      </w:r>
      <w:r>
        <w:rPr>
          <w:rFonts w:ascii="Times New Roman" w:hAnsi="Times New Roman"/>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268B0711">
      <w:pPr>
        <w:spacing w:line="360" w:lineRule="auto"/>
        <w:ind w:firstLine="480" w:firstLineChars="200"/>
        <w:rPr>
          <w:rFonts w:ascii="Times New Roman" w:hAnsi="Times New Roman"/>
          <w:kern w:val="0"/>
          <w:sz w:val="24"/>
          <w:szCs w:val="24"/>
        </w:rPr>
      </w:pPr>
      <w:r>
        <w:rPr>
          <w:rFonts w:ascii="Times New Roman" w:hAnsi="Times New Roman"/>
          <w:sz w:val="24"/>
          <w:szCs w:val="24"/>
        </w:rPr>
        <w:t>2.</w:t>
      </w:r>
      <w:r>
        <w:rPr>
          <w:rFonts w:ascii="Times New Roman" w:hAnsi="Times New Roman"/>
          <w:kern w:val="0"/>
          <w:sz w:val="24"/>
          <w:szCs w:val="24"/>
        </w:rPr>
        <w:t>符合性检查。依据竞争性比选文件的规定，从响应文件的有效性、完整性和对竞争性比选文件的响应程度进行审查，以确定是否对竞争性比选文件的实质性要求作出响应。符合性检查资料表如下：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043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6A5C74ED">
            <w:pPr>
              <w:spacing w:line="240" w:lineRule="exact"/>
              <w:jc w:val="center"/>
              <w:rPr>
                <w:rFonts w:ascii="Times New Roman" w:hAnsi="Times New Roman"/>
                <w:b/>
                <w:kern w:val="0"/>
                <w:sz w:val="21"/>
                <w:szCs w:val="21"/>
              </w:rPr>
            </w:pPr>
            <w:r>
              <w:rPr>
                <w:rFonts w:ascii="Times New Roman" w:hAnsi="Times New Roman"/>
                <w:b/>
                <w:kern w:val="0"/>
                <w:sz w:val="21"/>
                <w:szCs w:val="21"/>
              </w:rPr>
              <w:t>序号</w:t>
            </w:r>
          </w:p>
        </w:tc>
        <w:tc>
          <w:tcPr>
            <w:tcW w:w="3569" w:type="dxa"/>
            <w:gridSpan w:val="2"/>
            <w:vAlign w:val="center"/>
          </w:tcPr>
          <w:p w14:paraId="1446FD65">
            <w:pPr>
              <w:spacing w:line="240" w:lineRule="exact"/>
              <w:jc w:val="center"/>
              <w:rPr>
                <w:rFonts w:ascii="Times New Roman" w:hAnsi="Times New Roman"/>
                <w:b/>
                <w:kern w:val="0"/>
                <w:sz w:val="21"/>
                <w:szCs w:val="21"/>
              </w:rPr>
            </w:pPr>
            <w:r>
              <w:rPr>
                <w:rFonts w:ascii="Times New Roman" w:hAnsi="Times New Roman"/>
                <w:b/>
                <w:kern w:val="0"/>
                <w:sz w:val="21"/>
                <w:szCs w:val="21"/>
              </w:rPr>
              <w:t>评审因素</w:t>
            </w:r>
          </w:p>
        </w:tc>
        <w:tc>
          <w:tcPr>
            <w:tcW w:w="5220" w:type="dxa"/>
            <w:vAlign w:val="center"/>
          </w:tcPr>
          <w:p w14:paraId="0A6A109D">
            <w:pPr>
              <w:spacing w:line="240" w:lineRule="exact"/>
              <w:jc w:val="center"/>
              <w:rPr>
                <w:rFonts w:ascii="Times New Roman" w:hAnsi="Times New Roman"/>
                <w:b/>
                <w:kern w:val="0"/>
                <w:sz w:val="21"/>
                <w:szCs w:val="21"/>
              </w:rPr>
            </w:pPr>
            <w:r>
              <w:rPr>
                <w:rFonts w:ascii="Times New Roman" w:hAnsi="Times New Roman"/>
                <w:b/>
                <w:kern w:val="0"/>
                <w:sz w:val="21"/>
                <w:szCs w:val="21"/>
              </w:rPr>
              <w:t>评审标准</w:t>
            </w:r>
          </w:p>
        </w:tc>
      </w:tr>
      <w:tr w14:paraId="1F20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1B60B0D6">
            <w:pPr>
              <w:spacing w:line="240" w:lineRule="exact"/>
              <w:jc w:val="center"/>
              <w:rPr>
                <w:rFonts w:ascii="Times New Roman" w:hAnsi="Times New Roman"/>
                <w:kern w:val="0"/>
                <w:sz w:val="21"/>
                <w:szCs w:val="21"/>
              </w:rPr>
            </w:pPr>
            <w:r>
              <w:rPr>
                <w:rFonts w:ascii="Times New Roman" w:hAnsi="Times New Roman"/>
                <w:kern w:val="0"/>
                <w:sz w:val="21"/>
                <w:szCs w:val="21"/>
              </w:rPr>
              <w:t>1</w:t>
            </w:r>
          </w:p>
        </w:tc>
        <w:tc>
          <w:tcPr>
            <w:tcW w:w="1573" w:type="dxa"/>
            <w:vMerge w:val="restart"/>
            <w:vAlign w:val="center"/>
          </w:tcPr>
          <w:p w14:paraId="6FDE03CF">
            <w:pPr>
              <w:spacing w:line="240" w:lineRule="exact"/>
              <w:rPr>
                <w:rFonts w:ascii="Times New Roman" w:hAnsi="Times New Roman"/>
                <w:kern w:val="0"/>
                <w:sz w:val="21"/>
                <w:szCs w:val="21"/>
              </w:rPr>
            </w:pPr>
            <w:r>
              <w:rPr>
                <w:rFonts w:ascii="Times New Roman" w:hAnsi="Times New Roman"/>
                <w:kern w:val="0"/>
                <w:sz w:val="21"/>
                <w:szCs w:val="21"/>
              </w:rPr>
              <w:t>有效性审查</w:t>
            </w:r>
          </w:p>
        </w:tc>
        <w:tc>
          <w:tcPr>
            <w:tcW w:w="1996" w:type="dxa"/>
            <w:vAlign w:val="center"/>
          </w:tcPr>
          <w:p w14:paraId="3BB93DDE">
            <w:pPr>
              <w:spacing w:line="240" w:lineRule="exact"/>
              <w:rPr>
                <w:rFonts w:ascii="Times New Roman" w:hAnsi="Times New Roman"/>
                <w:kern w:val="0"/>
                <w:sz w:val="21"/>
                <w:szCs w:val="21"/>
              </w:rPr>
            </w:pPr>
            <w:r>
              <w:rPr>
                <w:rFonts w:ascii="Times New Roman" w:hAnsi="Times New Roman"/>
                <w:sz w:val="21"/>
                <w:szCs w:val="21"/>
              </w:rPr>
              <w:t>响应文件签署及盖章</w:t>
            </w:r>
          </w:p>
        </w:tc>
        <w:tc>
          <w:tcPr>
            <w:tcW w:w="5220" w:type="dxa"/>
            <w:vAlign w:val="center"/>
          </w:tcPr>
          <w:p w14:paraId="482C0A21">
            <w:pPr>
              <w:spacing w:line="240" w:lineRule="exact"/>
              <w:rPr>
                <w:rFonts w:ascii="Times New Roman" w:hAnsi="Times New Roman"/>
                <w:kern w:val="0"/>
                <w:sz w:val="21"/>
                <w:szCs w:val="21"/>
              </w:rPr>
            </w:pPr>
            <w:r>
              <w:rPr>
                <w:rFonts w:ascii="Times New Roman" w:hAnsi="Times New Roman"/>
                <w:sz w:val="21"/>
                <w:szCs w:val="21"/>
              </w:rPr>
              <w:t>响应文件按照竞争性比选文件要求签字、盖章。</w:t>
            </w:r>
          </w:p>
        </w:tc>
      </w:tr>
      <w:tr w14:paraId="209F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69446A0C">
            <w:pPr>
              <w:spacing w:line="240" w:lineRule="exact"/>
              <w:jc w:val="center"/>
              <w:rPr>
                <w:rFonts w:ascii="Times New Roman" w:hAnsi="Times New Roman"/>
                <w:kern w:val="0"/>
                <w:sz w:val="21"/>
                <w:szCs w:val="21"/>
              </w:rPr>
            </w:pPr>
          </w:p>
        </w:tc>
        <w:tc>
          <w:tcPr>
            <w:tcW w:w="1573" w:type="dxa"/>
            <w:vMerge w:val="continue"/>
            <w:vAlign w:val="center"/>
          </w:tcPr>
          <w:p w14:paraId="312DC09A">
            <w:pPr>
              <w:spacing w:line="240" w:lineRule="exact"/>
              <w:rPr>
                <w:rFonts w:ascii="Times New Roman" w:hAnsi="Times New Roman"/>
                <w:kern w:val="0"/>
                <w:sz w:val="21"/>
                <w:szCs w:val="21"/>
              </w:rPr>
            </w:pPr>
          </w:p>
        </w:tc>
        <w:tc>
          <w:tcPr>
            <w:tcW w:w="1996" w:type="dxa"/>
            <w:vAlign w:val="center"/>
          </w:tcPr>
          <w:p w14:paraId="5603D38F">
            <w:pPr>
              <w:spacing w:line="240" w:lineRule="exact"/>
              <w:rPr>
                <w:rFonts w:ascii="Times New Roman" w:hAnsi="Times New Roman"/>
                <w:sz w:val="21"/>
                <w:szCs w:val="21"/>
                <w:lang w:val="zh-CN"/>
              </w:rPr>
            </w:pPr>
            <w:r>
              <w:rPr>
                <w:rFonts w:ascii="Times New Roman" w:hAnsi="Times New Roman"/>
                <w:sz w:val="21"/>
                <w:szCs w:val="21"/>
                <w:lang w:val="zh-CN"/>
              </w:rPr>
              <w:t>比选方案</w:t>
            </w:r>
          </w:p>
        </w:tc>
        <w:tc>
          <w:tcPr>
            <w:tcW w:w="5220" w:type="dxa"/>
            <w:vAlign w:val="center"/>
          </w:tcPr>
          <w:p w14:paraId="380D6C66">
            <w:pPr>
              <w:spacing w:line="240" w:lineRule="exact"/>
              <w:rPr>
                <w:rFonts w:ascii="Times New Roman" w:hAnsi="Times New Roman"/>
                <w:kern w:val="0"/>
                <w:sz w:val="21"/>
                <w:szCs w:val="21"/>
              </w:rPr>
            </w:pPr>
            <w:r>
              <w:rPr>
                <w:rFonts w:ascii="Times New Roman" w:hAnsi="Times New Roman"/>
                <w:sz w:val="21"/>
                <w:szCs w:val="21"/>
                <w:lang w:val="zh-CN"/>
              </w:rPr>
              <w:t>只能有一个方案参与比选。</w:t>
            </w:r>
          </w:p>
        </w:tc>
      </w:tr>
      <w:tr w14:paraId="2C80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330A113F">
            <w:pPr>
              <w:spacing w:line="240" w:lineRule="exact"/>
              <w:jc w:val="center"/>
              <w:rPr>
                <w:rFonts w:ascii="Times New Roman" w:hAnsi="Times New Roman"/>
                <w:kern w:val="0"/>
                <w:sz w:val="21"/>
                <w:szCs w:val="21"/>
              </w:rPr>
            </w:pPr>
          </w:p>
        </w:tc>
        <w:tc>
          <w:tcPr>
            <w:tcW w:w="1573" w:type="dxa"/>
            <w:vMerge w:val="continue"/>
            <w:vAlign w:val="center"/>
          </w:tcPr>
          <w:p w14:paraId="7340994E">
            <w:pPr>
              <w:spacing w:line="240" w:lineRule="exact"/>
              <w:rPr>
                <w:rFonts w:ascii="Times New Roman" w:hAnsi="Times New Roman"/>
                <w:kern w:val="0"/>
                <w:sz w:val="21"/>
                <w:szCs w:val="21"/>
              </w:rPr>
            </w:pPr>
          </w:p>
        </w:tc>
        <w:tc>
          <w:tcPr>
            <w:tcW w:w="1996" w:type="dxa"/>
            <w:vAlign w:val="center"/>
          </w:tcPr>
          <w:p w14:paraId="4A7F0267">
            <w:pPr>
              <w:spacing w:line="240" w:lineRule="exact"/>
              <w:rPr>
                <w:rFonts w:ascii="Times New Roman" w:hAnsi="Times New Roman"/>
                <w:sz w:val="21"/>
                <w:szCs w:val="21"/>
                <w:lang w:val="zh-CN"/>
              </w:rPr>
            </w:pPr>
            <w:r>
              <w:rPr>
                <w:rFonts w:ascii="Times New Roman" w:hAnsi="Times New Roman"/>
                <w:sz w:val="21"/>
                <w:szCs w:val="21"/>
              </w:rPr>
              <w:t>报价唯一</w:t>
            </w:r>
          </w:p>
        </w:tc>
        <w:tc>
          <w:tcPr>
            <w:tcW w:w="5220" w:type="dxa"/>
            <w:vAlign w:val="center"/>
          </w:tcPr>
          <w:p w14:paraId="440287DE">
            <w:pPr>
              <w:spacing w:line="240" w:lineRule="exact"/>
              <w:rPr>
                <w:rFonts w:ascii="Times New Roman" w:hAnsi="Times New Roman"/>
                <w:kern w:val="0"/>
                <w:sz w:val="21"/>
                <w:szCs w:val="21"/>
              </w:rPr>
            </w:pPr>
            <w:r>
              <w:rPr>
                <w:rFonts w:ascii="Times New Roman" w:hAnsi="Times New Roman"/>
                <w:sz w:val="21"/>
                <w:szCs w:val="21"/>
                <w:lang w:val="zh-CN"/>
              </w:rPr>
              <w:t>只能在采购预算范围内报价，</w:t>
            </w:r>
            <w:r>
              <w:rPr>
                <w:rFonts w:ascii="Times New Roman" w:hAnsi="Times New Roman"/>
                <w:sz w:val="21"/>
                <w:szCs w:val="21"/>
              </w:rPr>
              <w:t>只能有一个有效报价，不得提交选择性报价。</w:t>
            </w:r>
          </w:p>
        </w:tc>
      </w:tr>
      <w:tr w14:paraId="1E25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E296E85">
            <w:pPr>
              <w:spacing w:line="240" w:lineRule="exact"/>
              <w:jc w:val="center"/>
              <w:rPr>
                <w:rFonts w:ascii="Times New Roman" w:hAnsi="Times New Roman"/>
                <w:kern w:val="0"/>
                <w:sz w:val="21"/>
                <w:szCs w:val="21"/>
              </w:rPr>
            </w:pPr>
            <w:r>
              <w:rPr>
                <w:rFonts w:ascii="Times New Roman" w:hAnsi="Times New Roman"/>
                <w:kern w:val="0"/>
                <w:sz w:val="21"/>
                <w:szCs w:val="21"/>
              </w:rPr>
              <w:t>2</w:t>
            </w:r>
          </w:p>
        </w:tc>
        <w:tc>
          <w:tcPr>
            <w:tcW w:w="1573" w:type="dxa"/>
            <w:vAlign w:val="center"/>
          </w:tcPr>
          <w:p w14:paraId="63A68BD0">
            <w:pPr>
              <w:spacing w:line="240" w:lineRule="exact"/>
              <w:rPr>
                <w:rFonts w:ascii="Times New Roman" w:hAnsi="Times New Roman"/>
                <w:kern w:val="0"/>
                <w:sz w:val="21"/>
                <w:szCs w:val="21"/>
              </w:rPr>
            </w:pPr>
            <w:r>
              <w:rPr>
                <w:rFonts w:ascii="Times New Roman" w:hAnsi="Times New Roman"/>
                <w:kern w:val="0"/>
                <w:sz w:val="21"/>
                <w:szCs w:val="21"/>
              </w:rPr>
              <w:t>完整性审查</w:t>
            </w:r>
          </w:p>
        </w:tc>
        <w:tc>
          <w:tcPr>
            <w:tcW w:w="1996" w:type="dxa"/>
            <w:vAlign w:val="center"/>
          </w:tcPr>
          <w:p w14:paraId="645862B1">
            <w:pPr>
              <w:spacing w:line="240" w:lineRule="exact"/>
              <w:rPr>
                <w:rFonts w:ascii="Times New Roman" w:hAnsi="Times New Roman"/>
                <w:kern w:val="0"/>
                <w:sz w:val="21"/>
                <w:szCs w:val="21"/>
              </w:rPr>
            </w:pPr>
            <w:r>
              <w:rPr>
                <w:rFonts w:ascii="Times New Roman" w:hAnsi="Times New Roman"/>
                <w:sz w:val="21"/>
                <w:szCs w:val="21"/>
                <w:lang w:val="zh-CN"/>
              </w:rPr>
              <w:t>响应文件份数</w:t>
            </w:r>
          </w:p>
        </w:tc>
        <w:tc>
          <w:tcPr>
            <w:tcW w:w="5220" w:type="dxa"/>
            <w:vAlign w:val="center"/>
          </w:tcPr>
          <w:p w14:paraId="0031206F">
            <w:pPr>
              <w:spacing w:line="240" w:lineRule="exact"/>
              <w:rPr>
                <w:rFonts w:ascii="Times New Roman" w:hAnsi="Times New Roman"/>
                <w:kern w:val="0"/>
                <w:sz w:val="21"/>
                <w:szCs w:val="21"/>
              </w:rPr>
            </w:pPr>
            <w:r>
              <w:rPr>
                <w:rFonts w:ascii="Times New Roman" w:hAnsi="Times New Roman"/>
                <w:sz w:val="21"/>
                <w:szCs w:val="21"/>
                <w:lang w:val="zh-CN"/>
              </w:rPr>
              <w:t>响应文件正、副本（含电子文档）数量符合竞争性比选文件要求。</w:t>
            </w:r>
          </w:p>
        </w:tc>
      </w:tr>
      <w:tr w14:paraId="0674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05A7385E">
            <w:pPr>
              <w:spacing w:line="240" w:lineRule="exact"/>
              <w:jc w:val="center"/>
              <w:rPr>
                <w:rFonts w:ascii="Times New Roman" w:hAnsi="Times New Roman"/>
                <w:kern w:val="0"/>
                <w:sz w:val="21"/>
                <w:szCs w:val="21"/>
              </w:rPr>
            </w:pPr>
            <w:r>
              <w:rPr>
                <w:rFonts w:ascii="Times New Roman" w:hAnsi="Times New Roman"/>
                <w:kern w:val="0"/>
                <w:sz w:val="21"/>
                <w:szCs w:val="21"/>
              </w:rPr>
              <w:t>3</w:t>
            </w:r>
          </w:p>
        </w:tc>
        <w:tc>
          <w:tcPr>
            <w:tcW w:w="1573" w:type="dxa"/>
            <w:vMerge w:val="restart"/>
            <w:vAlign w:val="center"/>
          </w:tcPr>
          <w:p w14:paraId="2AB8BA29">
            <w:pPr>
              <w:spacing w:line="240" w:lineRule="exact"/>
              <w:rPr>
                <w:rFonts w:ascii="Times New Roman" w:hAnsi="Times New Roman"/>
                <w:sz w:val="21"/>
                <w:szCs w:val="21"/>
                <w:lang w:val="zh-CN"/>
              </w:rPr>
            </w:pPr>
            <w:r>
              <w:rPr>
                <w:rFonts w:ascii="Times New Roman" w:hAnsi="Times New Roman"/>
                <w:kern w:val="0"/>
                <w:sz w:val="21"/>
                <w:szCs w:val="21"/>
              </w:rPr>
              <w:t>竞争性比选文件的响应程度审查</w:t>
            </w:r>
          </w:p>
        </w:tc>
        <w:tc>
          <w:tcPr>
            <w:tcW w:w="1996" w:type="dxa"/>
            <w:vAlign w:val="center"/>
          </w:tcPr>
          <w:p w14:paraId="1360441E">
            <w:pPr>
              <w:spacing w:line="240" w:lineRule="exact"/>
              <w:rPr>
                <w:rFonts w:ascii="Times New Roman" w:hAnsi="Times New Roman"/>
                <w:kern w:val="0"/>
                <w:sz w:val="21"/>
                <w:szCs w:val="21"/>
              </w:rPr>
            </w:pPr>
            <w:r>
              <w:rPr>
                <w:rFonts w:ascii="Times New Roman" w:hAnsi="Times New Roman"/>
                <w:kern w:val="0"/>
                <w:sz w:val="21"/>
                <w:szCs w:val="21"/>
              </w:rPr>
              <w:t>响应文件内容</w:t>
            </w:r>
          </w:p>
        </w:tc>
        <w:tc>
          <w:tcPr>
            <w:tcW w:w="5220" w:type="dxa"/>
            <w:vAlign w:val="center"/>
          </w:tcPr>
          <w:p w14:paraId="404808AC">
            <w:pPr>
              <w:pStyle w:val="33"/>
              <w:spacing w:line="240" w:lineRule="exact"/>
              <w:rPr>
                <w:rFonts w:ascii="Times New Roman" w:hAnsi="Times New Roman"/>
                <w:kern w:val="0"/>
                <w:sz w:val="21"/>
                <w:szCs w:val="21"/>
              </w:rPr>
            </w:pPr>
            <w:r>
              <w:rPr>
                <w:rFonts w:ascii="Times New Roman" w:hAnsi="Times New Roman"/>
                <w:sz w:val="21"/>
                <w:szCs w:val="21"/>
                <w:lang w:val="zh-CN"/>
              </w:rPr>
              <w:t>满足本竞争性比选文件第二篇、第三篇中（※）号标注的部分要求</w:t>
            </w:r>
          </w:p>
        </w:tc>
      </w:tr>
      <w:tr w14:paraId="36AD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0991479F">
            <w:pPr>
              <w:spacing w:line="240" w:lineRule="exact"/>
              <w:jc w:val="center"/>
              <w:rPr>
                <w:rFonts w:ascii="Times New Roman" w:hAnsi="Times New Roman"/>
                <w:kern w:val="0"/>
                <w:sz w:val="21"/>
                <w:szCs w:val="21"/>
              </w:rPr>
            </w:pPr>
          </w:p>
        </w:tc>
        <w:tc>
          <w:tcPr>
            <w:tcW w:w="1573" w:type="dxa"/>
            <w:vMerge w:val="continue"/>
            <w:vAlign w:val="center"/>
          </w:tcPr>
          <w:p w14:paraId="1CC54431">
            <w:pPr>
              <w:spacing w:line="240" w:lineRule="exact"/>
              <w:rPr>
                <w:rFonts w:ascii="Times New Roman" w:hAnsi="Times New Roman"/>
                <w:sz w:val="21"/>
                <w:szCs w:val="21"/>
                <w:lang w:val="zh-CN"/>
              </w:rPr>
            </w:pPr>
          </w:p>
        </w:tc>
        <w:tc>
          <w:tcPr>
            <w:tcW w:w="1996" w:type="dxa"/>
            <w:vAlign w:val="center"/>
          </w:tcPr>
          <w:p w14:paraId="4D2524C3">
            <w:pPr>
              <w:spacing w:line="240" w:lineRule="exact"/>
              <w:rPr>
                <w:rFonts w:ascii="Times New Roman" w:hAnsi="Times New Roman"/>
                <w:kern w:val="0"/>
                <w:sz w:val="21"/>
                <w:szCs w:val="21"/>
              </w:rPr>
            </w:pPr>
            <w:r>
              <w:rPr>
                <w:rFonts w:ascii="Times New Roman" w:hAnsi="Times New Roman"/>
                <w:kern w:val="0"/>
                <w:sz w:val="21"/>
                <w:szCs w:val="21"/>
              </w:rPr>
              <w:t>比选有效期</w:t>
            </w:r>
          </w:p>
        </w:tc>
        <w:tc>
          <w:tcPr>
            <w:tcW w:w="5220" w:type="dxa"/>
            <w:vAlign w:val="center"/>
          </w:tcPr>
          <w:p w14:paraId="29827016">
            <w:pPr>
              <w:spacing w:line="240" w:lineRule="exact"/>
              <w:rPr>
                <w:rFonts w:ascii="Times New Roman" w:hAnsi="Times New Roman"/>
                <w:kern w:val="0"/>
                <w:sz w:val="21"/>
                <w:szCs w:val="21"/>
              </w:rPr>
            </w:pPr>
            <w:r>
              <w:rPr>
                <w:rFonts w:ascii="Times New Roman" w:hAnsi="Times New Roman"/>
                <w:kern w:val="0"/>
                <w:sz w:val="21"/>
                <w:szCs w:val="21"/>
              </w:rPr>
              <w:t>满足竞争性比选文件</w:t>
            </w:r>
            <w:r>
              <w:rPr>
                <w:rFonts w:ascii="Times New Roman" w:hAnsi="Times New Roman"/>
                <w:sz w:val="21"/>
                <w:szCs w:val="21"/>
                <w:lang w:val="zh-CN"/>
              </w:rPr>
              <w:t>规定。</w:t>
            </w:r>
          </w:p>
        </w:tc>
      </w:tr>
    </w:tbl>
    <w:p w14:paraId="7A03DBE7">
      <w:pPr>
        <w:spacing w:line="360" w:lineRule="auto"/>
        <w:ind w:firstLine="480" w:firstLineChars="200"/>
        <w:rPr>
          <w:rFonts w:ascii="Times New Roman" w:hAnsi="Times New Roman"/>
          <w:sz w:val="24"/>
          <w:szCs w:val="24"/>
        </w:rPr>
      </w:pPr>
      <w:r>
        <w:rPr>
          <w:rFonts w:ascii="Times New Roman" w:hAnsi="Times New Roman"/>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62767F">
      <w:pPr>
        <w:spacing w:line="360" w:lineRule="auto"/>
        <w:ind w:firstLine="480" w:firstLineChars="200"/>
        <w:rPr>
          <w:rFonts w:ascii="Times New Roman" w:hAnsi="Times New Roman"/>
          <w:sz w:val="24"/>
          <w:szCs w:val="24"/>
        </w:rPr>
      </w:pPr>
      <w:r>
        <w:rPr>
          <w:rFonts w:ascii="Times New Roman" w:hAnsi="Times New Roman"/>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13894CB">
      <w:pPr>
        <w:spacing w:line="360" w:lineRule="auto"/>
        <w:ind w:firstLine="480" w:firstLineChars="200"/>
        <w:rPr>
          <w:rFonts w:ascii="Times New Roman" w:hAnsi="Times New Roman"/>
          <w:sz w:val="24"/>
          <w:szCs w:val="24"/>
        </w:rPr>
      </w:pPr>
      <w:r>
        <w:rPr>
          <w:rFonts w:ascii="Times New Roman" w:hAnsi="Times New Roman"/>
          <w:sz w:val="24"/>
          <w:szCs w:val="24"/>
        </w:rPr>
        <w:t>5.在比选过程中比选的任何一方不得向他人透露与比选有关的技术资料、价格或其他信息。</w:t>
      </w:r>
    </w:p>
    <w:p w14:paraId="2044D52B">
      <w:pPr>
        <w:spacing w:line="360" w:lineRule="auto"/>
        <w:ind w:firstLine="480" w:firstLineChars="200"/>
        <w:rPr>
          <w:rFonts w:ascii="Times New Roman" w:hAnsi="Times New Roman"/>
          <w:sz w:val="24"/>
          <w:szCs w:val="24"/>
        </w:rPr>
      </w:pPr>
      <w:r>
        <w:rPr>
          <w:rFonts w:ascii="Times New Roman" w:hAnsi="Times New Roman"/>
          <w:sz w:val="24"/>
          <w:szCs w:val="24"/>
        </w:rPr>
        <w:t>6.供应商在比选时作出的所有书面承诺须由法定代表人或其授权代表签字。</w:t>
      </w:r>
    </w:p>
    <w:p w14:paraId="3B3CD119">
      <w:pPr>
        <w:spacing w:line="360" w:lineRule="auto"/>
        <w:ind w:firstLine="480" w:firstLineChars="200"/>
        <w:rPr>
          <w:rFonts w:ascii="Times New Roman" w:hAnsi="Times New Roman"/>
          <w:sz w:val="24"/>
          <w:szCs w:val="24"/>
        </w:rPr>
      </w:pPr>
      <w:r>
        <w:rPr>
          <w:rFonts w:ascii="Times New Roman" w:hAnsi="Times New Roman"/>
          <w:sz w:val="24"/>
          <w:szCs w:val="24"/>
        </w:rPr>
        <w:t>7.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685D680">
      <w:pPr>
        <w:spacing w:line="360" w:lineRule="auto"/>
        <w:ind w:firstLine="480" w:firstLineChars="200"/>
        <w:rPr>
          <w:rFonts w:ascii="Times New Roman" w:hAnsi="Times New Roman"/>
          <w:sz w:val="24"/>
          <w:szCs w:val="24"/>
        </w:rPr>
      </w:pPr>
      <w:r>
        <w:rPr>
          <w:rFonts w:ascii="Times New Roman" w:hAnsi="Times New Roman"/>
          <w:sz w:val="24"/>
          <w:szCs w:val="24"/>
        </w:rPr>
        <w:t>8.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EB82E88">
      <w:pPr>
        <w:pStyle w:val="6"/>
        <w:spacing w:before="0" w:after="0" w:line="440" w:lineRule="exact"/>
        <w:ind w:firstLine="482" w:firstLineChars="200"/>
        <w:rPr>
          <w:rFonts w:ascii="Times New Roman" w:hAnsi="Times New Roman"/>
          <w:sz w:val="24"/>
          <w:szCs w:val="24"/>
        </w:rPr>
      </w:pPr>
      <w:bookmarkStart w:id="85" w:name="_Toc99783551"/>
      <w:r>
        <w:rPr>
          <w:rFonts w:ascii="Times New Roman" w:hAnsi="Times New Roman"/>
          <w:sz w:val="24"/>
          <w:szCs w:val="24"/>
        </w:rPr>
        <w:t>二、</w:t>
      </w:r>
      <w:bookmarkStart w:id="86" w:name="_Toc102227320"/>
      <w:bookmarkStart w:id="87" w:name="_Toc342913394"/>
      <w:r>
        <w:rPr>
          <w:rFonts w:ascii="Times New Roman" w:hAnsi="Times New Roman"/>
          <w:sz w:val="24"/>
          <w:szCs w:val="24"/>
        </w:rPr>
        <w:t>评审标准</w:t>
      </w:r>
      <w:bookmarkEnd w:id="85"/>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1134"/>
        <w:gridCol w:w="4820"/>
        <w:gridCol w:w="1984"/>
      </w:tblGrid>
      <w:tr w14:paraId="3614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34" w:type="dxa"/>
            <w:vAlign w:val="center"/>
          </w:tcPr>
          <w:p w14:paraId="1172822D">
            <w:pPr>
              <w:ind w:firstLine="28"/>
              <w:jc w:val="center"/>
              <w:rPr>
                <w:rFonts w:ascii="宋体" w:hAnsi="宋体" w:cs="方正仿宋_GBK"/>
                <w:b/>
                <w:sz w:val="21"/>
                <w:szCs w:val="21"/>
              </w:rPr>
            </w:pPr>
            <w:r>
              <w:rPr>
                <w:rFonts w:hint="eastAsia" w:ascii="宋体" w:hAnsi="宋体" w:cs="方正仿宋_GBK"/>
                <w:b/>
                <w:sz w:val="21"/>
                <w:szCs w:val="21"/>
              </w:rPr>
              <w:t>序号</w:t>
            </w:r>
          </w:p>
        </w:tc>
        <w:tc>
          <w:tcPr>
            <w:tcW w:w="1275" w:type="dxa"/>
            <w:vAlign w:val="center"/>
          </w:tcPr>
          <w:p w14:paraId="0C95F967">
            <w:pPr>
              <w:ind w:firstLine="28"/>
              <w:jc w:val="center"/>
              <w:rPr>
                <w:rFonts w:ascii="宋体" w:hAnsi="宋体" w:cs="方正仿宋_GBK"/>
                <w:b/>
                <w:sz w:val="21"/>
                <w:szCs w:val="21"/>
              </w:rPr>
            </w:pPr>
            <w:r>
              <w:rPr>
                <w:rFonts w:hint="eastAsia" w:ascii="宋体" w:hAnsi="宋体" w:cs="方正仿宋_GBK"/>
                <w:b/>
                <w:sz w:val="21"/>
                <w:szCs w:val="21"/>
              </w:rPr>
              <w:t>评分因素</w:t>
            </w:r>
          </w:p>
          <w:p w14:paraId="5849FCBB">
            <w:pPr>
              <w:ind w:firstLine="28"/>
              <w:jc w:val="center"/>
              <w:rPr>
                <w:rFonts w:ascii="宋体" w:hAnsi="宋体" w:cs="方正仿宋_GBK"/>
                <w:b/>
                <w:sz w:val="21"/>
                <w:szCs w:val="21"/>
              </w:rPr>
            </w:pPr>
            <w:r>
              <w:rPr>
                <w:rFonts w:hint="eastAsia" w:ascii="宋体" w:hAnsi="宋体" w:cs="方正仿宋_GBK"/>
                <w:b/>
                <w:sz w:val="21"/>
                <w:szCs w:val="21"/>
              </w:rPr>
              <w:t>及权值</w:t>
            </w:r>
          </w:p>
        </w:tc>
        <w:tc>
          <w:tcPr>
            <w:tcW w:w="1134" w:type="dxa"/>
            <w:vAlign w:val="center"/>
          </w:tcPr>
          <w:p w14:paraId="7E1F05A4">
            <w:pPr>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1DCF9CE4">
            <w:pPr>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418DFABC">
            <w:pPr>
              <w:pStyle w:val="249"/>
              <w:spacing w:line="240" w:lineRule="auto"/>
              <w:rPr>
                <w:rFonts w:ascii="宋体" w:hAnsi="宋体" w:eastAsia="宋体" w:cs="方正仿宋_GBK"/>
                <w:sz w:val="21"/>
                <w:szCs w:val="21"/>
              </w:rPr>
            </w:pPr>
            <w:r>
              <w:rPr>
                <w:rFonts w:hint="eastAsia" w:ascii="宋体" w:hAnsi="宋体" w:eastAsia="宋体" w:cs="方正仿宋_GBK"/>
                <w:sz w:val="21"/>
                <w:szCs w:val="21"/>
              </w:rPr>
              <w:t>说明</w:t>
            </w:r>
          </w:p>
        </w:tc>
      </w:tr>
      <w:tr w14:paraId="1049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534" w:type="dxa"/>
            <w:vAlign w:val="center"/>
          </w:tcPr>
          <w:p w14:paraId="6BCAB624">
            <w:pPr>
              <w:ind w:firstLine="28"/>
              <w:jc w:val="center"/>
              <w:rPr>
                <w:rFonts w:ascii="宋体" w:hAnsi="宋体" w:cs="方正仿宋_GBK"/>
                <w:sz w:val="21"/>
                <w:szCs w:val="21"/>
              </w:rPr>
            </w:pPr>
            <w:r>
              <w:rPr>
                <w:rFonts w:hint="eastAsia" w:ascii="宋体" w:hAnsi="宋体"/>
                <w:sz w:val="21"/>
                <w:szCs w:val="21"/>
              </w:rPr>
              <w:t>1</w:t>
            </w:r>
          </w:p>
        </w:tc>
        <w:tc>
          <w:tcPr>
            <w:tcW w:w="1275" w:type="dxa"/>
            <w:vAlign w:val="center"/>
          </w:tcPr>
          <w:p w14:paraId="02F9D7CE">
            <w:pPr>
              <w:ind w:firstLine="28"/>
              <w:jc w:val="center"/>
              <w:rPr>
                <w:rFonts w:ascii="宋体" w:hAnsi="宋体" w:cs="方正仿宋_GBK"/>
                <w:sz w:val="21"/>
                <w:szCs w:val="21"/>
              </w:rPr>
            </w:pPr>
            <w:r>
              <w:rPr>
                <w:rFonts w:hint="eastAsia" w:ascii="宋体" w:hAnsi="宋体" w:cs="方正仿宋_GBK"/>
                <w:sz w:val="21"/>
                <w:szCs w:val="21"/>
              </w:rPr>
              <w:t>比选报价</w:t>
            </w:r>
          </w:p>
          <w:p w14:paraId="79ADD224">
            <w:pPr>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sz w:val="21"/>
                <w:szCs w:val="21"/>
              </w:rPr>
              <w:t>1</w:t>
            </w:r>
            <w:r>
              <w:rPr>
                <w:rFonts w:hint="eastAsia" w:ascii="宋体" w:hAnsi="宋体"/>
                <w:sz w:val="21"/>
                <w:szCs w:val="21"/>
              </w:rPr>
              <w:t>0</w:t>
            </w:r>
            <w:r>
              <w:rPr>
                <w:rFonts w:hint="eastAsia" w:ascii="宋体" w:hAnsi="宋体" w:cs="方正仿宋_GBK"/>
                <w:sz w:val="21"/>
                <w:szCs w:val="21"/>
              </w:rPr>
              <w:t>%）</w:t>
            </w:r>
          </w:p>
        </w:tc>
        <w:tc>
          <w:tcPr>
            <w:tcW w:w="1134" w:type="dxa"/>
            <w:vAlign w:val="center"/>
          </w:tcPr>
          <w:p w14:paraId="611DCBC5">
            <w:pPr>
              <w:ind w:firstLine="28"/>
              <w:jc w:val="center"/>
              <w:rPr>
                <w:rFonts w:ascii="宋体" w:hAnsi="宋体" w:cs="方正仿宋_GBK"/>
                <w:sz w:val="21"/>
                <w:szCs w:val="21"/>
              </w:rPr>
            </w:pPr>
            <w:r>
              <w:rPr>
                <w:rFonts w:ascii="宋体" w:hAnsi="宋体"/>
                <w:sz w:val="21"/>
                <w:szCs w:val="21"/>
              </w:rPr>
              <w:t>1</w:t>
            </w:r>
            <w:r>
              <w:rPr>
                <w:rFonts w:hint="eastAsia" w:ascii="宋体" w:hAnsi="宋体"/>
                <w:sz w:val="21"/>
                <w:szCs w:val="21"/>
              </w:rPr>
              <w:t>0</w:t>
            </w:r>
            <w:r>
              <w:rPr>
                <w:rFonts w:hint="eastAsia" w:ascii="宋体" w:hAnsi="宋体" w:cs="方正仿宋_GBK"/>
                <w:sz w:val="21"/>
                <w:szCs w:val="21"/>
              </w:rPr>
              <w:t>分</w:t>
            </w:r>
          </w:p>
        </w:tc>
        <w:tc>
          <w:tcPr>
            <w:tcW w:w="4820" w:type="dxa"/>
            <w:vAlign w:val="center"/>
          </w:tcPr>
          <w:p w14:paraId="732FA2E1">
            <w:pPr>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1D80FB4D">
            <w:pPr>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14:paraId="456C6471">
            <w:pPr>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14:paraId="7E6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534" w:type="dxa"/>
            <w:vAlign w:val="center"/>
          </w:tcPr>
          <w:p w14:paraId="1FF74541">
            <w:pPr>
              <w:ind w:firstLine="28"/>
              <w:jc w:val="center"/>
              <w:rPr>
                <w:rFonts w:ascii="宋体" w:hAnsi="宋体" w:cs="方正仿宋_GBK"/>
                <w:sz w:val="21"/>
                <w:szCs w:val="21"/>
              </w:rPr>
            </w:pPr>
            <w:r>
              <w:rPr>
                <w:rFonts w:hint="eastAsia" w:ascii="宋体" w:hAnsi="宋体"/>
                <w:sz w:val="21"/>
                <w:szCs w:val="21"/>
              </w:rPr>
              <w:t>2</w:t>
            </w:r>
          </w:p>
        </w:tc>
        <w:tc>
          <w:tcPr>
            <w:tcW w:w="1275" w:type="dxa"/>
            <w:vAlign w:val="center"/>
          </w:tcPr>
          <w:p w14:paraId="5707A24F">
            <w:pPr>
              <w:ind w:firstLine="28"/>
              <w:jc w:val="center"/>
              <w:rPr>
                <w:rFonts w:ascii="宋体" w:hAnsi="宋体" w:cs="方正仿宋_GBK"/>
                <w:sz w:val="21"/>
                <w:szCs w:val="21"/>
              </w:rPr>
            </w:pPr>
            <w:r>
              <w:rPr>
                <w:rFonts w:hint="eastAsia" w:ascii="宋体" w:hAnsi="宋体" w:cs="方正仿宋_GBK"/>
                <w:sz w:val="21"/>
                <w:szCs w:val="21"/>
              </w:rPr>
              <w:t>服务部分</w:t>
            </w:r>
          </w:p>
          <w:p w14:paraId="2956E4AA">
            <w:pPr>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sz w:val="21"/>
                <w:szCs w:val="21"/>
              </w:rPr>
              <w:t>60</w:t>
            </w:r>
            <w:r>
              <w:rPr>
                <w:rFonts w:hint="eastAsia" w:ascii="宋体" w:hAnsi="宋体" w:cs="方正仿宋_GBK"/>
                <w:sz w:val="21"/>
                <w:szCs w:val="21"/>
              </w:rPr>
              <w:t>%）</w:t>
            </w:r>
          </w:p>
        </w:tc>
        <w:tc>
          <w:tcPr>
            <w:tcW w:w="1134" w:type="dxa"/>
            <w:vAlign w:val="center"/>
          </w:tcPr>
          <w:p w14:paraId="1A1457A2">
            <w:pPr>
              <w:ind w:firstLine="28"/>
              <w:jc w:val="center"/>
              <w:rPr>
                <w:rFonts w:ascii="宋体" w:hAnsi="宋体" w:cs="方正仿宋_GBK"/>
                <w:sz w:val="21"/>
                <w:szCs w:val="21"/>
              </w:rPr>
            </w:pPr>
            <w:r>
              <w:rPr>
                <w:rFonts w:hint="eastAsia" w:ascii="宋体" w:hAnsi="宋体"/>
                <w:sz w:val="21"/>
                <w:szCs w:val="21"/>
              </w:rPr>
              <w:t>60</w:t>
            </w:r>
            <w:r>
              <w:rPr>
                <w:rFonts w:hint="eastAsia" w:ascii="宋体" w:hAnsi="宋体" w:cs="方正仿宋_GBK"/>
                <w:sz w:val="21"/>
                <w:szCs w:val="21"/>
              </w:rPr>
              <w:t>分</w:t>
            </w:r>
          </w:p>
        </w:tc>
        <w:tc>
          <w:tcPr>
            <w:tcW w:w="4820" w:type="dxa"/>
            <w:vAlign w:val="center"/>
          </w:tcPr>
          <w:p w14:paraId="08D0D0CC">
            <w:pPr>
              <w:numPr>
                <w:ilvl w:val="0"/>
                <w:numId w:val="17"/>
              </w:numPr>
              <w:rPr>
                <w:rFonts w:ascii="宋体" w:hAnsi="宋体"/>
                <w:color w:val="000000"/>
                <w:sz w:val="21"/>
                <w:szCs w:val="21"/>
              </w:rPr>
            </w:pPr>
            <w:r>
              <w:rPr>
                <w:rFonts w:hint="eastAsia" w:ascii="宋体" w:hAnsi="宋体"/>
                <w:color w:val="000000"/>
                <w:sz w:val="21"/>
                <w:szCs w:val="21"/>
              </w:rPr>
              <w:t>供应商提供详细方案，对进出口危险品智能监控系统建设总体方案进行分析，包括开发需求书、建设内容及功能需求、应用效果、技术方案、实施进度、功能可视化界面、人员配置与培训，以及方案编制的重难点分析等。</w:t>
            </w:r>
            <w:r>
              <w:rPr>
                <w:rFonts w:hint="eastAsia" w:ascii="宋体" w:hAnsi="宋体"/>
                <w:sz w:val="21"/>
                <w:szCs w:val="21"/>
              </w:rPr>
              <w:t>优得12分，良得9分，中得6分，差得3分，不符合得0分</w:t>
            </w:r>
          </w:p>
          <w:p w14:paraId="7FE61232">
            <w:pPr>
              <w:numPr>
                <w:ilvl w:val="0"/>
                <w:numId w:val="17"/>
              </w:numPr>
              <w:rPr>
                <w:rFonts w:ascii="宋体" w:hAnsi="宋体"/>
                <w:color w:val="000000"/>
                <w:sz w:val="21"/>
                <w:szCs w:val="21"/>
              </w:rPr>
            </w:pPr>
            <w:r>
              <w:rPr>
                <w:rFonts w:hint="eastAsia" w:ascii="宋体" w:hAnsi="宋体"/>
                <w:color w:val="000000"/>
                <w:sz w:val="21"/>
                <w:szCs w:val="21"/>
              </w:rPr>
              <w:t>供应商提供详细方案，包含与国际贸易“单一窗口”平台进行数据交换及数据接口有详细设计描述的。</w:t>
            </w:r>
            <w:r>
              <w:rPr>
                <w:rFonts w:hint="eastAsia" w:ascii="宋体" w:hAnsi="宋体"/>
                <w:sz w:val="21"/>
                <w:szCs w:val="21"/>
              </w:rPr>
              <w:t>优得12分，良得9分，中得6分，差得3分，不符合得0分</w:t>
            </w:r>
            <w:r>
              <w:rPr>
                <w:rFonts w:hint="eastAsia" w:ascii="宋体" w:hAnsi="宋体"/>
                <w:color w:val="000000"/>
                <w:sz w:val="21"/>
                <w:szCs w:val="21"/>
              </w:rPr>
              <w:t>。</w:t>
            </w:r>
          </w:p>
          <w:p w14:paraId="53CB7471">
            <w:pPr>
              <w:numPr>
                <w:ilvl w:val="0"/>
                <w:numId w:val="17"/>
              </w:numPr>
              <w:rPr>
                <w:rFonts w:ascii="宋体" w:hAnsi="宋体"/>
                <w:color w:val="000000"/>
                <w:sz w:val="21"/>
                <w:szCs w:val="21"/>
              </w:rPr>
            </w:pPr>
            <w:r>
              <w:rPr>
                <w:rFonts w:hint="eastAsia" w:ascii="宋体" w:hAnsi="宋体"/>
                <w:color w:val="000000"/>
                <w:sz w:val="21"/>
                <w:szCs w:val="21"/>
              </w:rPr>
              <w:t>供应商提供详细方案，对"单一窗口”与重庆进出口危险品智能监控系统对接及数据交换需要在哪些方面做好前期准备工作进行描述的。</w:t>
            </w:r>
            <w:r>
              <w:rPr>
                <w:rFonts w:hint="eastAsia" w:ascii="宋体" w:hAnsi="宋体"/>
                <w:sz w:val="21"/>
                <w:szCs w:val="21"/>
              </w:rPr>
              <w:t>优得12分，良得9分，中得6分，差得3分，不符合得0分</w:t>
            </w:r>
            <w:r>
              <w:rPr>
                <w:rFonts w:hint="eastAsia" w:ascii="宋体" w:hAnsi="宋体"/>
                <w:color w:val="000000"/>
                <w:sz w:val="21"/>
                <w:szCs w:val="21"/>
              </w:rPr>
              <w:t>。</w:t>
            </w:r>
          </w:p>
          <w:p w14:paraId="5BCBB3B0">
            <w:pPr>
              <w:numPr>
                <w:ilvl w:val="0"/>
                <w:numId w:val="17"/>
              </w:numPr>
              <w:rPr>
                <w:rFonts w:ascii="宋体" w:hAnsi="宋体"/>
                <w:color w:val="000000"/>
                <w:sz w:val="21"/>
                <w:szCs w:val="21"/>
              </w:rPr>
            </w:pPr>
            <w:r>
              <w:rPr>
                <w:rFonts w:hint="eastAsia" w:ascii="宋体" w:hAnsi="宋体"/>
                <w:color w:val="000000"/>
                <w:sz w:val="21"/>
                <w:szCs w:val="21"/>
              </w:rPr>
              <w:t>供应商提供详细方案，能够准确描述与其它系统对接和数据交换过程中的常见问题、难点问题，并提出合理解决方案的。</w:t>
            </w:r>
            <w:r>
              <w:rPr>
                <w:rFonts w:hint="eastAsia" w:ascii="宋体" w:hAnsi="宋体"/>
                <w:sz w:val="21"/>
                <w:szCs w:val="21"/>
              </w:rPr>
              <w:t>优得12分，良得9分，中得6分，差得3分，不符合得0分</w:t>
            </w:r>
            <w:r>
              <w:rPr>
                <w:rFonts w:hint="eastAsia" w:ascii="宋体" w:hAnsi="宋体"/>
                <w:color w:val="000000"/>
                <w:sz w:val="21"/>
                <w:szCs w:val="21"/>
              </w:rPr>
              <w:t>。</w:t>
            </w:r>
          </w:p>
          <w:p w14:paraId="4270221C">
            <w:pPr>
              <w:numPr>
                <w:ilvl w:val="0"/>
                <w:numId w:val="17"/>
              </w:numPr>
              <w:rPr>
                <w:rFonts w:ascii="宋体" w:hAnsi="宋体"/>
                <w:color w:val="000000"/>
                <w:sz w:val="21"/>
                <w:szCs w:val="21"/>
              </w:rPr>
            </w:pPr>
            <w:r>
              <w:rPr>
                <w:rFonts w:hint="eastAsia" w:ascii="宋体" w:hAnsi="宋体"/>
                <w:color w:val="000000"/>
                <w:sz w:val="21"/>
                <w:szCs w:val="21"/>
              </w:rPr>
              <w:t>供应商提供项目施工组织方案（含项目计划、实施进度、功能可视化界面、人员配置）。</w:t>
            </w:r>
            <w:r>
              <w:rPr>
                <w:rFonts w:hint="eastAsia" w:ascii="宋体" w:hAnsi="宋体"/>
                <w:sz w:val="21"/>
                <w:szCs w:val="21"/>
              </w:rPr>
              <w:t>优得8分，良得6分，中得4分，差得2分，不符合得0分</w:t>
            </w:r>
            <w:r>
              <w:rPr>
                <w:rFonts w:hint="eastAsia" w:ascii="宋体" w:hAnsi="宋体"/>
                <w:color w:val="000000"/>
                <w:sz w:val="21"/>
                <w:szCs w:val="21"/>
              </w:rPr>
              <w:t>。</w:t>
            </w:r>
          </w:p>
          <w:p w14:paraId="0E4A84C3">
            <w:pPr>
              <w:rPr>
                <w:rFonts w:ascii="宋体" w:hAnsi="宋体"/>
                <w:sz w:val="21"/>
                <w:szCs w:val="21"/>
              </w:rPr>
            </w:pPr>
            <w:r>
              <w:rPr>
                <w:rFonts w:hint="eastAsia" w:ascii="宋体" w:hAnsi="宋体"/>
                <w:color w:val="000000"/>
                <w:sz w:val="21"/>
                <w:szCs w:val="21"/>
              </w:rPr>
              <w:t>6. 供应商须免费提供满足本项目系统建设、管理、设备使用维护等要求的综合技术培训服务，根据本次招标文件制定的目标和范围，提出相应的培训方案。</w:t>
            </w:r>
            <w:r>
              <w:rPr>
                <w:rFonts w:hint="eastAsia" w:ascii="宋体" w:hAnsi="宋体"/>
                <w:sz w:val="21"/>
                <w:szCs w:val="21"/>
              </w:rPr>
              <w:t>优得4分，良得3分，中得2分，差得1分，不符合得0分</w:t>
            </w:r>
            <w:r>
              <w:rPr>
                <w:rFonts w:hint="eastAsia" w:ascii="宋体" w:hAnsi="宋体"/>
                <w:color w:val="000000"/>
                <w:sz w:val="21"/>
                <w:szCs w:val="21"/>
              </w:rPr>
              <w:t>。</w:t>
            </w:r>
          </w:p>
        </w:tc>
        <w:tc>
          <w:tcPr>
            <w:tcW w:w="1984" w:type="dxa"/>
            <w:vAlign w:val="center"/>
          </w:tcPr>
          <w:p w14:paraId="3F122574">
            <w:pPr>
              <w:rPr>
                <w:rFonts w:ascii="宋体" w:hAnsi="宋体"/>
                <w:color w:val="000000"/>
                <w:sz w:val="21"/>
                <w:szCs w:val="21"/>
              </w:rPr>
            </w:pPr>
            <w:r>
              <w:rPr>
                <w:rFonts w:hint="eastAsia" w:ascii="宋体" w:hAnsi="宋体"/>
                <w:color w:val="000000"/>
                <w:sz w:val="21"/>
                <w:szCs w:val="21"/>
              </w:rPr>
              <w:t>1.供应商自拟方案。</w:t>
            </w:r>
          </w:p>
          <w:p w14:paraId="449293FA">
            <w:pPr>
              <w:rPr>
                <w:rFonts w:ascii="宋体" w:hAnsi="宋体"/>
                <w:color w:val="000000"/>
                <w:sz w:val="21"/>
                <w:szCs w:val="21"/>
              </w:rPr>
            </w:pPr>
            <w:r>
              <w:rPr>
                <w:rFonts w:hint="eastAsia" w:ascii="宋体" w:hAnsi="宋体"/>
                <w:color w:val="000000"/>
                <w:sz w:val="21"/>
                <w:szCs w:val="21"/>
              </w:rPr>
              <w:t>2.内容较为详尽、科学合理、与项目实际情况相符的为“优”；</w:t>
            </w:r>
          </w:p>
          <w:p w14:paraId="30C347DD">
            <w:pPr>
              <w:rPr>
                <w:rFonts w:ascii="宋体" w:hAnsi="宋体"/>
                <w:color w:val="000000"/>
                <w:sz w:val="21"/>
                <w:szCs w:val="21"/>
              </w:rPr>
            </w:pPr>
            <w:r>
              <w:rPr>
                <w:rFonts w:hint="eastAsia" w:ascii="宋体" w:hAnsi="宋体"/>
                <w:color w:val="000000"/>
                <w:sz w:val="21"/>
                <w:szCs w:val="21"/>
              </w:rPr>
              <w:t>内容基本符合项目情况，有一定科学合理性，内容基本符合项目要求的为“良”；</w:t>
            </w:r>
          </w:p>
          <w:p w14:paraId="2A313FC7">
            <w:pPr>
              <w:rPr>
                <w:rFonts w:ascii="宋体" w:hAnsi="宋体"/>
                <w:color w:val="000000"/>
                <w:sz w:val="21"/>
                <w:szCs w:val="21"/>
              </w:rPr>
            </w:pPr>
            <w:r>
              <w:rPr>
                <w:rFonts w:hint="eastAsia" w:ascii="宋体" w:hAnsi="宋体"/>
                <w:color w:val="000000"/>
                <w:sz w:val="21"/>
                <w:szCs w:val="21"/>
              </w:rPr>
              <w:t>内容基本符合项目情况，有一定科学合理性，内容基本符合项目要求的为“中”；</w:t>
            </w:r>
          </w:p>
          <w:p w14:paraId="0A8C25CD">
            <w:pPr>
              <w:rPr>
                <w:rFonts w:ascii="宋体" w:hAnsi="宋体"/>
                <w:color w:val="000000"/>
                <w:sz w:val="21"/>
                <w:szCs w:val="21"/>
              </w:rPr>
            </w:pPr>
            <w:r>
              <w:rPr>
                <w:rFonts w:hint="eastAsia" w:ascii="宋体" w:hAnsi="宋体"/>
                <w:color w:val="000000"/>
                <w:sz w:val="21"/>
                <w:szCs w:val="21"/>
              </w:rPr>
              <w:t>内容表述不清有疏漏，或科学合理性差但仍与项目相关的为“差”；</w:t>
            </w:r>
          </w:p>
          <w:p w14:paraId="325902B7">
            <w:pPr>
              <w:ind w:left="-38"/>
              <w:rPr>
                <w:rFonts w:ascii="宋体" w:hAnsi="宋体" w:cs="方正仿宋_GBK"/>
                <w:sz w:val="21"/>
                <w:szCs w:val="21"/>
              </w:rPr>
            </w:pPr>
            <w:r>
              <w:rPr>
                <w:rFonts w:hint="eastAsia" w:ascii="宋体" w:hAnsi="宋体"/>
                <w:color w:val="000000"/>
                <w:sz w:val="21"/>
                <w:szCs w:val="21"/>
              </w:rPr>
              <w:t>内容未表述或与项目无关，没有科学性合理性为“不符合”。</w:t>
            </w:r>
          </w:p>
        </w:tc>
      </w:tr>
      <w:tr w14:paraId="47C0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34" w:type="dxa"/>
            <w:vMerge w:val="restart"/>
            <w:tcBorders>
              <w:bottom w:val="single" w:color="auto" w:sz="4" w:space="0"/>
            </w:tcBorders>
            <w:vAlign w:val="center"/>
          </w:tcPr>
          <w:p w14:paraId="50D5634C">
            <w:pPr>
              <w:ind w:firstLine="28"/>
              <w:jc w:val="center"/>
              <w:rPr>
                <w:rFonts w:ascii="宋体" w:hAnsi="宋体" w:cs="方正仿宋_GBK"/>
                <w:sz w:val="21"/>
                <w:szCs w:val="21"/>
              </w:rPr>
            </w:pPr>
            <w:r>
              <w:rPr>
                <w:rFonts w:hint="eastAsia" w:ascii="宋体" w:hAnsi="宋体"/>
                <w:sz w:val="21"/>
                <w:szCs w:val="21"/>
              </w:rPr>
              <w:t>3</w:t>
            </w:r>
          </w:p>
        </w:tc>
        <w:tc>
          <w:tcPr>
            <w:tcW w:w="1275" w:type="dxa"/>
            <w:vMerge w:val="restart"/>
            <w:tcBorders>
              <w:bottom w:val="single" w:color="auto" w:sz="4" w:space="0"/>
            </w:tcBorders>
            <w:vAlign w:val="center"/>
          </w:tcPr>
          <w:p w14:paraId="0D1ED49C">
            <w:pPr>
              <w:ind w:firstLine="28"/>
              <w:jc w:val="center"/>
              <w:rPr>
                <w:rFonts w:ascii="宋体" w:hAnsi="宋体" w:cs="方正仿宋_GBK"/>
                <w:sz w:val="21"/>
                <w:szCs w:val="21"/>
              </w:rPr>
            </w:pPr>
            <w:r>
              <w:rPr>
                <w:rFonts w:hint="eastAsia" w:ascii="宋体" w:hAnsi="宋体" w:cs="方正仿宋_GBK"/>
                <w:sz w:val="21"/>
                <w:szCs w:val="21"/>
              </w:rPr>
              <w:t>商务部分</w:t>
            </w:r>
          </w:p>
          <w:p w14:paraId="5731A096">
            <w:pPr>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sz w:val="21"/>
                <w:szCs w:val="21"/>
              </w:rPr>
              <w:t>30</w:t>
            </w:r>
            <w:r>
              <w:rPr>
                <w:rFonts w:hint="eastAsia" w:ascii="宋体" w:hAnsi="宋体" w:cs="方正仿宋_GBK"/>
                <w:sz w:val="21"/>
                <w:szCs w:val="21"/>
              </w:rPr>
              <w:t>%）</w:t>
            </w:r>
          </w:p>
        </w:tc>
        <w:tc>
          <w:tcPr>
            <w:tcW w:w="1134" w:type="dxa"/>
            <w:vAlign w:val="center"/>
          </w:tcPr>
          <w:p w14:paraId="0E83CD2D">
            <w:pPr>
              <w:ind w:firstLine="28"/>
              <w:jc w:val="center"/>
              <w:rPr>
                <w:rFonts w:ascii="宋体" w:hAnsi="宋体" w:cs="方正仿宋_GBK"/>
                <w:sz w:val="21"/>
                <w:szCs w:val="21"/>
              </w:rPr>
            </w:pPr>
            <w:r>
              <w:rPr>
                <w:rFonts w:hint="eastAsia" w:ascii="宋体" w:hAnsi="宋体" w:cs="方正仿宋_GBK"/>
                <w:sz w:val="21"/>
                <w:szCs w:val="21"/>
              </w:rPr>
              <w:t>企业资质</w:t>
            </w:r>
          </w:p>
          <w:p w14:paraId="53507034">
            <w:pPr>
              <w:ind w:firstLine="28"/>
              <w:jc w:val="center"/>
              <w:rPr>
                <w:rFonts w:ascii="宋体" w:hAnsi="宋体" w:cs="方正仿宋_GBK"/>
                <w:sz w:val="21"/>
                <w:szCs w:val="21"/>
              </w:rPr>
            </w:pPr>
            <w:r>
              <w:rPr>
                <w:rFonts w:ascii="宋体" w:hAnsi="宋体"/>
                <w:sz w:val="21"/>
                <w:szCs w:val="21"/>
              </w:rPr>
              <w:t>1</w:t>
            </w:r>
            <w:r>
              <w:rPr>
                <w:rFonts w:hint="eastAsia" w:ascii="宋体" w:hAnsi="宋体"/>
                <w:sz w:val="21"/>
                <w:szCs w:val="21"/>
              </w:rPr>
              <w:t>6</w:t>
            </w:r>
            <w:r>
              <w:rPr>
                <w:rFonts w:hint="eastAsia" w:ascii="宋体" w:hAnsi="宋体" w:cs="方正仿宋_GBK"/>
                <w:sz w:val="21"/>
                <w:szCs w:val="21"/>
              </w:rPr>
              <w:t>分</w:t>
            </w:r>
          </w:p>
        </w:tc>
        <w:tc>
          <w:tcPr>
            <w:tcW w:w="4820" w:type="dxa"/>
            <w:vAlign w:val="center"/>
          </w:tcPr>
          <w:p w14:paraId="16C083FB">
            <w:pPr>
              <w:numPr>
                <w:ilvl w:val="0"/>
                <w:numId w:val="18"/>
              </w:numPr>
              <w:tabs>
                <w:tab w:val="left" w:pos="280"/>
              </w:tabs>
              <w:ind w:left="0" w:firstLine="0"/>
              <w:rPr>
                <w:rFonts w:ascii="宋体" w:hAnsi="宋体"/>
                <w:color w:val="000000"/>
                <w:sz w:val="21"/>
                <w:szCs w:val="21"/>
              </w:rPr>
            </w:pPr>
            <w:r>
              <w:rPr>
                <w:rFonts w:ascii="宋体" w:hAnsi="宋体"/>
                <w:color w:val="000000"/>
                <w:sz w:val="21"/>
                <w:szCs w:val="21"/>
              </w:rPr>
              <w:t>供应商具有CMMI3（软件能力成熟度模型集成）以上（含CMMI3）资质的，</w:t>
            </w:r>
            <w:r>
              <w:rPr>
                <w:rFonts w:hint="eastAsia" w:ascii="宋体" w:hAnsi="宋体"/>
                <w:sz w:val="21"/>
                <w:szCs w:val="21"/>
              </w:rPr>
              <w:t>得2分，否则得0分。</w:t>
            </w:r>
          </w:p>
          <w:p w14:paraId="7B08E22F">
            <w:pPr>
              <w:numPr>
                <w:ilvl w:val="0"/>
                <w:numId w:val="18"/>
              </w:numPr>
              <w:tabs>
                <w:tab w:val="left" w:pos="280"/>
              </w:tabs>
              <w:ind w:left="0" w:firstLine="0"/>
              <w:rPr>
                <w:rFonts w:ascii="宋体" w:hAnsi="宋体"/>
                <w:color w:val="000000"/>
                <w:sz w:val="21"/>
                <w:szCs w:val="21"/>
              </w:rPr>
            </w:pPr>
            <w:r>
              <w:rPr>
                <w:rFonts w:ascii="宋体" w:hAnsi="宋体"/>
                <w:color w:val="000000"/>
                <w:sz w:val="21"/>
                <w:szCs w:val="21"/>
              </w:rPr>
              <w:t>供应商具有ISO9001质量管理系统认证证书的</w:t>
            </w:r>
            <w:r>
              <w:rPr>
                <w:rFonts w:hint="eastAsia" w:ascii="宋体" w:hAnsi="宋体"/>
                <w:sz w:val="21"/>
                <w:szCs w:val="21"/>
              </w:rPr>
              <w:t>得2分，否则得0分。</w:t>
            </w:r>
          </w:p>
          <w:p w14:paraId="5949CFB6">
            <w:pPr>
              <w:numPr>
                <w:ilvl w:val="0"/>
                <w:numId w:val="18"/>
              </w:numPr>
              <w:tabs>
                <w:tab w:val="left" w:pos="280"/>
              </w:tabs>
              <w:ind w:left="0" w:firstLine="0"/>
              <w:rPr>
                <w:rFonts w:ascii="宋体" w:hAnsi="宋体"/>
                <w:color w:val="000000"/>
                <w:sz w:val="21"/>
                <w:szCs w:val="21"/>
              </w:rPr>
            </w:pPr>
            <w:r>
              <w:rPr>
                <w:rFonts w:ascii="宋体" w:hAnsi="宋体"/>
                <w:color w:val="000000"/>
                <w:sz w:val="21"/>
                <w:szCs w:val="21"/>
              </w:rPr>
              <w:t>供应商具有高新技术企业证书的得2分，否则得0分。</w:t>
            </w:r>
          </w:p>
          <w:p w14:paraId="72794021">
            <w:pPr>
              <w:numPr>
                <w:ilvl w:val="0"/>
                <w:numId w:val="18"/>
              </w:numPr>
              <w:tabs>
                <w:tab w:val="left" w:pos="280"/>
              </w:tabs>
              <w:ind w:left="0" w:firstLine="0"/>
              <w:rPr>
                <w:rFonts w:ascii="宋体" w:hAnsi="宋体"/>
                <w:color w:val="000000"/>
                <w:sz w:val="21"/>
                <w:szCs w:val="21"/>
              </w:rPr>
            </w:pPr>
            <w:r>
              <w:rPr>
                <w:rFonts w:ascii="宋体" w:hAnsi="宋体"/>
                <w:color w:val="000000"/>
                <w:sz w:val="21"/>
                <w:szCs w:val="21"/>
              </w:rPr>
              <w:t>供应商具有ISO27001信息安全</w:t>
            </w:r>
            <w:r>
              <w:rPr>
                <w:rFonts w:hint="eastAsia" w:ascii="宋体" w:hAnsi="宋体"/>
                <w:color w:val="000000"/>
                <w:sz w:val="21"/>
                <w:szCs w:val="21"/>
              </w:rPr>
              <w:t>管理</w:t>
            </w:r>
            <w:r>
              <w:rPr>
                <w:rFonts w:ascii="宋体" w:hAnsi="宋体"/>
                <w:color w:val="000000"/>
                <w:sz w:val="21"/>
                <w:szCs w:val="21"/>
              </w:rPr>
              <w:t>体系认证证</w:t>
            </w:r>
            <w:r>
              <w:rPr>
                <w:rFonts w:hint="eastAsia" w:ascii="宋体" w:hAnsi="宋体"/>
                <w:color w:val="000000"/>
                <w:sz w:val="21"/>
                <w:szCs w:val="21"/>
              </w:rPr>
              <w:t>书的得2分，否则得0分。</w:t>
            </w:r>
          </w:p>
          <w:p w14:paraId="2A1D6624">
            <w:pPr>
              <w:numPr>
                <w:ilvl w:val="0"/>
                <w:numId w:val="18"/>
              </w:numPr>
              <w:tabs>
                <w:tab w:val="left" w:pos="280"/>
              </w:tabs>
              <w:ind w:left="0" w:firstLine="0"/>
              <w:rPr>
                <w:rFonts w:ascii="宋体" w:hAnsi="宋体"/>
                <w:color w:val="000000"/>
                <w:sz w:val="21"/>
                <w:szCs w:val="21"/>
              </w:rPr>
            </w:pPr>
            <w:r>
              <w:rPr>
                <w:rFonts w:ascii="宋体" w:hAnsi="宋体"/>
                <w:color w:val="000000"/>
                <w:sz w:val="21"/>
                <w:szCs w:val="21"/>
              </w:rPr>
              <w:t>供应商具有ITSS信息技术服务运行维护标准符合性证书三级及以上资质的</w:t>
            </w:r>
            <w:r>
              <w:rPr>
                <w:rFonts w:hint="eastAsia" w:ascii="宋体" w:hAnsi="宋体"/>
                <w:sz w:val="21"/>
                <w:szCs w:val="21"/>
              </w:rPr>
              <w:t>得2分，否则得0分。</w:t>
            </w:r>
          </w:p>
          <w:p w14:paraId="4430E7FD">
            <w:pPr>
              <w:numPr>
                <w:ilvl w:val="0"/>
                <w:numId w:val="18"/>
              </w:numPr>
              <w:tabs>
                <w:tab w:val="left" w:pos="280"/>
              </w:tabs>
              <w:ind w:left="0" w:firstLine="0"/>
              <w:rPr>
                <w:rFonts w:ascii="宋体" w:hAnsi="宋体"/>
                <w:color w:val="000000"/>
                <w:sz w:val="21"/>
                <w:szCs w:val="21"/>
              </w:rPr>
            </w:pPr>
            <w:r>
              <w:rPr>
                <w:rFonts w:ascii="宋体" w:hAnsi="宋体"/>
                <w:color w:val="000000"/>
                <w:sz w:val="21"/>
                <w:szCs w:val="21"/>
              </w:rPr>
              <w:t>供应商具有ISO20000信息技术服务管理体系认证证书的</w:t>
            </w:r>
            <w:r>
              <w:rPr>
                <w:rFonts w:hint="eastAsia" w:ascii="宋体" w:hAnsi="宋体"/>
                <w:sz w:val="21"/>
                <w:szCs w:val="21"/>
              </w:rPr>
              <w:t>得2分，否则得0分</w:t>
            </w:r>
          </w:p>
          <w:p w14:paraId="6871BE5D">
            <w:pPr>
              <w:numPr>
                <w:ilvl w:val="0"/>
                <w:numId w:val="18"/>
              </w:numPr>
              <w:tabs>
                <w:tab w:val="left" w:pos="280"/>
              </w:tabs>
              <w:ind w:left="0" w:firstLine="0"/>
              <w:rPr>
                <w:rFonts w:ascii="宋体" w:hAnsi="宋体"/>
                <w:color w:val="000000"/>
                <w:sz w:val="21"/>
                <w:szCs w:val="21"/>
              </w:rPr>
            </w:pPr>
            <w:r>
              <w:rPr>
                <w:rFonts w:ascii="宋体" w:hAnsi="宋体"/>
                <w:color w:val="000000"/>
                <w:sz w:val="21"/>
                <w:szCs w:val="21"/>
              </w:rPr>
              <w:t>供应商具有自主知识产权的软件开发平台，并提供软件著作权登记证书复印件，</w:t>
            </w:r>
            <w:r>
              <w:rPr>
                <w:rFonts w:hint="eastAsia" w:ascii="宋体" w:hAnsi="宋体"/>
                <w:sz w:val="21"/>
                <w:szCs w:val="21"/>
              </w:rPr>
              <w:t>提供得2分，不满足或未提供的得0分。</w:t>
            </w:r>
          </w:p>
          <w:p w14:paraId="1674E424">
            <w:pPr>
              <w:numPr>
                <w:ilvl w:val="0"/>
                <w:numId w:val="18"/>
              </w:numPr>
              <w:tabs>
                <w:tab w:val="left" w:pos="280"/>
              </w:tabs>
              <w:ind w:left="0" w:firstLine="0"/>
              <w:rPr>
                <w:rFonts w:ascii="宋体" w:hAnsi="宋体"/>
                <w:sz w:val="21"/>
                <w:szCs w:val="21"/>
              </w:rPr>
            </w:pPr>
            <w:r>
              <w:rPr>
                <w:rFonts w:ascii="宋体" w:hAnsi="宋体"/>
                <w:color w:val="000000"/>
                <w:sz w:val="21"/>
                <w:szCs w:val="21"/>
              </w:rPr>
              <w:t>供应商具有知识产品管理体系认证证书的</w:t>
            </w:r>
            <w:r>
              <w:rPr>
                <w:rFonts w:hint="eastAsia" w:ascii="宋体" w:hAnsi="宋体"/>
                <w:sz w:val="21"/>
                <w:szCs w:val="21"/>
              </w:rPr>
              <w:t>得2分，没有的得0分。</w:t>
            </w:r>
          </w:p>
        </w:tc>
        <w:tc>
          <w:tcPr>
            <w:tcW w:w="1984" w:type="dxa"/>
            <w:tcBorders>
              <w:bottom w:val="single" w:color="auto" w:sz="4" w:space="0"/>
            </w:tcBorders>
            <w:vAlign w:val="center"/>
          </w:tcPr>
          <w:p w14:paraId="0162E9E8">
            <w:pPr>
              <w:pStyle w:val="249"/>
              <w:spacing w:line="240" w:lineRule="auto"/>
              <w:jc w:val="both"/>
              <w:rPr>
                <w:rFonts w:ascii="宋体" w:hAnsi="宋体" w:eastAsia="宋体"/>
                <w:b w:val="0"/>
                <w:color w:val="000000"/>
                <w:sz w:val="21"/>
                <w:szCs w:val="21"/>
              </w:rPr>
            </w:pPr>
            <w:r>
              <w:rPr>
                <w:rFonts w:hint="eastAsia" w:ascii="宋体" w:hAnsi="宋体" w:eastAsia="宋体"/>
                <w:b w:val="0"/>
                <w:color w:val="000000"/>
                <w:sz w:val="21"/>
                <w:szCs w:val="21"/>
              </w:rPr>
              <w:t>提供证书复印件（或查询网站的查询页面截图），并加盖供应商公章。</w:t>
            </w:r>
          </w:p>
          <w:p w14:paraId="7AA213DE">
            <w:pPr>
              <w:pStyle w:val="249"/>
              <w:spacing w:before="0" w:after="0" w:line="240" w:lineRule="auto"/>
              <w:jc w:val="left"/>
              <w:rPr>
                <w:rFonts w:ascii="宋体" w:hAnsi="宋体" w:eastAsia="宋体"/>
                <w:b w:val="0"/>
                <w:color w:val="000000"/>
                <w:sz w:val="21"/>
                <w:szCs w:val="21"/>
              </w:rPr>
            </w:pPr>
            <w:r>
              <w:rPr>
                <w:rFonts w:hint="eastAsia" w:ascii="宋体" w:hAnsi="宋体" w:eastAsia="宋体"/>
                <w:b w:val="0"/>
                <w:color w:val="000000"/>
                <w:sz w:val="21"/>
                <w:szCs w:val="21"/>
              </w:rPr>
              <w:t>涉及软件著作权的提供证书复印件，加盖供应商公章。</w:t>
            </w:r>
          </w:p>
          <w:p w14:paraId="32EAAEA9">
            <w:pPr>
              <w:ind w:left="-38"/>
              <w:jc w:val="left"/>
              <w:rPr>
                <w:rFonts w:ascii="宋体" w:hAnsi="宋体" w:cs="方正仿宋_GBK"/>
                <w:sz w:val="21"/>
                <w:szCs w:val="21"/>
              </w:rPr>
            </w:pPr>
          </w:p>
        </w:tc>
      </w:tr>
      <w:tr w14:paraId="46EB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Merge w:val="continue"/>
            <w:vAlign w:val="center"/>
          </w:tcPr>
          <w:p w14:paraId="20830004">
            <w:pPr>
              <w:ind w:firstLine="28"/>
              <w:jc w:val="center"/>
              <w:rPr>
                <w:rFonts w:ascii="宋体" w:hAnsi="宋体" w:cs="方正仿宋_GBK"/>
                <w:sz w:val="21"/>
                <w:szCs w:val="21"/>
              </w:rPr>
            </w:pPr>
          </w:p>
        </w:tc>
        <w:tc>
          <w:tcPr>
            <w:tcW w:w="1275" w:type="dxa"/>
            <w:vMerge w:val="continue"/>
            <w:vAlign w:val="center"/>
          </w:tcPr>
          <w:p w14:paraId="54AB808E">
            <w:pPr>
              <w:ind w:firstLine="28"/>
              <w:jc w:val="center"/>
              <w:rPr>
                <w:rFonts w:ascii="宋体" w:hAnsi="宋体" w:cs="方正仿宋_GBK"/>
                <w:sz w:val="21"/>
                <w:szCs w:val="21"/>
              </w:rPr>
            </w:pPr>
          </w:p>
        </w:tc>
        <w:tc>
          <w:tcPr>
            <w:tcW w:w="1134" w:type="dxa"/>
            <w:vAlign w:val="center"/>
          </w:tcPr>
          <w:p w14:paraId="1AAB5FD6">
            <w:pPr>
              <w:ind w:firstLine="28"/>
              <w:jc w:val="center"/>
              <w:rPr>
                <w:rFonts w:ascii="宋体" w:hAnsi="宋体" w:cs="方正仿宋_GBK"/>
                <w:sz w:val="21"/>
                <w:szCs w:val="21"/>
              </w:rPr>
            </w:pPr>
            <w:r>
              <w:rPr>
                <w:rFonts w:hint="eastAsia" w:ascii="宋体" w:hAnsi="宋体" w:cs="方正仿宋_GBK"/>
                <w:sz w:val="21"/>
                <w:szCs w:val="21"/>
              </w:rPr>
              <w:t>业绩</w:t>
            </w:r>
          </w:p>
          <w:p w14:paraId="35B89DB2">
            <w:pPr>
              <w:pStyle w:val="2"/>
              <w:jc w:val="center"/>
              <w:rPr>
                <w:rFonts w:ascii="宋体" w:hAnsi="宋体" w:eastAsia="宋体" w:cs="方正仿宋_GBK"/>
                <w:sz w:val="21"/>
                <w:szCs w:val="21"/>
              </w:rPr>
            </w:pPr>
            <w:r>
              <w:rPr>
                <w:rFonts w:hint="eastAsia" w:ascii="宋体" w:hAnsi="宋体" w:eastAsia="宋体"/>
                <w:sz w:val="21"/>
                <w:szCs w:val="21"/>
              </w:rPr>
              <w:t>10</w:t>
            </w:r>
            <w:r>
              <w:rPr>
                <w:rFonts w:hint="eastAsia" w:ascii="宋体" w:hAnsi="宋体" w:eastAsia="宋体" w:cs="方正仿宋_GBK"/>
                <w:sz w:val="21"/>
                <w:szCs w:val="21"/>
              </w:rPr>
              <w:t>分</w:t>
            </w:r>
          </w:p>
        </w:tc>
        <w:tc>
          <w:tcPr>
            <w:tcW w:w="4820" w:type="dxa"/>
            <w:vAlign w:val="center"/>
          </w:tcPr>
          <w:p w14:paraId="0EF95AF4">
            <w:pPr>
              <w:rPr>
                <w:rFonts w:ascii="宋体" w:hAnsi="宋体" w:cs="方正仿宋_GBK"/>
                <w:sz w:val="21"/>
                <w:szCs w:val="21"/>
              </w:rPr>
            </w:pPr>
            <w:r>
              <w:rPr>
                <w:rFonts w:ascii="宋体" w:hAnsi="宋体"/>
                <w:color w:val="000000"/>
                <w:sz w:val="21"/>
                <w:szCs w:val="21"/>
              </w:rPr>
              <w:t>供应商在全国范围内承担过省级以上国际贸易单一窗口项目</w:t>
            </w:r>
            <w:r>
              <w:rPr>
                <w:rFonts w:hint="eastAsia" w:ascii="宋体" w:hAnsi="宋体"/>
                <w:color w:val="000000"/>
                <w:sz w:val="21"/>
                <w:szCs w:val="21"/>
              </w:rPr>
              <w:t>或</w:t>
            </w:r>
            <w:r>
              <w:rPr>
                <w:rFonts w:ascii="宋体" w:hAnsi="宋体"/>
                <w:color w:val="000000"/>
                <w:sz w:val="21"/>
                <w:szCs w:val="21"/>
              </w:rPr>
              <w:t>省级以上电子口岸</w:t>
            </w:r>
            <w:r>
              <w:rPr>
                <w:rFonts w:hint="eastAsia" w:ascii="宋体" w:hAnsi="宋体"/>
                <w:color w:val="000000"/>
                <w:sz w:val="21"/>
                <w:szCs w:val="21"/>
              </w:rPr>
              <w:t>或</w:t>
            </w:r>
            <w:r>
              <w:rPr>
                <w:rFonts w:ascii="宋体" w:hAnsi="宋体"/>
                <w:color w:val="000000"/>
                <w:sz w:val="21"/>
                <w:szCs w:val="21"/>
              </w:rPr>
              <w:t>直属海关软件项目开发的，有1个案例</w:t>
            </w:r>
            <w:r>
              <w:rPr>
                <w:rFonts w:hint="eastAsia" w:ascii="宋体" w:hAnsi="宋体"/>
                <w:sz w:val="21"/>
                <w:szCs w:val="21"/>
              </w:rPr>
              <w:t>得2分，最高10分。</w:t>
            </w:r>
          </w:p>
        </w:tc>
        <w:tc>
          <w:tcPr>
            <w:tcW w:w="1984" w:type="dxa"/>
            <w:vAlign w:val="center"/>
          </w:tcPr>
          <w:p w14:paraId="4B7B4CC7">
            <w:pPr>
              <w:ind w:left="-38"/>
              <w:rPr>
                <w:rFonts w:ascii="宋体" w:hAnsi="宋体" w:cs="方正仿宋_GBK"/>
                <w:sz w:val="21"/>
                <w:szCs w:val="21"/>
              </w:rPr>
            </w:pPr>
            <w:r>
              <w:rPr>
                <w:rFonts w:hint="eastAsia" w:ascii="宋体" w:hAnsi="宋体"/>
                <w:color w:val="000000"/>
                <w:sz w:val="21"/>
                <w:szCs w:val="21"/>
              </w:rPr>
              <w:t>提供合同（复印件）和中标（成交）通知书（复印件），并加盖供应商公章；分包、转包合同为无效案例。</w:t>
            </w:r>
          </w:p>
        </w:tc>
      </w:tr>
      <w:tr w14:paraId="1487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Merge w:val="continue"/>
            <w:vAlign w:val="center"/>
          </w:tcPr>
          <w:p w14:paraId="79F3F50A">
            <w:pPr>
              <w:ind w:firstLine="28"/>
              <w:jc w:val="center"/>
              <w:rPr>
                <w:rFonts w:ascii="宋体" w:hAnsi="宋体" w:cs="方正仿宋_GBK"/>
                <w:sz w:val="21"/>
                <w:szCs w:val="21"/>
              </w:rPr>
            </w:pPr>
          </w:p>
        </w:tc>
        <w:tc>
          <w:tcPr>
            <w:tcW w:w="1275" w:type="dxa"/>
            <w:vMerge w:val="continue"/>
            <w:vAlign w:val="center"/>
          </w:tcPr>
          <w:p w14:paraId="55046658">
            <w:pPr>
              <w:ind w:firstLine="28"/>
              <w:jc w:val="center"/>
              <w:rPr>
                <w:rFonts w:ascii="宋体" w:hAnsi="宋体" w:cs="方正仿宋_GBK"/>
                <w:sz w:val="21"/>
                <w:szCs w:val="21"/>
              </w:rPr>
            </w:pPr>
          </w:p>
        </w:tc>
        <w:tc>
          <w:tcPr>
            <w:tcW w:w="1134" w:type="dxa"/>
            <w:vAlign w:val="center"/>
          </w:tcPr>
          <w:p w14:paraId="58095694">
            <w:pPr>
              <w:ind w:firstLine="28"/>
              <w:jc w:val="center"/>
              <w:rPr>
                <w:rFonts w:ascii="宋体" w:hAnsi="宋体" w:cs="方正仿宋_GBK"/>
                <w:sz w:val="21"/>
                <w:szCs w:val="21"/>
              </w:rPr>
            </w:pPr>
            <w:r>
              <w:rPr>
                <w:rFonts w:hint="eastAsia" w:ascii="宋体" w:hAnsi="宋体" w:cs="方正仿宋_GBK"/>
                <w:sz w:val="21"/>
                <w:szCs w:val="21"/>
              </w:rPr>
              <w:t>服务团队</w:t>
            </w:r>
          </w:p>
          <w:p w14:paraId="6784BEDA">
            <w:pPr>
              <w:ind w:firstLine="28"/>
              <w:jc w:val="center"/>
              <w:rPr>
                <w:rFonts w:ascii="宋体" w:hAnsi="宋体"/>
                <w:sz w:val="21"/>
                <w:szCs w:val="21"/>
              </w:rPr>
            </w:pPr>
            <w:r>
              <w:rPr>
                <w:rFonts w:hint="eastAsia" w:ascii="宋体" w:hAnsi="宋体"/>
                <w:sz w:val="21"/>
                <w:szCs w:val="21"/>
              </w:rPr>
              <w:t>4</w:t>
            </w:r>
            <w:r>
              <w:rPr>
                <w:rFonts w:hint="eastAsia" w:ascii="宋体" w:hAnsi="宋体" w:cs="方正仿宋_GBK"/>
                <w:sz w:val="21"/>
                <w:szCs w:val="21"/>
              </w:rPr>
              <w:t>分</w:t>
            </w:r>
          </w:p>
        </w:tc>
        <w:tc>
          <w:tcPr>
            <w:tcW w:w="4820" w:type="dxa"/>
            <w:vAlign w:val="center"/>
          </w:tcPr>
          <w:p w14:paraId="2E939865">
            <w:pPr>
              <w:rPr>
                <w:rFonts w:ascii="宋体" w:hAnsi="宋体" w:cs="方正仿宋_GBK"/>
                <w:sz w:val="21"/>
                <w:szCs w:val="21"/>
              </w:rPr>
            </w:pPr>
            <w:r>
              <w:rPr>
                <w:rFonts w:hint="eastAsia" w:ascii="宋体" w:hAnsi="宋体"/>
                <w:color w:val="000000"/>
                <w:sz w:val="21"/>
                <w:szCs w:val="21"/>
              </w:rPr>
              <w:t>供应商能够为本项目在重庆本地设置有专业维护能力的服务团队，且为</w:t>
            </w:r>
            <w:r>
              <w:rPr>
                <w:rFonts w:hint="eastAsia" w:ascii="宋体" w:hAnsi="宋体"/>
                <w:sz w:val="21"/>
                <w:szCs w:val="21"/>
              </w:rPr>
              <w:t>5人及以上的得4分，3人及以上（不足5人）的得2分，不足3人得1分,没有得0分。</w:t>
            </w:r>
          </w:p>
        </w:tc>
        <w:tc>
          <w:tcPr>
            <w:tcW w:w="1984" w:type="dxa"/>
            <w:vAlign w:val="center"/>
          </w:tcPr>
          <w:p w14:paraId="2AC58D55">
            <w:pPr>
              <w:ind w:left="-38"/>
              <w:rPr>
                <w:rFonts w:ascii="宋体" w:hAnsi="宋体" w:cs="方正仿宋_GBK"/>
                <w:sz w:val="21"/>
                <w:szCs w:val="21"/>
              </w:rPr>
            </w:pPr>
            <w:r>
              <w:rPr>
                <w:rFonts w:hint="eastAsia" w:ascii="宋体" w:hAnsi="宋体" w:cs="方正仿宋_GBK"/>
                <w:sz w:val="21"/>
                <w:szCs w:val="21"/>
              </w:rPr>
              <w:t>提供已设置的本地服务团队或提供“承诺中标后7个工作日完成本地服务团队设立”的承诺函原件。</w:t>
            </w:r>
          </w:p>
        </w:tc>
      </w:tr>
    </w:tbl>
    <w:p w14:paraId="513F44DE">
      <w:pPr>
        <w:snapToGrid w:val="0"/>
        <w:spacing w:line="360" w:lineRule="auto"/>
        <w:ind w:firstLine="465"/>
        <w:rPr>
          <w:rFonts w:ascii="Times New Roman" w:hAnsi="Times New Roman"/>
          <w:b/>
          <w:sz w:val="24"/>
          <w:szCs w:val="24"/>
        </w:rPr>
      </w:pPr>
      <w:r>
        <w:rPr>
          <w:rFonts w:ascii="Times New Roman" w:hAnsi="Times New Roman"/>
          <w:b/>
          <w:sz w:val="24"/>
          <w:szCs w:val="24"/>
        </w:rPr>
        <w:t>说明：</w:t>
      </w:r>
    </w:p>
    <w:p w14:paraId="45AF410B">
      <w:pPr>
        <w:snapToGrid w:val="0"/>
        <w:spacing w:line="360" w:lineRule="auto"/>
        <w:ind w:firstLine="465"/>
        <w:rPr>
          <w:rFonts w:ascii="Times New Roman" w:hAnsi="Times New Roman"/>
          <w:sz w:val="24"/>
          <w:szCs w:val="24"/>
        </w:rPr>
      </w:pPr>
      <w:r>
        <w:rPr>
          <w:rFonts w:ascii="Times New Roman" w:hAnsi="Times New Roman"/>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5F6A3301">
      <w:pPr>
        <w:snapToGrid w:val="0"/>
        <w:spacing w:line="360" w:lineRule="auto"/>
        <w:ind w:firstLine="465"/>
        <w:rPr>
          <w:rFonts w:ascii="Times New Roman" w:hAnsi="Times New Roman"/>
          <w:sz w:val="24"/>
          <w:szCs w:val="24"/>
        </w:rPr>
      </w:pPr>
      <w:r>
        <w:rPr>
          <w:rFonts w:ascii="Times New Roman" w:hAnsi="Times New Roman"/>
          <w:sz w:val="24"/>
          <w:szCs w:val="24"/>
        </w:rPr>
        <w:t>（二）关于小微企业报价扣除比例说明</w:t>
      </w:r>
    </w:p>
    <w:p w14:paraId="49C06717">
      <w:pPr>
        <w:snapToGrid w:val="0"/>
        <w:spacing w:line="360" w:lineRule="auto"/>
        <w:ind w:firstLine="465"/>
        <w:rPr>
          <w:rFonts w:ascii="Times New Roman" w:hAnsi="Times New Roman"/>
          <w:sz w:val="24"/>
          <w:szCs w:val="24"/>
        </w:rPr>
      </w:pPr>
      <w:r>
        <w:rPr>
          <w:rFonts w:ascii="Times New Roman" w:hAnsi="Times New Roman"/>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1D75B05A">
      <w:pPr>
        <w:snapToGrid w:val="0"/>
        <w:spacing w:line="360" w:lineRule="auto"/>
        <w:ind w:firstLine="465"/>
        <w:rPr>
          <w:rFonts w:ascii="Times New Roman" w:hAnsi="Times New Roman"/>
          <w:sz w:val="24"/>
          <w:szCs w:val="24"/>
        </w:rPr>
      </w:pPr>
      <w:r>
        <w:rPr>
          <w:rFonts w:ascii="Times New Roman" w:hAnsi="Times New Roman"/>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7B25714">
      <w:pPr>
        <w:snapToGrid w:val="0"/>
        <w:spacing w:line="360" w:lineRule="auto"/>
        <w:ind w:firstLine="465"/>
        <w:rPr>
          <w:rFonts w:ascii="Times New Roman" w:hAnsi="Times New Roman"/>
          <w:sz w:val="24"/>
          <w:szCs w:val="24"/>
        </w:rPr>
      </w:pPr>
      <w:r>
        <w:rPr>
          <w:rFonts w:ascii="Times New Roman" w:hAnsi="Times New Roman"/>
          <w:sz w:val="24"/>
          <w:szCs w:val="24"/>
        </w:rPr>
        <w:t>（2）在工程采购项目中，工程由中小企业承建，即工程施工单位为中小企业；</w:t>
      </w:r>
    </w:p>
    <w:p w14:paraId="2224A506">
      <w:pPr>
        <w:snapToGrid w:val="0"/>
        <w:spacing w:line="360" w:lineRule="auto"/>
        <w:ind w:firstLine="465"/>
        <w:rPr>
          <w:rFonts w:ascii="Times New Roman" w:hAnsi="Times New Roman"/>
          <w:sz w:val="24"/>
          <w:szCs w:val="24"/>
        </w:rPr>
      </w:pPr>
      <w:r>
        <w:rPr>
          <w:rFonts w:ascii="Times New Roman" w:hAnsi="Times New Roman"/>
          <w:sz w:val="24"/>
          <w:szCs w:val="24"/>
        </w:rPr>
        <w:t>（3）在服务采购项目中，服务由中小企业承接，即提供服务的人员为中小企业依照《中华人民共和国劳动合同法》订立劳动合同的从业人员。</w:t>
      </w:r>
    </w:p>
    <w:p w14:paraId="2690189B">
      <w:pPr>
        <w:snapToGrid w:val="0"/>
        <w:spacing w:line="360" w:lineRule="auto"/>
        <w:ind w:firstLine="465"/>
        <w:rPr>
          <w:rFonts w:ascii="Times New Roman" w:hAnsi="Times New Roman"/>
          <w:sz w:val="24"/>
          <w:szCs w:val="24"/>
        </w:rPr>
      </w:pPr>
      <w:r>
        <w:rPr>
          <w:rFonts w:ascii="Times New Roman" w:hAnsi="Times New Roman"/>
          <w:sz w:val="24"/>
          <w:szCs w:val="24"/>
        </w:rPr>
        <w:t>2.对小微型企业给予</w:t>
      </w:r>
      <w:r>
        <w:rPr>
          <w:rFonts w:ascii="Times New Roman" w:hAnsi="Times New Roman"/>
          <w:sz w:val="24"/>
          <w:szCs w:val="24"/>
          <w:u w:val="single"/>
        </w:rPr>
        <w:t xml:space="preserve"> </w:t>
      </w:r>
      <w:r>
        <w:rPr>
          <w:rFonts w:ascii="Times New Roman" w:hAnsi="Times New Roman"/>
          <w:b/>
          <w:bCs/>
          <w:sz w:val="24"/>
          <w:szCs w:val="24"/>
          <w:u w:val="single"/>
        </w:rPr>
        <w:t>6 %</w:t>
      </w:r>
      <w:r>
        <w:rPr>
          <w:rFonts w:ascii="Times New Roman" w:hAnsi="Times New Roman"/>
          <w:sz w:val="24"/>
          <w:szCs w:val="24"/>
        </w:rPr>
        <w:t>的扣除，以扣除后的报价参与评审。</w:t>
      </w:r>
    </w:p>
    <w:p w14:paraId="4F6169A7">
      <w:pPr>
        <w:snapToGrid w:val="0"/>
        <w:spacing w:line="360" w:lineRule="auto"/>
        <w:ind w:firstLine="465"/>
        <w:rPr>
          <w:rFonts w:ascii="Times New Roman" w:hAnsi="Times New Roman"/>
          <w:sz w:val="24"/>
          <w:szCs w:val="24"/>
        </w:rPr>
      </w:pPr>
      <w:r>
        <w:rPr>
          <w:rFonts w:ascii="Times New Roman" w:hAnsi="Times New Roman"/>
          <w:sz w:val="24"/>
          <w:szCs w:val="24"/>
        </w:rPr>
        <w:t>3.监狱企业、残疾人福利性单位视同小型、微型企业。</w:t>
      </w:r>
    </w:p>
    <w:p w14:paraId="2B6E82FD">
      <w:pPr>
        <w:pStyle w:val="6"/>
        <w:spacing w:before="0" w:after="0" w:line="360" w:lineRule="auto"/>
        <w:ind w:firstLine="482" w:firstLineChars="200"/>
        <w:rPr>
          <w:rFonts w:ascii="Times New Roman" w:hAnsi="Times New Roman"/>
          <w:sz w:val="24"/>
          <w:szCs w:val="24"/>
        </w:rPr>
      </w:pPr>
      <w:bookmarkStart w:id="88" w:name="_Toc99783552"/>
      <w:r>
        <w:rPr>
          <w:rFonts w:ascii="Times New Roman" w:hAnsi="Times New Roman"/>
          <w:sz w:val="24"/>
          <w:szCs w:val="24"/>
        </w:rPr>
        <w:t>三、无效响应</w:t>
      </w:r>
      <w:bookmarkEnd w:id="88"/>
    </w:p>
    <w:p w14:paraId="066712F7">
      <w:pPr>
        <w:snapToGrid w:val="0"/>
        <w:spacing w:line="360" w:lineRule="auto"/>
        <w:ind w:firstLine="465"/>
        <w:rPr>
          <w:rFonts w:ascii="Times New Roman" w:hAnsi="Times New Roman"/>
          <w:sz w:val="24"/>
          <w:szCs w:val="24"/>
        </w:rPr>
      </w:pPr>
      <w:r>
        <w:rPr>
          <w:rFonts w:ascii="Times New Roman" w:hAnsi="Times New Roman"/>
          <w:sz w:val="24"/>
          <w:szCs w:val="24"/>
        </w:rPr>
        <w:t>供应商发生以下条款情况之一者，视为无效响应：</w:t>
      </w:r>
    </w:p>
    <w:p w14:paraId="0B8DAF9D">
      <w:pPr>
        <w:snapToGrid w:val="0"/>
        <w:spacing w:line="360" w:lineRule="auto"/>
        <w:ind w:firstLine="465"/>
        <w:rPr>
          <w:rFonts w:ascii="Times New Roman" w:hAnsi="Times New Roman"/>
          <w:sz w:val="24"/>
          <w:szCs w:val="24"/>
        </w:rPr>
      </w:pPr>
      <w:r>
        <w:rPr>
          <w:rFonts w:ascii="Times New Roman" w:hAnsi="Times New Roman"/>
          <w:sz w:val="24"/>
          <w:szCs w:val="24"/>
        </w:rPr>
        <w:t>（一）供应商不符合规定的基本资格条件或特定资格条件的；</w:t>
      </w:r>
    </w:p>
    <w:p w14:paraId="3FF70B60">
      <w:pPr>
        <w:snapToGrid w:val="0"/>
        <w:spacing w:line="360" w:lineRule="auto"/>
        <w:ind w:firstLine="465"/>
        <w:rPr>
          <w:rFonts w:ascii="Times New Roman" w:hAnsi="Times New Roman"/>
          <w:sz w:val="24"/>
          <w:szCs w:val="24"/>
        </w:rPr>
      </w:pPr>
      <w:r>
        <w:rPr>
          <w:rFonts w:ascii="Times New Roman" w:hAnsi="Times New Roman"/>
          <w:sz w:val="24"/>
          <w:szCs w:val="24"/>
        </w:rPr>
        <w:t>（二）供应商的法定代表人或其授权代表未参加比选；</w:t>
      </w:r>
    </w:p>
    <w:p w14:paraId="59D45AAB">
      <w:pPr>
        <w:snapToGrid w:val="0"/>
        <w:spacing w:line="360" w:lineRule="auto"/>
        <w:ind w:firstLine="465"/>
        <w:rPr>
          <w:rFonts w:ascii="Times New Roman" w:hAnsi="Times New Roman"/>
          <w:sz w:val="24"/>
          <w:szCs w:val="24"/>
        </w:rPr>
      </w:pPr>
      <w:r>
        <w:rPr>
          <w:rFonts w:ascii="Times New Roman" w:hAnsi="Times New Roman"/>
          <w:sz w:val="24"/>
          <w:szCs w:val="24"/>
        </w:rPr>
        <w:t>（三）供应商未按照竞争性比选文件的要求缴纳比选保证金；</w:t>
      </w:r>
    </w:p>
    <w:p w14:paraId="785B184C">
      <w:pPr>
        <w:snapToGrid w:val="0"/>
        <w:spacing w:line="360" w:lineRule="auto"/>
        <w:ind w:firstLine="465"/>
        <w:rPr>
          <w:rFonts w:ascii="Times New Roman" w:hAnsi="Times New Roman"/>
          <w:sz w:val="24"/>
          <w:szCs w:val="24"/>
        </w:rPr>
      </w:pPr>
      <w:r>
        <w:rPr>
          <w:rFonts w:ascii="Times New Roman" w:hAnsi="Times New Roman"/>
          <w:sz w:val="24"/>
          <w:szCs w:val="24"/>
        </w:rPr>
        <w:t>（四）供应商所提交的响应文件不按第七篇“响应文件编制要求”规定签字、盖章；</w:t>
      </w:r>
    </w:p>
    <w:p w14:paraId="4B60CB48">
      <w:pPr>
        <w:snapToGrid w:val="0"/>
        <w:spacing w:line="360" w:lineRule="auto"/>
        <w:ind w:firstLine="465"/>
        <w:rPr>
          <w:rFonts w:ascii="Times New Roman" w:hAnsi="Times New Roman"/>
          <w:sz w:val="24"/>
          <w:szCs w:val="24"/>
        </w:rPr>
      </w:pPr>
      <w:r>
        <w:rPr>
          <w:rFonts w:ascii="Times New Roman" w:hAnsi="Times New Roman"/>
          <w:sz w:val="24"/>
          <w:szCs w:val="24"/>
        </w:rPr>
        <w:t>（五）供应商的报价超过采购预算金额或最高限价的；</w:t>
      </w:r>
    </w:p>
    <w:p w14:paraId="0AFEA686">
      <w:pPr>
        <w:snapToGrid w:val="0"/>
        <w:spacing w:line="360" w:lineRule="auto"/>
        <w:ind w:firstLine="465"/>
        <w:rPr>
          <w:rFonts w:ascii="Times New Roman" w:hAnsi="Times New Roman"/>
          <w:sz w:val="24"/>
          <w:szCs w:val="24"/>
        </w:rPr>
      </w:pPr>
      <w:r>
        <w:rPr>
          <w:rFonts w:ascii="Times New Roman" w:hAnsi="Times New Roman"/>
          <w:sz w:val="24"/>
          <w:szCs w:val="24"/>
        </w:rPr>
        <w:t>（六）单位负责人为同一人或者存在直接控股、管理关系的不同供应商，参加同一合同项下的政府采购活动的；</w:t>
      </w:r>
    </w:p>
    <w:p w14:paraId="432BC5BD">
      <w:pPr>
        <w:snapToGrid w:val="0"/>
        <w:spacing w:line="360" w:lineRule="auto"/>
        <w:ind w:firstLine="480" w:firstLineChars="200"/>
        <w:rPr>
          <w:rFonts w:ascii="Times New Roman" w:hAnsi="Times New Roman"/>
          <w:sz w:val="24"/>
          <w:szCs w:val="24"/>
        </w:rPr>
      </w:pPr>
      <w:r>
        <w:rPr>
          <w:rFonts w:ascii="Times New Roman" w:hAnsi="Times New Roman"/>
          <w:sz w:val="24"/>
          <w:szCs w:val="24"/>
        </w:rPr>
        <w:t>（七）为采购项目提供整体设计、规范编制或者项目管理、监理、检测等服务的供应商，再参加该采购项目的其他采购活动；</w:t>
      </w:r>
    </w:p>
    <w:p w14:paraId="0BE8EDDB">
      <w:pPr>
        <w:snapToGrid w:val="0"/>
        <w:spacing w:line="360" w:lineRule="auto"/>
        <w:ind w:firstLine="480" w:firstLineChars="200"/>
        <w:rPr>
          <w:rFonts w:ascii="Times New Roman" w:hAnsi="Times New Roman"/>
          <w:sz w:val="24"/>
          <w:szCs w:val="24"/>
        </w:rPr>
      </w:pPr>
      <w:r>
        <w:rPr>
          <w:rFonts w:ascii="Times New Roman" w:hAnsi="Times New Roman"/>
          <w:sz w:val="24"/>
          <w:szCs w:val="24"/>
        </w:rPr>
        <w:t>（八）所提供的产品不符合必须强制执行的国家标准的；</w:t>
      </w:r>
    </w:p>
    <w:p w14:paraId="25E23893">
      <w:pPr>
        <w:snapToGrid w:val="0"/>
        <w:spacing w:line="360" w:lineRule="auto"/>
        <w:ind w:firstLine="480" w:firstLineChars="200"/>
        <w:rPr>
          <w:rFonts w:ascii="Times New Roman" w:hAnsi="Times New Roman"/>
          <w:sz w:val="24"/>
          <w:szCs w:val="24"/>
        </w:rPr>
      </w:pPr>
      <w:r>
        <w:rPr>
          <w:rFonts w:ascii="Times New Roman" w:hAnsi="Times New Roman"/>
          <w:sz w:val="24"/>
          <w:szCs w:val="24"/>
        </w:rPr>
        <w:t>（九）供应商的服务时间、服务质保期及比选有效期不满足竞争性比选文件要求的；</w:t>
      </w:r>
    </w:p>
    <w:p w14:paraId="71F01D27">
      <w:pPr>
        <w:snapToGrid w:val="0"/>
        <w:spacing w:line="360" w:lineRule="auto"/>
        <w:ind w:firstLine="465"/>
        <w:rPr>
          <w:rFonts w:ascii="Times New Roman" w:hAnsi="Times New Roman"/>
          <w:sz w:val="24"/>
          <w:szCs w:val="24"/>
        </w:rPr>
      </w:pPr>
      <w:r>
        <w:rPr>
          <w:rFonts w:ascii="Times New Roman" w:hAnsi="Times New Roman"/>
          <w:sz w:val="24"/>
          <w:szCs w:val="24"/>
        </w:rPr>
        <w:t>（十）供应商响应文件内容有与国家现行法律法规相违背的内容，或附有采购人无法接受的条件。</w:t>
      </w:r>
    </w:p>
    <w:p w14:paraId="61186756">
      <w:pPr>
        <w:pStyle w:val="6"/>
        <w:spacing w:before="0" w:after="0" w:line="360" w:lineRule="auto"/>
        <w:ind w:firstLine="482" w:firstLineChars="200"/>
        <w:rPr>
          <w:rFonts w:ascii="Times New Roman" w:hAnsi="Times New Roman"/>
          <w:sz w:val="24"/>
          <w:szCs w:val="24"/>
        </w:rPr>
      </w:pPr>
      <w:bookmarkStart w:id="89" w:name="_Toc99783553"/>
      <w:r>
        <w:rPr>
          <w:rFonts w:ascii="Times New Roman" w:hAnsi="Times New Roman"/>
          <w:sz w:val="24"/>
          <w:szCs w:val="24"/>
        </w:rPr>
        <w:t>四、</w:t>
      </w:r>
      <w:bookmarkEnd w:id="86"/>
      <w:bookmarkEnd w:id="87"/>
      <w:r>
        <w:rPr>
          <w:rFonts w:ascii="Times New Roman" w:hAnsi="Times New Roman"/>
          <w:sz w:val="24"/>
          <w:szCs w:val="24"/>
        </w:rPr>
        <w:t>采购终止</w:t>
      </w:r>
      <w:bookmarkEnd w:id="89"/>
    </w:p>
    <w:p w14:paraId="6E0B8149">
      <w:pPr>
        <w:snapToGrid w:val="0"/>
        <w:spacing w:line="360" w:lineRule="auto"/>
        <w:ind w:firstLine="465"/>
        <w:rPr>
          <w:rFonts w:ascii="Times New Roman" w:hAnsi="Times New Roman"/>
          <w:sz w:val="24"/>
          <w:szCs w:val="24"/>
        </w:rPr>
      </w:pPr>
      <w:r>
        <w:rPr>
          <w:rFonts w:ascii="Times New Roman" w:hAnsi="Times New Roman"/>
          <w:sz w:val="24"/>
          <w:szCs w:val="24"/>
        </w:rPr>
        <w:t>出现下列情形之一的，采购人或者采购代理机构应当终止竞争性比选采购活动，发布项目终止公告并说明原因，重新开展采购活动：</w:t>
      </w:r>
    </w:p>
    <w:p w14:paraId="3405AE15">
      <w:pPr>
        <w:snapToGrid w:val="0"/>
        <w:spacing w:line="360" w:lineRule="auto"/>
        <w:ind w:firstLine="465"/>
        <w:rPr>
          <w:rFonts w:ascii="Times New Roman" w:hAnsi="Times New Roman"/>
          <w:sz w:val="24"/>
          <w:szCs w:val="24"/>
        </w:rPr>
      </w:pPr>
      <w:r>
        <w:rPr>
          <w:rFonts w:ascii="Times New Roman" w:hAnsi="Times New Roman"/>
          <w:sz w:val="24"/>
          <w:szCs w:val="24"/>
        </w:rPr>
        <w:t>（一）因情况变化，不再符合规定的竞争性比选采购方式适用情形的；</w:t>
      </w:r>
    </w:p>
    <w:p w14:paraId="0E69D3AC">
      <w:pPr>
        <w:snapToGrid w:val="0"/>
        <w:spacing w:line="360" w:lineRule="auto"/>
        <w:ind w:firstLine="465"/>
        <w:rPr>
          <w:rFonts w:ascii="Times New Roman" w:hAnsi="Times New Roman"/>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ascii="Times New Roman" w:hAnsi="Times New Roman"/>
          <w:sz w:val="24"/>
          <w:szCs w:val="24"/>
        </w:rPr>
        <w:t>（二）出现影响采购公正的违法、违规行为的。</w:t>
      </w:r>
    </w:p>
    <w:p w14:paraId="587C88A8">
      <w:pPr>
        <w:pStyle w:val="5"/>
        <w:spacing w:line="360" w:lineRule="auto"/>
        <w:jc w:val="center"/>
        <w:rPr>
          <w:rFonts w:ascii="Times New Roman" w:hAnsi="Times New Roman" w:eastAsia="宋体"/>
          <w:sz w:val="36"/>
          <w:szCs w:val="30"/>
        </w:rPr>
      </w:pPr>
      <w:bookmarkStart w:id="90" w:name="_Toc102227313"/>
      <w:bookmarkStart w:id="91" w:name="_Toc99783554"/>
      <w:r>
        <w:rPr>
          <w:rFonts w:ascii="Times New Roman" w:hAnsi="Times New Roman" w:eastAsia="宋体"/>
          <w:sz w:val="36"/>
          <w:szCs w:val="30"/>
        </w:rPr>
        <w:t>第五篇  供应商须知</w:t>
      </w:r>
      <w:bookmarkEnd w:id="90"/>
      <w:bookmarkEnd w:id="91"/>
    </w:p>
    <w:p w14:paraId="505DFFE4">
      <w:pPr>
        <w:pStyle w:val="6"/>
        <w:spacing w:before="0" w:after="0" w:line="360" w:lineRule="auto"/>
        <w:ind w:firstLine="482" w:firstLineChars="200"/>
        <w:rPr>
          <w:rFonts w:ascii="Times New Roman" w:hAnsi="Times New Roman"/>
          <w:sz w:val="24"/>
          <w:szCs w:val="24"/>
        </w:rPr>
      </w:pPr>
      <w:bookmarkStart w:id="92" w:name="_Toc99783555"/>
      <w:bookmarkStart w:id="93" w:name="_Toc342913389"/>
      <w:r>
        <w:rPr>
          <w:rFonts w:ascii="Times New Roman" w:hAnsi="Times New Roman"/>
          <w:sz w:val="24"/>
          <w:szCs w:val="24"/>
        </w:rPr>
        <w:t>一、比选费用</w:t>
      </w:r>
      <w:bookmarkEnd w:id="92"/>
      <w:bookmarkEnd w:id="93"/>
    </w:p>
    <w:p w14:paraId="337E0873">
      <w:pPr>
        <w:pStyle w:val="199"/>
        <w:spacing w:line="360" w:lineRule="auto"/>
        <w:ind w:firstLine="480" w:firstLineChars="200"/>
        <w:rPr>
          <w:rFonts w:ascii="Times New Roman" w:hAnsi="Times New Roman"/>
          <w:sz w:val="24"/>
          <w:szCs w:val="24"/>
        </w:rPr>
      </w:pPr>
      <w:r>
        <w:rPr>
          <w:rFonts w:ascii="Times New Roman" w:hAnsi="Times New Roman"/>
          <w:sz w:val="24"/>
          <w:szCs w:val="24"/>
        </w:rPr>
        <w:t>参与比选的供应商应承担其编制响应文件与递交响应文件所涉及的一切费用，不论比选结果如何，采购人和采购代理机构在任何情况下无义务也无责任承担这些费用。</w:t>
      </w:r>
    </w:p>
    <w:p w14:paraId="71961D68">
      <w:pPr>
        <w:pStyle w:val="6"/>
        <w:tabs>
          <w:tab w:val="left" w:pos="2640"/>
        </w:tabs>
        <w:spacing w:before="0" w:after="0" w:line="360" w:lineRule="auto"/>
        <w:ind w:firstLine="482" w:firstLineChars="200"/>
        <w:rPr>
          <w:rFonts w:ascii="Times New Roman" w:hAnsi="Times New Roman"/>
          <w:sz w:val="24"/>
          <w:szCs w:val="24"/>
        </w:rPr>
      </w:pPr>
      <w:bookmarkStart w:id="94" w:name="_Toc99783556"/>
      <w:bookmarkStart w:id="95" w:name="_Toc342913391"/>
      <w:r>
        <w:rPr>
          <w:rFonts w:ascii="Times New Roman" w:hAnsi="Times New Roman"/>
          <w:sz w:val="24"/>
          <w:szCs w:val="24"/>
        </w:rPr>
        <w:t>二、竞争性比选文件</w:t>
      </w:r>
      <w:bookmarkEnd w:id="94"/>
      <w:bookmarkEnd w:id="95"/>
    </w:p>
    <w:p w14:paraId="0FD0779C">
      <w:pPr>
        <w:snapToGrid w:val="0"/>
        <w:spacing w:line="360" w:lineRule="auto"/>
        <w:ind w:firstLine="480" w:firstLineChars="200"/>
        <w:rPr>
          <w:rFonts w:ascii="Times New Roman" w:hAnsi="Times New Roman"/>
          <w:sz w:val="24"/>
          <w:szCs w:val="24"/>
        </w:rPr>
      </w:pPr>
      <w:r>
        <w:rPr>
          <w:rFonts w:ascii="Times New Roman" w:hAnsi="Times New Roman"/>
          <w:sz w:val="24"/>
          <w:szCs w:val="24"/>
        </w:rPr>
        <w:t>（一）竞争性比选文件由采购邀请书；采购服务需求；采购商务需求；比选程序及方法、评审标准、无效响应和采购终止；供应商须知；合同草案条款；响应文件编制要求共七部分组成。</w:t>
      </w:r>
    </w:p>
    <w:p w14:paraId="05D9F105">
      <w:pPr>
        <w:snapToGrid w:val="0"/>
        <w:spacing w:line="360" w:lineRule="auto"/>
        <w:ind w:firstLine="480" w:firstLineChars="200"/>
        <w:rPr>
          <w:rFonts w:ascii="Times New Roman" w:hAnsi="Times New Roman"/>
          <w:sz w:val="24"/>
          <w:szCs w:val="24"/>
        </w:rPr>
      </w:pPr>
      <w:r>
        <w:rPr>
          <w:rFonts w:ascii="Times New Roman" w:hAnsi="Times New Roman"/>
          <w:sz w:val="24"/>
          <w:szCs w:val="24"/>
        </w:rPr>
        <w:t>（二）采购人（或采购代理机构）所作的一切有效的书面通知、修改及补充，都是竞争性比选文件不可分割的部分。</w:t>
      </w:r>
    </w:p>
    <w:p w14:paraId="2DE5B5A8">
      <w:pPr>
        <w:snapToGrid w:val="0"/>
        <w:spacing w:line="360" w:lineRule="auto"/>
        <w:ind w:firstLine="480" w:firstLineChars="200"/>
        <w:rPr>
          <w:rFonts w:ascii="Times New Roman" w:hAnsi="Times New Roman"/>
          <w:sz w:val="24"/>
          <w:szCs w:val="24"/>
        </w:rPr>
      </w:pPr>
      <w:r>
        <w:rPr>
          <w:rFonts w:ascii="Times New Roman" w:hAnsi="Times New Roman"/>
          <w:sz w:val="24"/>
          <w:szCs w:val="24"/>
        </w:rPr>
        <w:t>（三）竞争性比选文件的解释</w:t>
      </w:r>
    </w:p>
    <w:p w14:paraId="5EA84AB3">
      <w:pPr>
        <w:spacing w:line="360" w:lineRule="auto"/>
        <w:ind w:firstLine="480" w:firstLineChars="200"/>
        <w:rPr>
          <w:rFonts w:ascii="Times New Roman" w:hAnsi="Times New Roman"/>
          <w:sz w:val="24"/>
          <w:szCs w:val="24"/>
        </w:rPr>
      </w:pPr>
      <w:r>
        <w:rPr>
          <w:rFonts w:ascii="Times New Roman" w:hAnsi="Times New Roman"/>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6" w:name="_Toc318166429"/>
      <w:bookmarkStart w:id="97" w:name="_Toc318159349"/>
      <w:bookmarkStart w:id="98" w:name="_Toc318159780"/>
      <w:bookmarkStart w:id="99" w:name="_Toc318159160"/>
    </w:p>
    <w:p w14:paraId="16C8E717">
      <w:pPr>
        <w:spacing w:line="360" w:lineRule="auto"/>
        <w:ind w:firstLine="480" w:firstLineChars="200"/>
        <w:rPr>
          <w:rFonts w:ascii="Times New Roman" w:hAnsi="Times New Roman"/>
          <w:sz w:val="24"/>
          <w:szCs w:val="24"/>
        </w:rPr>
      </w:pPr>
      <w:r>
        <w:rPr>
          <w:rFonts w:ascii="Times New Roman" w:hAnsi="Times New Roman"/>
          <w:sz w:val="24"/>
          <w:szCs w:val="24"/>
        </w:rPr>
        <w:t>（四）评审的依据为竞争性比选文件和响应文件（含有效的书面承诺）。评审委员会判断响应文件对竞争性比选文件的响应，仅基于响应文件本身而不靠外部证据。</w:t>
      </w:r>
    </w:p>
    <w:bookmarkEnd w:id="96"/>
    <w:bookmarkEnd w:id="97"/>
    <w:bookmarkEnd w:id="98"/>
    <w:bookmarkEnd w:id="99"/>
    <w:p w14:paraId="60B57750">
      <w:pPr>
        <w:pStyle w:val="6"/>
        <w:spacing w:before="0" w:after="0" w:line="360" w:lineRule="auto"/>
        <w:ind w:firstLine="482" w:firstLineChars="200"/>
        <w:rPr>
          <w:rFonts w:ascii="Times New Roman" w:hAnsi="Times New Roman"/>
          <w:sz w:val="24"/>
          <w:szCs w:val="24"/>
        </w:rPr>
      </w:pPr>
      <w:bookmarkStart w:id="100" w:name="_Toc342913392"/>
      <w:bookmarkStart w:id="101" w:name="_Toc99783557"/>
      <w:bookmarkStart w:id="102" w:name="_Toc179714297"/>
      <w:bookmarkStart w:id="103" w:name="_Toc102227318"/>
      <w:r>
        <w:rPr>
          <w:rFonts w:ascii="Times New Roman" w:hAnsi="Times New Roman"/>
          <w:sz w:val="24"/>
          <w:szCs w:val="24"/>
        </w:rPr>
        <w:t>三、比选要求</w:t>
      </w:r>
      <w:bookmarkEnd w:id="100"/>
      <w:bookmarkEnd w:id="101"/>
      <w:bookmarkEnd w:id="102"/>
      <w:bookmarkEnd w:id="103"/>
    </w:p>
    <w:p w14:paraId="62130242">
      <w:pPr>
        <w:spacing w:line="360" w:lineRule="auto"/>
        <w:ind w:firstLine="480" w:firstLineChars="200"/>
        <w:rPr>
          <w:rFonts w:ascii="Times New Roman" w:hAnsi="Times New Roman"/>
          <w:sz w:val="24"/>
          <w:szCs w:val="24"/>
        </w:rPr>
      </w:pPr>
      <w:r>
        <w:rPr>
          <w:rFonts w:ascii="Times New Roman" w:hAnsi="Times New Roman"/>
          <w:sz w:val="24"/>
          <w:szCs w:val="24"/>
        </w:rPr>
        <w:t>（一）响应文件</w:t>
      </w:r>
    </w:p>
    <w:p w14:paraId="799D1410">
      <w:pPr>
        <w:spacing w:line="360" w:lineRule="auto"/>
        <w:ind w:firstLine="480" w:firstLineChars="200"/>
        <w:rPr>
          <w:rFonts w:ascii="Times New Roman" w:hAnsi="Times New Roman"/>
          <w:sz w:val="24"/>
          <w:szCs w:val="24"/>
        </w:rPr>
      </w:pPr>
      <w:r>
        <w:rPr>
          <w:rFonts w:ascii="Times New Roman" w:hAnsi="Times New Roman"/>
          <w:sz w:val="24"/>
          <w:szCs w:val="24"/>
        </w:rPr>
        <w:t>1.供应商应当按照竞争性比选文件的要求编制响应文件，并对竞争性比选文件提出的要求和条件作出实质性响应，响应文件原则上采用软面订本，同时应编制完整的页码、目录。</w:t>
      </w:r>
    </w:p>
    <w:p w14:paraId="1DA7A9F5">
      <w:pPr>
        <w:spacing w:line="360" w:lineRule="auto"/>
        <w:ind w:firstLine="480" w:firstLineChars="200"/>
        <w:rPr>
          <w:rFonts w:ascii="Times New Roman" w:hAnsi="Times New Roman"/>
          <w:sz w:val="24"/>
          <w:szCs w:val="24"/>
        </w:rPr>
      </w:pPr>
      <w:r>
        <w:rPr>
          <w:rFonts w:ascii="Times New Roman" w:hAnsi="Times New Roman"/>
          <w:sz w:val="24"/>
          <w:szCs w:val="24"/>
        </w:rPr>
        <w:t>2.响应文件组成</w:t>
      </w:r>
    </w:p>
    <w:p w14:paraId="4895004E">
      <w:pPr>
        <w:spacing w:line="360" w:lineRule="auto"/>
        <w:ind w:firstLine="480" w:firstLineChars="200"/>
        <w:rPr>
          <w:rFonts w:ascii="Times New Roman" w:hAnsi="Times New Roman"/>
          <w:sz w:val="24"/>
          <w:szCs w:val="24"/>
        </w:rPr>
      </w:pPr>
      <w:r>
        <w:rPr>
          <w:rFonts w:ascii="Times New Roman" w:hAnsi="Times New Roman"/>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8BF7A0B">
      <w:pPr>
        <w:spacing w:line="360" w:lineRule="auto"/>
        <w:ind w:firstLine="480" w:firstLineChars="200"/>
        <w:rPr>
          <w:rFonts w:ascii="Times New Roman" w:hAnsi="Times New Roman"/>
          <w:sz w:val="24"/>
          <w:szCs w:val="24"/>
        </w:rPr>
      </w:pPr>
      <w:r>
        <w:rPr>
          <w:rFonts w:ascii="Times New Roman" w:hAnsi="Times New Roman"/>
          <w:sz w:val="24"/>
          <w:szCs w:val="24"/>
        </w:rPr>
        <w:t>（二）联合体</w:t>
      </w:r>
    </w:p>
    <w:p w14:paraId="6AFADC38">
      <w:pPr>
        <w:spacing w:line="360" w:lineRule="auto"/>
        <w:ind w:firstLine="480" w:firstLineChars="200"/>
        <w:rPr>
          <w:rFonts w:ascii="Times New Roman" w:hAnsi="Times New Roman"/>
          <w:sz w:val="24"/>
          <w:szCs w:val="24"/>
        </w:rPr>
      </w:pPr>
      <w:r>
        <w:rPr>
          <w:rFonts w:ascii="Times New Roman" w:hAnsi="Times New Roman"/>
          <w:sz w:val="24"/>
          <w:szCs w:val="24"/>
        </w:rPr>
        <w:t>本项目不接受联合体比选。</w:t>
      </w:r>
    </w:p>
    <w:p w14:paraId="244536ED">
      <w:pPr>
        <w:spacing w:line="360" w:lineRule="auto"/>
        <w:ind w:firstLine="480" w:firstLineChars="200"/>
        <w:rPr>
          <w:rFonts w:ascii="Times New Roman" w:hAnsi="Times New Roman"/>
          <w:sz w:val="24"/>
          <w:szCs w:val="24"/>
        </w:rPr>
      </w:pPr>
      <w:r>
        <w:rPr>
          <w:rFonts w:ascii="Times New Roman" w:hAnsi="Times New Roman"/>
          <w:sz w:val="24"/>
          <w:szCs w:val="24"/>
        </w:rPr>
        <w:t>（三）比选有效期：响应文件及有关承诺文件有效期为提交响应文件截止时间起90天。</w:t>
      </w:r>
    </w:p>
    <w:p w14:paraId="0FAFA346">
      <w:pPr>
        <w:spacing w:line="360" w:lineRule="auto"/>
        <w:ind w:firstLine="480" w:firstLineChars="200"/>
        <w:rPr>
          <w:rFonts w:ascii="Times New Roman" w:hAnsi="Times New Roman"/>
          <w:sz w:val="24"/>
          <w:szCs w:val="24"/>
        </w:rPr>
      </w:pPr>
      <w:r>
        <w:rPr>
          <w:rFonts w:ascii="Times New Roman" w:hAnsi="Times New Roman"/>
          <w:sz w:val="24"/>
          <w:szCs w:val="24"/>
        </w:rPr>
        <w:t>（四）比选保证金：</w:t>
      </w:r>
    </w:p>
    <w:p w14:paraId="7354AAD5">
      <w:pPr>
        <w:spacing w:line="360" w:lineRule="auto"/>
        <w:ind w:firstLine="480" w:firstLineChars="200"/>
        <w:rPr>
          <w:rFonts w:ascii="Times New Roman" w:hAnsi="Times New Roman"/>
          <w:sz w:val="24"/>
          <w:szCs w:val="24"/>
        </w:rPr>
      </w:pPr>
      <w:r>
        <w:rPr>
          <w:rFonts w:ascii="Times New Roman" w:hAnsi="Times New Roman"/>
          <w:sz w:val="24"/>
          <w:szCs w:val="24"/>
        </w:rPr>
        <w:t>1.供应商提交保证金金额和方式详见本文件第一篇“五、比选保证金”；</w:t>
      </w:r>
    </w:p>
    <w:p w14:paraId="7C2D9692">
      <w:pPr>
        <w:spacing w:line="360" w:lineRule="auto"/>
        <w:ind w:firstLine="480" w:firstLineChars="200"/>
        <w:rPr>
          <w:rFonts w:ascii="Times New Roman" w:hAnsi="Times New Roman"/>
          <w:sz w:val="24"/>
          <w:szCs w:val="24"/>
        </w:rPr>
      </w:pPr>
      <w:r>
        <w:rPr>
          <w:rFonts w:ascii="Times New Roman" w:hAnsi="Times New Roman"/>
          <w:sz w:val="24"/>
          <w:szCs w:val="24"/>
        </w:rPr>
        <w:t>2.发生以下情况之一者，比选保证金不予退还：</w:t>
      </w:r>
    </w:p>
    <w:p w14:paraId="3A597F47">
      <w:pPr>
        <w:spacing w:line="360" w:lineRule="auto"/>
        <w:ind w:firstLine="480" w:firstLineChars="200"/>
        <w:rPr>
          <w:rFonts w:ascii="Times New Roman" w:hAnsi="Times New Roman"/>
          <w:sz w:val="24"/>
          <w:szCs w:val="24"/>
        </w:rPr>
      </w:pPr>
      <w:r>
        <w:rPr>
          <w:rFonts w:ascii="Times New Roman" w:hAnsi="Times New Roman"/>
          <w:sz w:val="24"/>
          <w:szCs w:val="24"/>
        </w:rPr>
        <w:t>2.1 供应商在提交响应文件截止时间后撤回响应文件的；</w:t>
      </w:r>
    </w:p>
    <w:p w14:paraId="76D29453">
      <w:pPr>
        <w:spacing w:line="360" w:lineRule="auto"/>
        <w:ind w:firstLine="480" w:firstLineChars="200"/>
        <w:rPr>
          <w:rFonts w:ascii="Times New Roman" w:hAnsi="Times New Roman"/>
          <w:sz w:val="24"/>
          <w:szCs w:val="24"/>
        </w:rPr>
      </w:pPr>
      <w:r>
        <w:rPr>
          <w:rFonts w:ascii="Times New Roman" w:hAnsi="Times New Roman"/>
          <w:sz w:val="24"/>
          <w:szCs w:val="24"/>
        </w:rPr>
        <w:t>2.2 供应商在响应文件中提供虚假材料的；</w:t>
      </w:r>
    </w:p>
    <w:p w14:paraId="360811AF">
      <w:pPr>
        <w:spacing w:line="360" w:lineRule="auto"/>
        <w:ind w:firstLine="480" w:firstLineChars="200"/>
        <w:rPr>
          <w:rFonts w:ascii="Times New Roman" w:hAnsi="Times New Roman"/>
          <w:sz w:val="24"/>
          <w:szCs w:val="24"/>
        </w:rPr>
      </w:pPr>
      <w:r>
        <w:rPr>
          <w:rFonts w:ascii="Times New Roman" w:hAnsi="Times New Roman"/>
          <w:sz w:val="24"/>
          <w:szCs w:val="24"/>
        </w:rPr>
        <w:t>2.3 除因不可抗力或竞争性比选文件认可的情形以外，成交供应商不与采购人签订合同的；</w:t>
      </w:r>
    </w:p>
    <w:p w14:paraId="4CDA9995">
      <w:pPr>
        <w:spacing w:line="360" w:lineRule="auto"/>
        <w:ind w:firstLine="480" w:firstLineChars="200"/>
        <w:rPr>
          <w:rFonts w:ascii="Times New Roman" w:hAnsi="Times New Roman"/>
          <w:sz w:val="24"/>
          <w:szCs w:val="24"/>
        </w:rPr>
      </w:pPr>
      <w:r>
        <w:rPr>
          <w:rFonts w:ascii="Times New Roman" w:hAnsi="Times New Roman"/>
          <w:sz w:val="24"/>
          <w:szCs w:val="24"/>
        </w:rPr>
        <w:t>2.4 供应商与采购人、其他供应商或者采购代理机构恶意串通的；</w:t>
      </w:r>
    </w:p>
    <w:p w14:paraId="0A27C4AE">
      <w:pPr>
        <w:spacing w:line="360" w:lineRule="auto"/>
        <w:ind w:firstLine="480" w:firstLineChars="200"/>
        <w:rPr>
          <w:rFonts w:ascii="Times New Roman" w:hAnsi="Times New Roman"/>
          <w:sz w:val="24"/>
          <w:szCs w:val="24"/>
        </w:rPr>
      </w:pPr>
      <w:r>
        <w:rPr>
          <w:rFonts w:ascii="Times New Roman" w:hAnsi="Times New Roman"/>
          <w:sz w:val="24"/>
          <w:szCs w:val="24"/>
        </w:rPr>
        <w:t>2.5 成交供应商不按规定的时间或拒绝按成交状态签订合同。</w:t>
      </w:r>
    </w:p>
    <w:p w14:paraId="3CE6380D">
      <w:pPr>
        <w:spacing w:line="360" w:lineRule="auto"/>
        <w:ind w:firstLine="480" w:firstLineChars="200"/>
        <w:rPr>
          <w:rFonts w:ascii="Times New Roman" w:hAnsi="Times New Roman"/>
          <w:sz w:val="24"/>
          <w:szCs w:val="24"/>
        </w:rPr>
      </w:pPr>
      <w:r>
        <w:rPr>
          <w:rFonts w:ascii="Times New Roman" w:hAnsi="Times New Roman"/>
          <w:sz w:val="24"/>
          <w:szCs w:val="24"/>
        </w:rPr>
        <w:t>（四）修正错误</w:t>
      </w:r>
    </w:p>
    <w:p w14:paraId="341DC5E0">
      <w:pPr>
        <w:spacing w:line="360" w:lineRule="auto"/>
        <w:ind w:firstLine="480" w:firstLineChars="200"/>
        <w:rPr>
          <w:rFonts w:ascii="Times New Roman" w:hAnsi="Times New Roman"/>
          <w:sz w:val="24"/>
          <w:szCs w:val="24"/>
        </w:rPr>
      </w:pPr>
      <w:r>
        <w:rPr>
          <w:rFonts w:ascii="Times New Roman" w:hAnsi="Times New Roman"/>
          <w:sz w:val="24"/>
          <w:szCs w:val="24"/>
        </w:rPr>
        <w:t>1.若供应商所递交的响应文件或报价中的价格出现大写金额和小写金额不一致的错误，以大写金额修正为准。</w:t>
      </w:r>
    </w:p>
    <w:p w14:paraId="2479EE16">
      <w:pPr>
        <w:spacing w:line="360" w:lineRule="auto"/>
        <w:ind w:firstLine="480" w:firstLineChars="200"/>
        <w:rPr>
          <w:rFonts w:ascii="Times New Roman" w:hAnsi="Times New Roman"/>
          <w:sz w:val="24"/>
          <w:szCs w:val="24"/>
        </w:rPr>
      </w:pPr>
      <w:r>
        <w:rPr>
          <w:rFonts w:ascii="Times New Roman" w:hAnsi="Times New Roman"/>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82F7253">
      <w:pPr>
        <w:snapToGrid w:val="0"/>
        <w:spacing w:line="360" w:lineRule="auto"/>
        <w:ind w:firstLine="480" w:firstLineChars="200"/>
        <w:rPr>
          <w:rFonts w:ascii="Times New Roman" w:hAnsi="Times New Roman"/>
          <w:sz w:val="24"/>
          <w:szCs w:val="24"/>
        </w:rPr>
      </w:pPr>
      <w:r>
        <w:rPr>
          <w:rFonts w:ascii="Times New Roman" w:hAnsi="Times New Roman"/>
          <w:sz w:val="24"/>
          <w:szCs w:val="24"/>
        </w:rPr>
        <w:t>（五）提交响应文件的份数和签署</w:t>
      </w:r>
    </w:p>
    <w:p w14:paraId="5A0E29B0">
      <w:pPr>
        <w:snapToGrid w:val="0"/>
        <w:spacing w:line="360" w:lineRule="auto"/>
        <w:ind w:firstLine="480" w:firstLineChars="200"/>
        <w:rPr>
          <w:rFonts w:ascii="Times New Roman" w:hAnsi="Times New Roman"/>
          <w:sz w:val="24"/>
          <w:szCs w:val="24"/>
        </w:rPr>
      </w:pPr>
      <w:r>
        <w:rPr>
          <w:rFonts w:ascii="Times New Roman" w:hAnsi="Times New Roman"/>
          <w:sz w:val="24"/>
          <w:szCs w:val="24"/>
        </w:rPr>
        <w:t>1.响应文件一式四份，其中正本一份，副本二份，电子文档一份；副本可为正本的复印件，应与正本一致，如出现不一致情况以正本为准。</w:t>
      </w:r>
    </w:p>
    <w:p w14:paraId="1078A245">
      <w:pPr>
        <w:snapToGrid w:val="0"/>
        <w:spacing w:line="360" w:lineRule="auto"/>
        <w:ind w:firstLine="480" w:firstLineChars="200"/>
        <w:rPr>
          <w:rFonts w:ascii="Times New Roman" w:hAnsi="Times New Roman"/>
          <w:sz w:val="24"/>
          <w:szCs w:val="24"/>
        </w:rPr>
      </w:pPr>
      <w:r>
        <w:rPr>
          <w:rFonts w:ascii="Times New Roman" w:hAnsi="Times New Roman"/>
          <w:sz w:val="24"/>
          <w:szCs w:val="24"/>
        </w:rPr>
        <w:t>2.</w:t>
      </w:r>
      <w:r>
        <w:rPr>
          <w:rFonts w:ascii="Times New Roman" w:hAnsi="Times New Roman"/>
          <w:sz w:val="24"/>
        </w:rPr>
        <w:t>在响应文件正本中，竞争性比选文件第七篇响应文件编制要求中规定签字、盖章的地方必须按其规定签字、盖章。</w:t>
      </w:r>
    </w:p>
    <w:p w14:paraId="21C17D06">
      <w:pPr>
        <w:snapToGrid w:val="0"/>
        <w:spacing w:line="360" w:lineRule="auto"/>
        <w:ind w:firstLine="480" w:firstLineChars="200"/>
        <w:rPr>
          <w:rFonts w:ascii="Times New Roman" w:hAnsi="Times New Roman"/>
          <w:sz w:val="24"/>
          <w:szCs w:val="24"/>
        </w:rPr>
      </w:pPr>
      <w:r>
        <w:rPr>
          <w:rFonts w:ascii="Times New Roman" w:hAnsi="Times New Roman"/>
          <w:sz w:val="24"/>
          <w:szCs w:val="24"/>
        </w:rPr>
        <w:t>（六）响应文件的递交</w:t>
      </w:r>
    </w:p>
    <w:p w14:paraId="514F169B">
      <w:pPr>
        <w:snapToGrid w:val="0"/>
        <w:spacing w:line="360" w:lineRule="auto"/>
        <w:ind w:firstLine="480" w:firstLineChars="200"/>
        <w:rPr>
          <w:rFonts w:ascii="Times New Roman" w:hAnsi="Times New Roman"/>
          <w:sz w:val="24"/>
          <w:szCs w:val="24"/>
        </w:rPr>
      </w:pPr>
      <w:r>
        <w:rPr>
          <w:rFonts w:ascii="Times New Roman" w:hAnsi="Times New Roman"/>
          <w:sz w:val="24"/>
          <w:szCs w:val="24"/>
        </w:rPr>
        <w:t>1.响应文件的密封与标记</w:t>
      </w:r>
    </w:p>
    <w:p w14:paraId="6FDC8FDB">
      <w:pPr>
        <w:snapToGrid w:val="0"/>
        <w:spacing w:line="360" w:lineRule="auto"/>
        <w:ind w:firstLine="480" w:firstLineChars="200"/>
        <w:rPr>
          <w:rFonts w:ascii="Times New Roman" w:hAnsi="Times New Roman"/>
          <w:sz w:val="24"/>
          <w:szCs w:val="24"/>
        </w:rPr>
      </w:pPr>
      <w:r>
        <w:rPr>
          <w:rFonts w:ascii="Times New Roman" w:hAnsi="Times New Roman"/>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2253457">
      <w:pPr>
        <w:snapToGrid w:val="0"/>
        <w:spacing w:line="360" w:lineRule="auto"/>
        <w:ind w:firstLine="480" w:firstLineChars="200"/>
        <w:rPr>
          <w:rFonts w:ascii="Times New Roman" w:hAnsi="Times New Roman"/>
          <w:sz w:val="24"/>
          <w:szCs w:val="24"/>
        </w:rPr>
      </w:pPr>
      <w:r>
        <w:rPr>
          <w:rFonts w:ascii="Times New Roman" w:hAnsi="Times New Roman"/>
          <w:sz w:val="24"/>
          <w:szCs w:val="24"/>
        </w:rPr>
        <w:t>响应文件的装订形式为</w:t>
      </w:r>
      <w:r>
        <w:rPr>
          <w:rFonts w:ascii="Times New Roman" w:hAnsi="Times New Roman"/>
          <w:b/>
          <w:sz w:val="24"/>
          <w:szCs w:val="24"/>
        </w:rPr>
        <w:t>胶装</w:t>
      </w:r>
      <w:r>
        <w:rPr>
          <w:rFonts w:ascii="Times New Roman" w:hAnsi="Times New Roman"/>
          <w:sz w:val="24"/>
          <w:szCs w:val="24"/>
        </w:rPr>
        <w:t>。</w:t>
      </w:r>
    </w:p>
    <w:p w14:paraId="21DB31BB">
      <w:pPr>
        <w:snapToGrid w:val="0"/>
        <w:spacing w:line="360" w:lineRule="auto"/>
        <w:ind w:firstLine="480" w:firstLineChars="200"/>
        <w:rPr>
          <w:rFonts w:ascii="Times New Roman" w:hAnsi="Times New Roman"/>
          <w:sz w:val="24"/>
          <w:szCs w:val="24"/>
        </w:rPr>
      </w:pPr>
      <w:r>
        <w:rPr>
          <w:rFonts w:ascii="Times New Roman" w:hAnsi="Times New Roman"/>
          <w:sz w:val="24"/>
          <w:szCs w:val="24"/>
        </w:rPr>
        <w:t>2.响应文件递交截止时间：参阅采购邀请书。</w:t>
      </w:r>
    </w:p>
    <w:p w14:paraId="62771A6C">
      <w:pPr>
        <w:snapToGrid w:val="0"/>
        <w:spacing w:line="360" w:lineRule="auto"/>
        <w:ind w:firstLine="480" w:firstLineChars="200"/>
        <w:rPr>
          <w:rFonts w:ascii="Times New Roman" w:hAnsi="Times New Roman"/>
          <w:sz w:val="24"/>
          <w:szCs w:val="24"/>
        </w:rPr>
      </w:pPr>
      <w:r>
        <w:rPr>
          <w:rFonts w:ascii="Times New Roman" w:hAnsi="Times New Roman"/>
          <w:sz w:val="24"/>
          <w:szCs w:val="24"/>
        </w:rPr>
        <w:t>3.响应文件语言：简体中文</w:t>
      </w:r>
    </w:p>
    <w:p w14:paraId="5559837F">
      <w:pPr>
        <w:snapToGrid w:val="0"/>
        <w:spacing w:line="360" w:lineRule="auto"/>
        <w:ind w:firstLine="480" w:firstLineChars="200"/>
        <w:rPr>
          <w:rFonts w:ascii="Times New Roman" w:hAnsi="Times New Roman"/>
          <w:sz w:val="24"/>
          <w:szCs w:val="24"/>
        </w:rPr>
      </w:pPr>
      <w:r>
        <w:rPr>
          <w:rFonts w:ascii="Times New Roman" w:hAnsi="Times New Roman"/>
          <w:sz w:val="24"/>
          <w:szCs w:val="24"/>
        </w:rPr>
        <w:t>（七）供应商参与人员</w:t>
      </w:r>
    </w:p>
    <w:p w14:paraId="735DB8C0">
      <w:pPr>
        <w:snapToGrid w:val="0"/>
        <w:spacing w:line="360" w:lineRule="auto"/>
        <w:ind w:firstLine="480" w:firstLineChars="200"/>
        <w:rPr>
          <w:rFonts w:ascii="Times New Roman" w:hAnsi="Times New Roman"/>
          <w:sz w:val="24"/>
          <w:szCs w:val="24"/>
        </w:rPr>
      </w:pPr>
      <w:r>
        <w:rPr>
          <w:rFonts w:ascii="Times New Roman" w:hAnsi="Times New Roman"/>
          <w:sz w:val="24"/>
          <w:szCs w:val="24"/>
        </w:rPr>
        <w:t>各个供应商可派1-2名代表参与比选，至少1人应为法定代表人或具有法定代表人授权委托书的授权代表。</w:t>
      </w:r>
    </w:p>
    <w:p w14:paraId="082BF613">
      <w:pPr>
        <w:pStyle w:val="6"/>
        <w:spacing w:before="0" w:after="0" w:line="360" w:lineRule="auto"/>
        <w:ind w:firstLine="482" w:firstLineChars="200"/>
        <w:rPr>
          <w:rFonts w:ascii="Times New Roman" w:hAnsi="Times New Roman"/>
          <w:sz w:val="24"/>
          <w:szCs w:val="24"/>
        </w:rPr>
      </w:pPr>
      <w:bookmarkStart w:id="104" w:name="_Toc99783558"/>
      <w:r>
        <w:rPr>
          <w:rFonts w:ascii="Times New Roman" w:hAnsi="Times New Roman"/>
          <w:sz w:val="24"/>
          <w:szCs w:val="24"/>
        </w:rPr>
        <w:t>四、成交供应商的确认和变更</w:t>
      </w:r>
      <w:bookmarkEnd w:id="104"/>
    </w:p>
    <w:p w14:paraId="73110950">
      <w:pPr>
        <w:snapToGrid w:val="0"/>
        <w:spacing w:line="360" w:lineRule="auto"/>
        <w:ind w:firstLine="480" w:firstLineChars="200"/>
        <w:rPr>
          <w:rFonts w:ascii="Times New Roman" w:hAnsi="Times New Roman"/>
          <w:sz w:val="24"/>
          <w:szCs w:val="24"/>
        </w:rPr>
      </w:pPr>
      <w:r>
        <w:rPr>
          <w:rFonts w:ascii="Times New Roman" w:hAnsi="Times New Roman"/>
          <w:sz w:val="24"/>
          <w:szCs w:val="24"/>
        </w:rPr>
        <w:t>（一）成交供应商的确认</w:t>
      </w:r>
    </w:p>
    <w:p w14:paraId="324A6A6B">
      <w:pPr>
        <w:snapToGrid w:val="0"/>
        <w:spacing w:line="360" w:lineRule="auto"/>
        <w:ind w:firstLine="480" w:firstLineChars="200"/>
        <w:rPr>
          <w:rFonts w:ascii="Times New Roman" w:hAnsi="Times New Roman"/>
          <w:sz w:val="24"/>
          <w:szCs w:val="24"/>
        </w:rPr>
      </w:pPr>
      <w:r>
        <w:rPr>
          <w:rFonts w:ascii="Times New Roman" w:hAnsi="Times New Roman"/>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5E2CF868">
      <w:pPr>
        <w:snapToGrid w:val="0"/>
        <w:spacing w:line="360" w:lineRule="auto"/>
        <w:ind w:firstLine="480" w:firstLineChars="200"/>
        <w:rPr>
          <w:rFonts w:ascii="Times New Roman" w:hAnsi="Times New Roman"/>
          <w:sz w:val="24"/>
          <w:szCs w:val="24"/>
        </w:rPr>
      </w:pPr>
      <w:r>
        <w:rPr>
          <w:rFonts w:ascii="Times New Roman" w:hAnsi="Times New Roman"/>
          <w:sz w:val="24"/>
          <w:szCs w:val="24"/>
        </w:rPr>
        <w:t>（二）成交供应商的变更</w:t>
      </w:r>
    </w:p>
    <w:p w14:paraId="1B17D134">
      <w:pPr>
        <w:snapToGrid w:val="0"/>
        <w:spacing w:line="360" w:lineRule="auto"/>
        <w:ind w:firstLine="480" w:firstLineChars="200"/>
        <w:rPr>
          <w:rFonts w:ascii="Times New Roman" w:hAnsi="Times New Roman"/>
          <w:sz w:val="24"/>
          <w:szCs w:val="24"/>
        </w:rPr>
      </w:pPr>
      <w:r>
        <w:rPr>
          <w:rFonts w:ascii="Times New Roman" w:hAnsi="Times New Roman"/>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389756D">
      <w:pPr>
        <w:snapToGrid w:val="0"/>
        <w:spacing w:line="360" w:lineRule="auto"/>
        <w:ind w:firstLine="480" w:firstLineChars="200"/>
        <w:rPr>
          <w:rFonts w:ascii="Times New Roman" w:hAnsi="Times New Roman"/>
          <w:sz w:val="24"/>
          <w:szCs w:val="24"/>
        </w:rPr>
      </w:pPr>
      <w:r>
        <w:rPr>
          <w:rFonts w:ascii="Times New Roman" w:hAnsi="Times New Roman"/>
          <w:sz w:val="24"/>
          <w:szCs w:val="24"/>
        </w:rPr>
        <w:t>2.成交供应商无充分理由放弃成交的，采购人将会同采购代理机构把相关情况报</w:t>
      </w:r>
      <w:r>
        <w:rPr>
          <w:rFonts w:hint="eastAsia" w:ascii="Times New Roman" w:hAnsi="Times New Roman"/>
          <w:sz w:val="24"/>
          <w:szCs w:val="24"/>
        </w:rPr>
        <w:t>主管</w:t>
      </w:r>
      <w:r>
        <w:rPr>
          <w:rFonts w:ascii="Times New Roman" w:hAnsi="Times New Roman"/>
          <w:sz w:val="24"/>
          <w:szCs w:val="24"/>
        </w:rPr>
        <w:t>部门，</w:t>
      </w:r>
      <w:r>
        <w:rPr>
          <w:rFonts w:hint="eastAsia" w:ascii="Times New Roman" w:hAnsi="Times New Roman"/>
          <w:sz w:val="24"/>
          <w:szCs w:val="24"/>
        </w:rPr>
        <w:t>主管</w:t>
      </w:r>
      <w:r>
        <w:rPr>
          <w:rFonts w:ascii="Times New Roman" w:hAnsi="Times New Roman"/>
          <w:sz w:val="24"/>
          <w:szCs w:val="24"/>
        </w:rPr>
        <w:t>部门将根据相关法律法规的规定对违规供应商进行处罚。</w:t>
      </w:r>
    </w:p>
    <w:p w14:paraId="1A80FAD9">
      <w:pPr>
        <w:pStyle w:val="6"/>
        <w:spacing w:before="0" w:after="0" w:line="360" w:lineRule="auto"/>
        <w:ind w:firstLine="482" w:firstLineChars="200"/>
        <w:rPr>
          <w:rFonts w:ascii="Times New Roman" w:hAnsi="Times New Roman"/>
          <w:sz w:val="24"/>
          <w:szCs w:val="24"/>
        </w:rPr>
      </w:pPr>
      <w:bookmarkStart w:id="105" w:name="_Toc342913395"/>
      <w:bookmarkStart w:id="106" w:name="_Toc99783559"/>
      <w:bookmarkStart w:id="107" w:name="_Toc102227321"/>
      <w:r>
        <w:rPr>
          <w:rFonts w:ascii="Times New Roman" w:hAnsi="Times New Roman"/>
          <w:sz w:val="24"/>
          <w:szCs w:val="24"/>
        </w:rPr>
        <w:t>五、成交通知</w:t>
      </w:r>
      <w:bookmarkEnd w:id="105"/>
      <w:bookmarkEnd w:id="106"/>
      <w:bookmarkEnd w:id="107"/>
    </w:p>
    <w:p w14:paraId="4A11226A">
      <w:pPr>
        <w:spacing w:line="360" w:lineRule="auto"/>
        <w:ind w:firstLine="480" w:firstLineChars="200"/>
        <w:rPr>
          <w:rFonts w:ascii="Times New Roman" w:hAnsi="Times New Roman"/>
          <w:sz w:val="24"/>
          <w:szCs w:val="24"/>
        </w:rPr>
      </w:pPr>
      <w:r>
        <w:rPr>
          <w:rFonts w:ascii="Times New Roman" w:hAnsi="Times New Roman"/>
          <w:sz w:val="24"/>
          <w:szCs w:val="24"/>
        </w:rPr>
        <w:t>（一）成交供应商确定后，采购代理机构将在重庆市人民政府口岸和物流办公室官网（http://zfkawlb.cq.gov.cn/）发布成交结果公告。</w:t>
      </w:r>
    </w:p>
    <w:p w14:paraId="6E040F75">
      <w:pPr>
        <w:spacing w:line="360" w:lineRule="auto"/>
        <w:ind w:firstLine="480" w:firstLineChars="200"/>
        <w:rPr>
          <w:rFonts w:ascii="Times New Roman" w:hAnsi="Times New Roman"/>
          <w:sz w:val="24"/>
          <w:szCs w:val="24"/>
        </w:rPr>
      </w:pPr>
      <w:r>
        <w:rPr>
          <w:rFonts w:ascii="Times New Roman" w:hAnsi="Times New Roman"/>
          <w:sz w:val="24"/>
          <w:szCs w:val="24"/>
        </w:rPr>
        <w:t>（二）结果公告期结束后，采购代理机构将以书面形式发出《成交通知书》。《成交通知书》一经发出即发生法律效力。</w:t>
      </w:r>
    </w:p>
    <w:p w14:paraId="6847BC2B">
      <w:pPr>
        <w:spacing w:line="360" w:lineRule="auto"/>
        <w:ind w:firstLine="480" w:firstLineChars="200"/>
        <w:rPr>
          <w:rFonts w:ascii="Times New Roman" w:hAnsi="Times New Roman"/>
          <w:sz w:val="24"/>
          <w:szCs w:val="24"/>
        </w:rPr>
      </w:pPr>
      <w:r>
        <w:rPr>
          <w:rFonts w:ascii="Times New Roman" w:hAnsi="Times New Roman"/>
          <w:sz w:val="24"/>
          <w:szCs w:val="24"/>
        </w:rPr>
        <w:t>（三）《成交通知书》将作为签订合同的依据。</w:t>
      </w:r>
    </w:p>
    <w:p w14:paraId="10602109">
      <w:pPr>
        <w:spacing w:line="360" w:lineRule="auto"/>
        <w:ind w:firstLine="480" w:firstLineChars="200"/>
        <w:rPr>
          <w:rFonts w:ascii="Times New Roman" w:hAnsi="Times New Roman"/>
        </w:rPr>
      </w:pPr>
      <w:r>
        <w:rPr>
          <w:rFonts w:ascii="Times New Roman" w:hAnsi="Times New Roman"/>
          <w:sz w:val="24"/>
          <w:szCs w:val="24"/>
        </w:rPr>
        <w:t>（四）如有供应商对成交结果提出质疑的，在质疑处理完毕后发出成交通知书。</w:t>
      </w:r>
    </w:p>
    <w:p w14:paraId="28FD68C8">
      <w:pPr>
        <w:pStyle w:val="6"/>
        <w:spacing w:before="0" w:after="0" w:line="360" w:lineRule="auto"/>
        <w:ind w:firstLine="482" w:firstLineChars="200"/>
        <w:rPr>
          <w:rFonts w:ascii="Times New Roman" w:hAnsi="Times New Roman"/>
          <w:sz w:val="24"/>
          <w:szCs w:val="24"/>
        </w:rPr>
      </w:pPr>
      <w:bookmarkStart w:id="108" w:name="_Toc99783560"/>
      <w:r>
        <w:rPr>
          <w:rFonts w:ascii="Times New Roman" w:hAnsi="Times New Roman"/>
          <w:sz w:val="24"/>
          <w:szCs w:val="24"/>
        </w:rPr>
        <w:t>六、关于质疑和投诉</w:t>
      </w:r>
      <w:bookmarkEnd w:id="108"/>
    </w:p>
    <w:p w14:paraId="16ED648E">
      <w:pPr>
        <w:spacing w:line="360" w:lineRule="auto"/>
        <w:ind w:firstLine="480" w:firstLineChars="200"/>
        <w:rPr>
          <w:rFonts w:ascii="Times New Roman" w:hAnsi="Times New Roman"/>
          <w:sz w:val="24"/>
          <w:szCs w:val="24"/>
        </w:rPr>
      </w:pPr>
      <w:r>
        <w:rPr>
          <w:rFonts w:ascii="Times New Roman" w:hAnsi="Times New Roman"/>
          <w:sz w:val="24"/>
          <w:szCs w:val="24"/>
        </w:rPr>
        <w:t>（一）质疑</w:t>
      </w:r>
    </w:p>
    <w:p w14:paraId="3ECBED58">
      <w:pPr>
        <w:spacing w:line="360" w:lineRule="auto"/>
        <w:ind w:firstLine="570"/>
        <w:rPr>
          <w:rFonts w:ascii="Times New Roman" w:hAnsi="Times New Roman"/>
          <w:sz w:val="24"/>
          <w:szCs w:val="24"/>
        </w:rPr>
      </w:pPr>
      <w:r>
        <w:rPr>
          <w:rFonts w:ascii="Times New Roman" w:hAnsi="Times New Roman"/>
          <w:sz w:val="24"/>
          <w:szCs w:val="24"/>
        </w:rPr>
        <w:t>供应商认为比选文件、采购过程和成交结果使自己的权益收到伤害的，可向采购人或采购代理机构以书面形式提出质疑。</w:t>
      </w:r>
    </w:p>
    <w:p w14:paraId="20747B44">
      <w:pPr>
        <w:spacing w:line="360" w:lineRule="auto"/>
        <w:ind w:firstLine="570"/>
        <w:rPr>
          <w:rFonts w:ascii="Times New Roman" w:hAnsi="Times New Roman"/>
          <w:sz w:val="24"/>
          <w:szCs w:val="24"/>
        </w:rPr>
      </w:pPr>
      <w:r>
        <w:rPr>
          <w:rFonts w:ascii="Times New Roman" w:hAnsi="Times New Roman"/>
          <w:sz w:val="24"/>
          <w:szCs w:val="24"/>
        </w:rPr>
        <w:t>提出质疑的应当是参与所质疑项目采购活动的供应商。</w:t>
      </w:r>
    </w:p>
    <w:p w14:paraId="4150A3C5">
      <w:pPr>
        <w:spacing w:line="360" w:lineRule="auto"/>
        <w:ind w:firstLine="570"/>
        <w:rPr>
          <w:rFonts w:ascii="Times New Roman" w:hAnsi="Times New Roman"/>
          <w:sz w:val="24"/>
          <w:szCs w:val="24"/>
        </w:rPr>
      </w:pPr>
      <w:r>
        <w:rPr>
          <w:rFonts w:ascii="Times New Roman" w:hAnsi="Times New Roman"/>
          <w:sz w:val="24"/>
          <w:szCs w:val="24"/>
        </w:rPr>
        <w:t>1.质疑内容、时限</w:t>
      </w:r>
    </w:p>
    <w:p w14:paraId="6BEDC840">
      <w:pPr>
        <w:spacing w:line="360" w:lineRule="auto"/>
        <w:ind w:firstLine="570"/>
        <w:rPr>
          <w:rFonts w:ascii="Times New Roman" w:hAnsi="Times New Roman"/>
          <w:sz w:val="24"/>
          <w:szCs w:val="24"/>
        </w:rPr>
      </w:pPr>
      <w:r>
        <w:rPr>
          <w:rFonts w:ascii="Times New Roman" w:hAnsi="Times New Roman"/>
          <w:sz w:val="24"/>
          <w:szCs w:val="24"/>
        </w:rPr>
        <w:t>1.1供应商认为比选文件、采购过程、成交结果使自己的权益受到损害的，可以在知道或者应知其权益受到损害之日起7个工作日内，以书面形式向采购人、采购代理机构提出质疑。</w:t>
      </w:r>
    </w:p>
    <w:p w14:paraId="58A61EA3">
      <w:pPr>
        <w:spacing w:line="360" w:lineRule="auto"/>
        <w:ind w:firstLine="570"/>
        <w:rPr>
          <w:rFonts w:ascii="Times New Roman" w:hAnsi="Times New Roman"/>
          <w:sz w:val="24"/>
          <w:szCs w:val="24"/>
        </w:rPr>
      </w:pPr>
      <w:r>
        <w:rPr>
          <w:rFonts w:ascii="Times New Roman" w:hAnsi="Times New Roman"/>
          <w:sz w:val="24"/>
          <w:szCs w:val="24"/>
        </w:rPr>
        <w:t>1.2 供应商提出质疑应当提交质疑函和必要的证明材料，质疑函应当包括下列内容：</w:t>
      </w:r>
    </w:p>
    <w:p w14:paraId="17D31D8E">
      <w:pPr>
        <w:spacing w:line="360" w:lineRule="auto"/>
        <w:ind w:firstLine="570"/>
        <w:rPr>
          <w:rFonts w:ascii="Times New Roman" w:hAnsi="Times New Roman"/>
          <w:sz w:val="24"/>
          <w:szCs w:val="24"/>
        </w:rPr>
      </w:pPr>
      <w:r>
        <w:rPr>
          <w:rFonts w:ascii="Times New Roman" w:hAnsi="Times New Roman"/>
          <w:sz w:val="24"/>
          <w:szCs w:val="24"/>
        </w:rPr>
        <w:t>（1）供应商的姓名或者名称、地址、邮编、联系人及联系电话；</w:t>
      </w:r>
    </w:p>
    <w:p w14:paraId="4AFED3E7">
      <w:pPr>
        <w:spacing w:line="360" w:lineRule="auto"/>
        <w:ind w:firstLine="570"/>
        <w:rPr>
          <w:rFonts w:ascii="Times New Roman" w:hAnsi="Times New Roman"/>
          <w:sz w:val="24"/>
          <w:szCs w:val="24"/>
        </w:rPr>
      </w:pPr>
      <w:r>
        <w:rPr>
          <w:rFonts w:ascii="Times New Roman" w:hAnsi="Times New Roman"/>
          <w:sz w:val="24"/>
          <w:szCs w:val="24"/>
        </w:rPr>
        <w:t>（2）质疑项目的名称、项目号以及招标项目编号；</w:t>
      </w:r>
    </w:p>
    <w:p w14:paraId="0909096A">
      <w:pPr>
        <w:spacing w:line="360" w:lineRule="auto"/>
        <w:ind w:firstLine="570"/>
        <w:rPr>
          <w:rFonts w:ascii="Times New Roman" w:hAnsi="Times New Roman"/>
          <w:sz w:val="24"/>
          <w:szCs w:val="24"/>
        </w:rPr>
      </w:pPr>
      <w:r>
        <w:rPr>
          <w:rFonts w:ascii="Times New Roman" w:hAnsi="Times New Roman"/>
          <w:sz w:val="24"/>
          <w:szCs w:val="24"/>
        </w:rPr>
        <w:t>（3）具体、明确的质疑事项和与质疑事项相关的请求；</w:t>
      </w:r>
    </w:p>
    <w:p w14:paraId="022A34C4">
      <w:pPr>
        <w:spacing w:line="360" w:lineRule="auto"/>
        <w:ind w:firstLine="570"/>
        <w:rPr>
          <w:rFonts w:ascii="Times New Roman" w:hAnsi="Times New Roman"/>
          <w:sz w:val="24"/>
          <w:szCs w:val="24"/>
        </w:rPr>
      </w:pPr>
      <w:r>
        <w:rPr>
          <w:rFonts w:ascii="Times New Roman" w:hAnsi="Times New Roman"/>
          <w:sz w:val="24"/>
          <w:szCs w:val="24"/>
        </w:rPr>
        <w:t>（4）事实依据；</w:t>
      </w:r>
    </w:p>
    <w:p w14:paraId="67516460">
      <w:pPr>
        <w:spacing w:line="360" w:lineRule="auto"/>
        <w:ind w:firstLine="570"/>
        <w:rPr>
          <w:rFonts w:ascii="Times New Roman" w:hAnsi="Times New Roman"/>
          <w:sz w:val="24"/>
          <w:szCs w:val="24"/>
        </w:rPr>
      </w:pPr>
      <w:r>
        <w:rPr>
          <w:rFonts w:ascii="Times New Roman" w:hAnsi="Times New Roman"/>
          <w:sz w:val="24"/>
          <w:szCs w:val="24"/>
        </w:rPr>
        <w:t>（5）必要的法律依据；</w:t>
      </w:r>
    </w:p>
    <w:p w14:paraId="368CB60F">
      <w:pPr>
        <w:spacing w:line="360" w:lineRule="auto"/>
        <w:ind w:firstLine="570"/>
        <w:rPr>
          <w:rFonts w:ascii="Times New Roman" w:hAnsi="Times New Roman"/>
          <w:sz w:val="24"/>
          <w:szCs w:val="24"/>
        </w:rPr>
      </w:pPr>
      <w:r>
        <w:rPr>
          <w:rFonts w:ascii="Times New Roman" w:hAnsi="Times New Roman"/>
          <w:sz w:val="24"/>
          <w:szCs w:val="24"/>
        </w:rPr>
        <w:t>（6）提出质疑的日期；</w:t>
      </w:r>
    </w:p>
    <w:p w14:paraId="3F95352C">
      <w:pPr>
        <w:spacing w:line="360" w:lineRule="auto"/>
        <w:ind w:firstLine="570"/>
        <w:rPr>
          <w:rFonts w:ascii="Times New Roman" w:hAnsi="Times New Roman"/>
          <w:sz w:val="24"/>
          <w:szCs w:val="24"/>
        </w:rPr>
      </w:pPr>
      <w:r>
        <w:rPr>
          <w:rFonts w:ascii="Times New Roman" w:hAnsi="Times New Roman"/>
          <w:sz w:val="24"/>
          <w:szCs w:val="24"/>
        </w:rPr>
        <w:t>（7）营业执照（或事业单位法人证书，或个体工商户营业执照或有效的自然人身份证明、组织机构代码证）复印件；</w:t>
      </w:r>
    </w:p>
    <w:p w14:paraId="2BE36EED">
      <w:pPr>
        <w:spacing w:line="360" w:lineRule="auto"/>
        <w:ind w:firstLine="570"/>
        <w:rPr>
          <w:rFonts w:ascii="Times New Roman" w:hAnsi="Times New Roman"/>
          <w:sz w:val="24"/>
          <w:szCs w:val="24"/>
        </w:rPr>
      </w:pPr>
      <w:r>
        <w:rPr>
          <w:rFonts w:ascii="Times New Roman" w:hAnsi="Times New Roman"/>
          <w:sz w:val="24"/>
          <w:szCs w:val="24"/>
        </w:rPr>
        <w:t>（8）法定代表人授权委托书原件、法定代表人身份证复印件和其授权代表的身份证复印件（供应商为自然人的提供自然人身份证复印件）；</w:t>
      </w:r>
    </w:p>
    <w:p w14:paraId="2732D8D3">
      <w:pPr>
        <w:spacing w:line="360" w:lineRule="auto"/>
        <w:ind w:firstLine="570"/>
        <w:rPr>
          <w:rFonts w:ascii="Times New Roman" w:hAnsi="Times New Roman"/>
          <w:sz w:val="24"/>
          <w:szCs w:val="24"/>
        </w:rPr>
      </w:pPr>
      <w:r>
        <w:rPr>
          <w:rFonts w:ascii="Times New Roman" w:hAnsi="Times New Roman"/>
          <w:sz w:val="24"/>
          <w:szCs w:val="24"/>
        </w:rPr>
        <w:t>1.3 供应商为自然人的，质疑函应当由本人签字；供应商为法人或者其他组织的，质疑函应当由法定代表人、主要负责人，或者其授权代表签字或者盖章，并加盖公章。</w:t>
      </w:r>
    </w:p>
    <w:p w14:paraId="68B4D740">
      <w:pPr>
        <w:spacing w:line="360" w:lineRule="auto"/>
        <w:ind w:firstLine="570"/>
        <w:rPr>
          <w:rFonts w:ascii="Times New Roman" w:hAnsi="Times New Roman"/>
          <w:sz w:val="24"/>
          <w:szCs w:val="24"/>
        </w:rPr>
      </w:pPr>
      <w:r>
        <w:rPr>
          <w:rFonts w:ascii="Times New Roman" w:hAnsi="Times New Roman"/>
          <w:sz w:val="24"/>
          <w:szCs w:val="24"/>
        </w:rPr>
        <w:t>2.质疑答复</w:t>
      </w:r>
    </w:p>
    <w:p w14:paraId="18DB4F21">
      <w:pPr>
        <w:spacing w:line="360" w:lineRule="auto"/>
        <w:ind w:firstLine="570"/>
        <w:rPr>
          <w:rFonts w:ascii="Times New Roman" w:hAnsi="Times New Roman"/>
          <w:sz w:val="24"/>
          <w:szCs w:val="24"/>
        </w:rPr>
      </w:pPr>
      <w:r>
        <w:rPr>
          <w:rFonts w:ascii="Times New Roman" w:hAnsi="Times New Roman"/>
          <w:sz w:val="24"/>
          <w:szCs w:val="24"/>
        </w:rPr>
        <w:t>采购人、采购代理机构应当在收到供应商的书面质疑后七个工作日内作出答复，并以书面形式通知质疑供应商和其他有关供应商。</w:t>
      </w:r>
    </w:p>
    <w:p w14:paraId="34EE3C69">
      <w:pPr>
        <w:spacing w:line="360" w:lineRule="auto"/>
        <w:ind w:firstLine="570"/>
        <w:rPr>
          <w:rFonts w:ascii="Times New Roman" w:hAnsi="Times New Roman"/>
          <w:sz w:val="24"/>
          <w:szCs w:val="24"/>
        </w:rPr>
      </w:pPr>
      <w:r>
        <w:rPr>
          <w:rFonts w:ascii="Times New Roman" w:hAnsi="Times New Roman"/>
          <w:sz w:val="24"/>
          <w:szCs w:val="24"/>
        </w:rPr>
        <w:t>3.其他</w:t>
      </w:r>
    </w:p>
    <w:p w14:paraId="755F8C0C">
      <w:pPr>
        <w:spacing w:line="360" w:lineRule="auto"/>
        <w:ind w:firstLine="570"/>
        <w:rPr>
          <w:rFonts w:ascii="Times New Roman" w:hAnsi="Times New Roman"/>
          <w:sz w:val="24"/>
          <w:szCs w:val="24"/>
        </w:rPr>
      </w:pPr>
      <w:r>
        <w:rPr>
          <w:rFonts w:ascii="Times New Roman" w:hAnsi="Times New Roman"/>
          <w:sz w:val="24"/>
          <w:szCs w:val="24"/>
        </w:rPr>
        <w:t>3.1 供应商应按照《政府采购质疑和投诉办法》（财政部令第94号）及相关法律法规要求，在法定质疑期内一次性提出针对同一采购程序环节的质疑。</w:t>
      </w:r>
    </w:p>
    <w:p w14:paraId="3785B2F6">
      <w:pPr>
        <w:spacing w:line="360" w:lineRule="auto"/>
        <w:ind w:firstLine="570"/>
        <w:rPr>
          <w:rFonts w:ascii="Times New Roman" w:hAnsi="Times New Roman"/>
          <w:sz w:val="24"/>
          <w:szCs w:val="24"/>
        </w:rPr>
      </w:pPr>
      <w:r>
        <w:rPr>
          <w:rFonts w:ascii="Times New Roman" w:hAnsi="Times New Roman"/>
          <w:sz w:val="24"/>
          <w:szCs w:val="24"/>
        </w:rPr>
        <w:t>3.2 质疑函范本可在财政部门户网站和中国政府采购网下载。</w:t>
      </w:r>
    </w:p>
    <w:p w14:paraId="07AD5DFD">
      <w:pPr>
        <w:spacing w:line="360" w:lineRule="auto"/>
        <w:ind w:firstLine="570"/>
        <w:rPr>
          <w:rFonts w:ascii="Times New Roman" w:hAnsi="Times New Roman"/>
          <w:sz w:val="24"/>
          <w:szCs w:val="24"/>
        </w:rPr>
      </w:pPr>
      <w:r>
        <w:rPr>
          <w:rFonts w:ascii="Times New Roman" w:hAnsi="Times New Roman"/>
          <w:sz w:val="24"/>
          <w:szCs w:val="24"/>
        </w:rPr>
        <w:t>（二）投诉</w:t>
      </w:r>
    </w:p>
    <w:p w14:paraId="0ADC4979">
      <w:pPr>
        <w:spacing w:line="360" w:lineRule="auto"/>
        <w:ind w:firstLine="570"/>
        <w:rPr>
          <w:rFonts w:ascii="Times New Roman" w:hAnsi="Times New Roman"/>
          <w:sz w:val="24"/>
          <w:szCs w:val="24"/>
        </w:rPr>
      </w:pPr>
      <w:r>
        <w:rPr>
          <w:rFonts w:ascii="Times New Roman" w:hAnsi="Times New Roman"/>
          <w:sz w:val="24"/>
          <w:szCs w:val="24"/>
        </w:rPr>
        <w:t>1.供应商对采购人、采购代理机构的答复不满意，或者采购人、采购代理机构未在规定时间内作出答复的，可以在答复期满后15个工作日内按照相关法律法规向</w:t>
      </w:r>
      <w:r>
        <w:rPr>
          <w:rFonts w:hint="eastAsia" w:ascii="Times New Roman" w:hAnsi="Times New Roman"/>
          <w:sz w:val="24"/>
          <w:szCs w:val="24"/>
        </w:rPr>
        <w:t>主管</w:t>
      </w:r>
      <w:r>
        <w:rPr>
          <w:rFonts w:ascii="Times New Roman" w:hAnsi="Times New Roman"/>
          <w:sz w:val="24"/>
          <w:szCs w:val="24"/>
        </w:rPr>
        <w:t>部门提起投诉。</w:t>
      </w:r>
    </w:p>
    <w:p w14:paraId="074E94BE">
      <w:pPr>
        <w:spacing w:line="360" w:lineRule="auto"/>
        <w:ind w:firstLine="570"/>
        <w:rPr>
          <w:rFonts w:ascii="Times New Roman" w:hAnsi="Times New Roman"/>
          <w:sz w:val="24"/>
          <w:szCs w:val="24"/>
        </w:rPr>
      </w:pPr>
      <w:r>
        <w:rPr>
          <w:rFonts w:ascii="Times New Roman" w:hAnsi="Times New Roman"/>
          <w:sz w:val="24"/>
          <w:szCs w:val="24"/>
        </w:rPr>
        <w:t>2.供应商应按照《政府采购质疑和投诉办法》（财政部令第94号）及相关法律法规要求递交投诉书和必要的证明材料。投诉书范本可在财政部门户网站和中国政府采购网下载。</w:t>
      </w:r>
    </w:p>
    <w:p w14:paraId="3AC74645">
      <w:pPr>
        <w:spacing w:line="360" w:lineRule="auto"/>
        <w:ind w:firstLine="570"/>
        <w:rPr>
          <w:rFonts w:ascii="Times New Roman" w:hAnsi="Times New Roman"/>
          <w:sz w:val="24"/>
          <w:szCs w:val="24"/>
        </w:rPr>
      </w:pPr>
      <w:r>
        <w:rPr>
          <w:rFonts w:ascii="Times New Roman" w:hAnsi="Times New Roman"/>
          <w:sz w:val="24"/>
          <w:szCs w:val="24"/>
        </w:rPr>
        <w:t>3.投诉书应当使用中文，相关当事人提供外文书证或者外国语视听资料的，应当附有中文译本，由翻译机构盖章或者翻译人员签名；相关当事人向</w:t>
      </w:r>
      <w:r>
        <w:rPr>
          <w:rFonts w:hint="eastAsia" w:ascii="Times New Roman" w:hAnsi="Times New Roman"/>
          <w:sz w:val="24"/>
          <w:szCs w:val="24"/>
        </w:rPr>
        <w:t>主管</w:t>
      </w:r>
      <w:r>
        <w:rPr>
          <w:rFonts w:ascii="Times New Roman" w:hAnsi="Times New Roman"/>
          <w:sz w:val="24"/>
          <w:szCs w:val="24"/>
        </w:rPr>
        <w:t>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1132EED">
      <w:pPr>
        <w:pStyle w:val="6"/>
        <w:spacing w:before="0" w:after="0" w:line="360" w:lineRule="auto"/>
        <w:ind w:firstLine="482" w:firstLineChars="200"/>
        <w:rPr>
          <w:rFonts w:ascii="Times New Roman" w:hAnsi="Times New Roman"/>
          <w:sz w:val="24"/>
          <w:szCs w:val="24"/>
        </w:rPr>
      </w:pPr>
      <w:bookmarkStart w:id="109" w:name="_Toc99783561"/>
      <w:r>
        <w:rPr>
          <w:rFonts w:ascii="Times New Roman" w:hAnsi="Times New Roman"/>
          <w:sz w:val="24"/>
          <w:szCs w:val="24"/>
        </w:rPr>
        <w:t>七、采购代理服务费</w:t>
      </w:r>
      <w:bookmarkEnd w:id="109"/>
    </w:p>
    <w:p w14:paraId="3FA78953">
      <w:pPr>
        <w:spacing w:line="360" w:lineRule="auto"/>
        <w:ind w:firstLine="480" w:firstLineChars="200"/>
        <w:rPr>
          <w:rFonts w:ascii="Times New Roman" w:hAnsi="Times New Roman"/>
          <w:sz w:val="24"/>
        </w:rPr>
      </w:pPr>
      <w:r>
        <w:rPr>
          <w:rFonts w:ascii="Times New Roman" w:hAnsi="Times New Roman"/>
          <w:sz w:val="24"/>
        </w:rPr>
        <w:t>（一）采购代理服务费标准</w:t>
      </w:r>
    </w:p>
    <w:p w14:paraId="6F9D0AA1">
      <w:pPr>
        <w:spacing w:line="360" w:lineRule="auto"/>
        <w:ind w:firstLine="480" w:firstLineChars="200"/>
        <w:rPr>
          <w:rFonts w:ascii="Times New Roman" w:hAnsi="Times New Roman"/>
          <w:sz w:val="24"/>
        </w:rPr>
      </w:pPr>
      <w:r>
        <w:rPr>
          <w:rFonts w:ascii="Times New Roman" w:hAnsi="Times New Roman"/>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8F6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14246165">
            <w:pPr>
              <w:spacing w:line="240" w:lineRule="atLeast"/>
              <w:jc w:val="right"/>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ascii="Times New Roman" w:hAnsi="Times New Roman"/>
                <w:sz w:val="21"/>
                <w:szCs w:val="21"/>
              </w:rPr>
              <w:t>招标类型</w:t>
            </w:r>
          </w:p>
          <w:p w14:paraId="15258DDF">
            <w:pPr>
              <w:spacing w:line="240" w:lineRule="atLeast"/>
              <w:rPr>
                <w:rFonts w:ascii="Times New Roman" w:hAnsi="Times New Roman"/>
                <w:sz w:val="21"/>
                <w:szCs w:val="21"/>
              </w:rPr>
            </w:pPr>
            <w:r>
              <w:rPr>
                <w:rFonts w:ascii="Times New Roman" w:hAnsi="Times New Roman"/>
                <w:sz w:val="21"/>
                <w:szCs w:val="21"/>
              </w:rPr>
              <w:t>中标金额（万元）</w:t>
            </w:r>
          </w:p>
        </w:tc>
        <w:tc>
          <w:tcPr>
            <w:tcW w:w="2273" w:type="dxa"/>
            <w:vAlign w:val="center"/>
          </w:tcPr>
          <w:p w14:paraId="6B7D3E0B">
            <w:pPr>
              <w:spacing w:line="240" w:lineRule="atLeast"/>
              <w:jc w:val="center"/>
              <w:rPr>
                <w:rFonts w:ascii="Times New Roman" w:hAnsi="Times New Roman"/>
                <w:sz w:val="21"/>
                <w:szCs w:val="21"/>
              </w:rPr>
            </w:pPr>
            <w:r>
              <w:rPr>
                <w:rFonts w:ascii="Times New Roman" w:hAnsi="Times New Roman"/>
                <w:sz w:val="21"/>
                <w:szCs w:val="21"/>
              </w:rPr>
              <w:t>货物招标</w:t>
            </w:r>
          </w:p>
        </w:tc>
        <w:tc>
          <w:tcPr>
            <w:tcW w:w="2273" w:type="dxa"/>
            <w:vAlign w:val="center"/>
          </w:tcPr>
          <w:p w14:paraId="2332A33B">
            <w:pPr>
              <w:spacing w:line="240" w:lineRule="atLeast"/>
              <w:jc w:val="center"/>
              <w:rPr>
                <w:rFonts w:ascii="Times New Roman" w:hAnsi="Times New Roman"/>
                <w:sz w:val="21"/>
                <w:szCs w:val="21"/>
              </w:rPr>
            </w:pPr>
            <w:r>
              <w:rPr>
                <w:rFonts w:ascii="Times New Roman" w:hAnsi="Times New Roman"/>
                <w:sz w:val="21"/>
                <w:szCs w:val="21"/>
              </w:rPr>
              <w:t>服务招标</w:t>
            </w:r>
          </w:p>
        </w:tc>
        <w:tc>
          <w:tcPr>
            <w:tcW w:w="2272" w:type="dxa"/>
            <w:vAlign w:val="center"/>
          </w:tcPr>
          <w:p w14:paraId="78BE44BC">
            <w:pPr>
              <w:pStyle w:val="211"/>
              <w:widowControl w:val="0"/>
              <w:pBdr>
                <w:left w:val="none" w:color="auto" w:sz="0" w:space="0"/>
                <w:right w:val="none" w:color="auto" w:sz="0" w:space="0"/>
              </w:pBdr>
              <w:spacing w:before="0" w:beforeAutospacing="0" w:after="0" w:afterAutospacing="0" w:line="240" w:lineRule="atLeast"/>
              <w:rPr>
                <w:rFonts w:ascii="Times New Roman" w:hAnsi="Times New Roman"/>
                <w:kern w:val="2"/>
                <w:sz w:val="21"/>
                <w:szCs w:val="21"/>
              </w:rPr>
            </w:pPr>
            <w:r>
              <w:rPr>
                <w:rFonts w:ascii="Times New Roman" w:hAnsi="Times New Roman"/>
                <w:kern w:val="2"/>
                <w:sz w:val="21"/>
                <w:szCs w:val="21"/>
              </w:rPr>
              <w:t>工程招标</w:t>
            </w:r>
          </w:p>
        </w:tc>
      </w:tr>
      <w:tr w14:paraId="67E8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FB9D7BA">
            <w:pPr>
              <w:spacing w:line="240" w:lineRule="atLeast"/>
              <w:jc w:val="center"/>
              <w:rPr>
                <w:rFonts w:ascii="Times New Roman" w:hAnsi="Times New Roman"/>
                <w:sz w:val="21"/>
                <w:szCs w:val="21"/>
              </w:rPr>
            </w:pPr>
            <w:r>
              <w:rPr>
                <w:rFonts w:ascii="Times New Roman" w:hAnsi="Times New Roman"/>
                <w:sz w:val="21"/>
                <w:szCs w:val="21"/>
              </w:rPr>
              <w:t>100（含）以下</w:t>
            </w:r>
          </w:p>
        </w:tc>
        <w:tc>
          <w:tcPr>
            <w:tcW w:w="2273" w:type="dxa"/>
            <w:vAlign w:val="center"/>
          </w:tcPr>
          <w:p w14:paraId="4E744CE6">
            <w:pPr>
              <w:spacing w:line="240" w:lineRule="atLeast"/>
              <w:jc w:val="center"/>
              <w:rPr>
                <w:rFonts w:ascii="Times New Roman" w:hAnsi="Times New Roman"/>
                <w:sz w:val="21"/>
                <w:szCs w:val="21"/>
              </w:rPr>
            </w:pPr>
            <w:r>
              <w:rPr>
                <w:rFonts w:ascii="Times New Roman" w:hAnsi="Times New Roman"/>
                <w:sz w:val="21"/>
                <w:szCs w:val="21"/>
              </w:rPr>
              <w:t>1.5%</w:t>
            </w:r>
          </w:p>
        </w:tc>
        <w:tc>
          <w:tcPr>
            <w:tcW w:w="2273" w:type="dxa"/>
            <w:vAlign w:val="center"/>
          </w:tcPr>
          <w:p w14:paraId="0E67D22F">
            <w:pPr>
              <w:spacing w:line="240" w:lineRule="atLeast"/>
              <w:jc w:val="center"/>
              <w:rPr>
                <w:rFonts w:ascii="Times New Roman" w:hAnsi="Times New Roman"/>
                <w:sz w:val="21"/>
                <w:szCs w:val="21"/>
              </w:rPr>
            </w:pPr>
            <w:r>
              <w:rPr>
                <w:rFonts w:ascii="Times New Roman" w:hAnsi="Times New Roman"/>
                <w:sz w:val="21"/>
                <w:szCs w:val="21"/>
              </w:rPr>
              <w:t>1.5%</w:t>
            </w:r>
          </w:p>
        </w:tc>
        <w:tc>
          <w:tcPr>
            <w:tcW w:w="2272" w:type="dxa"/>
            <w:vAlign w:val="center"/>
          </w:tcPr>
          <w:p w14:paraId="2B6E0E13">
            <w:pPr>
              <w:spacing w:line="240" w:lineRule="atLeast"/>
              <w:jc w:val="center"/>
              <w:rPr>
                <w:rFonts w:ascii="Times New Roman" w:hAnsi="Times New Roman"/>
                <w:sz w:val="21"/>
                <w:szCs w:val="21"/>
              </w:rPr>
            </w:pPr>
            <w:r>
              <w:rPr>
                <w:rFonts w:ascii="Times New Roman" w:hAnsi="Times New Roman"/>
                <w:sz w:val="21"/>
                <w:szCs w:val="21"/>
              </w:rPr>
              <w:t>1.0%</w:t>
            </w:r>
          </w:p>
        </w:tc>
      </w:tr>
      <w:tr w14:paraId="3297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FC5D151">
            <w:pPr>
              <w:spacing w:line="240" w:lineRule="atLeast"/>
              <w:jc w:val="center"/>
              <w:rPr>
                <w:rFonts w:ascii="Times New Roman" w:hAnsi="Times New Roman"/>
                <w:sz w:val="21"/>
                <w:szCs w:val="21"/>
              </w:rPr>
            </w:pPr>
            <w:r>
              <w:rPr>
                <w:rFonts w:ascii="Times New Roman" w:hAnsi="Times New Roman"/>
                <w:sz w:val="21"/>
                <w:szCs w:val="21"/>
              </w:rPr>
              <w:t>100以上-500</w:t>
            </w:r>
          </w:p>
        </w:tc>
        <w:tc>
          <w:tcPr>
            <w:tcW w:w="2273" w:type="dxa"/>
            <w:vAlign w:val="center"/>
          </w:tcPr>
          <w:p w14:paraId="73B9F2FB">
            <w:pPr>
              <w:spacing w:line="240" w:lineRule="atLeast"/>
              <w:jc w:val="center"/>
              <w:rPr>
                <w:rFonts w:ascii="Times New Roman" w:hAnsi="Times New Roman"/>
                <w:sz w:val="21"/>
                <w:szCs w:val="21"/>
              </w:rPr>
            </w:pPr>
            <w:r>
              <w:rPr>
                <w:rFonts w:ascii="Times New Roman" w:hAnsi="Times New Roman"/>
                <w:sz w:val="21"/>
                <w:szCs w:val="21"/>
              </w:rPr>
              <w:t>1.1%</w:t>
            </w:r>
          </w:p>
        </w:tc>
        <w:tc>
          <w:tcPr>
            <w:tcW w:w="2273" w:type="dxa"/>
            <w:vAlign w:val="center"/>
          </w:tcPr>
          <w:p w14:paraId="57AC2821">
            <w:pPr>
              <w:spacing w:line="240" w:lineRule="atLeast"/>
              <w:jc w:val="center"/>
              <w:rPr>
                <w:rFonts w:ascii="Times New Roman" w:hAnsi="Times New Roman"/>
                <w:sz w:val="21"/>
                <w:szCs w:val="21"/>
              </w:rPr>
            </w:pPr>
            <w:r>
              <w:rPr>
                <w:rFonts w:ascii="Times New Roman" w:hAnsi="Times New Roman"/>
                <w:sz w:val="21"/>
                <w:szCs w:val="21"/>
              </w:rPr>
              <w:t>0.8%</w:t>
            </w:r>
          </w:p>
        </w:tc>
        <w:tc>
          <w:tcPr>
            <w:tcW w:w="2272" w:type="dxa"/>
            <w:vAlign w:val="center"/>
          </w:tcPr>
          <w:p w14:paraId="7003F164">
            <w:pPr>
              <w:spacing w:line="240" w:lineRule="atLeast"/>
              <w:jc w:val="center"/>
              <w:rPr>
                <w:rFonts w:ascii="Times New Roman" w:hAnsi="Times New Roman"/>
                <w:sz w:val="21"/>
                <w:szCs w:val="21"/>
              </w:rPr>
            </w:pPr>
            <w:r>
              <w:rPr>
                <w:rFonts w:ascii="Times New Roman" w:hAnsi="Times New Roman"/>
                <w:sz w:val="21"/>
                <w:szCs w:val="21"/>
              </w:rPr>
              <w:t>0.7%</w:t>
            </w:r>
          </w:p>
        </w:tc>
      </w:tr>
      <w:tr w14:paraId="16BE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7EF6955">
            <w:pPr>
              <w:spacing w:line="240" w:lineRule="atLeast"/>
              <w:jc w:val="center"/>
              <w:rPr>
                <w:rFonts w:ascii="Times New Roman" w:hAnsi="Times New Roman"/>
                <w:sz w:val="21"/>
                <w:szCs w:val="21"/>
              </w:rPr>
            </w:pPr>
            <w:r>
              <w:rPr>
                <w:rFonts w:ascii="Times New Roman" w:hAnsi="Times New Roman"/>
                <w:sz w:val="21"/>
                <w:szCs w:val="21"/>
              </w:rPr>
              <w:t>500以上-1000</w:t>
            </w:r>
          </w:p>
        </w:tc>
        <w:tc>
          <w:tcPr>
            <w:tcW w:w="2273" w:type="dxa"/>
            <w:vAlign w:val="center"/>
          </w:tcPr>
          <w:p w14:paraId="6C62D394">
            <w:pPr>
              <w:spacing w:line="240" w:lineRule="atLeast"/>
              <w:jc w:val="center"/>
              <w:rPr>
                <w:rFonts w:ascii="Times New Roman" w:hAnsi="Times New Roman"/>
                <w:sz w:val="21"/>
                <w:szCs w:val="21"/>
              </w:rPr>
            </w:pPr>
            <w:r>
              <w:rPr>
                <w:rFonts w:ascii="Times New Roman" w:hAnsi="Times New Roman"/>
                <w:sz w:val="21"/>
                <w:szCs w:val="21"/>
              </w:rPr>
              <w:t>0.8%</w:t>
            </w:r>
          </w:p>
        </w:tc>
        <w:tc>
          <w:tcPr>
            <w:tcW w:w="2273" w:type="dxa"/>
            <w:vAlign w:val="center"/>
          </w:tcPr>
          <w:p w14:paraId="70A8A52A">
            <w:pPr>
              <w:spacing w:line="240" w:lineRule="atLeast"/>
              <w:jc w:val="center"/>
              <w:rPr>
                <w:rFonts w:ascii="Times New Roman" w:hAnsi="Times New Roman"/>
                <w:sz w:val="21"/>
                <w:szCs w:val="21"/>
              </w:rPr>
            </w:pPr>
            <w:r>
              <w:rPr>
                <w:rFonts w:ascii="Times New Roman" w:hAnsi="Times New Roman"/>
                <w:sz w:val="21"/>
                <w:szCs w:val="21"/>
              </w:rPr>
              <w:t>0.45%</w:t>
            </w:r>
          </w:p>
        </w:tc>
        <w:tc>
          <w:tcPr>
            <w:tcW w:w="2272" w:type="dxa"/>
            <w:vAlign w:val="center"/>
          </w:tcPr>
          <w:p w14:paraId="311D1A42">
            <w:pPr>
              <w:spacing w:line="240" w:lineRule="atLeast"/>
              <w:jc w:val="center"/>
              <w:rPr>
                <w:rFonts w:ascii="Times New Roman" w:hAnsi="Times New Roman"/>
                <w:sz w:val="21"/>
                <w:szCs w:val="21"/>
              </w:rPr>
            </w:pPr>
            <w:r>
              <w:rPr>
                <w:rFonts w:ascii="Times New Roman" w:hAnsi="Times New Roman"/>
                <w:sz w:val="21"/>
                <w:szCs w:val="21"/>
              </w:rPr>
              <w:t>0.55%</w:t>
            </w:r>
          </w:p>
        </w:tc>
      </w:tr>
    </w:tbl>
    <w:p w14:paraId="1F1B275F">
      <w:pPr>
        <w:snapToGrid w:val="0"/>
        <w:spacing w:line="360" w:lineRule="auto"/>
        <w:ind w:firstLine="480" w:firstLineChars="200"/>
        <w:rPr>
          <w:rFonts w:ascii="Times New Roman" w:hAnsi="Times New Roman"/>
          <w:sz w:val="24"/>
        </w:rPr>
      </w:pPr>
      <w:r>
        <w:rPr>
          <w:rFonts w:ascii="Times New Roman" w:hAnsi="Times New Roman"/>
          <w:sz w:val="24"/>
        </w:rPr>
        <w:t>注：采购代理服务收费按差额定率累进法计算。采购代理服务费按上表计算出不足3500元的，按3500元记取。</w:t>
      </w:r>
    </w:p>
    <w:p w14:paraId="15E51A66">
      <w:pPr>
        <w:snapToGrid w:val="0"/>
        <w:spacing w:line="360" w:lineRule="auto"/>
        <w:ind w:firstLine="480" w:firstLineChars="200"/>
        <w:rPr>
          <w:rFonts w:ascii="Times New Roman" w:hAnsi="Times New Roman"/>
          <w:sz w:val="24"/>
          <w:szCs w:val="24"/>
        </w:rPr>
      </w:pPr>
      <w:r>
        <w:rPr>
          <w:rFonts w:ascii="Times New Roman" w:hAnsi="Times New Roman"/>
          <w:sz w:val="24"/>
          <w:szCs w:val="24"/>
        </w:rPr>
        <w:t>（二）采购代理服务费缴纳账户信息：</w:t>
      </w:r>
    </w:p>
    <w:p w14:paraId="5755296F">
      <w:pPr>
        <w:snapToGrid w:val="0"/>
        <w:spacing w:line="360" w:lineRule="auto"/>
        <w:ind w:firstLine="482" w:firstLineChars="200"/>
        <w:rPr>
          <w:rFonts w:ascii="Times New Roman" w:hAnsi="Times New Roman"/>
          <w:b/>
          <w:sz w:val="24"/>
          <w:szCs w:val="24"/>
        </w:rPr>
      </w:pPr>
      <w:r>
        <w:rPr>
          <w:rFonts w:ascii="Times New Roman" w:hAnsi="Times New Roman"/>
          <w:b/>
          <w:sz w:val="24"/>
          <w:szCs w:val="24"/>
        </w:rPr>
        <w:t>户  名：重庆市中基致信招标代理有限公司</w:t>
      </w:r>
    </w:p>
    <w:p w14:paraId="2C3BD5EF">
      <w:pPr>
        <w:snapToGrid w:val="0"/>
        <w:spacing w:line="360" w:lineRule="auto"/>
        <w:ind w:firstLine="482" w:firstLineChars="200"/>
        <w:rPr>
          <w:rFonts w:ascii="Times New Roman" w:hAnsi="Times New Roman"/>
          <w:b/>
          <w:sz w:val="24"/>
          <w:szCs w:val="24"/>
        </w:rPr>
      </w:pPr>
      <w:r>
        <w:rPr>
          <w:rFonts w:ascii="Times New Roman" w:hAnsi="Times New Roman"/>
          <w:b/>
          <w:sz w:val="24"/>
          <w:szCs w:val="24"/>
        </w:rPr>
        <w:t>开户行：中国银行重庆江北支行</w:t>
      </w:r>
    </w:p>
    <w:p w14:paraId="48B11CB7">
      <w:pPr>
        <w:snapToGrid w:val="0"/>
        <w:spacing w:line="360" w:lineRule="auto"/>
        <w:ind w:firstLine="482" w:firstLineChars="200"/>
        <w:rPr>
          <w:rFonts w:ascii="Times New Roman" w:hAnsi="Times New Roman"/>
          <w:b/>
          <w:sz w:val="24"/>
          <w:szCs w:val="24"/>
        </w:rPr>
      </w:pPr>
      <w:r>
        <w:rPr>
          <w:rFonts w:ascii="Times New Roman" w:hAnsi="Times New Roman"/>
          <w:b/>
          <w:sz w:val="24"/>
          <w:szCs w:val="24"/>
        </w:rPr>
        <w:t>账  号：1144 6718 4234</w:t>
      </w:r>
    </w:p>
    <w:p w14:paraId="7821EA7A">
      <w:pPr>
        <w:pStyle w:val="6"/>
        <w:spacing w:before="0" w:after="0" w:line="360" w:lineRule="auto"/>
        <w:ind w:firstLine="482" w:firstLineChars="200"/>
        <w:rPr>
          <w:rFonts w:ascii="Times New Roman" w:hAnsi="Times New Roman"/>
          <w:sz w:val="24"/>
          <w:szCs w:val="24"/>
        </w:rPr>
      </w:pPr>
      <w:bookmarkStart w:id="110" w:name="_Toc102227322"/>
      <w:bookmarkStart w:id="111" w:name="_Toc99783562"/>
      <w:bookmarkStart w:id="112" w:name="_Toc342913396"/>
      <w:bookmarkStart w:id="113" w:name="_Toc12789059"/>
      <w:bookmarkStart w:id="114" w:name="_Toc11641055"/>
      <w:r>
        <w:rPr>
          <w:rFonts w:ascii="Times New Roman" w:hAnsi="Times New Roman"/>
          <w:sz w:val="24"/>
          <w:szCs w:val="24"/>
        </w:rPr>
        <w:t>八、签订</w:t>
      </w:r>
      <w:bookmarkEnd w:id="110"/>
      <w:r>
        <w:rPr>
          <w:rFonts w:ascii="Times New Roman" w:hAnsi="Times New Roman"/>
          <w:sz w:val="24"/>
          <w:szCs w:val="24"/>
        </w:rPr>
        <w:t>合同</w:t>
      </w:r>
      <w:bookmarkEnd w:id="111"/>
      <w:bookmarkEnd w:id="112"/>
    </w:p>
    <w:p w14:paraId="4F994311">
      <w:pPr>
        <w:spacing w:line="360" w:lineRule="auto"/>
        <w:ind w:firstLine="480" w:firstLineChars="200"/>
        <w:rPr>
          <w:rFonts w:ascii="Times New Roman" w:hAnsi="Times New Roman"/>
          <w:sz w:val="24"/>
          <w:szCs w:val="24"/>
        </w:rPr>
      </w:pPr>
      <w:r>
        <w:rPr>
          <w:rFonts w:ascii="Times New Roman" w:hAnsi="Times New Roman"/>
          <w:sz w:val="24"/>
          <w:szCs w:val="24"/>
        </w:rPr>
        <w:t>（一）采购人与成交供应商应当在成交通知书发出之日起20日内，按照比选文件确定的合同文本以及技术和服务要求等事项签订政府采购合同。</w:t>
      </w:r>
    </w:p>
    <w:p w14:paraId="12308C96">
      <w:pPr>
        <w:spacing w:line="360" w:lineRule="auto"/>
        <w:ind w:firstLine="480" w:firstLineChars="200"/>
        <w:rPr>
          <w:rFonts w:ascii="Times New Roman" w:hAnsi="Times New Roman"/>
          <w:sz w:val="24"/>
          <w:szCs w:val="24"/>
        </w:rPr>
      </w:pPr>
      <w:r>
        <w:rPr>
          <w:rFonts w:ascii="Times New Roman" w:hAnsi="Times New Roman"/>
          <w:sz w:val="24"/>
          <w:szCs w:val="24"/>
        </w:rPr>
        <w:t>（二）竞争性比选文件、成交供应商的响应文件及有效承诺文件等，均为签订合同的依据。</w:t>
      </w:r>
    </w:p>
    <w:p w14:paraId="0DAEFE8B">
      <w:pPr>
        <w:spacing w:line="360" w:lineRule="auto"/>
        <w:ind w:firstLine="480" w:firstLineChars="200"/>
        <w:rPr>
          <w:rFonts w:ascii="Times New Roman" w:hAnsi="Times New Roman"/>
          <w:sz w:val="24"/>
          <w:szCs w:val="24"/>
        </w:rPr>
      </w:pPr>
      <w:r>
        <w:rPr>
          <w:rFonts w:ascii="Times New Roman" w:hAnsi="Times New Roman"/>
          <w:sz w:val="24"/>
          <w:szCs w:val="24"/>
        </w:rPr>
        <w:t>（三）如成交供应商放弃成交项目或在签订合同时擅自改变成交状态的，采购人将按照相关法律法规处理。</w:t>
      </w:r>
    </w:p>
    <w:p w14:paraId="347EC2C0">
      <w:pPr>
        <w:spacing w:line="360" w:lineRule="auto"/>
        <w:ind w:firstLine="480" w:firstLineChars="200"/>
        <w:rPr>
          <w:rFonts w:ascii="Times New Roman" w:hAnsi="Times New Roman"/>
          <w:sz w:val="24"/>
          <w:szCs w:val="24"/>
        </w:rPr>
      </w:pPr>
      <w:r>
        <w:rPr>
          <w:rFonts w:ascii="Times New Roman" w:hAnsi="Times New Roman"/>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07BA378">
      <w:pPr>
        <w:spacing w:line="360" w:lineRule="auto"/>
        <w:ind w:firstLine="480" w:firstLineChars="200"/>
        <w:rPr>
          <w:rFonts w:ascii="Times New Roman" w:hAnsi="Times New Roman"/>
          <w:sz w:val="24"/>
          <w:szCs w:val="24"/>
        </w:rPr>
      </w:pPr>
      <w:r>
        <w:rPr>
          <w:rFonts w:ascii="Times New Roman" w:hAnsi="Times New Roman"/>
          <w:sz w:val="24"/>
          <w:szCs w:val="24"/>
        </w:rPr>
        <w:t>（五）除不可抗力等因素外，成交通知书发出后，采购人改变成交结果，或者成交供应商拒绝签订政府采购合同的，应当承担相应的法律责任。</w:t>
      </w:r>
    </w:p>
    <w:p w14:paraId="58CA1096">
      <w:pPr>
        <w:pStyle w:val="5"/>
        <w:pageBreakBefore/>
        <w:spacing w:line="360" w:lineRule="auto"/>
        <w:jc w:val="center"/>
        <w:rPr>
          <w:rFonts w:ascii="Times New Roman" w:hAnsi="Times New Roman" w:eastAsia="宋体"/>
          <w:sz w:val="36"/>
          <w:szCs w:val="30"/>
        </w:rPr>
      </w:pPr>
      <w:bookmarkStart w:id="115" w:name="_Toc99783563"/>
      <w:r>
        <w:rPr>
          <w:rFonts w:ascii="Times New Roman" w:hAnsi="Times New Roman" w:eastAsia="宋体"/>
          <w:sz w:val="36"/>
          <w:szCs w:val="30"/>
        </w:rPr>
        <w:t xml:space="preserve">第六篇  </w:t>
      </w:r>
      <w:bookmarkEnd w:id="113"/>
      <w:bookmarkEnd w:id="114"/>
      <w:r>
        <w:rPr>
          <w:rFonts w:ascii="Times New Roman" w:hAnsi="Times New Roman" w:eastAsia="宋体"/>
          <w:sz w:val="36"/>
          <w:szCs w:val="30"/>
        </w:rPr>
        <w:t>合同草案条款</w:t>
      </w:r>
      <w:bookmarkEnd w:id="115"/>
    </w:p>
    <w:p w14:paraId="40E02DA0">
      <w:pPr>
        <w:pStyle w:val="6"/>
        <w:spacing w:before="0" w:after="0" w:line="360" w:lineRule="auto"/>
        <w:ind w:firstLine="482" w:firstLineChars="200"/>
        <w:rPr>
          <w:rFonts w:ascii="Times New Roman" w:hAnsi="Times New Roman"/>
          <w:sz w:val="24"/>
          <w:szCs w:val="24"/>
        </w:rPr>
      </w:pPr>
      <w:bookmarkStart w:id="116" w:name="_Hlt41879464"/>
      <w:bookmarkEnd w:id="116"/>
      <w:bookmarkStart w:id="117" w:name="_Toc508007737"/>
      <w:bookmarkStart w:id="118" w:name="_Toc277084870"/>
      <w:bookmarkStart w:id="119" w:name="_Toc285722712"/>
      <w:bookmarkStart w:id="120" w:name="_Toc78194465"/>
      <w:bookmarkStart w:id="121" w:name="_Toc99783564"/>
      <w:bookmarkStart w:id="122" w:name="_Toc12789072"/>
      <w:r>
        <w:rPr>
          <w:rFonts w:ascii="Times New Roman" w:hAnsi="Times New Roman"/>
          <w:sz w:val="24"/>
          <w:szCs w:val="24"/>
        </w:rPr>
        <w:t>一、合同主要条款</w:t>
      </w:r>
      <w:bookmarkEnd w:id="117"/>
      <w:bookmarkEnd w:id="118"/>
      <w:bookmarkEnd w:id="119"/>
      <w:bookmarkEnd w:id="120"/>
      <w:bookmarkEnd w:id="121"/>
    </w:p>
    <w:p w14:paraId="0A16B0F6">
      <w:pPr>
        <w:snapToGrid w:val="0"/>
        <w:spacing w:line="360" w:lineRule="auto"/>
        <w:ind w:firstLine="480" w:firstLineChars="200"/>
        <w:outlineLvl w:val="0"/>
        <w:rPr>
          <w:rFonts w:ascii="Times New Roman" w:hAnsi="Times New Roman"/>
          <w:bCs/>
          <w:sz w:val="24"/>
        </w:rPr>
      </w:pPr>
      <w:r>
        <w:rPr>
          <w:rFonts w:ascii="Times New Roman" w:hAnsi="Times New Roman"/>
          <w:bCs/>
          <w:sz w:val="24"/>
        </w:rPr>
        <w:t>（一）定义</w:t>
      </w:r>
    </w:p>
    <w:p w14:paraId="37D2BCC8">
      <w:pPr>
        <w:snapToGrid w:val="0"/>
        <w:spacing w:line="360" w:lineRule="auto"/>
        <w:ind w:firstLine="480" w:firstLineChars="200"/>
        <w:outlineLvl w:val="0"/>
        <w:rPr>
          <w:rFonts w:ascii="Times New Roman" w:hAnsi="Times New Roman"/>
          <w:bCs/>
          <w:sz w:val="24"/>
        </w:rPr>
      </w:pPr>
      <w:r>
        <w:rPr>
          <w:rFonts w:ascii="Times New Roman" w:hAnsi="Times New Roman"/>
          <w:bCs/>
          <w:sz w:val="24"/>
        </w:rPr>
        <w:t>1.甲方（需方）即采购人，是指通过招标采购，接受服务的各级国家机关、事业单位和团体组织。</w:t>
      </w:r>
    </w:p>
    <w:p w14:paraId="5F514310">
      <w:pPr>
        <w:snapToGrid w:val="0"/>
        <w:spacing w:line="360" w:lineRule="auto"/>
        <w:ind w:firstLine="480" w:firstLineChars="200"/>
        <w:outlineLvl w:val="0"/>
        <w:rPr>
          <w:rFonts w:ascii="Times New Roman" w:hAnsi="Times New Roman"/>
          <w:bCs/>
          <w:sz w:val="24"/>
        </w:rPr>
      </w:pPr>
      <w:r>
        <w:rPr>
          <w:rFonts w:ascii="Times New Roman" w:hAnsi="Times New Roman"/>
          <w:bCs/>
          <w:sz w:val="24"/>
        </w:rPr>
        <w:t>2.乙方（供方）即成交供应商，是指中标后提供服务的自然人、法人及其他组织。</w:t>
      </w:r>
    </w:p>
    <w:p w14:paraId="0017FCCD">
      <w:pPr>
        <w:snapToGrid w:val="0"/>
        <w:spacing w:line="360" w:lineRule="auto"/>
        <w:ind w:firstLine="480" w:firstLineChars="200"/>
        <w:outlineLvl w:val="0"/>
        <w:rPr>
          <w:rFonts w:ascii="Times New Roman" w:hAnsi="Times New Roman"/>
          <w:bCs/>
          <w:sz w:val="24"/>
        </w:rPr>
      </w:pPr>
      <w:r>
        <w:rPr>
          <w:rFonts w:ascii="Times New Roman" w:hAnsi="Times New Roman"/>
          <w:bCs/>
          <w:sz w:val="24"/>
        </w:rPr>
        <w:t>3.合同是指由甲乙双方按照采购文件和响应文件的实质性内容，通过协商一致达成的书面协议。</w:t>
      </w:r>
    </w:p>
    <w:p w14:paraId="64E8B6F7">
      <w:pPr>
        <w:snapToGrid w:val="0"/>
        <w:spacing w:line="360" w:lineRule="auto"/>
        <w:ind w:firstLine="480" w:firstLineChars="200"/>
        <w:outlineLvl w:val="0"/>
        <w:rPr>
          <w:rFonts w:ascii="Times New Roman" w:hAnsi="Times New Roman"/>
          <w:bCs/>
          <w:sz w:val="24"/>
        </w:rPr>
      </w:pPr>
      <w:r>
        <w:rPr>
          <w:rFonts w:ascii="Times New Roman" w:hAnsi="Times New Roman"/>
          <w:bCs/>
          <w:sz w:val="24"/>
        </w:rPr>
        <w:t>4.合同价格指以中标价格为依据，在供方全面履行合同义务后，需方应支付给供方的金额。</w:t>
      </w:r>
    </w:p>
    <w:p w14:paraId="486E7BE7">
      <w:pPr>
        <w:snapToGrid w:val="0"/>
        <w:spacing w:line="360" w:lineRule="auto"/>
        <w:ind w:firstLine="480" w:firstLineChars="200"/>
        <w:outlineLvl w:val="0"/>
        <w:rPr>
          <w:rFonts w:ascii="Times New Roman" w:hAnsi="Times New Roman"/>
          <w:bCs/>
          <w:sz w:val="24"/>
        </w:rPr>
      </w:pPr>
      <w:r>
        <w:rPr>
          <w:rFonts w:ascii="Times New Roman" w:hAnsi="Times New Roman"/>
          <w:bCs/>
          <w:sz w:val="24"/>
        </w:rPr>
        <w:t>（二）服务内容</w:t>
      </w:r>
    </w:p>
    <w:p w14:paraId="66B39143">
      <w:pPr>
        <w:snapToGrid w:val="0"/>
        <w:spacing w:line="360" w:lineRule="auto"/>
        <w:ind w:firstLine="480" w:firstLineChars="200"/>
        <w:outlineLvl w:val="0"/>
        <w:rPr>
          <w:rFonts w:ascii="Times New Roman" w:hAnsi="Times New Roman"/>
          <w:bCs/>
          <w:sz w:val="24"/>
        </w:rPr>
      </w:pPr>
      <w:r>
        <w:rPr>
          <w:rFonts w:ascii="Times New Roman" w:hAnsi="Times New Roman"/>
          <w:bCs/>
          <w:sz w:val="24"/>
        </w:rPr>
        <w:t xml:space="preserve">合同包括以下服务内容： </w:t>
      </w:r>
    </w:p>
    <w:p w14:paraId="4E16CA13">
      <w:pPr>
        <w:snapToGrid w:val="0"/>
        <w:spacing w:line="360" w:lineRule="auto"/>
        <w:ind w:firstLine="480" w:firstLineChars="200"/>
        <w:outlineLvl w:val="0"/>
        <w:rPr>
          <w:rFonts w:ascii="Times New Roman" w:hAnsi="Times New Roman"/>
          <w:bCs/>
          <w:sz w:val="24"/>
        </w:rPr>
      </w:pPr>
      <w:r>
        <w:rPr>
          <w:rFonts w:ascii="Times New Roman" w:hAnsi="Times New Roman"/>
          <w:bCs/>
          <w:sz w:val="24"/>
        </w:rPr>
        <w:t>（三）合同价格</w:t>
      </w:r>
    </w:p>
    <w:p w14:paraId="3EEA5277">
      <w:pPr>
        <w:snapToGrid w:val="0"/>
        <w:spacing w:line="360" w:lineRule="auto"/>
        <w:ind w:firstLine="480" w:firstLineChars="200"/>
        <w:outlineLvl w:val="0"/>
        <w:rPr>
          <w:rFonts w:ascii="Times New Roman" w:hAnsi="Times New Roman"/>
          <w:bCs/>
          <w:sz w:val="24"/>
        </w:rPr>
      </w:pPr>
      <w:r>
        <w:rPr>
          <w:rFonts w:ascii="Times New Roman" w:hAnsi="Times New Roman"/>
          <w:bCs/>
          <w:sz w:val="24"/>
        </w:rPr>
        <w:t>1.合同价格即合同总价。</w:t>
      </w:r>
    </w:p>
    <w:p w14:paraId="5E50312A">
      <w:pPr>
        <w:snapToGrid w:val="0"/>
        <w:spacing w:line="360" w:lineRule="auto"/>
        <w:ind w:firstLine="480" w:firstLineChars="200"/>
        <w:outlineLvl w:val="0"/>
        <w:rPr>
          <w:rFonts w:ascii="Times New Roman" w:hAnsi="Times New Roman"/>
          <w:bCs/>
          <w:sz w:val="24"/>
        </w:rPr>
      </w:pPr>
      <w:r>
        <w:rPr>
          <w:rFonts w:ascii="Times New Roman" w:hAnsi="Times New Roman"/>
          <w:bCs/>
          <w:sz w:val="24"/>
        </w:rPr>
        <w:t>2.合同价格</w:t>
      </w:r>
      <w:r>
        <w:rPr>
          <w:rFonts w:ascii="Times New Roman" w:hAnsi="Times New Roman"/>
          <w:sz w:val="24"/>
          <w:szCs w:val="24"/>
        </w:rPr>
        <w:t>包括（但不限于）</w:t>
      </w:r>
      <w:r>
        <w:rPr>
          <w:rFonts w:hint="eastAsia" w:ascii="Times New Roman" w:hAnsi="Times New Roman"/>
          <w:sz w:val="24"/>
          <w:szCs w:val="24"/>
        </w:rPr>
        <w:t>产品价、运输费（含装卸费）、保险费、安装调试费、税费、培训费、集成费、安全生产措施费、一年售后质保服务等履行完本项目的所有费用</w:t>
      </w:r>
      <w:r>
        <w:rPr>
          <w:rFonts w:ascii="Times New Roman" w:hAnsi="Times New Roman"/>
          <w:sz w:val="24"/>
          <w:szCs w:val="24"/>
        </w:rPr>
        <w:t>。因乙方供应商自身原因造成漏报、少报皆由其自行承担责任，甲方不再补偿。</w:t>
      </w:r>
    </w:p>
    <w:p w14:paraId="43228543">
      <w:pPr>
        <w:snapToGrid w:val="0"/>
        <w:spacing w:line="360" w:lineRule="auto"/>
        <w:ind w:firstLine="480" w:firstLineChars="200"/>
        <w:outlineLvl w:val="0"/>
        <w:rPr>
          <w:rFonts w:ascii="Times New Roman" w:hAnsi="Times New Roman"/>
          <w:bCs/>
          <w:sz w:val="24"/>
        </w:rPr>
      </w:pPr>
      <w:r>
        <w:rPr>
          <w:rFonts w:ascii="Times New Roman" w:hAnsi="Times New Roman"/>
          <w:bCs/>
          <w:sz w:val="24"/>
        </w:rPr>
        <w:t>3.合同价为不变价。</w:t>
      </w:r>
    </w:p>
    <w:p w14:paraId="795536DC">
      <w:pPr>
        <w:snapToGrid w:val="0"/>
        <w:spacing w:line="360" w:lineRule="auto"/>
        <w:ind w:firstLine="480" w:firstLineChars="200"/>
        <w:outlineLvl w:val="0"/>
        <w:rPr>
          <w:rFonts w:ascii="Times New Roman" w:hAnsi="Times New Roman"/>
          <w:bCs/>
          <w:sz w:val="24"/>
        </w:rPr>
      </w:pPr>
      <w:r>
        <w:rPr>
          <w:rFonts w:ascii="Times New Roman" w:hAnsi="Times New Roman"/>
          <w:bCs/>
          <w:sz w:val="24"/>
        </w:rPr>
        <w:t>（四）转包和分包</w:t>
      </w:r>
    </w:p>
    <w:p w14:paraId="2C709CB4">
      <w:pPr>
        <w:snapToGrid w:val="0"/>
        <w:spacing w:line="360" w:lineRule="auto"/>
        <w:ind w:firstLine="480" w:firstLineChars="200"/>
        <w:outlineLvl w:val="0"/>
        <w:rPr>
          <w:rFonts w:ascii="Times New Roman" w:hAnsi="Times New Roman"/>
          <w:bCs/>
          <w:sz w:val="24"/>
        </w:rPr>
      </w:pPr>
      <w:r>
        <w:rPr>
          <w:rFonts w:ascii="Times New Roman" w:hAnsi="Times New Roman"/>
          <w:bCs/>
          <w:sz w:val="24"/>
        </w:rPr>
        <w:t>1.本合同范围的所有服务工作，应由乙方直接提供，不得转让他人提供。</w:t>
      </w:r>
    </w:p>
    <w:p w14:paraId="65AA7964">
      <w:pPr>
        <w:snapToGrid w:val="0"/>
        <w:spacing w:line="360" w:lineRule="auto"/>
        <w:ind w:firstLine="480" w:firstLineChars="200"/>
        <w:outlineLvl w:val="0"/>
        <w:rPr>
          <w:rFonts w:ascii="Times New Roman" w:hAnsi="Times New Roman"/>
          <w:bCs/>
          <w:sz w:val="24"/>
        </w:rPr>
      </w:pPr>
      <w:r>
        <w:rPr>
          <w:rFonts w:ascii="Times New Roman" w:hAnsi="Times New Roman"/>
          <w:bCs/>
          <w:sz w:val="24"/>
        </w:rPr>
        <w:t>2.非经甲方书面同意，乙方不得将本合同范围的服务工作全部或部分转包给他人提供。</w:t>
      </w:r>
    </w:p>
    <w:p w14:paraId="33F0B4C3">
      <w:pPr>
        <w:snapToGrid w:val="0"/>
        <w:spacing w:line="360" w:lineRule="auto"/>
        <w:ind w:firstLine="480" w:firstLineChars="200"/>
        <w:outlineLvl w:val="0"/>
        <w:rPr>
          <w:rFonts w:ascii="Times New Roman" w:hAnsi="Times New Roman"/>
          <w:bCs/>
          <w:sz w:val="24"/>
        </w:rPr>
      </w:pPr>
      <w:r>
        <w:rPr>
          <w:rFonts w:ascii="Times New Roman" w:hAnsi="Times New Roman"/>
          <w:bCs/>
          <w:sz w:val="24"/>
        </w:rPr>
        <w:t>3.如有转包和未经甲方同意的分包行为，甲方有权解除合同，没收履约保证金并追究乙方的违约责任。</w:t>
      </w:r>
    </w:p>
    <w:p w14:paraId="700FAD33">
      <w:pPr>
        <w:adjustRightInd w:val="0"/>
        <w:snapToGrid w:val="0"/>
        <w:spacing w:line="360" w:lineRule="auto"/>
        <w:ind w:firstLine="480" w:firstLineChars="200"/>
        <w:rPr>
          <w:rFonts w:ascii="Times New Roman" w:hAnsi="Times New Roman"/>
          <w:sz w:val="24"/>
        </w:rPr>
      </w:pPr>
      <w:r>
        <w:rPr>
          <w:rFonts w:ascii="Times New Roman" w:hAnsi="Times New Roman"/>
          <w:bCs/>
          <w:sz w:val="24"/>
        </w:rPr>
        <w:t>（五）质量保证及售后服务</w:t>
      </w:r>
    </w:p>
    <w:p w14:paraId="3F9BDC3A">
      <w:pPr>
        <w:adjustRightInd w:val="0"/>
        <w:snapToGrid w:val="0"/>
        <w:spacing w:line="360" w:lineRule="auto"/>
        <w:ind w:firstLine="480" w:firstLineChars="200"/>
        <w:rPr>
          <w:rFonts w:ascii="Times New Roman" w:hAnsi="Times New Roman"/>
          <w:sz w:val="24"/>
        </w:rPr>
      </w:pPr>
      <w:r>
        <w:rPr>
          <w:rFonts w:ascii="Times New Roman" w:hAnsi="Times New Roman"/>
          <w:sz w:val="24"/>
        </w:rPr>
        <w:t>1.乙方应按采购文件规定要求向甲方提供服务。</w:t>
      </w:r>
    </w:p>
    <w:p w14:paraId="25C36AD7">
      <w:pPr>
        <w:adjustRightInd w:val="0"/>
        <w:snapToGrid w:val="0"/>
        <w:spacing w:line="360" w:lineRule="auto"/>
        <w:ind w:firstLine="480" w:firstLineChars="200"/>
        <w:rPr>
          <w:rFonts w:ascii="Times New Roman" w:hAnsi="Times New Roman"/>
          <w:sz w:val="24"/>
        </w:rPr>
      </w:pPr>
      <w:r>
        <w:rPr>
          <w:rFonts w:ascii="Times New Roman" w:hAnsi="Times New Roman"/>
          <w:sz w:val="24"/>
        </w:rPr>
        <w:t>2.在服务期内，乙方应对服务质量负责。</w:t>
      </w:r>
    </w:p>
    <w:p w14:paraId="75C6C0AA">
      <w:pPr>
        <w:adjustRightInd w:val="0"/>
        <w:snapToGrid w:val="0"/>
        <w:spacing w:line="360" w:lineRule="auto"/>
        <w:ind w:firstLine="480" w:firstLineChars="200"/>
        <w:rPr>
          <w:rFonts w:ascii="Times New Roman" w:hAnsi="Times New Roman"/>
          <w:sz w:val="24"/>
        </w:rPr>
      </w:pPr>
      <w:r>
        <w:rPr>
          <w:rFonts w:ascii="Times New Roman" w:hAnsi="Times New Roman"/>
          <w:sz w:val="24"/>
        </w:rPr>
        <w:t>3.如甲方要求乙方提供履约保证金的，履约保证金的收取和退还应按本项目采购文件第三篇“项目商务要求”的要求处理。</w:t>
      </w:r>
    </w:p>
    <w:p w14:paraId="13E9B8D7">
      <w:pPr>
        <w:adjustRightInd w:val="0"/>
        <w:snapToGrid w:val="0"/>
        <w:spacing w:line="360" w:lineRule="auto"/>
        <w:ind w:firstLine="480" w:firstLineChars="200"/>
        <w:rPr>
          <w:rFonts w:ascii="Times New Roman" w:hAnsi="Times New Roman"/>
          <w:sz w:val="24"/>
        </w:rPr>
      </w:pPr>
      <w:r>
        <w:rPr>
          <w:rFonts w:ascii="Times New Roman" w:hAnsi="Times New Roman"/>
          <w:sz w:val="24"/>
        </w:rPr>
        <w:t>（六）付款</w:t>
      </w:r>
    </w:p>
    <w:p w14:paraId="51DEC265">
      <w:pPr>
        <w:adjustRightInd w:val="0"/>
        <w:snapToGrid w:val="0"/>
        <w:spacing w:line="360" w:lineRule="auto"/>
        <w:ind w:firstLine="480" w:firstLineChars="200"/>
        <w:rPr>
          <w:rFonts w:ascii="Times New Roman" w:hAnsi="Times New Roman"/>
          <w:sz w:val="24"/>
        </w:rPr>
      </w:pPr>
      <w:r>
        <w:rPr>
          <w:rFonts w:ascii="Times New Roman" w:hAnsi="Times New Roman"/>
          <w:sz w:val="24"/>
        </w:rPr>
        <w:t>1.本合同使用货币币制如未作特别说明均为人民币。</w:t>
      </w:r>
    </w:p>
    <w:p w14:paraId="5BAC032C">
      <w:pPr>
        <w:adjustRightInd w:val="0"/>
        <w:snapToGrid w:val="0"/>
        <w:spacing w:line="360" w:lineRule="auto"/>
        <w:ind w:firstLine="480" w:firstLineChars="200"/>
        <w:rPr>
          <w:rFonts w:ascii="Times New Roman" w:hAnsi="Times New Roman"/>
          <w:sz w:val="24"/>
        </w:rPr>
      </w:pPr>
      <w:r>
        <w:rPr>
          <w:rFonts w:ascii="Times New Roman" w:hAnsi="Times New Roman"/>
          <w:sz w:val="24"/>
        </w:rPr>
        <w:t>2.付款方式：银行转账、现金支票。</w:t>
      </w:r>
    </w:p>
    <w:p w14:paraId="45716D7F">
      <w:pPr>
        <w:adjustRightInd w:val="0"/>
        <w:snapToGrid w:val="0"/>
        <w:spacing w:line="360" w:lineRule="auto"/>
        <w:ind w:firstLine="480" w:firstLineChars="200"/>
        <w:rPr>
          <w:rFonts w:ascii="Times New Roman" w:hAnsi="Times New Roman"/>
          <w:sz w:val="24"/>
        </w:rPr>
      </w:pPr>
      <w:r>
        <w:rPr>
          <w:rFonts w:ascii="Times New Roman" w:hAnsi="Times New Roman"/>
          <w:sz w:val="24"/>
        </w:rPr>
        <w:t>3.付款方法：参照本项目采购文件第三篇“项目商务要求”中关于付款方式的约定。</w:t>
      </w:r>
    </w:p>
    <w:p w14:paraId="6FC2EE35">
      <w:pPr>
        <w:adjustRightInd w:val="0"/>
        <w:snapToGrid w:val="0"/>
        <w:spacing w:line="360" w:lineRule="auto"/>
        <w:ind w:firstLine="480" w:firstLineChars="200"/>
        <w:rPr>
          <w:rFonts w:ascii="Times New Roman" w:hAnsi="Times New Roman"/>
          <w:sz w:val="24"/>
        </w:rPr>
      </w:pPr>
      <w:r>
        <w:rPr>
          <w:rFonts w:ascii="Times New Roman" w:hAnsi="Times New Roman"/>
          <w:sz w:val="24"/>
        </w:rPr>
        <w:t>（七）检查验收</w:t>
      </w:r>
    </w:p>
    <w:p w14:paraId="7FA11AAD">
      <w:pPr>
        <w:adjustRightInd w:val="0"/>
        <w:snapToGrid w:val="0"/>
        <w:spacing w:line="360" w:lineRule="auto"/>
        <w:ind w:firstLine="480" w:firstLineChars="200"/>
        <w:rPr>
          <w:rFonts w:ascii="Times New Roman" w:hAnsi="Times New Roman"/>
          <w:sz w:val="24"/>
        </w:rPr>
      </w:pPr>
      <w:r>
        <w:rPr>
          <w:rFonts w:ascii="Times New Roman" w:hAnsi="Times New Roman"/>
          <w:sz w:val="24"/>
        </w:rPr>
        <w:t>（八）索赔</w:t>
      </w:r>
    </w:p>
    <w:p w14:paraId="75F3DD87">
      <w:pPr>
        <w:adjustRightInd w:val="0"/>
        <w:snapToGrid w:val="0"/>
        <w:spacing w:line="360" w:lineRule="auto"/>
        <w:ind w:firstLine="480" w:firstLineChars="200"/>
        <w:rPr>
          <w:rFonts w:ascii="Times New Roman" w:hAnsi="Times New Roman"/>
          <w:sz w:val="24"/>
        </w:rPr>
      </w:pPr>
      <w:r>
        <w:rPr>
          <w:rFonts w:ascii="Times New Roman" w:hAnsi="Times New Roman"/>
          <w:sz w:val="24"/>
        </w:rPr>
        <w:t>供方对服务与合同要求不符负有责任，并且需方已于规定服务内和质量保证期内提出索赔，供方应按需方同意的下述一种或多种方法解决索赔事宜。</w:t>
      </w:r>
    </w:p>
    <w:p w14:paraId="343D4F52">
      <w:pPr>
        <w:adjustRightInd w:val="0"/>
        <w:snapToGrid w:val="0"/>
        <w:spacing w:line="360" w:lineRule="auto"/>
        <w:ind w:firstLine="480" w:firstLineChars="200"/>
        <w:rPr>
          <w:rFonts w:ascii="Times New Roman" w:hAnsi="Times New Roman"/>
          <w:sz w:val="24"/>
        </w:rPr>
      </w:pPr>
      <w:r>
        <w:rPr>
          <w:rFonts w:ascii="Times New Roman" w:hAnsi="Times New Roman"/>
          <w:sz w:val="24"/>
        </w:rPr>
        <w:t>（九）知识产权</w:t>
      </w:r>
    </w:p>
    <w:p w14:paraId="52BC26C7">
      <w:pPr>
        <w:adjustRightInd w:val="0"/>
        <w:snapToGrid w:val="0"/>
        <w:spacing w:line="360" w:lineRule="auto"/>
        <w:ind w:firstLine="480" w:firstLineChars="200"/>
        <w:rPr>
          <w:rFonts w:ascii="Times New Roman" w:hAnsi="Times New Roman"/>
          <w:sz w:val="24"/>
        </w:rPr>
      </w:pPr>
      <w:r>
        <w:rPr>
          <w:rFonts w:ascii="Times New Roman" w:hAnsi="Times New Roman"/>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2440C1E5">
      <w:pPr>
        <w:snapToGrid w:val="0"/>
        <w:spacing w:line="360" w:lineRule="auto"/>
        <w:ind w:firstLine="480" w:firstLineChars="200"/>
        <w:outlineLvl w:val="0"/>
        <w:rPr>
          <w:rFonts w:ascii="Times New Roman" w:hAnsi="Times New Roman"/>
          <w:bCs/>
          <w:sz w:val="24"/>
        </w:rPr>
      </w:pPr>
      <w:r>
        <w:rPr>
          <w:rFonts w:ascii="Times New Roman" w:hAnsi="Times New Roman"/>
          <w:bCs/>
          <w:sz w:val="24"/>
        </w:rPr>
        <w:t>（十）合同争议的解决</w:t>
      </w:r>
    </w:p>
    <w:p w14:paraId="76705EC2">
      <w:pPr>
        <w:snapToGrid w:val="0"/>
        <w:spacing w:line="360" w:lineRule="auto"/>
        <w:ind w:firstLine="480" w:firstLineChars="200"/>
        <w:outlineLvl w:val="0"/>
        <w:rPr>
          <w:rFonts w:ascii="Times New Roman" w:hAnsi="Times New Roman"/>
          <w:bCs/>
          <w:sz w:val="24"/>
        </w:rPr>
      </w:pPr>
      <w:r>
        <w:rPr>
          <w:rFonts w:ascii="Times New Roman" w:hAnsi="Times New Roman"/>
          <w:bCs/>
          <w:sz w:val="24"/>
        </w:rPr>
        <w:t>1.当事人友好协商达成一致；</w:t>
      </w:r>
    </w:p>
    <w:p w14:paraId="57D919DB">
      <w:pPr>
        <w:snapToGrid w:val="0"/>
        <w:spacing w:line="360" w:lineRule="auto"/>
        <w:ind w:firstLine="480" w:firstLineChars="200"/>
        <w:outlineLvl w:val="0"/>
        <w:rPr>
          <w:rFonts w:ascii="Times New Roman" w:hAnsi="Times New Roman"/>
          <w:bCs/>
          <w:sz w:val="24"/>
        </w:rPr>
      </w:pPr>
      <w:r>
        <w:rPr>
          <w:rFonts w:ascii="Times New Roman" w:hAnsi="Times New Roman"/>
          <w:bCs/>
          <w:sz w:val="24"/>
        </w:rPr>
        <w:t>2.在60天内当事人协商不能达成协议的，可提请采购人当地仲裁机构仲裁。</w:t>
      </w:r>
    </w:p>
    <w:p w14:paraId="3983FDDB">
      <w:pPr>
        <w:snapToGrid w:val="0"/>
        <w:spacing w:line="360" w:lineRule="auto"/>
        <w:ind w:firstLine="480" w:firstLineChars="200"/>
        <w:outlineLvl w:val="0"/>
        <w:rPr>
          <w:rFonts w:ascii="Times New Roman" w:hAnsi="Times New Roman"/>
          <w:bCs/>
          <w:sz w:val="24"/>
        </w:rPr>
      </w:pPr>
      <w:r>
        <w:rPr>
          <w:rFonts w:ascii="Times New Roman" w:hAnsi="Times New Roman"/>
          <w:bCs/>
          <w:sz w:val="24"/>
        </w:rPr>
        <w:t>（十一）违约责任</w:t>
      </w:r>
    </w:p>
    <w:p w14:paraId="417F141A">
      <w:pPr>
        <w:snapToGrid w:val="0"/>
        <w:spacing w:line="360" w:lineRule="auto"/>
        <w:ind w:firstLine="480" w:firstLineChars="200"/>
        <w:outlineLvl w:val="0"/>
        <w:rPr>
          <w:rFonts w:ascii="Times New Roman" w:hAnsi="Times New Roman"/>
          <w:bCs/>
          <w:sz w:val="24"/>
        </w:rPr>
      </w:pPr>
      <w:r>
        <w:rPr>
          <w:rFonts w:ascii="Times New Roman" w:hAnsi="Times New Roman"/>
          <w:bCs/>
          <w:sz w:val="24"/>
        </w:rPr>
        <w:t>按《中华人民共和国民法典》、《中华人民共和国政府采购法》有关条款，或由供需双方约定。</w:t>
      </w:r>
    </w:p>
    <w:p w14:paraId="42E9F11D">
      <w:pPr>
        <w:snapToGrid w:val="0"/>
        <w:spacing w:line="360" w:lineRule="auto"/>
        <w:ind w:firstLine="480" w:firstLineChars="200"/>
        <w:outlineLvl w:val="0"/>
        <w:rPr>
          <w:rFonts w:ascii="Times New Roman" w:hAnsi="Times New Roman"/>
          <w:bCs/>
          <w:sz w:val="24"/>
        </w:rPr>
      </w:pPr>
      <w:r>
        <w:rPr>
          <w:rFonts w:ascii="Times New Roman" w:hAnsi="Times New Roman"/>
          <w:bCs/>
          <w:sz w:val="24"/>
        </w:rPr>
        <w:t>（十二）合同生效及其它</w:t>
      </w:r>
    </w:p>
    <w:p w14:paraId="2FA0252E">
      <w:pPr>
        <w:snapToGrid w:val="0"/>
        <w:spacing w:line="360" w:lineRule="auto"/>
        <w:ind w:firstLine="480" w:firstLineChars="200"/>
        <w:outlineLvl w:val="0"/>
        <w:rPr>
          <w:rFonts w:ascii="Times New Roman" w:hAnsi="Times New Roman"/>
          <w:bCs/>
          <w:sz w:val="24"/>
        </w:rPr>
      </w:pPr>
      <w:r>
        <w:rPr>
          <w:rFonts w:ascii="Times New Roman" w:hAnsi="Times New Roman"/>
          <w:bCs/>
          <w:sz w:val="24"/>
        </w:rPr>
        <w:t>1.合同生效及其效力应符合《中华人民共和国民法典》有关规定。</w:t>
      </w:r>
    </w:p>
    <w:p w14:paraId="4407052B">
      <w:pPr>
        <w:snapToGrid w:val="0"/>
        <w:spacing w:line="360" w:lineRule="auto"/>
        <w:ind w:firstLine="480" w:firstLineChars="200"/>
        <w:outlineLvl w:val="0"/>
        <w:rPr>
          <w:rFonts w:ascii="Times New Roman" w:hAnsi="Times New Roman"/>
          <w:bCs/>
          <w:sz w:val="24"/>
        </w:rPr>
      </w:pPr>
      <w:r>
        <w:rPr>
          <w:rFonts w:ascii="Times New Roman" w:hAnsi="Times New Roman"/>
          <w:bCs/>
          <w:sz w:val="24"/>
        </w:rPr>
        <w:t>2.合同应经当事人法定代表人或委托代理人签字，加盖双方合同专用章或公章。</w:t>
      </w:r>
    </w:p>
    <w:p w14:paraId="6AE65B20">
      <w:pPr>
        <w:snapToGrid w:val="0"/>
        <w:spacing w:line="360" w:lineRule="auto"/>
        <w:ind w:firstLine="480" w:firstLineChars="200"/>
        <w:outlineLvl w:val="0"/>
        <w:rPr>
          <w:rFonts w:ascii="Times New Roman" w:hAnsi="Times New Roman"/>
          <w:bCs/>
          <w:sz w:val="24"/>
        </w:rPr>
      </w:pPr>
      <w:r>
        <w:rPr>
          <w:rFonts w:ascii="Times New Roman" w:hAnsi="Times New Roman"/>
          <w:bCs/>
          <w:sz w:val="24"/>
        </w:rPr>
        <w:t>3.合同所包括附件，是合同不可分割的一部分，具有同等</w:t>
      </w:r>
      <w:r>
        <w:rPr>
          <w:rFonts w:hint="eastAsia" w:ascii="Times New Roman" w:hAnsi="Times New Roman"/>
          <w:bCs/>
          <w:sz w:val="24"/>
          <w:lang w:eastAsia="zh-CN"/>
        </w:rPr>
        <w:t>法律效力</w:t>
      </w:r>
      <w:r>
        <w:rPr>
          <w:rFonts w:ascii="Times New Roman" w:hAnsi="Times New Roman"/>
          <w:bCs/>
          <w:sz w:val="24"/>
        </w:rPr>
        <w:t>。</w:t>
      </w:r>
    </w:p>
    <w:p w14:paraId="1C633F4D">
      <w:pPr>
        <w:snapToGrid w:val="0"/>
        <w:spacing w:line="360" w:lineRule="auto"/>
        <w:ind w:firstLine="480" w:firstLineChars="200"/>
        <w:outlineLvl w:val="0"/>
        <w:rPr>
          <w:rFonts w:ascii="Times New Roman" w:hAnsi="Times New Roman"/>
          <w:bCs/>
          <w:sz w:val="24"/>
        </w:rPr>
      </w:pPr>
      <w:r>
        <w:rPr>
          <w:rFonts w:ascii="Times New Roman" w:hAnsi="Times New Roman"/>
          <w:bCs/>
          <w:sz w:val="24"/>
        </w:rPr>
        <w:t>4.本合同条件未尽事宜依照《中华人民共和国民法典》，由供需双方共同协商确定。</w:t>
      </w:r>
    </w:p>
    <w:p w14:paraId="591C8F17">
      <w:pPr>
        <w:snapToGrid w:val="0"/>
        <w:spacing w:line="360" w:lineRule="auto"/>
        <w:jc w:val="center"/>
        <w:outlineLvl w:val="0"/>
        <w:rPr>
          <w:rFonts w:ascii="Times New Roman" w:hAnsi="Times New Roman"/>
          <w:sz w:val="44"/>
        </w:rPr>
        <w:sectPr>
          <w:pgSz w:w="11907" w:h="16840"/>
          <w:pgMar w:top="1134" w:right="1191" w:bottom="1134" w:left="1191" w:header="964" w:footer="992" w:gutter="0"/>
          <w:pgNumType w:fmt="numberInDash"/>
          <w:cols w:space="720" w:num="1"/>
          <w:docGrid w:linePitch="312" w:charSpace="0"/>
        </w:sectPr>
      </w:pPr>
    </w:p>
    <w:p w14:paraId="515B9A4E">
      <w:pPr>
        <w:pStyle w:val="6"/>
        <w:spacing w:before="0" w:after="0" w:line="360" w:lineRule="auto"/>
        <w:ind w:firstLine="482" w:firstLineChars="200"/>
        <w:rPr>
          <w:rFonts w:ascii="Times New Roman" w:hAnsi="Times New Roman"/>
          <w:sz w:val="24"/>
          <w:szCs w:val="24"/>
        </w:rPr>
      </w:pPr>
      <w:bookmarkStart w:id="123" w:name="_Toc508178250"/>
      <w:bookmarkStart w:id="124" w:name="_Toc277084871"/>
      <w:bookmarkStart w:id="125" w:name="_Toc99783565"/>
      <w:bookmarkStart w:id="126" w:name="_Toc285722713"/>
      <w:r>
        <w:rPr>
          <w:rFonts w:ascii="Times New Roman" w:hAnsi="Times New Roman"/>
          <w:sz w:val="24"/>
          <w:szCs w:val="24"/>
        </w:rPr>
        <w:t>二、政府采购合同（格式）</w:t>
      </w:r>
      <w:bookmarkEnd w:id="123"/>
      <w:bookmarkEnd w:id="124"/>
      <w:bookmarkEnd w:id="125"/>
      <w:bookmarkEnd w:id="126"/>
    </w:p>
    <w:p w14:paraId="274B095A">
      <w:pPr>
        <w:spacing w:line="500" w:lineRule="exact"/>
        <w:jc w:val="center"/>
        <w:rPr>
          <w:rFonts w:ascii="Times New Roman" w:hAnsi="Times New Roman"/>
          <w:b/>
          <w:sz w:val="44"/>
        </w:rPr>
      </w:pPr>
    </w:p>
    <w:bookmarkEnd w:id="122"/>
    <w:p w14:paraId="569CCFD4">
      <w:pPr>
        <w:spacing w:line="360" w:lineRule="auto"/>
        <w:jc w:val="center"/>
        <w:rPr>
          <w:rFonts w:ascii="Times New Roman" w:hAnsi="Times New Roman"/>
          <w:b/>
          <w:sz w:val="44"/>
        </w:rPr>
      </w:pPr>
      <w:bookmarkStart w:id="127" w:name="_Toc23764521"/>
      <w:r>
        <w:rPr>
          <w:rFonts w:ascii="Times New Roman" w:hAnsi="Times New Roman"/>
          <w:b/>
          <w:sz w:val="44"/>
        </w:rPr>
        <w:t>重庆市政府采购合同</w:t>
      </w:r>
    </w:p>
    <w:p w14:paraId="7FED90EA">
      <w:pPr>
        <w:spacing w:line="360" w:lineRule="auto"/>
        <w:jc w:val="center"/>
        <w:rPr>
          <w:rFonts w:ascii="Times New Roman" w:hAnsi="Times New Roman"/>
        </w:rPr>
      </w:pPr>
      <w:r>
        <w:rPr>
          <w:rFonts w:ascii="Times New Roman" w:hAnsi="Times New Roman"/>
        </w:rPr>
        <w:t>（项目编号：     ）</w:t>
      </w:r>
    </w:p>
    <w:p w14:paraId="6B2E634A">
      <w:pPr>
        <w:spacing w:line="360" w:lineRule="auto"/>
        <w:rPr>
          <w:rFonts w:ascii="Times New Roman" w:hAnsi="Times New Roman"/>
          <w:sz w:val="24"/>
        </w:rPr>
      </w:pPr>
      <w:r>
        <w:rPr>
          <w:rFonts w:ascii="Times New Roman" w:hAnsi="Times New Roman"/>
          <w:sz w:val="24"/>
        </w:rPr>
        <w:t>甲方（需方）：___________________________      计价单位：____________</w:t>
      </w:r>
    </w:p>
    <w:p w14:paraId="6A041F99">
      <w:pPr>
        <w:spacing w:line="360" w:lineRule="auto"/>
        <w:rPr>
          <w:rFonts w:ascii="Times New Roman" w:hAnsi="Times New Roman"/>
          <w:sz w:val="24"/>
        </w:rPr>
      </w:pPr>
      <w:r>
        <w:rPr>
          <w:rFonts w:ascii="Times New Roman" w:hAnsi="Times New Roman"/>
          <w:sz w:val="24"/>
        </w:rPr>
        <w:t>乙方（供方）：___________________________      计量单位：_____________</w:t>
      </w:r>
    </w:p>
    <w:p w14:paraId="7293A359">
      <w:pPr>
        <w:spacing w:line="360" w:lineRule="auto"/>
        <w:rPr>
          <w:rFonts w:ascii="Times New Roman" w:hAnsi="Times New Roman"/>
          <w:sz w:val="24"/>
        </w:rPr>
      </w:pPr>
    </w:p>
    <w:p w14:paraId="62FE2E0C">
      <w:pPr>
        <w:spacing w:line="360" w:lineRule="auto"/>
        <w:rPr>
          <w:rFonts w:ascii="Times New Roman" w:hAnsi="Times New Roman"/>
          <w:sz w:val="24"/>
        </w:rPr>
      </w:pPr>
      <w:r>
        <w:rPr>
          <w:rFonts w:ascii="Times New Roman" w:hAnsi="Times New Roman"/>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6AC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5D7679E9">
            <w:pPr>
              <w:spacing w:line="360" w:lineRule="auto"/>
              <w:jc w:val="center"/>
              <w:rPr>
                <w:rFonts w:ascii="Times New Roman" w:hAnsi="Times New Roman"/>
                <w:sz w:val="21"/>
                <w:szCs w:val="21"/>
              </w:rPr>
            </w:pPr>
            <w:r>
              <w:rPr>
                <w:rFonts w:ascii="Times New Roman" w:hAnsi="Times New Roman"/>
                <w:sz w:val="21"/>
                <w:szCs w:val="21"/>
              </w:rPr>
              <w:t>项目类别</w:t>
            </w:r>
          </w:p>
        </w:tc>
        <w:tc>
          <w:tcPr>
            <w:tcW w:w="984" w:type="dxa"/>
            <w:vAlign w:val="center"/>
          </w:tcPr>
          <w:p w14:paraId="64B9B5E8">
            <w:pPr>
              <w:spacing w:line="360" w:lineRule="auto"/>
              <w:jc w:val="center"/>
              <w:rPr>
                <w:rFonts w:ascii="Times New Roman" w:hAnsi="Times New Roman"/>
                <w:sz w:val="21"/>
                <w:szCs w:val="21"/>
              </w:rPr>
            </w:pPr>
            <w:r>
              <w:rPr>
                <w:rFonts w:ascii="Times New Roman" w:hAnsi="Times New Roman"/>
                <w:sz w:val="21"/>
                <w:szCs w:val="21"/>
              </w:rPr>
              <w:t>数量</w:t>
            </w:r>
          </w:p>
        </w:tc>
        <w:tc>
          <w:tcPr>
            <w:tcW w:w="1298" w:type="dxa"/>
            <w:gridSpan w:val="2"/>
            <w:vAlign w:val="center"/>
          </w:tcPr>
          <w:p w14:paraId="3FD27678">
            <w:pPr>
              <w:spacing w:line="360" w:lineRule="auto"/>
              <w:jc w:val="center"/>
              <w:rPr>
                <w:rFonts w:ascii="Times New Roman" w:hAnsi="Times New Roman"/>
                <w:sz w:val="21"/>
                <w:szCs w:val="21"/>
              </w:rPr>
            </w:pPr>
            <w:r>
              <w:rPr>
                <w:rFonts w:ascii="Times New Roman" w:hAnsi="Times New Roman"/>
                <w:sz w:val="21"/>
                <w:szCs w:val="21"/>
              </w:rPr>
              <w:t>综合单价</w:t>
            </w:r>
          </w:p>
        </w:tc>
        <w:tc>
          <w:tcPr>
            <w:tcW w:w="1134" w:type="dxa"/>
            <w:vAlign w:val="center"/>
          </w:tcPr>
          <w:p w14:paraId="3C4DDB77">
            <w:pPr>
              <w:spacing w:line="360" w:lineRule="auto"/>
              <w:jc w:val="center"/>
              <w:rPr>
                <w:rFonts w:ascii="Times New Roman" w:hAnsi="Times New Roman"/>
                <w:sz w:val="21"/>
                <w:szCs w:val="21"/>
              </w:rPr>
            </w:pPr>
            <w:r>
              <w:rPr>
                <w:rFonts w:ascii="Times New Roman" w:hAnsi="Times New Roman"/>
                <w:sz w:val="21"/>
                <w:szCs w:val="21"/>
              </w:rPr>
              <w:t>总价</w:t>
            </w:r>
          </w:p>
        </w:tc>
        <w:tc>
          <w:tcPr>
            <w:tcW w:w="1559" w:type="dxa"/>
            <w:vAlign w:val="center"/>
          </w:tcPr>
          <w:p w14:paraId="128FD019">
            <w:pPr>
              <w:spacing w:line="360" w:lineRule="auto"/>
              <w:jc w:val="center"/>
              <w:rPr>
                <w:rFonts w:ascii="Times New Roman" w:hAnsi="Times New Roman"/>
                <w:sz w:val="21"/>
                <w:szCs w:val="21"/>
              </w:rPr>
            </w:pPr>
            <w:r>
              <w:rPr>
                <w:rFonts w:ascii="Times New Roman" w:hAnsi="Times New Roman"/>
                <w:sz w:val="21"/>
                <w:szCs w:val="21"/>
              </w:rPr>
              <w:t>服务时间</w:t>
            </w:r>
          </w:p>
        </w:tc>
        <w:tc>
          <w:tcPr>
            <w:tcW w:w="1567" w:type="dxa"/>
            <w:vAlign w:val="center"/>
          </w:tcPr>
          <w:p w14:paraId="04928A31">
            <w:pPr>
              <w:spacing w:line="360" w:lineRule="auto"/>
              <w:jc w:val="center"/>
              <w:rPr>
                <w:rFonts w:ascii="Times New Roman" w:hAnsi="Times New Roman"/>
                <w:sz w:val="21"/>
                <w:szCs w:val="21"/>
              </w:rPr>
            </w:pPr>
            <w:r>
              <w:rPr>
                <w:rFonts w:ascii="Times New Roman" w:hAnsi="Times New Roman"/>
                <w:sz w:val="21"/>
                <w:szCs w:val="21"/>
              </w:rPr>
              <w:t>服务地点</w:t>
            </w:r>
          </w:p>
        </w:tc>
      </w:tr>
      <w:tr w14:paraId="48F0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198736D">
            <w:pPr>
              <w:spacing w:line="360" w:lineRule="auto"/>
              <w:jc w:val="center"/>
              <w:rPr>
                <w:rFonts w:ascii="Times New Roman" w:hAnsi="Times New Roman"/>
                <w:sz w:val="21"/>
                <w:szCs w:val="21"/>
              </w:rPr>
            </w:pPr>
          </w:p>
        </w:tc>
        <w:tc>
          <w:tcPr>
            <w:tcW w:w="984" w:type="dxa"/>
            <w:vAlign w:val="center"/>
          </w:tcPr>
          <w:p w14:paraId="7B83F1AA">
            <w:pPr>
              <w:spacing w:line="360" w:lineRule="auto"/>
              <w:jc w:val="center"/>
              <w:rPr>
                <w:rFonts w:ascii="Times New Roman" w:hAnsi="Times New Roman"/>
                <w:sz w:val="21"/>
                <w:szCs w:val="21"/>
              </w:rPr>
            </w:pPr>
          </w:p>
        </w:tc>
        <w:tc>
          <w:tcPr>
            <w:tcW w:w="1298" w:type="dxa"/>
            <w:gridSpan w:val="2"/>
            <w:vAlign w:val="center"/>
          </w:tcPr>
          <w:p w14:paraId="5664C423">
            <w:pPr>
              <w:spacing w:line="360" w:lineRule="auto"/>
              <w:jc w:val="center"/>
              <w:rPr>
                <w:rFonts w:ascii="Times New Roman" w:hAnsi="Times New Roman"/>
                <w:sz w:val="21"/>
                <w:szCs w:val="21"/>
              </w:rPr>
            </w:pPr>
          </w:p>
        </w:tc>
        <w:tc>
          <w:tcPr>
            <w:tcW w:w="1134" w:type="dxa"/>
            <w:vAlign w:val="center"/>
          </w:tcPr>
          <w:p w14:paraId="0CDA9D41">
            <w:pPr>
              <w:spacing w:line="360" w:lineRule="auto"/>
              <w:jc w:val="center"/>
              <w:rPr>
                <w:rFonts w:ascii="Times New Roman" w:hAnsi="Times New Roman"/>
                <w:sz w:val="21"/>
                <w:szCs w:val="21"/>
              </w:rPr>
            </w:pPr>
          </w:p>
        </w:tc>
        <w:tc>
          <w:tcPr>
            <w:tcW w:w="1559" w:type="dxa"/>
            <w:vAlign w:val="center"/>
          </w:tcPr>
          <w:p w14:paraId="2C7591C9">
            <w:pPr>
              <w:spacing w:line="360" w:lineRule="auto"/>
              <w:jc w:val="center"/>
              <w:rPr>
                <w:rFonts w:ascii="Times New Roman" w:hAnsi="Times New Roman"/>
                <w:sz w:val="21"/>
                <w:szCs w:val="21"/>
              </w:rPr>
            </w:pPr>
          </w:p>
        </w:tc>
        <w:tc>
          <w:tcPr>
            <w:tcW w:w="1567" w:type="dxa"/>
            <w:vAlign w:val="center"/>
          </w:tcPr>
          <w:p w14:paraId="1EA54715">
            <w:pPr>
              <w:spacing w:line="360" w:lineRule="auto"/>
              <w:jc w:val="center"/>
              <w:rPr>
                <w:rFonts w:ascii="Times New Roman" w:hAnsi="Times New Roman"/>
                <w:sz w:val="21"/>
                <w:szCs w:val="21"/>
              </w:rPr>
            </w:pPr>
          </w:p>
        </w:tc>
      </w:tr>
      <w:tr w14:paraId="38B4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8720F43">
            <w:pPr>
              <w:spacing w:line="360" w:lineRule="auto"/>
              <w:jc w:val="center"/>
              <w:rPr>
                <w:rFonts w:ascii="Times New Roman" w:hAnsi="Times New Roman"/>
                <w:sz w:val="21"/>
                <w:szCs w:val="21"/>
              </w:rPr>
            </w:pPr>
          </w:p>
        </w:tc>
        <w:tc>
          <w:tcPr>
            <w:tcW w:w="984" w:type="dxa"/>
            <w:vAlign w:val="center"/>
          </w:tcPr>
          <w:p w14:paraId="383A1EDB">
            <w:pPr>
              <w:spacing w:line="360" w:lineRule="auto"/>
              <w:jc w:val="center"/>
              <w:rPr>
                <w:rFonts w:ascii="Times New Roman" w:hAnsi="Times New Roman"/>
                <w:sz w:val="21"/>
                <w:szCs w:val="21"/>
              </w:rPr>
            </w:pPr>
          </w:p>
        </w:tc>
        <w:tc>
          <w:tcPr>
            <w:tcW w:w="1298" w:type="dxa"/>
            <w:gridSpan w:val="2"/>
            <w:vAlign w:val="center"/>
          </w:tcPr>
          <w:p w14:paraId="229CBDCE">
            <w:pPr>
              <w:spacing w:line="360" w:lineRule="auto"/>
              <w:jc w:val="center"/>
              <w:rPr>
                <w:rFonts w:ascii="Times New Roman" w:hAnsi="Times New Roman"/>
                <w:sz w:val="21"/>
                <w:szCs w:val="21"/>
              </w:rPr>
            </w:pPr>
          </w:p>
        </w:tc>
        <w:tc>
          <w:tcPr>
            <w:tcW w:w="1134" w:type="dxa"/>
            <w:vAlign w:val="center"/>
          </w:tcPr>
          <w:p w14:paraId="7A925ED5">
            <w:pPr>
              <w:spacing w:line="360" w:lineRule="auto"/>
              <w:jc w:val="center"/>
              <w:rPr>
                <w:rFonts w:ascii="Times New Roman" w:hAnsi="Times New Roman"/>
                <w:sz w:val="21"/>
                <w:szCs w:val="21"/>
              </w:rPr>
            </w:pPr>
          </w:p>
        </w:tc>
        <w:tc>
          <w:tcPr>
            <w:tcW w:w="1559" w:type="dxa"/>
            <w:vAlign w:val="center"/>
          </w:tcPr>
          <w:p w14:paraId="0127C613">
            <w:pPr>
              <w:spacing w:line="360" w:lineRule="auto"/>
              <w:jc w:val="center"/>
              <w:rPr>
                <w:rFonts w:ascii="Times New Roman" w:hAnsi="Times New Roman"/>
                <w:sz w:val="21"/>
                <w:szCs w:val="21"/>
              </w:rPr>
            </w:pPr>
          </w:p>
        </w:tc>
        <w:tc>
          <w:tcPr>
            <w:tcW w:w="1567" w:type="dxa"/>
            <w:vAlign w:val="center"/>
          </w:tcPr>
          <w:p w14:paraId="3624E2E3">
            <w:pPr>
              <w:spacing w:line="360" w:lineRule="auto"/>
              <w:jc w:val="center"/>
              <w:rPr>
                <w:rFonts w:ascii="Times New Roman" w:hAnsi="Times New Roman"/>
                <w:sz w:val="21"/>
                <w:szCs w:val="21"/>
              </w:rPr>
            </w:pPr>
          </w:p>
        </w:tc>
      </w:tr>
      <w:tr w14:paraId="206C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234736D">
            <w:pPr>
              <w:spacing w:line="360" w:lineRule="auto"/>
              <w:jc w:val="center"/>
              <w:rPr>
                <w:rFonts w:ascii="Times New Roman" w:hAnsi="Times New Roman"/>
                <w:sz w:val="21"/>
                <w:szCs w:val="21"/>
              </w:rPr>
            </w:pPr>
          </w:p>
        </w:tc>
        <w:tc>
          <w:tcPr>
            <w:tcW w:w="984" w:type="dxa"/>
            <w:vAlign w:val="center"/>
          </w:tcPr>
          <w:p w14:paraId="53D706F8">
            <w:pPr>
              <w:spacing w:line="360" w:lineRule="auto"/>
              <w:jc w:val="center"/>
              <w:rPr>
                <w:rFonts w:ascii="Times New Roman" w:hAnsi="Times New Roman"/>
                <w:sz w:val="21"/>
                <w:szCs w:val="21"/>
              </w:rPr>
            </w:pPr>
          </w:p>
        </w:tc>
        <w:tc>
          <w:tcPr>
            <w:tcW w:w="1298" w:type="dxa"/>
            <w:gridSpan w:val="2"/>
            <w:vAlign w:val="center"/>
          </w:tcPr>
          <w:p w14:paraId="781F0F8D">
            <w:pPr>
              <w:spacing w:line="360" w:lineRule="auto"/>
              <w:jc w:val="center"/>
              <w:rPr>
                <w:rFonts w:ascii="Times New Roman" w:hAnsi="Times New Roman"/>
                <w:sz w:val="21"/>
                <w:szCs w:val="21"/>
              </w:rPr>
            </w:pPr>
          </w:p>
        </w:tc>
        <w:tc>
          <w:tcPr>
            <w:tcW w:w="1134" w:type="dxa"/>
            <w:vAlign w:val="center"/>
          </w:tcPr>
          <w:p w14:paraId="29B8B61A">
            <w:pPr>
              <w:spacing w:line="360" w:lineRule="auto"/>
              <w:jc w:val="center"/>
              <w:rPr>
                <w:rFonts w:ascii="Times New Roman" w:hAnsi="Times New Roman"/>
                <w:sz w:val="21"/>
                <w:szCs w:val="21"/>
              </w:rPr>
            </w:pPr>
          </w:p>
        </w:tc>
        <w:tc>
          <w:tcPr>
            <w:tcW w:w="1559" w:type="dxa"/>
            <w:vAlign w:val="center"/>
          </w:tcPr>
          <w:p w14:paraId="668E4C2B">
            <w:pPr>
              <w:spacing w:line="360" w:lineRule="auto"/>
              <w:jc w:val="center"/>
              <w:rPr>
                <w:rFonts w:ascii="Times New Roman" w:hAnsi="Times New Roman"/>
                <w:sz w:val="21"/>
                <w:szCs w:val="21"/>
              </w:rPr>
            </w:pPr>
          </w:p>
        </w:tc>
        <w:tc>
          <w:tcPr>
            <w:tcW w:w="1567" w:type="dxa"/>
            <w:vAlign w:val="center"/>
          </w:tcPr>
          <w:p w14:paraId="56885F3E">
            <w:pPr>
              <w:spacing w:line="360" w:lineRule="auto"/>
              <w:jc w:val="center"/>
              <w:rPr>
                <w:rFonts w:ascii="Times New Roman" w:hAnsi="Times New Roman"/>
                <w:sz w:val="21"/>
                <w:szCs w:val="21"/>
              </w:rPr>
            </w:pPr>
          </w:p>
        </w:tc>
      </w:tr>
      <w:tr w14:paraId="54A9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A8FE2E5">
            <w:pPr>
              <w:spacing w:line="360" w:lineRule="auto"/>
              <w:jc w:val="center"/>
              <w:rPr>
                <w:rFonts w:ascii="Times New Roman" w:hAnsi="Times New Roman"/>
                <w:sz w:val="21"/>
                <w:szCs w:val="21"/>
              </w:rPr>
            </w:pPr>
          </w:p>
        </w:tc>
        <w:tc>
          <w:tcPr>
            <w:tcW w:w="984" w:type="dxa"/>
            <w:vAlign w:val="center"/>
          </w:tcPr>
          <w:p w14:paraId="40EB75C1">
            <w:pPr>
              <w:spacing w:line="360" w:lineRule="auto"/>
              <w:jc w:val="center"/>
              <w:rPr>
                <w:rFonts w:ascii="Times New Roman" w:hAnsi="Times New Roman"/>
                <w:sz w:val="21"/>
                <w:szCs w:val="21"/>
              </w:rPr>
            </w:pPr>
          </w:p>
        </w:tc>
        <w:tc>
          <w:tcPr>
            <w:tcW w:w="1298" w:type="dxa"/>
            <w:gridSpan w:val="2"/>
            <w:vAlign w:val="center"/>
          </w:tcPr>
          <w:p w14:paraId="61D7414C">
            <w:pPr>
              <w:spacing w:line="360" w:lineRule="auto"/>
              <w:jc w:val="center"/>
              <w:rPr>
                <w:rFonts w:ascii="Times New Roman" w:hAnsi="Times New Roman"/>
                <w:sz w:val="21"/>
                <w:szCs w:val="21"/>
              </w:rPr>
            </w:pPr>
          </w:p>
        </w:tc>
        <w:tc>
          <w:tcPr>
            <w:tcW w:w="1134" w:type="dxa"/>
            <w:vAlign w:val="center"/>
          </w:tcPr>
          <w:p w14:paraId="3C1F0F68">
            <w:pPr>
              <w:spacing w:line="360" w:lineRule="auto"/>
              <w:jc w:val="center"/>
              <w:rPr>
                <w:rFonts w:ascii="Times New Roman" w:hAnsi="Times New Roman"/>
                <w:sz w:val="21"/>
                <w:szCs w:val="21"/>
              </w:rPr>
            </w:pPr>
          </w:p>
        </w:tc>
        <w:tc>
          <w:tcPr>
            <w:tcW w:w="1559" w:type="dxa"/>
            <w:vAlign w:val="center"/>
          </w:tcPr>
          <w:p w14:paraId="341C0A0D">
            <w:pPr>
              <w:spacing w:line="360" w:lineRule="auto"/>
              <w:jc w:val="center"/>
              <w:rPr>
                <w:rFonts w:ascii="Times New Roman" w:hAnsi="Times New Roman"/>
                <w:sz w:val="21"/>
                <w:szCs w:val="21"/>
              </w:rPr>
            </w:pPr>
          </w:p>
        </w:tc>
        <w:tc>
          <w:tcPr>
            <w:tcW w:w="1567" w:type="dxa"/>
            <w:vAlign w:val="center"/>
          </w:tcPr>
          <w:p w14:paraId="5FFFDAB0">
            <w:pPr>
              <w:spacing w:line="360" w:lineRule="auto"/>
              <w:jc w:val="center"/>
              <w:rPr>
                <w:rFonts w:ascii="Times New Roman" w:hAnsi="Times New Roman"/>
                <w:sz w:val="21"/>
                <w:szCs w:val="21"/>
              </w:rPr>
            </w:pPr>
          </w:p>
        </w:tc>
      </w:tr>
      <w:tr w14:paraId="03BC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7265C0B">
            <w:pPr>
              <w:spacing w:line="360" w:lineRule="auto"/>
              <w:jc w:val="center"/>
              <w:rPr>
                <w:rFonts w:ascii="Times New Roman" w:hAnsi="Times New Roman"/>
                <w:sz w:val="21"/>
                <w:szCs w:val="21"/>
              </w:rPr>
            </w:pPr>
          </w:p>
        </w:tc>
        <w:tc>
          <w:tcPr>
            <w:tcW w:w="984" w:type="dxa"/>
            <w:vAlign w:val="center"/>
          </w:tcPr>
          <w:p w14:paraId="04EE898F">
            <w:pPr>
              <w:spacing w:line="360" w:lineRule="auto"/>
              <w:jc w:val="center"/>
              <w:rPr>
                <w:rFonts w:ascii="Times New Roman" w:hAnsi="Times New Roman"/>
                <w:sz w:val="21"/>
                <w:szCs w:val="21"/>
              </w:rPr>
            </w:pPr>
          </w:p>
        </w:tc>
        <w:tc>
          <w:tcPr>
            <w:tcW w:w="1298" w:type="dxa"/>
            <w:gridSpan w:val="2"/>
            <w:vAlign w:val="center"/>
          </w:tcPr>
          <w:p w14:paraId="5F752AB1">
            <w:pPr>
              <w:spacing w:line="360" w:lineRule="auto"/>
              <w:jc w:val="center"/>
              <w:rPr>
                <w:rFonts w:ascii="Times New Roman" w:hAnsi="Times New Roman"/>
                <w:sz w:val="21"/>
                <w:szCs w:val="21"/>
              </w:rPr>
            </w:pPr>
          </w:p>
        </w:tc>
        <w:tc>
          <w:tcPr>
            <w:tcW w:w="1134" w:type="dxa"/>
            <w:vAlign w:val="center"/>
          </w:tcPr>
          <w:p w14:paraId="5742E1AA">
            <w:pPr>
              <w:spacing w:line="360" w:lineRule="auto"/>
              <w:jc w:val="center"/>
              <w:rPr>
                <w:rFonts w:ascii="Times New Roman" w:hAnsi="Times New Roman"/>
                <w:sz w:val="21"/>
                <w:szCs w:val="21"/>
              </w:rPr>
            </w:pPr>
          </w:p>
        </w:tc>
        <w:tc>
          <w:tcPr>
            <w:tcW w:w="1559" w:type="dxa"/>
            <w:vAlign w:val="center"/>
          </w:tcPr>
          <w:p w14:paraId="50EC1908">
            <w:pPr>
              <w:spacing w:line="360" w:lineRule="auto"/>
              <w:jc w:val="center"/>
              <w:rPr>
                <w:rFonts w:ascii="Times New Roman" w:hAnsi="Times New Roman"/>
                <w:sz w:val="21"/>
                <w:szCs w:val="21"/>
              </w:rPr>
            </w:pPr>
          </w:p>
        </w:tc>
        <w:tc>
          <w:tcPr>
            <w:tcW w:w="1567" w:type="dxa"/>
            <w:vAlign w:val="center"/>
          </w:tcPr>
          <w:p w14:paraId="6DDE7984">
            <w:pPr>
              <w:spacing w:line="360" w:lineRule="auto"/>
              <w:jc w:val="center"/>
              <w:rPr>
                <w:rFonts w:ascii="Times New Roman" w:hAnsi="Times New Roman"/>
                <w:sz w:val="21"/>
                <w:szCs w:val="21"/>
              </w:rPr>
            </w:pPr>
          </w:p>
        </w:tc>
      </w:tr>
      <w:tr w14:paraId="7C44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7CA3314">
            <w:pPr>
              <w:spacing w:line="360" w:lineRule="auto"/>
              <w:jc w:val="center"/>
              <w:rPr>
                <w:rFonts w:ascii="Times New Roman" w:hAnsi="Times New Roman"/>
                <w:sz w:val="21"/>
                <w:szCs w:val="21"/>
              </w:rPr>
            </w:pPr>
          </w:p>
        </w:tc>
        <w:tc>
          <w:tcPr>
            <w:tcW w:w="984" w:type="dxa"/>
            <w:vAlign w:val="center"/>
          </w:tcPr>
          <w:p w14:paraId="3D70EABE">
            <w:pPr>
              <w:spacing w:line="360" w:lineRule="auto"/>
              <w:jc w:val="center"/>
              <w:rPr>
                <w:rFonts w:ascii="Times New Roman" w:hAnsi="Times New Roman"/>
                <w:sz w:val="21"/>
                <w:szCs w:val="21"/>
              </w:rPr>
            </w:pPr>
          </w:p>
        </w:tc>
        <w:tc>
          <w:tcPr>
            <w:tcW w:w="1298" w:type="dxa"/>
            <w:gridSpan w:val="2"/>
            <w:vAlign w:val="center"/>
          </w:tcPr>
          <w:p w14:paraId="68AD9ADD">
            <w:pPr>
              <w:spacing w:line="360" w:lineRule="auto"/>
              <w:jc w:val="center"/>
              <w:rPr>
                <w:rFonts w:ascii="Times New Roman" w:hAnsi="Times New Roman"/>
                <w:sz w:val="21"/>
                <w:szCs w:val="21"/>
              </w:rPr>
            </w:pPr>
          </w:p>
        </w:tc>
        <w:tc>
          <w:tcPr>
            <w:tcW w:w="1134" w:type="dxa"/>
            <w:vAlign w:val="center"/>
          </w:tcPr>
          <w:p w14:paraId="349CFABD">
            <w:pPr>
              <w:spacing w:line="360" w:lineRule="auto"/>
              <w:jc w:val="center"/>
              <w:rPr>
                <w:rFonts w:ascii="Times New Roman" w:hAnsi="Times New Roman"/>
                <w:sz w:val="21"/>
                <w:szCs w:val="21"/>
              </w:rPr>
            </w:pPr>
          </w:p>
        </w:tc>
        <w:tc>
          <w:tcPr>
            <w:tcW w:w="1559" w:type="dxa"/>
            <w:vAlign w:val="center"/>
          </w:tcPr>
          <w:p w14:paraId="0C855357">
            <w:pPr>
              <w:spacing w:line="360" w:lineRule="auto"/>
              <w:jc w:val="center"/>
              <w:rPr>
                <w:rFonts w:ascii="Times New Roman" w:hAnsi="Times New Roman"/>
                <w:sz w:val="21"/>
                <w:szCs w:val="21"/>
              </w:rPr>
            </w:pPr>
          </w:p>
        </w:tc>
        <w:tc>
          <w:tcPr>
            <w:tcW w:w="1567" w:type="dxa"/>
            <w:vAlign w:val="center"/>
          </w:tcPr>
          <w:p w14:paraId="21CA066F">
            <w:pPr>
              <w:spacing w:line="360" w:lineRule="auto"/>
              <w:jc w:val="center"/>
              <w:rPr>
                <w:rFonts w:ascii="Times New Roman" w:hAnsi="Times New Roman"/>
                <w:sz w:val="21"/>
                <w:szCs w:val="21"/>
              </w:rPr>
            </w:pPr>
          </w:p>
        </w:tc>
      </w:tr>
      <w:tr w14:paraId="01AD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51762B0">
            <w:pPr>
              <w:spacing w:line="360" w:lineRule="auto"/>
              <w:jc w:val="center"/>
              <w:rPr>
                <w:rFonts w:ascii="Times New Roman" w:hAnsi="Times New Roman"/>
                <w:sz w:val="21"/>
                <w:szCs w:val="21"/>
              </w:rPr>
            </w:pPr>
          </w:p>
        </w:tc>
        <w:tc>
          <w:tcPr>
            <w:tcW w:w="984" w:type="dxa"/>
            <w:vAlign w:val="center"/>
          </w:tcPr>
          <w:p w14:paraId="18B557F7">
            <w:pPr>
              <w:spacing w:line="360" w:lineRule="auto"/>
              <w:jc w:val="center"/>
              <w:rPr>
                <w:rFonts w:ascii="Times New Roman" w:hAnsi="Times New Roman"/>
                <w:sz w:val="21"/>
                <w:szCs w:val="21"/>
              </w:rPr>
            </w:pPr>
          </w:p>
        </w:tc>
        <w:tc>
          <w:tcPr>
            <w:tcW w:w="1298" w:type="dxa"/>
            <w:gridSpan w:val="2"/>
            <w:vAlign w:val="center"/>
          </w:tcPr>
          <w:p w14:paraId="0BDA7043">
            <w:pPr>
              <w:spacing w:line="360" w:lineRule="auto"/>
              <w:jc w:val="center"/>
              <w:rPr>
                <w:rFonts w:ascii="Times New Roman" w:hAnsi="Times New Roman"/>
                <w:sz w:val="21"/>
                <w:szCs w:val="21"/>
              </w:rPr>
            </w:pPr>
          </w:p>
        </w:tc>
        <w:tc>
          <w:tcPr>
            <w:tcW w:w="1134" w:type="dxa"/>
            <w:vAlign w:val="center"/>
          </w:tcPr>
          <w:p w14:paraId="35BF294E">
            <w:pPr>
              <w:spacing w:line="360" w:lineRule="auto"/>
              <w:jc w:val="center"/>
              <w:rPr>
                <w:rFonts w:ascii="Times New Roman" w:hAnsi="Times New Roman"/>
                <w:sz w:val="21"/>
                <w:szCs w:val="21"/>
              </w:rPr>
            </w:pPr>
          </w:p>
        </w:tc>
        <w:tc>
          <w:tcPr>
            <w:tcW w:w="1559" w:type="dxa"/>
            <w:vAlign w:val="center"/>
          </w:tcPr>
          <w:p w14:paraId="1BDA9435">
            <w:pPr>
              <w:spacing w:line="360" w:lineRule="auto"/>
              <w:jc w:val="center"/>
              <w:rPr>
                <w:rFonts w:ascii="Times New Roman" w:hAnsi="Times New Roman"/>
                <w:sz w:val="21"/>
                <w:szCs w:val="21"/>
              </w:rPr>
            </w:pPr>
          </w:p>
        </w:tc>
        <w:tc>
          <w:tcPr>
            <w:tcW w:w="1567" w:type="dxa"/>
            <w:vAlign w:val="center"/>
          </w:tcPr>
          <w:p w14:paraId="3099D14E">
            <w:pPr>
              <w:spacing w:line="360" w:lineRule="auto"/>
              <w:jc w:val="center"/>
              <w:rPr>
                <w:rFonts w:ascii="Times New Roman" w:hAnsi="Times New Roman"/>
                <w:sz w:val="21"/>
                <w:szCs w:val="21"/>
              </w:rPr>
            </w:pPr>
          </w:p>
        </w:tc>
      </w:tr>
      <w:tr w14:paraId="2C98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8651C28">
            <w:pPr>
              <w:spacing w:line="360" w:lineRule="auto"/>
              <w:jc w:val="center"/>
              <w:rPr>
                <w:rFonts w:ascii="Times New Roman" w:hAnsi="Times New Roman"/>
                <w:sz w:val="21"/>
                <w:szCs w:val="21"/>
              </w:rPr>
            </w:pPr>
          </w:p>
        </w:tc>
        <w:tc>
          <w:tcPr>
            <w:tcW w:w="984" w:type="dxa"/>
            <w:vAlign w:val="center"/>
          </w:tcPr>
          <w:p w14:paraId="60E9E515">
            <w:pPr>
              <w:spacing w:line="360" w:lineRule="auto"/>
              <w:jc w:val="center"/>
              <w:rPr>
                <w:rFonts w:ascii="Times New Roman" w:hAnsi="Times New Roman"/>
                <w:sz w:val="21"/>
                <w:szCs w:val="21"/>
              </w:rPr>
            </w:pPr>
          </w:p>
        </w:tc>
        <w:tc>
          <w:tcPr>
            <w:tcW w:w="1298" w:type="dxa"/>
            <w:gridSpan w:val="2"/>
            <w:vAlign w:val="center"/>
          </w:tcPr>
          <w:p w14:paraId="34C1E55E">
            <w:pPr>
              <w:spacing w:line="360" w:lineRule="auto"/>
              <w:jc w:val="center"/>
              <w:rPr>
                <w:rFonts w:ascii="Times New Roman" w:hAnsi="Times New Roman"/>
                <w:sz w:val="21"/>
                <w:szCs w:val="21"/>
              </w:rPr>
            </w:pPr>
          </w:p>
        </w:tc>
        <w:tc>
          <w:tcPr>
            <w:tcW w:w="1134" w:type="dxa"/>
            <w:vAlign w:val="center"/>
          </w:tcPr>
          <w:p w14:paraId="7317147A">
            <w:pPr>
              <w:spacing w:line="360" w:lineRule="auto"/>
              <w:jc w:val="center"/>
              <w:rPr>
                <w:rFonts w:ascii="Times New Roman" w:hAnsi="Times New Roman"/>
                <w:sz w:val="21"/>
                <w:szCs w:val="21"/>
              </w:rPr>
            </w:pPr>
          </w:p>
        </w:tc>
        <w:tc>
          <w:tcPr>
            <w:tcW w:w="1559" w:type="dxa"/>
            <w:vAlign w:val="center"/>
          </w:tcPr>
          <w:p w14:paraId="3B01878F">
            <w:pPr>
              <w:spacing w:line="360" w:lineRule="auto"/>
              <w:jc w:val="center"/>
              <w:rPr>
                <w:rFonts w:ascii="Times New Roman" w:hAnsi="Times New Roman"/>
                <w:sz w:val="21"/>
                <w:szCs w:val="21"/>
              </w:rPr>
            </w:pPr>
          </w:p>
        </w:tc>
        <w:tc>
          <w:tcPr>
            <w:tcW w:w="1567" w:type="dxa"/>
            <w:vAlign w:val="center"/>
          </w:tcPr>
          <w:p w14:paraId="1E12C5C5">
            <w:pPr>
              <w:spacing w:line="360" w:lineRule="auto"/>
              <w:jc w:val="center"/>
              <w:rPr>
                <w:rFonts w:ascii="Times New Roman" w:hAnsi="Times New Roman"/>
                <w:sz w:val="21"/>
                <w:szCs w:val="21"/>
              </w:rPr>
            </w:pPr>
          </w:p>
        </w:tc>
      </w:tr>
      <w:tr w14:paraId="6BC3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AA6D0D8">
            <w:pPr>
              <w:spacing w:line="360" w:lineRule="auto"/>
              <w:rPr>
                <w:rFonts w:ascii="Times New Roman" w:hAnsi="Times New Roman"/>
                <w:sz w:val="21"/>
                <w:szCs w:val="21"/>
              </w:rPr>
            </w:pPr>
            <w:r>
              <w:rPr>
                <w:rFonts w:ascii="Times New Roman" w:hAnsi="Times New Roman"/>
                <w:sz w:val="21"/>
                <w:szCs w:val="21"/>
              </w:rPr>
              <w:t>合计人民币（小写）：</w:t>
            </w:r>
          </w:p>
        </w:tc>
      </w:tr>
      <w:tr w14:paraId="00BA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BE771C7">
            <w:pPr>
              <w:spacing w:line="360" w:lineRule="auto"/>
              <w:rPr>
                <w:rFonts w:ascii="Times New Roman" w:hAnsi="Times New Roman"/>
                <w:sz w:val="21"/>
                <w:szCs w:val="21"/>
              </w:rPr>
            </w:pPr>
            <w:r>
              <w:rPr>
                <w:rFonts w:ascii="Times New Roman" w:hAnsi="Times New Roman"/>
                <w:sz w:val="21"/>
                <w:szCs w:val="21"/>
              </w:rPr>
              <w:t>合计人民币（大写）：</w:t>
            </w:r>
          </w:p>
        </w:tc>
      </w:tr>
      <w:tr w14:paraId="3824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900BF8B">
            <w:pPr>
              <w:spacing w:line="360" w:lineRule="auto"/>
              <w:rPr>
                <w:rFonts w:ascii="Times New Roman" w:hAnsi="Times New Roman"/>
                <w:sz w:val="21"/>
                <w:szCs w:val="21"/>
              </w:rPr>
            </w:pPr>
            <w:r>
              <w:rPr>
                <w:rFonts w:ascii="Times New Roman" w:hAnsi="Times New Roman"/>
                <w:sz w:val="21"/>
                <w:szCs w:val="21"/>
              </w:rPr>
              <w:t>一、质量要求和技术标准：</w:t>
            </w:r>
          </w:p>
          <w:p w14:paraId="06840A7D">
            <w:pPr>
              <w:spacing w:line="360" w:lineRule="auto"/>
              <w:rPr>
                <w:rFonts w:ascii="Times New Roman" w:hAnsi="Times New Roman"/>
                <w:sz w:val="21"/>
                <w:szCs w:val="21"/>
              </w:rPr>
            </w:pPr>
            <w:r>
              <w:rPr>
                <w:rFonts w:ascii="Times New Roman" w:hAnsi="Times New Roman"/>
                <w:sz w:val="21"/>
                <w:szCs w:val="21"/>
              </w:rPr>
              <w:t>1、服务措施：</w:t>
            </w:r>
          </w:p>
          <w:p w14:paraId="07B095B7">
            <w:pPr>
              <w:spacing w:line="360" w:lineRule="auto"/>
              <w:rPr>
                <w:rFonts w:ascii="Times New Roman" w:hAnsi="Times New Roman"/>
                <w:sz w:val="21"/>
                <w:szCs w:val="21"/>
              </w:rPr>
            </w:pPr>
          </w:p>
        </w:tc>
      </w:tr>
      <w:tr w14:paraId="5675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84CA72F">
            <w:pPr>
              <w:spacing w:line="360" w:lineRule="auto"/>
              <w:rPr>
                <w:rFonts w:ascii="Times New Roman" w:hAnsi="Times New Roman"/>
                <w:sz w:val="21"/>
                <w:szCs w:val="21"/>
              </w:rPr>
            </w:pPr>
            <w:r>
              <w:rPr>
                <w:rFonts w:ascii="Times New Roman" w:hAnsi="Times New Roman"/>
                <w:sz w:val="21"/>
                <w:szCs w:val="21"/>
              </w:rPr>
              <w:t>二、验收标准、方法：</w:t>
            </w:r>
          </w:p>
          <w:p w14:paraId="6BF84099">
            <w:pPr>
              <w:spacing w:line="360" w:lineRule="auto"/>
              <w:rPr>
                <w:rFonts w:ascii="Times New Roman" w:hAnsi="Times New Roman"/>
                <w:sz w:val="21"/>
                <w:szCs w:val="21"/>
              </w:rPr>
            </w:pPr>
          </w:p>
        </w:tc>
      </w:tr>
      <w:tr w14:paraId="73A3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149D8FA">
            <w:pPr>
              <w:spacing w:line="360" w:lineRule="auto"/>
              <w:rPr>
                <w:rFonts w:ascii="Times New Roman" w:hAnsi="Times New Roman"/>
                <w:sz w:val="21"/>
                <w:szCs w:val="21"/>
              </w:rPr>
            </w:pPr>
            <w:r>
              <w:rPr>
                <w:rFonts w:ascii="Times New Roman" w:hAnsi="Times New Roman"/>
                <w:sz w:val="21"/>
                <w:szCs w:val="21"/>
              </w:rPr>
              <w:t>三、付款方式：</w:t>
            </w:r>
          </w:p>
          <w:p w14:paraId="088A6B94">
            <w:pPr>
              <w:pStyle w:val="33"/>
              <w:spacing w:line="360" w:lineRule="auto"/>
              <w:ind w:left="980"/>
              <w:rPr>
                <w:rFonts w:ascii="Times New Roman" w:hAnsi="Times New Roman"/>
                <w:sz w:val="21"/>
                <w:szCs w:val="21"/>
              </w:rPr>
            </w:pPr>
          </w:p>
        </w:tc>
      </w:tr>
      <w:tr w14:paraId="17E4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949B35F">
            <w:pPr>
              <w:spacing w:line="360" w:lineRule="auto"/>
              <w:rPr>
                <w:rFonts w:ascii="Times New Roman" w:hAnsi="Times New Roman"/>
                <w:sz w:val="21"/>
                <w:szCs w:val="21"/>
              </w:rPr>
            </w:pPr>
            <w:r>
              <w:rPr>
                <w:rFonts w:ascii="Times New Roman" w:hAnsi="Times New Roman"/>
                <w:sz w:val="21"/>
                <w:szCs w:val="21"/>
              </w:rPr>
              <w:t>四、违约责任：</w:t>
            </w:r>
          </w:p>
          <w:p w14:paraId="682FB6CE">
            <w:pPr>
              <w:spacing w:line="360" w:lineRule="auto"/>
              <w:rPr>
                <w:rFonts w:ascii="Times New Roman" w:hAnsi="Times New Roman"/>
                <w:sz w:val="21"/>
                <w:szCs w:val="21"/>
              </w:rPr>
            </w:pPr>
            <w:r>
              <w:rPr>
                <w:rFonts w:ascii="Times New Roman" w:hAnsi="Times New Roman"/>
                <w:sz w:val="21"/>
                <w:szCs w:val="21"/>
              </w:rPr>
              <w:t>按《民法典》、《政府采购法》执行，或按双方约定。</w:t>
            </w:r>
          </w:p>
        </w:tc>
      </w:tr>
      <w:tr w14:paraId="3B42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0FDA6A4">
            <w:pPr>
              <w:spacing w:line="360" w:lineRule="auto"/>
              <w:rPr>
                <w:rFonts w:ascii="Times New Roman" w:hAnsi="Times New Roman"/>
                <w:sz w:val="21"/>
                <w:szCs w:val="21"/>
              </w:rPr>
            </w:pPr>
            <w:r>
              <w:rPr>
                <w:rFonts w:ascii="Times New Roman" w:hAnsi="Times New Roman"/>
                <w:sz w:val="21"/>
                <w:szCs w:val="21"/>
              </w:rPr>
              <w:t>五、其他约定事项：</w:t>
            </w:r>
          </w:p>
          <w:p w14:paraId="0FBCC0DE">
            <w:pPr>
              <w:spacing w:line="360" w:lineRule="auto"/>
              <w:rPr>
                <w:rFonts w:ascii="Times New Roman" w:hAnsi="Times New Roman"/>
                <w:sz w:val="21"/>
                <w:szCs w:val="21"/>
              </w:rPr>
            </w:pPr>
            <w:r>
              <w:rPr>
                <w:rFonts w:ascii="Times New Roman" w:hAnsi="Times New Roman"/>
                <w:sz w:val="21"/>
                <w:szCs w:val="21"/>
              </w:rPr>
              <w:t>1、比选文件及其补遗文件、响应文件和承诺是本合同不可分割的部分。</w:t>
            </w:r>
          </w:p>
          <w:p w14:paraId="1C005F79">
            <w:pPr>
              <w:spacing w:line="360" w:lineRule="auto"/>
              <w:ind w:left="360"/>
              <w:rPr>
                <w:rFonts w:ascii="Times New Roman" w:hAnsi="Times New Roman"/>
                <w:sz w:val="21"/>
                <w:szCs w:val="21"/>
              </w:rPr>
            </w:pPr>
            <w:r>
              <w:rPr>
                <w:rFonts w:ascii="Times New Roman" w:hAnsi="Times New Roman"/>
                <w:sz w:val="21"/>
                <w:szCs w:val="21"/>
              </w:rPr>
              <w:t>本合同如发生争议由双方协商解决，协商不成向需方所在人民法院提请诉讼。</w:t>
            </w:r>
          </w:p>
          <w:p w14:paraId="6AB62289">
            <w:pPr>
              <w:spacing w:line="360" w:lineRule="auto"/>
              <w:ind w:left="360"/>
              <w:rPr>
                <w:rFonts w:ascii="Times New Roman" w:hAnsi="Times New Roman"/>
                <w:sz w:val="21"/>
                <w:szCs w:val="21"/>
              </w:rPr>
            </w:pPr>
            <w:r>
              <w:rPr>
                <w:rFonts w:ascii="Times New Roman" w:hAnsi="Times New Roman"/>
                <w:sz w:val="21"/>
                <w:szCs w:val="21"/>
              </w:rPr>
              <w:t>本合同一式__份， 需方__份，供方__份，具同等法律效力。</w:t>
            </w:r>
          </w:p>
          <w:p w14:paraId="42C1588B">
            <w:pPr>
              <w:spacing w:line="360" w:lineRule="auto"/>
              <w:rPr>
                <w:rFonts w:ascii="Times New Roman" w:hAnsi="Times New Roman"/>
                <w:sz w:val="21"/>
                <w:szCs w:val="21"/>
              </w:rPr>
            </w:pPr>
            <w:r>
              <w:rPr>
                <w:rFonts w:ascii="Times New Roman" w:hAnsi="Times New Roman"/>
                <w:sz w:val="21"/>
                <w:szCs w:val="21"/>
              </w:rPr>
              <w:t>2、其他：</w:t>
            </w:r>
          </w:p>
        </w:tc>
      </w:tr>
      <w:tr w14:paraId="0137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BC85137">
            <w:pPr>
              <w:spacing w:line="360" w:lineRule="auto"/>
              <w:rPr>
                <w:rFonts w:ascii="Times New Roman" w:hAnsi="Times New Roman"/>
                <w:sz w:val="21"/>
                <w:szCs w:val="21"/>
              </w:rPr>
            </w:pPr>
            <w:r>
              <w:rPr>
                <w:rFonts w:ascii="Times New Roman" w:hAnsi="Times New Roman"/>
                <w:sz w:val="21"/>
                <w:szCs w:val="21"/>
              </w:rPr>
              <w:t>需方：</w:t>
            </w:r>
          </w:p>
          <w:p w14:paraId="7654AD78">
            <w:pPr>
              <w:spacing w:line="360" w:lineRule="auto"/>
              <w:rPr>
                <w:rFonts w:ascii="Times New Roman" w:hAnsi="Times New Roman"/>
                <w:sz w:val="21"/>
                <w:szCs w:val="21"/>
              </w:rPr>
            </w:pPr>
            <w:r>
              <w:rPr>
                <w:rFonts w:ascii="Times New Roman" w:hAnsi="Times New Roman"/>
                <w:sz w:val="21"/>
                <w:szCs w:val="21"/>
              </w:rPr>
              <w:t>地址：</w:t>
            </w:r>
          </w:p>
          <w:p w14:paraId="3ACC90E1">
            <w:pPr>
              <w:spacing w:line="360" w:lineRule="auto"/>
              <w:rPr>
                <w:rFonts w:ascii="Times New Roman" w:hAnsi="Times New Roman"/>
                <w:sz w:val="21"/>
                <w:szCs w:val="21"/>
              </w:rPr>
            </w:pPr>
            <w:r>
              <w:rPr>
                <w:rFonts w:ascii="Times New Roman" w:hAnsi="Times New Roman"/>
                <w:sz w:val="21"/>
                <w:szCs w:val="21"/>
              </w:rPr>
              <w:t>联系电话：</w:t>
            </w:r>
          </w:p>
          <w:p w14:paraId="27044C02">
            <w:pPr>
              <w:spacing w:line="360" w:lineRule="auto"/>
              <w:rPr>
                <w:rFonts w:ascii="Times New Roman" w:hAnsi="Times New Roman"/>
                <w:sz w:val="21"/>
                <w:szCs w:val="21"/>
              </w:rPr>
            </w:pPr>
            <w:r>
              <w:rPr>
                <w:rFonts w:ascii="Times New Roman" w:hAnsi="Times New Roman"/>
                <w:sz w:val="21"/>
                <w:szCs w:val="21"/>
              </w:rPr>
              <w:t>授权代表：</w:t>
            </w:r>
          </w:p>
        </w:tc>
        <w:tc>
          <w:tcPr>
            <w:tcW w:w="5125" w:type="dxa"/>
            <w:gridSpan w:val="5"/>
          </w:tcPr>
          <w:p w14:paraId="510EC8E2">
            <w:pPr>
              <w:spacing w:line="360" w:lineRule="auto"/>
              <w:rPr>
                <w:rFonts w:ascii="Times New Roman" w:hAnsi="Times New Roman"/>
                <w:sz w:val="21"/>
                <w:szCs w:val="21"/>
              </w:rPr>
            </w:pPr>
            <w:r>
              <w:rPr>
                <w:rFonts w:ascii="Times New Roman" w:hAnsi="Times New Roman"/>
                <w:sz w:val="21"/>
                <w:szCs w:val="21"/>
              </w:rPr>
              <w:t>供方：</w:t>
            </w:r>
          </w:p>
          <w:p w14:paraId="2BB0F95E">
            <w:pPr>
              <w:spacing w:line="360" w:lineRule="auto"/>
              <w:rPr>
                <w:rFonts w:ascii="Times New Roman" w:hAnsi="Times New Roman"/>
                <w:sz w:val="21"/>
                <w:szCs w:val="21"/>
              </w:rPr>
            </w:pPr>
            <w:r>
              <w:rPr>
                <w:rFonts w:ascii="Times New Roman" w:hAnsi="Times New Roman"/>
                <w:sz w:val="21"/>
                <w:szCs w:val="21"/>
              </w:rPr>
              <w:t>地址：</w:t>
            </w:r>
          </w:p>
          <w:p w14:paraId="3370F4C3">
            <w:pPr>
              <w:spacing w:line="360" w:lineRule="auto"/>
              <w:rPr>
                <w:rFonts w:ascii="Times New Roman" w:hAnsi="Times New Roman"/>
                <w:sz w:val="21"/>
                <w:szCs w:val="21"/>
              </w:rPr>
            </w:pPr>
            <w:r>
              <w:rPr>
                <w:rFonts w:ascii="Times New Roman" w:hAnsi="Times New Roman"/>
                <w:sz w:val="21"/>
                <w:szCs w:val="21"/>
              </w:rPr>
              <w:t>电话：</w:t>
            </w:r>
          </w:p>
          <w:p w14:paraId="73C751F7">
            <w:pPr>
              <w:spacing w:line="360" w:lineRule="auto"/>
              <w:rPr>
                <w:rFonts w:ascii="Times New Roman" w:hAnsi="Times New Roman"/>
                <w:sz w:val="21"/>
                <w:szCs w:val="21"/>
              </w:rPr>
            </w:pPr>
            <w:r>
              <w:rPr>
                <w:rFonts w:ascii="Times New Roman" w:hAnsi="Times New Roman"/>
                <w:sz w:val="21"/>
                <w:szCs w:val="21"/>
              </w:rPr>
              <w:t>传真：</w:t>
            </w:r>
          </w:p>
          <w:p w14:paraId="6F23D636">
            <w:pPr>
              <w:spacing w:line="360" w:lineRule="auto"/>
              <w:rPr>
                <w:rFonts w:ascii="Times New Roman" w:hAnsi="Times New Roman"/>
                <w:sz w:val="21"/>
                <w:szCs w:val="21"/>
              </w:rPr>
            </w:pPr>
            <w:r>
              <w:rPr>
                <w:rFonts w:ascii="Times New Roman" w:hAnsi="Times New Roman"/>
                <w:sz w:val="21"/>
                <w:szCs w:val="21"/>
              </w:rPr>
              <w:t>开户银行：</w:t>
            </w:r>
          </w:p>
          <w:p w14:paraId="026CCC8A">
            <w:pPr>
              <w:spacing w:line="360" w:lineRule="auto"/>
              <w:rPr>
                <w:rFonts w:ascii="Times New Roman" w:hAnsi="Times New Roman"/>
                <w:sz w:val="21"/>
                <w:szCs w:val="21"/>
              </w:rPr>
            </w:pPr>
            <w:r>
              <w:rPr>
                <w:rFonts w:ascii="Times New Roman" w:hAnsi="Times New Roman"/>
                <w:sz w:val="21"/>
                <w:szCs w:val="21"/>
              </w:rPr>
              <w:t>账号：</w:t>
            </w:r>
          </w:p>
          <w:p w14:paraId="6783A0EE">
            <w:pPr>
              <w:spacing w:line="360" w:lineRule="auto"/>
              <w:rPr>
                <w:rFonts w:ascii="Times New Roman" w:hAnsi="Times New Roman"/>
                <w:sz w:val="21"/>
                <w:szCs w:val="21"/>
              </w:rPr>
            </w:pPr>
            <w:r>
              <w:rPr>
                <w:rFonts w:ascii="Times New Roman" w:hAnsi="Times New Roman"/>
                <w:sz w:val="21"/>
                <w:szCs w:val="21"/>
              </w:rPr>
              <w:t>授权代表：</w:t>
            </w:r>
          </w:p>
          <w:p w14:paraId="70109219">
            <w:pPr>
              <w:widowControl/>
              <w:spacing w:line="360" w:lineRule="auto"/>
              <w:jc w:val="left"/>
              <w:rPr>
                <w:rFonts w:ascii="Times New Roman" w:hAnsi="Times New Roman"/>
                <w:sz w:val="21"/>
                <w:szCs w:val="21"/>
              </w:rPr>
            </w:pPr>
            <w:r>
              <w:rPr>
                <w:rFonts w:ascii="Times New Roman" w:hAnsi="Times New Roman"/>
                <w:sz w:val="21"/>
                <w:szCs w:val="21"/>
              </w:rPr>
              <w:t>（本栏请用计算机打印以便于准确付款）</w:t>
            </w:r>
          </w:p>
        </w:tc>
      </w:tr>
      <w:tr w14:paraId="2181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7B2EF42">
            <w:pPr>
              <w:spacing w:line="360" w:lineRule="auto"/>
              <w:rPr>
                <w:rFonts w:ascii="Times New Roman" w:hAnsi="Times New Roman"/>
                <w:sz w:val="21"/>
                <w:szCs w:val="21"/>
              </w:rPr>
            </w:pPr>
            <w:r>
              <w:rPr>
                <w:rFonts w:ascii="Times New Roman" w:hAnsi="Times New Roman"/>
                <w:sz w:val="21"/>
                <w:szCs w:val="21"/>
              </w:rPr>
              <w:t>备注：</w:t>
            </w:r>
          </w:p>
          <w:p w14:paraId="7D7A0556">
            <w:pPr>
              <w:spacing w:line="360" w:lineRule="auto"/>
              <w:rPr>
                <w:rFonts w:ascii="Times New Roman" w:hAnsi="Times New Roman"/>
                <w:sz w:val="21"/>
                <w:szCs w:val="21"/>
              </w:rPr>
            </w:pPr>
          </w:p>
          <w:p w14:paraId="7CF8999E">
            <w:pPr>
              <w:spacing w:line="360" w:lineRule="auto"/>
              <w:rPr>
                <w:rFonts w:ascii="Times New Roman" w:hAnsi="Times New Roman"/>
                <w:sz w:val="21"/>
                <w:szCs w:val="21"/>
              </w:rPr>
            </w:pPr>
          </w:p>
        </w:tc>
      </w:tr>
    </w:tbl>
    <w:p w14:paraId="4E3534AF">
      <w:pPr>
        <w:spacing w:line="360" w:lineRule="auto"/>
        <w:ind w:firstLine="480" w:firstLineChars="200"/>
        <w:rPr>
          <w:rFonts w:ascii="Times New Roman" w:hAnsi="Times New Roman"/>
          <w:sz w:val="24"/>
        </w:rPr>
      </w:pPr>
      <w:r>
        <w:rPr>
          <w:rFonts w:ascii="Times New Roman" w:hAnsi="Times New Roman"/>
          <w:sz w:val="24"/>
        </w:rPr>
        <w:t>签约时间：           年   月   日      签约地点：</w:t>
      </w:r>
    </w:p>
    <w:p w14:paraId="1A1B57B8">
      <w:pPr>
        <w:spacing w:line="500" w:lineRule="exact"/>
        <w:ind w:firstLine="480" w:firstLineChars="200"/>
        <w:rPr>
          <w:rFonts w:ascii="Times New Roman" w:hAnsi="Times New Roman"/>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7"/>
    <w:p w14:paraId="6445D0A3">
      <w:pPr>
        <w:pStyle w:val="5"/>
        <w:spacing w:line="360" w:lineRule="auto"/>
        <w:jc w:val="center"/>
        <w:rPr>
          <w:rFonts w:ascii="Times New Roman" w:hAnsi="Times New Roman" w:eastAsia="宋体"/>
          <w:sz w:val="36"/>
          <w:szCs w:val="30"/>
        </w:rPr>
      </w:pPr>
      <w:bookmarkStart w:id="128" w:name="_Toc89693272"/>
      <w:bookmarkStart w:id="129" w:name="_Toc99783566"/>
      <w:r>
        <w:rPr>
          <w:rFonts w:ascii="Times New Roman" w:hAnsi="Times New Roman" w:eastAsia="宋体"/>
          <w:sz w:val="36"/>
          <w:szCs w:val="30"/>
        </w:rPr>
        <w:t>第七篇  响应文件编制要求</w:t>
      </w:r>
      <w:bookmarkEnd w:id="128"/>
      <w:bookmarkEnd w:id="129"/>
    </w:p>
    <w:p w14:paraId="1C6EAFA2">
      <w:pPr>
        <w:pStyle w:val="6"/>
        <w:spacing w:before="0" w:after="0" w:line="360" w:lineRule="auto"/>
        <w:ind w:firstLine="482" w:firstLineChars="200"/>
        <w:rPr>
          <w:rFonts w:ascii="Times New Roman" w:hAnsi="Times New Roman"/>
          <w:sz w:val="24"/>
          <w:szCs w:val="24"/>
        </w:rPr>
      </w:pPr>
      <w:bookmarkStart w:id="130" w:name="_Toc99783567"/>
      <w:bookmarkStart w:id="131" w:name="_Toc89693273"/>
      <w:r>
        <w:rPr>
          <w:rFonts w:ascii="Times New Roman" w:hAnsi="Times New Roman"/>
          <w:sz w:val="24"/>
          <w:szCs w:val="24"/>
        </w:rPr>
        <w:t>一、经济部分</w:t>
      </w:r>
      <w:bookmarkEnd w:id="130"/>
      <w:bookmarkEnd w:id="131"/>
    </w:p>
    <w:p w14:paraId="5937C64D">
      <w:pPr>
        <w:snapToGrid w:val="0"/>
        <w:spacing w:line="360" w:lineRule="auto"/>
        <w:ind w:firstLine="480" w:firstLineChars="200"/>
        <w:rPr>
          <w:rFonts w:ascii="Times New Roman" w:hAnsi="Times New Roman"/>
          <w:sz w:val="24"/>
          <w:szCs w:val="24"/>
        </w:rPr>
      </w:pPr>
      <w:r>
        <w:rPr>
          <w:rFonts w:ascii="Times New Roman" w:hAnsi="Times New Roman"/>
          <w:sz w:val="24"/>
          <w:szCs w:val="24"/>
        </w:rPr>
        <w:t>（一）竞争性比选报价函</w:t>
      </w:r>
    </w:p>
    <w:p w14:paraId="22FC0090">
      <w:pPr>
        <w:snapToGrid w:val="0"/>
        <w:spacing w:line="360" w:lineRule="auto"/>
        <w:ind w:firstLine="480" w:firstLineChars="200"/>
        <w:rPr>
          <w:rFonts w:ascii="Times New Roman" w:hAnsi="Times New Roman"/>
          <w:sz w:val="24"/>
          <w:szCs w:val="24"/>
        </w:rPr>
      </w:pPr>
      <w:r>
        <w:rPr>
          <w:rFonts w:ascii="Times New Roman" w:hAnsi="Times New Roman"/>
          <w:sz w:val="24"/>
          <w:szCs w:val="24"/>
        </w:rPr>
        <w:t>（二）分项报价明细表</w:t>
      </w:r>
    </w:p>
    <w:p w14:paraId="704ACA99">
      <w:pPr>
        <w:pStyle w:val="6"/>
        <w:spacing w:before="0" w:after="0" w:line="360" w:lineRule="auto"/>
        <w:ind w:firstLine="482" w:firstLineChars="200"/>
        <w:rPr>
          <w:rFonts w:ascii="Times New Roman" w:hAnsi="Times New Roman"/>
          <w:sz w:val="24"/>
          <w:szCs w:val="24"/>
        </w:rPr>
      </w:pPr>
      <w:bookmarkStart w:id="132" w:name="_Toc78194469"/>
      <w:bookmarkStart w:id="133" w:name="_Toc99783568"/>
      <w:bookmarkStart w:id="134" w:name="_Toc89693274"/>
      <w:r>
        <w:rPr>
          <w:rFonts w:ascii="Times New Roman" w:hAnsi="Times New Roman"/>
          <w:sz w:val="24"/>
          <w:szCs w:val="24"/>
        </w:rPr>
        <w:t>二、技术部分</w:t>
      </w:r>
      <w:bookmarkEnd w:id="132"/>
      <w:bookmarkEnd w:id="133"/>
      <w:bookmarkEnd w:id="134"/>
    </w:p>
    <w:p w14:paraId="078C7A3F">
      <w:pPr>
        <w:snapToGrid w:val="0"/>
        <w:spacing w:line="360" w:lineRule="auto"/>
        <w:ind w:firstLine="480" w:firstLineChars="200"/>
        <w:rPr>
          <w:rFonts w:ascii="Times New Roman" w:hAnsi="Times New Roman"/>
          <w:sz w:val="24"/>
          <w:szCs w:val="24"/>
        </w:rPr>
      </w:pPr>
      <w:r>
        <w:rPr>
          <w:rFonts w:ascii="Times New Roman" w:hAnsi="Times New Roman"/>
          <w:sz w:val="24"/>
          <w:szCs w:val="24"/>
        </w:rPr>
        <w:t>（一）服务方案</w:t>
      </w:r>
    </w:p>
    <w:p w14:paraId="05CFC3F9">
      <w:pPr>
        <w:snapToGrid w:val="0"/>
        <w:spacing w:line="360" w:lineRule="auto"/>
        <w:ind w:firstLine="480" w:firstLineChars="200"/>
        <w:rPr>
          <w:rFonts w:ascii="Times New Roman" w:hAnsi="Times New Roman"/>
          <w:sz w:val="24"/>
          <w:szCs w:val="24"/>
        </w:rPr>
      </w:pPr>
      <w:r>
        <w:rPr>
          <w:rFonts w:ascii="Times New Roman" w:hAnsi="Times New Roman"/>
          <w:sz w:val="24"/>
          <w:szCs w:val="24"/>
        </w:rPr>
        <w:t>（二）技术响应偏离表</w:t>
      </w:r>
    </w:p>
    <w:p w14:paraId="3F5C7E9B">
      <w:pPr>
        <w:pStyle w:val="6"/>
        <w:spacing w:before="0" w:after="0" w:line="360" w:lineRule="auto"/>
        <w:ind w:firstLine="482" w:firstLineChars="200"/>
        <w:rPr>
          <w:rFonts w:ascii="Times New Roman" w:hAnsi="Times New Roman"/>
          <w:sz w:val="24"/>
          <w:szCs w:val="24"/>
        </w:rPr>
      </w:pPr>
      <w:bookmarkStart w:id="135" w:name="_Toc99783569"/>
      <w:bookmarkStart w:id="136" w:name="_Toc89693275"/>
      <w:r>
        <w:rPr>
          <w:rFonts w:ascii="Times New Roman" w:hAnsi="Times New Roman"/>
          <w:sz w:val="24"/>
          <w:szCs w:val="24"/>
        </w:rPr>
        <w:t>三、商务部分</w:t>
      </w:r>
      <w:bookmarkEnd w:id="135"/>
      <w:bookmarkEnd w:id="136"/>
    </w:p>
    <w:p w14:paraId="3A5B5FE2">
      <w:pPr>
        <w:snapToGrid w:val="0"/>
        <w:spacing w:line="360" w:lineRule="auto"/>
        <w:ind w:firstLine="480" w:firstLineChars="200"/>
        <w:rPr>
          <w:rFonts w:ascii="Times New Roman" w:hAnsi="Times New Roman"/>
          <w:sz w:val="24"/>
          <w:szCs w:val="24"/>
        </w:rPr>
      </w:pPr>
      <w:r>
        <w:rPr>
          <w:rFonts w:ascii="Times New Roman" w:hAnsi="Times New Roman"/>
          <w:sz w:val="24"/>
          <w:szCs w:val="24"/>
        </w:rPr>
        <w:t>（一）商务响应偏离表</w:t>
      </w:r>
    </w:p>
    <w:p w14:paraId="4CA8E1EC">
      <w:pPr>
        <w:snapToGrid w:val="0"/>
        <w:spacing w:line="360" w:lineRule="auto"/>
        <w:ind w:firstLine="480" w:firstLineChars="200"/>
        <w:rPr>
          <w:rFonts w:ascii="Times New Roman" w:hAnsi="Times New Roman"/>
          <w:sz w:val="24"/>
          <w:szCs w:val="24"/>
        </w:rPr>
      </w:pPr>
      <w:r>
        <w:rPr>
          <w:rFonts w:ascii="Times New Roman" w:hAnsi="Times New Roman"/>
          <w:sz w:val="24"/>
          <w:szCs w:val="24"/>
        </w:rPr>
        <w:t>（二）其它优惠服务承诺</w:t>
      </w:r>
    </w:p>
    <w:p w14:paraId="0E365709">
      <w:pPr>
        <w:pStyle w:val="6"/>
        <w:spacing w:before="0" w:after="0" w:line="360" w:lineRule="auto"/>
        <w:ind w:firstLine="482" w:firstLineChars="200"/>
        <w:rPr>
          <w:rFonts w:ascii="Times New Roman" w:hAnsi="Times New Roman"/>
          <w:sz w:val="24"/>
          <w:szCs w:val="24"/>
        </w:rPr>
      </w:pPr>
      <w:bookmarkStart w:id="137" w:name="_Toc89693276"/>
      <w:bookmarkStart w:id="138" w:name="_Toc99783570"/>
      <w:r>
        <w:rPr>
          <w:rFonts w:ascii="Times New Roman" w:hAnsi="Times New Roman"/>
          <w:sz w:val="24"/>
          <w:szCs w:val="24"/>
        </w:rPr>
        <w:t>四、资格条件及其他</w:t>
      </w:r>
      <w:bookmarkEnd w:id="137"/>
      <w:bookmarkEnd w:id="138"/>
    </w:p>
    <w:p w14:paraId="170F01C1">
      <w:pPr>
        <w:snapToGrid w:val="0"/>
        <w:spacing w:line="360" w:lineRule="auto"/>
        <w:ind w:firstLine="480" w:firstLineChars="200"/>
        <w:rPr>
          <w:rFonts w:ascii="Times New Roman" w:hAnsi="Times New Roman"/>
          <w:sz w:val="24"/>
          <w:szCs w:val="24"/>
        </w:rPr>
      </w:pPr>
      <w:r>
        <w:rPr>
          <w:rFonts w:ascii="Times New Roman" w:hAnsi="Times New Roman"/>
          <w:sz w:val="24"/>
          <w:szCs w:val="24"/>
        </w:rPr>
        <w:t>（一）基本资格条件</w:t>
      </w:r>
    </w:p>
    <w:p w14:paraId="50467BD5">
      <w:pPr>
        <w:snapToGrid w:val="0"/>
        <w:spacing w:line="360" w:lineRule="auto"/>
        <w:ind w:firstLine="480" w:firstLineChars="200"/>
        <w:rPr>
          <w:rFonts w:ascii="Times New Roman" w:hAnsi="Times New Roman"/>
          <w:sz w:val="24"/>
          <w:szCs w:val="24"/>
        </w:rPr>
      </w:pPr>
      <w:r>
        <w:rPr>
          <w:rFonts w:ascii="Times New Roman" w:hAnsi="Times New Roman"/>
          <w:sz w:val="24"/>
          <w:szCs w:val="24"/>
        </w:rPr>
        <w:t>1.法人营业执照（副本）或社会团体法人登记证书（副本）或民办非企业单位法人登记证书（副本）或事业单位法人证书（副本）或个体工商户营业执照或有效的自然人身份证明</w:t>
      </w:r>
    </w:p>
    <w:p w14:paraId="6A5993D2">
      <w:pPr>
        <w:snapToGrid w:val="0"/>
        <w:spacing w:line="360" w:lineRule="auto"/>
        <w:ind w:firstLine="480" w:firstLineChars="200"/>
        <w:rPr>
          <w:rFonts w:ascii="Times New Roman" w:hAnsi="Times New Roman"/>
          <w:sz w:val="24"/>
          <w:szCs w:val="24"/>
        </w:rPr>
      </w:pPr>
      <w:r>
        <w:rPr>
          <w:rFonts w:ascii="Times New Roman" w:hAnsi="Times New Roman"/>
          <w:sz w:val="24"/>
          <w:szCs w:val="24"/>
        </w:rPr>
        <w:t>2.法定代表人身份证明书（格式）</w:t>
      </w:r>
    </w:p>
    <w:p w14:paraId="49F71105">
      <w:pPr>
        <w:snapToGrid w:val="0"/>
        <w:spacing w:line="360" w:lineRule="auto"/>
        <w:ind w:firstLine="480" w:firstLineChars="200"/>
        <w:rPr>
          <w:rFonts w:ascii="Times New Roman" w:hAnsi="Times New Roman"/>
          <w:sz w:val="24"/>
          <w:szCs w:val="24"/>
        </w:rPr>
      </w:pPr>
      <w:r>
        <w:rPr>
          <w:rFonts w:ascii="Times New Roman" w:hAnsi="Times New Roman"/>
          <w:sz w:val="24"/>
          <w:szCs w:val="24"/>
        </w:rPr>
        <w:t>3.法定代表人授权委托书（格式）</w:t>
      </w:r>
    </w:p>
    <w:p w14:paraId="5DB1D8E8">
      <w:pPr>
        <w:snapToGrid w:val="0"/>
        <w:spacing w:line="360" w:lineRule="auto"/>
        <w:ind w:firstLine="480" w:firstLineChars="200"/>
        <w:rPr>
          <w:rFonts w:ascii="Times New Roman" w:hAnsi="Times New Roman"/>
          <w:sz w:val="24"/>
          <w:szCs w:val="24"/>
        </w:rPr>
      </w:pPr>
      <w:r>
        <w:rPr>
          <w:rFonts w:ascii="Times New Roman" w:hAnsi="Times New Roman"/>
          <w:sz w:val="24"/>
          <w:szCs w:val="24"/>
        </w:rPr>
        <w:t>4.2020或2021年度财务状况报告（表）复印件，本年度新成立或成立不满一年的组织和自然人无法提供财务状况报告（表）的，可提供银行出具的资信证明复印件。</w:t>
      </w:r>
    </w:p>
    <w:p w14:paraId="7FA22285">
      <w:pPr>
        <w:snapToGrid w:val="0"/>
        <w:spacing w:line="360" w:lineRule="auto"/>
        <w:ind w:firstLine="480" w:firstLineChars="200"/>
        <w:rPr>
          <w:rFonts w:ascii="Times New Roman" w:hAnsi="Times New Roman"/>
          <w:sz w:val="24"/>
          <w:szCs w:val="24"/>
        </w:rPr>
      </w:pPr>
      <w:r>
        <w:rPr>
          <w:rFonts w:ascii="Times New Roman" w:hAnsi="Times New Roman"/>
          <w:sz w:val="24"/>
          <w:szCs w:val="24"/>
        </w:rPr>
        <w:t>5.书面声明（格式）</w:t>
      </w:r>
    </w:p>
    <w:p w14:paraId="06260F9C">
      <w:pPr>
        <w:snapToGrid w:val="0"/>
        <w:spacing w:line="360" w:lineRule="auto"/>
        <w:ind w:firstLine="480" w:firstLineChars="200"/>
        <w:rPr>
          <w:rFonts w:ascii="Times New Roman" w:hAnsi="Times New Roman"/>
          <w:sz w:val="24"/>
          <w:szCs w:val="24"/>
        </w:rPr>
      </w:pPr>
      <w:r>
        <w:rPr>
          <w:rFonts w:ascii="Times New Roman" w:hAnsi="Times New Roman"/>
          <w:sz w:val="24"/>
          <w:szCs w:val="24"/>
        </w:rPr>
        <w:t>6.税务登记证（副本）复印件</w:t>
      </w:r>
    </w:p>
    <w:p w14:paraId="3B3A2880">
      <w:pPr>
        <w:snapToGrid w:val="0"/>
        <w:spacing w:line="360" w:lineRule="auto"/>
        <w:ind w:firstLine="480" w:firstLineChars="200"/>
        <w:rPr>
          <w:rFonts w:ascii="Times New Roman" w:hAnsi="Times New Roman"/>
          <w:sz w:val="24"/>
          <w:szCs w:val="24"/>
        </w:rPr>
      </w:pPr>
      <w:r>
        <w:rPr>
          <w:rFonts w:ascii="Times New Roman" w:hAnsi="Times New Roman"/>
          <w:sz w:val="24"/>
          <w:szCs w:val="24"/>
        </w:rPr>
        <w:t>7.缴纳社会保障金的证明材料复印件</w:t>
      </w:r>
    </w:p>
    <w:p w14:paraId="2250CEAF">
      <w:pPr>
        <w:snapToGrid w:val="0"/>
        <w:spacing w:line="360" w:lineRule="auto"/>
        <w:ind w:firstLine="480" w:firstLineChars="200"/>
        <w:rPr>
          <w:rFonts w:ascii="Times New Roman" w:hAnsi="Times New Roman"/>
          <w:sz w:val="24"/>
          <w:szCs w:val="24"/>
        </w:rPr>
      </w:pPr>
      <w:r>
        <w:rPr>
          <w:rFonts w:ascii="Times New Roman" w:hAnsi="Times New Roman"/>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552EC93">
      <w:pPr>
        <w:snapToGrid w:val="0"/>
        <w:spacing w:line="360" w:lineRule="auto"/>
        <w:ind w:firstLine="480" w:firstLineChars="200"/>
        <w:rPr>
          <w:rFonts w:ascii="Times New Roman" w:hAnsi="Times New Roman"/>
          <w:sz w:val="24"/>
          <w:szCs w:val="24"/>
        </w:rPr>
      </w:pPr>
      <w:r>
        <w:rPr>
          <w:rFonts w:ascii="Times New Roman" w:hAnsi="Times New Roman"/>
          <w:sz w:val="24"/>
          <w:szCs w:val="24"/>
        </w:rPr>
        <w:t>说明：供应商按“多证合一”登记制度办理营业执照的，组织机构代码证、税务登记证（副本）和社会保险登记证以供应商所提供的营业执照（副本）复印件为准。</w:t>
      </w:r>
    </w:p>
    <w:p w14:paraId="3B6EDCBB">
      <w:pPr>
        <w:snapToGrid w:val="0"/>
        <w:spacing w:line="360" w:lineRule="auto"/>
        <w:ind w:firstLine="480" w:firstLineChars="200"/>
        <w:rPr>
          <w:rFonts w:ascii="Times New Roman" w:hAnsi="Times New Roman"/>
          <w:sz w:val="24"/>
          <w:szCs w:val="24"/>
        </w:rPr>
      </w:pPr>
      <w:r>
        <w:rPr>
          <w:rFonts w:ascii="Times New Roman" w:hAnsi="Times New Roman"/>
          <w:sz w:val="24"/>
          <w:szCs w:val="24"/>
        </w:rPr>
        <w:t>（二）其他应提供的资料</w:t>
      </w:r>
    </w:p>
    <w:p w14:paraId="36FCFE71">
      <w:pPr>
        <w:snapToGrid w:val="0"/>
        <w:spacing w:line="360" w:lineRule="auto"/>
        <w:ind w:firstLine="480" w:firstLineChars="200"/>
        <w:rPr>
          <w:rFonts w:ascii="Times New Roman" w:hAnsi="Times New Roman"/>
          <w:sz w:val="24"/>
          <w:szCs w:val="24"/>
        </w:rPr>
      </w:pPr>
      <w:r>
        <w:rPr>
          <w:rFonts w:ascii="Times New Roman" w:hAnsi="Times New Roman"/>
          <w:sz w:val="24"/>
          <w:szCs w:val="24"/>
        </w:rPr>
        <w:t>1.中小企业声明函、监狱企业证明文件、残疾人福利性单位声明函</w:t>
      </w:r>
    </w:p>
    <w:p w14:paraId="24603D01">
      <w:pPr>
        <w:snapToGrid w:val="0"/>
        <w:spacing w:line="360" w:lineRule="auto"/>
        <w:ind w:firstLine="480" w:firstLineChars="200"/>
        <w:rPr>
          <w:rFonts w:ascii="Times New Roman" w:hAnsi="Times New Roman"/>
          <w:sz w:val="24"/>
          <w:szCs w:val="24"/>
        </w:rPr>
      </w:pPr>
      <w:r>
        <w:rPr>
          <w:rFonts w:ascii="Times New Roman" w:hAnsi="Times New Roman"/>
          <w:sz w:val="24"/>
          <w:szCs w:val="24"/>
        </w:rPr>
        <w:t>2.其他与项目有关的资料（自附）</w:t>
      </w:r>
    </w:p>
    <w:p w14:paraId="58398805">
      <w:pPr>
        <w:spacing w:line="440" w:lineRule="exact"/>
        <w:ind w:firstLine="480" w:firstLineChars="200"/>
        <w:rPr>
          <w:rFonts w:ascii="Times New Roman" w:hAnsi="Times New Roman"/>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1CB676EB">
      <w:pPr>
        <w:pageBreakBefore/>
        <w:tabs>
          <w:tab w:val="left" w:pos="6300"/>
        </w:tabs>
        <w:snapToGrid w:val="0"/>
        <w:spacing w:line="360" w:lineRule="auto"/>
        <w:rPr>
          <w:rFonts w:ascii="Times New Roman" w:hAnsi="Times New Roman"/>
          <w:b/>
          <w:sz w:val="24"/>
          <w:szCs w:val="24"/>
        </w:rPr>
      </w:pPr>
      <w:bookmarkStart w:id="139" w:name="_Toc342913419"/>
      <w:bookmarkStart w:id="140" w:name="_Toc23764522"/>
      <w:bookmarkStart w:id="141" w:name="_Toc313888360"/>
      <w:bookmarkStart w:id="142" w:name="_Toc313008356"/>
      <w:bookmarkStart w:id="143" w:name="_Toc12789073"/>
      <w:bookmarkStart w:id="144" w:name="_Toc283382454"/>
      <w:r>
        <w:rPr>
          <w:rFonts w:ascii="Times New Roman" w:hAnsi="Times New Roman"/>
          <w:b/>
          <w:sz w:val="24"/>
          <w:szCs w:val="24"/>
        </w:rPr>
        <w:t xml:space="preserve">    一、经济部分</w:t>
      </w:r>
      <w:bookmarkEnd w:id="139"/>
      <w:bookmarkEnd w:id="140"/>
      <w:bookmarkEnd w:id="141"/>
      <w:bookmarkEnd w:id="142"/>
    </w:p>
    <w:bookmarkEnd w:id="143"/>
    <w:bookmarkEnd w:id="144"/>
    <w:p w14:paraId="3CA24344">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（一）竞争性比选报价函</w:t>
      </w:r>
    </w:p>
    <w:p w14:paraId="19FA1F44">
      <w:pPr>
        <w:tabs>
          <w:tab w:val="left" w:pos="6300"/>
        </w:tabs>
        <w:snapToGrid w:val="0"/>
        <w:spacing w:line="520" w:lineRule="exact"/>
        <w:jc w:val="center"/>
        <w:outlineLvl w:val="0"/>
        <w:rPr>
          <w:rFonts w:ascii="Times New Roman" w:hAnsi="Times New Roman"/>
          <w:b/>
          <w:szCs w:val="28"/>
        </w:rPr>
      </w:pPr>
      <w:r>
        <w:rPr>
          <w:rFonts w:ascii="Times New Roman" w:hAnsi="Times New Roman"/>
          <w:b/>
          <w:szCs w:val="28"/>
        </w:rPr>
        <w:t>竞争性比选报价函</w:t>
      </w:r>
    </w:p>
    <w:p w14:paraId="5AAF1B1E">
      <w:pPr>
        <w:tabs>
          <w:tab w:val="left" w:pos="6300"/>
        </w:tabs>
        <w:snapToGrid w:val="0"/>
        <w:spacing w:line="520" w:lineRule="exact"/>
        <w:rPr>
          <w:rFonts w:ascii="Times New Roman" w:hAnsi="Times New Roman"/>
          <w:sz w:val="24"/>
          <w:szCs w:val="24"/>
        </w:rPr>
      </w:pPr>
      <w:r>
        <w:rPr>
          <w:rFonts w:ascii="Times New Roman" w:hAnsi="Times New Roman"/>
          <w:sz w:val="24"/>
          <w:szCs w:val="24"/>
          <w:u w:val="single"/>
        </w:rPr>
        <w:t>（采购代理机构名称）</w:t>
      </w:r>
      <w:r>
        <w:rPr>
          <w:rFonts w:ascii="Times New Roman" w:hAnsi="Times New Roman"/>
          <w:sz w:val="24"/>
          <w:szCs w:val="24"/>
        </w:rPr>
        <w:t>：</w:t>
      </w:r>
    </w:p>
    <w:p w14:paraId="60453B39">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我方收到____________________________（项目名称）的竞争性比选文件，经详细研究，决定参加该项目的比选。</w:t>
      </w:r>
    </w:p>
    <w:p w14:paraId="354BB1DB">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1.愿意按照竞争性比选文件中的一切要求，提供本项目的服务，比选报价为人民币大写：</w:t>
      </w:r>
      <w:r>
        <w:rPr>
          <w:rFonts w:ascii="Times New Roman" w:hAnsi="Times New Roman"/>
          <w:sz w:val="24"/>
          <w:szCs w:val="24"/>
          <w:u w:val="single"/>
        </w:rPr>
        <w:t xml:space="preserve">      </w:t>
      </w:r>
      <w:r>
        <w:rPr>
          <w:rFonts w:ascii="Times New Roman" w:hAnsi="Times New Roman"/>
          <w:sz w:val="24"/>
          <w:szCs w:val="24"/>
        </w:rPr>
        <w:t>元整；人民币小写：</w:t>
      </w:r>
      <w:r>
        <w:rPr>
          <w:rFonts w:ascii="Times New Roman" w:hAnsi="Times New Roman"/>
          <w:sz w:val="24"/>
          <w:szCs w:val="24"/>
          <w:u w:val="single"/>
        </w:rPr>
        <w:t xml:space="preserve">    </w:t>
      </w:r>
      <w:r>
        <w:rPr>
          <w:rFonts w:ascii="Times New Roman" w:hAnsi="Times New Roman"/>
          <w:sz w:val="24"/>
          <w:szCs w:val="24"/>
        </w:rPr>
        <w:t>元。</w:t>
      </w:r>
    </w:p>
    <w:p w14:paraId="557D82DB">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2.我方现提交的响应文件为：响应文件正本</w:t>
      </w:r>
      <w:r>
        <w:rPr>
          <w:rFonts w:ascii="Times New Roman" w:hAnsi="Times New Roman"/>
          <w:sz w:val="24"/>
          <w:szCs w:val="24"/>
          <w:u w:val="single"/>
        </w:rPr>
        <w:t xml:space="preserve">   </w:t>
      </w:r>
      <w:r>
        <w:rPr>
          <w:rFonts w:ascii="Times New Roman" w:hAnsi="Times New Roman"/>
          <w:sz w:val="24"/>
          <w:szCs w:val="24"/>
        </w:rPr>
        <w:t>份，副本</w:t>
      </w:r>
      <w:r>
        <w:rPr>
          <w:rFonts w:ascii="Times New Roman" w:hAnsi="Times New Roman"/>
          <w:sz w:val="24"/>
          <w:szCs w:val="24"/>
          <w:u w:val="single"/>
        </w:rPr>
        <w:t xml:space="preserve">   </w:t>
      </w:r>
      <w:r>
        <w:rPr>
          <w:rFonts w:ascii="Times New Roman" w:hAnsi="Times New Roman"/>
          <w:sz w:val="24"/>
          <w:szCs w:val="24"/>
        </w:rPr>
        <w:t>份，电子文档</w:t>
      </w:r>
      <w:r>
        <w:rPr>
          <w:rFonts w:ascii="Times New Roman" w:hAnsi="Times New Roman"/>
          <w:sz w:val="24"/>
          <w:szCs w:val="24"/>
          <w:u w:val="single"/>
        </w:rPr>
        <w:t xml:space="preserve">   </w:t>
      </w:r>
      <w:r>
        <w:rPr>
          <w:rFonts w:ascii="Times New Roman" w:hAnsi="Times New Roman"/>
          <w:sz w:val="24"/>
          <w:szCs w:val="24"/>
        </w:rPr>
        <w:t>份 。</w:t>
      </w:r>
    </w:p>
    <w:p w14:paraId="2DA09041">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3.我方承诺：本次比选的有效期为90天。</w:t>
      </w:r>
    </w:p>
    <w:p w14:paraId="7B2DADE8">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4.我方完全理解和接受贵方竞争性比选文件的一切规定和要求及评审办法。</w:t>
      </w:r>
    </w:p>
    <w:p w14:paraId="3C63B664">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5.在整个竞争性比选过程中，我方若有违规行为，接受按照《中华人民共和国政府采购法》和《竞争性比选文件》之规定给予惩罚。</w:t>
      </w:r>
    </w:p>
    <w:p w14:paraId="2AAF60B9">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6.我方若成为成交供应商，将按照最终比选结果签订合同，并且严格履行合同义务。本承诺函将成为合同不可分割的一部分，与合同具有同等的法律效力。</w:t>
      </w:r>
    </w:p>
    <w:p w14:paraId="2AB584F0">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7.我方同意按竞争性比选文件规定，交纳竞争性比选文件要求的比选保证金。如果我方成为成交供应商，保证在接到成交通知书后，按竞争性比选文件规定缴纳采购代理服务费。</w:t>
      </w:r>
    </w:p>
    <w:p w14:paraId="5CABD954">
      <w:pPr>
        <w:tabs>
          <w:tab w:val="left" w:pos="6300"/>
        </w:tabs>
        <w:snapToGrid w:val="0"/>
        <w:spacing w:line="520" w:lineRule="exact"/>
        <w:ind w:firstLine="480" w:firstLineChars="200"/>
        <w:rPr>
          <w:rFonts w:ascii="Times New Roman" w:hAnsi="Times New Roman"/>
          <w:sz w:val="24"/>
          <w:szCs w:val="24"/>
        </w:rPr>
      </w:pPr>
      <w:r>
        <w:rPr>
          <w:rFonts w:ascii="Times New Roman" w:hAnsi="Times New Roman"/>
          <w:sz w:val="24"/>
          <w:szCs w:val="24"/>
        </w:rPr>
        <w:t>8.</w:t>
      </w:r>
      <w:r>
        <w:rPr>
          <w:rFonts w:ascii="Times New Roman" w:hAnsi="Times New Roman"/>
          <w:sz w:val="24"/>
          <w:szCs w:val="28"/>
        </w:rPr>
        <w:t>我方未</w:t>
      </w:r>
      <w:r>
        <w:rPr>
          <w:rFonts w:ascii="Times New Roman" w:hAnsi="Times New Roman"/>
          <w:sz w:val="24"/>
          <w:szCs w:val="24"/>
        </w:rPr>
        <w:t>为采购项目提供整体设计、规范编制或者项目管理、监理、检测等服务。</w:t>
      </w:r>
    </w:p>
    <w:p w14:paraId="661355D1">
      <w:pPr>
        <w:tabs>
          <w:tab w:val="left" w:pos="6300"/>
        </w:tabs>
        <w:snapToGrid w:val="0"/>
        <w:spacing w:line="520" w:lineRule="exact"/>
        <w:ind w:firstLine="570"/>
        <w:rPr>
          <w:rFonts w:ascii="Times New Roman" w:hAnsi="Times New Roman"/>
          <w:sz w:val="24"/>
          <w:szCs w:val="24"/>
        </w:rPr>
      </w:pPr>
      <w:r>
        <w:rPr>
          <w:rFonts w:ascii="Times New Roman" w:hAnsi="Times New Roman"/>
          <w:sz w:val="24"/>
          <w:szCs w:val="24"/>
        </w:rPr>
        <w:t>供应商（公章）：</w:t>
      </w:r>
    </w:p>
    <w:p w14:paraId="2E1DA57B">
      <w:pPr>
        <w:tabs>
          <w:tab w:val="left" w:pos="6300"/>
        </w:tabs>
        <w:snapToGrid w:val="0"/>
        <w:spacing w:line="520" w:lineRule="exact"/>
        <w:ind w:firstLine="570"/>
        <w:rPr>
          <w:rFonts w:ascii="Times New Roman" w:hAnsi="Times New Roman"/>
          <w:sz w:val="24"/>
          <w:szCs w:val="24"/>
        </w:rPr>
      </w:pPr>
      <w:r>
        <w:rPr>
          <w:rFonts w:ascii="Times New Roman" w:hAnsi="Times New Roman"/>
          <w:sz w:val="24"/>
          <w:szCs w:val="24"/>
        </w:rPr>
        <w:t xml:space="preserve">地址：  </w:t>
      </w:r>
    </w:p>
    <w:p w14:paraId="456402BD">
      <w:pPr>
        <w:tabs>
          <w:tab w:val="left" w:pos="6300"/>
        </w:tabs>
        <w:snapToGrid w:val="0"/>
        <w:spacing w:line="520" w:lineRule="exact"/>
        <w:ind w:firstLine="570"/>
        <w:rPr>
          <w:rFonts w:ascii="Times New Roman" w:hAnsi="Times New Roman"/>
          <w:sz w:val="24"/>
          <w:szCs w:val="24"/>
        </w:rPr>
      </w:pPr>
      <w:r>
        <w:rPr>
          <w:rFonts w:ascii="Times New Roman" w:hAnsi="Times New Roman"/>
          <w:sz w:val="24"/>
          <w:szCs w:val="24"/>
        </w:rPr>
        <w:t>电话：                                             传真：</w:t>
      </w:r>
    </w:p>
    <w:p w14:paraId="1D40218E">
      <w:pPr>
        <w:tabs>
          <w:tab w:val="left" w:pos="6300"/>
        </w:tabs>
        <w:snapToGrid w:val="0"/>
        <w:spacing w:line="520" w:lineRule="exact"/>
        <w:ind w:firstLine="570"/>
        <w:rPr>
          <w:rFonts w:ascii="Times New Roman" w:hAnsi="Times New Roman"/>
          <w:sz w:val="24"/>
          <w:szCs w:val="24"/>
        </w:rPr>
      </w:pPr>
      <w:r>
        <w:rPr>
          <w:rFonts w:ascii="Times New Roman" w:hAnsi="Times New Roman"/>
          <w:sz w:val="24"/>
          <w:szCs w:val="24"/>
        </w:rPr>
        <w:t>网址：                                             邮编：</w:t>
      </w:r>
    </w:p>
    <w:p w14:paraId="17587116">
      <w:pPr>
        <w:tabs>
          <w:tab w:val="left" w:pos="6300"/>
        </w:tabs>
        <w:snapToGrid w:val="0"/>
        <w:spacing w:line="520" w:lineRule="exact"/>
        <w:ind w:firstLine="570"/>
        <w:rPr>
          <w:rFonts w:ascii="Times New Roman" w:hAnsi="Times New Roman"/>
          <w:sz w:val="24"/>
          <w:szCs w:val="24"/>
        </w:rPr>
      </w:pPr>
      <w:r>
        <w:rPr>
          <w:rFonts w:ascii="Times New Roman" w:hAnsi="Times New Roman"/>
          <w:sz w:val="24"/>
          <w:szCs w:val="24"/>
        </w:rPr>
        <w:t>联系人：</w:t>
      </w:r>
    </w:p>
    <w:p w14:paraId="2133B276">
      <w:pPr>
        <w:tabs>
          <w:tab w:val="left" w:pos="6300"/>
        </w:tabs>
        <w:snapToGrid w:val="0"/>
        <w:spacing w:line="520" w:lineRule="exact"/>
        <w:ind w:firstLine="570"/>
        <w:rPr>
          <w:rFonts w:ascii="Times New Roman" w:hAnsi="Times New Roman"/>
          <w:sz w:val="24"/>
          <w:szCs w:val="24"/>
        </w:rPr>
      </w:pPr>
    </w:p>
    <w:p w14:paraId="17EF9521">
      <w:pPr>
        <w:snapToGrid w:val="0"/>
        <w:spacing w:line="520" w:lineRule="exact"/>
        <w:ind w:firstLine="480" w:firstLineChars="200"/>
        <w:rPr>
          <w:rFonts w:ascii="Times New Roman" w:hAnsi="Times New Roman"/>
          <w:sz w:val="24"/>
          <w:szCs w:val="24"/>
        </w:rPr>
      </w:pPr>
      <w:r>
        <w:rPr>
          <w:rFonts w:ascii="Times New Roman" w:hAnsi="Times New Roman"/>
          <w:sz w:val="24"/>
          <w:szCs w:val="24"/>
        </w:rPr>
        <w:t xml:space="preserve">                                                  年   月   日</w:t>
      </w:r>
    </w:p>
    <w:p w14:paraId="625F44E5">
      <w:pPr>
        <w:snapToGrid w:val="0"/>
        <w:spacing w:line="520" w:lineRule="exact"/>
        <w:ind w:firstLine="480" w:firstLineChars="200"/>
        <w:rPr>
          <w:rFonts w:ascii="Times New Roman" w:hAnsi="Times New Roman"/>
          <w:sz w:val="24"/>
          <w:szCs w:val="24"/>
        </w:rPr>
      </w:pPr>
    </w:p>
    <w:p w14:paraId="5FFF31F0">
      <w:pPr>
        <w:snapToGrid w:val="0"/>
        <w:spacing w:line="520" w:lineRule="exact"/>
        <w:ind w:firstLine="480" w:firstLineChars="200"/>
        <w:rPr>
          <w:rFonts w:ascii="Times New Roman" w:hAnsi="Times New Roman"/>
          <w:sz w:val="24"/>
          <w:szCs w:val="24"/>
        </w:rPr>
        <w:sectPr>
          <w:pgSz w:w="11907" w:h="16840"/>
          <w:pgMar w:top="1134" w:right="1191" w:bottom="1134" w:left="1191" w:header="851" w:footer="992" w:gutter="0"/>
          <w:pgNumType w:fmt="numberInDash"/>
          <w:cols w:space="720" w:num="1"/>
          <w:docGrid w:linePitch="380" w:charSpace="-5735"/>
        </w:sectPr>
      </w:pPr>
    </w:p>
    <w:p w14:paraId="1B43962A">
      <w:pPr>
        <w:pageBreakBefore/>
        <w:snapToGrid w:val="0"/>
        <w:spacing w:line="360" w:lineRule="auto"/>
        <w:ind w:firstLine="480" w:firstLineChars="200"/>
        <w:jc w:val="left"/>
        <w:rPr>
          <w:rFonts w:ascii="Times New Roman" w:hAnsi="Times New Roman"/>
          <w:sz w:val="24"/>
          <w:szCs w:val="24"/>
        </w:rPr>
      </w:pPr>
      <w:bookmarkStart w:id="145" w:name="_Toc342913420"/>
      <w:bookmarkStart w:id="146" w:name="_Toc313008357"/>
      <w:bookmarkStart w:id="147" w:name="_Toc23764523"/>
      <w:bookmarkStart w:id="148" w:name="_Toc313888361"/>
      <w:r>
        <w:rPr>
          <w:rFonts w:ascii="Times New Roman" w:hAnsi="Times New Roman"/>
          <w:sz w:val="24"/>
          <w:szCs w:val="24"/>
        </w:rPr>
        <w:t>（二）分项报价明细表</w:t>
      </w:r>
    </w:p>
    <w:p w14:paraId="46DCE12E">
      <w:pPr>
        <w:jc w:val="center"/>
        <w:rPr>
          <w:rFonts w:ascii="Times New Roman" w:hAnsi="Times New Roman"/>
          <w:b/>
          <w:szCs w:val="28"/>
        </w:rPr>
      </w:pPr>
      <w:r>
        <w:rPr>
          <w:rFonts w:ascii="Times New Roman" w:hAnsi="Times New Roman"/>
          <w:b/>
          <w:szCs w:val="28"/>
        </w:rPr>
        <w:t>分项报价明细表</w:t>
      </w:r>
    </w:p>
    <w:p w14:paraId="42F92843">
      <w:pPr>
        <w:snapToGrid w:val="0"/>
        <w:rPr>
          <w:rFonts w:ascii="Times New Roman" w:hAnsi="Times New Roman"/>
          <w:sz w:val="24"/>
          <w:szCs w:val="24"/>
        </w:rPr>
      </w:pPr>
      <w:r>
        <w:rPr>
          <w:rFonts w:ascii="Times New Roman" w:hAnsi="Times New Roman"/>
          <w:sz w:val="24"/>
          <w:szCs w:val="24"/>
        </w:rPr>
        <w:t>项目号：</w:t>
      </w:r>
    </w:p>
    <w:p w14:paraId="1A48A544">
      <w:pPr>
        <w:snapToGrid w:val="0"/>
        <w:rPr>
          <w:rFonts w:ascii="Times New Roman" w:hAnsi="Times New Roman"/>
          <w:sz w:val="24"/>
          <w:szCs w:val="24"/>
        </w:rPr>
      </w:pPr>
      <w:r>
        <w:rPr>
          <w:rFonts w:ascii="Times New Roman" w:hAnsi="Times New Roman"/>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1C28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38D60F30">
            <w:pPr>
              <w:jc w:val="center"/>
              <w:rPr>
                <w:rFonts w:ascii="Times New Roman" w:hAnsi="Times New Roman"/>
                <w:b/>
                <w:sz w:val="21"/>
                <w:szCs w:val="21"/>
              </w:rPr>
            </w:pPr>
            <w:r>
              <w:rPr>
                <w:rFonts w:ascii="Times New Roman" w:hAnsi="Times New Roman"/>
                <w:b/>
                <w:sz w:val="21"/>
                <w:szCs w:val="21"/>
              </w:rPr>
              <w:t>序号</w:t>
            </w:r>
          </w:p>
        </w:tc>
        <w:tc>
          <w:tcPr>
            <w:tcW w:w="3744" w:type="dxa"/>
            <w:vAlign w:val="center"/>
          </w:tcPr>
          <w:p w14:paraId="3F3B75AE">
            <w:pPr>
              <w:jc w:val="center"/>
              <w:rPr>
                <w:rFonts w:ascii="Times New Roman" w:hAnsi="Times New Roman"/>
                <w:b/>
                <w:sz w:val="21"/>
                <w:szCs w:val="21"/>
              </w:rPr>
            </w:pPr>
            <w:r>
              <w:rPr>
                <w:rFonts w:ascii="Times New Roman" w:hAnsi="Times New Roman"/>
                <w:b/>
                <w:sz w:val="21"/>
                <w:szCs w:val="21"/>
              </w:rPr>
              <w:t>相关信息</w:t>
            </w:r>
          </w:p>
        </w:tc>
        <w:tc>
          <w:tcPr>
            <w:tcW w:w="1985" w:type="dxa"/>
            <w:vAlign w:val="center"/>
          </w:tcPr>
          <w:p w14:paraId="634B96BF">
            <w:pPr>
              <w:jc w:val="center"/>
              <w:rPr>
                <w:rFonts w:ascii="Times New Roman" w:hAnsi="Times New Roman"/>
                <w:b/>
                <w:sz w:val="21"/>
                <w:szCs w:val="21"/>
              </w:rPr>
            </w:pPr>
            <w:r>
              <w:rPr>
                <w:rFonts w:ascii="Times New Roman" w:hAnsi="Times New Roman"/>
                <w:b/>
                <w:sz w:val="21"/>
                <w:szCs w:val="21"/>
              </w:rPr>
              <w:t>数量</w:t>
            </w:r>
          </w:p>
        </w:tc>
        <w:tc>
          <w:tcPr>
            <w:tcW w:w="1275" w:type="dxa"/>
            <w:vAlign w:val="center"/>
          </w:tcPr>
          <w:p w14:paraId="3436FE8C">
            <w:pPr>
              <w:jc w:val="center"/>
              <w:rPr>
                <w:rFonts w:ascii="Times New Roman" w:hAnsi="Times New Roman"/>
                <w:b/>
                <w:sz w:val="21"/>
                <w:szCs w:val="21"/>
              </w:rPr>
            </w:pPr>
            <w:r>
              <w:rPr>
                <w:rFonts w:ascii="Times New Roman" w:hAnsi="Times New Roman"/>
                <w:b/>
                <w:sz w:val="21"/>
                <w:szCs w:val="21"/>
              </w:rPr>
              <w:t>单价</w:t>
            </w:r>
          </w:p>
        </w:tc>
        <w:tc>
          <w:tcPr>
            <w:tcW w:w="1638" w:type="dxa"/>
            <w:vAlign w:val="center"/>
          </w:tcPr>
          <w:p w14:paraId="5163FB59">
            <w:pPr>
              <w:jc w:val="center"/>
              <w:rPr>
                <w:rFonts w:ascii="Times New Roman" w:hAnsi="Times New Roman"/>
                <w:b/>
                <w:sz w:val="21"/>
                <w:szCs w:val="21"/>
              </w:rPr>
            </w:pPr>
            <w:r>
              <w:rPr>
                <w:rFonts w:ascii="Times New Roman" w:hAnsi="Times New Roman"/>
                <w:b/>
                <w:sz w:val="21"/>
                <w:szCs w:val="21"/>
              </w:rPr>
              <w:t>合计</w:t>
            </w:r>
          </w:p>
        </w:tc>
      </w:tr>
      <w:tr w14:paraId="772A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5A4F73E">
            <w:pPr>
              <w:pStyle w:val="24"/>
              <w:spacing w:line="240" w:lineRule="atLeast"/>
              <w:ind w:left="0"/>
              <w:outlineLvl w:val="0"/>
              <w:rPr>
                <w:rFonts w:ascii="Times New Roman" w:hAnsi="Times New Roman"/>
                <w:sz w:val="21"/>
                <w:szCs w:val="21"/>
              </w:rPr>
            </w:pPr>
            <w:r>
              <w:rPr>
                <w:rFonts w:ascii="Times New Roman" w:hAnsi="Times New Roman"/>
                <w:sz w:val="21"/>
                <w:szCs w:val="21"/>
              </w:rPr>
              <w:t>1</w:t>
            </w:r>
          </w:p>
        </w:tc>
        <w:tc>
          <w:tcPr>
            <w:tcW w:w="3744" w:type="dxa"/>
            <w:vAlign w:val="center"/>
          </w:tcPr>
          <w:p w14:paraId="5D79DCF1">
            <w:pPr>
              <w:jc w:val="center"/>
              <w:rPr>
                <w:rFonts w:ascii="Times New Roman" w:hAnsi="Times New Roman"/>
                <w:sz w:val="21"/>
                <w:szCs w:val="21"/>
              </w:rPr>
            </w:pPr>
          </w:p>
        </w:tc>
        <w:tc>
          <w:tcPr>
            <w:tcW w:w="1985" w:type="dxa"/>
            <w:vAlign w:val="center"/>
          </w:tcPr>
          <w:p w14:paraId="402E81EC">
            <w:pPr>
              <w:jc w:val="center"/>
              <w:rPr>
                <w:rFonts w:ascii="Times New Roman" w:hAnsi="Times New Roman"/>
                <w:sz w:val="21"/>
                <w:szCs w:val="21"/>
              </w:rPr>
            </w:pPr>
          </w:p>
        </w:tc>
        <w:tc>
          <w:tcPr>
            <w:tcW w:w="1275" w:type="dxa"/>
          </w:tcPr>
          <w:p w14:paraId="12B77579">
            <w:pPr>
              <w:jc w:val="center"/>
              <w:rPr>
                <w:rFonts w:ascii="Times New Roman" w:hAnsi="Times New Roman"/>
                <w:sz w:val="21"/>
                <w:szCs w:val="21"/>
              </w:rPr>
            </w:pPr>
          </w:p>
        </w:tc>
        <w:tc>
          <w:tcPr>
            <w:tcW w:w="1638" w:type="dxa"/>
          </w:tcPr>
          <w:p w14:paraId="57DD850B">
            <w:pPr>
              <w:jc w:val="center"/>
              <w:rPr>
                <w:rFonts w:ascii="Times New Roman" w:hAnsi="Times New Roman"/>
                <w:sz w:val="21"/>
                <w:szCs w:val="21"/>
              </w:rPr>
            </w:pPr>
          </w:p>
        </w:tc>
      </w:tr>
      <w:tr w14:paraId="2753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E3ACF61">
            <w:pPr>
              <w:pStyle w:val="24"/>
              <w:spacing w:line="240" w:lineRule="atLeast"/>
              <w:ind w:left="0"/>
              <w:outlineLvl w:val="0"/>
              <w:rPr>
                <w:rFonts w:ascii="Times New Roman" w:hAnsi="Times New Roman"/>
                <w:sz w:val="21"/>
                <w:szCs w:val="21"/>
              </w:rPr>
            </w:pPr>
            <w:r>
              <w:rPr>
                <w:rFonts w:ascii="Times New Roman" w:hAnsi="Times New Roman"/>
                <w:sz w:val="21"/>
                <w:szCs w:val="21"/>
              </w:rPr>
              <w:t>2</w:t>
            </w:r>
          </w:p>
        </w:tc>
        <w:tc>
          <w:tcPr>
            <w:tcW w:w="3744" w:type="dxa"/>
            <w:vAlign w:val="center"/>
          </w:tcPr>
          <w:p w14:paraId="2548A485">
            <w:pPr>
              <w:jc w:val="center"/>
              <w:rPr>
                <w:rFonts w:ascii="Times New Roman" w:hAnsi="Times New Roman"/>
                <w:sz w:val="21"/>
                <w:szCs w:val="21"/>
              </w:rPr>
            </w:pPr>
          </w:p>
        </w:tc>
        <w:tc>
          <w:tcPr>
            <w:tcW w:w="1985" w:type="dxa"/>
            <w:vAlign w:val="center"/>
          </w:tcPr>
          <w:p w14:paraId="32ED8AD5">
            <w:pPr>
              <w:jc w:val="center"/>
              <w:rPr>
                <w:rFonts w:ascii="Times New Roman" w:hAnsi="Times New Roman"/>
                <w:sz w:val="21"/>
                <w:szCs w:val="21"/>
              </w:rPr>
            </w:pPr>
          </w:p>
        </w:tc>
        <w:tc>
          <w:tcPr>
            <w:tcW w:w="1275" w:type="dxa"/>
          </w:tcPr>
          <w:p w14:paraId="07833A98">
            <w:pPr>
              <w:jc w:val="center"/>
              <w:rPr>
                <w:rFonts w:ascii="Times New Roman" w:hAnsi="Times New Roman"/>
                <w:sz w:val="21"/>
                <w:szCs w:val="21"/>
              </w:rPr>
            </w:pPr>
          </w:p>
        </w:tc>
        <w:tc>
          <w:tcPr>
            <w:tcW w:w="1638" w:type="dxa"/>
          </w:tcPr>
          <w:p w14:paraId="5CF219F9">
            <w:pPr>
              <w:jc w:val="center"/>
              <w:rPr>
                <w:rFonts w:ascii="Times New Roman" w:hAnsi="Times New Roman"/>
                <w:sz w:val="21"/>
                <w:szCs w:val="21"/>
              </w:rPr>
            </w:pPr>
          </w:p>
        </w:tc>
      </w:tr>
      <w:tr w14:paraId="3C82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986438A">
            <w:pPr>
              <w:pStyle w:val="24"/>
              <w:spacing w:line="240" w:lineRule="atLeast"/>
              <w:ind w:left="0"/>
              <w:outlineLvl w:val="0"/>
              <w:rPr>
                <w:rFonts w:ascii="Times New Roman" w:hAnsi="Times New Roman"/>
                <w:sz w:val="21"/>
                <w:szCs w:val="21"/>
              </w:rPr>
            </w:pPr>
            <w:r>
              <w:rPr>
                <w:rFonts w:ascii="Times New Roman" w:hAnsi="Times New Roman"/>
                <w:sz w:val="21"/>
                <w:szCs w:val="21"/>
              </w:rPr>
              <w:t>3</w:t>
            </w:r>
          </w:p>
        </w:tc>
        <w:tc>
          <w:tcPr>
            <w:tcW w:w="3744" w:type="dxa"/>
            <w:vAlign w:val="center"/>
          </w:tcPr>
          <w:p w14:paraId="757DD9C6">
            <w:pPr>
              <w:jc w:val="center"/>
              <w:rPr>
                <w:rFonts w:ascii="Times New Roman" w:hAnsi="Times New Roman"/>
                <w:bCs/>
                <w:kern w:val="0"/>
                <w:sz w:val="22"/>
              </w:rPr>
            </w:pPr>
          </w:p>
        </w:tc>
        <w:tc>
          <w:tcPr>
            <w:tcW w:w="1985" w:type="dxa"/>
            <w:vAlign w:val="center"/>
          </w:tcPr>
          <w:p w14:paraId="56AC8474">
            <w:pPr>
              <w:jc w:val="center"/>
              <w:rPr>
                <w:rFonts w:ascii="Times New Roman" w:hAnsi="Times New Roman"/>
                <w:sz w:val="21"/>
                <w:szCs w:val="21"/>
              </w:rPr>
            </w:pPr>
          </w:p>
        </w:tc>
        <w:tc>
          <w:tcPr>
            <w:tcW w:w="1275" w:type="dxa"/>
          </w:tcPr>
          <w:p w14:paraId="71A2DD76">
            <w:pPr>
              <w:jc w:val="center"/>
              <w:rPr>
                <w:rFonts w:ascii="Times New Roman" w:hAnsi="Times New Roman"/>
                <w:sz w:val="21"/>
                <w:szCs w:val="21"/>
              </w:rPr>
            </w:pPr>
          </w:p>
        </w:tc>
        <w:tc>
          <w:tcPr>
            <w:tcW w:w="1638" w:type="dxa"/>
          </w:tcPr>
          <w:p w14:paraId="0D150E61">
            <w:pPr>
              <w:jc w:val="center"/>
              <w:rPr>
                <w:rFonts w:ascii="Times New Roman" w:hAnsi="Times New Roman"/>
                <w:sz w:val="21"/>
                <w:szCs w:val="21"/>
              </w:rPr>
            </w:pPr>
          </w:p>
        </w:tc>
      </w:tr>
      <w:tr w14:paraId="6F0D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51D9505">
            <w:pPr>
              <w:pStyle w:val="24"/>
              <w:spacing w:line="240" w:lineRule="atLeast"/>
              <w:ind w:left="0"/>
              <w:outlineLvl w:val="0"/>
              <w:rPr>
                <w:rFonts w:ascii="Times New Roman" w:hAnsi="Times New Roman"/>
                <w:sz w:val="21"/>
                <w:szCs w:val="21"/>
              </w:rPr>
            </w:pPr>
            <w:r>
              <w:rPr>
                <w:rFonts w:ascii="Times New Roman" w:hAnsi="Times New Roman"/>
                <w:sz w:val="21"/>
                <w:szCs w:val="21"/>
              </w:rPr>
              <w:t>4</w:t>
            </w:r>
          </w:p>
        </w:tc>
        <w:tc>
          <w:tcPr>
            <w:tcW w:w="3744" w:type="dxa"/>
            <w:vAlign w:val="center"/>
          </w:tcPr>
          <w:p w14:paraId="33138712">
            <w:pPr>
              <w:jc w:val="center"/>
              <w:rPr>
                <w:rFonts w:ascii="Times New Roman" w:hAnsi="Times New Roman"/>
                <w:bCs/>
                <w:kern w:val="0"/>
                <w:sz w:val="22"/>
              </w:rPr>
            </w:pPr>
          </w:p>
        </w:tc>
        <w:tc>
          <w:tcPr>
            <w:tcW w:w="1985" w:type="dxa"/>
            <w:vAlign w:val="center"/>
          </w:tcPr>
          <w:p w14:paraId="6AC62004">
            <w:pPr>
              <w:jc w:val="center"/>
              <w:rPr>
                <w:rFonts w:ascii="Times New Roman" w:hAnsi="Times New Roman"/>
                <w:sz w:val="21"/>
                <w:szCs w:val="21"/>
              </w:rPr>
            </w:pPr>
          </w:p>
        </w:tc>
        <w:tc>
          <w:tcPr>
            <w:tcW w:w="1275" w:type="dxa"/>
          </w:tcPr>
          <w:p w14:paraId="39381F0F">
            <w:pPr>
              <w:jc w:val="center"/>
              <w:rPr>
                <w:rFonts w:ascii="Times New Roman" w:hAnsi="Times New Roman"/>
                <w:sz w:val="21"/>
                <w:szCs w:val="21"/>
              </w:rPr>
            </w:pPr>
          </w:p>
        </w:tc>
        <w:tc>
          <w:tcPr>
            <w:tcW w:w="1638" w:type="dxa"/>
          </w:tcPr>
          <w:p w14:paraId="721A2757">
            <w:pPr>
              <w:jc w:val="center"/>
              <w:rPr>
                <w:rFonts w:ascii="Times New Roman" w:hAnsi="Times New Roman"/>
                <w:sz w:val="21"/>
                <w:szCs w:val="21"/>
              </w:rPr>
            </w:pPr>
          </w:p>
        </w:tc>
      </w:tr>
      <w:tr w14:paraId="7EBF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428E271">
            <w:pPr>
              <w:pStyle w:val="24"/>
              <w:spacing w:line="240" w:lineRule="atLeast"/>
              <w:ind w:left="0"/>
              <w:outlineLvl w:val="0"/>
              <w:rPr>
                <w:rFonts w:ascii="Times New Roman" w:hAnsi="Times New Roman"/>
                <w:sz w:val="21"/>
                <w:szCs w:val="21"/>
              </w:rPr>
            </w:pPr>
            <w:r>
              <w:rPr>
                <w:rFonts w:ascii="Times New Roman" w:hAnsi="Times New Roman"/>
                <w:sz w:val="21"/>
                <w:szCs w:val="21"/>
              </w:rPr>
              <w:t>5</w:t>
            </w:r>
          </w:p>
        </w:tc>
        <w:tc>
          <w:tcPr>
            <w:tcW w:w="3744" w:type="dxa"/>
            <w:vAlign w:val="center"/>
          </w:tcPr>
          <w:p w14:paraId="58395503">
            <w:pPr>
              <w:jc w:val="center"/>
              <w:rPr>
                <w:rFonts w:ascii="Times New Roman" w:hAnsi="Times New Roman"/>
                <w:sz w:val="21"/>
                <w:szCs w:val="21"/>
              </w:rPr>
            </w:pPr>
          </w:p>
        </w:tc>
        <w:tc>
          <w:tcPr>
            <w:tcW w:w="1985" w:type="dxa"/>
            <w:vAlign w:val="center"/>
          </w:tcPr>
          <w:p w14:paraId="1434E2DF">
            <w:pPr>
              <w:jc w:val="center"/>
              <w:rPr>
                <w:rFonts w:ascii="Times New Roman" w:hAnsi="Times New Roman"/>
                <w:sz w:val="21"/>
                <w:szCs w:val="21"/>
              </w:rPr>
            </w:pPr>
          </w:p>
        </w:tc>
        <w:tc>
          <w:tcPr>
            <w:tcW w:w="1275" w:type="dxa"/>
          </w:tcPr>
          <w:p w14:paraId="7340D9CB">
            <w:pPr>
              <w:jc w:val="center"/>
              <w:rPr>
                <w:rFonts w:ascii="Times New Roman" w:hAnsi="Times New Roman"/>
                <w:sz w:val="21"/>
                <w:szCs w:val="21"/>
              </w:rPr>
            </w:pPr>
          </w:p>
        </w:tc>
        <w:tc>
          <w:tcPr>
            <w:tcW w:w="1638" w:type="dxa"/>
          </w:tcPr>
          <w:p w14:paraId="4EB552FE">
            <w:pPr>
              <w:jc w:val="center"/>
              <w:rPr>
                <w:rFonts w:ascii="Times New Roman" w:hAnsi="Times New Roman"/>
                <w:sz w:val="21"/>
                <w:szCs w:val="21"/>
              </w:rPr>
            </w:pPr>
          </w:p>
        </w:tc>
      </w:tr>
      <w:tr w14:paraId="6BF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A4B5875">
            <w:pPr>
              <w:pStyle w:val="24"/>
              <w:spacing w:line="240" w:lineRule="atLeast"/>
              <w:ind w:left="0"/>
              <w:outlineLvl w:val="0"/>
              <w:rPr>
                <w:rFonts w:ascii="Times New Roman" w:hAnsi="Times New Roman"/>
                <w:sz w:val="21"/>
                <w:szCs w:val="21"/>
              </w:rPr>
            </w:pPr>
            <w:r>
              <w:rPr>
                <w:rFonts w:ascii="Times New Roman" w:hAnsi="Times New Roman"/>
                <w:sz w:val="21"/>
                <w:szCs w:val="21"/>
              </w:rPr>
              <w:t>6</w:t>
            </w:r>
          </w:p>
        </w:tc>
        <w:tc>
          <w:tcPr>
            <w:tcW w:w="3744" w:type="dxa"/>
            <w:vAlign w:val="center"/>
          </w:tcPr>
          <w:p w14:paraId="2D9879F4">
            <w:pPr>
              <w:jc w:val="center"/>
              <w:rPr>
                <w:rFonts w:ascii="Times New Roman" w:hAnsi="Times New Roman"/>
                <w:sz w:val="21"/>
                <w:szCs w:val="21"/>
              </w:rPr>
            </w:pPr>
          </w:p>
        </w:tc>
        <w:tc>
          <w:tcPr>
            <w:tcW w:w="1985" w:type="dxa"/>
            <w:vAlign w:val="center"/>
          </w:tcPr>
          <w:p w14:paraId="7A5CE940">
            <w:pPr>
              <w:jc w:val="center"/>
              <w:rPr>
                <w:rFonts w:ascii="Times New Roman" w:hAnsi="Times New Roman"/>
                <w:sz w:val="21"/>
                <w:szCs w:val="21"/>
              </w:rPr>
            </w:pPr>
          </w:p>
        </w:tc>
        <w:tc>
          <w:tcPr>
            <w:tcW w:w="1275" w:type="dxa"/>
          </w:tcPr>
          <w:p w14:paraId="26A58D24">
            <w:pPr>
              <w:jc w:val="center"/>
              <w:rPr>
                <w:rFonts w:ascii="Times New Roman" w:hAnsi="Times New Roman"/>
                <w:sz w:val="21"/>
                <w:szCs w:val="21"/>
              </w:rPr>
            </w:pPr>
          </w:p>
        </w:tc>
        <w:tc>
          <w:tcPr>
            <w:tcW w:w="1638" w:type="dxa"/>
          </w:tcPr>
          <w:p w14:paraId="49DD4D07">
            <w:pPr>
              <w:jc w:val="center"/>
              <w:rPr>
                <w:rFonts w:ascii="Times New Roman" w:hAnsi="Times New Roman"/>
                <w:sz w:val="21"/>
                <w:szCs w:val="21"/>
              </w:rPr>
            </w:pPr>
          </w:p>
        </w:tc>
      </w:tr>
      <w:tr w14:paraId="587D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D127865">
            <w:pPr>
              <w:pStyle w:val="24"/>
              <w:spacing w:line="240" w:lineRule="atLeast"/>
              <w:ind w:left="0"/>
              <w:outlineLvl w:val="0"/>
              <w:rPr>
                <w:rFonts w:ascii="Times New Roman" w:hAnsi="Times New Roman"/>
                <w:sz w:val="21"/>
                <w:szCs w:val="21"/>
              </w:rPr>
            </w:pPr>
            <w:r>
              <w:rPr>
                <w:rFonts w:ascii="Times New Roman" w:hAnsi="Times New Roman"/>
                <w:sz w:val="21"/>
                <w:szCs w:val="21"/>
              </w:rPr>
              <w:t>7</w:t>
            </w:r>
          </w:p>
        </w:tc>
        <w:tc>
          <w:tcPr>
            <w:tcW w:w="3744" w:type="dxa"/>
            <w:vAlign w:val="center"/>
          </w:tcPr>
          <w:p w14:paraId="5F4FF38D">
            <w:pPr>
              <w:jc w:val="center"/>
              <w:rPr>
                <w:rFonts w:ascii="Times New Roman" w:hAnsi="Times New Roman"/>
                <w:b/>
                <w:sz w:val="21"/>
                <w:szCs w:val="21"/>
              </w:rPr>
            </w:pPr>
            <w:r>
              <w:rPr>
                <w:rFonts w:ascii="Times New Roman" w:hAnsi="Times New Roman"/>
                <w:b/>
                <w:sz w:val="21"/>
                <w:szCs w:val="21"/>
              </w:rPr>
              <w:t>……</w:t>
            </w:r>
          </w:p>
        </w:tc>
        <w:tc>
          <w:tcPr>
            <w:tcW w:w="1985" w:type="dxa"/>
            <w:vAlign w:val="center"/>
          </w:tcPr>
          <w:p w14:paraId="7553467C">
            <w:pPr>
              <w:jc w:val="center"/>
              <w:rPr>
                <w:rFonts w:ascii="Times New Roman" w:hAnsi="Times New Roman"/>
                <w:sz w:val="21"/>
                <w:szCs w:val="21"/>
              </w:rPr>
            </w:pPr>
          </w:p>
        </w:tc>
        <w:tc>
          <w:tcPr>
            <w:tcW w:w="1275" w:type="dxa"/>
          </w:tcPr>
          <w:p w14:paraId="2C845FEA">
            <w:pPr>
              <w:jc w:val="center"/>
              <w:rPr>
                <w:rFonts w:ascii="Times New Roman" w:hAnsi="Times New Roman"/>
                <w:sz w:val="21"/>
                <w:szCs w:val="21"/>
              </w:rPr>
            </w:pPr>
          </w:p>
        </w:tc>
        <w:tc>
          <w:tcPr>
            <w:tcW w:w="1638" w:type="dxa"/>
          </w:tcPr>
          <w:p w14:paraId="4AF22ADD">
            <w:pPr>
              <w:jc w:val="center"/>
              <w:rPr>
                <w:rFonts w:ascii="Times New Roman" w:hAnsi="Times New Roman"/>
                <w:sz w:val="21"/>
                <w:szCs w:val="21"/>
              </w:rPr>
            </w:pPr>
          </w:p>
        </w:tc>
      </w:tr>
      <w:tr w14:paraId="2C3C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13B8415">
            <w:pPr>
              <w:pStyle w:val="24"/>
              <w:spacing w:line="240" w:lineRule="atLeast"/>
              <w:ind w:left="0"/>
              <w:outlineLvl w:val="0"/>
              <w:rPr>
                <w:rFonts w:ascii="Times New Roman" w:hAnsi="Times New Roman"/>
                <w:sz w:val="21"/>
                <w:szCs w:val="21"/>
              </w:rPr>
            </w:pPr>
          </w:p>
        </w:tc>
        <w:tc>
          <w:tcPr>
            <w:tcW w:w="5729" w:type="dxa"/>
            <w:gridSpan w:val="2"/>
            <w:vAlign w:val="center"/>
          </w:tcPr>
          <w:p w14:paraId="1952AEB7">
            <w:pPr>
              <w:jc w:val="center"/>
              <w:rPr>
                <w:rFonts w:ascii="Times New Roman" w:hAnsi="Times New Roman"/>
                <w:b/>
                <w:sz w:val="21"/>
                <w:szCs w:val="21"/>
              </w:rPr>
            </w:pPr>
            <w:r>
              <w:rPr>
                <w:rFonts w:ascii="Times New Roman" w:hAnsi="Times New Roman"/>
                <w:b/>
                <w:sz w:val="21"/>
                <w:szCs w:val="21"/>
              </w:rPr>
              <w:t>总计</w:t>
            </w:r>
          </w:p>
        </w:tc>
        <w:tc>
          <w:tcPr>
            <w:tcW w:w="2913" w:type="dxa"/>
            <w:gridSpan w:val="2"/>
          </w:tcPr>
          <w:p w14:paraId="5AF6AC9C">
            <w:pPr>
              <w:rPr>
                <w:rFonts w:ascii="Times New Roman" w:hAnsi="Times New Roman"/>
                <w:sz w:val="21"/>
                <w:szCs w:val="21"/>
              </w:rPr>
            </w:pPr>
          </w:p>
        </w:tc>
      </w:tr>
    </w:tbl>
    <w:p w14:paraId="67F6A3D1">
      <w:pPr>
        <w:spacing w:line="360" w:lineRule="auto"/>
        <w:ind w:firstLine="600" w:firstLineChars="250"/>
        <w:rPr>
          <w:rFonts w:ascii="Times New Roman" w:hAnsi="Times New Roman"/>
          <w:sz w:val="24"/>
          <w:szCs w:val="28"/>
        </w:rPr>
      </w:pPr>
    </w:p>
    <w:p w14:paraId="5B7216F9">
      <w:pPr>
        <w:spacing w:line="360" w:lineRule="auto"/>
        <w:ind w:firstLine="600" w:firstLineChars="250"/>
        <w:rPr>
          <w:rFonts w:ascii="Times New Roman" w:hAnsi="Times New Roman"/>
          <w:sz w:val="24"/>
          <w:szCs w:val="28"/>
        </w:rPr>
      </w:pPr>
    </w:p>
    <w:p w14:paraId="1A96ED8A">
      <w:pPr>
        <w:spacing w:line="360" w:lineRule="auto"/>
        <w:rPr>
          <w:rFonts w:ascii="Times New Roman" w:hAnsi="Times New Roman"/>
          <w:sz w:val="24"/>
          <w:szCs w:val="28"/>
        </w:rPr>
      </w:pPr>
      <w:r>
        <w:rPr>
          <w:rFonts w:ascii="Times New Roman" w:hAnsi="Times New Roman"/>
          <w:sz w:val="24"/>
          <w:szCs w:val="28"/>
        </w:rPr>
        <w:t>供应商：                     法定代表人（或法定代表人授权代表）或自然人：</w:t>
      </w:r>
    </w:p>
    <w:p w14:paraId="69C0F71B">
      <w:pPr>
        <w:spacing w:line="360" w:lineRule="auto"/>
        <w:rPr>
          <w:rFonts w:ascii="Times New Roman" w:hAnsi="Times New Roman"/>
          <w:sz w:val="24"/>
          <w:szCs w:val="28"/>
        </w:rPr>
      </w:pPr>
      <w:r>
        <w:rPr>
          <w:rFonts w:ascii="Times New Roman" w:hAnsi="Times New Roman"/>
          <w:sz w:val="24"/>
          <w:szCs w:val="28"/>
        </w:rPr>
        <w:t xml:space="preserve">   </w:t>
      </w:r>
    </w:p>
    <w:p w14:paraId="40029A16">
      <w:pPr>
        <w:spacing w:line="360" w:lineRule="auto"/>
        <w:ind w:firstLine="720" w:firstLineChars="300"/>
        <w:rPr>
          <w:rFonts w:ascii="Times New Roman" w:hAnsi="Times New Roman"/>
          <w:sz w:val="24"/>
          <w:szCs w:val="28"/>
        </w:rPr>
      </w:pPr>
      <w:r>
        <w:rPr>
          <w:rFonts w:ascii="Times New Roman" w:hAnsi="Times New Roman"/>
          <w:sz w:val="24"/>
          <w:szCs w:val="28"/>
        </w:rPr>
        <w:t>（供应商公章）                               （签字或盖章）</w:t>
      </w:r>
    </w:p>
    <w:p w14:paraId="59BCAB1B">
      <w:pPr>
        <w:tabs>
          <w:tab w:val="left" w:pos="6300"/>
        </w:tabs>
        <w:snapToGrid w:val="0"/>
        <w:spacing w:line="360" w:lineRule="auto"/>
        <w:ind w:firstLine="570"/>
        <w:rPr>
          <w:rFonts w:ascii="Times New Roman" w:hAnsi="Times New Roman"/>
          <w:sz w:val="24"/>
        </w:rPr>
      </w:pPr>
      <w:r>
        <w:rPr>
          <w:rFonts w:ascii="Times New Roman" w:hAnsi="Times New Roman"/>
          <w:sz w:val="24"/>
          <w:szCs w:val="28"/>
        </w:rPr>
        <w:t xml:space="preserve">                                              年     月     日</w:t>
      </w:r>
    </w:p>
    <w:p w14:paraId="04B8346F">
      <w:pPr>
        <w:snapToGrid w:val="0"/>
        <w:spacing w:line="500" w:lineRule="exact"/>
        <w:ind w:firstLine="480" w:firstLineChars="200"/>
        <w:rPr>
          <w:rFonts w:ascii="Times New Roman" w:hAnsi="Times New Roman"/>
          <w:sz w:val="24"/>
          <w:szCs w:val="28"/>
        </w:rPr>
      </w:pPr>
    </w:p>
    <w:p w14:paraId="6EA03A69">
      <w:pPr>
        <w:snapToGrid w:val="0"/>
        <w:spacing w:line="360" w:lineRule="auto"/>
        <w:ind w:firstLine="480" w:firstLineChars="200"/>
        <w:rPr>
          <w:rFonts w:ascii="Times New Roman" w:hAnsi="Times New Roman"/>
          <w:sz w:val="24"/>
          <w:szCs w:val="28"/>
        </w:rPr>
      </w:pPr>
      <w:r>
        <w:rPr>
          <w:rFonts w:ascii="Times New Roman" w:hAnsi="Times New Roman"/>
          <w:sz w:val="24"/>
          <w:szCs w:val="28"/>
        </w:rPr>
        <w:t>注：</w:t>
      </w:r>
    </w:p>
    <w:p w14:paraId="27A09267">
      <w:pPr>
        <w:snapToGrid w:val="0"/>
        <w:spacing w:line="360" w:lineRule="auto"/>
        <w:ind w:firstLine="480" w:firstLineChars="200"/>
        <w:rPr>
          <w:rFonts w:ascii="Times New Roman" w:hAnsi="Times New Roman"/>
          <w:sz w:val="24"/>
          <w:szCs w:val="28"/>
        </w:rPr>
      </w:pPr>
      <w:r>
        <w:rPr>
          <w:rFonts w:ascii="Times New Roman" w:hAnsi="Times New Roman"/>
          <w:sz w:val="24"/>
          <w:szCs w:val="28"/>
        </w:rPr>
        <w:t>1.供应商可自行设计表格格式，分项内容应当完整；</w:t>
      </w:r>
    </w:p>
    <w:p w14:paraId="6B213C42">
      <w:pPr>
        <w:snapToGrid w:val="0"/>
        <w:spacing w:line="360" w:lineRule="auto"/>
        <w:ind w:firstLine="480" w:firstLineChars="200"/>
        <w:rPr>
          <w:rFonts w:ascii="Times New Roman" w:hAnsi="Times New Roman"/>
          <w:sz w:val="24"/>
          <w:szCs w:val="28"/>
        </w:rPr>
      </w:pPr>
      <w:r>
        <w:rPr>
          <w:rFonts w:ascii="Times New Roman" w:hAnsi="Times New Roman"/>
          <w:sz w:val="24"/>
          <w:szCs w:val="28"/>
        </w:rPr>
        <w:t>2.该表可扩展；</w:t>
      </w:r>
    </w:p>
    <w:p w14:paraId="236663B3">
      <w:pPr>
        <w:snapToGrid w:val="0"/>
        <w:spacing w:line="360" w:lineRule="auto"/>
        <w:ind w:firstLine="480" w:firstLineChars="200"/>
        <w:rPr>
          <w:rFonts w:ascii="Times New Roman" w:hAnsi="Times New Roman"/>
          <w:sz w:val="24"/>
          <w:szCs w:val="28"/>
        </w:rPr>
      </w:pPr>
    </w:p>
    <w:p w14:paraId="210C9F57">
      <w:pPr>
        <w:snapToGrid w:val="0"/>
        <w:spacing w:line="360" w:lineRule="auto"/>
        <w:ind w:firstLine="480" w:firstLineChars="200"/>
        <w:rPr>
          <w:rFonts w:ascii="Times New Roman" w:hAnsi="Times New Roman"/>
          <w:sz w:val="24"/>
          <w:szCs w:val="28"/>
        </w:rPr>
      </w:pPr>
    </w:p>
    <w:p w14:paraId="6C63EA4F">
      <w:pPr>
        <w:snapToGrid w:val="0"/>
        <w:spacing w:line="360" w:lineRule="auto"/>
        <w:ind w:firstLine="480" w:firstLineChars="200"/>
        <w:rPr>
          <w:rFonts w:ascii="Times New Roman" w:hAnsi="Times New Roman"/>
          <w:sz w:val="24"/>
          <w:szCs w:val="28"/>
        </w:rPr>
      </w:pPr>
    </w:p>
    <w:p w14:paraId="3401F2F0">
      <w:pPr>
        <w:snapToGrid w:val="0"/>
        <w:spacing w:line="360" w:lineRule="auto"/>
        <w:ind w:firstLine="480" w:firstLineChars="200"/>
        <w:rPr>
          <w:rFonts w:ascii="Times New Roman" w:hAnsi="Times New Roman"/>
          <w:sz w:val="24"/>
          <w:szCs w:val="28"/>
        </w:rPr>
      </w:pPr>
    </w:p>
    <w:p w14:paraId="14268C6A">
      <w:pPr>
        <w:snapToGrid w:val="0"/>
        <w:spacing w:line="360" w:lineRule="auto"/>
        <w:ind w:firstLine="480" w:firstLineChars="200"/>
        <w:rPr>
          <w:rFonts w:ascii="Times New Roman" w:hAnsi="Times New Roman"/>
          <w:sz w:val="24"/>
          <w:szCs w:val="28"/>
        </w:rPr>
      </w:pPr>
    </w:p>
    <w:p w14:paraId="56B4B71B">
      <w:pPr>
        <w:pageBreakBefore/>
        <w:tabs>
          <w:tab w:val="left" w:pos="6300"/>
        </w:tabs>
        <w:snapToGrid w:val="0"/>
        <w:spacing w:line="360" w:lineRule="auto"/>
        <w:rPr>
          <w:rFonts w:ascii="Times New Roman" w:hAnsi="Times New Roman"/>
          <w:b/>
          <w:sz w:val="24"/>
          <w:szCs w:val="24"/>
        </w:rPr>
      </w:pPr>
      <w:r>
        <w:rPr>
          <w:rFonts w:ascii="Times New Roman" w:hAnsi="Times New Roman"/>
          <w:b/>
          <w:sz w:val="24"/>
          <w:szCs w:val="24"/>
        </w:rPr>
        <w:t xml:space="preserve">    二、技术部分</w:t>
      </w:r>
      <w:bookmarkEnd w:id="145"/>
      <w:bookmarkEnd w:id="146"/>
      <w:bookmarkEnd w:id="147"/>
      <w:bookmarkEnd w:id="148"/>
    </w:p>
    <w:p w14:paraId="4FB76D65">
      <w:pPr>
        <w:snapToGrid w:val="0"/>
        <w:spacing w:line="360" w:lineRule="auto"/>
        <w:rPr>
          <w:rFonts w:ascii="Times New Roman" w:hAnsi="Times New Roman"/>
          <w:sz w:val="24"/>
          <w:szCs w:val="24"/>
        </w:rPr>
      </w:pPr>
      <w:r>
        <w:rPr>
          <w:rFonts w:ascii="Times New Roman" w:hAnsi="Times New Roman"/>
          <w:sz w:val="24"/>
          <w:szCs w:val="24"/>
        </w:rPr>
        <w:t xml:space="preserve">    （一）服务方案</w:t>
      </w:r>
    </w:p>
    <w:p w14:paraId="25F18EFE">
      <w:pPr>
        <w:snapToGrid w:val="0"/>
        <w:spacing w:line="360" w:lineRule="auto"/>
        <w:rPr>
          <w:rFonts w:ascii="Times New Roman" w:hAnsi="Times New Roman"/>
          <w:sz w:val="24"/>
          <w:szCs w:val="24"/>
        </w:rPr>
      </w:pPr>
      <w:r>
        <w:rPr>
          <w:rFonts w:ascii="Times New Roman" w:hAnsi="Times New Roman"/>
          <w:sz w:val="24"/>
          <w:szCs w:val="24"/>
        </w:rPr>
        <w:t xml:space="preserve">    （二）技术响应偏离表</w:t>
      </w:r>
    </w:p>
    <w:p w14:paraId="7AEB42DB">
      <w:pPr>
        <w:tabs>
          <w:tab w:val="left" w:pos="6300"/>
        </w:tabs>
        <w:snapToGrid w:val="0"/>
        <w:spacing w:line="360" w:lineRule="auto"/>
        <w:jc w:val="center"/>
        <w:rPr>
          <w:rFonts w:ascii="Times New Roman" w:hAnsi="Times New Roman"/>
          <w:szCs w:val="24"/>
        </w:rPr>
      </w:pPr>
      <w:r>
        <w:rPr>
          <w:rFonts w:ascii="Times New Roman" w:hAnsi="Times New Roman"/>
          <w:szCs w:val="24"/>
        </w:rPr>
        <w:t>技术响应偏离表</w:t>
      </w:r>
    </w:p>
    <w:p w14:paraId="669E0EC7">
      <w:pPr>
        <w:pStyle w:val="33"/>
        <w:tabs>
          <w:tab w:val="left" w:pos="6300"/>
        </w:tabs>
        <w:snapToGrid w:val="0"/>
        <w:spacing w:line="360" w:lineRule="auto"/>
        <w:ind w:firstLine="480" w:firstLineChars="200"/>
        <w:outlineLvl w:val="0"/>
        <w:rPr>
          <w:rFonts w:ascii="Times New Roman" w:hAnsi="Times New Roman"/>
          <w:sz w:val="24"/>
        </w:rPr>
      </w:pPr>
      <w:r>
        <w:rPr>
          <w:rFonts w:ascii="Times New Roman" w:hAnsi="Times New Roman"/>
          <w:sz w:val="24"/>
        </w:rPr>
        <w:t>项目号：</w:t>
      </w:r>
    </w:p>
    <w:p w14:paraId="60FC93C9">
      <w:pPr>
        <w:pStyle w:val="33"/>
        <w:tabs>
          <w:tab w:val="left" w:pos="6300"/>
        </w:tabs>
        <w:snapToGrid w:val="0"/>
        <w:spacing w:line="360" w:lineRule="auto"/>
        <w:ind w:firstLine="480" w:firstLineChars="200"/>
        <w:outlineLvl w:val="0"/>
        <w:rPr>
          <w:rFonts w:ascii="Times New Roman" w:hAnsi="Times New Roman"/>
          <w:sz w:val="24"/>
        </w:rPr>
      </w:pPr>
      <w:r>
        <w:rPr>
          <w:rFonts w:ascii="Times New Roman" w:hAnsi="Times New Roman"/>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113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0ABD5ED">
            <w:pPr>
              <w:tabs>
                <w:tab w:val="left" w:pos="6300"/>
              </w:tabs>
              <w:snapToGrid w:val="0"/>
              <w:jc w:val="center"/>
              <w:outlineLvl w:val="0"/>
              <w:rPr>
                <w:rFonts w:ascii="Times New Roman" w:hAnsi="Times New Roman"/>
                <w:sz w:val="21"/>
                <w:szCs w:val="21"/>
              </w:rPr>
            </w:pPr>
            <w:r>
              <w:rPr>
                <w:rFonts w:ascii="Times New Roman" w:hAnsi="Times New Roman"/>
                <w:sz w:val="21"/>
                <w:szCs w:val="21"/>
              </w:rPr>
              <w:t>序号</w:t>
            </w:r>
          </w:p>
        </w:tc>
        <w:tc>
          <w:tcPr>
            <w:tcW w:w="2658" w:type="dxa"/>
            <w:vAlign w:val="center"/>
          </w:tcPr>
          <w:p w14:paraId="507F659C">
            <w:pPr>
              <w:tabs>
                <w:tab w:val="left" w:pos="6300"/>
              </w:tabs>
              <w:snapToGrid w:val="0"/>
              <w:jc w:val="center"/>
              <w:outlineLvl w:val="0"/>
              <w:rPr>
                <w:rFonts w:ascii="Times New Roman" w:hAnsi="Times New Roman"/>
                <w:sz w:val="21"/>
                <w:szCs w:val="21"/>
              </w:rPr>
            </w:pPr>
            <w:r>
              <w:rPr>
                <w:rFonts w:ascii="Times New Roman" w:hAnsi="Times New Roman"/>
                <w:sz w:val="21"/>
                <w:szCs w:val="21"/>
              </w:rPr>
              <w:t>采购需求</w:t>
            </w:r>
          </w:p>
        </w:tc>
        <w:tc>
          <w:tcPr>
            <w:tcW w:w="2759" w:type="dxa"/>
            <w:vAlign w:val="center"/>
          </w:tcPr>
          <w:p w14:paraId="0B4EB68D">
            <w:pPr>
              <w:tabs>
                <w:tab w:val="left" w:pos="6300"/>
              </w:tabs>
              <w:snapToGrid w:val="0"/>
              <w:jc w:val="center"/>
              <w:outlineLvl w:val="0"/>
              <w:rPr>
                <w:rFonts w:ascii="Times New Roman" w:hAnsi="Times New Roman"/>
                <w:sz w:val="21"/>
                <w:szCs w:val="21"/>
              </w:rPr>
            </w:pPr>
            <w:r>
              <w:rPr>
                <w:rFonts w:ascii="Times New Roman" w:hAnsi="Times New Roman"/>
                <w:sz w:val="21"/>
                <w:szCs w:val="21"/>
              </w:rPr>
              <w:t>响应情况</w:t>
            </w:r>
          </w:p>
        </w:tc>
        <w:tc>
          <w:tcPr>
            <w:tcW w:w="2633" w:type="dxa"/>
            <w:vAlign w:val="center"/>
          </w:tcPr>
          <w:p w14:paraId="3EA35B3B">
            <w:pPr>
              <w:tabs>
                <w:tab w:val="left" w:pos="6300"/>
              </w:tabs>
              <w:snapToGrid w:val="0"/>
              <w:jc w:val="center"/>
              <w:outlineLvl w:val="0"/>
              <w:rPr>
                <w:rFonts w:ascii="Times New Roman" w:hAnsi="Times New Roman"/>
                <w:sz w:val="21"/>
                <w:szCs w:val="21"/>
              </w:rPr>
            </w:pPr>
            <w:r>
              <w:rPr>
                <w:rFonts w:ascii="Times New Roman" w:hAnsi="Times New Roman"/>
                <w:sz w:val="21"/>
                <w:szCs w:val="21"/>
              </w:rPr>
              <w:t>差异说明</w:t>
            </w:r>
          </w:p>
        </w:tc>
      </w:tr>
      <w:tr w14:paraId="2E57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8F3276">
            <w:pPr>
              <w:tabs>
                <w:tab w:val="left" w:pos="6300"/>
              </w:tabs>
              <w:snapToGrid w:val="0"/>
              <w:jc w:val="center"/>
              <w:outlineLvl w:val="0"/>
              <w:rPr>
                <w:rFonts w:ascii="Times New Roman" w:hAnsi="Times New Roman"/>
                <w:sz w:val="21"/>
                <w:szCs w:val="21"/>
              </w:rPr>
            </w:pPr>
          </w:p>
        </w:tc>
        <w:tc>
          <w:tcPr>
            <w:tcW w:w="2658" w:type="dxa"/>
            <w:vAlign w:val="center"/>
          </w:tcPr>
          <w:p w14:paraId="5142035E">
            <w:pPr>
              <w:tabs>
                <w:tab w:val="left" w:pos="6300"/>
              </w:tabs>
              <w:snapToGrid w:val="0"/>
              <w:jc w:val="center"/>
              <w:outlineLvl w:val="0"/>
              <w:rPr>
                <w:rFonts w:ascii="Times New Roman" w:hAnsi="Times New Roman"/>
                <w:sz w:val="21"/>
                <w:szCs w:val="21"/>
              </w:rPr>
            </w:pPr>
          </w:p>
        </w:tc>
        <w:tc>
          <w:tcPr>
            <w:tcW w:w="2759" w:type="dxa"/>
            <w:vAlign w:val="center"/>
          </w:tcPr>
          <w:p w14:paraId="2539CDEF">
            <w:pPr>
              <w:tabs>
                <w:tab w:val="left" w:pos="6300"/>
              </w:tabs>
              <w:snapToGrid w:val="0"/>
              <w:jc w:val="center"/>
              <w:outlineLvl w:val="0"/>
              <w:rPr>
                <w:rFonts w:ascii="Times New Roman" w:hAnsi="Times New Roman"/>
                <w:sz w:val="21"/>
                <w:szCs w:val="21"/>
              </w:rPr>
            </w:pPr>
          </w:p>
        </w:tc>
        <w:tc>
          <w:tcPr>
            <w:tcW w:w="2633" w:type="dxa"/>
            <w:vAlign w:val="center"/>
          </w:tcPr>
          <w:p w14:paraId="3ABDD3B4">
            <w:pPr>
              <w:tabs>
                <w:tab w:val="left" w:pos="6300"/>
              </w:tabs>
              <w:snapToGrid w:val="0"/>
              <w:jc w:val="center"/>
              <w:outlineLvl w:val="0"/>
              <w:rPr>
                <w:rFonts w:ascii="Times New Roman" w:hAnsi="Times New Roman"/>
                <w:sz w:val="21"/>
                <w:szCs w:val="21"/>
              </w:rPr>
            </w:pPr>
          </w:p>
        </w:tc>
      </w:tr>
      <w:tr w14:paraId="4BFE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E41F63">
            <w:pPr>
              <w:tabs>
                <w:tab w:val="left" w:pos="6300"/>
              </w:tabs>
              <w:snapToGrid w:val="0"/>
              <w:jc w:val="center"/>
              <w:outlineLvl w:val="0"/>
              <w:rPr>
                <w:rFonts w:ascii="Times New Roman" w:hAnsi="Times New Roman"/>
                <w:sz w:val="21"/>
                <w:szCs w:val="21"/>
              </w:rPr>
            </w:pPr>
          </w:p>
        </w:tc>
        <w:tc>
          <w:tcPr>
            <w:tcW w:w="2658" w:type="dxa"/>
            <w:vAlign w:val="center"/>
          </w:tcPr>
          <w:p w14:paraId="3CFB1976">
            <w:pPr>
              <w:tabs>
                <w:tab w:val="left" w:pos="6300"/>
              </w:tabs>
              <w:snapToGrid w:val="0"/>
              <w:jc w:val="center"/>
              <w:outlineLvl w:val="0"/>
              <w:rPr>
                <w:rFonts w:ascii="Times New Roman" w:hAnsi="Times New Roman"/>
                <w:sz w:val="21"/>
                <w:szCs w:val="21"/>
              </w:rPr>
            </w:pPr>
          </w:p>
        </w:tc>
        <w:tc>
          <w:tcPr>
            <w:tcW w:w="2759" w:type="dxa"/>
            <w:vAlign w:val="center"/>
          </w:tcPr>
          <w:p w14:paraId="7785D33F">
            <w:pPr>
              <w:tabs>
                <w:tab w:val="left" w:pos="6300"/>
              </w:tabs>
              <w:snapToGrid w:val="0"/>
              <w:jc w:val="center"/>
              <w:outlineLvl w:val="0"/>
              <w:rPr>
                <w:rFonts w:ascii="Times New Roman" w:hAnsi="Times New Roman"/>
                <w:sz w:val="21"/>
                <w:szCs w:val="21"/>
              </w:rPr>
            </w:pPr>
          </w:p>
        </w:tc>
        <w:tc>
          <w:tcPr>
            <w:tcW w:w="2633" w:type="dxa"/>
            <w:vAlign w:val="center"/>
          </w:tcPr>
          <w:p w14:paraId="000163AE">
            <w:pPr>
              <w:tabs>
                <w:tab w:val="left" w:pos="6300"/>
              </w:tabs>
              <w:snapToGrid w:val="0"/>
              <w:jc w:val="center"/>
              <w:outlineLvl w:val="0"/>
              <w:rPr>
                <w:rFonts w:ascii="Times New Roman" w:hAnsi="Times New Roman"/>
                <w:sz w:val="21"/>
                <w:szCs w:val="21"/>
              </w:rPr>
            </w:pPr>
          </w:p>
        </w:tc>
      </w:tr>
      <w:tr w14:paraId="4408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7A27FB">
            <w:pPr>
              <w:tabs>
                <w:tab w:val="left" w:pos="6300"/>
              </w:tabs>
              <w:snapToGrid w:val="0"/>
              <w:jc w:val="center"/>
              <w:outlineLvl w:val="0"/>
              <w:rPr>
                <w:rFonts w:ascii="Times New Roman" w:hAnsi="Times New Roman"/>
                <w:sz w:val="21"/>
                <w:szCs w:val="21"/>
              </w:rPr>
            </w:pPr>
          </w:p>
        </w:tc>
        <w:tc>
          <w:tcPr>
            <w:tcW w:w="2658" w:type="dxa"/>
            <w:vAlign w:val="center"/>
          </w:tcPr>
          <w:p w14:paraId="5A5E4D17">
            <w:pPr>
              <w:tabs>
                <w:tab w:val="left" w:pos="6300"/>
              </w:tabs>
              <w:snapToGrid w:val="0"/>
              <w:jc w:val="center"/>
              <w:outlineLvl w:val="0"/>
              <w:rPr>
                <w:rFonts w:ascii="Times New Roman" w:hAnsi="Times New Roman"/>
                <w:sz w:val="21"/>
                <w:szCs w:val="21"/>
              </w:rPr>
            </w:pPr>
          </w:p>
        </w:tc>
        <w:tc>
          <w:tcPr>
            <w:tcW w:w="2759" w:type="dxa"/>
            <w:vAlign w:val="center"/>
          </w:tcPr>
          <w:p w14:paraId="691C968E">
            <w:pPr>
              <w:tabs>
                <w:tab w:val="left" w:pos="6300"/>
              </w:tabs>
              <w:snapToGrid w:val="0"/>
              <w:jc w:val="center"/>
              <w:outlineLvl w:val="0"/>
              <w:rPr>
                <w:rFonts w:ascii="Times New Roman" w:hAnsi="Times New Roman"/>
                <w:sz w:val="21"/>
                <w:szCs w:val="21"/>
              </w:rPr>
            </w:pPr>
          </w:p>
        </w:tc>
        <w:tc>
          <w:tcPr>
            <w:tcW w:w="2633" w:type="dxa"/>
            <w:vAlign w:val="center"/>
          </w:tcPr>
          <w:p w14:paraId="7B53BF7C">
            <w:pPr>
              <w:tabs>
                <w:tab w:val="left" w:pos="6300"/>
              </w:tabs>
              <w:snapToGrid w:val="0"/>
              <w:jc w:val="center"/>
              <w:outlineLvl w:val="0"/>
              <w:rPr>
                <w:rFonts w:ascii="Times New Roman" w:hAnsi="Times New Roman"/>
                <w:sz w:val="21"/>
                <w:szCs w:val="21"/>
              </w:rPr>
            </w:pPr>
          </w:p>
        </w:tc>
      </w:tr>
      <w:tr w14:paraId="44DA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E83189">
            <w:pPr>
              <w:tabs>
                <w:tab w:val="left" w:pos="6300"/>
              </w:tabs>
              <w:snapToGrid w:val="0"/>
              <w:jc w:val="center"/>
              <w:outlineLvl w:val="0"/>
              <w:rPr>
                <w:rFonts w:ascii="Times New Roman" w:hAnsi="Times New Roman"/>
                <w:sz w:val="21"/>
                <w:szCs w:val="21"/>
              </w:rPr>
            </w:pPr>
          </w:p>
        </w:tc>
        <w:tc>
          <w:tcPr>
            <w:tcW w:w="2658" w:type="dxa"/>
            <w:vAlign w:val="center"/>
          </w:tcPr>
          <w:p w14:paraId="71D8A03A">
            <w:pPr>
              <w:tabs>
                <w:tab w:val="left" w:pos="6300"/>
              </w:tabs>
              <w:snapToGrid w:val="0"/>
              <w:jc w:val="center"/>
              <w:outlineLvl w:val="0"/>
              <w:rPr>
                <w:rFonts w:ascii="Times New Roman" w:hAnsi="Times New Roman"/>
                <w:sz w:val="21"/>
                <w:szCs w:val="21"/>
              </w:rPr>
            </w:pPr>
          </w:p>
        </w:tc>
        <w:tc>
          <w:tcPr>
            <w:tcW w:w="2759" w:type="dxa"/>
            <w:vAlign w:val="center"/>
          </w:tcPr>
          <w:p w14:paraId="14468C4E">
            <w:pPr>
              <w:tabs>
                <w:tab w:val="left" w:pos="6300"/>
              </w:tabs>
              <w:snapToGrid w:val="0"/>
              <w:jc w:val="center"/>
              <w:outlineLvl w:val="0"/>
              <w:rPr>
                <w:rFonts w:ascii="Times New Roman" w:hAnsi="Times New Roman"/>
                <w:sz w:val="21"/>
                <w:szCs w:val="21"/>
              </w:rPr>
            </w:pPr>
          </w:p>
        </w:tc>
        <w:tc>
          <w:tcPr>
            <w:tcW w:w="2633" w:type="dxa"/>
            <w:vAlign w:val="center"/>
          </w:tcPr>
          <w:p w14:paraId="498FC8D3">
            <w:pPr>
              <w:tabs>
                <w:tab w:val="left" w:pos="6300"/>
              </w:tabs>
              <w:snapToGrid w:val="0"/>
              <w:jc w:val="center"/>
              <w:outlineLvl w:val="0"/>
              <w:rPr>
                <w:rFonts w:ascii="Times New Roman" w:hAnsi="Times New Roman"/>
                <w:sz w:val="21"/>
                <w:szCs w:val="21"/>
              </w:rPr>
            </w:pPr>
          </w:p>
        </w:tc>
      </w:tr>
      <w:tr w14:paraId="1C6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071A93">
            <w:pPr>
              <w:tabs>
                <w:tab w:val="left" w:pos="6300"/>
              </w:tabs>
              <w:snapToGrid w:val="0"/>
              <w:jc w:val="center"/>
              <w:outlineLvl w:val="0"/>
              <w:rPr>
                <w:rFonts w:ascii="Times New Roman" w:hAnsi="Times New Roman"/>
                <w:sz w:val="21"/>
                <w:szCs w:val="21"/>
              </w:rPr>
            </w:pPr>
          </w:p>
        </w:tc>
        <w:tc>
          <w:tcPr>
            <w:tcW w:w="2658" w:type="dxa"/>
            <w:vAlign w:val="center"/>
          </w:tcPr>
          <w:p w14:paraId="21D11AA4">
            <w:pPr>
              <w:tabs>
                <w:tab w:val="left" w:pos="6300"/>
              </w:tabs>
              <w:snapToGrid w:val="0"/>
              <w:jc w:val="center"/>
              <w:outlineLvl w:val="0"/>
              <w:rPr>
                <w:rFonts w:ascii="Times New Roman" w:hAnsi="Times New Roman"/>
                <w:sz w:val="21"/>
                <w:szCs w:val="21"/>
              </w:rPr>
            </w:pPr>
          </w:p>
        </w:tc>
        <w:tc>
          <w:tcPr>
            <w:tcW w:w="2759" w:type="dxa"/>
            <w:vAlign w:val="center"/>
          </w:tcPr>
          <w:p w14:paraId="6DD55848">
            <w:pPr>
              <w:tabs>
                <w:tab w:val="left" w:pos="6300"/>
              </w:tabs>
              <w:snapToGrid w:val="0"/>
              <w:jc w:val="center"/>
              <w:outlineLvl w:val="0"/>
              <w:rPr>
                <w:rFonts w:ascii="Times New Roman" w:hAnsi="Times New Roman"/>
                <w:sz w:val="21"/>
                <w:szCs w:val="21"/>
              </w:rPr>
            </w:pPr>
          </w:p>
        </w:tc>
        <w:tc>
          <w:tcPr>
            <w:tcW w:w="2633" w:type="dxa"/>
            <w:vAlign w:val="center"/>
          </w:tcPr>
          <w:p w14:paraId="32995ADF">
            <w:pPr>
              <w:tabs>
                <w:tab w:val="left" w:pos="6300"/>
              </w:tabs>
              <w:snapToGrid w:val="0"/>
              <w:jc w:val="center"/>
              <w:outlineLvl w:val="0"/>
              <w:rPr>
                <w:rFonts w:ascii="Times New Roman" w:hAnsi="Times New Roman"/>
                <w:sz w:val="21"/>
                <w:szCs w:val="21"/>
              </w:rPr>
            </w:pPr>
          </w:p>
        </w:tc>
      </w:tr>
      <w:tr w14:paraId="4043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AF8C15">
            <w:pPr>
              <w:tabs>
                <w:tab w:val="left" w:pos="6300"/>
              </w:tabs>
              <w:snapToGrid w:val="0"/>
              <w:jc w:val="center"/>
              <w:outlineLvl w:val="0"/>
              <w:rPr>
                <w:rFonts w:ascii="Times New Roman" w:hAnsi="Times New Roman"/>
                <w:sz w:val="21"/>
                <w:szCs w:val="21"/>
              </w:rPr>
            </w:pPr>
          </w:p>
        </w:tc>
        <w:tc>
          <w:tcPr>
            <w:tcW w:w="2658" w:type="dxa"/>
            <w:vAlign w:val="center"/>
          </w:tcPr>
          <w:p w14:paraId="51C4C3F4">
            <w:pPr>
              <w:tabs>
                <w:tab w:val="left" w:pos="6300"/>
              </w:tabs>
              <w:snapToGrid w:val="0"/>
              <w:jc w:val="center"/>
              <w:outlineLvl w:val="0"/>
              <w:rPr>
                <w:rFonts w:ascii="Times New Roman" w:hAnsi="Times New Roman"/>
                <w:sz w:val="21"/>
                <w:szCs w:val="21"/>
              </w:rPr>
            </w:pPr>
          </w:p>
        </w:tc>
        <w:tc>
          <w:tcPr>
            <w:tcW w:w="2759" w:type="dxa"/>
            <w:vAlign w:val="center"/>
          </w:tcPr>
          <w:p w14:paraId="59F2D074">
            <w:pPr>
              <w:tabs>
                <w:tab w:val="left" w:pos="6300"/>
              </w:tabs>
              <w:snapToGrid w:val="0"/>
              <w:jc w:val="center"/>
              <w:outlineLvl w:val="0"/>
              <w:rPr>
                <w:rFonts w:ascii="Times New Roman" w:hAnsi="Times New Roman"/>
                <w:sz w:val="21"/>
                <w:szCs w:val="21"/>
              </w:rPr>
            </w:pPr>
          </w:p>
        </w:tc>
        <w:tc>
          <w:tcPr>
            <w:tcW w:w="2633" w:type="dxa"/>
            <w:vAlign w:val="center"/>
          </w:tcPr>
          <w:p w14:paraId="66B8619B">
            <w:pPr>
              <w:tabs>
                <w:tab w:val="left" w:pos="6300"/>
              </w:tabs>
              <w:snapToGrid w:val="0"/>
              <w:jc w:val="center"/>
              <w:outlineLvl w:val="0"/>
              <w:rPr>
                <w:rFonts w:ascii="Times New Roman" w:hAnsi="Times New Roman"/>
                <w:sz w:val="21"/>
                <w:szCs w:val="21"/>
              </w:rPr>
            </w:pPr>
          </w:p>
        </w:tc>
      </w:tr>
      <w:tr w14:paraId="00C8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A3FAEA">
            <w:pPr>
              <w:tabs>
                <w:tab w:val="left" w:pos="6300"/>
              </w:tabs>
              <w:snapToGrid w:val="0"/>
              <w:jc w:val="center"/>
              <w:outlineLvl w:val="0"/>
              <w:rPr>
                <w:rFonts w:ascii="Times New Roman" w:hAnsi="Times New Roman"/>
                <w:sz w:val="21"/>
                <w:szCs w:val="21"/>
              </w:rPr>
            </w:pPr>
          </w:p>
        </w:tc>
        <w:tc>
          <w:tcPr>
            <w:tcW w:w="2658" w:type="dxa"/>
            <w:vAlign w:val="center"/>
          </w:tcPr>
          <w:p w14:paraId="71EA205C">
            <w:pPr>
              <w:tabs>
                <w:tab w:val="left" w:pos="6300"/>
              </w:tabs>
              <w:snapToGrid w:val="0"/>
              <w:jc w:val="center"/>
              <w:outlineLvl w:val="0"/>
              <w:rPr>
                <w:rFonts w:ascii="Times New Roman" w:hAnsi="Times New Roman"/>
                <w:sz w:val="21"/>
                <w:szCs w:val="21"/>
              </w:rPr>
            </w:pPr>
          </w:p>
        </w:tc>
        <w:tc>
          <w:tcPr>
            <w:tcW w:w="2759" w:type="dxa"/>
            <w:vAlign w:val="center"/>
          </w:tcPr>
          <w:p w14:paraId="619E5946">
            <w:pPr>
              <w:tabs>
                <w:tab w:val="left" w:pos="6300"/>
              </w:tabs>
              <w:snapToGrid w:val="0"/>
              <w:jc w:val="center"/>
              <w:outlineLvl w:val="0"/>
              <w:rPr>
                <w:rFonts w:ascii="Times New Roman" w:hAnsi="Times New Roman"/>
                <w:sz w:val="21"/>
                <w:szCs w:val="21"/>
              </w:rPr>
            </w:pPr>
          </w:p>
        </w:tc>
        <w:tc>
          <w:tcPr>
            <w:tcW w:w="2633" w:type="dxa"/>
            <w:vAlign w:val="center"/>
          </w:tcPr>
          <w:p w14:paraId="6AB66B5D">
            <w:pPr>
              <w:tabs>
                <w:tab w:val="left" w:pos="6300"/>
              </w:tabs>
              <w:snapToGrid w:val="0"/>
              <w:jc w:val="center"/>
              <w:outlineLvl w:val="0"/>
              <w:rPr>
                <w:rFonts w:ascii="Times New Roman" w:hAnsi="Times New Roman"/>
                <w:sz w:val="21"/>
                <w:szCs w:val="21"/>
              </w:rPr>
            </w:pPr>
          </w:p>
        </w:tc>
      </w:tr>
    </w:tbl>
    <w:p w14:paraId="27A88A17">
      <w:pPr>
        <w:spacing w:line="360" w:lineRule="auto"/>
        <w:ind w:firstLine="480" w:firstLineChars="200"/>
        <w:rPr>
          <w:rFonts w:ascii="Times New Roman" w:hAnsi="Times New Roman"/>
          <w:sz w:val="24"/>
          <w:szCs w:val="28"/>
        </w:rPr>
      </w:pPr>
    </w:p>
    <w:p w14:paraId="7944A225">
      <w:pPr>
        <w:spacing w:line="360" w:lineRule="auto"/>
        <w:ind w:firstLine="480" w:firstLineChars="200"/>
        <w:rPr>
          <w:rFonts w:ascii="Times New Roman" w:hAnsi="Times New Roman"/>
          <w:sz w:val="24"/>
          <w:szCs w:val="28"/>
        </w:rPr>
      </w:pPr>
      <w:r>
        <w:rPr>
          <w:rFonts w:ascii="Times New Roman" w:hAnsi="Times New Roman"/>
          <w:sz w:val="24"/>
          <w:szCs w:val="28"/>
        </w:rPr>
        <w:t>供应商：             法定代表人（或法定代表人授权代表）或自然人：</w:t>
      </w:r>
    </w:p>
    <w:p w14:paraId="767F1CF6">
      <w:pPr>
        <w:spacing w:line="360" w:lineRule="auto"/>
        <w:ind w:firstLine="600" w:firstLineChars="250"/>
        <w:rPr>
          <w:rFonts w:ascii="Times New Roman" w:hAnsi="Times New Roman"/>
          <w:sz w:val="24"/>
          <w:szCs w:val="28"/>
        </w:rPr>
      </w:pPr>
    </w:p>
    <w:p w14:paraId="53E5F103">
      <w:pPr>
        <w:spacing w:line="360" w:lineRule="auto"/>
        <w:rPr>
          <w:rFonts w:ascii="Times New Roman" w:hAnsi="Times New Roman"/>
          <w:sz w:val="24"/>
          <w:szCs w:val="28"/>
        </w:rPr>
      </w:pPr>
      <w:r>
        <w:rPr>
          <w:rFonts w:ascii="Times New Roman" w:hAnsi="Times New Roman"/>
          <w:sz w:val="24"/>
          <w:szCs w:val="28"/>
        </w:rPr>
        <w:t xml:space="preserve">   （供应商公章）                               （签字或盖章）</w:t>
      </w:r>
    </w:p>
    <w:p w14:paraId="5E76BA08">
      <w:pPr>
        <w:tabs>
          <w:tab w:val="left" w:pos="6300"/>
        </w:tabs>
        <w:snapToGrid w:val="0"/>
        <w:spacing w:line="360" w:lineRule="auto"/>
        <w:ind w:firstLine="570"/>
        <w:rPr>
          <w:rFonts w:ascii="Times New Roman" w:hAnsi="Times New Roman"/>
          <w:sz w:val="24"/>
        </w:rPr>
      </w:pPr>
      <w:r>
        <w:rPr>
          <w:rFonts w:ascii="Times New Roman" w:hAnsi="Times New Roman"/>
          <w:sz w:val="24"/>
          <w:szCs w:val="28"/>
        </w:rPr>
        <w:t xml:space="preserve">                                              年     月     日</w:t>
      </w:r>
    </w:p>
    <w:p w14:paraId="4A7ACDCD">
      <w:pPr>
        <w:tabs>
          <w:tab w:val="left" w:pos="6300"/>
        </w:tabs>
        <w:snapToGrid w:val="0"/>
        <w:spacing w:line="360" w:lineRule="auto"/>
        <w:ind w:firstLine="480" w:firstLineChars="200"/>
        <w:rPr>
          <w:rFonts w:ascii="Times New Roman" w:hAnsi="Times New Roman"/>
          <w:sz w:val="24"/>
        </w:rPr>
      </w:pPr>
      <w:r>
        <w:rPr>
          <w:rFonts w:ascii="Times New Roman" w:hAnsi="Times New Roman"/>
          <w:sz w:val="24"/>
        </w:rPr>
        <w:t>注：</w:t>
      </w:r>
    </w:p>
    <w:p w14:paraId="3981D568">
      <w:pPr>
        <w:tabs>
          <w:tab w:val="left" w:pos="6300"/>
        </w:tabs>
        <w:snapToGrid w:val="0"/>
        <w:spacing w:line="360" w:lineRule="auto"/>
        <w:ind w:firstLine="480" w:firstLineChars="200"/>
        <w:rPr>
          <w:rFonts w:ascii="Times New Roman" w:hAnsi="Times New Roman"/>
          <w:sz w:val="24"/>
        </w:rPr>
      </w:pPr>
      <w:r>
        <w:rPr>
          <w:rFonts w:ascii="Times New Roman" w:hAnsi="Times New Roman"/>
          <w:sz w:val="24"/>
          <w:szCs w:val="24"/>
        </w:rPr>
        <w:t>1</w:t>
      </w:r>
      <w:r>
        <w:rPr>
          <w:rFonts w:ascii="Times New Roman" w:hAnsi="Times New Roman"/>
          <w:sz w:val="24"/>
        </w:rPr>
        <w:t>.本表即为对本项目“第二篇 采购技术和服务需求”中所列技术要求进行比较和响应；</w:t>
      </w:r>
    </w:p>
    <w:p w14:paraId="44001AF4">
      <w:pPr>
        <w:tabs>
          <w:tab w:val="left" w:pos="6300"/>
        </w:tabs>
        <w:snapToGrid w:val="0"/>
        <w:spacing w:line="360" w:lineRule="auto"/>
        <w:ind w:firstLine="480" w:firstLineChars="200"/>
        <w:rPr>
          <w:rFonts w:ascii="Times New Roman" w:hAnsi="Times New Roman"/>
          <w:sz w:val="24"/>
        </w:rPr>
      </w:pPr>
      <w:r>
        <w:rPr>
          <w:rFonts w:ascii="Times New Roman" w:hAnsi="Times New Roman"/>
          <w:sz w:val="24"/>
        </w:rPr>
        <w:t>2.该表必须按照招标要求逐条如实填写，根据响应情况在“差异说明”项填写正偏离或负偏离及原因，完全符合的填写“无差异”；</w:t>
      </w:r>
    </w:p>
    <w:p w14:paraId="13C6E638">
      <w:pPr>
        <w:tabs>
          <w:tab w:val="left" w:pos="6300"/>
        </w:tabs>
        <w:snapToGrid w:val="0"/>
        <w:spacing w:line="360" w:lineRule="auto"/>
        <w:ind w:firstLine="480" w:firstLineChars="200"/>
        <w:rPr>
          <w:rFonts w:ascii="Times New Roman" w:hAnsi="Times New Roman"/>
          <w:sz w:val="24"/>
        </w:rPr>
      </w:pPr>
      <w:r>
        <w:rPr>
          <w:rFonts w:ascii="Times New Roman" w:hAnsi="Times New Roman"/>
          <w:sz w:val="24"/>
        </w:rPr>
        <w:t>3.该表可扩展；</w:t>
      </w:r>
    </w:p>
    <w:p w14:paraId="4A919D07">
      <w:pPr>
        <w:pageBreakBefore/>
        <w:tabs>
          <w:tab w:val="left" w:pos="6300"/>
        </w:tabs>
        <w:snapToGrid w:val="0"/>
        <w:spacing w:line="360" w:lineRule="auto"/>
        <w:rPr>
          <w:rFonts w:ascii="Times New Roman" w:hAnsi="Times New Roman"/>
          <w:b/>
          <w:sz w:val="24"/>
          <w:szCs w:val="24"/>
        </w:rPr>
      </w:pPr>
      <w:bookmarkStart w:id="149" w:name="_Toc313008358"/>
      <w:bookmarkStart w:id="150" w:name="_Toc23764524"/>
      <w:bookmarkStart w:id="151" w:name="_Toc313888362"/>
      <w:bookmarkStart w:id="152" w:name="_Toc342913421"/>
      <w:r>
        <w:rPr>
          <w:rFonts w:ascii="Times New Roman" w:hAnsi="Times New Roman"/>
          <w:sz w:val="24"/>
          <w:szCs w:val="24"/>
        </w:rPr>
        <w:t xml:space="preserve">   </w:t>
      </w:r>
      <w:r>
        <w:rPr>
          <w:rFonts w:ascii="Times New Roman" w:hAnsi="Times New Roman"/>
          <w:b/>
          <w:sz w:val="24"/>
          <w:szCs w:val="24"/>
        </w:rPr>
        <w:t xml:space="preserve"> 三、商务部分</w:t>
      </w:r>
      <w:bookmarkEnd w:id="149"/>
      <w:bookmarkEnd w:id="150"/>
      <w:bookmarkEnd w:id="151"/>
      <w:bookmarkEnd w:id="152"/>
    </w:p>
    <w:p w14:paraId="37165E38">
      <w:pPr>
        <w:tabs>
          <w:tab w:val="left" w:pos="6300"/>
        </w:tabs>
        <w:snapToGrid w:val="0"/>
        <w:spacing w:line="360" w:lineRule="auto"/>
        <w:rPr>
          <w:rFonts w:ascii="Times New Roman" w:hAnsi="Times New Roman"/>
          <w:sz w:val="24"/>
          <w:szCs w:val="24"/>
        </w:rPr>
      </w:pPr>
      <w:r>
        <w:rPr>
          <w:rFonts w:ascii="Times New Roman" w:hAnsi="Times New Roman"/>
          <w:sz w:val="24"/>
          <w:szCs w:val="24"/>
        </w:rPr>
        <w:t xml:space="preserve">    （一）商务要求响应情况（格式自定）：</w:t>
      </w:r>
    </w:p>
    <w:p w14:paraId="6216E0A4">
      <w:pPr>
        <w:tabs>
          <w:tab w:val="left" w:pos="6300"/>
        </w:tabs>
        <w:snapToGrid w:val="0"/>
        <w:spacing w:line="360" w:lineRule="auto"/>
        <w:rPr>
          <w:rFonts w:ascii="Times New Roman" w:hAnsi="Times New Roman"/>
          <w:sz w:val="24"/>
          <w:szCs w:val="24"/>
        </w:rPr>
      </w:pPr>
      <w:r>
        <w:rPr>
          <w:rFonts w:ascii="Times New Roman" w:hAnsi="Times New Roman"/>
          <w:sz w:val="24"/>
          <w:szCs w:val="24"/>
        </w:rPr>
        <w:t xml:space="preserve">    （二）商务响应偏离表</w:t>
      </w:r>
    </w:p>
    <w:p w14:paraId="5C6FC0AC">
      <w:pPr>
        <w:tabs>
          <w:tab w:val="left" w:pos="6300"/>
        </w:tabs>
        <w:snapToGrid w:val="0"/>
        <w:spacing w:line="360" w:lineRule="auto"/>
        <w:jc w:val="center"/>
        <w:rPr>
          <w:rFonts w:ascii="Times New Roman" w:hAnsi="Times New Roman"/>
          <w:szCs w:val="28"/>
        </w:rPr>
      </w:pPr>
      <w:r>
        <w:rPr>
          <w:rFonts w:ascii="Times New Roman" w:hAnsi="Times New Roman"/>
          <w:szCs w:val="28"/>
        </w:rPr>
        <w:t>商务响应偏离表</w:t>
      </w:r>
    </w:p>
    <w:p w14:paraId="605A2767">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项目号：</w:t>
      </w:r>
    </w:p>
    <w:p w14:paraId="5816B6F0">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1B6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2C27B610">
            <w:pPr>
              <w:tabs>
                <w:tab w:val="left" w:pos="6300"/>
              </w:tabs>
              <w:snapToGrid w:val="0"/>
              <w:jc w:val="center"/>
              <w:outlineLvl w:val="0"/>
              <w:rPr>
                <w:rFonts w:ascii="Times New Roman" w:hAnsi="Times New Roman"/>
                <w:sz w:val="21"/>
                <w:szCs w:val="21"/>
              </w:rPr>
            </w:pPr>
            <w:r>
              <w:rPr>
                <w:rFonts w:ascii="Times New Roman" w:hAnsi="Times New Roman"/>
                <w:sz w:val="21"/>
                <w:szCs w:val="21"/>
              </w:rPr>
              <w:t>序号</w:t>
            </w:r>
          </w:p>
        </w:tc>
        <w:tc>
          <w:tcPr>
            <w:tcW w:w="2428" w:type="dxa"/>
            <w:vAlign w:val="center"/>
          </w:tcPr>
          <w:p w14:paraId="27931628">
            <w:pPr>
              <w:tabs>
                <w:tab w:val="left" w:pos="6300"/>
              </w:tabs>
              <w:snapToGrid w:val="0"/>
              <w:jc w:val="center"/>
              <w:outlineLvl w:val="0"/>
              <w:rPr>
                <w:rFonts w:ascii="Times New Roman" w:hAnsi="Times New Roman"/>
                <w:sz w:val="21"/>
                <w:szCs w:val="21"/>
              </w:rPr>
            </w:pPr>
            <w:r>
              <w:rPr>
                <w:rFonts w:ascii="Times New Roman" w:hAnsi="Times New Roman"/>
                <w:sz w:val="21"/>
                <w:szCs w:val="21"/>
              </w:rPr>
              <w:t>采购需求</w:t>
            </w:r>
          </w:p>
        </w:tc>
        <w:tc>
          <w:tcPr>
            <w:tcW w:w="2520" w:type="dxa"/>
            <w:vAlign w:val="center"/>
          </w:tcPr>
          <w:p w14:paraId="551D773C">
            <w:pPr>
              <w:tabs>
                <w:tab w:val="left" w:pos="6300"/>
              </w:tabs>
              <w:snapToGrid w:val="0"/>
              <w:jc w:val="center"/>
              <w:outlineLvl w:val="0"/>
              <w:rPr>
                <w:rFonts w:ascii="Times New Roman" w:hAnsi="Times New Roman"/>
                <w:sz w:val="21"/>
                <w:szCs w:val="21"/>
              </w:rPr>
            </w:pPr>
            <w:r>
              <w:rPr>
                <w:rFonts w:ascii="Times New Roman" w:hAnsi="Times New Roman"/>
                <w:sz w:val="21"/>
                <w:szCs w:val="21"/>
              </w:rPr>
              <w:t>响应情况</w:t>
            </w:r>
          </w:p>
        </w:tc>
        <w:tc>
          <w:tcPr>
            <w:tcW w:w="2416" w:type="dxa"/>
            <w:vAlign w:val="center"/>
          </w:tcPr>
          <w:p w14:paraId="58C146D2">
            <w:pPr>
              <w:tabs>
                <w:tab w:val="left" w:pos="6300"/>
              </w:tabs>
              <w:snapToGrid w:val="0"/>
              <w:jc w:val="center"/>
              <w:outlineLvl w:val="0"/>
              <w:rPr>
                <w:rFonts w:ascii="Times New Roman" w:hAnsi="Times New Roman"/>
                <w:sz w:val="21"/>
                <w:szCs w:val="21"/>
              </w:rPr>
            </w:pPr>
            <w:r>
              <w:rPr>
                <w:rFonts w:ascii="Times New Roman" w:hAnsi="Times New Roman"/>
                <w:sz w:val="21"/>
                <w:szCs w:val="21"/>
              </w:rPr>
              <w:t>差异说明</w:t>
            </w:r>
          </w:p>
        </w:tc>
      </w:tr>
      <w:tr w14:paraId="499C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E0C3DA3">
            <w:pPr>
              <w:tabs>
                <w:tab w:val="left" w:pos="6300"/>
              </w:tabs>
              <w:snapToGrid w:val="0"/>
              <w:ind w:firstLine="420" w:firstLineChars="200"/>
              <w:rPr>
                <w:rFonts w:ascii="Times New Roman" w:hAnsi="Times New Roman"/>
                <w:sz w:val="21"/>
                <w:szCs w:val="21"/>
              </w:rPr>
            </w:pPr>
          </w:p>
        </w:tc>
        <w:tc>
          <w:tcPr>
            <w:tcW w:w="2428" w:type="dxa"/>
            <w:vAlign w:val="center"/>
          </w:tcPr>
          <w:p w14:paraId="67EB3BB5">
            <w:pPr>
              <w:tabs>
                <w:tab w:val="left" w:pos="6300"/>
              </w:tabs>
              <w:snapToGrid w:val="0"/>
              <w:ind w:firstLine="420" w:firstLineChars="200"/>
              <w:rPr>
                <w:rFonts w:ascii="Times New Roman" w:hAnsi="Times New Roman"/>
                <w:sz w:val="21"/>
                <w:szCs w:val="21"/>
              </w:rPr>
            </w:pPr>
          </w:p>
        </w:tc>
        <w:tc>
          <w:tcPr>
            <w:tcW w:w="2520" w:type="dxa"/>
            <w:vAlign w:val="center"/>
          </w:tcPr>
          <w:p w14:paraId="0809C91C">
            <w:pPr>
              <w:tabs>
                <w:tab w:val="left" w:pos="6300"/>
              </w:tabs>
              <w:snapToGrid w:val="0"/>
              <w:ind w:firstLine="420" w:firstLineChars="200"/>
              <w:rPr>
                <w:rFonts w:ascii="Times New Roman" w:hAnsi="Times New Roman"/>
                <w:sz w:val="21"/>
                <w:szCs w:val="21"/>
              </w:rPr>
            </w:pPr>
          </w:p>
        </w:tc>
        <w:tc>
          <w:tcPr>
            <w:tcW w:w="2416" w:type="dxa"/>
            <w:vAlign w:val="center"/>
          </w:tcPr>
          <w:p w14:paraId="75F37BDB">
            <w:pPr>
              <w:tabs>
                <w:tab w:val="left" w:pos="6300"/>
              </w:tabs>
              <w:snapToGrid w:val="0"/>
              <w:ind w:firstLine="420" w:firstLineChars="200"/>
              <w:rPr>
                <w:rFonts w:ascii="Times New Roman" w:hAnsi="Times New Roman"/>
                <w:sz w:val="21"/>
                <w:szCs w:val="21"/>
              </w:rPr>
            </w:pPr>
          </w:p>
        </w:tc>
      </w:tr>
      <w:tr w14:paraId="6A25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0FC8567">
            <w:pPr>
              <w:tabs>
                <w:tab w:val="left" w:pos="6300"/>
              </w:tabs>
              <w:snapToGrid w:val="0"/>
              <w:ind w:firstLine="420" w:firstLineChars="200"/>
              <w:rPr>
                <w:rFonts w:ascii="Times New Roman" w:hAnsi="Times New Roman"/>
                <w:sz w:val="21"/>
                <w:szCs w:val="21"/>
              </w:rPr>
            </w:pPr>
          </w:p>
        </w:tc>
        <w:tc>
          <w:tcPr>
            <w:tcW w:w="2428" w:type="dxa"/>
            <w:vAlign w:val="center"/>
          </w:tcPr>
          <w:p w14:paraId="5580363B">
            <w:pPr>
              <w:tabs>
                <w:tab w:val="left" w:pos="6300"/>
              </w:tabs>
              <w:snapToGrid w:val="0"/>
              <w:ind w:firstLine="420" w:firstLineChars="200"/>
              <w:rPr>
                <w:rFonts w:ascii="Times New Roman" w:hAnsi="Times New Roman"/>
                <w:sz w:val="21"/>
                <w:szCs w:val="21"/>
              </w:rPr>
            </w:pPr>
          </w:p>
        </w:tc>
        <w:tc>
          <w:tcPr>
            <w:tcW w:w="2520" w:type="dxa"/>
            <w:vAlign w:val="center"/>
          </w:tcPr>
          <w:p w14:paraId="17933BA9">
            <w:pPr>
              <w:tabs>
                <w:tab w:val="left" w:pos="6300"/>
              </w:tabs>
              <w:snapToGrid w:val="0"/>
              <w:ind w:firstLine="420" w:firstLineChars="200"/>
              <w:rPr>
                <w:rFonts w:ascii="Times New Roman" w:hAnsi="Times New Roman"/>
                <w:sz w:val="21"/>
                <w:szCs w:val="21"/>
              </w:rPr>
            </w:pPr>
          </w:p>
        </w:tc>
        <w:tc>
          <w:tcPr>
            <w:tcW w:w="2416" w:type="dxa"/>
            <w:vAlign w:val="center"/>
          </w:tcPr>
          <w:p w14:paraId="2AA1EFED">
            <w:pPr>
              <w:tabs>
                <w:tab w:val="left" w:pos="6300"/>
              </w:tabs>
              <w:snapToGrid w:val="0"/>
              <w:ind w:firstLine="420" w:firstLineChars="200"/>
              <w:rPr>
                <w:rFonts w:ascii="Times New Roman" w:hAnsi="Times New Roman"/>
                <w:sz w:val="21"/>
                <w:szCs w:val="21"/>
              </w:rPr>
            </w:pPr>
          </w:p>
        </w:tc>
      </w:tr>
      <w:tr w14:paraId="115B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98CD640">
            <w:pPr>
              <w:tabs>
                <w:tab w:val="left" w:pos="6300"/>
              </w:tabs>
              <w:snapToGrid w:val="0"/>
              <w:ind w:firstLine="420" w:firstLineChars="200"/>
              <w:rPr>
                <w:rFonts w:ascii="Times New Roman" w:hAnsi="Times New Roman"/>
                <w:sz w:val="21"/>
                <w:szCs w:val="21"/>
              </w:rPr>
            </w:pPr>
          </w:p>
        </w:tc>
        <w:tc>
          <w:tcPr>
            <w:tcW w:w="2428" w:type="dxa"/>
            <w:vAlign w:val="center"/>
          </w:tcPr>
          <w:p w14:paraId="20B5B5F7">
            <w:pPr>
              <w:tabs>
                <w:tab w:val="left" w:pos="6300"/>
              </w:tabs>
              <w:snapToGrid w:val="0"/>
              <w:ind w:firstLine="420" w:firstLineChars="200"/>
              <w:rPr>
                <w:rFonts w:ascii="Times New Roman" w:hAnsi="Times New Roman"/>
                <w:sz w:val="21"/>
                <w:szCs w:val="21"/>
              </w:rPr>
            </w:pPr>
          </w:p>
        </w:tc>
        <w:tc>
          <w:tcPr>
            <w:tcW w:w="2520" w:type="dxa"/>
            <w:vAlign w:val="center"/>
          </w:tcPr>
          <w:p w14:paraId="7967910A">
            <w:pPr>
              <w:tabs>
                <w:tab w:val="left" w:pos="6300"/>
              </w:tabs>
              <w:snapToGrid w:val="0"/>
              <w:ind w:firstLine="420" w:firstLineChars="200"/>
              <w:rPr>
                <w:rFonts w:ascii="Times New Roman" w:hAnsi="Times New Roman"/>
                <w:sz w:val="21"/>
                <w:szCs w:val="21"/>
              </w:rPr>
            </w:pPr>
          </w:p>
        </w:tc>
        <w:tc>
          <w:tcPr>
            <w:tcW w:w="2416" w:type="dxa"/>
            <w:vAlign w:val="center"/>
          </w:tcPr>
          <w:p w14:paraId="622AF7A1">
            <w:pPr>
              <w:tabs>
                <w:tab w:val="left" w:pos="6300"/>
              </w:tabs>
              <w:snapToGrid w:val="0"/>
              <w:ind w:firstLine="420" w:firstLineChars="200"/>
              <w:rPr>
                <w:rFonts w:ascii="Times New Roman" w:hAnsi="Times New Roman"/>
                <w:sz w:val="21"/>
                <w:szCs w:val="21"/>
              </w:rPr>
            </w:pPr>
          </w:p>
        </w:tc>
      </w:tr>
      <w:tr w14:paraId="58EF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DB055B7">
            <w:pPr>
              <w:tabs>
                <w:tab w:val="left" w:pos="6300"/>
              </w:tabs>
              <w:snapToGrid w:val="0"/>
              <w:ind w:firstLine="420" w:firstLineChars="200"/>
              <w:rPr>
                <w:rFonts w:ascii="Times New Roman" w:hAnsi="Times New Roman"/>
                <w:sz w:val="21"/>
                <w:szCs w:val="21"/>
              </w:rPr>
            </w:pPr>
          </w:p>
        </w:tc>
        <w:tc>
          <w:tcPr>
            <w:tcW w:w="2428" w:type="dxa"/>
            <w:vAlign w:val="center"/>
          </w:tcPr>
          <w:p w14:paraId="60108909">
            <w:pPr>
              <w:tabs>
                <w:tab w:val="left" w:pos="6300"/>
              </w:tabs>
              <w:snapToGrid w:val="0"/>
              <w:ind w:firstLine="420" w:firstLineChars="200"/>
              <w:rPr>
                <w:rFonts w:ascii="Times New Roman" w:hAnsi="Times New Roman"/>
                <w:sz w:val="21"/>
                <w:szCs w:val="21"/>
              </w:rPr>
            </w:pPr>
          </w:p>
        </w:tc>
        <w:tc>
          <w:tcPr>
            <w:tcW w:w="2520" w:type="dxa"/>
            <w:vAlign w:val="center"/>
          </w:tcPr>
          <w:p w14:paraId="3105437F">
            <w:pPr>
              <w:tabs>
                <w:tab w:val="left" w:pos="6300"/>
              </w:tabs>
              <w:snapToGrid w:val="0"/>
              <w:ind w:firstLine="420" w:firstLineChars="200"/>
              <w:rPr>
                <w:rFonts w:ascii="Times New Roman" w:hAnsi="Times New Roman"/>
                <w:sz w:val="21"/>
                <w:szCs w:val="21"/>
              </w:rPr>
            </w:pPr>
          </w:p>
        </w:tc>
        <w:tc>
          <w:tcPr>
            <w:tcW w:w="2416" w:type="dxa"/>
            <w:vAlign w:val="center"/>
          </w:tcPr>
          <w:p w14:paraId="1B569AA7">
            <w:pPr>
              <w:tabs>
                <w:tab w:val="left" w:pos="6300"/>
              </w:tabs>
              <w:snapToGrid w:val="0"/>
              <w:ind w:firstLine="420" w:firstLineChars="200"/>
              <w:rPr>
                <w:rFonts w:ascii="Times New Roman" w:hAnsi="Times New Roman"/>
                <w:sz w:val="21"/>
                <w:szCs w:val="21"/>
              </w:rPr>
            </w:pPr>
          </w:p>
        </w:tc>
      </w:tr>
      <w:tr w14:paraId="6021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31729FF">
            <w:pPr>
              <w:tabs>
                <w:tab w:val="left" w:pos="6300"/>
              </w:tabs>
              <w:snapToGrid w:val="0"/>
              <w:ind w:firstLine="420" w:firstLineChars="200"/>
              <w:rPr>
                <w:rFonts w:ascii="Times New Roman" w:hAnsi="Times New Roman"/>
                <w:sz w:val="21"/>
                <w:szCs w:val="21"/>
              </w:rPr>
            </w:pPr>
          </w:p>
        </w:tc>
        <w:tc>
          <w:tcPr>
            <w:tcW w:w="2428" w:type="dxa"/>
            <w:vAlign w:val="center"/>
          </w:tcPr>
          <w:p w14:paraId="709A4389">
            <w:pPr>
              <w:tabs>
                <w:tab w:val="left" w:pos="6300"/>
              </w:tabs>
              <w:snapToGrid w:val="0"/>
              <w:ind w:firstLine="420" w:firstLineChars="200"/>
              <w:rPr>
                <w:rFonts w:ascii="Times New Roman" w:hAnsi="Times New Roman"/>
                <w:sz w:val="21"/>
                <w:szCs w:val="21"/>
              </w:rPr>
            </w:pPr>
          </w:p>
        </w:tc>
        <w:tc>
          <w:tcPr>
            <w:tcW w:w="2520" w:type="dxa"/>
            <w:vAlign w:val="center"/>
          </w:tcPr>
          <w:p w14:paraId="53225F68">
            <w:pPr>
              <w:tabs>
                <w:tab w:val="left" w:pos="6300"/>
              </w:tabs>
              <w:snapToGrid w:val="0"/>
              <w:ind w:firstLine="420" w:firstLineChars="200"/>
              <w:rPr>
                <w:rFonts w:ascii="Times New Roman" w:hAnsi="Times New Roman"/>
                <w:sz w:val="21"/>
                <w:szCs w:val="21"/>
              </w:rPr>
            </w:pPr>
          </w:p>
        </w:tc>
        <w:tc>
          <w:tcPr>
            <w:tcW w:w="2416" w:type="dxa"/>
            <w:vAlign w:val="center"/>
          </w:tcPr>
          <w:p w14:paraId="4714FA60">
            <w:pPr>
              <w:tabs>
                <w:tab w:val="left" w:pos="6300"/>
              </w:tabs>
              <w:snapToGrid w:val="0"/>
              <w:ind w:firstLine="420" w:firstLineChars="200"/>
              <w:rPr>
                <w:rFonts w:ascii="Times New Roman" w:hAnsi="Times New Roman"/>
                <w:sz w:val="21"/>
                <w:szCs w:val="21"/>
              </w:rPr>
            </w:pPr>
          </w:p>
        </w:tc>
      </w:tr>
      <w:tr w14:paraId="6B10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CD1AD78">
            <w:pPr>
              <w:tabs>
                <w:tab w:val="left" w:pos="6300"/>
              </w:tabs>
              <w:snapToGrid w:val="0"/>
              <w:ind w:firstLine="420" w:firstLineChars="200"/>
              <w:rPr>
                <w:rFonts w:ascii="Times New Roman" w:hAnsi="Times New Roman"/>
                <w:sz w:val="21"/>
                <w:szCs w:val="21"/>
              </w:rPr>
            </w:pPr>
          </w:p>
        </w:tc>
        <w:tc>
          <w:tcPr>
            <w:tcW w:w="2428" w:type="dxa"/>
            <w:vAlign w:val="center"/>
          </w:tcPr>
          <w:p w14:paraId="32C054B7">
            <w:pPr>
              <w:tabs>
                <w:tab w:val="left" w:pos="6300"/>
              </w:tabs>
              <w:snapToGrid w:val="0"/>
              <w:ind w:firstLine="420" w:firstLineChars="200"/>
              <w:rPr>
                <w:rFonts w:ascii="Times New Roman" w:hAnsi="Times New Roman"/>
                <w:sz w:val="21"/>
                <w:szCs w:val="21"/>
              </w:rPr>
            </w:pPr>
          </w:p>
        </w:tc>
        <w:tc>
          <w:tcPr>
            <w:tcW w:w="2520" w:type="dxa"/>
            <w:vAlign w:val="center"/>
          </w:tcPr>
          <w:p w14:paraId="608B0F2A">
            <w:pPr>
              <w:tabs>
                <w:tab w:val="left" w:pos="6300"/>
              </w:tabs>
              <w:snapToGrid w:val="0"/>
              <w:ind w:firstLine="420" w:firstLineChars="200"/>
              <w:rPr>
                <w:rFonts w:ascii="Times New Roman" w:hAnsi="Times New Roman"/>
                <w:sz w:val="21"/>
                <w:szCs w:val="21"/>
              </w:rPr>
            </w:pPr>
          </w:p>
        </w:tc>
        <w:tc>
          <w:tcPr>
            <w:tcW w:w="2416" w:type="dxa"/>
            <w:vAlign w:val="center"/>
          </w:tcPr>
          <w:p w14:paraId="37AC0F31">
            <w:pPr>
              <w:tabs>
                <w:tab w:val="left" w:pos="6300"/>
              </w:tabs>
              <w:snapToGrid w:val="0"/>
              <w:ind w:firstLine="420" w:firstLineChars="200"/>
              <w:rPr>
                <w:rFonts w:ascii="Times New Roman" w:hAnsi="Times New Roman"/>
                <w:sz w:val="21"/>
                <w:szCs w:val="21"/>
              </w:rPr>
            </w:pPr>
          </w:p>
        </w:tc>
      </w:tr>
      <w:tr w14:paraId="3A0E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EF1AF12">
            <w:pPr>
              <w:tabs>
                <w:tab w:val="left" w:pos="6300"/>
              </w:tabs>
              <w:snapToGrid w:val="0"/>
              <w:ind w:firstLine="420" w:firstLineChars="200"/>
              <w:rPr>
                <w:rFonts w:ascii="Times New Roman" w:hAnsi="Times New Roman"/>
                <w:sz w:val="21"/>
                <w:szCs w:val="21"/>
              </w:rPr>
            </w:pPr>
          </w:p>
        </w:tc>
        <w:tc>
          <w:tcPr>
            <w:tcW w:w="2428" w:type="dxa"/>
            <w:vAlign w:val="center"/>
          </w:tcPr>
          <w:p w14:paraId="19D5F07E">
            <w:pPr>
              <w:tabs>
                <w:tab w:val="left" w:pos="6300"/>
              </w:tabs>
              <w:snapToGrid w:val="0"/>
              <w:ind w:firstLine="420" w:firstLineChars="200"/>
              <w:rPr>
                <w:rFonts w:ascii="Times New Roman" w:hAnsi="Times New Roman"/>
                <w:sz w:val="21"/>
                <w:szCs w:val="21"/>
              </w:rPr>
            </w:pPr>
          </w:p>
        </w:tc>
        <w:tc>
          <w:tcPr>
            <w:tcW w:w="2520" w:type="dxa"/>
            <w:vAlign w:val="center"/>
          </w:tcPr>
          <w:p w14:paraId="5F370A27">
            <w:pPr>
              <w:tabs>
                <w:tab w:val="left" w:pos="6300"/>
              </w:tabs>
              <w:snapToGrid w:val="0"/>
              <w:ind w:firstLine="420" w:firstLineChars="200"/>
              <w:rPr>
                <w:rFonts w:ascii="Times New Roman" w:hAnsi="Times New Roman"/>
                <w:sz w:val="21"/>
                <w:szCs w:val="21"/>
              </w:rPr>
            </w:pPr>
          </w:p>
        </w:tc>
        <w:tc>
          <w:tcPr>
            <w:tcW w:w="2416" w:type="dxa"/>
            <w:vAlign w:val="center"/>
          </w:tcPr>
          <w:p w14:paraId="2CCA97C4">
            <w:pPr>
              <w:tabs>
                <w:tab w:val="left" w:pos="6300"/>
              </w:tabs>
              <w:snapToGrid w:val="0"/>
              <w:ind w:firstLine="420" w:firstLineChars="200"/>
              <w:rPr>
                <w:rFonts w:ascii="Times New Roman" w:hAnsi="Times New Roman"/>
                <w:sz w:val="21"/>
                <w:szCs w:val="21"/>
              </w:rPr>
            </w:pPr>
          </w:p>
        </w:tc>
      </w:tr>
      <w:tr w14:paraId="03CB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B3416FF">
            <w:pPr>
              <w:tabs>
                <w:tab w:val="left" w:pos="6300"/>
              </w:tabs>
              <w:snapToGrid w:val="0"/>
              <w:ind w:firstLine="420" w:firstLineChars="200"/>
              <w:rPr>
                <w:rFonts w:ascii="Times New Roman" w:hAnsi="Times New Roman"/>
                <w:sz w:val="21"/>
                <w:szCs w:val="21"/>
              </w:rPr>
            </w:pPr>
          </w:p>
        </w:tc>
        <w:tc>
          <w:tcPr>
            <w:tcW w:w="2428" w:type="dxa"/>
            <w:vAlign w:val="center"/>
          </w:tcPr>
          <w:p w14:paraId="59219744">
            <w:pPr>
              <w:tabs>
                <w:tab w:val="left" w:pos="6300"/>
              </w:tabs>
              <w:snapToGrid w:val="0"/>
              <w:ind w:firstLine="420" w:firstLineChars="200"/>
              <w:rPr>
                <w:rFonts w:ascii="Times New Roman" w:hAnsi="Times New Roman"/>
                <w:sz w:val="21"/>
                <w:szCs w:val="21"/>
              </w:rPr>
            </w:pPr>
          </w:p>
        </w:tc>
        <w:tc>
          <w:tcPr>
            <w:tcW w:w="2520" w:type="dxa"/>
            <w:vAlign w:val="center"/>
          </w:tcPr>
          <w:p w14:paraId="42FA9414">
            <w:pPr>
              <w:tabs>
                <w:tab w:val="left" w:pos="6300"/>
              </w:tabs>
              <w:snapToGrid w:val="0"/>
              <w:ind w:firstLine="420" w:firstLineChars="200"/>
              <w:rPr>
                <w:rFonts w:ascii="Times New Roman" w:hAnsi="Times New Roman"/>
                <w:sz w:val="21"/>
                <w:szCs w:val="21"/>
              </w:rPr>
            </w:pPr>
          </w:p>
        </w:tc>
        <w:tc>
          <w:tcPr>
            <w:tcW w:w="2416" w:type="dxa"/>
            <w:vAlign w:val="center"/>
          </w:tcPr>
          <w:p w14:paraId="2BBA38D9">
            <w:pPr>
              <w:tabs>
                <w:tab w:val="left" w:pos="6300"/>
              </w:tabs>
              <w:snapToGrid w:val="0"/>
              <w:ind w:firstLine="420" w:firstLineChars="200"/>
              <w:rPr>
                <w:rFonts w:ascii="Times New Roman" w:hAnsi="Times New Roman"/>
                <w:sz w:val="21"/>
                <w:szCs w:val="21"/>
              </w:rPr>
            </w:pPr>
          </w:p>
        </w:tc>
      </w:tr>
      <w:tr w14:paraId="65E8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C83E742">
            <w:pPr>
              <w:tabs>
                <w:tab w:val="left" w:pos="6300"/>
              </w:tabs>
              <w:snapToGrid w:val="0"/>
              <w:ind w:firstLine="420" w:firstLineChars="200"/>
              <w:rPr>
                <w:rFonts w:ascii="Times New Roman" w:hAnsi="Times New Roman"/>
                <w:sz w:val="21"/>
                <w:szCs w:val="21"/>
              </w:rPr>
            </w:pPr>
          </w:p>
        </w:tc>
        <w:tc>
          <w:tcPr>
            <w:tcW w:w="2428" w:type="dxa"/>
            <w:vAlign w:val="center"/>
          </w:tcPr>
          <w:p w14:paraId="0EC565F7">
            <w:pPr>
              <w:tabs>
                <w:tab w:val="left" w:pos="6300"/>
              </w:tabs>
              <w:snapToGrid w:val="0"/>
              <w:ind w:firstLine="420" w:firstLineChars="200"/>
              <w:rPr>
                <w:rFonts w:ascii="Times New Roman" w:hAnsi="Times New Roman"/>
                <w:sz w:val="21"/>
                <w:szCs w:val="21"/>
              </w:rPr>
            </w:pPr>
          </w:p>
        </w:tc>
        <w:tc>
          <w:tcPr>
            <w:tcW w:w="2520" w:type="dxa"/>
            <w:vAlign w:val="center"/>
          </w:tcPr>
          <w:p w14:paraId="57F58673">
            <w:pPr>
              <w:tabs>
                <w:tab w:val="left" w:pos="6300"/>
              </w:tabs>
              <w:snapToGrid w:val="0"/>
              <w:ind w:firstLine="420" w:firstLineChars="200"/>
              <w:rPr>
                <w:rFonts w:ascii="Times New Roman" w:hAnsi="Times New Roman"/>
                <w:sz w:val="21"/>
                <w:szCs w:val="21"/>
              </w:rPr>
            </w:pPr>
          </w:p>
        </w:tc>
        <w:tc>
          <w:tcPr>
            <w:tcW w:w="2416" w:type="dxa"/>
            <w:vAlign w:val="center"/>
          </w:tcPr>
          <w:p w14:paraId="1433BFC5">
            <w:pPr>
              <w:tabs>
                <w:tab w:val="left" w:pos="6300"/>
              </w:tabs>
              <w:snapToGrid w:val="0"/>
              <w:ind w:firstLine="420" w:firstLineChars="200"/>
              <w:rPr>
                <w:rFonts w:ascii="Times New Roman" w:hAnsi="Times New Roman"/>
                <w:sz w:val="21"/>
                <w:szCs w:val="21"/>
              </w:rPr>
            </w:pPr>
          </w:p>
        </w:tc>
      </w:tr>
    </w:tbl>
    <w:p w14:paraId="2205AB6A">
      <w:pPr>
        <w:spacing w:line="360" w:lineRule="auto"/>
        <w:ind w:firstLine="480" w:firstLineChars="200"/>
        <w:rPr>
          <w:rFonts w:ascii="Times New Roman" w:hAnsi="Times New Roman"/>
          <w:sz w:val="24"/>
          <w:szCs w:val="28"/>
        </w:rPr>
      </w:pPr>
      <w:r>
        <w:rPr>
          <w:rFonts w:ascii="Times New Roman" w:hAnsi="Times New Roman"/>
          <w:sz w:val="24"/>
          <w:szCs w:val="28"/>
        </w:rPr>
        <w:t>供应商：                          法定代表人（或法定代表人授权代表）或自然人：</w:t>
      </w:r>
    </w:p>
    <w:p w14:paraId="14B84285">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 xml:space="preserve">    （供应商公章）                          （签字或盖章）</w:t>
      </w:r>
    </w:p>
    <w:p w14:paraId="4BDF3EE0">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 xml:space="preserve">                                            年     月     日</w:t>
      </w:r>
    </w:p>
    <w:p w14:paraId="235C1540">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注：1.本表即为对本项目“第三篇 项目商务要求”中所列商务条款进行比较和响应；</w:t>
      </w:r>
    </w:p>
    <w:p w14:paraId="6E423152">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2.该表必须按照采购文件要求逐条如实填写，根据投标情况在“差异说明”项填写正偏离或负偏离及原因，完全符合的填写“无差异”。</w:t>
      </w:r>
    </w:p>
    <w:p w14:paraId="398DA055">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3.该表可扩展。</w:t>
      </w:r>
    </w:p>
    <w:p w14:paraId="1EBAD215">
      <w:pPr>
        <w:tabs>
          <w:tab w:val="left" w:pos="6300"/>
        </w:tabs>
        <w:snapToGrid w:val="0"/>
        <w:spacing w:line="360" w:lineRule="auto"/>
        <w:ind w:firstLine="480" w:firstLineChars="200"/>
        <w:rPr>
          <w:rFonts w:ascii="Times New Roman" w:hAnsi="Times New Roman"/>
          <w:sz w:val="24"/>
          <w:szCs w:val="24"/>
        </w:rPr>
      </w:pPr>
    </w:p>
    <w:p w14:paraId="6D634A53">
      <w:pPr>
        <w:pStyle w:val="2"/>
        <w:rPr>
          <w:rFonts w:ascii="Times New Roman" w:hAnsi="Times New Roman"/>
        </w:rPr>
      </w:pPr>
    </w:p>
    <w:p w14:paraId="2C8CE8F6">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rPr>
        <w:t>（三）其它优惠承诺（格式自定）</w:t>
      </w:r>
    </w:p>
    <w:p w14:paraId="75BAF844">
      <w:pPr>
        <w:pStyle w:val="2"/>
        <w:rPr>
          <w:rFonts w:ascii="Times New Roman" w:hAnsi="Times New Roman"/>
        </w:rPr>
      </w:pPr>
    </w:p>
    <w:p w14:paraId="265D6F9A">
      <w:pPr>
        <w:pageBreakBefore/>
        <w:tabs>
          <w:tab w:val="left" w:pos="6300"/>
        </w:tabs>
        <w:snapToGrid w:val="0"/>
        <w:spacing w:line="360" w:lineRule="auto"/>
        <w:rPr>
          <w:rFonts w:ascii="Times New Roman" w:hAnsi="Times New Roman"/>
          <w:b/>
          <w:sz w:val="24"/>
          <w:szCs w:val="24"/>
        </w:rPr>
      </w:pPr>
      <w:bookmarkStart w:id="153" w:name="_Toc313888363"/>
      <w:bookmarkStart w:id="154" w:name="_Toc23764525"/>
      <w:bookmarkStart w:id="155" w:name="_Toc313008359"/>
      <w:bookmarkStart w:id="156" w:name="_Toc342913422"/>
      <w:r>
        <w:rPr>
          <w:rFonts w:ascii="Times New Roman" w:hAnsi="Times New Roman"/>
          <w:b/>
          <w:sz w:val="24"/>
          <w:szCs w:val="24"/>
        </w:rPr>
        <w:t xml:space="preserve">    四、资格条件及其他</w:t>
      </w:r>
      <w:bookmarkEnd w:id="153"/>
      <w:bookmarkEnd w:id="154"/>
      <w:bookmarkEnd w:id="155"/>
      <w:bookmarkEnd w:id="156"/>
    </w:p>
    <w:p w14:paraId="59F7F6FF">
      <w:pPr>
        <w:numPr>
          <w:ilvl w:val="0"/>
          <w:numId w:val="19"/>
        </w:num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基本资格条件</w:t>
      </w:r>
    </w:p>
    <w:p w14:paraId="6841B005">
      <w:pPr>
        <w:tabs>
          <w:tab w:val="left" w:pos="6300"/>
        </w:tabs>
        <w:snapToGrid w:val="0"/>
        <w:spacing w:line="360" w:lineRule="auto"/>
        <w:ind w:firstLine="570"/>
        <w:rPr>
          <w:rFonts w:ascii="Times New Roman" w:hAnsi="Times New Roman"/>
          <w:sz w:val="24"/>
          <w:szCs w:val="24"/>
        </w:rPr>
      </w:pPr>
      <w:r>
        <w:rPr>
          <w:rFonts w:ascii="Times New Roman" w:hAnsi="Times New Roman"/>
          <w:sz w:val="24"/>
          <w:szCs w:val="24"/>
        </w:rPr>
        <w:t>1.法人营业执照（副本）或事业单位法人证书（副本）或个体工商户营业执照或有效的自然人身份证明或社会团体法人登记证书复印件</w:t>
      </w:r>
    </w:p>
    <w:p w14:paraId="5FA3B16A">
      <w:pPr>
        <w:tabs>
          <w:tab w:val="left" w:pos="6300"/>
        </w:tabs>
        <w:snapToGrid w:val="0"/>
        <w:spacing w:line="360" w:lineRule="auto"/>
        <w:rPr>
          <w:rFonts w:ascii="Times New Roman" w:hAnsi="Times New Roman"/>
          <w:sz w:val="24"/>
          <w:szCs w:val="24"/>
        </w:rPr>
      </w:pPr>
    </w:p>
    <w:p w14:paraId="56E14BF0">
      <w:pPr>
        <w:widowControl/>
        <w:snapToGrid w:val="0"/>
        <w:spacing w:line="360" w:lineRule="auto"/>
        <w:ind w:firstLine="600" w:firstLineChars="250"/>
        <w:jc w:val="left"/>
        <w:rPr>
          <w:rFonts w:ascii="Times New Roman" w:hAnsi="Times New Roman"/>
          <w:sz w:val="24"/>
          <w:szCs w:val="24"/>
        </w:rPr>
      </w:pPr>
      <w:r>
        <w:rPr>
          <w:rFonts w:ascii="Times New Roman" w:hAnsi="Times New Roman"/>
          <w:sz w:val="24"/>
          <w:szCs w:val="24"/>
        </w:rPr>
        <w:t>2.法定代表人身份证明书（格式）</w:t>
      </w:r>
    </w:p>
    <w:p w14:paraId="1F7E977B">
      <w:pPr>
        <w:tabs>
          <w:tab w:val="left" w:pos="6300"/>
        </w:tabs>
        <w:snapToGrid w:val="0"/>
        <w:spacing w:line="500" w:lineRule="exact"/>
        <w:jc w:val="center"/>
        <w:rPr>
          <w:rFonts w:ascii="Times New Roman" w:hAnsi="Times New Roman"/>
        </w:rPr>
      </w:pPr>
      <w:r>
        <w:rPr>
          <w:rFonts w:ascii="Times New Roman" w:hAnsi="Times New Roman"/>
        </w:rPr>
        <w:t>法定代表人身份证明书</w:t>
      </w:r>
    </w:p>
    <w:p w14:paraId="375113D2">
      <w:pPr>
        <w:tabs>
          <w:tab w:val="left" w:pos="6300"/>
        </w:tabs>
        <w:snapToGrid w:val="0"/>
        <w:spacing w:line="500" w:lineRule="exact"/>
        <w:jc w:val="center"/>
        <w:rPr>
          <w:rFonts w:ascii="Times New Roman" w:hAnsi="Times New Roman"/>
          <w:sz w:val="24"/>
          <w:szCs w:val="24"/>
        </w:rPr>
      </w:pPr>
    </w:p>
    <w:p w14:paraId="576F71CF">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比选项目名称：</w:t>
      </w:r>
      <w:r>
        <w:rPr>
          <w:rFonts w:ascii="Times New Roman" w:hAnsi="Times New Roman"/>
          <w:sz w:val="24"/>
          <w:szCs w:val="24"/>
          <w:u w:val="single"/>
        </w:rPr>
        <w:t xml:space="preserve">                                                </w:t>
      </w:r>
    </w:p>
    <w:p w14:paraId="35E4A6D2">
      <w:pPr>
        <w:tabs>
          <w:tab w:val="left" w:pos="6300"/>
        </w:tabs>
        <w:snapToGrid w:val="0"/>
        <w:spacing w:line="500" w:lineRule="exact"/>
        <w:ind w:firstLine="570"/>
        <w:rPr>
          <w:rFonts w:ascii="Times New Roman" w:hAnsi="Times New Roman"/>
          <w:sz w:val="24"/>
          <w:szCs w:val="24"/>
        </w:rPr>
      </w:pPr>
    </w:p>
    <w:p w14:paraId="26367500">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致：</w:t>
      </w:r>
      <w:r>
        <w:rPr>
          <w:rFonts w:ascii="Times New Roman" w:hAnsi="Times New Roman"/>
          <w:sz w:val="24"/>
          <w:szCs w:val="24"/>
          <w:u w:val="single"/>
        </w:rPr>
        <w:t xml:space="preserve">                     </w:t>
      </w:r>
      <w:r>
        <w:rPr>
          <w:rFonts w:ascii="Times New Roman" w:hAnsi="Times New Roman"/>
          <w:sz w:val="24"/>
          <w:szCs w:val="24"/>
        </w:rPr>
        <w:t>（采购代理机构名称）：</w:t>
      </w:r>
    </w:p>
    <w:p w14:paraId="2DEABF97">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（法定代表人姓名）在</w:t>
      </w:r>
      <w:r>
        <w:rPr>
          <w:rFonts w:ascii="Times New Roman" w:hAnsi="Times New Roman"/>
          <w:sz w:val="24"/>
          <w:szCs w:val="24"/>
          <w:u w:val="single"/>
        </w:rPr>
        <w:t xml:space="preserve">                       </w:t>
      </w:r>
      <w:r>
        <w:rPr>
          <w:rFonts w:ascii="Times New Roman" w:hAnsi="Times New Roman"/>
          <w:sz w:val="24"/>
          <w:szCs w:val="24"/>
        </w:rPr>
        <w:t>（供应商名称）任</w:t>
      </w:r>
      <w:r>
        <w:rPr>
          <w:rFonts w:ascii="Times New Roman" w:hAnsi="Times New Roman"/>
          <w:sz w:val="24"/>
          <w:szCs w:val="24"/>
          <w:u w:val="single"/>
        </w:rPr>
        <w:t xml:space="preserve">    </w:t>
      </w:r>
      <w:r>
        <w:rPr>
          <w:rFonts w:ascii="Times New Roman" w:hAnsi="Times New Roman"/>
          <w:sz w:val="24"/>
          <w:szCs w:val="24"/>
        </w:rPr>
        <w:t>（职务名称）职务，是（供应商名称）</w:t>
      </w:r>
      <w:r>
        <w:rPr>
          <w:rFonts w:ascii="Times New Roman" w:hAnsi="Times New Roman"/>
          <w:sz w:val="24"/>
          <w:szCs w:val="24"/>
          <w:u w:val="single"/>
        </w:rPr>
        <w:t xml:space="preserve">              </w:t>
      </w:r>
      <w:r>
        <w:rPr>
          <w:rFonts w:ascii="Times New Roman" w:hAnsi="Times New Roman"/>
          <w:sz w:val="24"/>
          <w:szCs w:val="24"/>
        </w:rPr>
        <w:t>的法定代表人。</w:t>
      </w:r>
    </w:p>
    <w:p w14:paraId="551FCA10">
      <w:pPr>
        <w:tabs>
          <w:tab w:val="left" w:pos="6300"/>
        </w:tabs>
        <w:snapToGrid w:val="0"/>
        <w:spacing w:line="500" w:lineRule="exact"/>
        <w:ind w:firstLine="570"/>
        <w:rPr>
          <w:rFonts w:ascii="Times New Roman" w:hAnsi="Times New Roman"/>
          <w:sz w:val="24"/>
          <w:szCs w:val="24"/>
        </w:rPr>
      </w:pPr>
    </w:p>
    <w:p w14:paraId="06F49803">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特此证明。</w:t>
      </w:r>
    </w:p>
    <w:p w14:paraId="23293D6A">
      <w:pPr>
        <w:tabs>
          <w:tab w:val="left" w:pos="6300"/>
        </w:tabs>
        <w:snapToGrid w:val="0"/>
        <w:spacing w:line="500" w:lineRule="exact"/>
        <w:ind w:firstLine="570"/>
        <w:rPr>
          <w:rFonts w:ascii="Times New Roman" w:hAnsi="Times New Roman"/>
          <w:sz w:val="24"/>
          <w:szCs w:val="24"/>
        </w:rPr>
      </w:pPr>
    </w:p>
    <w:p w14:paraId="6E0C5300">
      <w:pPr>
        <w:tabs>
          <w:tab w:val="left" w:pos="6300"/>
        </w:tabs>
        <w:snapToGrid w:val="0"/>
        <w:spacing w:line="500" w:lineRule="exact"/>
        <w:ind w:firstLine="570"/>
        <w:rPr>
          <w:rFonts w:ascii="Times New Roman" w:hAnsi="Times New Roman"/>
          <w:sz w:val="24"/>
          <w:szCs w:val="24"/>
        </w:rPr>
      </w:pPr>
    </w:p>
    <w:p w14:paraId="0BB6B7BF">
      <w:pPr>
        <w:tabs>
          <w:tab w:val="left" w:pos="6300"/>
        </w:tabs>
        <w:snapToGrid w:val="0"/>
        <w:spacing w:line="500" w:lineRule="exact"/>
        <w:ind w:firstLine="570"/>
        <w:rPr>
          <w:rFonts w:ascii="Times New Roman" w:hAnsi="Times New Roman"/>
          <w:sz w:val="24"/>
          <w:szCs w:val="24"/>
        </w:rPr>
      </w:pPr>
    </w:p>
    <w:p w14:paraId="7B4FAA1B">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 xml:space="preserve">                                             （供应商公章）</w:t>
      </w:r>
    </w:p>
    <w:p w14:paraId="5C05A8E6">
      <w:pPr>
        <w:tabs>
          <w:tab w:val="left" w:pos="6300"/>
        </w:tabs>
        <w:snapToGrid w:val="0"/>
        <w:spacing w:line="500" w:lineRule="exact"/>
        <w:ind w:firstLine="570"/>
        <w:rPr>
          <w:rFonts w:ascii="Times New Roman" w:hAnsi="Times New Roman"/>
          <w:sz w:val="24"/>
          <w:szCs w:val="24"/>
        </w:rPr>
      </w:pPr>
    </w:p>
    <w:p w14:paraId="53EAA081">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 xml:space="preserve">                                             年   月   日</w:t>
      </w:r>
    </w:p>
    <w:p w14:paraId="7BA35AEE">
      <w:pPr>
        <w:tabs>
          <w:tab w:val="left" w:pos="6300"/>
        </w:tabs>
        <w:snapToGrid w:val="0"/>
        <w:spacing w:line="500" w:lineRule="exact"/>
        <w:ind w:firstLine="570"/>
        <w:rPr>
          <w:rFonts w:ascii="Times New Roman" w:hAnsi="Times New Roman"/>
          <w:sz w:val="24"/>
          <w:szCs w:val="24"/>
        </w:rPr>
      </w:pPr>
    </w:p>
    <w:p w14:paraId="1ED6B58E">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（附：法定代表人身份证正反面复印件）</w:t>
      </w:r>
    </w:p>
    <w:p w14:paraId="22448C81">
      <w:pPr>
        <w:tabs>
          <w:tab w:val="left" w:pos="6300"/>
        </w:tabs>
        <w:snapToGrid w:val="0"/>
        <w:spacing w:line="500" w:lineRule="exact"/>
        <w:ind w:firstLine="570"/>
        <w:rPr>
          <w:rFonts w:ascii="Times New Roman" w:hAnsi="Times New Roman"/>
          <w:sz w:val="24"/>
          <w:szCs w:val="24"/>
        </w:rPr>
      </w:pPr>
    </w:p>
    <w:p w14:paraId="15293352">
      <w:pPr>
        <w:tabs>
          <w:tab w:val="left" w:pos="6300"/>
        </w:tabs>
        <w:snapToGrid w:val="0"/>
        <w:spacing w:line="500" w:lineRule="exact"/>
        <w:ind w:firstLine="570"/>
        <w:rPr>
          <w:rFonts w:ascii="Times New Roman" w:hAnsi="Times New Roman"/>
          <w:sz w:val="24"/>
          <w:szCs w:val="24"/>
        </w:rPr>
      </w:pPr>
    </w:p>
    <w:p w14:paraId="6541D0CF">
      <w:pPr>
        <w:tabs>
          <w:tab w:val="left" w:pos="6300"/>
        </w:tabs>
        <w:snapToGrid w:val="0"/>
        <w:spacing w:line="500" w:lineRule="exact"/>
        <w:ind w:firstLine="570"/>
        <w:rPr>
          <w:rFonts w:ascii="Times New Roman" w:hAnsi="Times New Roman"/>
          <w:sz w:val="24"/>
        </w:rPr>
      </w:pPr>
    </w:p>
    <w:p w14:paraId="0EE5D52E">
      <w:pPr>
        <w:tabs>
          <w:tab w:val="left" w:pos="6300"/>
        </w:tabs>
        <w:snapToGrid w:val="0"/>
        <w:spacing w:line="500" w:lineRule="exact"/>
        <w:ind w:firstLine="570"/>
        <w:rPr>
          <w:rFonts w:ascii="Times New Roman" w:hAnsi="Times New Roman"/>
          <w:sz w:val="24"/>
        </w:rPr>
      </w:pPr>
    </w:p>
    <w:p w14:paraId="3B94C8C6">
      <w:pPr>
        <w:tabs>
          <w:tab w:val="left" w:pos="6300"/>
        </w:tabs>
        <w:snapToGrid w:val="0"/>
        <w:spacing w:line="500" w:lineRule="exact"/>
        <w:ind w:firstLine="570"/>
        <w:rPr>
          <w:rFonts w:ascii="Times New Roman" w:hAnsi="Times New Roman"/>
          <w:sz w:val="24"/>
        </w:rPr>
      </w:pPr>
    </w:p>
    <w:p w14:paraId="250C3CA0">
      <w:pPr>
        <w:tabs>
          <w:tab w:val="left" w:pos="6300"/>
        </w:tabs>
        <w:snapToGrid w:val="0"/>
        <w:spacing w:line="500" w:lineRule="exact"/>
        <w:ind w:firstLine="480" w:firstLineChars="200"/>
        <w:rPr>
          <w:rFonts w:ascii="Times New Roman" w:hAnsi="Times New Roman"/>
          <w:sz w:val="24"/>
          <w:szCs w:val="24"/>
        </w:rPr>
      </w:pPr>
    </w:p>
    <w:p w14:paraId="0883F191">
      <w:pPr>
        <w:pageBreakBefore/>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3.法定代表人授权委托书（格式）</w:t>
      </w:r>
    </w:p>
    <w:p w14:paraId="6447FF4E">
      <w:pPr>
        <w:tabs>
          <w:tab w:val="left" w:pos="6300"/>
        </w:tabs>
        <w:snapToGrid w:val="0"/>
        <w:spacing w:line="500" w:lineRule="exact"/>
        <w:jc w:val="center"/>
        <w:rPr>
          <w:rFonts w:ascii="Times New Roman" w:hAnsi="Times New Roman"/>
        </w:rPr>
      </w:pPr>
      <w:r>
        <w:rPr>
          <w:rFonts w:ascii="Times New Roman" w:hAnsi="Times New Roman"/>
        </w:rPr>
        <w:t>法定代表人授权委托书</w:t>
      </w:r>
    </w:p>
    <w:p w14:paraId="7F3F9587">
      <w:pPr>
        <w:tabs>
          <w:tab w:val="left" w:pos="6300"/>
        </w:tabs>
        <w:snapToGrid w:val="0"/>
        <w:spacing w:line="500" w:lineRule="exact"/>
        <w:jc w:val="center"/>
        <w:rPr>
          <w:rFonts w:ascii="Times New Roman" w:hAnsi="Times New Roman"/>
          <w:sz w:val="24"/>
          <w:szCs w:val="24"/>
        </w:rPr>
      </w:pPr>
    </w:p>
    <w:p w14:paraId="07A05342">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rPr>
        <w:t>比选项目名称：</w:t>
      </w:r>
      <w:r>
        <w:rPr>
          <w:rFonts w:ascii="Times New Roman" w:hAnsi="Times New Roman"/>
          <w:sz w:val="24"/>
          <w:szCs w:val="24"/>
          <w:u w:val="single"/>
        </w:rPr>
        <w:t xml:space="preserve">                                                </w:t>
      </w:r>
    </w:p>
    <w:p w14:paraId="4A03EC4D">
      <w:pPr>
        <w:tabs>
          <w:tab w:val="left" w:pos="6300"/>
        </w:tabs>
        <w:snapToGrid w:val="0"/>
        <w:spacing w:line="500" w:lineRule="exact"/>
        <w:ind w:firstLine="570"/>
        <w:rPr>
          <w:rFonts w:ascii="Times New Roman" w:hAnsi="Times New Roman"/>
          <w:sz w:val="24"/>
          <w:szCs w:val="24"/>
        </w:rPr>
      </w:pPr>
    </w:p>
    <w:p w14:paraId="6B5ECD45">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rPr>
        <w:t>致：</w:t>
      </w:r>
      <w:r>
        <w:rPr>
          <w:rFonts w:ascii="Times New Roman" w:hAnsi="Times New Roman"/>
          <w:sz w:val="24"/>
          <w:szCs w:val="24"/>
          <w:u w:val="single"/>
        </w:rPr>
        <w:t xml:space="preserve">                     </w:t>
      </w:r>
      <w:r>
        <w:rPr>
          <w:rFonts w:ascii="Times New Roman" w:hAnsi="Times New Roman"/>
          <w:sz w:val="24"/>
          <w:szCs w:val="24"/>
        </w:rPr>
        <w:t>（采购代理机构名称）：</w:t>
      </w:r>
    </w:p>
    <w:p w14:paraId="0AAC1EC1">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（供应商法定代表人名称）是</w:t>
      </w:r>
      <w:r>
        <w:rPr>
          <w:rFonts w:ascii="Times New Roman" w:hAnsi="Times New Roman"/>
          <w:sz w:val="24"/>
          <w:szCs w:val="24"/>
          <w:u w:val="single"/>
        </w:rPr>
        <w:t xml:space="preserve">                    </w:t>
      </w:r>
      <w:r>
        <w:rPr>
          <w:rFonts w:ascii="Times New Roman" w:hAnsi="Times New Roman"/>
          <w:sz w:val="24"/>
          <w:szCs w:val="24"/>
        </w:rPr>
        <w:t>（供应商名称）的法定代表人，特授权</w:t>
      </w:r>
      <w:r>
        <w:rPr>
          <w:rFonts w:ascii="Times New Roman" w:hAnsi="Times New Roman"/>
          <w:sz w:val="24"/>
          <w:szCs w:val="24"/>
          <w:u w:val="single"/>
        </w:rPr>
        <w:t xml:space="preserve">          </w:t>
      </w:r>
      <w:r>
        <w:rPr>
          <w:rFonts w:ascii="Times New Roman" w:hAnsi="Times New Roman"/>
          <w:sz w:val="24"/>
          <w:szCs w:val="24"/>
        </w:rPr>
        <w:t>（被授权人姓名及身份证代码）代表我单位全权办理上述项目的投标、谈判、签约等具体工作，并签署全部有关文件、协议及合同。</w:t>
      </w:r>
    </w:p>
    <w:p w14:paraId="7C9C0939">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rPr>
        <w:t>我单位对被授权人的签字负全部责任。</w:t>
      </w:r>
    </w:p>
    <w:p w14:paraId="6EB22078">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rPr>
        <w:t>在撤消授权的书面通知以前，本授权书一直有效。被授权人在授权书有效期内签署的所有文件不因授权的撤消而失效。</w:t>
      </w:r>
    </w:p>
    <w:p w14:paraId="0AAFD653">
      <w:pPr>
        <w:tabs>
          <w:tab w:val="left" w:pos="6300"/>
        </w:tabs>
        <w:snapToGrid w:val="0"/>
        <w:spacing w:line="500" w:lineRule="exact"/>
        <w:ind w:firstLine="570"/>
        <w:rPr>
          <w:rFonts w:ascii="Times New Roman" w:hAnsi="Times New Roman"/>
          <w:sz w:val="24"/>
          <w:szCs w:val="24"/>
        </w:rPr>
      </w:pPr>
    </w:p>
    <w:p w14:paraId="7272E5AF">
      <w:pPr>
        <w:tabs>
          <w:tab w:val="left" w:pos="6300"/>
        </w:tabs>
        <w:snapToGrid w:val="0"/>
        <w:spacing w:line="500" w:lineRule="exact"/>
        <w:ind w:firstLine="570"/>
        <w:rPr>
          <w:rFonts w:ascii="Times New Roman" w:hAnsi="Times New Roman"/>
          <w:sz w:val="24"/>
          <w:szCs w:val="24"/>
        </w:rPr>
      </w:pPr>
    </w:p>
    <w:p w14:paraId="51B167B6">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被授权人：                                 供应商法定代表人：</w:t>
      </w:r>
    </w:p>
    <w:p w14:paraId="2A65ED5D">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（签字或盖章）                                （签字或盖章）</w:t>
      </w:r>
    </w:p>
    <w:p w14:paraId="38B871BB">
      <w:pPr>
        <w:tabs>
          <w:tab w:val="left" w:pos="6300"/>
        </w:tabs>
        <w:snapToGrid w:val="0"/>
        <w:spacing w:line="500" w:lineRule="exact"/>
        <w:ind w:firstLine="570"/>
        <w:rPr>
          <w:rFonts w:ascii="Times New Roman" w:hAnsi="Times New Roman"/>
          <w:sz w:val="24"/>
          <w:szCs w:val="24"/>
        </w:rPr>
      </w:pPr>
    </w:p>
    <w:p w14:paraId="422187AC">
      <w:pPr>
        <w:tabs>
          <w:tab w:val="left" w:pos="6300"/>
        </w:tabs>
        <w:snapToGrid w:val="0"/>
        <w:spacing w:line="500" w:lineRule="exact"/>
        <w:ind w:firstLine="570"/>
        <w:rPr>
          <w:rFonts w:ascii="Times New Roman" w:hAnsi="Times New Roman"/>
          <w:sz w:val="24"/>
          <w:szCs w:val="24"/>
        </w:rPr>
      </w:pPr>
    </w:p>
    <w:p w14:paraId="2895A45B">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（附：被授权人身份证正反面复印件）</w:t>
      </w:r>
    </w:p>
    <w:p w14:paraId="3DF540CC">
      <w:pPr>
        <w:tabs>
          <w:tab w:val="left" w:pos="6300"/>
        </w:tabs>
        <w:snapToGrid w:val="0"/>
        <w:spacing w:line="500" w:lineRule="exact"/>
        <w:ind w:firstLine="570"/>
        <w:rPr>
          <w:rFonts w:ascii="Times New Roman" w:hAnsi="Times New Roman"/>
          <w:sz w:val="24"/>
          <w:szCs w:val="24"/>
        </w:rPr>
      </w:pPr>
      <w:r>
        <w:rPr>
          <w:rFonts w:ascii="Times New Roman" w:hAnsi="Times New Roman"/>
          <w:sz w:val="24"/>
          <w:szCs w:val="24"/>
        </w:rPr>
        <w:t xml:space="preserve">                                          </w:t>
      </w:r>
    </w:p>
    <w:p w14:paraId="50DEF096">
      <w:pPr>
        <w:tabs>
          <w:tab w:val="left" w:pos="6300"/>
        </w:tabs>
        <w:snapToGrid w:val="0"/>
        <w:spacing w:line="500" w:lineRule="exact"/>
        <w:ind w:firstLine="570"/>
        <w:rPr>
          <w:rFonts w:ascii="Times New Roman" w:hAnsi="Times New Roman"/>
          <w:sz w:val="24"/>
          <w:szCs w:val="24"/>
        </w:rPr>
      </w:pPr>
    </w:p>
    <w:p w14:paraId="33745810">
      <w:pPr>
        <w:tabs>
          <w:tab w:val="left" w:pos="6300"/>
        </w:tabs>
        <w:snapToGrid w:val="0"/>
        <w:spacing w:line="500" w:lineRule="exact"/>
        <w:ind w:firstLine="570"/>
        <w:rPr>
          <w:rFonts w:ascii="Times New Roman" w:hAnsi="Times New Roman"/>
          <w:sz w:val="24"/>
          <w:szCs w:val="24"/>
        </w:rPr>
      </w:pPr>
    </w:p>
    <w:p w14:paraId="757EC2DF">
      <w:pPr>
        <w:tabs>
          <w:tab w:val="left" w:pos="6300"/>
        </w:tabs>
        <w:snapToGrid w:val="0"/>
        <w:spacing w:line="500" w:lineRule="exact"/>
        <w:ind w:right="480" w:firstLine="570"/>
        <w:jc w:val="right"/>
        <w:rPr>
          <w:rFonts w:ascii="Times New Roman" w:hAnsi="Times New Roman"/>
          <w:sz w:val="24"/>
          <w:szCs w:val="24"/>
        </w:rPr>
      </w:pPr>
      <w:r>
        <w:rPr>
          <w:rFonts w:ascii="Times New Roman" w:hAnsi="Times New Roman"/>
          <w:sz w:val="24"/>
          <w:szCs w:val="24"/>
        </w:rPr>
        <w:t>（供应商公章）</w:t>
      </w:r>
    </w:p>
    <w:p w14:paraId="6ACE3C5B">
      <w:pPr>
        <w:tabs>
          <w:tab w:val="left" w:pos="6300"/>
        </w:tabs>
        <w:snapToGrid w:val="0"/>
        <w:spacing w:line="500" w:lineRule="exact"/>
        <w:ind w:right="480" w:firstLine="570"/>
        <w:jc w:val="right"/>
        <w:rPr>
          <w:rFonts w:ascii="Times New Roman" w:hAnsi="Times New Roman"/>
          <w:sz w:val="24"/>
          <w:szCs w:val="24"/>
        </w:rPr>
      </w:pPr>
      <w:r>
        <w:rPr>
          <w:rFonts w:ascii="Times New Roman" w:hAnsi="Times New Roman"/>
          <w:sz w:val="24"/>
          <w:szCs w:val="24"/>
        </w:rPr>
        <w:t>年   月   日</w:t>
      </w:r>
    </w:p>
    <w:p w14:paraId="300AD38C">
      <w:pPr>
        <w:tabs>
          <w:tab w:val="left" w:pos="6300"/>
        </w:tabs>
        <w:snapToGrid w:val="0"/>
        <w:spacing w:line="500" w:lineRule="exact"/>
        <w:ind w:right="480" w:firstLine="570"/>
        <w:jc w:val="right"/>
        <w:rPr>
          <w:rFonts w:ascii="Times New Roman" w:hAnsi="Times New Roman"/>
          <w:sz w:val="24"/>
          <w:szCs w:val="24"/>
        </w:rPr>
      </w:pPr>
    </w:p>
    <w:p w14:paraId="5207D492">
      <w:pPr>
        <w:tabs>
          <w:tab w:val="left" w:pos="6300"/>
        </w:tabs>
        <w:snapToGrid w:val="0"/>
        <w:spacing w:line="500" w:lineRule="exact"/>
        <w:ind w:right="480" w:firstLine="570"/>
        <w:jc w:val="left"/>
        <w:rPr>
          <w:rFonts w:ascii="Times New Roman" w:hAnsi="Times New Roman"/>
          <w:sz w:val="24"/>
          <w:szCs w:val="24"/>
        </w:rPr>
      </w:pPr>
      <w:r>
        <w:rPr>
          <w:rFonts w:ascii="Times New Roman" w:hAnsi="Times New Roman"/>
          <w:sz w:val="24"/>
          <w:szCs w:val="24"/>
        </w:rPr>
        <w:t>注：若为法定代表人办理并签署响应文件的，不提供此文件。</w:t>
      </w:r>
    </w:p>
    <w:p w14:paraId="1FD4D5D4">
      <w:pPr>
        <w:tabs>
          <w:tab w:val="left" w:pos="6300"/>
        </w:tabs>
        <w:snapToGrid w:val="0"/>
        <w:spacing w:line="360" w:lineRule="auto"/>
        <w:ind w:firstLine="573"/>
        <w:rPr>
          <w:rFonts w:ascii="Times New Roman" w:hAnsi="Times New Roman"/>
          <w:sz w:val="24"/>
          <w:szCs w:val="24"/>
        </w:rPr>
      </w:pPr>
      <w:r>
        <w:rPr>
          <w:rFonts w:ascii="Times New Roman" w:hAnsi="Times New Roman"/>
        </w:rPr>
        <w:br w:type="column"/>
      </w:r>
      <w:r>
        <w:rPr>
          <w:rFonts w:ascii="Times New Roman" w:hAnsi="Times New Roman"/>
          <w:sz w:val="24"/>
          <w:szCs w:val="24"/>
        </w:rPr>
        <w:t>4.2020或2021年度财务状况报告（表）复印件，本年度新成立或成立不满一年的组织和自然人无法提供财务状况报告（表）的，可提供银行出具的资信证明复印件。</w:t>
      </w:r>
    </w:p>
    <w:p w14:paraId="4DE02416">
      <w:pPr>
        <w:tabs>
          <w:tab w:val="left" w:pos="6300"/>
        </w:tabs>
        <w:snapToGrid w:val="0"/>
        <w:spacing w:line="360" w:lineRule="auto"/>
        <w:ind w:firstLine="573"/>
        <w:rPr>
          <w:rFonts w:ascii="Times New Roman" w:hAnsi="Times New Roman"/>
          <w:sz w:val="24"/>
          <w:szCs w:val="24"/>
        </w:rPr>
      </w:pPr>
    </w:p>
    <w:p w14:paraId="5A139961">
      <w:pPr>
        <w:tabs>
          <w:tab w:val="left" w:pos="6300"/>
        </w:tabs>
        <w:snapToGrid w:val="0"/>
        <w:spacing w:line="360" w:lineRule="auto"/>
        <w:ind w:firstLine="573"/>
        <w:rPr>
          <w:rFonts w:ascii="Times New Roman" w:hAnsi="Times New Roman"/>
          <w:sz w:val="24"/>
          <w:szCs w:val="24"/>
        </w:rPr>
      </w:pPr>
      <w:r>
        <w:rPr>
          <w:rFonts w:ascii="Times New Roman" w:hAnsi="Times New Roman"/>
          <w:sz w:val="24"/>
          <w:szCs w:val="24"/>
        </w:rPr>
        <w:t>5.书面声明</w:t>
      </w:r>
    </w:p>
    <w:p w14:paraId="03BE3ABE">
      <w:pPr>
        <w:tabs>
          <w:tab w:val="left" w:pos="6300"/>
        </w:tabs>
        <w:snapToGrid w:val="0"/>
        <w:spacing w:line="500" w:lineRule="exact"/>
        <w:jc w:val="center"/>
        <w:rPr>
          <w:rFonts w:ascii="Times New Roman" w:hAnsi="Times New Roman"/>
          <w:szCs w:val="28"/>
        </w:rPr>
      </w:pPr>
      <w:r>
        <w:rPr>
          <w:rFonts w:ascii="Times New Roman" w:hAnsi="Times New Roman"/>
          <w:szCs w:val="28"/>
        </w:rPr>
        <w:t>书面声明</w:t>
      </w:r>
    </w:p>
    <w:p w14:paraId="158D5ED8">
      <w:pPr>
        <w:tabs>
          <w:tab w:val="left" w:pos="6300"/>
        </w:tabs>
        <w:snapToGrid w:val="0"/>
        <w:spacing w:line="500" w:lineRule="exact"/>
        <w:ind w:firstLine="570"/>
        <w:rPr>
          <w:rFonts w:ascii="Times New Roman" w:hAnsi="Times New Roman"/>
          <w:sz w:val="24"/>
          <w:szCs w:val="24"/>
        </w:rPr>
      </w:pPr>
    </w:p>
    <w:p w14:paraId="018A4E79">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rPr>
        <w:t>比选项目名称：</w:t>
      </w:r>
      <w:r>
        <w:rPr>
          <w:rFonts w:ascii="Times New Roman" w:hAnsi="Times New Roman"/>
          <w:sz w:val="24"/>
          <w:szCs w:val="24"/>
          <w:u w:val="single"/>
        </w:rPr>
        <w:t xml:space="preserve">                                                </w:t>
      </w:r>
    </w:p>
    <w:p w14:paraId="5E933404">
      <w:pPr>
        <w:tabs>
          <w:tab w:val="left" w:pos="6300"/>
        </w:tabs>
        <w:snapToGrid w:val="0"/>
        <w:spacing w:line="500" w:lineRule="exact"/>
        <w:ind w:firstLine="570"/>
        <w:rPr>
          <w:rFonts w:ascii="Times New Roman" w:hAnsi="Times New Roman"/>
          <w:sz w:val="24"/>
          <w:szCs w:val="24"/>
        </w:rPr>
      </w:pPr>
    </w:p>
    <w:p w14:paraId="3AEE2FEE">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rPr>
        <w:t>致：</w:t>
      </w:r>
      <w:r>
        <w:rPr>
          <w:rFonts w:ascii="Times New Roman" w:hAnsi="Times New Roman"/>
          <w:sz w:val="24"/>
          <w:szCs w:val="24"/>
          <w:u w:val="single"/>
        </w:rPr>
        <w:t xml:space="preserve">                   </w:t>
      </w:r>
      <w:r>
        <w:rPr>
          <w:rFonts w:ascii="Times New Roman" w:hAnsi="Times New Roman"/>
          <w:sz w:val="24"/>
          <w:szCs w:val="24"/>
        </w:rPr>
        <w:t>（采购代理机构名称）：</w:t>
      </w:r>
    </w:p>
    <w:p w14:paraId="2E9AEC6D">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65B57F20">
      <w:pPr>
        <w:tabs>
          <w:tab w:val="left" w:pos="6300"/>
        </w:tabs>
        <w:snapToGrid w:val="0"/>
        <w:spacing w:line="500" w:lineRule="exact"/>
        <w:ind w:firstLine="480" w:firstLineChars="200"/>
        <w:rPr>
          <w:rFonts w:ascii="Times New Roman" w:hAnsi="Times New Roman"/>
          <w:sz w:val="24"/>
          <w:szCs w:val="24"/>
        </w:rPr>
      </w:pPr>
    </w:p>
    <w:p w14:paraId="3375CA5E">
      <w:pPr>
        <w:tabs>
          <w:tab w:val="left" w:pos="6300"/>
        </w:tabs>
        <w:snapToGrid w:val="0"/>
        <w:spacing w:line="500" w:lineRule="exact"/>
        <w:ind w:firstLine="480" w:firstLineChars="200"/>
        <w:rPr>
          <w:rFonts w:ascii="Times New Roman" w:hAnsi="Times New Roman"/>
          <w:sz w:val="24"/>
          <w:szCs w:val="24"/>
        </w:rPr>
      </w:pPr>
      <w:r>
        <w:rPr>
          <w:rFonts w:ascii="Times New Roman" w:hAnsi="Times New Roman"/>
          <w:sz w:val="24"/>
          <w:szCs w:val="24"/>
        </w:rPr>
        <w:t>特此声明。</w:t>
      </w:r>
    </w:p>
    <w:p w14:paraId="2D558C04">
      <w:pPr>
        <w:tabs>
          <w:tab w:val="left" w:pos="6300"/>
        </w:tabs>
        <w:snapToGrid w:val="0"/>
        <w:spacing w:line="500" w:lineRule="exact"/>
        <w:ind w:firstLine="570"/>
        <w:rPr>
          <w:rFonts w:ascii="Times New Roman" w:hAnsi="Times New Roman"/>
          <w:sz w:val="24"/>
          <w:szCs w:val="24"/>
        </w:rPr>
      </w:pPr>
    </w:p>
    <w:p w14:paraId="5C404BA1">
      <w:pPr>
        <w:tabs>
          <w:tab w:val="left" w:pos="6300"/>
        </w:tabs>
        <w:snapToGrid w:val="0"/>
        <w:spacing w:line="500" w:lineRule="exact"/>
        <w:ind w:firstLine="570"/>
        <w:rPr>
          <w:rFonts w:ascii="Times New Roman" w:hAnsi="Times New Roman"/>
          <w:sz w:val="24"/>
          <w:szCs w:val="24"/>
        </w:rPr>
      </w:pPr>
    </w:p>
    <w:p w14:paraId="22A7922F">
      <w:pPr>
        <w:tabs>
          <w:tab w:val="left" w:pos="6300"/>
        </w:tabs>
        <w:snapToGrid w:val="0"/>
        <w:spacing w:line="500" w:lineRule="exact"/>
        <w:ind w:firstLine="570"/>
        <w:rPr>
          <w:rFonts w:ascii="Times New Roman" w:hAnsi="Times New Roman"/>
          <w:sz w:val="24"/>
          <w:szCs w:val="24"/>
        </w:rPr>
      </w:pPr>
    </w:p>
    <w:p w14:paraId="4DA58D5B">
      <w:pPr>
        <w:tabs>
          <w:tab w:val="left" w:pos="6300"/>
        </w:tabs>
        <w:snapToGrid w:val="0"/>
        <w:spacing w:line="500" w:lineRule="exact"/>
        <w:ind w:right="424" w:firstLine="570"/>
        <w:jc w:val="right"/>
        <w:rPr>
          <w:rFonts w:ascii="Times New Roman" w:hAnsi="Times New Roman"/>
          <w:sz w:val="24"/>
          <w:szCs w:val="24"/>
        </w:rPr>
      </w:pPr>
      <w:r>
        <w:rPr>
          <w:rFonts w:ascii="Times New Roman" w:hAnsi="Times New Roman"/>
          <w:sz w:val="24"/>
          <w:szCs w:val="24"/>
        </w:rPr>
        <w:t>（供应商公章）</w:t>
      </w:r>
    </w:p>
    <w:p w14:paraId="6F6035C6">
      <w:pPr>
        <w:tabs>
          <w:tab w:val="left" w:pos="6300"/>
        </w:tabs>
        <w:snapToGrid w:val="0"/>
        <w:spacing w:line="500" w:lineRule="exact"/>
        <w:ind w:right="480" w:firstLine="570"/>
        <w:jc w:val="right"/>
        <w:rPr>
          <w:rFonts w:ascii="Times New Roman" w:hAnsi="Times New Roman"/>
          <w:sz w:val="24"/>
          <w:szCs w:val="24"/>
        </w:rPr>
      </w:pPr>
      <w:r>
        <w:rPr>
          <w:rFonts w:ascii="Times New Roman" w:hAnsi="Times New Roman"/>
          <w:sz w:val="24"/>
          <w:szCs w:val="24"/>
        </w:rPr>
        <w:t>年   月   日</w:t>
      </w:r>
    </w:p>
    <w:p w14:paraId="3BBE0865">
      <w:pPr>
        <w:snapToGrid w:val="0"/>
        <w:spacing w:line="440" w:lineRule="exact"/>
        <w:ind w:firstLine="480" w:firstLineChars="200"/>
        <w:rPr>
          <w:rFonts w:ascii="Times New Roman" w:hAnsi="Times New Roman"/>
          <w:sz w:val="24"/>
          <w:szCs w:val="24"/>
        </w:rPr>
      </w:pPr>
    </w:p>
    <w:p w14:paraId="6E5FA8CD">
      <w:pPr>
        <w:tabs>
          <w:tab w:val="left" w:pos="6300"/>
        </w:tabs>
        <w:snapToGrid w:val="0"/>
        <w:spacing w:line="500" w:lineRule="exact"/>
        <w:jc w:val="left"/>
        <w:rPr>
          <w:rFonts w:ascii="Times New Roman" w:hAnsi="Times New Roman"/>
        </w:rPr>
      </w:pPr>
    </w:p>
    <w:p w14:paraId="42F2C595">
      <w:pPr>
        <w:tabs>
          <w:tab w:val="left" w:pos="6300"/>
        </w:tabs>
        <w:snapToGrid w:val="0"/>
        <w:spacing w:line="500" w:lineRule="exact"/>
        <w:jc w:val="left"/>
        <w:rPr>
          <w:rFonts w:ascii="Times New Roman" w:hAnsi="Times New Roman"/>
        </w:rPr>
      </w:pPr>
    </w:p>
    <w:p w14:paraId="565FF7A5">
      <w:pPr>
        <w:tabs>
          <w:tab w:val="left" w:pos="6300"/>
        </w:tabs>
        <w:snapToGrid w:val="0"/>
        <w:spacing w:line="500" w:lineRule="exact"/>
        <w:jc w:val="left"/>
        <w:rPr>
          <w:rFonts w:ascii="Times New Roman" w:hAnsi="Times New Roman"/>
        </w:rPr>
      </w:pPr>
    </w:p>
    <w:p w14:paraId="07118180">
      <w:pPr>
        <w:pStyle w:val="2"/>
        <w:rPr>
          <w:rFonts w:ascii="Times New Roman" w:hAnsi="Times New Roman"/>
        </w:rPr>
      </w:pPr>
    </w:p>
    <w:p w14:paraId="55DD7328">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t>6.税务登记证（副本）复印件</w:t>
      </w:r>
    </w:p>
    <w:p w14:paraId="31BA921D">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7.缴纳社会保障金的证明材料复印件</w:t>
      </w:r>
    </w:p>
    <w:p w14:paraId="0D648285">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DE5B344">
      <w:pPr>
        <w:snapToGrid w:val="0"/>
        <w:spacing w:line="360" w:lineRule="auto"/>
        <w:ind w:firstLine="480" w:firstLineChars="200"/>
        <w:rPr>
          <w:rFonts w:ascii="Times New Roman" w:hAnsi="Times New Roman"/>
          <w:sz w:val="24"/>
          <w:szCs w:val="24"/>
        </w:rPr>
      </w:pPr>
      <w:r>
        <w:rPr>
          <w:rFonts w:ascii="Times New Roman" w:hAnsi="Times New Roman"/>
          <w:sz w:val="24"/>
          <w:szCs w:val="24"/>
        </w:rPr>
        <w:t>说明：供应商按“多证合一”登记制度办理营业执照的，组织机构代码证、税务登记证（副本）和社会保险登记证以供应商所提供的营业执照（副本）复印件为准。</w:t>
      </w:r>
    </w:p>
    <w:p w14:paraId="2F528762">
      <w:pPr>
        <w:pageBreakBefore/>
        <w:tabs>
          <w:tab w:val="left" w:pos="6300"/>
        </w:tabs>
        <w:snapToGrid w:val="0"/>
        <w:spacing w:line="360" w:lineRule="auto"/>
        <w:rPr>
          <w:rFonts w:ascii="Times New Roman" w:hAnsi="Times New Roman"/>
          <w:sz w:val="24"/>
          <w:szCs w:val="24"/>
        </w:rPr>
      </w:pPr>
      <w:r>
        <w:rPr>
          <w:rFonts w:ascii="Times New Roman" w:hAnsi="Times New Roman"/>
          <w:sz w:val="24"/>
          <w:szCs w:val="24"/>
        </w:rPr>
        <w:t xml:space="preserve">    （三）其他应提供的资料</w:t>
      </w:r>
    </w:p>
    <w:p w14:paraId="00733EB3">
      <w:pPr>
        <w:tabs>
          <w:tab w:val="left" w:pos="6300"/>
        </w:tabs>
        <w:snapToGrid w:val="0"/>
        <w:spacing w:line="360" w:lineRule="auto"/>
        <w:rPr>
          <w:rFonts w:ascii="Times New Roman" w:hAnsi="Times New Roman"/>
          <w:sz w:val="24"/>
          <w:szCs w:val="24"/>
        </w:rPr>
      </w:pPr>
      <w:r>
        <w:rPr>
          <w:rFonts w:ascii="Times New Roman" w:hAnsi="Times New Roman"/>
          <w:sz w:val="24"/>
          <w:szCs w:val="24"/>
        </w:rPr>
        <w:t xml:space="preserve">    1.中小企业声明函、监狱企业证明文件、残疾人福利性单位声明函</w:t>
      </w:r>
    </w:p>
    <w:p w14:paraId="342F0A31">
      <w:pPr>
        <w:tabs>
          <w:tab w:val="left" w:pos="6300"/>
        </w:tabs>
        <w:snapToGrid w:val="0"/>
        <w:spacing w:line="360" w:lineRule="auto"/>
        <w:rPr>
          <w:rFonts w:ascii="Times New Roman" w:hAnsi="Times New Roman"/>
          <w:sz w:val="24"/>
          <w:szCs w:val="24"/>
        </w:rPr>
      </w:pPr>
      <w:r>
        <w:rPr>
          <w:rFonts w:ascii="Times New Roman" w:hAnsi="Times New Roman"/>
          <w:sz w:val="24"/>
          <w:szCs w:val="24"/>
        </w:rPr>
        <w:t xml:space="preserve">    （1）中小企业声明函</w:t>
      </w:r>
    </w:p>
    <w:p w14:paraId="4D800593">
      <w:pPr>
        <w:snapToGrid w:val="0"/>
        <w:spacing w:line="500" w:lineRule="exact"/>
        <w:jc w:val="center"/>
        <w:rPr>
          <w:rFonts w:ascii="Times New Roman" w:hAnsi="Times New Roman"/>
          <w:szCs w:val="28"/>
        </w:rPr>
      </w:pPr>
      <w:r>
        <w:rPr>
          <w:rFonts w:ascii="Times New Roman" w:hAnsi="Times New Roman"/>
        </w:rPr>
        <w:t>中小企业声明函</w:t>
      </w:r>
    </w:p>
    <w:p w14:paraId="3FC92A3A">
      <w:pPr>
        <w:spacing w:line="400" w:lineRule="exact"/>
        <w:ind w:firstLine="480" w:firstLineChars="200"/>
        <w:rPr>
          <w:rFonts w:ascii="Times New Roman" w:hAnsi="Times New Roman"/>
          <w:sz w:val="24"/>
          <w:szCs w:val="24"/>
        </w:rPr>
      </w:pPr>
      <w:r>
        <w:rPr>
          <w:rFonts w:ascii="Times New Roman" w:hAnsi="Times New Roman"/>
          <w:sz w:val="24"/>
          <w:szCs w:val="24"/>
        </w:rPr>
        <w:t>本公司郑重声明，根据《政府采购促进中小企业发展管理办法》（财库﹝2020﹞46号）的规定，本公司参加</w:t>
      </w:r>
      <w:r>
        <w:rPr>
          <w:rFonts w:ascii="Times New Roman" w:hAnsi="Times New Roman"/>
          <w:sz w:val="24"/>
          <w:szCs w:val="24"/>
          <w:u w:val="single" w:color="000000"/>
        </w:rPr>
        <w:t>(单位名称)</w:t>
      </w:r>
      <w:r>
        <w:rPr>
          <w:rFonts w:ascii="Times New Roman" w:hAnsi="Times New Roman"/>
          <w:sz w:val="24"/>
          <w:szCs w:val="24"/>
        </w:rPr>
        <w:t>采购活动，服务全部由符合政策要求的中小企业承接。相关企业的具体情况如下：</w:t>
      </w:r>
    </w:p>
    <w:p w14:paraId="7F9142D7">
      <w:pPr>
        <w:spacing w:line="400" w:lineRule="exact"/>
        <w:ind w:firstLine="480" w:firstLineChars="200"/>
        <w:rPr>
          <w:rFonts w:ascii="Times New Roman" w:hAnsi="Times New Roman"/>
          <w:sz w:val="24"/>
          <w:szCs w:val="24"/>
          <w:u w:val="single" w:color="000000"/>
        </w:rPr>
      </w:pPr>
      <w:r>
        <w:rPr>
          <w:rFonts w:ascii="Times New Roman" w:hAnsi="Times New Roman"/>
          <w:sz w:val="24"/>
          <w:szCs w:val="24"/>
        </w:rPr>
        <w:t xml:space="preserve">1. </w:t>
      </w:r>
      <w:r>
        <w:rPr>
          <w:rFonts w:ascii="Times New Roman" w:hAnsi="Times New Roman"/>
          <w:sz w:val="24"/>
          <w:szCs w:val="24"/>
          <w:u w:val="single"/>
        </w:rPr>
        <w:t>（标的名称）</w:t>
      </w:r>
      <w:r>
        <w:rPr>
          <w:rFonts w:ascii="Times New Roman" w:hAnsi="Times New Roman"/>
          <w:sz w:val="24"/>
          <w:szCs w:val="24"/>
        </w:rPr>
        <w:t>，属于</w:t>
      </w:r>
      <w:r>
        <w:rPr>
          <w:rFonts w:ascii="Times New Roman" w:hAnsi="Times New Roman"/>
          <w:sz w:val="24"/>
          <w:szCs w:val="24"/>
          <w:u w:val="single"/>
        </w:rPr>
        <w:t>（采购文件中明确的所属行业）</w:t>
      </w:r>
      <w:r>
        <w:rPr>
          <w:rFonts w:ascii="Times New Roman" w:hAnsi="Times New Roman"/>
          <w:sz w:val="24"/>
          <w:szCs w:val="24"/>
        </w:rPr>
        <w:t>；承接企业为</w:t>
      </w:r>
      <w:r>
        <w:rPr>
          <w:rFonts w:ascii="Times New Roman" w:hAnsi="Times New Roman"/>
          <w:sz w:val="24"/>
          <w:szCs w:val="24"/>
          <w:u w:val="single" w:color="000000"/>
        </w:rPr>
        <w:t>(企业名称)</w:t>
      </w:r>
      <w:r>
        <w:rPr>
          <w:rFonts w:ascii="Times New Roman" w:hAnsi="Times New Roman"/>
          <w:sz w:val="24"/>
          <w:szCs w:val="24"/>
        </w:rPr>
        <w:t>，从业人员</w:t>
      </w:r>
      <w:r>
        <w:rPr>
          <w:rFonts w:ascii="Times New Roman" w:hAnsi="Times New Roman"/>
          <w:sz w:val="24"/>
          <w:szCs w:val="24"/>
          <w:u w:val="single"/>
        </w:rPr>
        <w:t xml:space="preserve">     </w:t>
      </w:r>
      <w:r>
        <w:rPr>
          <w:rFonts w:ascii="Times New Roman" w:hAnsi="Times New Roman"/>
          <w:sz w:val="24"/>
          <w:szCs w:val="24"/>
        </w:rPr>
        <w:t>人，营业收入为</w:t>
      </w:r>
      <w:r>
        <w:rPr>
          <w:rFonts w:ascii="Times New Roman" w:hAnsi="Times New Roman"/>
          <w:sz w:val="24"/>
          <w:szCs w:val="24"/>
          <w:u w:val="single"/>
        </w:rPr>
        <w:t xml:space="preserve">     </w:t>
      </w:r>
      <w:r>
        <w:rPr>
          <w:rFonts w:ascii="Times New Roman" w:hAnsi="Times New Roman"/>
          <w:sz w:val="24"/>
          <w:szCs w:val="24"/>
        </w:rPr>
        <w:t>万元，资产总额为</w:t>
      </w:r>
      <w:r>
        <w:rPr>
          <w:rFonts w:ascii="Times New Roman" w:hAnsi="Times New Roman"/>
          <w:sz w:val="24"/>
          <w:szCs w:val="24"/>
          <w:u w:val="single"/>
        </w:rPr>
        <w:t xml:space="preserve">     </w:t>
      </w:r>
      <w:r>
        <w:rPr>
          <w:rFonts w:ascii="Times New Roman" w:hAnsi="Times New Roman"/>
          <w:sz w:val="24"/>
          <w:szCs w:val="24"/>
        </w:rPr>
        <w:t>万元，属于</w:t>
      </w:r>
      <w:r>
        <w:rPr>
          <w:rFonts w:ascii="Times New Roman" w:hAnsi="Times New Roman"/>
          <w:sz w:val="24"/>
          <w:szCs w:val="24"/>
          <w:u w:val="single" w:color="000000"/>
        </w:rPr>
        <w:t>（中型企业、小型企业、微型企业）。</w:t>
      </w:r>
    </w:p>
    <w:p w14:paraId="58EBC15F">
      <w:pPr>
        <w:spacing w:line="400" w:lineRule="exact"/>
        <w:ind w:firstLine="480" w:firstLineChars="200"/>
        <w:rPr>
          <w:rFonts w:ascii="Times New Roman" w:hAnsi="Times New Roman"/>
          <w:sz w:val="24"/>
          <w:szCs w:val="24"/>
        </w:rPr>
      </w:pPr>
      <w:r>
        <w:rPr>
          <w:rFonts w:ascii="Times New Roman" w:hAnsi="Times New Roman"/>
          <w:sz w:val="24"/>
          <w:szCs w:val="24"/>
        </w:rPr>
        <w:t>为本标的提供的服务人员</w:t>
      </w:r>
      <w:r>
        <w:rPr>
          <w:rFonts w:ascii="Times New Roman" w:hAnsi="Times New Roman"/>
          <w:sz w:val="24"/>
          <w:szCs w:val="24"/>
          <w:u w:val="single"/>
        </w:rPr>
        <w:t xml:space="preserve">      </w:t>
      </w:r>
      <w:r>
        <w:rPr>
          <w:rFonts w:ascii="Times New Roman" w:hAnsi="Times New Roman"/>
          <w:sz w:val="24"/>
          <w:szCs w:val="24"/>
        </w:rPr>
        <w:t>人，其中与本企业签订劳动合同</w:t>
      </w:r>
      <w:r>
        <w:rPr>
          <w:rFonts w:ascii="Times New Roman" w:hAnsi="Times New Roman"/>
          <w:sz w:val="24"/>
          <w:szCs w:val="24"/>
          <w:u w:val="single"/>
        </w:rPr>
        <w:t xml:space="preserve">     </w:t>
      </w:r>
      <w:r>
        <w:rPr>
          <w:rFonts w:ascii="Times New Roman" w:hAnsi="Times New Roman"/>
          <w:sz w:val="24"/>
          <w:szCs w:val="24"/>
        </w:rPr>
        <w:t>人，其他人员</w:t>
      </w:r>
    </w:p>
    <w:p w14:paraId="5ACF7A7B">
      <w:pPr>
        <w:spacing w:line="400" w:lineRule="exact"/>
        <w:rPr>
          <w:rFonts w:ascii="Times New Roman" w:hAnsi="Times New Roman"/>
          <w:b/>
          <w:sz w:val="24"/>
          <w:szCs w:val="24"/>
        </w:rPr>
      </w:pPr>
      <w:r>
        <w:rPr>
          <w:rFonts w:ascii="Times New Roman" w:hAnsi="Times New Roman"/>
          <w:sz w:val="24"/>
          <w:szCs w:val="24"/>
          <w:u w:val="single"/>
        </w:rPr>
        <w:t xml:space="preserve">     </w:t>
      </w:r>
      <w:r>
        <w:rPr>
          <w:rFonts w:ascii="Times New Roman" w:hAnsi="Times New Roman"/>
          <w:sz w:val="24"/>
          <w:szCs w:val="24"/>
        </w:rPr>
        <w:t>人。</w:t>
      </w:r>
      <w:r>
        <w:rPr>
          <w:rFonts w:ascii="Times New Roman" w:hAnsi="Times New Roman"/>
          <w:b/>
          <w:sz w:val="24"/>
          <w:szCs w:val="24"/>
        </w:rPr>
        <w:t>有其他人员的不符合中小企业扶持政策。</w:t>
      </w:r>
    </w:p>
    <w:p w14:paraId="736B9D97">
      <w:pPr>
        <w:spacing w:line="400" w:lineRule="exact"/>
        <w:ind w:firstLine="480" w:firstLineChars="200"/>
        <w:rPr>
          <w:rFonts w:ascii="Times New Roman" w:hAnsi="Times New Roman"/>
          <w:sz w:val="24"/>
          <w:szCs w:val="24"/>
          <w:u w:val="single" w:color="000000"/>
        </w:rPr>
      </w:pPr>
      <w:r>
        <w:rPr>
          <w:rFonts w:ascii="Times New Roman" w:hAnsi="Times New Roman"/>
          <w:sz w:val="24"/>
          <w:szCs w:val="24"/>
        </w:rPr>
        <w:t xml:space="preserve">2. </w:t>
      </w:r>
      <w:r>
        <w:rPr>
          <w:rFonts w:ascii="Times New Roman" w:hAnsi="Times New Roman"/>
          <w:sz w:val="24"/>
          <w:szCs w:val="24"/>
          <w:u w:val="single"/>
        </w:rPr>
        <w:t>（标的名称）</w:t>
      </w:r>
      <w:r>
        <w:rPr>
          <w:rFonts w:ascii="Times New Roman" w:hAnsi="Times New Roman"/>
          <w:sz w:val="24"/>
          <w:szCs w:val="24"/>
        </w:rPr>
        <w:t>，属于</w:t>
      </w:r>
      <w:r>
        <w:rPr>
          <w:rFonts w:ascii="Times New Roman" w:hAnsi="Times New Roman"/>
          <w:sz w:val="24"/>
          <w:szCs w:val="24"/>
          <w:u w:val="single"/>
        </w:rPr>
        <w:t>（采购文件中明确的所属行业）</w:t>
      </w:r>
      <w:r>
        <w:rPr>
          <w:rFonts w:ascii="Times New Roman" w:hAnsi="Times New Roman"/>
          <w:sz w:val="24"/>
          <w:szCs w:val="24"/>
        </w:rPr>
        <w:t>；承接企业为</w:t>
      </w:r>
      <w:r>
        <w:rPr>
          <w:rFonts w:ascii="Times New Roman" w:hAnsi="Times New Roman"/>
          <w:sz w:val="24"/>
          <w:szCs w:val="24"/>
          <w:u w:val="single"/>
        </w:rPr>
        <w:t>（企业名称）</w:t>
      </w:r>
      <w:r>
        <w:rPr>
          <w:rFonts w:ascii="Times New Roman" w:hAnsi="Times New Roman"/>
          <w:sz w:val="24"/>
          <w:szCs w:val="24"/>
        </w:rPr>
        <w:t>，从业人员</w:t>
      </w:r>
      <w:r>
        <w:rPr>
          <w:rFonts w:ascii="Times New Roman" w:hAnsi="Times New Roman"/>
          <w:sz w:val="24"/>
          <w:szCs w:val="24"/>
          <w:u w:val="single"/>
        </w:rPr>
        <w:t xml:space="preserve">      </w:t>
      </w:r>
      <w:r>
        <w:rPr>
          <w:rFonts w:ascii="Times New Roman" w:hAnsi="Times New Roman"/>
          <w:sz w:val="24"/>
          <w:szCs w:val="24"/>
        </w:rPr>
        <w:t>人，营业收入为</w:t>
      </w:r>
      <w:r>
        <w:rPr>
          <w:rFonts w:ascii="Times New Roman" w:hAnsi="Times New Roman"/>
          <w:sz w:val="24"/>
          <w:szCs w:val="24"/>
          <w:u w:val="single"/>
        </w:rPr>
        <w:t xml:space="preserve">     </w:t>
      </w:r>
      <w:r>
        <w:rPr>
          <w:rFonts w:ascii="Times New Roman" w:hAnsi="Times New Roman"/>
          <w:sz w:val="24"/>
          <w:szCs w:val="24"/>
        </w:rPr>
        <w:t>万元，资产总额为</w:t>
      </w:r>
      <w:r>
        <w:rPr>
          <w:rFonts w:ascii="Times New Roman" w:hAnsi="Times New Roman"/>
          <w:sz w:val="24"/>
          <w:szCs w:val="24"/>
          <w:u w:val="single"/>
        </w:rPr>
        <w:t xml:space="preserve">     </w:t>
      </w:r>
      <w:r>
        <w:rPr>
          <w:rFonts w:ascii="Times New Roman" w:hAnsi="Times New Roman"/>
          <w:sz w:val="24"/>
          <w:szCs w:val="24"/>
        </w:rPr>
        <w:t xml:space="preserve">万元，属于 </w:t>
      </w:r>
      <w:r>
        <w:rPr>
          <w:rFonts w:ascii="Times New Roman" w:hAnsi="Times New Roman"/>
          <w:sz w:val="24"/>
          <w:szCs w:val="24"/>
          <w:u w:val="single" w:color="000000"/>
        </w:rPr>
        <w:t>（中型企业、小型企业、微型企业）。</w:t>
      </w:r>
    </w:p>
    <w:p w14:paraId="793C03CE">
      <w:pPr>
        <w:spacing w:line="400" w:lineRule="exact"/>
        <w:ind w:firstLine="480" w:firstLineChars="200"/>
        <w:rPr>
          <w:rFonts w:ascii="Times New Roman" w:hAnsi="Times New Roman"/>
          <w:sz w:val="24"/>
          <w:szCs w:val="24"/>
        </w:rPr>
      </w:pPr>
      <w:r>
        <w:rPr>
          <w:rFonts w:ascii="Times New Roman" w:hAnsi="Times New Roman"/>
          <w:sz w:val="24"/>
          <w:szCs w:val="24"/>
        </w:rPr>
        <w:t>为本标的提供的服务人员</w:t>
      </w:r>
      <w:r>
        <w:rPr>
          <w:rFonts w:ascii="Times New Roman" w:hAnsi="Times New Roman"/>
          <w:sz w:val="24"/>
          <w:szCs w:val="24"/>
          <w:u w:val="single"/>
        </w:rPr>
        <w:t xml:space="preserve">      </w:t>
      </w:r>
      <w:r>
        <w:rPr>
          <w:rFonts w:ascii="Times New Roman" w:hAnsi="Times New Roman"/>
          <w:sz w:val="24"/>
          <w:szCs w:val="24"/>
        </w:rPr>
        <w:t>人，其中与本企业签订劳动合同</w:t>
      </w:r>
      <w:r>
        <w:rPr>
          <w:rFonts w:ascii="Times New Roman" w:hAnsi="Times New Roman"/>
          <w:sz w:val="24"/>
          <w:szCs w:val="24"/>
          <w:u w:val="single"/>
        </w:rPr>
        <w:t xml:space="preserve">     </w:t>
      </w:r>
      <w:r>
        <w:rPr>
          <w:rFonts w:ascii="Times New Roman" w:hAnsi="Times New Roman"/>
          <w:sz w:val="24"/>
          <w:szCs w:val="24"/>
        </w:rPr>
        <w:t>人，其他人员</w:t>
      </w:r>
    </w:p>
    <w:p w14:paraId="11241293">
      <w:pPr>
        <w:spacing w:line="400" w:lineRule="exact"/>
        <w:rPr>
          <w:rFonts w:ascii="Times New Roman" w:hAnsi="Times New Roman"/>
          <w:b/>
          <w:sz w:val="24"/>
          <w:szCs w:val="24"/>
        </w:rPr>
      </w:pPr>
      <w:r>
        <w:rPr>
          <w:rFonts w:ascii="Times New Roman" w:hAnsi="Times New Roman"/>
          <w:sz w:val="24"/>
          <w:szCs w:val="24"/>
          <w:u w:val="single"/>
        </w:rPr>
        <w:t xml:space="preserve">     </w:t>
      </w:r>
      <w:r>
        <w:rPr>
          <w:rFonts w:ascii="Times New Roman" w:hAnsi="Times New Roman"/>
          <w:sz w:val="24"/>
          <w:szCs w:val="24"/>
        </w:rPr>
        <w:t>人。</w:t>
      </w:r>
      <w:r>
        <w:rPr>
          <w:rFonts w:ascii="Times New Roman" w:hAnsi="Times New Roman"/>
          <w:b/>
          <w:sz w:val="24"/>
          <w:szCs w:val="24"/>
        </w:rPr>
        <w:t>有其他人员的不符合中小企业扶持政策。</w:t>
      </w:r>
    </w:p>
    <w:p w14:paraId="762FB485">
      <w:pPr>
        <w:spacing w:line="400" w:lineRule="exact"/>
        <w:ind w:firstLine="480" w:firstLineChars="200"/>
        <w:rPr>
          <w:rFonts w:ascii="Times New Roman" w:hAnsi="Times New Roman"/>
          <w:sz w:val="24"/>
          <w:szCs w:val="24"/>
        </w:rPr>
      </w:pPr>
      <w:r>
        <w:rPr>
          <w:rFonts w:ascii="Times New Roman" w:hAnsi="Times New Roman"/>
          <w:sz w:val="24"/>
          <w:szCs w:val="24"/>
        </w:rPr>
        <w:t>……</w:t>
      </w:r>
    </w:p>
    <w:p w14:paraId="50988052">
      <w:pPr>
        <w:spacing w:line="400" w:lineRule="exact"/>
        <w:ind w:firstLine="696"/>
        <w:rPr>
          <w:rFonts w:ascii="Times New Roman" w:hAnsi="Times New Roman"/>
          <w:sz w:val="24"/>
          <w:szCs w:val="24"/>
        </w:rPr>
      </w:pPr>
      <w:r>
        <w:rPr>
          <w:rFonts w:ascii="Times New Roman" w:hAnsi="Times New Roman"/>
          <w:sz w:val="24"/>
          <w:szCs w:val="24"/>
        </w:rPr>
        <w:t>以上企业，不属于大企业的分支机构，不存在控股股东为大企业的情形，也不存在与大企业的负责人为同一人的情形。</w:t>
      </w:r>
    </w:p>
    <w:p w14:paraId="32FC0E0F">
      <w:pPr>
        <w:spacing w:line="400" w:lineRule="exact"/>
        <w:ind w:firstLine="619"/>
        <w:rPr>
          <w:rFonts w:ascii="Times New Roman" w:hAnsi="Times New Roman"/>
          <w:sz w:val="24"/>
          <w:szCs w:val="24"/>
        </w:rPr>
      </w:pPr>
      <w:r>
        <w:rPr>
          <w:rFonts w:ascii="Times New Roman" w:hAnsi="Times New Roman"/>
          <w:sz w:val="24"/>
          <w:szCs w:val="24"/>
        </w:rPr>
        <w:t>本企业对上述声明内容的真实性负责。如有虚假，将依法承担相应责任。</w:t>
      </w:r>
    </w:p>
    <w:p w14:paraId="3E9C514A">
      <w:pPr>
        <w:spacing w:line="400" w:lineRule="exact"/>
        <w:ind w:firstLine="3120" w:firstLineChars="1300"/>
        <w:rPr>
          <w:rFonts w:ascii="Times New Roman" w:hAnsi="Times New Roman"/>
          <w:sz w:val="24"/>
          <w:szCs w:val="24"/>
        </w:rPr>
      </w:pPr>
    </w:p>
    <w:p w14:paraId="2B2EECE7">
      <w:pPr>
        <w:spacing w:line="400" w:lineRule="exact"/>
        <w:ind w:firstLine="3120" w:firstLineChars="1300"/>
        <w:jc w:val="right"/>
        <w:rPr>
          <w:rFonts w:ascii="Times New Roman" w:hAnsi="Times New Roman"/>
          <w:sz w:val="24"/>
          <w:szCs w:val="24"/>
        </w:rPr>
      </w:pPr>
      <w:r>
        <w:rPr>
          <w:rFonts w:ascii="Times New Roman" w:hAnsi="Times New Roman"/>
          <w:sz w:val="24"/>
          <w:szCs w:val="24"/>
        </w:rPr>
        <w:t>企业名称（盖章）：</w:t>
      </w:r>
    </w:p>
    <w:p w14:paraId="103F7602">
      <w:pPr>
        <w:spacing w:line="400" w:lineRule="exact"/>
        <w:ind w:firstLine="3120" w:firstLineChars="1300"/>
        <w:jc w:val="right"/>
        <w:rPr>
          <w:rFonts w:ascii="Times New Roman" w:hAnsi="Times New Roman"/>
          <w:sz w:val="24"/>
          <w:szCs w:val="24"/>
        </w:rPr>
      </w:pPr>
      <w:r>
        <w:rPr>
          <w:rFonts w:ascii="Times New Roman" w:hAnsi="Times New Roman"/>
          <w:sz w:val="24"/>
          <w:szCs w:val="24"/>
        </w:rPr>
        <w:t>日 期：</w:t>
      </w:r>
    </w:p>
    <w:p w14:paraId="360FE049">
      <w:pPr>
        <w:tabs>
          <w:tab w:val="left" w:pos="6300"/>
        </w:tabs>
        <w:snapToGrid w:val="0"/>
        <w:rPr>
          <w:rFonts w:ascii="Times New Roman" w:hAnsi="Times New Roman"/>
          <w:kern w:val="0"/>
          <w:sz w:val="24"/>
          <w:szCs w:val="24"/>
        </w:rPr>
      </w:pPr>
    </w:p>
    <w:p w14:paraId="2A06CC66">
      <w:pPr>
        <w:snapToGrid w:val="0"/>
        <w:spacing w:line="360" w:lineRule="auto"/>
        <w:ind w:firstLine="420" w:firstLineChars="200"/>
        <w:rPr>
          <w:rFonts w:ascii="Times New Roman" w:hAnsi="Times New Roman"/>
          <w:kern w:val="0"/>
          <w:sz w:val="21"/>
          <w:szCs w:val="21"/>
        </w:rPr>
      </w:pPr>
      <w:r>
        <w:rPr>
          <w:rFonts w:ascii="Times New Roman" w:hAnsi="Times New Roman"/>
          <w:kern w:val="0"/>
          <w:sz w:val="21"/>
          <w:szCs w:val="21"/>
        </w:rPr>
        <w:t>填写时应注意以下事项：</w:t>
      </w:r>
    </w:p>
    <w:p w14:paraId="31CAD6AB">
      <w:pPr>
        <w:snapToGrid w:val="0"/>
        <w:spacing w:line="360" w:lineRule="auto"/>
        <w:ind w:firstLine="420" w:firstLineChars="200"/>
        <w:rPr>
          <w:rFonts w:ascii="Times New Roman" w:hAnsi="Times New Roman"/>
          <w:kern w:val="0"/>
          <w:sz w:val="21"/>
          <w:szCs w:val="21"/>
        </w:rPr>
      </w:pPr>
      <w:r>
        <w:rPr>
          <w:rFonts w:ascii="Times New Roman" w:hAnsi="Times New Roman"/>
          <w:kern w:val="0"/>
          <w:sz w:val="21"/>
          <w:szCs w:val="21"/>
        </w:rPr>
        <w:t>1.除建筑业、房地产开发经营、租赁和商务服务业等三个行业外，其余行业无需填写资产总额项；</w:t>
      </w:r>
    </w:p>
    <w:p w14:paraId="0B05B533">
      <w:pPr>
        <w:snapToGrid w:val="0"/>
        <w:spacing w:line="360" w:lineRule="auto"/>
        <w:ind w:firstLine="420" w:firstLineChars="200"/>
        <w:rPr>
          <w:rFonts w:ascii="Times New Roman" w:hAnsi="Times New Roman"/>
          <w:kern w:val="0"/>
          <w:sz w:val="21"/>
          <w:szCs w:val="21"/>
        </w:rPr>
      </w:pPr>
      <w:r>
        <w:rPr>
          <w:rFonts w:ascii="Times New Roman" w:hAnsi="Times New Roman"/>
          <w:kern w:val="0"/>
          <w:sz w:val="21"/>
          <w:szCs w:val="21"/>
        </w:rPr>
        <w:t>2.农、林、牧、渔业无需填写从业人员和资产总额项；</w:t>
      </w:r>
    </w:p>
    <w:p w14:paraId="4A3346C8">
      <w:pPr>
        <w:snapToGrid w:val="0"/>
        <w:spacing w:line="360" w:lineRule="auto"/>
        <w:ind w:firstLine="420" w:firstLineChars="200"/>
        <w:rPr>
          <w:rFonts w:ascii="Times New Roman" w:hAnsi="Times New Roman"/>
          <w:kern w:val="0"/>
          <w:sz w:val="21"/>
          <w:szCs w:val="21"/>
        </w:rPr>
      </w:pPr>
      <w:r>
        <w:rPr>
          <w:rFonts w:ascii="Times New Roman" w:hAnsi="Times New Roman"/>
          <w:kern w:val="0"/>
          <w:sz w:val="21"/>
          <w:szCs w:val="21"/>
        </w:rPr>
        <w:t>3.从业人员、营业收入、资产总额填报上一年度数据，无上一年度数据的新成立企业可不填报；</w:t>
      </w:r>
    </w:p>
    <w:p w14:paraId="799EFBDF">
      <w:pPr>
        <w:snapToGrid w:val="0"/>
        <w:spacing w:line="360" w:lineRule="auto"/>
        <w:ind w:firstLine="420" w:firstLineChars="200"/>
        <w:rPr>
          <w:rFonts w:ascii="Times New Roman" w:hAnsi="Times New Roman"/>
          <w:kern w:val="0"/>
          <w:sz w:val="21"/>
          <w:szCs w:val="21"/>
        </w:rPr>
      </w:pPr>
      <w:r>
        <w:rPr>
          <w:rFonts w:ascii="Times New Roman" w:hAnsi="Times New Roman"/>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2475D3EB">
      <w:pPr>
        <w:tabs>
          <w:tab w:val="left" w:pos="6300"/>
        </w:tabs>
        <w:snapToGrid w:val="0"/>
        <w:spacing w:line="420" w:lineRule="exact"/>
        <w:ind w:firstLine="420" w:firstLineChars="200"/>
        <w:jc w:val="left"/>
        <w:rPr>
          <w:rFonts w:ascii="Times New Roman" w:hAnsi="Times New Roman"/>
          <w:kern w:val="0"/>
          <w:sz w:val="21"/>
          <w:szCs w:val="21"/>
        </w:rPr>
      </w:pPr>
      <w:r>
        <w:rPr>
          <w:rFonts w:ascii="Times New Roman" w:hAnsi="Times New Roman"/>
          <w:kern w:val="0"/>
          <w:sz w:val="21"/>
          <w:szCs w:val="21"/>
        </w:rPr>
        <w:t>5.若成交供应商（成交供应商）为小微企业的，将在结果公告时公告其《中小企业声明函》，成交供应商（成交供应商）投标的产品若涉及到其他小微企业制造的将一并进行公告。</w:t>
      </w:r>
    </w:p>
    <w:p w14:paraId="6BF92DCD">
      <w:pPr>
        <w:tabs>
          <w:tab w:val="left" w:pos="6300"/>
        </w:tabs>
        <w:snapToGrid w:val="0"/>
        <w:spacing w:line="420" w:lineRule="exact"/>
        <w:ind w:firstLine="420" w:firstLineChars="200"/>
        <w:jc w:val="left"/>
        <w:rPr>
          <w:rFonts w:ascii="Times New Roman" w:hAnsi="Times New Roman"/>
          <w:sz w:val="21"/>
          <w:szCs w:val="21"/>
        </w:rPr>
      </w:pPr>
      <w:r>
        <w:rPr>
          <w:rFonts w:ascii="Times New Roman" w:hAnsi="Times New Roman"/>
          <w:sz w:val="21"/>
          <w:szCs w:val="21"/>
        </w:rPr>
        <w:t>注：各行业划型标准：</w:t>
      </w:r>
    </w:p>
    <w:p w14:paraId="343AE258">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（一）农、林、牧、渔业。营业收入20000万元以下的为中小微型企业。其中，营业收入500万元及以上的为中型企业，营业收入50万元及以上的为小型企业，营业收入50万元以下的为微型企业。</w:t>
      </w:r>
    </w:p>
    <w:p w14:paraId="435AF99A">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739D1E">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00042F">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E63ACE8">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E2BEE4">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CD93DBF">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BE27652">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046C4E">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18DD47">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92F134">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73E2FE">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6BDB2C">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9243CB">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ABB9F9">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4988BD">
      <w:pPr>
        <w:tabs>
          <w:tab w:val="left" w:pos="6300"/>
        </w:tabs>
        <w:snapToGrid w:val="0"/>
        <w:spacing w:line="400" w:lineRule="exact"/>
        <w:ind w:firstLine="420" w:firstLineChars="200"/>
        <w:jc w:val="left"/>
        <w:rPr>
          <w:rFonts w:ascii="Times New Roman" w:hAnsi="Times New Roman"/>
          <w:sz w:val="21"/>
          <w:szCs w:val="21"/>
        </w:rPr>
      </w:pPr>
      <w:r>
        <w:rPr>
          <w:rFonts w:ascii="Times New Roman" w:hAnsi="Times New Roman"/>
          <w:sz w:val="21"/>
          <w:szCs w:val="21"/>
        </w:rPr>
        <w:t>（十六）其他未列明行业。从业人员300人以下的为中小微型企业。其中，从业人员100人及以上的为中型企业；从业人员10人及以上的为小型企业；从业人员10人以下的为微型企业。</w:t>
      </w:r>
    </w:p>
    <w:p w14:paraId="279689DA">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t>（2）监狱企业证明文件</w:t>
      </w:r>
    </w:p>
    <w:p w14:paraId="5486527E">
      <w:pPr>
        <w:tabs>
          <w:tab w:val="left" w:pos="6300"/>
        </w:tabs>
        <w:snapToGrid w:val="0"/>
        <w:spacing w:line="360" w:lineRule="auto"/>
        <w:ind w:firstLine="480" w:firstLineChars="200"/>
        <w:rPr>
          <w:rFonts w:ascii="Times New Roman" w:hAnsi="Times New Roman"/>
          <w:sz w:val="29"/>
          <w:szCs w:val="29"/>
        </w:rPr>
      </w:pPr>
      <w:r>
        <w:rPr>
          <w:rFonts w:ascii="Times New Roman" w:hAnsi="Times New Roman"/>
          <w:sz w:val="24"/>
          <w:szCs w:val="24"/>
        </w:rPr>
        <w:t>以省级以上监狱管理局、戒毒管理局（含新疆生产建设兵团）出具的属于监狱企业的证明文件为准</w:t>
      </w:r>
      <w:r>
        <w:rPr>
          <w:rFonts w:ascii="Times New Roman" w:hAnsi="Times New Roman"/>
          <w:sz w:val="29"/>
          <w:szCs w:val="29"/>
        </w:rPr>
        <w:t>。</w:t>
      </w:r>
    </w:p>
    <w:p w14:paraId="69E02120">
      <w:pPr>
        <w:tabs>
          <w:tab w:val="left" w:pos="6300"/>
        </w:tabs>
        <w:snapToGrid w:val="0"/>
        <w:spacing w:line="360" w:lineRule="auto"/>
        <w:ind w:firstLine="580" w:firstLineChars="200"/>
        <w:rPr>
          <w:rFonts w:ascii="Times New Roman" w:hAnsi="Times New Roman"/>
          <w:sz w:val="29"/>
          <w:szCs w:val="29"/>
        </w:rPr>
      </w:pPr>
    </w:p>
    <w:p w14:paraId="07D9B5F9">
      <w:pPr>
        <w:tabs>
          <w:tab w:val="left" w:pos="6300"/>
        </w:tabs>
        <w:snapToGrid w:val="0"/>
        <w:spacing w:line="360" w:lineRule="auto"/>
        <w:ind w:firstLine="580" w:firstLineChars="200"/>
        <w:rPr>
          <w:rFonts w:ascii="Times New Roman" w:hAnsi="Times New Roman"/>
          <w:sz w:val="29"/>
          <w:szCs w:val="29"/>
        </w:rPr>
      </w:pPr>
    </w:p>
    <w:p w14:paraId="17836FFA">
      <w:pPr>
        <w:tabs>
          <w:tab w:val="left" w:pos="6300"/>
        </w:tabs>
        <w:snapToGrid w:val="0"/>
        <w:spacing w:line="360" w:lineRule="auto"/>
        <w:ind w:firstLine="480" w:firstLineChars="200"/>
        <w:rPr>
          <w:rFonts w:ascii="Times New Roman" w:hAnsi="Times New Roman"/>
          <w:sz w:val="24"/>
          <w:szCs w:val="24"/>
        </w:rPr>
      </w:pPr>
      <w:r>
        <w:rPr>
          <w:rFonts w:ascii="Times New Roman" w:hAnsi="Times New Roman"/>
          <w:sz w:val="24"/>
          <w:szCs w:val="24"/>
        </w:rPr>
        <w:t>（3）残疾人福利性单位声明函（格式）</w:t>
      </w:r>
    </w:p>
    <w:p w14:paraId="2D621748">
      <w:pPr>
        <w:tabs>
          <w:tab w:val="left" w:pos="6300"/>
        </w:tabs>
        <w:snapToGrid w:val="0"/>
        <w:spacing w:line="360" w:lineRule="auto"/>
        <w:ind w:firstLine="560" w:firstLineChars="200"/>
        <w:jc w:val="center"/>
        <w:rPr>
          <w:rFonts w:ascii="Times New Roman" w:hAnsi="Times New Roman"/>
          <w:szCs w:val="28"/>
        </w:rPr>
      </w:pPr>
      <w:r>
        <w:rPr>
          <w:rFonts w:ascii="Times New Roman" w:hAnsi="Times New Roman"/>
          <w:szCs w:val="28"/>
        </w:rPr>
        <w:t>残疾人福利性单位声明函</w:t>
      </w:r>
    </w:p>
    <w:p w14:paraId="16D3C0AF">
      <w:pPr>
        <w:tabs>
          <w:tab w:val="left" w:pos="6300"/>
        </w:tabs>
        <w:snapToGrid w:val="0"/>
        <w:spacing w:line="360" w:lineRule="auto"/>
        <w:ind w:firstLine="480" w:firstLineChars="200"/>
        <w:rPr>
          <w:rFonts w:ascii="Times New Roman" w:hAnsi="Times New Roman"/>
          <w:sz w:val="24"/>
        </w:rPr>
      </w:pPr>
      <w:r>
        <w:rPr>
          <w:rFonts w:ascii="Times New Roman" w:hAnsi="Times New Roman"/>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CD05D1">
      <w:pPr>
        <w:tabs>
          <w:tab w:val="left" w:pos="6300"/>
        </w:tabs>
        <w:snapToGrid w:val="0"/>
        <w:spacing w:line="360" w:lineRule="auto"/>
        <w:ind w:firstLine="480" w:firstLineChars="200"/>
        <w:rPr>
          <w:rFonts w:ascii="Times New Roman" w:hAnsi="Times New Roman"/>
          <w:sz w:val="24"/>
        </w:rPr>
      </w:pPr>
      <w:r>
        <w:rPr>
          <w:rFonts w:ascii="Times New Roman" w:hAnsi="Times New Roman"/>
          <w:sz w:val="24"/>
        </w:rPr>
        <w:t>本单位对上述声明的真实性负责。如有虚假，将依法承担相应责任。</w:t>
      </w:r>
    </w:p>
    <w:p w14:paraId="7A96CA9A">
      <w:pPr>
        <w:tabs>
          <w:tab w:val="left" w:pos="6300"/>
        </w:tabs>
        <w:snapToGrid w:val="0"/>
        <w:spacing w:line="360" w:lineRule="auto"/>
        <w:ind w:firstLine="480" w:firstLineChars="200"/>
        <w:rPr>
          <w:rFonts w:ascii="Times New Roman" w:hAnsi="Times New Roman"/>
          <w:sz w:val="24"/>
        </w:rPr>
      </w:pPr>
    </w:p>
    <w:p w14:paraId="3AE0EE7D">
      <w:pPr>
        <w:tabs>
          <w:tab w:val="left" w:pos="6300"/>
        </w:tabs>
        <w:snapToGrid w:val="0"/>
        <w:spacing w:line="360" w:lineRule="auto"/>
        <w:ind w:firstLine="480" w:firstLineChars="200"/>
        <w:rPr>
          <w:rFonts w:ascii="Times New Roman" w:hAnsi="Times New Roman"/>
          <w:sz w:val="24"/>
        </w:rPr>
      </w:pPr>
    </w:p>
    <w:p w14:paraId="29F25055">
      <w:pPr>
        <w:tabs>
          <w:tab w:val="left" w:pos="6300"/>
        </w:tabs>
        <w:snapToGrid w:val="0"/>
        <w:spacing w:line="360" w:lineRule="auto"/>
        <w:ind w:firstLine="480" w:firstLineChars="200"/>
        <w:rPr>
          <w:rFonts w:ascii="Times New Roman" w:hAnsi="Times New Roman"/>
          <w:sz w:val="24"/>
        </w:rPr>
      </w:pPr>
      <w:r>
        <w:rPr>
          <w:rFonts w:ascii="Times New Roman" w:hAnsi="Times New Roman"/>
          <w:sz w:val="24"/>
        </w:rPr>
        <w:t xml:space="preserve">                                                  供应商名称（盖章）：</w:t>
      </w:r>
    </w:p>
    <w:p w14:paraId="19F1423F">
      <w:pPr>
        <w:tabs>
          <w:tab w:val="left" w:pos="6300"/>
        </w:tabs>
        <w:snapToGrid w:val="0"/>
        <w:spacing w:line="360" w:lineRule="auto"/>
        <w:ind w:firstLine="570"/>
        <w:jc w:val="left"/>
        <w:rPr>
          <w:rFonts w:ascii="Times New Roman" w:hAnsi="Times New Roman"/>
        </w:rPr>
      </w:pPr>
      <w:r>
        <w:rPr>
          <w:rFonts w:ascii="Times New Roman" w:hAnsi="Times New Roman"/>
          <w:sz w:val="24"/>
        </w:rPr>
        <w:t xml:space="preserve">                                                  日  期：</w:t>
      </w:r>
    </w:p>
    <w:p w14:paraId="5969D264">
      <w:pPr>
        <w:tabs>
          <w:tab w:val="left" w:pos="6300"/>
        </w:tabs>
        <w:snapToGrid w:val="0"/>
        <w:spacing w:line="500" w:lineRule="exact"/>
        <w:jc w:val="left"/>
        <w:rPr>
          <w:rFonts w:ascii="Times New Roman" w:hAnsi="Times New Roman"/>
        </w:rPr>
      </w:pPr>
    </w:p>
    <w:p w14:paraId="6F7EEA17">
      <w:pPr>
        <w:tabs>
          <w:tab w:val="left" w:pos="6300"/>
        </w:tabs>
        <w:snapToGrid w:val="0"/>
        <w:spacing w:line="500" w:lineRule="exact"/>
        <w:ind w:firstLine="570"/>
        <w:jc w:val="left"/>
        <w:rPr>
          <w:rFonts w:ascii="Times New Roman" w:hAnsi="Times New Roman"/>
          <w:sz w:val="24"/>
          <w:szCs w:val="24"/>
        </w:rPr>
      </w:pPr>
      <w:r>
        <w:rPr>
          <w:rFonts w:ascii="Times New Roman" w:hAnsi="Times New Roman"/>
          <w:sz w:val="24"/>
          <w:szCs w:val="24"/>
        </w:rPr>
        <w:t>若成交供应商为残疾人福利性单位的，将在结果公告时公告其《残疾人福利性单位声明函》。</w:t>
      </w:r>
    </w:p>
    <w:p w14:paraId="12224932">
      <w:pPr>
        <w:tabs>
          <w:tab w:val="left" w:pos="6300"/>
        </w:tabs>
        <w:snapToGrid w:val="0"/>
        <w:spacing w:line="500" w:lineRule="exact"/>
        <w:jc w:val="left"/>
        <w:rPr>
          <w:rFonts w:ascii="Times New Roman" w:hAnsi="Times New Roman"/>
        </w:rPr>
      </w:pPr>
    </w:p>
    <w:p w14:paraId="07276CBF">
      <w:pPr>
        <w:tabs>
          <w:tab w:val="left" w:pos="6300"/>
        </w:tabs>
        <w:snapToGrid w:val="0"/>
        <w:spacing w:line="500" w:lineRule="exact"/>
        <w:jc w:val="left"/>
        <w:rPr>
          <w:rFonts w:ascii="Times New Roman" w:hAnsi="Times New Roman"/>
        </w:rPr>
      </w:pPr>
    </w:p>
    <w:p w14:paraId="403E24C1">
      <w:pPr>
        <w:ind w:firstLine="480" w:firstLineChars="200"/>
        <w:jc w:val="left"/>
        <w:rPr>
          <w:rFonts w:ascii="Times New Roman" w:hAnsi="Times New Roman"/>
          <w:sz w:val="24"/>
          <w:szCs w:val="24"/>
        </w:rPr>
      </w:pPr>
      <w:r>
        <w:rPr>
          <w:rFonts w:ascii="Times New Roman" w:hAnsi="Times New Roman"/>
          <w:sz w:val="24"/>
          <w:szCs w:val="24"/>
        </w:rPr>
        <w:t>2.其他与项目有关的资料（自附）</w:t>
      </w:r>
    </w:p>
    <w:p w14:paraId="23D972EA">
      <w:pPr>
        <w:ind w:firstLine="480" w:firstLineChars="200"/>
        <w:jc w:val="left"/>
        <w:rPr>
          <w:rFonts w:ascii="Times New Roman" w:hAnsi="Times New Roman"/>
          <w:sz w:val="24"/>
          <w:szCs w:val="24"/>
        </w:rPr>
      </w:pPr>
    </w:p>
    <w:p w14:paraId="15EF6711">
      <w:pPr>
        <w:ind w:firstLine="480" w:firstLineChars="200"/>
        <w:jc w:val="left"/>
        <w:rPr>
          <w:rFonts w:ascii="Times New Roman" w:hAnsi="Times New Roman"/>
          <w:sz w:val="24"/>
          <w:szCs w:val="24"/>
        </w:rPr>
      </w:pPr>
    </w:p>
    <w:p w14:paraId="08C2FC12">
      <w:pPr>
        <w:ind w:firstLine="480" w:firstLineChars="200"/>
        <w:jc w:val="left"/>
        <w:rPr>
          <w:rFonts w:ascii="Times New Roman" w:hAnsi="Times New Roman"/>
          <w:sz w:val="24"/>
          <w:szCs w:val="24"/>
        </w:rPr>
      </w:pPr>
    </w:p>
    <w:p w14:paraId="54E6541F">
      <w:pPr>
        <w:ind w:firstLine="480" w:firstLineChars="200"/>
        <w:jc w:val="left"/>
        <w:rPr>
          <w:rFonts w:ascii="Times New Roman" w:hAnsi="Times New Roman"/>
          <w:sz w:val="24"/>
          <w:szCs w:val="24"/>
        </w:rPr>
      </w:pPr>
    </w:p>
    <w:p w14:paraId="3846CE03">
      <w:pPr>
        <w:jc w:val="left"/>
        <w:rPr>
          <w:rFonts w:ascii="Times New Roman" w:hAnsi="Times New Roman"/>
          <w:sz w:val="24"/>
          <w:szCs w:val="24"/>
        </w:rPr>
      </w:pPr>
    </w:p>
    <w:p w14:paraId="4880403A">
      <w:pPr>
        <w:tabs>
          <w:tab w:val="left" w:pos="6300"/>
        </w:tabs>
        <w:snapToGrid w:val="0"/>
        <w:spacing w:line="500" w:lineRule="exact"/>
        <w:rPr>
          <w:rFonts w:ascii="Times New Roman" w:hAnsi="Times New Roman"/>
          <w:sz w:val="24"/>
          <w:szCs w:val="24"/>
        </w:rPr>
      </w:pPr>
    </w:p>
    <w:p w14:paraId="19112A4E">
      <w:pPr>
        <w:tabs>
          <w:tab w:val="left" w:pos="6300"/>
        </w:tabs>
        <w:snapToGrid w:val="0"/>
        <w:spacing w:line="500" w:lineRule="exact"/>
        <w:jc w:val="center"/>
        <w:rPr>
          <w:rFonts w:ascii="Times New Roman" w:hAnsi="Times New Roman"/>
          <w:sz w:val="24"/>
          <w:szCs w:val="24"/>
        </w:rPr>
      </w:pPr>
      <w:r>
        <w:rPr>
          <w:rFonts w:ascii="Times New Roman" w:hAnsi="Times New Roman"/>
          <w:sz w:val="24"/>
          <w:szCs w:val="24"/>
        </w:rPr>
        <w:t>（结束）</w:t>
      </w:r>
    </w:p>
    <w:p w14:paraId="7516FAAE">
      <w:pPr>
        <w:pStyle w:val="5"/>
        <w:spacing w:line="360" w:lineRule="auto"/>
        <w:jc w:val="center"/>
        <w:rPr>
          <w:rFonts w:ascii="Times New Roman" w:hAnsi="Times New Roman"/>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embedRegular r:id="rId1" w:fontKey="{46D59D9E-A57B-4AD6-A64D-3AEBF21144C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7C4E1">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42B999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4148">
    <w:pPr>
      <w:pStyle w:val="36"/>
      <w:framePr w:wrap="around" w:vAnchor="text" w:hAnchor="margin" w:xAlign="center" w:y="1"/>
      <w:rPr>
        <w:rStyle w:val="62"/>
      </w:rPr>
    </w:pPr>
  </w:p>
  <w:p w14:paraId="1516FF4F">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9EDAD">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3060E897">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1B05">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CD30">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7BC7CE62">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AB18">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C98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13C1">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9B2F">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D81A2"/>
    <w:multiLevelType w:val="singleLevel"/>
    <w:tmpl w:val="C3AD81A2"/>
    <w:lvl w:ilvl="0" w:tentative="0">
      <w:start w:val="1"/>
      <w:numFmt w:val="decimalEnclosedCircleChinese"/>
      <w:suff w:val="nothing"/>
      <w:lvlText w:val="%1　"/>
      <w:lvlJc w:val="left"/>
      <w:pPr>
        <w:ind w:left="0" w:firstLine="400"/>
      </w:pPr>
      <w:rPr>
        <w:rFonts w:hint="eastAsia"/>
      </w:rPr>
    </w:lvl>
  </w:abstractNum>
  <w:abstractNum w:abstractNumId="1">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53208E"/>
    <w:multiLevelType w:val="singleLevel"/>
    <w:tmpl w:val="0053208E"/>
    <w:lvl w:ilvl="0" w:tentative="0">
      <w:start w:val="1"/>
      <w:numFmt w:val="chineseCounting"/>
      <w:suff w:val="nothing"/>
      <w:lvlText w:val="（%1）"/>
      <w:lvlJc w:val="left"/>
    </w:lvl>
  </w:abstractNum>
  <w:abstractNum w:abstractNumId="15">
    <w:nsid w:val="4AEDFB7A"/>
    <w:multiLevelType w:val="singleLevel"/>
    <w:tmpl w:val="4AEDFB7A"/>
    <w:lvl w:ilvl="0" w:tentative="0">
      <w:start w:val="1"/>
      <w:numFmt w:val="decimal"/>
      <w:suff w:val="space"/>
      <w:lvlText w:val="%1."/>
      <w:lvlJc w:val="left"/>
    </w:lvl>
  </w:abstractNum>
  <w:abstractNum w:abstractNumId="16">
    <w:nsid w:val="4F76CD76"/>
    <w:multiLevelType w:val="singleLevel"/>
    <w:tmpl w:val="4F76CD76"/>
    <w:lvl w:ilvl="0" w:tentative="0">
      <w:start w:val="1"/>
      <w:numFmt w:val="decimal"/>
      <w:lvlText w:val="%1."/>
      <w:lvlJc w:val="left"/>
      <w:pPr>
        <w:ind w:left="2409" w:hanging="425"/>
      </w:pPr>
      <w:rPr>
        <w:rFonts w:hint="default"/>
      </w:rPr>
    </w:lvl>
  </w:abstractNum>
  <w:abstractNum w:abstractNumId="17">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BF6325C"/>
    <w:multiLevelType w:val="singleLevel"/>
    <w:tmpl w:val="7BF6325C"/>
    <w:lvl w:ilvl="0" w:tentative="0">
      <w:start w:val="1"/>
      <w:numFmt w:val="bullet"/>
      <w:lvlText w:val=""/>
      <w:lvlJc w:val="left"/>
      <w:pPr>
        <w:tabs>
          <w:tab w:val="left" w:pos="420"/>
        </w:tabs>
        <w:ind w:left="840" w:hanging="420"/>
      </w:pPr>
      <w:rPr>
        <w:rFonts w:hint="default" w:ascii="Wingdings" w:hAnsi="Wingdings"/>
      </w:rPr>
    </w:lvl>
  </w:abstractNum>
  <w:num w:numId="1">
    <w:abstractNumId w:val="10"/>
  </w:num>
  <w:num w:numId="2">
    <w:abstractNumId w:val="11"/>
  </w:num>
  <w:num w:numId="3">
    <w:abstractNumId w:val="17"/>
  </w:num>
  <w:num w:numId="4">
    <w:abstractNumId w:val="4"/>
  </w:num>
  <w:num w:numId="5">
    <w:abstractNumId w:val="7"/>
  </w:num>
  <w:num w:numId="6">
    <w:abstractNumId w:val="5"/>
  </w:num>
  <w:num w:numId="7">
    <w:abstractNumId w:val="1"/>
  </w:num>
  <w:num w:numId="8">
    <w:abstractNumId w:val="9"/>
  </w:num>
  <w:num w:numId="9">
    <w:abstractNumId w:val="12"/>
  </w:num>
  <w:num w:numId="10">
    <w:abstractNumId w:val="13"/>
  </w:num>
  <w:num w:numId="11">
    <w:abstractNumId w:val="8"/>
  </w:num>
  <w:num w:numId="12">
    <w:abstractNumId w:val="2"/>
  </w:num>
  <w:num w:numId="13">
    <w:abstractNumId w:val="6"/>
  </w:num>
  <w:num w:numId="14">
    <w:abstractNumId w:val="3"/>
  </w:num>
  <w:num w:numId="15">
    <w:abstractNumId w:val="18"/>
  </w:num>
  <w:num w:numId="16">
    <w:abstractNumId w:val="0"/>
  </w:num>
  <w:num w:numId="17">
    <w:abstractNumId w:val="1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0ODg4MDVkZmE5N2JkMDUxNDQyOWZiZmFjMzU1OWU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389"/>
    <w:rsid w:val="000568F9"/>
    <w:rsid w:val="000574AB"/>
    <w:rsid w:val="000576E1"/>
    <w:rsid w:val="00057B29"/>
    <w:rsid w:val="00061192"/>
    <w:rsid w:val="00061D77"/>
    <w:rsid w:val="0006248D"/>
    <w:rsid w:val="00063981"/>
    <w:rsid w:val="000645F1"/>
    <w:rsid w:val="000653C6"/>
    <w:rsid w:val="0006556C"/>
    <w:rsid w:val="0007233F"/>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06"/>
    <w:rsid w:val="000B749C"/>
    <w:rsid w:val="000B7F54"/>
    <w:rsid w:val="000C1461"/>
    <w:rsid w:val="000C14D1"/>
    <w:rsid w:val="000C1C4F"/>
    <w:rsid w:val="000C23E6"/>
    <w:rsid w:val="000C3A1D"/>
    <w:rsid w:val="000C4773"/>
    <w:rsid w:val="000C4FD2"/>
    <w:rsid w:val="000C6472"/>
    <w:rsid w:val="000C6EB2"/>
    <w:rsid w:val="000C7C24"/>
    <w:rsid w:val="000C7E76"/>
    <w:rsid w:val="000D01D9"/>
    <w:rsid w:val="000D10E9"/>
    <w:rsid w:val="000D213D"/>
    <w:rsid w:val="000D2216"/>
    <w:rsid w:val="000D3ACC"/>
    <w:rsid w:val="000D5453"/>
    <w:rsid w:val="000D5701"/>
    <w:rsid w:val="000D68FF"/>
    <w:rsid w:val="000D6B20"/>
    <w:rsid w:val="000D781A"/>
    <w:rsid w:val="000D79BB"/>
    <w:rsid w:val="000E01C9"/>
    <w:rsid w:val="000E05BC"/>
    <w:rsid w:val="000E0769"/>
    <w:rsid w:val="000E09C1"/>
    <w:rsid w:val="000E1E2F"/>
    <w:rsid w:val="000E248D"/>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C91"/>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07976"/>
    <w:rsid w:val="001100DA"/>
    <w:rsid w:val="001113BE"/>
    <w:rsid w:val="00111939"/>
    <w:rsid w:val="00112547"/>
    <w:rsid w:val="00115E28"/>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4CBB"/>
    <w:rsid w:val="00135FF6"/>
    <w:rsid w:val="0013601C"/>
    <w:rsid w:val="00136D2B"/>
    <w:rsid w:val="00137884"/>
    <w:rsid w:val="0013794A"/>
    <w:rsid w:val="00137EB6"/>
    <w:rsid w:val="00142491"/>
    <w:rsid w:val="001426F8"/>
    <w:rsid w:val="001429F3"/>
    <w:rsid w:val="00143186"/>
    <w:rsid w:val="00143675"/>
    <w:rsid w:val="0014474A"/>
    <w:rsid w:val="00144B17"/>
    <w:rsid w:val="00145999"/>
    <w:rsid w:val="001460CF"/>
    <w:rsid w:val="001460FA"/>
    <w:rsid w:val="001464CE"/>
    <w:rsid w:val="00146BB2"/>
    <w:rsid w:val="00146D23"/>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E6F"/>
    <w:rsid w:val="001601F7"/>
    <w:rsid w:val="00160A1A"/>
    <w:rsid w:val="00160D3D"/>
    <w:rsid w:val="00161270"/>
    <w:rsid w:val="00165715"/>
    <w:rsid w:val="001661E0"/>
    <w:rsid w:val="0016657A"/>
    <w:rsid w:val="00166FB3"/>
    <w:rsid w:val="0016725B"/>
    <w:rsid w:val="00167825"/>
    <w:rsid w:val="001702C2"/>
    <w:rsid w:val="001717BA"/>
    <w:rsid w:val="00171A7B"/>
    <w:rsid w:val="00172A27"/>
    <w:rsid w:val="00172DC6"/>
    <w:rsid w:val="001730D7"/>
    <w:rsid w:val="00174DC3"/>
    <w:rsid w:val="0017529A"/>
    <w:rsid w:val="001758A7"/>
    <w:rsid w:val="00175C6C"/>
    <w:rsid w:val="00177836"/>
    <w:rsid w:val="00177E4C"/>
    <w:rsid w:val="00180413"/>
    <w:rsid w:val="00180A61"/>
    <w:rsid w:val="00180ACB"/>
    <w:rsid w:val="001810EA"/>
    <w:rsid w:val="001826C7"/>
    <w:rsid w:val="00183112"/>
    <w:rsid w:val="0018396D"/>
    <w:rsid w:val="00185891"/>
    <w:rsid w:val="001862A1"/>
    <w:rsid w:val="00186623"/>
    <w:rsid w:val="00186970"/>
    <w:rsid w:val="001872E3"/>
    <w:rsid w:val="001879FD"/>
    <w:rsid w:val="00187CBA"/>
    <w:rsid w:val="00187FE3"/>
    <w:rsid w:val="00190D77"/>
    <w:rsid w:val="00190DA3"/>
    <w:rsid w:val="00190E36"/>
    <w:rsid w:val="00192955"/>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0AF"/>
    <w:rsid w:val="001C7ABE"/>
    <w:rsid w:val="001C7CD2"/>
    <w:rsid w:val="001D033A"/>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1FFF"/>
    <w:rsid w:val="001F2104"/>
    <w:rsid w:val="001F2882"/>
    <w:rsid w:val="001F2F9C"/>
    <w:rsid w:val="001F3A3C"/>
    <w:rsid w:val="001F3BA0"/>
    <w:rsid w:val="001F4964"/>
    <w:rsid w:val="001F7063"/>
    <w:rsid w:val="001F7652"/>
    <w:rsid w:val="00200571"/>
    <w:rsid w:val="00200A34"/>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051"/>
    <w:rsid w:val="00217564"/>
    <w:rsid w:val="002208B1"/>
    <w:rsid w:val="00220EE5"/>
    <w:rsid w:val="00222097"/>
    <w:rsid w:val="0022270C"/>
    <w:rsid w:val="002228BA"/>
    <w:rsid w:val="0022543D"/>
    <w:rsid w:val="00225E2A"/>
    <w:rsid w:val="002263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BB5"/>
    <w:rsid w:val="00265203"/>
    <w:rsid w:val="00265498"/>
    <w:rsid w:val="0026695A"/>
    <w:rsid w:val="0026699C"/>
    <w:rsid w:val="0026720A"/>
    <w:rsid w:val="00270AEA"/>
    <w:rsid w:val="002719F5"/>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479"/>
    <w:rsid w:val="00290E60"/>
    <w:rsid w:val="00291597"/>
    <w:rsid w:val="00293B0B"/>
    <w:rsid w:val="00294AD2"/>
    <w:rsid w:val="002952B5"/>
    <w:rsid w:val="00295B8C"/>
    <w:rsid w:val="00295EA4"/>
    <w:rsid w:val="00296026"/>
    <w:rsid w:val="002967C4"/>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590B"/>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1F12"/>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2A44"/>
    <w:rsid w:val="00313635"/>
    <w:rsid w:val="00313F79"/>
    <w:rsid w:val="003141B3"/>
    <w:rsid w:val="0031465E"/>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D7C"/>
    <w:rsid w:val="00356F69"/>
    <w:rsid w:val="0035742F"/>
    <w:rsid w:val="00357D6C"/>
    <w:rsid w:val="0036013B"/>
    <w:rsid w:val="003606CD"/>
    <w:rsid w:val="00361266"/>
    <w:rsid w:val="00361427"/>
    <w:rsid w:val="0036458B"/>
    <w:rsid w:val="003645D7"/>
    <w:rsid w:val="00364787"/>
    <w:rsid w:val="00365521"/>
    <w:rsid w:val="00367266"/>
    <w:rsid w:val="00371D2F"/>
    <w:rsid w:val="0037257D"/>
    <w:rsid w:val="00373217"/>
    <w:rsid w:val="003734C2"/>
    <w:rsid w:val="003748AD"/>
    <w:rsid w:val="00376B94"/>
    <w:rsid w:val="00376E7B"/>
    <w:rsid w:val="00377573"/>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A79C8"/>
    <w:rsid w:val="003B13E4"/>
    <w:rsid w:val="003B17A4"/>
    <w:rsid w:val="003B193C"/>
    <w:rsid w:val="003B19F5"/>
    <w:rsid w:val="003B227C"/>
    <w:rsid w:val="003B286E"/>
    <w:rsid w:val="003B2FDB"/>
    <w:rsid w:val="003B5E9C"/>
    <w:rsid w:val="003B63C5"/>
    <w:rsid w:val="003B6590"/>
    <w:rsid w:val="003B6A8F"/>
    <w:rsid w:val="003B6BBE"/>
    <w:rsid w:val="003B764A"/>
    <w:rsid w:val="003C1C05"/>
    <w:rsid w:val="003C27CC"/>
    <w:rsid w:val="003C2A17"/>
    <w:rsid w:val="003C3A7F"/>
    <w:rsid w:val="003C3DD8"/>
    <w:rsid w:val="003C41F9"/>
    <w:rsid w:val="003C4A44"/>
    <w:rsid w:val="003C5535"/>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4C7"/>
    <w:rsid w:val="0043395E"/>
    <w:rsid w:val="004349C4"/>
    <w:rsid w:val="00434CCF"/>
    <w:rsid w:val="00435671"/>
    <w:rsid w:val="00437210"/>
    <w:rsid w:val="00437978"/>
    <w:rsid w:val="0044095A"/>
    <w:rsid w:val="00441109"/>
    <w:rsid w:val="004414CF"/>
    <w:rsid w:val="00441BC8"/>
    <w:rsid w:val="00443D18"/>
    <w:rsid w:val="00443F18"/>
    <w:rsid w:val="004454AC"/>
    <w:rsid w:val="00447BBB"/>
    <w:rsid w:val="004519B6"/>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4640"/>
    <w:rsid w:val="004751F6"/>
    <w:rsid w:val="00475265"/>
    <w:rsid w:val="00475525"/>
    <w:rsid w:val="00476638"/>
    <w:rsid w:val="00477255"/>
    <w:rsid w:val="00480A9E"/>
    <w:rsid w:val="00481371"/>
    <w:rsid w:val="00482630"/>
    <w:rsid w:val="00484133"/>
    <w:rsid w:val="00484915"/>
    <w:rsid w:val="0048510F"/>
    <w:rsid w:val="00485137"/>
    <w:rsid w:val="00485D16"/>
    <w:rsid w:val="00485FB5"/>
    <w:rsid w:val="004873A7"/>
    <w:rsid w:val="00490B2F"/>
    <w:rsid w:val="00490F78"/>
    <w:rsid w:val="004911E7"/>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75F"/>
    <w:rsid w:val="004A5D69"/>
    <w:rsid w:val="004A66E6"/>
    <w:rsid w:val="004A726E"/>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12D8"/>
    <w:rsid w:val="004E156F"/>
    <w:rsid w:val="004E204B"/>
    <w:rsid w:val="004E55DB"/>
    <w:rsid w:val="004E5F53"/>
    <w:rsid w:val="004E6781"/>
    <w:rsid w:val="004E6A84"/>
    <w:rsid w:val="004E7146"/>
    <w:rsid w:val="004E7695"/>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0A35"/>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2C49"/>
    <w:rsid w:val="0055348E"/>
    <w:rsid w:val="00556630"/>
    <w:rsid w:val="00556913"/>
    <w:rsid w:val="00557912"/>
    <w:rsid w:val="00557F14"/>
    <w:rsid w:val="0056241D"/>
    <w:rsid w:val="0056623E"/>
    <w:rsid w:val="00566A85"/>
    <w:rsid w:val="00566CF8"/>
    <w:rsid w:val="00566EB3"/>
    <w:rsid w:val="00567161"/>
    <w:rsid w:val="00567733"/>
    <w:rsid w:val="00567ABA"/>
    <w:rsid w:val="005707AA"/>
    <w:rsid w:val="00571F99"/>
    <w:rsid w:val="0057247C"/>
    <w:rsid w:val="00572E10"/>
    <w:rsid w:val="00573AE3"/>
    <w:rsid w:val="005743D5"/>
    <w:rsid w:val="00574613"/>
    <w:rsid w:val="00574D27"/>
    <w:rsid w:val="00575438"/>
    <w:rsid w:val="00577A40"/>
    <w:rsid w:val="00577F44"/>
    <w:rsid w:val="005806F6"/>
    <w:rsid w:val="00580E9C"/>
    <w:rsid w:val="0058144F"/>
    <w:rsid w:val="005902D9"/>
    <w:rsid w:val="00590D2B"/>
    <w:rsid w:val="00590FFC"/>
    <w:rsid w:val="00591C5B"/>
    <w:rsid w:val="00591CC6"/>
    <w:rsid w:val="00592557"/>
    <w:rsid w:val="00592E10"/>
    <w:rsid w:val="00593925"/>
    <w:rsid w:val="00596015"/>
    <w:rsid w:val="0059605E"/>
    <w:rsid w:val="00596AB7"/>
    <w:rsid w:val="00596BAD"/>
    <w:rsid w:val="00596D7C"/>
    <w:rsid w:val="005A144C"/>
    <w:rsid w:val="005A1EA7"/>
    <w:rsid w:val="005A217B"/>
    <w:rsid w:val="005A2300"/>
    <w:rsid w:val="005A23E1"/>
    <w:rsid w:val="005A2995"/>
    <w:rsid w:val="005A3929"/>
    <w:rsid w:val="005A4CEB"/>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0F7"/>
    <w:rsid w:val="005C156C"/>
    <w:rsid w:val="005C20E5"/>
    <w:rsid w:val="005C2854"/>
    <w:rsid w:val="005C3681"/>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27B9"/>
    <w:rsid w:val="005D37D0"/>
    <w:rsid w:val="005D4CBC"/>
    <w:rsid w:val="005D703E"/>
    <w:rsid w:val="005D7278"/>
    <w:rsid w:val="005D73C5"/>
    <w:rsid w:val="005D77A3"/>
    <w:rsid w:val="005E0478"/>
    <w:rsid w:val="005E0639"/>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632"/>
    <w:rsid w:val="005F2756"/>
    <w:rsid w:val="005F3566"/>
    <w:rsid w:val="005F5712"/>
    <w:rsid w:val="005F5ED1"/>
    <w:rsid w:val="005F6BA9"/>
    <w:rsid w:val="005F7FA6"/>
    <w:rsid w:val="00600574"/>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547"/>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43EA"/>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837"/>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3883"/>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123"/>
    <w:rsid w:val="006F34E9"/>
    <w:rsid w:val="006F3A0E"/>
    <w:rsid w:val="006F486E"/>
    <w:rsid w:val="006F5290"/>
    <w:rsid w:val="006F533E"/>
    <w:rsid w:val="006F55B3"/>
    <w:rsid w:val="006F5A07"/>
    <w:rsid w:val="006F792E"/>
    <w:rsid w:val="007001FA"/>
    <w:rsid w:val="007007B1"/>
    <w:rsid w:val="0070091A"/>
    <w:rsid w:val="00700D1B"/>
    <w:rsid w:val="007010CF"/>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C3"/>
    <w:rsid w:val="00717CFB"/>
    <w:rsid w:val="00723BB2"/>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81C"/>
    <w:rsid w:val="00746EC2"/>
    <w:rsid w:val="00747EB5"/>
    <w:rsid w:val="00750592"/>
    <w:rsid w:val="00750666"/>
    <w:rsid w:val="00750AA9"/>
    <w:rsid w:val="00751DFD"/>
    <w:rsid w:val="00752D4C"/>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52D0"/>
    <w:rsid w:val="007869F0"/>
    <w:rsid w:val="00786DB5"/>
    <w:rsid w:val="0079019C"/>
    <w:rsid w:val="0079051B"/>
    <w:rsid w:val="00790F9F"/>
    <w:rsid w:val="00791AE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68CA"/>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3E1"/>
    <w:rsid w:val="007F541D"/>
    <w:rsid w:val="007F6999"/>
    <w:rsid w:val="007F6CB3"/>
    <w:rsid w:val="007F7139"/>
    <w:rsid w:val="008020D2"/>
    <w:rsid w:val="008024F5"/>
    <w:rsid w:val="00802DF1"/>
    <w:rsid w:val="00802EB2"/>
    <w:rsid w:val="008033CB"/>
    <w:rsid w:val="00803C00"/>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17FB4"/>
    <w:rsid w:val="0082079B"/>
    <w:rsid w:val="00820ED6"/>
    <w:rsid w:val="0082155D"/>
    <w:rsid w:val="008215D5"/>
    <w:rsid w:val="00821EFD"/>
    <w:rsid w:val="00823F36"/>
    <w:rsid w:val="008242F5"/>
    <w:rsid w:val="008247D9"/>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273"/>
    <w:rsid w:val="00842974"/>
    <w:rsid w:val="00843966"/>
    <w:rsid w:val="00844366"/>
    <w:rsid w:val="00844436"/>
    <w:rsid w:val="008452FF"/>
    <w:rsid w:val="00845821"/>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C7E"/>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5CFA"/>
    <w:rsid w:val="008B6E63"/>
    <w:rsid w:val="008B782A"/>
    <w:rsid w:val="008C02FD"/>
    <w:rsid w:val="008C087E"/>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A98"/>
    <w:rsid w:val="00953333"/>
    <w:rsid w:val="0095340A"/>
    <w:rsid w:val="00953A9A"/>
    <w:rsid w:val="00953AFE"/>
    <w:rsid w:val="00953F54"/>
    <w:rsid w:val="009547B6"/>
    <w:rsid w:val="00954B4D"/>
    <w:rsid w:val="009551F9"/>
    <w:rsid w:val="00955A35"/>
    <w:rsid w:val="0095672D"/>
    <w:rsid w:val="009568F8"/>
    <w:rsid w:val="00956DFE"/>
    <w:rsid w:val="00957648"/>
    <w:rsid w:val="009606C4"/>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55"/>
    <w:rsid w:val="009B18B2"/>
    <w:rsid w:val="009B2D9A"/>
    <w:rsid w:val="009B3C4A"/>
    <w:rsid w:val="009B4B3E"/>
    <w:rsid w:val="009B4C7C"/>
    <w:rsid w:val="009B4EF2"/>
    <w:rsid w:val="009B5476"/>
    <w:rsid w:val="009B6D9C"/>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8DC"/>
    <w:rsid w:val="009D2B2E"/>
    <w:rsid w:val="009D2FDC"/>
    <w:rsid w:val="009D314F"/>
    <w:rsid w:val="009D3181"/>
    <w:rsid w:val="009D41B2"/>
    <w:rsid w:val="009D4BA0"/>
    <w:rsid w:val="009D5D22"/>
    <w:rsid w:val="009D7719"/>
    <w:rsid w:val="009D7C75"/>
    <w:rsid w:val="009D7FE0"/>
    <w:rsid w:val="009E0853"/>
    <w:rsid w:val="009E17F7"/>
    <w:rsid w:val="009E2655"/>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4DC"/>
    <w:rsid w:val="009F3C8C"/>
    <w:rsid w:val="009F41BD"/>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278A2"/>
    <w:rsid w:val="00A30440"/>
    <w:rsid w:val="00A310A7"/>
    <w:rsid w:val="00A315D8"/>
    <w:rsid w:val="00A34063"/>
    <w:rsid w:val="00A3496C"/>
    <w:rsid w:val="00A3623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3C55"/>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08F"/>
    <w:rsid w:val="00AA57A0"/>
    <w:rsid w:val="00AA69B8"/>
    <w:rsid w:val="00AA7759"/>
    <w:rsid w:val="00AA777C"/>
    <w:rsid w:val="00AB08A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2D71"/>
    <w:rsid w:val="00B230AC"/>
    <w:rsid w:val="00B23A86"/>
    <w:rsid w:val="00B2511D"/>
    <w:rsid w:val="00B251E0"/>
    <w:rsid w:val="00B2565F"/>
    <w:rsid w:val="00B25B64"/>
    <w:rsid w:val="00B269CD"/>
    <w:rsid w:val="00B27A42"/>
    <w:rsid w:val="00B27BC4"/>
    <w:rsid w:val="00B27ED6"/>
    <w:rsid w:val="00B30635"/>
    <w:rsid w:val="00B30883"/>
    <w:rsid w:val="00B32704"/>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B29"/>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6B6"/>
    <w:rsid w:val="00BA3DBA"/>
    <w:rsid w:val="00BA3E77"/>
    <w:rsid w:val="00BA4450"/>
    <w:rsid w:val="00BA447C"/>
    <w:rsid w:val="00BA45DC"/>
    <w:rsid w:val="00BA527C"/>
    <w:rsid w:val="00BA56A7"/>
    <w:rsid w:val="00BA5E02"/>
    <w:rsid w:val="00BA5EAD"/>
    <w:rsid w:val="00BA6DB6"/>
    <w:rsid w:val="00BA6DC9"/>
    <w:rsid w:val="00BB0DCD"/>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1176"/>
    <w:rsid w:val="00BF46A7"/>
    <w:rsid w:val="00BF4ADB"/>
    <w:rsid w:val="00BF4D96"/>
    <w:rsid w:val="00BF5230"/>
    <w:rsid w:val="00BF6307"/>
    <w:rsid w:val="00BF7A28"/>
    <w:rsid w:val="00C00B6B"/>
    <w:rsid w:val="00C01F98"/>
    <w:rsid w:val="00C02269"/>
    <w:rsid w:val="00C02E19"/>
    <w:rsid w:val="00C02ECD"/>
    <w:rsid w:val="00C039DB"/>
    <w:rsid w:val="00C04072"/>
    <w:rsid w:val="00C042EA"/>
    <w:rsid w:val="00C04C2F"/>
    <w:rsid w:val="00C05690"/>
    <w:rsid w:val="00C1090C"/>
    <w:rsid w:val="00C112ED"/>
    <w:rsid w:val="00C117AC"/>
    <w:rsid w:val="00C1209D"/>
    <w:rsid w:val="00C144DB"/>
    <w:rsid w:val="00C15906"/>
    <w:rsid w:val="00C159C7"/>
    <w:rsid w:val="00C15B26"/>
    <w:rsid w:val="00C16CCA"/>
    <w:rsid w:val="00C176A9"/>
    <w:rsid w:val="00C17705"/>
    <w:rsid w:val="00C177AD"/>
    <w:rsid w:val="00C20D8D"/>
    <w:rsid w:val="00C21574"/>
    <w:rsid w:val="00C21766"/>
    <w:rsid w:val="00C22D61"/>
    <w:rsid w:val="00C23214"/>
    <w:rsid w:val="00C2329C"/>
    <w:rsid w:val="00C23675"/>
    <w:rsid w:val="00C23979"/>
    <w:rsid w:val="00C23C31"/>
    <w:rsid w:val="00C23FD0"/>
    <w:rsid w:val="00C240C8"/>
    <w:rsid w:val="00C26513"/>
    <w:rsid w:val="00C2653B"/>
    <w:rsid w:val="00C310C9"/>
    <w:rsid w:val="00C32088"/>
    <w:rsid w:val="00C328C9"/>
    <w:rsid w:val="00C32C04"/>
    <w:rsid w:val="00C32C98"/>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72B0"/>
    <w:rsid w:val="00C57DD2"/>
    <w:rsid w:val="00C60B6A"/>
    <w:rsid w:val="00C61216"/>
    <w:rsid w:val="00C6160A"/>
    <w:rsid w:val="00C63D6E"/>
    <w:rsid w:val="00C63E60"/>
    <w:rsid w:val="00C648DE"/>
    <w:rsid w:val="00C648F3"/>
    <w:rsid w:val="00C65711"/>
    <w:rsid w:val="00C66943"/>
    <w:rsid w:val="00C66AC4"/>
    <w:rsid w:val="00C676B9"/>
    <w:rsid w:val="00C67D38"/>
    <w:rsid w:val="00C721C5"/>
    <w:rsid w:val="00C72B08"/>
    <w:rsid w:val="00C73211"/>
    <w:rsid w:val="00C74373"/>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9703A"/>
    <w:rsid w:val="00C97E1C"/>
    <w:rsid w:val="00CA0D31"/>
    <w:rsid w:val="00CA1096"/>
    <w:rsid w:val="00CA14BE"/>
    <w:rsid w:val="00CA1A83"/>
    <w:rsid w:val="00CA2168"/>
    <w:rsid w:val="00CA2359"/>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1F30"/>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4217"/>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25"/>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1AD8"/>
    <w:rsid w:val="00D73601"/>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27A8"/>
    <w:rsid w:val="00DB36ED"/>
    <w:rsid w:val="00DB4190"/>
    <w:rsid w:val="00DB4794"/>
    <w:rsid w:val="00DB4D23"/>
    <w:rsid w:val="00DB51C9"/>
    <w:rsid w:val="00DB5B8F"/>
    <w:rsid w:val="00DB5C3E"/>
    <w:rsid w:val="00DB628E"/>
    <w:rsid w:val="00DB6762"/>
    <w:rsid w:val="00DB694A"/>
    <w:rsid w:val="00DB6DFE"/>
    <w:rsid w:val="00DB6EFB"/>
    <w:rsid w:val="00DC0895"/>
    <w:rsid w:val="00DC0F27"/>
    <w:rsid w:val="00DC1348"/>
    <w:rsid w:val="00DC1AC9"/>
    <w:rsid w:val="00DC25BD"/>
    <w:rsid w:val="00DC4714"/>
    <w:rsid w:val="00DC4B8E"/>
    <w:rsid w:val="00DC6214"/>
    <w:rsid w:val="00DC69E0"/>
    <w:rsid w:val="00DC782B"/>
    <w:rsid w:val="00DD01AE"/>
    <w:rsid w:val="00DD0754"/>
    <w:rsid w:val="00DD0E19"/>
    <w:rsid w:val="00DD1A2E"/>
    <w:rsid w:val="00DD1FA7"/>
    <w:rsid w:val="00DD4A01"/>
    <w:rsid w:val="00DD54FD"/>
    <w:rsid w:val="00DD6F04"/>
    <w:rsid w:val="00DD7A02"/>
    <w:rsid w:val="00DE5A13"/>
    <w:rsid w:val="00DE7179"/>
    <w:rsid w:val="00DF0886"/>
    <w:rsid w:val="00DF156F"/>
    <w:rsid w:val="00DF24E3"/>
    <w:rsid w:val="00DF2873"/>
    <w:rsid w:val="00DF2CBD"/>
    <w:rsid w:val="00DF32EB"/>
    <w:rsid w:val="00DF3ADE"/>
    <w:rsid w:val="00DF3D63"/>
    <w:rsid w:val="00DF4960"/>
    <w:rsid w:val="00DF5425"/>
    <w:rsid w:val="00DF58B3"/>
    <w:rsid w:val="00DF7042"/>
    <w:rsid w:val="00DF782C"/>
    <w:rsid w:val="00E030A0"/>
    <w:rsid w:val="00E03253"/>
    <w:rsid w:val="00E04F63"/>
    <w:rsid w:val="00E0549C"/>
    <w:rsid w:val="00E05704"/>
    <w:rsid w:val="00E05E33"/>
    <w:rsid w:val="00E06106"/>
    <w:rsid w:val="00E06E27"/>
    <w:rsid w:val="00E075A1"/>
    <w:rsid w:val="00E079A9"/>
    <w:rsid w:val="00E1024C"/>
    <w:rsid w:val="00E10462"/>
    <w:rsid w:val="00E10661"/>
    <w:rsid w:val="00E10917"/>
    <w:rsid w:val="00E11A2C"/>
    <w:rsid w:val="00E1235D"/>
    <w:rsid w:val="00E124E3"/>
    <w:rsid w:val="00E1252B"/>
    <w:rsid w:val="00E12E68"/>
    <w:rsid w:val="00E14812"/>
    <w:rsid w:val="00E14DE9"/>
    <w:rsid w:val="00E153C3"/>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6FF7"/>
    <w:rsid w:val="00E276DB"/>
    <w:rsid w:val="00E276F5"/>
    <w:rsid w:val="00E27E7D"/>
    <w:rsid w:val="00E30877"/>
    <w:rsid w:val="00E3245B"/>
    <w:rsid w:val="00E3353D"/>
    <w:rsid w:val="00E3362F"/>
    <w:rsid w:val="00E341CB"/>
    <w:rsid w:val="00E3504A"/>
    <w:rsid w:val="00E3707B"/>
    <w:rsid w:val="00E37646"/>
    <w:rsid w:val="00E37E43"/>
    <w:rsid w:val="00E41568"/>
    <w:rsid w:val="00E41755"/>
    <w:rsid w:val="00E4199A"/>
    <w:rsid w:val="00E42144"/>
    <w:rsid w:val="00E42357"/>
    <w:rsid w:val="00E466C6"/>
    <w:rsid w:val="00E47A49"/>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508"/>
    <w:rsid w:val="00E66C3B"/>
    <w:rsid w:val="00E673C1"/>
    <w:rsid w:val="00E70CED"/>
    <w:rsid w:val="00E70F48"/>
    <w:rsid w:val="00E71327"/>
    <w:rsid w:val="00E7342C"/>
    <w:rsid w:val="00E737AC"/>
    <w:rsid w:val="00E74861"/>
    <w:rsid w:val="00E75A4B"/>
    <w:rsid w:val="00E76363"/>
    <w:rsid w:val="00E76B45"/>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4D4"/>
    <w:rsid w:val="00EE58B2"/>
    <w:rsid w:val="00EE5A62"/>
    <w:rsid w:val="00EE5D09"/>
    <w:rsid w:val="00EE6258"/>
    <w:rsid w:val="00EE62D8"/>
    <w:rsid w:val="00EE7822"/>
    <w:rsid w:val="00EF0027"/>
    <w:rsid w:val="00EF0E72"/>
    <w:rsid w:val="00EF1119"/>
    <w:rsid w:val="00EF163B"/>
    <w:rsid w:val="00EF2517"/>
    <w:rsid w:val="00EF2D55"/>
    <w:rsid w:val="00EF3B9E"/>
    <w:rsid w:val="00EF4C54"/>
    <w:rsid w:val="00EF591F"/>
    <w:rsid w:val="00EF6540"/>
    <w:rsid w:val="00F004A5"/>
    <w:rsid w:val="00F01DD8"/>
    <w:rsid w:val="00F020A6"/>
    <w:rsid w:val="00F02C69"/>
    <w:rsid w:val="00F02FB5"/>
    <w:rsid w:val="00F04218"/>
    <w:rsid w:val="00F04414"/>
    <w:rsid w:val="00F04717"/>
    <w:rsid w:val="00F06843"/>
    <w:rsid w:val="00F07F3D"/>
    <w:rsid w:val="00F10D32"/>
    <w:rsid w:val="00F11E97"/>
    <w:rsid w:val="00F121A4"/>
    <w:rsid w:val="00F12B88"/>
    <w:rsid w:val="00F1394D"/>
    <w:rsid w:val="00F14C80"/>
    <w:rsid w:val="00F161E4"/>
    <w:rsid w:val="00F175D0"/>
    <w:rsid w:val="00F17EEC"/>
    <w:rsid w:val="00F20FF1"/>
    <w:rsid w:val="00F22D23"/>
    <w:rsid w:val="00F23A81"/>
    <w:rsid w:val="00F2441C"/>
    <w:rsid w:val="00F24514"/>
    <w:rsid w:val="00F25C83"/>
    <w:rsid w:val="00F26957"/>
    <w:rsid w:val="00F27243"/>
    <w:rsid w:val="00F306BB"/>
    <w:rsid w:val="00F31213"/>
    <w:rsid w:val="00F31CB7"/>
    <w:rsid w:val="00F326A1"/>
    <w:rsid w:val="00F32E27"/>
    <w:rsid w:val="00F32F33"/>
    <w:rsid w:val="00F3326B"/>
    <w:rsid w:val="00F33C26"/>
    <w:rsid w:val="00F33F2F"/>
    <w:rsid w:val="00F351FD"/>
    <w:rsid w:val="00F35457"/>
    <w:rsid w:val="00F3595B"/>
    <w:rsid w:val="00F359D9"/>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617"/>
    <w:rsid w:val="00FD7369"/>
    <w:rsid w:val="00FD73EE"/>
    <w:rsid w:val="00FE02BF"/>
    <w:rsid w:val="00FE0A73"/>
    <w:rsid w:val="00FE105C"/>
    <w:rsid w:val="00FE1C27"/>
    <w:rsid w:val="00FE249F"/>
    <w:rsid w:val="00FE2AE4"/>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DE0743"/>
    <w:rsid w:val="021D6E5E"/>
    <w:rsid w:val="03107F16"/>
    <w:rsid w:val="036F6564"/>
    <w:rsid w:val="03B56484"/>
    <w:rsid w:val="05370FE1"/>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16658B8"/>
    <w:rsid w:val="31865C9B"/>
    <w:rsid w:val="32CE7A7E"/>
    <w:rsid w:val="338A14B1"/>
    <w:rsid w:val="33FE255E"/>
    <w:rsid w:val="347463DD"/>
    <w:rsid w:val="35CB4C4D"/>
    <w:rsid w:val="35EE17C2"/>
    <w:rsid w:val="3650579C"/>
    <w:rsid w:val="36612E47"/>
    <w:rsid w:val="37834C70"/>
    <w:rsid w:val="37AF6778"/>
    <w:rsid w:val="37F4568F"/>
    <w:rsid w:val="38BD8988"/>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44D3EC6"/>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75F494C"/>
    <w:rsid w:val="68B009A8"/>
    <w:rsid w:val="69127D3A"/>
    <w:rsid w:val="694B1853"/>
    <w:rsid w:val="6A93762C"/>
    <w:rsid w:val="6A996F13"/>
    <w:rsid w:val="6A9B2760"/>
    <w:rsid w:val="6C011206"/>
    <w:rsid w:val="6C4130E2"/>
    <w:rsid w:val="6C6C4759"/>
    <w:rsid w:val="6C910893"/>
    <w:rsid w:val="6D6313BE"/>
    <w:rsid w:val="6EC5514E"/>
    <w:rsid w:val="70302D78"/>
    <w:rsid w:val="70FF71F1"/>
    <w:rsid w:val="719A4DCA"/>
    <w:rsid w:val="7255060F"/>
    <w:rsid w:val="729F162E"/>
    <w:rsid w:val="7549288D"/>
    <w:rsid w:val="77460B34"/>
    <w:rsid w:val="777423E0"/>
    <w:rsid w:val="787C2959"/>
    <w:rsid w:val="7BF94230"/>
    <w:rsid w:val="7C5D4075"/>
    <w:rsid w:val="7D5B1D38"/>
    <w:rsid w:val="7F2F30B3"/>
    <w:rsid w:val="BABB9459"/>
    <w:rsid w:val="F79F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11971</Words>
  <Characters>12417</Characters>
  <Lines>233</Lines>
  <Paragraphs>65</Paragraphs>
  <TotalTime>113</TotalTime>
  <ScaleCrop>false</ScaleCrop>
  <LinksUpToDate>false</LinksUpToDate>
  <CharactersWithSpaces>12632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2022-03-07T22:30:00Z</dcterms:created>
  <dc:creator>罗成</dc:creator>
  <cp:lastModifiedBy>刘小小呀</cp:lastModifiedBy>
  <cp:lastPrinted>2022-03-30T18:29:00Z</cp:lastPrinted>
  <dcterms:modified xsi:type="dcterms:W3CDTF">2024-11-27T03:29:34Z</dcterms:modified>
  <dc:title>竞争性谈判文件</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801F2AD0F61743A29C635E2F4AACC5FE</vt:lpwstr>
  </property>
</Properties>
</file>