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150239A">
      <w:pPr>
        <w:wordWrap w:val="0"/>
        <w:jc w:val="right"/>
      </w:pPr>
      <w:bookmarkStart w:id="146" w:name="_GoBack"/>
      <w:bookmarkEnd w:id="146"/>
      <w:r>
        <w:rPr>
          <w:rFonts w:hint="eastAsia"/>
        </w:rPr>
        <w:t>采购代理机构备</w:t>
      </w:r>
      <w:r>
        <w:rPr>
          <w:rFonts w:hint="eastAsia" w:ascii="宋体" w:hAnsi="宋体"/>
        </w:rPr>
        <w:t>案号：CQCBJQ</w:t>
      </w:r>
      <w:r>
        <w:rPr>
          <w:rFonts w:ascii="宋体" w:hAnsi="宋体"/>
        </w:rPr>
        <w:t>2204-093</w:t>
      </w:r>
    </w:p>
    <w:p w14:paraId="3A729F8A">
      <w:pPr>
        <w:jc w:val="center"/>
      </w:pPr>
    </w:p>
    <w:p w14:paraId="5A5F4DBE">
      <w:pPr>
        <w:jc w:val="center"/>
        <w:outlineLvl w:val="0"/>
        <w:rPr>
          <w:sz w:val="44"/>
          <w:szCs w:val="44"/>
        </w:rPr>
      </w:pPr>
    </w:p>
    <w:p w14:paraId="15365F59">
      <w:pPr>
        <w:jc w:val="center"/>
        <w:outlineLvl w:val="0"/>
        <w:rPr>
          <w:rFonts w:ascii="宋体" w:hAnsi="宋体"/>
          <w:b/>
          <w:sz w:val="52"/>
          <w:szCs w:val="52"/>
        </w:rPr>
      </w:pPr>
      <w:r>
        <w:rPr>
          <w:rFonts w:hint="eastAsia" w:ascii="宋体" w:hAnsi="宋体"/>
          <w:b/>
          <w:sz w:val="52"/>
          <w:szCs w:val="52"/>
        </w:rPr>
        <w:t>2021年度西部陆海新通道发展指数</w:t>
      </w:r>
    </w:p>
    <w:p w14:paraId="61F48D55">
      <w:pPr>
        <w:jc w:val="center"/>
        <w:outlineLvl w:val="0"/>
        <w:rPr>
          <w:rFonts w:ascii="宋体" w:hAnsi="宋体"/>
          <w:b/>
          <w:color w:val="FF0000"/>
          <w:sz w:val="52"/>
          <w:szCs w:val="52"/>
        </w:rPr>
      </w:pPr>
      <w:r>
        <w:rPr>
          <w:rFonts w:hint="eastAsia" w:ascii="宋体" w:hAnsi="宋体"/>
          <w:b/>
          <w:sz w:val="52"/>
          <w:szCs w:val="52"/>
        </w:rPr>
        <w:t>发布宣传项目</w:t>
      </w:r>
    </w:p>
    <w:p w14:paraId="7DDED1F6">
      <w:pPr>
        <w:outlineLvl w:val="0"/>
        <w:rPr>
          <w:rFonts w:ascii="宋体" w:hAnsi="宋体"/>
          <w:spacing w:val="80"/>
          <w:sz w:val="72"/>
          <w:szCs w:val="72"/>
        </w:rPr>
      </w:pPr>
    </w:p>
    <w:p w14:paraId="6829D3A2">
      <w:pPr>
        <w:pStyle w:val="22"/>
      </w:pPr>
    </w:p>
    <w:p w14:paraId="27A8E510">
      <w:pPr>
        <w:jc w:val="center"/>
        <w:outlineLvl w:val="0"/>
        <w:rPr>
          <w:rFonts w:ascii="宋体" w:hAnsi="宋体"/>
          <w:spacing w:val="80"/>
          <w:sz w:val="72"/>
          <w:szCs w:val="72"/>
        </w:rPr>
      </w:pPr>
    </w:p>
    <w:p w14:paraId="15687048">
      <w:pPr>
        <w:jc w:val="center"/>
        <w:outlineLvl w:val="0"/>
        <w:rPr>
          <w:spacing w:val="80"/>
          <w:sz w:val="72"/>
          <w:szCs w:val="72"/>
        </w:rPr>
      </w:pPr>
      <w:r>
        <w:rPr>
          <w:spacing w:val="80"/>
          <w:sz w:val="72"/>
          <w:szCs w:val="72"/>
        </w:rPr>
        <w:t>竞争性比选文件</w:t>
      </w:r>
    </w:p>
    <w:p w14:paraId="62A828FC">
      <w:pPr>
        <w:spacing w:line="700" w:lineRule="exact"/>
        <w:jc w:val="center"/>
        <w:rPr>
          <w:sz w:val="36"/>
          <w:szCs w:val="30"/>
        </w:rPr>
      </w:pPr>
      <w:r>
        <w:rPr>
          <w:sz w:val="36"/>
          <w:szCs w:val="30"/>
        </w:rPr>
        <w:t>项目号：</w:t>
      </w:r>
      <w:r>
        <w:rPr>
          <w:rFonts w:ascii="宋体" w:hAnsi="宋体"/>
          <w:sz w:val="36"/>
          <w:szCs w:val="30"/>
        </w:rPr>
        <w:t>SZFKAWLCG2022-</w:t>
      </w:r>
      <w:r>
        <w:rPr>
          <w:rFonts w:hint="eastAsia" w:ascii="宋体" w:hAnsi="宋体"/>
          <w:sz w:val="36"/>
          <w:szCs w:val="30"/>
        </w:rPr>
        <w:t>014</w:t>
      </w:r>
      <w:r>
        <w:rPr>
          <w:rFonts w:ascii="宋体" w:hAnsi="宋体"/>
          <w:sz w:val="36"/>
          <w:szCs w:val="30"/>
        </w:rPr>
        <w:t xml:space="preserve"> </w:t>
      </w:r>
    </w:p>
    <w:p w14:paraId="6839398A">
      <w:pPr>
        <w:spacing w:line="700" w:lineRule="exact"/>
        <w:jc w:val="center"/>
        <w:rPr>
          <w:sz w:val="36"/>
          <w:szCs w:val="30"/>
        </w:rPr>
      </w:pPr>
    </w:p>
    <w:p w14:paraId="766155D8">
      <w:pPr>
        <w:spacing w:line="700" w:lineRule="exact"/>
        <w:ind w:firstLine="2700" w:firstLineChars="750"/>
        <w:rPr>
          <w:rFonts w:ascii="宋体" w:hAnsi="宋体"/>
          <w:sz w:val="36"/>
          <w:szCs w:val="30"/>
        </w:rPr>
      </w:pPr>
    </w:p>
    <w:p w14:paraId="0F274332">
      <w:pPr>
        <w:spacing w:line="700" w:lineRule="exact"/>
        <w:jc w:val="center"/>
        <w:rPr>
          <w:rFonts w:ascii="宋体" w:hAnsi="宋体"/>
          <w:b/>
          <w:sz w:val="30"/>
          <w:szCs w:val="30"/>
        </w:rPr>
      </w:pPr>
    </w:p>
    <w:p w14:paraId="7049953A">
      <w:pPr>
        <w:spacing w:line="700" w:lineRule="exact"/>
        <w:jc w:val="center"/>
        <w:rPr>
          <w:rFonts w:ascii="宋体" w:hAnsi="宋体"/>
          <w:b/>
          <w:sz w:val="30"/>
          <w:szCs w:val="30"/>
        </w:rPr>
      </w:pPr>
    </w:p>
    <w:p w14:paraId="51EEB786">
      <w:pPr>
        <w:spacing w:line="700" w:lineRule="exact"/>
        <w:jc w:val="center"/>
        <w:rPr>
          <w:rFonts w:ascii="宋体" w:hAnsi="宋体"/>
          <w:b/>
          <w:sz w:val="30"/>
          <w:szCs w:val="30"/>
        </w:rPr>
      </w:pPr>
    </w:p>
    <w:p w14:paraId="4E03676C">
      <w:pPr>
        <w:spacing w:line="700" w:lineRule="exact"/>
        <w:jc w:val="center"/>
        <w:rPr>
          <w:rFonts w:ascii="宋体" w:hAnsi="宋体"/>
          <w:b/>
          <w:sz w:val="30"/>
          <w:szCs w:val="30"/>
        </w:rPr>
      </w:pPr>
    </w:p>
    <w:p w14:paraId="73A3689B">
      <w:pPr>
        <w:spacing w:line="700" w:lineRule="exact"/>
        <w:jc w:val="center"/>
        <w:rPr>
          <w:rFonts w:ascii="宋体" w:hAnsi="宋体"/>
          <w:b/>
          <w:sz w:val="30"/>
          <w:szCs w:val="30"/>
        </w:rPr>
      </w:pPr>
    </w:p>
    <w:p w14:paraId="5EF1025C">
      <w:pPr>
        <w:spacing w:line="700" w:lineRule="exact"/>
        <w:ind w:left="84" w:leftChars="30"/>
        <w:jc w:val="left"/>
        <w:rPr>
          <w:sz w:val="36"/>
          <w:szCs w:val="30"/>
        </w:rPr>
      </w:pPr>
      <w:r>
        <w:rPr>
          <w:rFonts w:hint="eastAsia"/>
          <w:sz w:val="36"/>
          <w:szCs w:val="30"/>
        </w:rPr>
        <w:t xml:space="preserve">    </w:t>
      </w:r>
      <w:r>
        <w:rPr>
          <w:sz w:val="36"/>
          <w:szCs w:val="30"/>
        </w:rPr>
        <w:t>采   购   人：</w:t>
      </w:r>
      <w:r>
        <w:rPr>
          <w:rFonts w:hint="eastAsia"/>
          <w:sz w:val="36"/>
          <w:szCs w:val="30"/>
        </w:rPr>
        <w:t>重庆市人民政府口岸和物流办公室</w:t>
      </w:r>
    </w:p>
    <w:p w14:paraId="5EF46D98">
      <w:pPr>
        <w:spacing w:line="700" w:lineRule="exact"/>
        <w:jc w:val="center"/>
        <w:rPr>
          <w:sz w:val="36"/>
          <w:szCs w:val="30"/>
        </w:rPr>
      </w:pPr>
      <w:r>
        <w:rPr>
          <w:sz w:val="36"/>
          <w:szCs w:val="30"/>
        </w:rPr>
        <w:t>采购代理机构：重庆市中基致信招标代理有限公司</w:t>
      </w:r>
    </w:p>
    <w:p w14:paraId="6CAFBB5A">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sz w:val="36"/>
          <w:szCs w:val="30"/>
        </w:rPr>
        <w:t>二</w:t>
      </w:r>
      <w:r>
        <w:rPr>
          <w:rFonts w:hint="eastAsia"/>
          <w:sz w:val="36"/>
          <w:szCs w:val="30"/>
        </w:rPr>
        <w:t>〇</w:t>
      </w:r>
      <w:r>
        <w:rPr>
          <w:sz w:val="36"/>
          <w:szCs w:val="30"/>
        </w:rPr>
        <w:t>二二年</w:t>
      </w:r>
      <w:r>
        <w:rPr>
          <w:rFonts w:hint="eastAsia"/>
          <w:sz w:val="36"/>
          <w:szCs w:val="30"/>
        </w:rPr>
        <w:t>四</w:t>
      </w:r>
      <w:r>
        <w:rPr>
          <w:sz w:val="36"/>
          <w:szCs w:val="30"/>
        </w:rPr>
        <w:t>月</w:t>
      </w:r>
    </w:p>
    <w:p w14:paraId="187F69A6">
      <w:pPr>
        <w:pageBreakBefore/>
        <w:spacing w:line="480" w:lineRule="exact"/>
        <w:jc w:val="center"/>
        <w:outlineLvl w:val="0"/>
        <w:rPr>
          <w:rFonts w:ascii="宋体" w:hAnsi="宋体"/>
          <w:sz w:val="44"/>
          <w:szCs w:val="28"/>
        </w:rPr>
      </w:pPr>
      <w:r>
        <w:rPr>
          <w:rFonts w:hint="eastAsia" w:ascii="宋体" w:hAnsi="宋体"/>
          <w:sz w:val="44"/>
          <w:szCs w:val="28"/>
        </w:rPr>
        <w:t>目   录</w:t>
      </w:r>
    </w:p>
    <w:p w14:paraId="53F5BD80">
      <w:pPr>
        <w:pStyle w:val="46"/>
        <w:tabs>
          <w:tab w:val="right" w:leader="dot" w:pos="9515"/>
        </w:tabs>
        <w:ind w:left="560"/>
        <w:rPr>
          <w:rFonts w:asciiTheme="minorHAnsi" w:hAnsiTheme="minorHAnsi" w:eastAsiaTheme="minorEastAsia" w:cstheme="minorBidi"/>
          <w:sz w:val="21"/>
          <w:szCs w:val="22"/>
        </w:rPr>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fldChar w:fldCharType="begin"/>
      </w:r>
      <w:r>
        <w:instrText xml:space="preserve"> HYPERLINK \l "_Toc101453467" </w:instrText>
      </w:r>
      <w:r>
        <w:fldChar w:fldCharType="separate"/>
      </w:r>
      <w:r>
        <w:rPr>
          <w:rStyle w:val="65"/>
          <w:rFonts w:ascii="宋体" w:hAnsi="宋体"/>
        </w:rPr>
        <w:t>第一篇  采购邀请书</w:t>
      </w:r>
      <w:r>
        <w:tab/>
      </w:r>
      <w:r>
        <w:fldChar w:fldCharType="begin"/>
      </w:r>
      <w:r>
        <w:instrText xml:space="preserve"> PAGEREF _Toc101453467 \h </w:instrText>
      </w:r>
      <w:r>
        <w:fldChar w:fldCharType="separate"/>
      </w:r>
      <w:r>
        <w:t>- 3 -</w:t>
      </w:r>
      <w:r>
        <w:fldChar w:fldCharType="end"/>
      </w:r>
      <w:r>
        <w:fldChar w:fldCharType="end"/>
      </w:r>
    </w:p>
    <w:p w14:paraId="1573B6F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"_Toc101453468" </w:instrText>
      </w:r>
      <w:r>
        <w:fldChar w:fldCharType="separate"/>
      </w:r>
      <w:r>
        <w:rPr>
          <w:rStyle w:val="65"/>
          <w:rFonts w:ascii="宋体" w:hAnsi="宋体"/>
        </w:rPr>
        <w:t>一、竞争性比选内容</w:t>
      </w:r>
      <w:r>
        <w:tab/>
      </w:r>
      <w:r>
        <w:fldChar w:fldCharType="begin"/>
      </w:r>
      <w:r>
        <w:instrText xml:space="preserve"> PAGEREF _Toc101453468 \h </w:instrText>
      </w:r>
      <w:r>
        <w:fldChar w:fldCharType="separate"/>
      </w:r>
      <w:r>
        <w:t>- 3 -</w:t>
      </w:r>
      <w:r>
        <w:fldChar w:fldCharType="end"/>
      </w:r>
      <w:r>
        <w:fldChar w:fldCharType="end"/>
      </w:r>
    </w:p>
    <w:p w14:paraId="133EBE9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"_Toc101453469" </w:instrText>
      </w:r>
      <w:r>
        <w:fldChar w:fldCharType="separate"/>
      </w:r>
      <w:r>
        <w:rPr>
          <w:rStyle w:val="65"/>
          <w:rFonts w:ascii="宋体" w:hAnsi="宋体"/>
        </w:rPr>
        <w:t>二、资金来源</w:t>
      </w:r>
      <w:r>
        <w:tab/>
      </w:r>
      <w:r>
        <w:fldChar w:fldCharType="begin"/>
      </w:r>
      <w:r>
        <w:instrText xml:space="preserve"> PAGEREF _Toc101453469 \h </w:instrText>
      </w:r>
      <w:r>
        <w:fldChar w:fldCharType="separate"/>
      </w:r>
      <w:r>
        <w:t>- 3 -</w:t>
      </w:r>
      <w:r>
        <w:fldChar w:fldCharType="end"/>
      </w:r>
      <w:r>
        <w:fldChar w:fldCharType="end"/>
      </w:r>
    </w:p>
    <w:p w14:paraId="69220AF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"_Toc101453470" </w:instrText>
      </w:r>
      <w:r>
        <w:fldChar w:fldCharType="separate"/>
      </w:r>
      <w:r>
        <w:rPr>
          <w:rStyle w:val="65"/>
          <w:rFonts w:ascii="宋体" w:hAnsi="宋体"/>
        </w:rPr>
        <w:t>三、供应商资格条件</w:t>
      </w:r>
      <w:r>
        <w:tab/>
      </w:r>
      <w:r>
        <w:fldChar w:fldCharType="begin"/>
      </w:r>
      <w:r>
        <w:instrText xml:space="preserve"> PAGEREF _Toc101453470 \h </w:instrText>
      </w:r>
      <w:r>
        <w:fldChar w:fldCharType="separate"/>
      </w:r>
      <w:r>
        <w:t>- 3 -</w:t>
      </w:r>
      <w:r>
        <w:fldChar w:fldCharType="end"/>
      </w:r>
      <w:r>
        <w:fldChar w:fldCharType="end"/>
      </w:r>
    </w:p>
    <w:p w14:paraId="5A0C298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"_Toc101453471" </w:instrText>
      </w:r>
      <w:r>
        <w:fldChar w:fldCharType="separate"/>
      </w:r>
      <w:r>
        <w:rPr>
          <w:rStyle w:val="65"/>
          <w:rFonts w:ascii="宋体" w:hAnsi="宋体"/>
        </w:rPr>
        <w:t>四、比选有关说明</w:t>
      </w:r>
      <w:r>
        <w:tab/>
      </w:r>
      <w:r>
        <w:fldChar w:fldCharType="begin"/>
      </w:r>
      <w:r>
        <w:instrText xml:space="preserve"> PAGEREF _Toc101453471 \h </w:instrText>
      </w:r>
      <w:r>
        <w:fldChar w:fldCharType="separate"/>
      </w:r>
      <w:r>
        <w:t>- 3 -</w:t>
      </w:r>
      <w:r>
        <w:fldChar w:fldCharType="end"/>
      </w:r>
      <w:r>
        <w:fldChar w:fldCharType="end"/>
      </w:r>
    </w:p>
    <w:p w14:paraId="1FA1306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"_Toc101453472" </w:instrText>
      </w:r>
      <w:r>
        <w:fldChar w:fldCharType="separate"/>
      </w:r>
      <w:r>
        <w:rPr>
          <w:rStyle w:val="65"/>
          <w:rFonts w:ascii="宋体" w:hAnsi="宋体"/>
        </w:rPr>
        <w:t>五、比选保证金</w:t>
      </w:r>
      <w:r>
        <w:tab/>
      </w:r>
      <w:r>
        <w:fldChar w:fldCharType="begin"/>
      </w:r>
      <w:r>
        <w:instrText xml:space="preserve"> PAGEREF _Toc101453472 \h </w:instrText>
      </w:r>
      <w:r>
        <w:fldChar w:fldCharType="separate"/>
      </w:r>
      <w:r>
        <w:t>- 4 -</w:t>
      </w:r>
      <w:r>
        <w:fldChar w:fldCharType="end"/>
      </w:r>
      <w:r>
        <w:fldChar w:fldCharType="end"/>
      </w:r>
    </w:p>
    <w:p w14:paraId="05CAA08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"_Toc101453473" </w:instrText>
      </w:r>
      <w:r>
        <w:fldChar w:fldCharType="separate"/>
      </w:r>
      <w:r>
        <w:rPr>
          <w:rStyle w:val="65"/>
          <w:rFonts w:ascii="宋体" w:hAnsi="宋体"/>
        </w:rPr>
        <w:t>六、采购项目需落实的政府采购政策</w:t>
      </w:r>
      <w:r>
        <w:tab/>
      </w:r>
      <w:r>
        <w:fldChar w:fldCharType="begin"/>
      </w:r>
      <w:r>
        <w:instrText xml:space="preserve"> PAGEREF _Toc101453473 \h </w:instrText>
      </w:r>
      <w:r>
        <w:fldChar w:fldCharType="separate"/>
      </w:r>
      <w:r>
        <w:t>- 5 -</w:t>
      </w:r>
      <w:r>
        <w:fldChar w:fldCharType="end"/>
      </w:r>
      <w:r>
        <w:fldChar w:fldCharType="end"/>
      </w:r>
    </w:p>
    <w:p w14:paraId="497D555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"_Toc101453474" </w:instrText>
      </w:r>
      <w:r>
        <w:fldChar w:fldCharType="separate"/>
      </w:r>
      <w:r>
        <w:rPr>
          <w:rStyle w:val="65"/>
          <w:rFonts w:ascii="宋体" w:hAnsi="宋体"/>
        </w:rPr>
        <w:t>七、其它有关规定</w:t>
      </w:r>
      <w:r>
        <w:tab/>
      </w:r>
      <w:r>
        <w:fldChar w:fldCharType="begin"/>
      </w:r>
      <w:r>
        <w:instrText xml:space="preserve"> PAGEREF _Toc101453474 \h </w:instrText>
      </w:r>
      <w:r>
        <w:fldChar w:fldCharType="separate"/>
      </w:r>
      <w:r>
        <w:t>- 5 -</w:t>
      </w:r>
      <w:r>
        <w:fldChar w:fldCharType="end"/>
      </w:r>
      <w:r>
        <w:fldChar w:fldCharType="end"/>
      </w:r>
    </w:p>
    <w:p w14:paraId="683F3BC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"_Toc101453475" </w:instrText>
      </w:r>
      <w:r>
        <w:fldChar w:fldCharType="separate"/>
      </w:r>
      <w:r>
        <w:rPr>
          <w:rStyle w:val="65"/>
          <w:rFonts w:ascii="宋体" w:hAnsi="宋体"/>
        </w:rPr>
        <w:t>八、联系方式</w:t>
      </w:r>
      <w:r>
        <w:tab/>
      </w:r>
      <w:r>
        <w:fldChar w:fldCharType="begin"/>
      </w:r>
      <w:r>
        <w:instrText xml:space="preserve"> PAGEREF _Toc101453475 \h </w:instrText>
      </w:r>
      <w:r>
        <w:fldChar w:fldCharType="separate"/>
      </w:r>
      <w:r>
        <w:t>- 6 -</w:t>
      </w:r>
      <w:r>
        <w:fldChar w:fldCharType="end"/>
      </w:r>
      <w:r>
        <w:fldChar w:fldCharType="end"/>
      </w:r>
    </w:p>
    <w:p w14:paraId="5CE506FA">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"_Toc101453476" </w:instrText>
      </w:r>
      <w:r>
        <w:fldChar w:fldCharType="separate"/>
      </w:r>
      <w:r>
        <w:rPr>
          <w:rStyle w:val="65"/>
          <w:rFonts w:ascii="宋体" w:hAnsi="宋体"/>
        </w:rPr>
        <w:t>第二篇  采购技术和服务需求</w:t>
      </w:r>
      <w:r>
        <w:tab/>
      </w:r>
      <w:r>
        <w:fldChar w:fldCharType="begin"/>
      </w:r>
      <w:r>
        <w:instrText xml:space="preserve"> PAGEREF _Toc101453476 \h </w:instrText>
      </w:r>
      <w:r>
        <w:fldChar w:fldCharType="separate"/>
      </w:r>
      <w:r>
        <w:t>- 7 -</w:t>
      </w:r>
      <w:r>
        <w:fldChar w:fldCharType="end"/>
      </w:r>
      <w:r>
        <w:fldChar w:fldCharType="end"/>
      </w:r>
    </w:p>
    <w:p w14:paraId="59497BD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"_Toc101453477" </w:instrText>
      </w:r>
      <w:r>
        <w:fldChar w:fldCharType="separate"/>
      </w:r>
      <w:r>
        <w:rPr>
          <w:rStyle w:val="65"/>
          <w:rFonts w:ascii="宋体" w:hAnsi="宋体"/>
        </w:rPr>
        <w:t>一、工作背景</w:t>
      </w:r>
      <w:r>
        <w:tab/>
      </w:r>
      <w:r>
        <w:fldChar w:fldCharType="begin"/>
      </w:r>
      <w:r>
        <w:instrText xml:space="preserve"> PAGEREF _Toc101453477 \h </w:instrText>
      </w:r>
      <w:r>
        <w:fldChar w:fldCharType="separate"/>
      </w:r>
      <w:r>
        <w:t>- 7 -</w:t>
      </w:r>
      <w:r>
        <w:fldChar w:fldCharType="end"/>
      </w:r>
      <w:r>
        <w:fldChar w:fldCharType="end"/>
      </w:r>
    </w:p>
    <w:p w14:paraId="731FAFF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"_Toc101453478" </w:instrText>
      </w:r>
      <w:r>
        <w:fldChar w:fldCharType="separate"/>
      </w:r>
      <w:r>
        <w:rPr>
          <w:rStyle w:val="65"/>
          <w:rFonts w:ascii="宋体" w:hAnsi="宋体"/>
        </w:rPr>
        <w:t>※二、工作内容</w:t>
      </w:r>
      <w:r>
        <w:tab/>
      </w:r>
      <w:r>
        <w:fldChar w:fldCharType="begin"/>
      </w:r>
      <w:r>
        <w:instrText xml:space="preserve"> PAGEREF _Toc101453478 \h </w:instrText>
      </w:r>
      <w:r>
        <w:fldChar w:fldCharType="separate"/>
      </w:r>
      <w:r>
        <w:t>- 7 -</w:t>
      </w:r>
      <w:r>
        <w:fldChar w:fldCharType="end"/>
      </w:r>
      <w:r>
        <w:fldChar w:fldCharType="end"/>
      </w:r>
    </w:p>
    <w:p w14:paraId="21AF0CB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"_Toc101453479" </w:instrText>
      </w:r>
      <w:r>
        <w:fldChar w:fldCharType="separate"/>
      </w:r>
      <w:r>
        <w:rPr>
          <w:rStyle w:val="65"/>
          <w:rFonts w:ascii="宋体" w:hAnsi="宋体"/>
        </w:rPr>
        <w:t>三、主要技术指标及规格要求</w:t>
      </w:r>
      <w:r>
        <w:tab/>
      </w:r>
      <w:r>
        <w:fldChar w:fldCharType="begin"/>
      </w:r>
      <w:r>
        <w:instrText xml:space="preserve"> PAGEREF _Toc101453479 \h </w:instrText>
      </w:r>
      <w:r>
        <w:fldChar w:fldCharType="separate"/>
      </w:r>
      <w:r>
        <w:t>- 8 -</w:t>
      </w:r>
      <w:r>
        <w:fldChar w:fldCharType="end"/>
      </w:r>
      <w:r>
        <w:fldChar w:fldCharType="end"/>
      </w:r>
    </w:p>
    <w:p w14:paraId="5387D545">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"_Toc101453480" </w:instrText>
      </w:r>
      <w:r>
        <w:fldChar w:fldCharType="separate"/>
      </w:r>
      <w:r>
        <w:rPr>
          <w:rStyle w:val="65"/>
          <w:rFonts w:ascii="宋体" w:hAnsi="宋体"/>
        </w:rPr>
        <w:t>第三篇  项目商务需求</w:t>
      </w:r>
      <w:r>
        <w:tab/>
      </w:r>
      <w:r>
        <w:fldChar w:fldCharType="begin"/>
      </w:r>
      <w:r>
        <w:instrText xml:space="preserve"> PAGEREF _Toc101453480 \h </w:instrText>
      </w:r>
      <w:r>
        <w:fldChar w:fldCharType="separate"/>
      </w:r>
      <w:r>
        <w:t>- 9 -</w:t>
      </w:r>
      <w:r>
        <w:fldChar w:fldCharType="end"/>
      </w:r>
      <w:r>
        <w:fldChar w:fldCharType="end"/>
      </w:r>
    </w:p>
    <w:p w14:paraId="1D0D9D8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"_Toc101453481" </w:instrText>
      </w:r>
      <w:r>
        <w:fldChar w:fldCharType="separate"/>
      </w:r>
      <w:r>
        <w:rPr>
          <w:rStyle w:val="65"/>
          <w:rFonts w:ascii="宋体" w:hAnsi="宋体"/>
        </w:rPr>
        <w:t>一、服务期限、地点及验收方式</w:t>
      </w:r>
      <w:r>
        <w:tab/>
      </w:r>
      <w:r>
        <w:fldChar w:fldCharType="begin"/>
      </w:r>
      <w:r>
        <w:instrText xml:space="preserve"> PAGEREF _Toc101453481 \h </w:instrText>
      </w:r>
      <w:r>
        <w:fldChar w:fldCharType="separate"/>
      </w:r>
      <w:r>
        <w:t>- 9 -</w:t>
      </w:r>
      <w:r>
        <w:fldChar w:fldCharType="end"/>
      </w:r>
      <w:r>
        <w:fldChar w:fldCharType="end"/>
      </w:r>
    </w:p>
    <w:p w14:paraId="2E60CEE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"_Toc101453482" </w:instrText>
      </w:r>
      <w:r>
        <w:fldChar w:fldCharType="separate"/>
      </w:r>
      <w:r>
        <w:rPr>
          <w:rStyle w:val="65"/>
        </w:rPr>
        <w:t>二、报价要求</w:t>
      </w:r>
      <w:r>
        <w:tab/>
      </w:r>
      <w:r>
        <w:fldChar w:fldCharType="begin"/>
      </w:r>
      <w:r>
        <w:instrText xml:space="preserve"> PAGEREF _Toc101453482 \h </w:instrText>
      </w:r>
      <w:r>
        <w:fldChar w:fldCharType="separate"/>
      </w:r>
      <w:r>
        <w:t>- 9 -</w:t>
      </w:r>
      <w:r>
        <w:fldChar w:fldCharType="end"/>
      </w:r>
      <w:r>
        <w:fldChar w:fldCharType="end"/>
      </w:r>
    </w:p>
    <w:p w14:paraId="52EE811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"_Toc101453483" </w:instrText>
      </w:r>
      <w:r>
        <w:fldChar w:fldCharType="separate"/>
      </w:r>
      <w:r>
        <w:rPr>
          <w:rStyle w:val="65"/>
        </w:rPr>
        <w:t>三、付款方式</w:t>
      </w:r>
      <w:r>
        <w:tab/>
      </w:r>
      <w:r>
        <w:fldChar w:fldCharType="begin"/>
      </w:r>
      <w:r>
        <w:instrText xml:space="preserve"> PAGEREF _Toc101453483 \h </w:instrText>
      </w:r>
      <w:r>
        <w:fldChar w:fldCharType="separate"/>
      </w:r>
      <w:r>
        <w:t>- 9 -</w:t>
      </w:r>
      <w:r>
        <w:fldChar w:fldCharType="end"/>
      </w:r>
      <w:r>
        <w:fldChar w:fldCharType="end"/>
      </w:r>
    </w:p>
    <w:p w14:paraId="22DAE49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"_Toc101453484" </w:instrText>
      </w:r>
      <w:r>
        <w:fldChar w:fldCharType="separate"/>
      </w:r>
      <w:r>
        <w:rPr>
          <w:rStyle w:val="65"/>
        </w:rPr>
        <w:t>四、知识产权</w:t>
      </w:r>
      <w:r>
        <w:tab/>
      </w:r>
      <w:r>
        <w:fldChar w:fldCharType="begin"/>
      </w:r>
      <w:r>
        <w:instrText xml:space="preserve"> PAGEREF _Toc101453484 \h </w:instrText>
      </w:r>
      <w:r>
        <w:fldChar w:fldCharType="separate"/>
      </w:r>
      <w:r>
        <w:t>- 9 -</w:t>
      </w:r>
      <w:r>
        <w:fldChar w:fldCharType="end"/>
      </w:r>
      <w:r>
        <w:fldChar w:fldCharType="end"/>
      </w:r>
    </w:p>
    <w:p w14:paraId="427F2B4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"_Toc101453485" </w:instrText>
      </w:r>
      <w:r>
        <w:fldChar w:fldCharType="separate"/>
      </w:r>
      <w:r>
        <w:rPr>
          <w:rStyle w:val="65"/>
          <w:rFonts w:ascii="宋体" w:hAnsi="宋体"/>
        </w:rPr>
        <w:t>※五、保密要求</w:t>
      </w:r>
      <w:r>
        <w:tab/>
      </w:r>
      <w:r>
        <w:fldChar w:fldCharType="begin"/>
      </w:r>
      <w:r>
        <w:instrText xml:space="preserve"> PAGEREF _Toc101453485 \h </w:instrText>
      </w:r>
      <w:r>
        <w:fldChar w:fldCharType="separate"/>
      </w:r>
      <w:r>
        <w:t>- 10 -</w:t>
      </w:r>
      <w:r>
        <w:fldChar w:fldCharType="end"/>
      </w:r>
      <w:r>
        <w:fldChar w:fldCharType="end"/>
      </w:r>
    </w:p>
    <w:p w14:paraId="23ACEB4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"_Toc101453486" </w:instrText>
      </w:r>
      <w:r>
        <w:fldChar w:fldCharType="separate"/>
      </w:r>
      <w:r>
        <w:rPr>
          <w:rStyle w:val="65"/>
        </w:rPr>
        <w:t>七、其他</w:t>
      </w:r>
      <w:r>
        <w:tab/>
      </w:r>
      <w:r>
        <w:fldChar w:fldCharType="begin"/>
      </w:r>
      <w:r>
        <w:instrText xml:space="preserve"> PAGEREF _Toc101453486 \h </w:instrText>
      </w:r>
      <w:r>
        <w:fldChar w:fldCharType="separate"/>
      </w:r>
      <w:r>
        <w:t>- 10 -</w:t>
      </w:r>
      <w:r>
        <w:fldChar w:fldCharType="end"/>
      </w:r>
      <w:r>
        <w:fldChar w:fldCharType="end"/>
      </w:r>
    </w:p>
    <w:p w14:paraId="3BCB1FD8">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"_Toc101453487" </w:instrText>
      </w:r>
      <w:r>
        <w:fldChar w:fldCharType="separate"/>
      </w:r>
      <w:r>
        <w:rPr>
          <w:rStyle w:val="65"/>
          <w:rFonts w:ascii="宋体" w:hAnsi="宋体"/>
        </w:rPr>
        <w:t>第四篇  比选程序及方法、评审标准、无效响应和采购终止</w:t>
      </w:r>
      <w:r>
        <w:tab/>
      </w:r>
      <w:r>
        <w:fldChar w:fldCharType="begin"/>
      </w:r>
      <w:r>
        <w:instrText xml:space="preserve"> PAGEREF _Toc101453487 \h </w:instrText>
      </w:r>
      <w:r>
        <w:fldChar w:fldCharType="separate"/>
      </w:r>
      <w:r>
        <w:t>- 11 -</w:t>
      </w:r>
      <w:r>
        <w:fldChar w:fldCharType="end"/>
      </w:r>
      <w:r>
        <w:fldChar w:fldCharType="end"/>
      </w:r>
    </w:p>
    <w:p w14:paraId="7A91708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"_Toc101453488" </w:instrText>
      </w:r>
      <w:r>
        <w:fldChar w:fldCharType="separate"/>
      </w:r>
      <w:r>
        <w:rPr>
          <w:rStyle w:val="65"/>
          <w:rFonts w:ascii="宋体" w:hAnsi="宋体"/>
        </w:rPr>
        <w:t>一、比选程序及方法</w:t>
      </w:r>
      <w:r>
        <w:tab/>
      </w:r>
      <w:r>
        <w:fldChar w:fldCharType="begin"/>
      </w:r>
      <w:r>
        <w:instrText xml:space="preserve"> PAGEREF _Toc101453488 \h </w:instrText>
      </w:r>
      <w:r>
        <w:fldChar w:fldCharType="separate"/>
      </w:r>
      <w:r>
        <w:t>- 11 -</w:t>
      </w:r>
      <w:r>
        <w:fldChar w:fldCharType="end"/>
      </w:r>
      <w:r>
        <w:fldChar w:fldCharType="end"/>
      </w:r>
    </w:p>
    <w:p w14:paraId="389669F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"_Toc101453489" </w:instrText>
      </w:r>
      <w:r>
        <w:fldChar w:fldCharType="separate"/>
      </w:r>
      <w:r>
        <w:rPr>
          <w:rStyle w:val="65"/>
          <w:rFonts w:ascii="宋体" w:hAnsi="宋体"/>
        </w:rPr>
        <w:t>二、评审标准</w:t>
      </w:r>
      <w:r>
        <w:tab/>
      </w:r>
      <w:r>
        <w:fldChar w:fldCharType="begin"/>
      </w:r>
      <w:r>
        <w:instrText xml:space="preserve"> PAGEREF _Toc101453489 \h </w:instrText>
      </w:r>
      <w:r>
        <w:fldChar w:fldCharType="separate"/>
      </w:r>
      <w:r>
        <w:t>- 13 -</w:t>
      </w:r>
      <w:r>
        <w:fldChar w:fldCharType="end"/>
      </w:r>
      <w:r>
        <w:fldChar w:fldCharType="end"/>
      </w:r>
    </w:p>
    <w:p w14:paraId="7D6D20C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"_Toc101453490" </w:instrText>
      </w:r>
      <w:r>
        <w:fldChar w:fldCharType="separate"/>
      </w:r>
      <w:r>
        <w:rPr>
          <w:rStyle w:val="65"/>
          <w:rFonts w:ascii="宋体" w:hAnsi="宋体"/>
        </w:rPr>
        <w:t>三、无效响应</w:t>
      </w:r>
      <w:r>
        <w:tab/>
      </w:r>
      <w:r>
        <w:fldChar w:fldCharType="begin"/>
      </w:r>
      <w:r>
        <w:instrText xml:space="preserve"> PAGEREF _Toc101453490 \h </w:instrText>
      </w:r>
      <w:r>
        <w:fldChar w:fldCharType="separate"/>
      </w:r>
      <w:r>
        <w:t>- 15 -</w:t>
      </w:r>
      <w:r>
        <w:fldChar w:fldCharType="end"/>
      </w:r>
      <w:r>
        <w:fldChar w:fldCharType="end"/>
      </w:r>
    </w:p>
    <w:p w14:paraId="5E8FFEA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"_Toc101453491" </w:instrText>
      </w:r>
      <w:r>
        <w:fldChar w:fldCharType="separate"/>
      </w:r>
      <w:r>
        <w:rPr>
          <w:rStyle w:val="65"/>
          <w:rFonts w:ascii="宋体" w:hAnsi="宋体"/>
        </w:rPr>
        <w:t>四、采购终止</w:t>
      </w:r>
      <w:r>
        <w:tab/>
      </w:r>
      <w:r>
        <w:fldChar w:fldCharType="begin"/>
      </w:r>
      <w:r>
        <w:instrText xml:space="preserve"> PAGEREF _Toc101453491 \h </w:instrText>
      </w:r>
      <w:r>
        <w:fldChar w:fldCharType="separate"/>
      </w:r>
      <w:r>
        <w:t>- 16 -</w:t>
      </w:r>
      <w:r>
        <w:fldChar w:fldCharType="end"/>
      </w:r>
      <w:r>
        <w:fldChar w:fldCharType="end"/>
      </w:r>
    </w:p>
    <w:p w14:paraId="552A71FD">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"_Toc101453492" </w:instrText>
      </w:r>
      <w:r>
        <w:fldChar w:fldCharType="separate"/>
      </w:r>
      <w:r>
        <w:rPr>
          <w:rStyle w:val="65"/>
          <w:rFonts w:ascii="宋体" w:hAnsi="宋体"/>
        </w:rPr>
        <w:t>第五篇  供应商须知</w:t>
      </w:r>
      <w:r>
        <w:tab/>
      </w:r>
      <w:r>
        <w:fldChar w:fldCharType="begin"/>
      </w:r>
      <w:r>
        <w:instrText xml:space="preserve"> PAGEREF _Toc101453492 \h </w:instrText>
      </w:r>
      <w:r>
        <w:fldChar w:fldCharType="separate"/>
      </w:r>
      <w:r>
        <w:t>- 17 -</w:t>
      </w:r>
      <w:r>
        <w:fldChar w:fldCharType="end"/>
      </w:r>
      <w:r>
        <w:fldChar w:fldCharType="end"/>
      </w:r>
    </w:p>
    <w:p w14:paraId="5863DEC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"_Toc101453493" </w:instrText>
      </w:r>
      <w:r>
        <w:fldChar w:fldCharType="separate"/>
      </w:r>
      <w:r>
        <w:rPr>
          <w:rStyle w:val="65"/>
          <w:rFonts w:ascii="宋体" w:hAnsi="宋体"/>
        </w:rPr>
        <w:t>一、比选费用</w:t>
      </w:r>
      <w:r>
        <w:tab/>
      </w:r>
      <w:r>
        <w:fldChar w:fldCharType="begin"/>
      </w:r>
      <w:r>
        <w:instrText xml:space="preserve"> PAGEREF _Toc101453493 \h </w:instrText>
      </w:r>
      <w:r>
        <w:fldChar w:fldCharType="separate"/>
      </w:r>
      <w:r>
        <w:t>- 17 -</w:t>
      </w:r>
      <w:r>
        <w:fldChar w:fldCharType="end"/>
      </w:r>
      <w:r>
        <w:fldChar w:fldCharType="end"/>
      </w:r>
    </w:p>
    <w:p w14:paraId="0A65AF3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"_Toc101453494" </w:instrText>
      </w:r>
      <w:r>
        <w:fldChar w:fldCharType="separate"/>
      </w:r>
      <w:r>
        <w:rPr>
          <w:rStyle w:val="65"/>
          <w:rFonts w:ascii="宋体" w:hAnsi="宋体"/>
        </w:rPr>
        <w:t>二、竞争性比选文件</w:t>
      </w:r>
      <w:r>
        <w:tab/>
      </w:r>
      <w:r>
        <w:fldChar w:fldCharType="begin"/>
      </w:r>
      <w:r>
        <w:instrText xml:space="preserve"> PAGEREF _Toc101453494 \h </w:instrText>
      </w:r>
      <w:r>
        <w:fldChar w:fldCharType="separate"/>
      </w:r>
      <w:r>
        <w:t>- 17 -</w:t>
      </w:r>
      <w:r>
        <w:fldChar w:fldCharType="end"/>
      </w:r>
      <w:r>
        <w:fldChar w:fldCharType="end"/>
      </w:r>
    </w:p>
    <w:p w14:paraId="7A008D2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"_Toc101453495" </w:instrText>
      </w:r>
      <w:r>
        <w:fldChar w:fldCharType="separate"/>
      </w:r>
      <w:r>
        <w:rPr>
          <w:rStyle w:val="65"/>
          <w:rFonts w:ascii="宋体" w:hAnsi="宋体"/>
        </w:rPr>
        <w:t>三、比选要求</w:t>
      </w:r>
      <w:r>
        <w:tab/>
      </w:r>
      <w:r>
        <w:fldChar w:fldCharType="begin"/>
      </w:r>
      <w:r>
        <w:instrText xml:space="preserve"> PAGEREF _Toc101453495 \h </w:instrText>
      </w:r>
      <w:r>
        <w:fldChar w:fldCharType="separate"/>
      </w:r>
      <w:r>
        <w:t>- 17 -</w:t>
      </w:r>
      <w:r>
        <w:fldChar w:fldCharType="end"/>
      </w:r>
      <w:r>
        <w:fldChar w:fldCharType="end"/>
      </w:r>
    </w:p>
    <w:p w14:paraId="0234E54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"_Toc101453496" </w:instrText>
      </w:r>
      <w:r>
        <w:fldChar w:fldCharType="separate"/>
      </w:r>
      <w:r>
        <w:rPr>
          <w:rStyle w:val="65"/>
          <w:rFonts w:ascii="宋体" w:hAnsi="宋体"/>
        </w:rPr>
        <w:t>四、成交供应商的确认和变更</w:t>
      </w:r>
      <w:r>
        <w:tab/>
      </w:r>
      <w:r>
        <w:fldChar w:fldCharType="begin"/>
      </w:r>
      <w:r>
        <w:instrText xml:space="preserve"> PAGEREF _Toc101453496 \h </w:instrText>
      </w:r>
      <w:r>
        <w:fldChar w:fldCharType="separate"/>
      </w:r>
      <w:r>
        <w:t>- 19 -</w:t>
      </w:r>
      <w:r>
        <w:fldChar w:fldCharType="end"/>
      </w:r>
      <w:r>
        <w:fldChar w:fldCharType="end"/>
      </w:r>
    </w:p>
    <w:p w14:paraId="424C4D8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"_Toc101453497" </w:instrText>
      </w:r>
      <w:r>
        <w:fldChar w:fldCharType="separate"/>
      </w:r>
      <w:r>
        <w:rPr>
          <w:rStyle w:val="65"/>
          <w:rFonts w:ascii="宋体" w:hAnsi="宋体"/>
        </w:rPr>
        <w:t>五、成交通知</w:t>
      </w:r>
      <w:r>
        <w:tab/>
      </w:r>
      <w:r>
        <w:fldChar w:fldCharType="begin"/>
      </w:r>
      <w:r>
        <w:instrText xml:space="preserve"> PAGEREF _Toc101453497 \h </w:instrText>
      </w:r>
      <w:r>
        <w:fldChar w:fldCharType="separate"/>
      </w:r>
      <w:r>
        <w:t>- 19 -</w:t>
      </w:r>
      <w:r>
        <w:fldChar w:fldCharType="end"/>
      </w:r>
      <w:r>
        <w:fldChar w:fldCharType="end"/>
      </w:r>
    </w:p>
    <w:p w14:paraId="0446F62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"_Toc101453498" </w:instrText>
      </w:r>
      <w:r>
        <w:fldChar w:fldCharType="separate"/>
      </w:r>
      <w:r>
        <w:rPr>
          <w:rStyle w:val="65"/>
          <w:rFonts w:ascii="宋体" w:hAnsi="宋体"/>
        </w:rPr>
        <w:t>六、关于质疑和投诉</w:t>
      </w:r>
      <w:r>
        <w:tab/>
      </w:r>
      <w:r>
        <w:fldChar w:fldCharType="begin"/>
      </w:r>
      <w:r>
        <w:instrText xml:space="preserve"> PAGEREF _Toc101453498 \h </w:instrText>
      </w:r>
      <w:r>
        <w:fldChar w:fldCharType="separate"/>
      </w:r>
      <w:r>
        <w:t>- 19 -</w:t>
      </w:r>
      <w:r>
        <w:fldChar w:fldCharType="end"/>
      </w:r>
      <w:r>
        <w:fldChar w:fldCharType="end"/>
      </w:r>
    </w:p>
    <w:p w14:paraId="315D48C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"_Toc101453499" </w:instrText>
      </w:r>
      <w:r>
        <w:fldChar w:fldCharType="separate"/>
      </w:r>
      <w:r>
        <w:rPr>
          <w:rStyle w:val="65"/>
          <w:rFonts w:ascii="宋体" w:hAnsi="宋体"/>
        </w:rPr>
        <w:t>七、采购代理服务费</w:t>
      </w:r>
      <w:r>
        <w:tab/>
      </w:r>
      <w:r>
        <w:fldChar w:fldCharType="begin"/>
      </w:r>
      <w:r>
        <w:instrText xml:space="preserve"> PAGEREF _Toc101453499 \h </w:instrText>
      </w:r>
      <w:r>
        <w:fldChar w:fldCharType="separate"/>
      </w:r>
      <w:r>
        <w:t>- 21 -</w:t>
      </w:r>
      <w:r>
        <w:fldChar w:fldCharType="end"/>
      </w:r>
      <w:r>
        <w:fldChar w:fldCharType="end"/>
      </w:r>
    </w:p>
    <w:p w14:paraId="62BDA64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"_Toc101453500" </w:instrText>
      </w:r>
      <w:r>
        <w:fldChar w:fldCharType="separate"/>
      </w:r>
      <w:r>
        <w:rPr>
          <w:rStyle w:val="65"/>
          <w:rFonts w:ascii="宋体" w:hAnsi="宋体"/>
        </w:rPr>
        <w:t>八、签订合同</w:t>
      </w:r>
      <w:r>
        <w:tab/>
      </w:r>
      <w:r>
        <w:fldChar w:fldCharType="begin"/>
      </w:r>
      <w:r>
        <w:instrText xml:space="preserve"> PAGEREF _Toc101453500 \h </w:instrText>
      </w:r>
      <w:r>
        <w:fldChar w:fldCharType="separate"/>
      </w:r>
      <w:r>
        <w:t>- 21 -</w:t>
      </w:r>
      <w:r>
        <w:fldChar w:fldCharType="end"/>
      </w:r>
      <w:r>
        <w:fldChar w:fldCharType="end"/>
      </w:r>
    </w:p>
    <w:p w14:paraId="20A0BD2C">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"_Toc101453501" </w:instrText>
      </w:r>
      <w:r>
        <w:fldChar w:fldCharType="separate"/>
      </w:r>
      <w:r>
        <w:rPr>
          <w:rStyle w:val="65"/>
          <w:rFonts w:ascii="宋体" w:hAnsi="宋体"/>
        </w:rPr>
        <w:t>第六篇  合同草案条款</w:t>
      </w:r>
      <w:r>
        <w:tab/>
      </w:r>
      <w:r>
        <w:fldChar w:fldCharType="begin"/>
      </w:r>
      <w:r>
        <w:instrText xml:space="preserve"> PAGEREF _Toc101453501 \h </w:instrText>
      </w:r>
      <w:r>
        <w:fldChar w:fldCharType="separate"/>
      </w:r>
      <w:r>
        <w:t>- 22 -</w:t>
      </w:r>
      <w:r>
        <w:fldChar w:fldCharType="end"/>
      </w:r>
      <w:r>
        <w:fldChar w:fldCharType="end"/>
      </w:r>
    </w:p>
    <w:p w14:paraId="5186107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"_Toc101453502" </w:instrText>
      </w:r>
      <w:r>
        <w:fldChar w:fldCharType="separate"/>
      </w:r>
      <w:r>
        <w:rPr>
          <w:rStyle w:val="65"/>
          <w:rFonts w:ascii="宋体" w:hAnsi="宋体"/>
        </w:rPr>
        <w:t>一、合同主要条款</w:t>
      </w:r>
      <w:r>
        <w:tab/>
      </w:r>
      <w:r>
        <w:fldChar w:fldCharType="begin"/>
      </w:r>
      <w:r>
        <w:instrText xml:space="preserve"> PAGEREF _Toc101453502 \h </w:instrText>
      </w:r>
      <w:r>
        <w:fldChar w:fldCharType="separate"/>
      </w:r>
      <w:r>
        <w:t>- 22 -</w:t>
      </w:r>
      <w:r>
        <w:fldChar w:fldCharType="end"/>
      </w:r>
      <w:r>
        <w:fldChar w:fldCharType="end"/>
      </w:r>
    </w:p>
    <w:p w14:paraId="1F33342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"_Toc101453503" </w:instrText>
      </w:r>
      <w:r>
        <w:fldChar w:fldCharType="separate"/>
      </w:r>
      <w:r>
        <w:rPr>
          <w:rStyle w:val="65"/>
          <w:rFonts w:ascii="宋体" w:hAnsi="宋体"/>
        </w:rPr>
        <w:t>二、政府采购合同（格式）</w:t>
      </w:r>
      <w:r>
        <w:tab/>
      </w:r>
      <w:r>
        <w:fldChar w:fldCharType="begin"/>
      </w:r>
      <w:r>
        <w:instrText xml:space="preserve"> PAGEREF _Toc101453503 \h </w:instrText>
      </w:r>
      <w:r>
        <w:fldChar w:fldCharType="separate"/>
      </w:r>
      <w:r>
        <w:t>- 24 -</w:t>
      </w:r>
      <w:r>
        <w:fldChar w:fldCharType="end"/>
      </w:r>
      <w:r>
        <w:fldChar w:fldCharType="end"/>
      </w:r>
    </w:p>
    <w:p w14:paraId="0A654EA2">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"_Toc101453504" </w:instrText>
      </w:r>
      <w:r>
        <w:fldChar w:fldCharType="separate"/>
      </w:r>
      <w:r>
        <w:rPr>
          <w:rStyle w:val="65"/>
          <w:rFonts w:ascii="宋体" w:hAnsi="宋体"/>
        </w:rPr>
        <w:t>第七篇  响应文件编制要求</w:t>
      </w:r>
      <w:r>
        <w:tab/>
      </w:r>
      <w:r>
        <w:fldChar w:fldCharType="begin"/>
      </w:r>
      <w:r>
        <w:instrText xml:space="preserve"> PAGEREF _Toc101453504 \h </w:instrText>
      </w:r>
      <w:r>
        <w:fldChar w:fldCharType="separate"/>
      </w:r>
      <w:r>
        <w:t>- 26 -</w:t>
      </w:r>
      <w:r>
        <w:fldChar w:fldCharType="end"/>
      </w:r>
      <w:r>
        <w:fldChar w:fldCharType="end"/>
      </w:r>
    </w:p>
    <w:p w14:paraId="6B865DB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"_Toc101453505" </w:instrText>
      </w:r>
      <w:r>
        <w:fldChar w:fldCharType="separate"/>
      </w:r>
      <w:r>
        <w:rPr>
          <w:rStyle w:val="65"/>
          <w:rFonts w:ascii="宋体" w:hAnsi="宋体"/>
        </w:rPr>
        <w:t>一、经济部分</w:t>
      </w:r>
      <w:r>
        <w:tab/>
      </w:r>
      <w:r>
        <w:fldChar w:fldCharType="begin"/>
      </w:r>
      <w:r>
        <w:instrText xml:space="preserve"> PAGEREF _Toc101453505 \h </w:instrText>
      </w:r>
      <w:r>
        <w:fldChar w:fldCharType="separate"/>
      </w:r>
      <w:r>
        <w:t>- 26 -</w:t>
      </w:r>
      <w:r>
        <w:fldChar w:fldCharType="end"/>
      </w:r>
      <w:r>
        <w:fldChar w:fldCharType="end"/>
      </w:r>
    </w:p>
    <w:p w14:paraId="1CC7010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"_Toc101453506" </w:instrText>
      </w:r>
      <w:r>
        <w:fldChar w:fldCharType="separate"/>
      </w:r>
      <w:r>
        <w:rPr>
          <w:rStyle w:val="65"/>
          <w:rFonts w:ascii="宋体" w:hAnsi="宋体"/>
        </w:rPr>
        <w:t>二、技术部分</w:t>
      </w:r>
      <w:r>
        <w:tab/>
      </w:r>
      <w:r>
        <w:fldChar w:fldCharType="begin"/>
      </w:r>
      <w:r>
        <w:instrText xml:space="preserve"> PAGEREF _Toc101453506 \h </w:instrText>
      </w:r>
      <w:r>
        <w:fldChar w:fldCharType="separate"/>
      </w:r>
      <w:r>
        <w:t>- 26 -</w:t>
      </w:r>
      <w:r>
        <w:fldChar w:fldCharType="end"/>
      </w:r>
      <w:r>
        <w:fldChar w:fldCharType="end"/>
      </w:r>
    </w:p>
    <w:p w14:paraId="197FAD5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"_Toc101453507" </w:instrText>
      </w:r>
      <w:r>
        <w:fldChar w:fldCharType="separate"/>
      </w:r>
      <w:r>
        <w:rPr>
          <w:rStyle w:val="65"/>
          <w:rFonts w:ascii="宋体" w:hAnsi="宋体"/>
        </w:rPr>
        <w:t>三、商务部分</w:t>
      </w:r>
      <w:r>
        <w:tab/>
      </w:r>
      <w:r>
        <w:fldChar w:fldCharType="begin"/>
      </w:r>
      <w:r>
        <w:instrText xml:space="preserve"> PAGEREF _Toc101453507 \h </w:instrText>
      </w:r>
      <w:r>
        <w:fldChar w:fldCharType="separate"/>
      </w:r>
      <w:r>
        <w:t>- 26 -</w:t>
      </w:r>
      <w:r>
        <w:fldChar w:fldCharType="end"/>
      </w:r>
      <w:r>
        <w:fldChar w:fldCharType="end"/>
      </w:r>
    </w:p>
    <w:p w14:paraId="5229616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"_Toc101453508" </w:instrText>
      </w:r>
      <w:r>
        <w:fldChar w:fldCharType="separate"/>
      </w:r>
      <w:r>
        <w:rPr>
          <w:rStyle w:val="65"/>
          <w:rFonts w:ascii="宋体" w:hAnsi="宋体"/>
        </w:rPr>
        <w:t>四、资格条件及其他</w:t>
      </w:r>
      <w:r>
        <w:tab/>
      </w:r>
      <w:r>
        <w:fldChar w:fldCharType="begin"/>
      </w:r>
      <w:r>
        <w:instrText xml:space="preserve"> PAGEREF _Toc101453508 \h </w:instrText>
      </w:r>
      <w:r>
        <w:fldChar w:fldCharType="separate"/>
      </w:r>
      <w:r>
        <w:t>- 26 -</w:t>
      </w:r>
      <w:r>
        <w:fldChar w:fldCharType="end"/>
      </w:r>
      <w:r>
        <w:fldChar w:fldCharType="end"/>
      </w:r>
    </w:p>
    <w:p w14:paraId="69B1D213">
      <w:pPr>
        <w:pStyle w:val="46"/>
        <w:tabs>
          <w:tab w:val="right" w:leader="dot" w:pos="9402"/>
        </w:tabs>
        <w:spacing w:line="480" w:lineRule="exact"/>
        <w:ind w:left="560"/>
        <w:jc w:val="center"/>
        <w:rPr>
          <w:rFonts w:ascii="宋体" w:hAnsi="宋体"/>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 w:val="24"/>
          <w:szCs w:val="24"/>
        </w:rPr>
        <w:fldChar w:fldCharType="end"/>
      </w:r>
    </w:p>
    <w:p w14:paraId="7B5237B7">
      <w:pPr>
        <w:pStyle w:val="2"/>
        <w:spacing w:line="360" w:lineRule="auto"/>
        <w:jc w:val="center"/>
        <w:rPr>
          <w:rFonts w:ascii="宋体" w:hAnsi="宋体" w:eastAsia="宋体"/>
          <w:sz w:val="36"/>
          <w:szCs w:val="30"/>
        </w:rPr>
      </w:pPr>
      <w:bookmarkStart w:id="0" w:name="_Toc11641050"/>
      <w:bookmarkStart w:id="1" w:name="_Toc12789052"/>
      <w:bookmarkStart w:id="2" w:name="_Toc101453467"/>
      <w:r>
        <w:rPr>
          <w:rFonts w:hint="eastAsia" w:ascii="宋体" w:hAnsi="宋体" w:eastAsia="宋体"/>
          <w:sz w:val="36"/>
          <w:szCs w:val="30"/>
        </w:rPr>
        <w:t>第一篇  采购邀请书</w:t>
      </w:r>
      <w:bookmarkEnd w:id="0"/>
      <w:bookmarkEnd w:id="1"/>
      <w:bookmarkEnd w:id="2"/>
    </w:p>
    <w:p w14:paraId="1C307134">
      <w:pPr>
        <w:snapToGrid w:val="0"/>
        <w:spacing w:line="360" w:lineRule="auto"/>
        <w:ind w:firstLine="480" w:firstLineChars="200"/>
        <w:rPr>
          <w:rFonts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重庆市人民政府口岸和物流办公室的委托，对2021年度西部陆海新通道发展指数发布宣传项目（项目号：SZFKAWLCG2022</w:t>
      </w:r>
      <w:r>
        <w:rPr>
          <w:rFonts w:ascii="宋体" w:hAnsi="宋体"/>
          <w:sz w:val="24"/>
          <w:szCs w:val="24"/>
        </w:rPr>
        <w:t>-0</w:t>
      </w:r>
      <w:r>
        <w:rPr>
          <w:rFonts w:hint="eastAsia" w:ascii="宋体" w:hAnsi="宋体"/>
          <w:sz w:val="24"/>
          <w:szCs w:val="24"/>
        </w:rPr>
        <w:t>14）进行竞争性比选采购。欢迎有资格的供应商前来参与比选。</w:t>
      </w:r>
    </w:p>
    <w:p w14:paraId="097385FA">
      <w:pPr>
        <w:pStyle w:val="4"/>
        <w:spacing w:before="0" w:after="0" w:line="360" w:lineRule="auto"/>
        <w:ind w:firstLine="482" w:firstLineChars="200"/>
        <w:rPr>
          <w:rFonts w:ascii="宋体" w:hAnsi="宋体"/>
          <w:sz w:val="24"/>
          <w:szCs w:val="24"/>
        </w:rPr>
      </w:pPr>
      <w:bookmarkStart w:id="3" w:name="_Toc313893526"/>
      <w:bookmarkStart w:id="4" w:name="_Toc317775175"/>
      <w:bookmarkStart w:id="5" w:name="_Toc101453468"/>
      <w:r>
        <w:rPr>
          <w:rFonts w:hint="eastAsia" w:ascii="宋体" w:hAnsi="宋体"/>
          <w:sz w:val="24"/>
          <w:szCs w:val="24"/>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1417"/>
        <w:gridCol w:w="1701"/>
        <w:gridCol w:w="1276"/>
        <w:gridCol w:w="1984"/>
      </w:tblGrid>
      <w:tr w14:paraId="58DA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403" w:type="dxa"/>
            <w:tcBorders>
              <w:top w:val="single" w:color="auto" w:sz="4" w:space="0"/>
              <w:left w:val="single" w:color="auto" w:sz="4" w:space="0"/>
              <w:right w:val="single" w:color="auto" w:sz="4" w:space="0"/>
            </w:tcBorders>
            <w:vAlign w:val="center"/>
          </w:tcPr>
          <w:p w14:paraId="2FE77022">
            <w:pPr>
              <w:widowControl/>
              <w:jc w:val="center"/>
              <w:rPr>
                <w:rFonts w:ascii="宋体" w:hAnsi="宋体" w:cs="宋体"/>
                <w:b/>
                <w:bCs/>
                <w:kern w:val="0"/>
                <w:sz w:val="21"/>
                <w:szCs w:val="21"/>
              </w:rPr>
            </w:pPr>
            <w:bookmarkStart w:id="6" w:name="_Toc373860293"/>
            <w:bookmarkStart w:id="7" w:name="_Toc317775178"/>
            <w:r>
              <w:rPr>
                <w:rFonts w:hint="eastAsia" w:ascii="宋体" w:hAnsi="宋体" w:cs="宋体"/>
                <w:b/>
                <w:bCs/>
                <w:kern w:val="0"/>
                <w:sz w:val="21"/>
                <w:szCs w:val="21"/>
              </w:rPr>
              <w:t>项目内容</w:t>
            </w:r>
          </w:p>
        </w:tc>
        <w:tc>
          <w:tcPr>
            <w:tcW w:w="1417" w:type="dxa"/>
            <w:tcBorders>
              <w:top w:val="single" w:color="auto" w:sz="4" w:space="0"/>
              <w:left w:val="single" w:color="auto" w:sz="4" w:space="0"/>
              <w:right w:val="single" w:color="auto" w:sz="4" w:space="0"/>
            </w:tcBorders>
            <w:vAlign w:val="center"/>
          </w:tcPr>
          <w:p w14:paraId="5CC5978D">
            <w:pPr>
              <w:widowControl/>
              <w:jc w:val="center"/>
              <w:rPr>
                <w:rFonts w:ascii="宋体" w:hAnsi="宋体" w:cs="宋体"/>
                <w:b/>
                <w:bCs/>
                <w:kern w:val="0"/>
                <w:sz w:val="21"/>
                <w:szCs w:val="21"/>
              </w:rPr>
            </w:pPr>
            <w:r>
              <w:rPr>
                <w:rFonts w:hint="eastAsia" w:ascii="宋体" w:hAnsi="宋体" w:cs="宋体"/>
                <w:b/>
                <w:bCs/>
                <w:kern w:val="0"/>
                <w:sz w:val="21"/>
                <w:szCs w:val="21"/>
              </w:rPr>
              <w:t>最高限价</w:t>
            </w:r>
          </w:p>
          <w:p w14:paraId="2353D5D7">
            <w:pPr>
              <w:widowControl/>
              <w:jc w:val="center"/>
              <w:rPr>
                <w:rFonts w:ascii="宋体" w:hAnsi="宋体" w:cs="宋体"/>
                <w:b/>
                <w:bCs/>
                <w:kern w:val="0"/>
                <w:sz w:val="21"/>
                <w:szCs w:val="21"/>
              </w:rPr>
            </w:pPr>
            <w:r>
              <w:rPr>
                <w:rFonts w:hint="eastAsia" w:ascii="宋体" w:hAnsi="宋体" w:cs="宋体"/>
                <w:b/>
                <w:bCs/>
                <w:kern w:val="0"/>
                <w:sz w:val="21"/>
                <w:szCs w:val="21"/>
              </w:rPr>
              <w:t>（万元）</w:t>
            </w:r>
          </w:p>
        </w:tc>
        <w:tc>
          <w:tcPr>
            <w:tcW w:w="1701" w:type="dxa"/>
            <w:tcBorders>
              <w:top w:val="single" w:color="auto" w:sz="4" w:space="0"/>
              <w:left w:val="single" w:color="auto" w:sz="4" w:space="0"/>
              <w:right w:val="single" w:color="auto" w:sz="4" w:space="0"/>
            </w:tcBorders>
            <w:vAlign w:val="center"/>
          </w:tcPr>
          <w:p w14:paraId="623F55DF">
            <w:pPr>
              <w:widowControl/>
              <w:jc w:val="center"/>
              <w:rPr>
                <w:rFonts w:ascii="宋体" w:hAnsi="宋体" w:cs="宋体"/>
                <w:b/>
                <w:bCs/>
                <w:kern w:val="0"/>
                <w:sz w:val="21"/>
                <w:szCs w:val="21"/>
              </w:rPr>
            </w:pPr>
            <w:r>
              <w:rPr>
                <w:rFonts w:hint="eastAsia" w:ascii="宋体" w:hAnsi="宋体" w:cs="宋体"/>
                <w:b/>
                <w:bCs/>
                <w:kern w:val="0"/>
                <w:sz w:val="21"/>
                <w:szCs w:val="21"/>
              </w:rPr>
              <w:t>比选保证金</w:t>
            </w:r>
          </w:p>
          <w:p w14:paraId="32CE31C4">
            <w:pPr>
              <w:widowControl/>
              <w:jc w:val="center"/>
              <w:rPr>
                <w:rFonts w:ascii="宋体" w:hAnsi="宋体" w:cs="宋体"/>
                <w:b/>
                <w:bCs/>
                <w:kern w:val="0"/>
                <w:sz w:val="21"/>
                <w:szCs w:val="21"/>
              </w:rPr>
            </w:pPr>
            <w:r>
              <w:rPr>
                <w:rFonts w:hint="eastAsia" w:ascii="宋体" w:hAnsi="宋体" w:cs="宋体"/>
                <w:b/>
                <w:bCs/>
                <w:kern w:val="0"/>
                <w:sz w:val="21"/>
                <w:szCs w:val="21"/>
              </w:rPr>
              <w:t>（元）</w:t>
            </w:r>
          </w:p>
        </w:tc>
        <w:tc>
          <w:tcPr>
            <w:tcW w:w="1276" w:type="dxa"/>
            <w:tcBorders>
              <w:top w:val="single" w:color="auto" w:sz="4" w:space="0"/>
              <w:left w:val="single" w:color="auto" w:sz="4" w:space="0"/>
              <w:right w:val="single" w:color="auto" w:sz="4" w:space="0"/>
            </w:tcBorders>
            <w:vAlign w:val="center"/>
          </w:tcPr>
          <w:p w14:paraId="2B57F94E">
            <w:pPr>
              <w:widowControl/>
              <w:jc w:val="center"/>
              <w:rPr>
                <w:rFonts w:ascii="宋体" w:hAnsi="宋体" w:cs="宋体"/>
                <w:b/>
                <w:bCs/>
                <w:kern w:val="0"/>
                <w:sz w:val="21"/>
                <w:szCs w:val="21"/>
              </w:rPr>
            </w:pPr>
            <w:r>
              <w:rPr>
                <w:rFonts w:hint="eastAsia" w:ascii="宋体" w:hAnsi="宋体" w:cs="宋体"/>
                <w:b/>
                <w:bCs/>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14:paraId="6903FBA7">
            <w:pPr>
              <w:widowControl/>
              <w:jc w:val="center"/>
              <w:rPr>
                <w:rFonts w:ascii="宋体" w:hAnsi="宋体" w:cs="宋体"/>
                <w:b/>
                <w:bCs/>
                <w:kern w:val="0"/>
                <w:sz w:val="21"/>
                <w:szCs w:val="21"/>
              </w:rPr>
            </w:pPr>
            <w:r>
              <w:rPr>
                <w:rFonts w:hint="eastAsia" w:ascii="宋体" w:hAnsi="宋体" w:cs="宋体"/>
                <w:b/>
                <w:bCs/>
                <w:kern w:val="0"/>
                <w:sz w:val="21"/>
                <w:szCs w:val="21"/>
              </w:rPr>
              <w:t>采购标的对应的中小企业划分标准所属行业</w:t>
            </w:r>
          </w:p>
        </w:tc>
      </w:tr>
      <w:tr w14:paraId="36A5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403" w:type="dxa"/>
            <w:tcBorders>
              <w:top w:val="single" w:color="auto" w:sz="4" w:space="0"/>
              <w:left w:val="single" w:color="auto" w:sz="4" w:space="0"/>
              <w:right w:val="single" w:color="auto" w:sz="4" w:space="0"/>
            </w:tcBorders>
            <w:vAlign w:val="center"/>
          </w:tcPr>
          <w:p w14:paraId="4201AF58">
            <w:pPr>
              <w:pStyle w:val="24"/>
              <w:spacing w:line="240" w:lineRule="auto"/>
              <w:ind w:left="0"/>
              <w:jc w:val="center"/>
              <w:outlineLvl w:val="0"/>
              <w:rPr>
                <w:rFonts w:ascii="宋体" w:hAnsi="宋体"/>
                <w:sz w:val="21"/>
                <w:szCs w:val="21"/>
              </w:rPr>
            </w:pPr>
            <w:bookmarkStart w:id="8" w:name="_Hlk344477914"/>
            <w:r>
              <w:rPr>
                <w:rFonts w:hint="eastAsia" w:ascii="宋体" w:hAnsi="宋体"/>
                <w:sz w:val="24"/>
                <w:szCs w:val="24"/>
              </w:rPr>
              <w:t>2021年度西部陆海新通道发展指数发布宣传项目</w:t>
            </w:r>
          </w:p>
        </w:tc>
        <w:tc>
          <w:tcPr>
            <w:tcW w:w="1417" w:type="dxa"/>
            <w:tcBorders>
              <w:top w:val="single" w:color="auto" w:sz="4" w:space="0"/>
              <w:left w:val="single" w:color="auto" w:sz="4" w:space="0"/>
              <w:right w:val="single" w:color="auto" w:sz="4" w:space="0"/>
            </w:tcBorders>
            <w:vAlign w:val="center"/>
          </w:tcPr>
          <w:p w14:paraId="55B0A5F3">
            <w:pPr>
              <w:pStyle w:val="24"/>
              <w:spacing w:line="240" w:lineRule="auto"/>
              <w:ind w:left="0"/>
              <w:jc w:val="center"/>
              <w:outlineLvl w:val="0"/>
              <w:rPr>
                <w:rFonts w:ascii="宋体" w:hAnsi="宋体"/>
                <w:sz w:val="21"/>
                <w:szCs w:val="21"/>
              </w:rPr>
            </w:pPr>
            <w:r>
              <w:rPr>
                <w:rFonts w:hint="eastAsia" w:ascii="宋体" w:hAnsi="宋体"/>
                <w:sz w:val="21"/>
                <w:szCs w:val="21"/>
              </w:rPr>
              <w:t>45</w:t>
            </w:r>
          </w:p>
        </w:tc>
        <w:tc>
          <w:tcPr>
            <w:tcW w:w="1701" w:type="dxa"/>
            <w:tcBorders>
              <w:top w:val="single" w:color="auto" w:sz="4" w:space="0"/>
              <w:left w:val="single" w:color="auto" w:sz="4" w:space="0"/>
              <w:right w:val="single" w:color="auto" w:sz="4" w:space="0"/>
            </w:tcBorders>
            <w:vAlign w:val="center"/>
          </w:tcPr>
          <w:p w14:paraId="74DB3317">
            <w:pPr>
              <w:pStyle w:val="24"/>
              <w:spacing w:line="240" w:lineRule="auto"/>
              <w:ind w:left="0"/>
              <w:jc w:val="center"/>
              <w:outlineLvl w:val="0"/>
              <w:rPr>
                <w:rFonts w:ascii="宋体" w:hAnsi="宋体"/>
                <w:sz w:val="21"/>
                <w:szCs w:val="21"/>
              </w:rPr>
            </w:pPr>
            <w:r>
              <w:rPr>
                <w:rFonts w:ascii="宋体" w:hAnsi="宋体"/>
                <w:sz w:val="21"/>
                <w:szCs w:val="21"/>
              </w:rPr>
              <w:t>9000</w:t>
            </w:r>
          </w:p>
        </w:tc>
        <w:tc>
          <w:tcPr>
            <w:tcW w:w="1276" w:type="dxa"/>
            <w:tcBorders>
              <w:top w:val="single" w:color="auto" w:sz="4" w:space="0"/>
              <w:left w:val="single" w:color="auto" w:sz="4" w:space="0"/>
              <w:right w:val="single" w:color="auto" w:sz="4" w:space="0"/>
            </w:tcBorders>
            <w:vAlign w:val="center"/>
          </w:tcPr>
          <w:p w14:paraId="1843F511">
            <w:pPr>
              <w:pStyle w:val="24"/>
              <w:spacing w:line="240" w:lineRule="auto"/>
              <w:ind w:left="0"/>
              <w:jc w:val="center"/>
              <w:outlineLvl w:val="0"/>
              <w:rPr>
                <w:rFonts w:ascii="宋体" w:hAnsi="宋体"/>
                <w:sz w:val="21"/>
                <w:szCs w:val="21"/>
              </w:rPr>
            </w:pPr>
            <w:r>
              <w:rPr>
                <w:rFonts w:ascii="宋体" w:hAnsi="宋体"/>
                <w:sz w:val="21"/>
                <w:szCs w:val="21"/>
              </w:rPr>
              <w:t>1</w:t>
            </w:r>
          </w:p>
        </w:tc>
        <w:tc>
          <w:tcPr>
            <w:tcW w:w="1984" w:type="dxa"/>
            <w:tcBorders>
              <w:top w:val="single" w:color="auto" w:sz="4" w:space="0"/>
              <w:left w:val="single" w:color="auto" w:sz="4" w:space="0"/>
              <w:right w:val="single" w:color="auto" w:sz="4" w:space="0"/>
            </w:tcBorders>
            <w:vAlign w:val="center"/>
          </w:tcPr>
          <w:p w14:paraId="021D3C76">
            <w:pPr>
              <w:pStyle w:val="24"/>
              <w:spacing w:line="240" w:lineRule="auto"/>
              <w:ind w:left="0"/>
              <w:jc w:val="center"/>
              <w:outlineLvl w:val="0"/>
              <w:rPr>
                <w:rFonts w:ascii="宋体" w:hAnsi="宋体"/>
                <w:sz w:val="21"/>
                <w:szCs w:val="21"/>
              </w:rPr>
            </w:pPr>
            <w:r>
              <w:rPr>
                <w:rFonts w:hint="eastAsia" w:ascii="宋体" w:hAnsi="宋体"/>
                <w:sz w:val="21"/>
                <w:szCs w:val="21"/>
              </w:rPr>
              <w:t>其他未列明行业</w:t>
            </w:r>
          </w:p>
        </w:tc>
      </w:tr>
      <w:bookmarkEnd w:id="8"/>
    </w:tbl>
    <w:p w14:paraId="77B9711E">
      <w:pPr>
        <w:pStyle w:val="4"/>
        <w:spacing w:before="0" w:after="0" w:line="360" w:lineRule="auto"/>
        <w:ind w:firstLine="482" w:firstLineChars="200"/>
        <w:rPr>
          <w:rFonts w:ascii="宋体" w:hAnsi="宋体"/>
          <w:sz w:val="24"/>
          <w:szCs w:val="24"/>
        </w:rPr>
      </w:pPr>
      <w:bookmarkStart w:id="9" w:name="_Toc101453469"/>
      <w:r>
        <w:rPr>
          <w:rFonts w:hint="eastAsia" w:ascii="宋体" w:hAnsi="宋体"/>
          <w:sz w:val="24"/>
          <w:szCs w:val="24"/>
        </w:rPr>
        <w:t>二、资金来源</w:t>
      </w:r>
      <w:bookmarkEnd w:id="9"/>
    </w:p>
    <w:p w14:paraId="20358283">
      <w:pPr>
        <w:snapToGrid w:val="0"/>
        <w:spacing w:line="360" w:lineRule="auto"/>
        <w:ind w:firstLine="480" w:firstLineChars="200"/>
        <w:rPr>
          <w:rFonts w:ascii="宋体" w:hAnsi="宋体"/>
          <w:sz w:val="24"/>
          <w:szCs w:val="24"/>
        </w:rPr>
      </w:pPr>
      <w:r>
        <w:rPr>
          <w:rFonts w:hint="eastAsia" w:ascii="宋体" w:hAnsi="宋体"/>
          <w:sz w:val="24"/>
          <w:szCs w:val="24"/>
        </w:rPr>
        <w:t>财政预算资金,预算金额为45万元。</w:t>
      </w:r>
    </w:p>
    <w:bookmarkEnd w:id="6"/>
    <w:bookmarkEnd w:id="7"/>
    <w:p w14:paraId="3FDCA3BF">
      <w:pPr>
        <w:pStyle w:val="4"/>
        <w:spacing w:before="0" w:after="0" w:line="360" w:lineRule="auto"/>
        <w:ind w:firstLine="482" w:firstLineChars="200"/>
        <w:rPr>
          <w:rFonts w:ascii="宋体" w:hAnsi="宋体"/>
          <w:sz w:val="24"/>
          <w:szCs w:val="24"/>
        </w:rPr>
      </w:pPr>
      <w:bookmarkStart w:id="10" w:name="_Toc101453470"/>
      <w:bookmarkStart w:id="11" w:name="_Toc75258773"/>
      <w:r>
        <w:rPr>
          <w:rFonts w:hint="eastAsia" w:ascii="宋体" w:hAnsi="宋体"/>
          <w:sz w:val="24"/>
          <w:szCs w:val="24"/>
        </w:rPr>
        <w:t>三、供应商资格条件</w:t>
      </w:r>
      <w:bookmarkEnd w:id="10"/>
      <w:bookmarkEnd w:id="11"/>
    </w:p>
    <w:p w14:paraId="0E82AD28">
      <w:pPr>
        <w:snapToGrid w:val="0"/>
        <w:spacing w:line="360" w:lineRule="auto"/>
        <w:ind w:firstLine="480" w:firstLineChars="200"/>
        <w:rPr>
          <w:rFonts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14:paraId="4639980B">
      <w:pPr>
        <w:snapToGrid w:val="0"/>
        <w:spacing w:line="360" w:lineRule="auto"/>
        <w:ind w:firstLine="480" w:firstLineChars="200"/>
        <w:rPr>
          <w:rFonts w:ascii="宋体" w:hAnsi="宋体"/>
          <w:sz w:val="24"/>
          <w:szCs w:val="24"/>
        </w:rPr>
      </w:pPr>
      <w:r>
        <w:rPr>
          <w:rFonts w:hint="eastAsia" w:ascii="宋体" w:hAnsi="宋体"/>
          <w:sz w:val="24"/>
          <w:szCs w:val="24"/>
        </w:rPr>
        <w:t>（二）本项目的特定资格条件：无；</w:t>
      </w:r>
    </w:p>
    <w:p w14:paraId="2A8AC6E6">
      <w:pPr>
        <w:snapToGrid w:val="0"/>
        <w:spacing w:line="360" w:lineRule="auto"/>
        <w:ind w:firstLine="480" w:firstLineChars="200"/>
        <w:rPr>
          <w:rFonts w:ascii="宋体" w:hAnsi="宋体"/>
          <w:sz w:val="24"/>
          <w:szCs w:val="24"/>
        </w:rPr>
      </w:pPr>
      <w:r>
        <w:rPr>
          <w:rFonts w:hint="eastAsia" w:ascii="宋体" w:hAnsi="宋体"/>
          <w:sz w:val="24"/>
          <w:szCs w:val="24"/>
        </w:rPr>
        <w:t>（三）落实政府采购政策需满足的资格要求：无。</w:t>
      </w:r>
    </w:p>
    <w:p w14:paraId="28FD246C">
      <w:pPr>
        <w:pStyle w:val="4"/>
        <w:spacing w:before="0" w:after="0" w:line="360" w:lineRule="auto"/>
        <w:ind w:firstLine="482" w:firstLineChars="200"/>
        <w:rPr>
          <w:rFonts w:ascii="宋体" w:hAnsi="宋体"/>
          <w:sz w:val="24"/>
          <w:szCs w:val="24"/>
        </w:rPr>
      </w:pPr>
      <w:bookmarkStart w:id="13" w:name="_Toc101453471"/>
      <w:r>
        <w:rPr>
          <w:rFonts w:hint="eastAsia" w:ascii="宋体" w:hAnsi="宋体"/>
          <w:sz w:val="24"/>
          <w:szCs w:val="24"/>
        </w:rPr>
        <w:t>四、比选有关说明</w:t>
      </w:r>
      <w:bookmarkEnd w:id="12"/>
      <w:bookmarkEnd w:id="13"/>
    </w:p>
    <w:p w14:paraId="126B05EC">
      <w:pPr>
        <w:snapToGrid w:val="0"/>
        <w:spacing w:line="360" w:lineRule="auto"/>
        <w:ind w:firstLine="480" w:firstLineChars="200"/>
        <w:rPr>
          <w:rFonts w:ascii="宋体" w:hAnsi="宋体"/>
          <w:sz w:val="24"/>
          <w:szCs w:val="24"/>
        </w:rPr>
      </w:pPr>
      <w:r>
        <w:rPr>
          <w:rFonts w:hint="eastAsia" w:ascii="宋体" w:hAnsi="宋体"/>
          <w:sz w:val="24"/>
          <w:szCs w:val="24"/>
        </w:rPr>
        <w:t>（一）凡有意参加比选的供应商，请在规定时间内进行报名。报名方式为：</w:t>
      </w:r>
    </w:p>
    <w:p w14:paraId="2ECEFB8A">
      <w:pPr>
        <w:snapToGrid w:val="0"/>
        <w:spacing w:line="360" w:lineRule="auto"/>
        <w:ind w:firstLine="480" w:firstLineChars="200"/>
        <w:rPr>
          <w:rFonts w:ascii="宋体" w:hAnsi="宋体"/>
          <w:sz w:val="24"/>
          <w:szCs w:val="24"/>
        </w:rPr>
      </w:pPr>
      <w:r>
        <w:rPr>
          <w:rFonts w:hint="eastAsia" w:ascii="宋体" w:hAnsi="宋体"/>
          <w:sz w:val="24"/>
          <w:szCs w:val="24"/>
        </w:rPr>
        <w:t>1.潜在供应商将《采购文件发售登记表》（加盖供应商公章）及标书费转账凭证扫描后发送至hulin@cqchinabase.com。</w:t>
      </w:r>
    </w:p>
    <w:p w14:paraId="55949793">
      <w:pPr>
        <w:snapToGrid w:val="0"/>
        <w:spacing w:line="360" w:lineRule="auto"/>
        <w:ind w:firstLine="480" w:firstLineChars="200"/>
        <w:rPr>
          <w:rFonts w:ascii="宋体" w:hAnsi="宋体"/>
          <w:sz w:val="24"/>
          <w:szCs w:val="24"/>
        </w:rPr>
      </w:pPr>
      <w:r>
        <w:rPr>
          <w:rFonts w:hint="eastAsia" w:ascii="宋体" w:hAnsi="宋体"/>
          <w:sz w:val="24"/>
          <w:szCs w:val="24"/>
        </w:rPr>
        <w:t>2. 收款账户：</w:t>
      </w:r>
    </w:p>
    <w:p w14:paraId="4087D651">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14:paraId="3635BB31">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14:paraId="465B1181">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14:paraId="2EBB5F60">
      <w:pPr>
        <w:jc w:val="center"/>
        <w:rPr>
          <w:sz w:val="44"/>
          <w:szCs w:val="44"/>
        </w:rPr>
      </w:pPr>
      <w:r>
        <w:rPr>
          <w:rFonts w:hint="eastAsia"/>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6702"/>
      </w:tblGrid>
      <w:tr w14:paraId="46720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79" w:type="dxa"/>
            <w:tcBorders>
              <w:top w:val="double" w:color="auto" w:sz="4" w:space="0"/>
              <w:left w:val="double" w:color="auto" w:sz="4" w:space="0"/>
            </w:tcBorders>
            <w:vAlign w:val="center"/>
          </w:tcPr>
          <w:p w14:paraId="6546B3B9">
            <w:pPr>
              <w:jc w:val="center"/>
              <w:rPr>
                <w:sz w:val="30"/>
                <w:szCs w:val="30"/>
              </w:rPr>
            </w:pPr>
            <w:r>
              <w:rPr>
                <w:rFonts w:hint="eastAsia"/>
                <w:sz w:val="30"/>
                <w:szCs w:val="30"/>
              </w:rPr>
              <w:t>项目号</w:t>
            </w:r>
          </w:p>
        </w:tc>
        <w:tc>
          <w:tcPr>
            <w:tcW w:w="6702" w:type="dxa"/>
            <w:tcBorders>
              <w:top w:val="double" w:color="auto" w:sz="4" w:space="0"/>
              <w:right w:val="double" w:color="auto" w:sz="4" w:space="0"/>
            </w:tcBorders>
            <w:vAlign w:val="center"/>
          </w:tcPr>
          <w:p w14:paraId="6469B5D8">
            <w:pPr>
              <w:jc w:val="center"/>
              <w:rPr>
                <w:sz w:val="30"/>
                <w:szCs w:val="30"/>
              </w:rPr>
            </w:pPr>
            <w:r>
              <w:rPr>
                <w:sz w:val="30"/>
                <w:szCs w:val="30"/>
              </w:rPr>
              <w:t>SZFKAWLCG2022-014</w:t>
            </w:r>
          </w:p>
        </w:tc>
      </w:tr>
      <w:tr w14:paraId="1A1E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79" w:type="dxa"/>
            <w:tcBorders>
              <w:left w:val="double" w:color="auto" w:sz="4" w:space="0"/>
            </w:tcBorders>
            <w:vAlign w:val="center"/>
          </w:tcPr>
          <w:p w14:paraId="1E78D1BC">
            <w:pPr>
              <w:jc w:val="center"/>
              <w:rPr>
                <w:sz w:val="30"/>
                <w:szCs w:val="30"/>
              </w:rPr>
            </w:pPr>
            <w:r>
              <w:rPr>
                <w:rFonts w:hint="eastAsia"/>
                <w:sz w:val="30"/>
                <w:szCs w:val="30"/>
              </w:rPr>
              <w:t>项目名称</w:t>
            </w:r>
          </w:p>
        </w:tc>
        <w:tc>
          <w:tcPr>
            <w:tcW w:w="6702" w:type="dxa"/>
            <w:tcBorders>
              <w:right w:val="double" w:color="auto" w:sz="4" w:space="0"/>
            </w:tcBorders>
            <w:vAlign w:val="center"/>
          </w:tcPr>
          <w:p w14:paraId="1C12D910">
            <w:pPr>
              <w:pBdr>
                <w:top w:val="none" w:color="auto" w:sz="0" w:space="1"/>
                <w:left w:val="none" w:color="auto" w:sz="0" w:space="4"/>
                <w:bottom w:val="none" w:color="auto" w:sz="0" w:space="1"/>
                <w:right w:val="none" w:color="auto" w:sz="0" w:space="4"/>
              </w:pBdr>
              <w:jc w:val="center"/>
              <w:rPr>
                <w:sz w:val="30"/>
                <w:szCs w:val="30"/>
              </w:rPr>
            </w:pPr>
            <w:r>
              <w:rPr>
                <w:rFonts w:hint="eastAsia"/>
                <w:sz w:val="30"/>
                <w:szCs w:val="30"/>
              </w:rPr>
              <w:t>2021年度西部陆海新通道发展指数发布宣传项目</w:t>
            </w:r>
          </w:p>
        </w:tc>
      </w:tr>
      <w:tr w14:paraId="66DB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79" w:type="dxa"/>
            <w:tcBorders>
              <w:left w:val="double" w:color="auto" w:sz="4" w:space="0"/>
            </w:tcBorders>
            <w:vAlign w:val="center"/>
          </w:tcPr>
          <w:p w14:paraId="0C9B5868">
            <w:pPr>
              <w:jc w:val="center"/>
              <w:rPr>
                <w:sz w:val="30"/>
                <w:szCs w:val="30"/>
              </w:rPr>
            </w:pPr>
            <w:r>
              <w:rPr>
                <w:rFonts w:hint="eastAsia"/>
                <w:sz w:val="30"/>
                <w:szCs w:val="30"/>
              </w:rPr>
              <w:t>供应商名称</w:t>
            </w:r>
          </w:p>
        </w:tc>
        <w:tc>
          <w:tcPr>
            <w:tcW w:w="6702" w:type="dxa"/>
            <w:tcBorders>
              <w:right w:val="double" w:color="auto" w:sz="4" w:space="0"/>
            </w:tcBorders>
            <w:vAlign w:val="center"/>
          </w:tcPr>
          <w:p w14:paraId="3E9B4CB9">
            <w:pPr>
              <w:pBdr>
                <w:top w:val="none" w:color="auto" w:sz="0" w:space="1"/>
                <w:left w:val="none" w:color="auto" w:sz="0" w:space="4"/>
                <w:bottom w:val="none" w:color="auto" w:sz="0" w:space="1"/>
                <w:right w:val="none" w:color="auto" w:sz="0" w:space="4"/>
              </w:pBdr>
              <w:jc w:val="center"/>
              <w:rPr>
                <w:sz w:val="30"/>
                <w:szCs w:val="30"/>
              </w:rPr>
            </w:pPr>
          </w:p>
        </w:tc>
      </w:tr>
      <w:tr w14:paraId="23B6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79" w:type="dxa"/>
            <w:tcBorders>
              <w:left w:val="double" w:color="auto" w:sz="4" w:space="0"/>
            </w:tcBorders>
            <w:vAlign w:val="center"/>
          </w:tcPr>
          <w:p w14:paraId="7F3BCCF6">
            <w:pPr>
              <w:jc w:val="center"/>
              <w:rPr>
                <w:sz w:val="30"/>
                <w:szCs w:val="30"/>
              </w:rPr>
            </w:pPr>
            <w:r>
              <w:rPr>
                <w:rFonts w:hint="eastAsia"/>
                <w:sz w:val="30"/>
                <w:szCs w:val="30"/>
              </w:rPr>
              <w:t>联系人</w:t>
            </w:r>
          </w:p>
        </w:tc>
        <w:tc>
          <w:tcPr>
            <w:tcW w:w="6702" w:type="dxa"/>
            <w:tcBorders>
              <w:right w:val="double" w:color="auto" w:sz="4" w:space="0"/>
            </w:tcBorders>
            <w:vAlign w:val="center"/>
          </w:tcPr>
          <w:p w14:paraId="343300EA">
            <w:pPr>
              <w:jc w:val="center"/>
              <w:rPr>
                <w:sz w:val="30"/>
                <w:szCs w:val="30"/>
              </w:rPr>
            </w:pPr>
          </w:p>
        </w:tc>
      </w:tr>
      <w:tr w14:paraId="787A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79" w:type="dxa"/>
            <w:tcBorders>
              <w:left w:val="double" w:color="auto" w:sz="4" w:space="0"/>
            </w:tcBorders>
            <w:vAlign w:val="center"/>
          </w:tcPr>
          <w:p w14:paraId="3900B3AA">
            <w:pPr>
              <w:jc w:val="center"/>
              <w:rPr>
                <w:sz w:val="30"/>
                <w:szCs w:val="30"/>
              </w:rPr>
            </w:pPr>
            <w:r>
              <w:rPr>
                <w:rFonts w:hint="eastAsia"/>
                <w:sz w:val="30"/>
                <w:szCs w:val="30"/>
              </w:rPr>
              <w:t>手机</w:t>
            </w:r>
          </w:p>
        </w:tc>
        <w:tc>
          <w:tcPr>
            <w:tcW w:w="6702" w:type="dxa"/>
            <w:tcBorders>
              <w:right w:val="double" w:color="auto" w:sz="4" w:space="0"/>
            </w:tcBorders>
            <w:vAlign w:val="center"/>
          </w:tcPr>
          <w:p w14:paraId="6AF94936">
            <w:pPr>
              <w:jc w:val="center"/>
              <w:rPr>
                <w:sz w:val="30"/>
                <w:szCs w:val="30"/>
              </w:rPr>
            </w:pPr>
          </w:p>
        </w:tc>
      </w:tr>
      <w:tr w14:paraId="1BC7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79" w:type="dxa"/>
            <w:tcBorders>
              <w:left w:val="double" w:color="auto" w:sz="4" w:space="0"/>
            </w:tcBorders>
            <w:vAlign w:val="center"/>
          </w:tcPr>
          <w:p w14:paraId="10D6AD86">
            <w:pPr>
              <w:jc w:val="center"/>
              <w:rPr>
                <w:sz w:val="30"/>
                <w:szCs w:val="30"/>
              </w:rPr>
            </w:pPr>
            <w:r>
              <w:rPr>
                <w:rFonts w:hint="eastAsia"/>
                <w:sz w:val="30"/>
                <w:szCs w:val="30"/>
              </w:rPr>
              <w:t>办公电话</w:t>
            </w:r>
          </w:p>
        </w:tc>
        <w:tc>
          <w:tcPr>
            <w:tcW w:w="6702" w:type="dxa"/>
            <w:tcBorders>
              <w:right w:val="double" w:color="auto" w:sz="4" w:space="0"/>
            </w:tcBorders>
            <w:vAlign w:val="center"/>
          </w:tcPr>
          <w:p w14:paraId="16CB995E">
            <w:pPr>
              <w:jc w:val="center"/>
              <w:rPr>
                <w:sz w:val="30"/>
                <w:szCs w:val="30"/>
              </w:rPr>
            </w:pPr>
          </w:p>
        </w:tc>
      </w:tr>
      <w:tr w14:paraId="7212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79" w:type="dxa"/>
            <w:tcBorders>
              <w:left w:val="double" w:color="auto" w:sz="4" w:space="0"/>
            </w:tcBorders>
            <w:vAlign w:val="center"/>
          </w:tcPr>
          <w:p w14:paraId="49ED98A7">
            <w:pPr>
              <w:jc w:val="center"/>
              <w:rPr>
                <w:sz w:val="30"/>
                <w:szCs w:val="30"/>
              </w:rPr>
            </w:pPr>
            <w:r>
              <w:rPr>
                <w:rFonts w:hint="eastAsia"/>
                <w:sz w:val="30"/>
                <w:szCs w:val="30"/>
              </w:rPr>
              <w:t>传真</w:t>
            </w:r>
          </w:p>
        </w:tc>
        <w:tc>
          <w:tcPr>
            <w:tcW w:w="6702" w:type="dxa"/>
            <w:tcBorders>
              <w:right w:val="double" w:color="auto" w:sz="4" w:space="0"/>
            </w:tcBorders>
            <w:vAlign w:val="center"/>
          </w:tcPr>
          <w:p w14:paraId="3B060C4B">
            <w:pPr>
              <w:jc w:val="center"/>
              <w:rPr>
                <w:sz w:val="30"/>
                <w:szCs w:val="30"/>
              </w:rPr>
            </w:pPr>
          </w:p>
        </w:tc>
      </w:tr>
      <w:tr w14:paraId="0D07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79" w:type="dxa"/>
            <w:tcBorders>
              <w:left w:val="double" w:color="auto" w:sz="4" w:space="0"/>
            </w:tcBorders>
            <w:vAlign w:val="center"/>
          </w:tcPr>
          <w:p w14:paraId="49DE58C4">
            <w:pPr>
              <w:jc w:val="center"/>
              <w:rPr>
                <w:sz w:val="30"/>
                <w:szCs w:val="30"/>
              </w:rPr>
            </w:pPr>
            <w:r>
              <w:rPr>
                <w:rFonts w:hint="eastAsia"/>
                <w:sz w:val="30"/>
                <w:szCs w:val="30"/>
              </w:rPr>
              <w:t>E-mail</w:t>
            </w:r>
          </w:p>
        </w:tc>
        <w:tc>
          <w:tcPr>
            <w:tcW w:w="6702" w:type="dxa"/>
            <w:tcBorders>
              <w:right w:val="double" w:color="auto" w:sz="4" w:space="0"/>
            </w:tcBorders>
            <w:vAlign w:val="center"/>
          </w:tcPr>
          <w:p w14:paraId="7200353C">
            <w:pPr>
              <w:jc w:val="center"/>
              <w:rPr>
                <w:sz w:val="30"/>
                <w:szCs w:val="30"/>
              </w:rPr>
            </w:pPr>
          </w:p>
        </w:tc>
      </w:tr>
      <w:tr w14:paraId="44D3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79" w:type="dxa"/>
            <w:tcBorders>
              <w:left w:val="double" w:color="auto" w:sz="4" w:space="0"/>
              <w:bottom w:val="double" w:color="auto" w:sz="4" w:space="0"/>
            </w:tcBorders>
            <w:vAlign w:val="center"/>
          </w:tcPr>
          <w:p w14:paraId="69CC5789">
            <w:pPr>
              <w:jc w:val="center"/>
              <w:rPr>
                <w:sz w:val="30"/>
                <w:szCs w:val="30"/>
              </w:rPr>
            </w:pPr>
            <w:r>
              <w:rPr>
                <w:rFonts w:hint="eastAsia"/>
                <w:sz w:val="30"/>
                <w:szCs w:val="30"/>
              </w:rPr>
              <w:t>单位地址</w:t>
            </w:r>
          </w:p>
        </w:tc>
        <w:tc>
          <w:tcPr>
            <w:tcW w:w="6702" w:type="dxa"/>
            <w:tcBorders>
              <w:bottom w:val="double" w:color="auto" w:sz="4" w:space="0"/>
              <w:right w:val="double" w:color="auto" w:sz="4" w:space="0"/>
            </w:tcBorders>
            <w:vAlign w:val="center"/>
          </w:tcPr>
          <w:p w14:paraId="5F4713E9">
            <w:pPr>
              <w:jc w:val="left"/>
              <w:rPr>
                <w:sz w:val="30"/>
                <w:szCs w:val="30"/>
              </w:rPr>
            </w:pPr>
          </w:p>
        </w:tc>
      </w:tr>
    </w:tbl>
    <w:p w14:paraId="08FEB35C">
      <w:pPr>
        <w:snapToGrid w:val="0"/>
        <w:spacing w:line="360" w:lineRule="auto"/>
        <w:ind w:firstLine="480" w:firstLineChars="200"/>
        <w:rPr>
          <w:rFonts w:ascii="宋体" w:hAnsi="宋体"/>
          <w:sz w:val="24"/>
          <w:szCs w:val="24"/>
        </w:rPr>
      </w:pPr>
      <w:r>
        <w:rPr>
          <w:rFonts w:hint="eastAsia" w:ascii="宋体" w:hAnsi="宋体"/>
          <w:sz w:val="24"/>
          <w:szCs w:val="24"/>
        </w:rPr>
        <w:t>（三）竞争性比选文件报名期限：202</w:t>
      </w:r>
      <w:r>
        <w:rPr>
          <w:rFonts w:ascii="宋体" w:hAnsi="宋体"/>
          <w:sz w:val="24"/>
          <w:szCs w:val="24"/>
        </w:rPr>
        <w:t>2</w:t>
      </w:r>
      <w:r>
        <w:rPr>
          <w:rFonts w:hint="eastAsia" w:ascii="宋体" w:hAnsi="宋体"/>
          <w:sz w:val="24"/>
          <w:szCs w:val="24"/>
        </w:rPr>
        <w:t>年</w:t>
      </w:r>
      <w:r>
        <w:rPr>
          <w:rFonts w:ascii="宋体" w:hAnsi="宋体"/>
          <w:sz w:val="24"/>
          <w:szCs w:val="24"/>
        </w:rPr>
        <w:t>4</w:t>
      </w:r>
      <w:r>
        <w:rPr>
          <w:rFonts w:hint="eastAsia" w:ascii="宋体" w:hAnsi="宋体"/>
          <w:sz w:val="24"/>
          <w:szCs w:val="24"/>
        </w:rPr>
        <w:t>月</w:t>
      </w:r>
      <w:r>
        <w:rPr>
          <w:rFonts w:ascii="宋体" w:hAnsi="宋体"/>
          <w:sz w:val="24"/>
          <w:szCs w:val="24"/>
        </w:rPr>
        <w:t>21</w:t>
      </w:r>
      <w:r>
        <w:rPr>
          <w:rFonts w:hint="eastAsia" w:ascii="宋体" w:hAnsi="宋体"/>
          <w:sz w:val="24"/>
          <w:szCs w:val="24"/>
        </w:rPr>
        <w:t>日-202</w:t>
      </w:r>
      <w:r>
        <w:rPr>
          <w:rFonts w:ascii="宋体" w:hAnsi="宋体"/>
          <w:sz w:val="24"/>
          <w:szCs w:val="24"/>
        </w:rPr>
        <w:t>2</w:t>
      </w:r>
      <w:r>
        <w:rPr>
          <w:rFonts w:hint="eastAsia" w:ascii="宋体" w:hAnsi="宋体"/>
          <w:sz w:val="24"/>
          <w:szCs w:val="24"/>
        </w:rPr>
        <w:t>年</w:t>
      </w:r>
      <w:r>
        <w:rPr>
          <w:rFonts w:ascii="宋体" w:hAnsi="宋体"/>
          <w:sz w:val="24"/>
          <w:szCs w:val="24"/>
        </w:rPr>
        <w:t>4</w:t>
      </w:r>
      <w:r>
        <w:rPr>
          <w:rFonts w:hint="eastAsia" w:ascii="宋体" w:hAnsi="宋体"/>
          <w:sz w:val="24"/>
          <w:szCs w:val="24"/>
        </w:rPr>
        <w:t>月</w:t>
      </w:r>
      <w:r>
        <w:rPr>
          <w:rFonts w:ascii="宋体" w:hAnsi="宋体"/>
          <w:sz w:val="24"/>
          <w:szCs w:val="24"/>
        </w:rPr>
        <w:t>26</w:t>
      </w:r>
      <w:r>
        <w:rPr>
          <w:rFonts w:hint="eastAsia" w:ascii="宋体" w:hAnsi="宋体"/>
          <w:sz w:val="24"/>
          <w:szCs w:val="24"/>
        </w:rPr>
        <w:t>日（9:00-17:00）。</w:t>
      </w:r>
    </w:p>
    <w:p w14:paraId="2E3379B5">
      <w:pPr>
        <w:snapToGrid w:val="0"/>
        <w:spacing w:line="360" w:lineRule="auto"/>
        <w:ind w:firstLine="480" w:firstLineChars="200"/>
        <w:rPr>
          <w:rFonts w:ascii="宋体" w:hAnsi="宋体"/>
          <w:sz w:val="24"/>
          <w:szCs w:val="24"/>
        </w:rPr>
      </w:pPr>
      <w:r>
        <w:rPr>
          <w:rFonts w:hint="eastAsia" w:ascii="宋体" w:hAnsi="宋体"/>
          <w:sz w:val="24"/>
          <w:szCs w:val="24"/>
        </w:rPr>
        <w:t>（四）竞争性比选文件发售</w:t>
      </w:r>
    </w:p>
    <w:p w14:paraId="07D0F1D2">
      <w:pPr>
        <w:snapToGrid w:val="0"/>
        <w:spacing w:line="360" w:lineRule="auto"/>
        <w:ind w:firstLine="480" w:firstLineChars="200"/>
        <w:rPr>
          <w:rFonts w:ascii="宋体" w:hAnsi="宋体"/>
          <w:sz w:val="24"/>
          <w:szCs w:val="24"/>
        </w:rPr>
      </w:pPr>
      <w:r>
        <w:rPr>
          <w:rFonts w:hint="eastAsia" w:ascii="宋体" w:hAnsi="宋体"/>
          <w:sz w:val="24"/>
          <w:szCs w:val="24"/>
        </w:rPr>
        <w:t>1.售价：人民币 300 元/分包（售后不退）</w:t>
      </w:r>
    </w:p>
    <w:p w14:paraId="75D9A954">
      <w:pPr>
        <w:snapToGrid w:val="0"/>
        <w:spacing w:line="360" w:lineRule="auto"/>
        <w:ind w:firstLine="480" w:firstLineChars="200"/>
        <w:rPr>
          <w:rFonts w:ascii="宋体" w:hAnsi="宋体"/>
          <w:sz w:val="24"/>
          <w:szCs w:val="24"/>
        </w:rPr>
      </w:pPr>
      <w:r>
        <w:rPr>
          <w:rFonts w:hint="eastAsia" w:ascii="宋体" w:hAnsi="宋体"/>
          <w:sz w:val="24"/>
          <w:szCs w:val="24"/>
        </w:rPr>
        <w:t>2.竞争性比选文件获取方式：由潜在供应商在重庆市人民政府口岸和物流办公室官网（http://zfkawlb.cq.gov.cn/）上自行下载。</w:t>
      </w:r>
    </w:p>
    <w:p w14:paraId="3A41E384">
      <w:pPr>
        <w:snapToGrid w:val="0"/>
        <w:spacing w:line="360" w:lineRule="auto"/>
        <w:ind w:firstLine="480" w:firstLineChars="200"/>
        <w:rPr>
          <w:rFonts w:ascii="宋体" w:hAnsi="宋体"/>
          <w:sz w:val="24"/>
          <w:szCs w:val="24"/>
        </w:rPr>
      </w:pPr>
      <w:r>
        <w:rPr>
          <w:rFonts w:hint="eastAsia" w:ascii="宋体" w:hAnsi="宋体"/>
          <w:sz w:val="24"/>
          <w:szCs w:val="24"/>
        </w:rPr>
        <w:t>（五）供应商须满足以下三种要件，其响应文件才被接受：</w:t>
      </w:r>
    </w:p>
    <w:p w14:paraId="0CC21D4B">
      <w:pPr>
        <w:snapToGrid w:val="0"/>
        <w:spacing w:line="360" w:lineRule="auto"/>
        <w:ind w:firstLine="480" w:firstLineChars="200"/>
        <w:rPr>
          <w:rFonts w:ascii="宋体" w:hAnsi="宋体"/>
          <w:sz w:val="24"/>
          <w:szCs w:val="24"/>
        </w:rPr>
      </w:pPr>
      <w:r>
        <w:rPr>
          <w:rFonts w:hint="eastAsia" w:ascii="宋体" w:hAnsi="宋体"/>
          <w:sz w:val="24"/>
          <w:szCs w:val="24"/>
        </w:rPr>
        <w:t>1.完成报名；</w:t>
      </w:r>
    </w:p>
    <w:p w14:paraId="0DEA6DA9">
      <w:pPr>
        <w:snapToGrid w:val="0"/>
        <w:spacing w:line="360" w:lineRule="auto"/>
        <w:ind w:firstLine="480" w:firstLineChars="200"/>
        <w:rPr>
          <w:rFonts w:ascii="宋体" w:hAnsi="宋体"/>
          <w:sz w:val="24"/>
          <w:szCs w:val="24"/>
        </w:rPr>
      </w:pPr>
      <w:r>
        <w:rPr>
          <w:rFonts w:hint="eastAsia" w:ascii="宋体" w:hAnsi="宋体"/>
          <w:sz w:val="24"/>
          <w:szCs w:val="24"/>
        </w:rPr>
        <w:t>2.按时递交了响应文件；</w:t>
      </w:r>
    </w:p>
    <w:p w14:paraId="757DB4B3">
      <w:pPr>
        <w:snapToGrid w:val="0"/>
        <w:spacing w:line="360" w:lineRule="auto"/>
        <w:ind w:firstLine="480" w:firstLineChars="200"/>
        <w:rPr>
          <w:rFonts w:ascii="宋体" w:hAnsi="宋体"/>
          <w:sz w:val="24"/>
          <w:szCs w:val="24"/>
        </w:rPr>
      </w:pPr>
      <w:r>
        <w:rPr>
          <w:rFonts w:hint="eastAsia" w:ascii="宋体" w:hAnsi="宋体"/>
          <w:sz w:val="24"/>
          <w:szCs w:val="24"/>
        </w:rPr>
        <w:t>3.按时签到。</w:t>
      </w:r>
    </w:p>
    <w:p w14:paraId="728A1BBA">
      <w:pPr>
        <w:spacing w:line="360" w:lineRule="auto"/>
        <w:ind w:firstLine="480" w:firstLineChars="200"/>
        <w:rPr>
          <w:rFonts w:ascii="宋体" w:hAnsi="宋体"/>
          <w:sz w:val="24"/>
          <w:szCs w:val="24"/>
        </w:rPr>
      </w:pPr>
      <w:r>
        <w:rPr>
          <w:rFonts w:hint="eastAsia" w:ascii="宋体" w:hAnsi="宋体"/>
          <w:sz w:val="24"/>
          <w:szCs w:val="24"/>
        </w:rPr>
        <w:t>（六）递交响应文件地点：重庆市渝北区财富大道2号财富大厦A座9楼</w:t>
      </w:r>
    </w:p>
    <w:p w14:paraId="3756B392">
      <w:pPr>
        <w:spacing w:line="360" w:lineRule="auto"/>
        <w:ind w:firstLine="480" w:firstLineChars="200"/>
        <w:rPr>
          <w:rFonts w:ascii="宋体" w:hAnsi="宋体"/>
          <w:sz w:val="24"/>
          <w:szCs w:val="24"/>
        </w:rPr>
      </w:pPr>
      <w:r>
        <w:rPr>
          <w:rFonts w:hint="eastAsia" w:ascii="宋体" w:hAnsi="宋体"/>
          <w:sz w:val="24"/>
          <w:szCs w:val="24"/>
        </w:rPr>
        <w:t>（七）响应文件递交开始和截止时间：</w:t>
      </w:r>
      <w:r>
        <w:rPr>
          <w:rFonts w:ascii="宋体" w:hAnsi="宋体"/>
          <w:sz w:val="24"/>
          <w:szCs w:val="24"/>
        </w:rPr>
        <w:t>2022</w:t>
      </w:r>
      <w:r>
        <w:rPr>
          <w:rFonts w:hint="eastAsia" w:ascii="宋体" w:hAnsi="宋体"/>
          <w:sz w:val="24"/>
          <w:szCs w:val="24"/>
        </w:rPr>
        <w:t>年</w:t>
      </w:r>
      <w:r>
        <w:rPr>
          <w:rFonts w:ascii="宋体" w:hAnsi="宋体"/>
          <w:sz w:val="24"/>
          <w:szCs w:val="24"/>
        </w:rPr>
        <w:t>4</w:t>
      </w:r>
      <w:r>
        <w:rPr>
          <w:rFonts w:hint="eastAsia" w:ascii="宋体" w:hAnsi="宋体"/>
          <w:sz w:val="24"/>
          <w:szCs w:val="24"/>
        </w:rPr>
        <w:t>月</w:t>
      </w:r>
      <w:r>
        <w:rPr>
          <w:rFonts w:ascii="宋体" w:hAnsi="宋体"/>
          <w:sz w:val="24"/>
          <w:szCs w:val="24"/>
        </w:rPr>
        <w:t>27</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00</w:t>
      </w:r>
      <w:r>
        <w:rPr>
          <w:rFonts w:hint="eastAsia" w:ascii="宋体" w:hAnsi="宋体"/>
          <w:sz w:val="24"/>
          <w:szCs w:val="24"/>
        </w:rPr>
        <w:t>-</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1433AB67">
      <w:pPr>
        <w:spacing w:line="360" w:lineRule="auto"/>
        <w:ind w:firstLine="480" w:firstLineChars="200"/>
        <w:rPr>
          <w:rFonts w:ascii="宋体" w:hAnsi="宋体"/>
          <w:sz w:val="24"/>
          <w:szCs w:val="24"/>
        </w:rPr>
      </w:pPr>
      <w:r>
        <w:rPr>
          <w:rFonts w:hint="eastAsia" w:ascii="宋体" w:hAnsi="宋体"/>
          <w:sz w:val="24"/>
          <w:szCs w:val="24"/>
        </w:rPr>
        <w:t>（八）响应文件开启时间：</w:t>
      </w:r>
      <w:r>
        <w:rPr>
          <w:rFonts w:ascii="宋体" w:hAnsi="宋体"/>
          <w:sz w:val="24"/>
          <w:szCs w:val="24"/>
        </w:rPr>
        <w:t>2022</w:t>
      </w:r>
      <w:r>
        <w:rPr>
          <w:rFonts w:hint="eastAsia" w:ascii="宋体" w:hAnsi="宋体"/>
          <w:sz w:val="24"/>
          <w:szCs w:val="24"/>
        </w:rPr>
        <w:t>年</w:t>
      </w:r>
      <w:r>
        <w:rPr>
          <w:rFonts w:ascii="宋体" w:hAnsi="宋体"/>
          <w:sz w:val="24"/>
          <w:szCs w:val="24"/>
        </w:rPr>
        <w:t>4</w:t>
      </w:r>
      <w:r>
        <w:rPr>
          <w:rFonts w:hint="eastAsia" w:ascii="宋体" w:hAnsi="宋体"/>
          <w:sz w:val="24"/>
          <w:szCs w:val="24"/>
        </w:rPr>
        <w:t>月</w:t>
      </w:r>
      <w:r>
        <w:rPr>
          <w:rFonts w:ascii="宋体" w:hAnsi="宋体"/>
          <w:sz w:val="24"/>
          <w:szCs w:val="24"/>
        </w:rPr>
        <w:t>27</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1D434D36">
      <w:pPr>
        <w:pStyle w:val="4"/>
        <w:spacing w:before="0" w:after="0" w:line="360" w:lineRule="auto"/>
        <w:ind w:firstLine="482" w:firstLineChars="200"/>
        <w:rPr>
          <w:rFonts w:ascii="宋体" w:hAnsi="宋体"/>
          <w:sz w:val="24"/>
          <w:szCs w:val="24"/>
        </w:rPr>
      </w:pPr>
      <w:bookmarkStart w:id="14" w:name="_Toc75258775"/>
      <w:bookmarkStart w:id="15" w:name="_Toc101453472"/>
      <w:bookmarkStart w:id="16" w:name="_Toc373860294"/>
      <w:r>
        <w:rPr>
          <w:rFonts w:hint="eastAsia" w:ascii="宋体" w:hAnsi="宋体"/>
          <w:sz w:val="24"/>
          <w:szCs w:val="24"/>
        </w:rPr>
        <w:t>五、比选保证金</w:t>
      </w:r>
      <w:bookmarkEnd w:id="14"/>
      <w:bookmarkEnd w:id="15"/>
      <w:bookmarkEnd w:id="16"/>
    </w:p>
    <w:p w14:paraId="39F5CC56">
      <w:pPr>
        <w:snapToGrid w:val="0"/>
        <w:spacing w:line="360" w:lineRule="auto"/>
        <w:ind w:firstLine="480" w:firstLineChars="200"/>
        <w:rPr>
          <w:rFonts w:ascii="宋体" w:hAnsi="宋体"/>
          <w:sz w:val="24"/>
          <w:szCs w:val="24"/>
        </w:rPr>
      </w:pPr>
      <w:bookmarkStart w:id="17" w:name="_Toc530038692"/>
      <w:r>
        <w:rPr>
          <w:rFonts w:hint="eastAsia" w:ascii="宋体" w:hAnsi="宋体"/>
          <w:sz w:val="24"/>
          <w:szCs w:val="24"/>
        </w:rPr>
        <w:t>（一）比选保证金递交</w:t>
      </w:r>
    </w:p>
    <w:p w14:paraId="25ACD02B">
      <w:pPr>
        <w:snapToGrid w:val="0"/>
        <w:spacing w:line="360" w:lineRule="auto"/>
        <w:ind w:firstLine="480" w:firstLineChars="200"/>
        <w:rPr>
          <w:rFonts w:ascii="宋体" w:hAnsi="宋体"/>
          <w:sz w:val="24"/>
          <w:szCs w:val="24"/>
        </w:rPr>
      </w:pPr>
      <w:r>
        <w:rPr>
          <w:rFonts w:hint="eastAsia" w:ascii="宋体" w:hAnsi="宋体"/>
          <w:sz w:val="24"/>
          <w:szCs w:val="24"/>
        </w:rPr>
        <w:t>供应商须按本项目规定的比选保证金金额进行缴纳（</w:t>
      </w:r>
      <w:r>
        <w:rPr>
          <w:rFonts w:hint="eastAsia" w:ascii="宋体" w:hAnsi="宋体"/>
          <w:b/>
          <w:bCs/>
          <w:sz w:val="24"/>
          <w:szCs w:val="24"/>
        </w:rPr>
        <w:t>保证金金额详见本篇，一、竞争性比选内容</w:t>
      </w:r>
      <w:r>
        <w:rPr>
          <w:rFonts w:hint="eastAsia" w:ascii="宋体" w:hAnsi="宋体"/>
          <w:sz w:val="24"/>
          <w:szCs w:val="24"/>
        </w:rPr>
        <w:t>），由供应商从其单位账户将比选保证金汇至以下任一账户，比选保证金的到账截止时间为202</w:t>
      </w:r>
      <w:r>
        <w:rPr>
          <w:rFonts w:ascii="宋体" w:hAnsi="宋体"/>
          <w:sz w:val="24"/>
          <w:szCs w:val="24"/>
        </w:rPr>
        <w:t>2</w:t>
      </w:r>
      <w:r>
        <w:rPr>
          <w:rFonts w:hint="eastAsia" w:ascii="宋体" w:hAnsi="宋体"/>
          <w:sz w:val="24"/>
          <w:szCs w:val="24"/>
        </w:rPr>
        <w:t>年</w:t>
      </w:r>
      <w:r>
        <w:rPr>
          <w:rFonts w:ascii="宋体" w:hAnsi="宋体"/>
          <w:sz w:val="24"/>
          <w:szCs w:val="24"/>
        </w:rPr>
        <w:t>4</w:t>
      </w:r>
      <w:r>
        <w:rPr>
          <w:rFonts w:hint="eastAsia" w:ascii="宋体" w:hAnsi="宋体"/>
          <w:sz w:val="24"/>
          <w:szCs w:val="24"/>
        </w:rPr>
        <w:t>月</w:t>
      </w:r>
      <w:r>
        <w:rPr>
          <w:rFonts w:ascii="宋体" w:hAnsi="宋体"/>
          <w:sz w:val="24"/>
          <w:szCs w:val="24"/>
        </w:rPr>
        <w:t>26</w:t>
      </w:r>
      <w:r>
        <w:rPr>
          <w:rFonts w:hint="eastAsia" w:ascii="宋体" w:hAnsi="宋体"/>
          <w:sz w:val="24"/>
          <w:szCs w:val="24"/>
        </w:rPr>
        <w:t>日17:00。缴纳保证金时必须备注</w:t>
      </w:r>
      <w:r>
        <w:rPr>
          <w:rFonts w:hint="eastAsia" w:ascii="宋体" w:hAnsi="宋体"/>
          <w:b/>
          <w:bCs/>
          <w:sz w:val="24"/>
          <w:szCs w:val="24"/>
        </w:rPr>
        <w:t>采购代理机构备案号</w:t>
      </w:r>
      <w:r>
        <w:rPr>
          <w:rFonts w:hint="eastAsia" w:ascii="宋体" w:hAnsi="宋体"/>
          <w:sz w:val="24"/>
          <w:szCs w:val="24"/>
        </w:rPr>
        <w:t>。</w:t>
      </w:r>
    </w:p>
    <w:p w14:paraId="71BABBB0">
      <w:pPr>
        <w:snapToGrid w:val="0"/>
        <w:spacing w:line="360" w:lineRule="auto"/>
        <w:ind w:firstLine="480" w:firstLineChars="200"/>
        <w:rPr>
          <w:rFonts w:ascii="宋体" w:hAnsi="宋体"/>
          <w:sz w:val="24"/>
          <w:szCs w:val="24"/>
        </w:rPr>
      </w:pPr>
      <w:r>
        <w:rPr>
          <w:rFonts w:hint="eastAsia" w:ascii="宋体" w:hAnsi="宋体"/>
          <w:sz w:val="24"/>
          <w:szCs w:val="24"/>
        </w:rPr>
        <w:t>投标保证金账户：</w:t>
      </w:r>
    </w:p>
    <w:p w14:paraId="23BF4660">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14:paraId="7BFB9907">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14:paraId="7E2A9EAB">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14:paraId="44161383">
      <w:pPr>
        <w:snapToGrid w:val="0"/>
        <w:spacing w:line="360" w:lineRule="auto"/>
        <w:ind w:firstLine="480" w:firstLineChars="200"/>
        <w:rPr>
          <w:rFonts w:ascii="宋体" w:hAnsi="宋体"/>
          <w:sz w:val="24"/>
          <w:szCs w:val="24"/>
        </w:rPr>
      </w:pPr>
      <w:r>
        <w:rPr>
          <w:rFonts w:hint="eastAsia" w:ascii="宋体" w:hAnsi="宋体"/>
          <w:sz w:val="24"/>
          <w:szCs w:val="24"/>
        </w:rPr>
        <w:t>（二）保证金退还方式</w:t>
      </w:r>
    </w:p>
    <w:p w14:paraId="1DF75924">
      <w:pPr>
        <w:snapToGrid w:val="0"/>
        <w:spacing w:line="360" w:lineRule="auto"/>
        <w:ind w:firstLine="480" w:firstLineChars="200"/>
        <w:rPr>
          <w:rFonts w:ascii="宋体" w:hAnsi="宋体"/>
          <w:sz w:val="24"/>
          <w:szCs w:val="24"/>
        </w:rPr>
      </w:pPr>
      <w:r>
        <w:rPr>
          <w:rFonts w:hint="eastAsia" w:ascii="宋体" w:hAnsi="宋体"/>
          <w:sz w:val="24"/>
          <w:szCs w:val="24"/>
        </w:rPr>
        <w:t>1.非成交供应商的保证金，在成交通知书发放后，由采购代理机构在五个工作日内按来款渠道直接退还。</w:t>
      </w:r>
    </w:p>
    <w:p w14:paraId="352377AC">
      <w:pPr>
        <w:snapToGrid w:val="0"/>
        <w:spacing w:line="360" w:lineRule="auto"/>
        <w:ind w:firstLine="480" w:firstLineChars="200"/>
        <w:rPr>
          <w:rFonts w:ascii="宋体" w:hAnsi="宋体"/>
          <w:sz w:val="24"/>
          <w:szCs w:val="24"/>
        </w:rPr>
      </w:pPr>
      <w:r>
        <w:rPr>
          <w:rFonts w:hint="eastAsia" w:ascii="宋体" w:hAnsi="宋体"/>
          <w:sz w:val="24"/>
          <w:szCs w:val="24"/>
        </w:rPr>
        <w:t>2.成交供应商的投标保证金，在成交供应商与采购人签订合同后，由采购代理机构扣除中标服务费后在五个工作日内按资金来款渠道直接退还。</w:t>
      </w:r>
    </w:p>
    <w:p w14:paraId="2CB2C0CD">
      <w:pPr>
        <w:snapToGrid w:val="0"/>
        <w:spacing w:line="360" w:lineRule="auto"/>
        <w:ind w:firstLine="480" w:firstLineChars="200"/>
        <w:rPr>
          <w:rFonts w:ascii="宋体" w:hAnsi="宋体"/>
          <w:sz w:val="24"/>
          <w:szCs w:val="24"/>
        </w:rPr>
      </w:pPr>
      <w:r>
        <w:rPr>
          <w:rFonts w:hint="eastAsia" w:ascii="宋体" w:hAnsi="宋体"/>
          <w:sz w:val="24"/>
          <w:szCs w:val="24"/>
        </w:rPr>
        <w:t>咨询电话：（023）88758852。</w:t>
      </w:r>
    </w:p>
    <w:p w14:paraId="609B3E9B">
      <w:pPr>
        <w:pStyle w:val="4"/>
        <w:spacing w:before="0" w:after="0" w:line="360" w:lineRule="auto"/>
        <w:ind w:firstLine="482" w:firstLineChars="200"/>
        <w:rPr>
          <w:rFonts w:ascii="宋体" w:hAnsi="宋体"/>
          <w:sz w:val="24"/>
          <w:szCs w:val="24"/>
        </w:rPr>
      </w:pPr>
      <w:bookmarkStart w:id="18" w:name="_Toc75258776"/>
      <w:bookmarkStart w:id="19" w:name="_Toc101453473"/>
      <w:r>
        <w:rPr>
          <w:rFonts w:hint="eastAsia" w:ascii="宋体" w:hAnsi="宋体"/>
          <w:sz w:val="24"/>
          <w:szCs w:val="24"/>
        </w:rPr>
        <w:t>六、采购项目需落实的政府采购政策</w:t>
      </w:r>
      <w:bookmarkEnd w:id="17"/>
      <w:bookmarkEnd w:id="18"/>
      <w:bookmarkEnd w:id="19"/>
    </w:p>
    <w:p w14:paraId="3EBD9ABF">
      <w:pPr>
        <w:snapToGrid w:val="0"/>
        <w:spacing w:line="360" w:lineRule="auto"/>
        <w:ind w:firstLine="480" w:firstLineChars="200"/>
        <w:rPr>
          <w:rFonts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14:paraId="0AE67472">
      <w:pPr>
        <w:snapToGrid w:val="0"/>
        <w:spacing w:line="360" w:lineRule="auto"/>
        <w:ind w:firstLine="480" w:firstLineChars="200"/>
        <w:rPr>
          <w:rFonts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14:paraId="460DF1D6">
      <w:pPr>
        <w:snapToGrid w:val="0"/>
        <w:spacing w:line="360" w:lineRule="auto"/>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14:paraId="20036FF7">
      <w:pPr>
        <w:snapToGrid w:val="0"/>
        <w:spacing w:line="360" w:lineRule="auto"/>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14:paraId="3EEB2CAC">
      <w:pPr>
        <w:pStyle w:val="4"/>
        <w:spacing w:before="0" w:after="0" w:line="360" w:lineRule="auto"/>
        <w:ind w:firstLine="482" w:firstLineChars="200"/>
        <w:rPr>
          <w:rFonts w:ascii="宋体" w:hAnsi="宋体"/>
          <w:sz w:val="24"/>
          <w:szCs w:val="24"/>
        </w:rPr>
      </w:pPr>
      <w:bookmarkStart w:id="20" w:name="_Toc101453474"/>
      <w:bookmarkStart w:id="21" w:name="_Toc75258777"/>
      <w:r>
        <w:rPr>
          <w:rFonts w:hint="eastAsia" w:ascii="宋体" w:hAnsi="宋体"/>
          <w:sz w:val="24"/>
          <w:szCs w:val="24"/>
        </w:rPr>
        <w:t>七、其它有关规定</w:t>
      </w:r>
      <w:bookmarkEnd w:id="20"/>
      <w:bookmarkEnd w:id="21"/>
    </w:p>
    <w:p w14:paraId="5F1DA96F">
      <w:pPr>
        <w:snapToGrid w:val="0"/>
        <w:spacing w:line="360" w:lineRule="auto"/>
        <w:ind w:firstLine="480" w:firstLineChars="200"/>
        <w:rPr>
          <w:rFonts w:ascii="宋体" w:hAnsi="宋体"/>
          <w:sz w:val="24"/>
          <w:szCs w:val="24"/>
        </w:rPr>
      </w:pPr>
      <w:r>
        <w:rPr>
          <w:rFonts w:hint="eastAsia" w:ascii="宋体" w:hAnsi="宋体"/>
          <w:sz w:val="24"/>
          <w:szCs w:val="24"/>
        </w:rPr>
        <w:t xml:space="preserve">（一）单位负责人为同一人或者存在直接控股、管理关系的不同供应商，不得参加同一合同项下的采购活动，否则均为无效响应。 </w:t>
      </w:r>
    </w:p>
    <w:p w14:paraId="0FF9F732">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14:paraId="038CF3E9">
      <w:pPr>
        <w:snapToGrid w:val="0"/>
        <w:spacing w:line="360" w:lineRule="auto"/>
        <w:ind w:firstLine="480" w:firstLineChars="200"/>
        <w:rPr>
          <w:rFonts w:ascii="宋体" w:hAnsi="宋体"/>
          <w:sz w:val="24"/>
          <w:szCs w:val="24"/>
        </w:rPr>
      </w:pPr>
      <w:r>
        <w:rPr>
          <w:rFonts w:hint="eastAsia" w:ascii="宋体" w:hAnsi="宋体"/>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5175F4B4">
      <w:pPr>
        <w:snapToGrid w:val="0"/>
        <w:spacing w:line="360" w:lineRule="auto"/>
        <w:ind w:firstLine="480" w:firstLineChars="200"/>
        <w:rPr>
          <w:rFonts w:ascii="宋体" w:hAnsi="宋体"/>
          <w:sz w:val="24"/>
          <w:szCs w:val="24"/>
        </w:rPr>
      </w:pPr>
      <w:r>
        <w:rPr>
          <w:rFonts w:hint="eastAsia" w:ascii="宋体" w:hAnsi="宋体"/>
          <w:sz w:val="24"/>
          <w:szCs w:val="24"/>
        </w:rPr>
        <w:t>（四）超过响应文件截止时间递交的响应文件为无效文件，恕不接收。</w:t>
      </w:r>
    </w:p>
    <w:p w14:paraId="35398D09">
      <w:pPr>
        <w:snapToGrid w:val="0"/>
        <w:spacing w:line="360" w:lineRule="auto"/>
        <w:ind w:firstLine="480" w:firstLineChars="200"/>
        <w:rPr>
          <w:rFonts w:ascii="宋体" w:hAnsi="宋体"/>
          <w:sz w:val="24"/>
          <w:szCs w:val="24"/>
        </w:rPr>
      </w:pPr>
      <w:r>
        <w:rPr>
          <w:rFonts w:hint="eastAsia" w:ascii="宋体" w:hAnsi="宋体"/>
          <w:sz w:val="24"/>
          <w:szCs w:val="24"/>
        </w:rPr>
        <w:t>（五）比选费用：无论比选结果如何，供应商参与本项目比选的所有费用均应由供应商自行承担。</w:t>
      </w:r>
    </w:p>
    <w:p w14:paraId="7BE45E78">
      <w:pPr>
        <w:snapToGrid w:val="0"/>
        <w:spacing w:line="360" w:lineRule="auto"/>
        <w:ind w:firstLine="480" w:firstLineChars="200"/>
        <w:rPr>
          <w:rFonts w:ascii="宋体" w:hAnsi="宋体"/>
          <w:sz w:val="24"/>
          <w:szCs w:val="24"/>
        </w:rPr>
      </w:pPr>
      <w:r>
        <w:rPr>
          <w:rFonts w:hint="eastAsia" w:ascii="宋体" w:hAnsi="宋体"/>
          <w:sz w:val="24"/>
          <w:szCs w:val="24"/>
        </w:rPr>
        <w:t>（六）本项目不接受联合体形式比选。</w:t>
      </w:r>
    </w:p>
    <w:p w14:paraId="03091763">
      <w:pPr>
        <w:snapToGrid w:val="0"/>
        <w:spacing w:line="360" w:lineRule="auto"/>
        <w:ind w:firstLine="480" w:firstLineChars="200"/>
        <w:rPr>
          <w:rFonts w:ascii="宋体" w:hAnsi="宋体"/>
          <w:sz w:val="24"/>
          <w:szCs w:val="24"/>
        </w:rPr>
      </w:pPr>
      <w:r>
        <w:rPr>
          <w:rFonts w:hint="eastAsia" w:ascii="宋体" w:hAnsi="宋体"/>
          <w:sz w:val="24"/>
          <w:szCs w:val="24"/>
        </w:rPr>
        <w:t>（七）本项目不接受合同分包。</w:t>
      </w:r>
    </w:p>
    <w:p w14:paraId="0ED2D2C3">
      <w:pPr>
        <w:snapToGrid w:val="0"/>
        <w:spacing w:line="360" w:lineRule="auto"/>
        <w:ind w:firstLine="480" w:firstLineChars="200"/>
        <w:rPr>
          <w:rFonts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48EC333F">
      <w:pPr>
        <w:pStyle w:val="4"/>
        <w:spacing w:before="0" w:after="0" w:line="360" w:lineRule="auto"/>
        <w:ind w:firstLine="482" w:firstLineChars="200"/>
        <w:rPr>
          <w:rFonts w:ascii="宋体" w:hAnsi="宋体"/>
          <w:sz w:val="24"/>
          <w:szCs w:val="24"/>
        </w:rPr>
      </w:pPr>
      <w:bookmarkStart w:id="22" w:name="_Toc101453475"/>
      <w:r>
        <w:rPr>
          <w:rFonts w:hint="eastAsia" w:ascii="宋体" w:hAnsi="宋体"/>
          <w:sz w:val="24"/>
          <w:szCs w:val="24"/>
        </w:rPr>
        <w:t>八、联系方式</w:t>
      </w:r>
      <w:bookmarkEnd w:id="22"/>
    </w:p>
    <w:p w14:paraId="2876CF68">
      <w:pPr>
        <w:snapToGrid w:val="0"/>
        <w:spacing w:line="360" w:lineRule="auto"/>
        <w:ind w:firstLine="480" w:firstLineChars="200"/>
        <w:rPr>
          <w:rFonts w:ascii="宋体" w:hAnsi="宋体"/>
          <w:sz w:val="24"/>
          <w:szCs w:val="24"/>
        </w:rPr>
      </w:pPr>
      <w:r>
        <w:rPr>
          <w:rFonts w:hint="eastAsia" w:ascii="宋体" w:hAnsi="宋体"/>
          <w:sz w:val="24"/>
          <w:szCs w:val="24"/>
        </w:rPr>
        <w:t>（一）采购人：</w:t>
      </w:r>
      <w:r>
        <w:rPr>
          <w:rFonts w:ascii="宋体" w:hAnsi="宋体"/>
          <w:sz w:val="24"/>
          <w:szCs w:val="24"/>
        </w:rPr>
        <w:t>重庆市人民政府口岸和物流办公室</w:t>
      </w:r>
    </w:p>
    <w:p w14:paraId="70FF8240">
      <w:pPr>
        <w:snapToGrid w:val="0"/>
        <w:spacing w:line="360" w:lineRule="auto"/>
        <w:ind w:firstLine="480" w:firstLineChars="200"/>
        <w:rPr>
          <w:rFonts w:ascii="宋体" w:hAnsi="宋体"/>
          <w:sz w:val="24"/>
          <w:szCs w:val="24"/>
        </w:rPr>
      </w:pPr>
      <w:r>
        <w:rPr>
          <w:rFonts w:hint="eastAsia" w:ascii="宋体" w:hAnsi="宋体"/>
          <w:sz w:val="24"/>
          <w:szCs w:val="24"/>
        </w:rPr>
        <w:t>联系人：刘老师</w:t>
      </w:r>
      <w:r>
        <w:rPr>
          <w:rFonts w:ascii="宋体" w:hAnsi="宋体"/>
          <w:sz w:val="24"/>
          <w:szCs w:val="24"/>
        </w:rPr>
        <w:t xml:space="preserve"> </w:t>
      </w:r>
    </w:p>
    <w:p w14:paraId="1534B74E">
      <w:pPr>
        <w:snapToGrid w:val="0"/>
        <w:spacing w:line="360" w:lineRule="auto"/>
        <w:ind w:firstLine="480" w:firstLineChars="200"/>
        <w:rPr>
          <w:rFonts w:ascii="宋体" w:hAnsi="宋体"/>
          <w:sz w:val="24"/>
          <w:szCs w:val="24"/>
        </w:rPr>
      </w:pPr>
      <w:r>
        <w:rPr>
          <w:rFonts w:hint="eastAsia" w:ascii="宋体" w:hAnsi="宋体"/>
          <w:sz w:val="24"/>
          <w:szCs w:val="24"/>
        </w:rPr>
        <w:t>电  话：（023）63151967</w:t>
      </w:r>
    </w:p>
    <w:p w14:paraId="2268EE19">
      <w:pPr>
        <w:snapToGrid w:val="0"/>
        <w:spacing w:line="360" w:lineRule="auto"/>
        <w:ind w:firstLine="480" w:firstLineChars="200"/>
        <w:rPr>
          <w:rFonts w:ascii="宋体" w:hAnsi="宋体"/>
          <w:sz w:val="24"/>
          <w:szCs w:val="24"/>
        </w:rPr>
      </w:pPr>
      <w:r>
        <w:rPr>
          <w:rFonts w:hint="eastAsia" w:ascii="宋体" w:hAnsi="宋体"/>
          <w:sz w:val="24"/>
          <w:szCs w:val="24"/>
        </w:rPr>
        <w:t>地址： 重庆市渝北区青竹东路16号微易中心</w:t>
      </w:r>
    </w:p>
    <w:p w14:paraId="2E8308DA">
      <w:pPr>
        <w:snapToGrid w:val="0"/>
        <w:spacing w:line="360" w:lineRule="auto"/>
        <w:ind w:firstLine="480" w:firstLineChars="200"/>
        <w:rPr>
          <w:rFonts w:ascii="宋体" w:hAnsi="宋体"/>
          <w:sz w:val="24"/>
          <w:szCs w:val="24"/>
        </w:rPr>
      </w:pPr>
      <w:r>
        <w:rPr>
          <w:rFonts w:hint="eastAsia" w:ascii="宋体" w:hAnsi="宋体"/>
          <w:sz w:val="24"/>
          <w:szCs w:val="24"/>
        </w:rPr>
        <w:t>（二）采购代理机构：重庆市中基致信招标代理有限公司</w:t>
      </w:r>
    </w:p>
    <w:p w14:paraId="73F76FE1">
      <w:pPr>
        <w:snapToGrid w:val="0"/>
        <w:spacing w:line="360" w:lineRule="auto"/>
        <w:ind w:firstLine="480" w:firstLineChars="200"/>
        <w:rPr>
          <w:rFonts w:ascii="宋体" w:hAnsi="宋体"/>
          <w:sz w:val="24"/>
          <w:szCs w:val="24"/>
        </w:rPr>
      </w:pPr>
      <w:r>
        <w:rPr>
          <w:rFonts w:hint="eastAsia" w:ascii="宋体" w:hAnsi="宋体"/>
          <w:sz w:val="24"/>
          <w:szCs w:val="24"/>
        </w:rPr>
        <w:t>联系人：游老师、胡老师</w:t>
      </w:r>
    </w:p>
    <w:p w14:paraId="768BFF06">
      <w:pPr>
        <w:snapToGrid w:val="0"/>
        <w:spacing w:line="360" w:lineRule="auto"/>
        <w:ind w:firstLine="480" w:firstLineChars="200"/>
        <w:rPr>
          <w:rFonts w:ascii="宋体" w:hAnsi="宋体"/>
          <w:sz w:val="24"/>
          <w:szCs w:val="24"/>
        </w:rPr>
      </w:pPr>
      <w:r>
        <w:rPr>
          <w:rFonts w:hint="eastAsia" w:ascii="宋体" w:hAnsi="宋体"/>
          <w:sz w:val="24"/>
          <w:szCs w:val="24"/>
        </w:rPr>
        <w:t>电  话：（023）8</w:t>
      </w:r>
      <w:r>
        <w:rPr>
          <w:rFonts w:ascii="宋体" w:hAnsi="宋体"/>
          <w:sz w:val="24"/>
          <w:szCs w:val="24"/>
        </w:rPr>
        <w:t>8758847</w:t>
      </w:r>
      <w:r>
        <w:rPr>
          <w:rFonts w:hint="eastAsia" w:ascii="宋体" w:hAnsi="宋体"/>
          <w:sz w:val="24"/>
          <w:szCs w:val="24"/>
        </w:rPr>
        <w:t>、88758852</w:t>
      </w:r>
    </w:p>
    <w:p w14:paraId="73C385C8">
      <w:pPr>
        <w:snapToGrid w:val="0"/>
        <w:spacing w:line="360" w:lineRule="auto"/>
        <w:ind w:firstLine="480" w:firstLineChars="200"/>
        <w:rPr>
          <w:rFonts w:ascii="宋体" w:hAnsi="宋体"/>
          <w:sz w:val="24"/>
          <w:szCs w:val="24"/>
        </w:rPr>
      </w:pPr>
      <w:r>
        <w:rPr>
          <w:rFonts w:hint="eastAsia" w:ascii="宋体" w:hAnsi="宋体"/>
          <w:sz w:val="24"/>
          <w:szCs w:val="24"/>
        </w:rPr>
        <w:t>传  真：（023）88505947</w:t>
      </w:r>
    </w:p>
    <w:p w14:paraId="2EF04C8F">
      <w:pPr>
        <w:snapToGrid w:val="0"/>
        <w:spacing w:line="360" w:lineRule="auto"/>
        <w:ind w:firstLine="480" w:firstLineChars="200"/>
        <w:rPr>
          <w:rFonts w:ascii="宋体" w:hAnsi="宋体"/>
          <w:sz w:val="24"/>
          <w:szCs w:val="24"/>
        </w:rPr>
      </w:pPr>
      <w:bookmarkStart w:id="23" w:name="_Toc180051219"/>
      <w:bookmarkStart w:id="24" w:name="_Toc216163282"/>
      <w:bookmarkStart w:id="25" w:name="_Toc178828108"/>
      <w:r>
        <w:rPr>
          <w:rFonts w:hint="eastAsia" w:ascii="宋体" w:hAnsi="宋体"/>
          <w:sz w:val="24"/>
          <w:szCs w:val="24"/>
        </w:rPr>
        <w:t>地  址：重庆市渝北区财富大道2号财富大厦A座9楼</w:t>
      </w:r>
    </w:p>
    <w:bookmarkEnd w:id="23"/>
    <w:bookmarkEnd w:id="24"/>
    <w:bookmarkEnd w:id="25"/>
    <w:p w14:paraId="53B5CA03">
      <w:pPr>
        <w:pStyle w:val="2"/>
        <w:pageBreakBefore/>
        <w:spacing w:line="360" w:lineRule="auto"/>
        <w:jc w:val="center"/>
        <w:rPr>
          <w:rFonts w:ascii="宋体" w:hAnsi="宋体" w:eastAsia="宋体"/>
          <w:sz w:val="36"/>
          <w:szCs w:val="30"/>
        </w:rPr>
      </w:pPr>
      <w:bookmarkStart w:id="26" w:name="_Toc101453476"/>
      <w:r>
        <w:rPr>
          <w:rFonts w:hint="eastAsia" w:ascii="宋体" w:hAnsi="宋体" w:eastAsia="宋体"/>
          <w:sz w:val="36"/>
          <w:szCs w:val="30"/>
        </w:rPr>
        <w:t>第二篇  采购技术和服务需求</w:t>
      </w:r>
      <w:bookmarkEnd w:id="26"/>
    </w:p>
    <w:p w14:paraId="0013BA8C">
      <w:pPr>
        <w:snapToGrid w:val="0"/>
        <w:spacing w:line="360" w:lineRule="auto"/>
        <w:rPr>
          <w:rFonts w:ascii="宋体" w:hAnsi="宋体"/>
          <w:b/>
          <w:sz w:val="21"/>
          <w:szCs w:val="21"/>
        </w:rPr>
      </w:pPr>
      <w:bookmarkStart w:id="27" w:name="_Toc5006885"/>
      <w:bookmarkStart w:id="28" w:name="_Toc6232092"/>
      <w:bookmarkStart w:id="29" w:name="_Toc12789058"/>
      <w:r>
        <w:rPr>
          <w:rFonts w:hint="eastAsia" w:ascii="宋体" w:hAnsi="宋体"/>
          <w:b/>
          <w:sz w:val="21"/>
          <w:szCs w:val="21"/>
        </w:rPr>
        <w:t>“※”标注的服务需求为符合性审查中的实质性要求，投标文件若不满足按无效投标处理。</w:t>
      </w:r>
    </w:p>
    <w:bookmarkEnd w:id="27"/>
    <w:bookmarkEnd w:id="28"/>
    <w:p w14:paraId="0FE83E17">
      <w:pPr>
        <w:pStyle w:val="4"/>
        <w:spacing w:before="0" w:after="0" w:line="360" w:lineRule="auto"/>
        <w:ind w:firstLine="482" w:firstLineChars="200"/>
        <w:rPr>
          <w:rFonts w:ascii="宋体" w:hAnsi="宋体"/>
          <w:sz w:val="24"/>
          <w:szCs w:val="24"/>
        </w:rPr>
      </w:pPr>
      <w:bookmarkStart w:id="30" w:name="_Toc97715945"/>
      <w:bookmarkStart w:id="31" w:name="_Toc101453477"/>
      <w:r>
        <w:rPr>
          <w:rFonts w:hint="eastAsia" w:ascii="宋体" w:hAnsi="宋体"/>
          <w:sz w:val="24"/>
          <w:szCs w:val="24"/>
        </w:rPr>
        <w:t>一、工作背景</w:t>
      </w:r>
      <w:bookmarkEnd w:id="30"/>
      <w:bookmarkEnd w:id="31"/>
    </w:p>
    <w:p w14:paraId="5BA2B8CB">
      <w:pPr>
        <w:snapToGrid w:val="0"/>
        <w:spacing w:line="360" w:lineRule="auto"/>
        <w:ind w:firstLine="480" w:firstLineChars="200"/>
        <w:rPr>
          <w:rFonts w:ascii="宋体" w:hAnsi="宋体"/>
          <w:sz w:val="24"/>
          <w:szCs w:val="24"/>
        </w:rPr>
      </w:pPr>
      <w:bookmarkStart w:id="32" w:name="_Toc97715946"/>
      <w:r>
        <w:rPr>
          <w:rFonts w:hint="eastAsia" w:ascii="宋体" w:hAnsi="宋体"/>
          <w:sz w:val="24"/>
          <w:szCs w:val="24"/>
        </w:rPr>
        <w:t>2020年4月，重庆市人民政府印发《重庆市推进西部陆海新通道建设实施方案》，提出“创建西部陆海新通道指数，拓展宣传渠道，推动权威机构对指数引用分析，提高通道指数国际影响力”。2021年2月，国家发展改革委将该项工作纳入2021年西部陆海新通道建设工作要点。</w:t>
      </w:r>
    </w:p>
    <w:p w14:paraId="0C983356">
      <w:pPr>
        <w:snapToGrid w:val="0"/>
        <w:spacing w:line="360" w:lineRule="auto"/>
        <w:ind w:firstLine="480" w:firstLineChars="200"/>
        <w:rPr>
          <w:rFonts w:ascii="宋体" w:hAnsi="宋体"/>
          <w:sz w:val="24"/>
          <w:szCs w:val="24"/>
        </w:rPr>
      </w:pPr>
      <w:r>
        <w:rPr>
          <w:rFonts w:hint="eastAsia" w:ascii="宋体" w:hAnsi="宋体"/>
          <w:sz w:val="24"/>
          <w:szCs w:val="24"/>
        </w:rPr>
        <w:t>西部陆海新通道发展指数由一个综合指数，3个一级指标11个二级指数23个三级指标构成，覆盖物流设施、港口、贸易、产业等多个领域。其中3个一级指标主要结合新通道建设目标规划及推进情况，研究形成能反映通道建设在规模发展、质量发展、竞争力3个主要方向的指标体系框架。</w:t>
      </w:r>
    </w:p>
    <w:p w14:paraId="45F6279C">
      <w:pPr>
        <w:snapToGrid w:val="0"/>
        <w:spacing w:line="360" w:lineRule="auto"/>
        <w:ind w:firstLine="480" w:firstLineChars="200"/>
        <w:rPr>
          <w:rFonts w:ascii="宋体" w:hAnsi="宋体"/>
          <w:sz w:val="24"/>
          <w:szCs w:val="24"/>
        </w:rPr>
      </w:pPr>
      <w:r>
        <w:rPr>
          <w:rFonts w:hint="eastAsia" w:ascii="宋体" w:hAnsi="宋体"/>
          <w:sz w:val="24"/>
          <w:szCs w:val="24"/>
        </w:rPr>
        <w:t>一是规模发展。反映通道构建“物流+贸易+产业”运行的新模式下，促进交通、物流与经济深度融合的情况。主要包括交通设施规模（30%）、物流规模（30%）、贸易规模（20%）、产业规模（20%）四大类。</w:t>
      </w:r>
    </w:p>
    <w:p w14:paraId="0F5A5C73">
      <w:pPr>
        <w:snapToGrid w:val="0"/>
        <w:spacing w:line="360" w:lineRule="auto"/>
        <w:ind w:firstLine="480" w:firstLineChars="200"/>
        <w:rPr>
          <w:rFonts w:ascii="宋体" w:hAnsi="宋体"/>
          <w:sz w:val="24"/>
          <w:szCs w:val="24"/>
        </w:rPr>
      </w:pPr>
      <w:r>
        <w:rPr>
          <w:rFonts w:hint="eastAsia" w:ascii="宋体" w:hAnsi="宋体"/>
          <w:sz w:val="24"/>
          <w:szCs w:val="24"/>
        </w:rPr>
        <w:t>二是质量发展。为通道沿线省区市协同发展提供重要参考，是衡量通道高质量发展的一个重要指标。主要包含集约性（50%）、结构性（20%）、表达性（30%）三大类。</w:t>
      </w:r>
    </w:p>
    <w:p w14:paraId="189953EA">
      <w:pPr>
        <w:snapToGrid w:val="0"/>
        <w:spacing w:line="360" w:lineRule="auto"/>
        <w:ind w:firstLine="480" w:firstLineChars="200"/>
        <w:rPr>
          <w:rFonts w:ascii="宋体" w:hAnsi="宋体"/>
          <w:sz w:val="24"/>
          <w:szCs w:val="24"/>
        </w:rPr>
      </w:pPr>
      <w:r>
        <w:rPr>
          <w:rFonts w:hint="eastAsia" w:ascii="宋体" w:hAnsi="宋体"/>
          <w:sz w:val="24"/>
          <w:szCs w:val="24"/>
        </w:rPr>
        <w:t>三是竞争力。衡量通道在贸易、产业服务能力等方面的相对和绝对优势，反映新通道综合竞争能力，主要包含了物流成本（30%）、物流服务（30%）、物流效率（20%）、枢纽港口（20%）四大类。</w:t>
      </w:r>
    </w:p>
    <w:p w14:paraId="4D34EAF5">
      <w:pPr>
        <w:pStyle w:val="4"/>
        <w:spacing w:before="0" w:after="0" w:line="360" w:lineRule="auto"/>
        <w:ind w:firstLine="482" w:firstLineChars="200"/>
        <w:rPr>
          <w:rFonts w:ascii="宋体" w:hAnsi="宋体"/>
          <w:sz w:val="24"/>
          <w:szCs w:val="24"/>
        </w:rPr>
      </w:pPr>
      <w:bookmarkStart w:id="33" w:name="_Toc101453478"/>
      <w:r>
        <w:rPr>
          <w:rFonts w:hint="eastAsia" w:ascii="宋体" w:hAnsi="宋体"/>
          <w:sz w:val="24"/>
          <w:szCs w:val="24"/>
        </w:rPr>
        <w:t>※二、工作内容</w:t>
      </w:r>
      <w:bookmarkEnd w:id="32"/>
      <w:bookmarkEnd w:id="33"/>
    </w:p>
    <w:p w14:paraId="0226A6A1">
      <w:pPr>
        <w:snapToGrid w:val="0"/>
        <w:spacing w:line="360" w:lineRule="auto"/>
        <w:ind w:firstLine="480" w:firstLineChars="200"/>
        <w:rPr>
          <w:rFonts w:ascii="宋体" w:hAnsi="宋体"/>
          <w:sz w:val="24"/>
          <w:szCs w:val="24"/>
        </w:rPr>
      </w:pPr>
      <w:bookmarkStart w:id="34" w:name="_Toc97715947"/>
      <w:r>
        <w:rPr>
          <w:rFonts w:hint="eastAsia" w:ascii="宋体" w:hAnsi="宋体"/>
          <w:sz w:val="24"/>
          <w:szCs w:val="24"/>
        </w:rPr>
        <w:t>制定2021年度西部陆海新通道发展指数发布宣传方案，通过预告海报与预热信息稿进行线上预热，对指数报告等内容的发布与推广，包括指数发布信息稿、指数解读稿、指数解读短视频以及指数解读长图的分步推广，经有关媒体进行推广，组织有关媒体对发布活动进行图文及视频现场云直播（为保证效果，致辞发布录播，活动直播），指数正式发布后两天之内上线1—3篇专家解读稿，组织有关媒体围绕西部陆海新通道最新发展情况，对市政府口岸办主要领导及重要嘉宾做图文/视频专访。</w:t>
      </w:r>
    </w:p>
    <w:p w14:paraId="1FD31800">
      <w:pPr>
        <w:snapToGrid w:val="0"/>
        <w:spacing w:line="360" w:lineRule="auto"/>
        <w:ind w:firstLine="480" w:firstLineChars="200"/>
        <w:rPr>
          <w:rFonts w:ascii="宋体" w:hAnsi="宋体"/>
          <w:sz w:val="24"/>
          <w:szCs w:val="24"/>
        </w:rPr>
      </w:pPr>
      <w:r>
        <w:rPr>
          <w:rFonts w:hint="eastAsia" w:ascii="宋体" w:hAnsi="宋体"/>
          <w:sz w:val="24"/>
          <w:szCs w:val="24"/>
        </w:rPr>
        <w:t>1．发布预热：通过预告海报与预热信息稿进行线上预热。</w:t>
      </w:r>
    </w:p>
    <w:p w14:paraId="004C839C">
      <w:pPr>
        <w:snapToGrid w:val="0"/>
        <w:spacing w:line="360" w:lineRule="auto"/>
        <w:ind w:firstLine="480" w:firstLineChars="200"/>
        <w:rPr>
          <w:rFonts w:ascii="宋体" w:hAnsi="宋体"/>
          <w:sz w:val="24"/>
          <w:szCs w:val="24"/>
        </w:rPr>
      </w:pPr>
      <w:r>
        <w:rPr>
          <w:rFonts w:hint="eastAsia" w:ascii="宋体" w:hAnsi="宋体"/>
          <w:sz w:val="24"/>
          <w:szCs w:val="24"/>
        </w:rPr>
        <w:t>2．正式发布：指数报告等内容的发布与推广，包括指数发布信息稿、指数解读稿、指数解读短视频以及指数解读长图的分步推广，由有关媒体进行推广。</w:t>
      </w:r>
    </w:p>
    <w:p w14:paraId="1261A65B">
      <w:pPr>
        <w:snapToGrid w:val="0"/>
        <w:spacing w:line="360" w:lineRule="auto"/>
        <w:ind w:firstLine="480" w:firstLineChars="200"/>
        <w:rPr>
          <w:rFonts w:ascii="宋体" w:hAnsi="宋体"/>
          <w:sz w:val="24"/>
          <w:szCs w:val="24"/>
        </w:rPr>
      </w:pPr>
      <w:r>
        <w:rPr>
          <w:rFonts w:hint="eastAsia" w:ascii="宋体" w:hAnsi="宋体"/>
          <w:sz w:val="24"/>
          <w:szCs w:val="24"/>
        </w:rPr>
        <w:t>3．现场直播：有关媒体对发布活动进行图文及视频现场云直播。</w:t>
      </w:r>
    </w:p>
    <w:p w14:paraId="4737AAC1">
      <w:pPr>
        <w:snapToGrid w:val="0"/>
        <w:spacing w:line="360" w:lineRule="auto"/>
        <w:ind w:firstLine="480" w:firstLineChars="200"/>
        <w:rPr>
          <w:rFonts w:ascii="宋体" w:hAnsi="宋体"/>
          <w:sz w:val="24"/>
          <w:szCs w:val="24"/>
        </w:rPr>
      </w:pPr>
      <w:r>
        <w:rPr>
          <w:rFonts w:hint="eastAsia" w:ascii="宋体" w:hAnsi="宋体"/>
          <w:sz w:val="24"/>
          <w:szCs w:val="24"/>
        </w:rPr>
        <w:t>4．后续推广：指数正式发布后两天之内上线1—3篇专家解读稿。</w:t>
      </w:r>
    </w:p>
    <w:p w14:paraId="3D9E9113">
      <w:pPr>
        <w:snapToGrid w:val="0"/>
        <w:spacing w:line="360" w:lineRule="auto"/>
        <w:ind w:firstLine="480" w:firstLineChars="200"/>
        <w:rPr>
          <w:rFonts w:ascii="宋体" w:hAnsi="宋体"/>
          <w:sz w:val="24"/>
          <w:szCs w:val="24"/>
        </w:rPr>
      </w:pPr>
      <w:r>
        <w:rPr>
          <w:rFonts w:hint="eastAsia" w:ascii="宋体" w:hAnsi="宋体"/>
          <w:sz w:val="24"/>
          <w:szCs w:val="24"/>
        </w:rPr>
        <w:t>5．高端访谈：有关媒体围绕西部陆海新通道最新发展情况，对市政府口岸办主要领导及重要嘉宾做图文/视频专访。</w:t>
      </w:r>
    </w:p>
    <w:p w14:paraId="07306597">
      <w:pPr>
        <w:pStyle w:val="4"/>
        <w:spacing w:before="0" w:after="0" w:line="360" w:lineRule="auto"/>
        <w:ind w:firstLine="482" w:firstLineChars="200"/>
        <w:rPr>
          <w:rFonts w:ascii="宋体" w:hAnsi="宋体"/>
          <w:sz w:val="24"/>
          <w:szCs w:val="24"/>
        </w:rPr>
      </w:pPr>
      <w:bookmarkStart w:id="35" w:name="_Toc101453479"/>
      <w:r>
        <w:rPr>
          <w:rFonts w:hint="eastAsia" w:ascii="宋体" w:hAnsi="宋体"/>
          <w:sz w:val="24"/>
          <w:szCs w:val="24"/>
        </w:rPr>
        <w:t>三、主要技术指标及规格要求</w:t>
      </w:r>
      <w:bookmarkEnd w:id="34"/>
      <w:bookmarkEnd w:id="35"/>
    </w:p>
    <w:tbl>
      <w:tblPr>
        <w:tblStyle w:val="5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7362"/>
      </w:tblGrid>
      <w:tr w14:paraId="17C5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69" w:type="dxa"/>
            <w:vAlign w:val="center"/>
          </w:tcPr>
          <w:p w14:paraId="66B6039B">
            <w:pPr>
              <w:jc w:val="center"/>
              <w:rPr>
                <w:rFonts w:ascii="宋体" w:hAnsi="宋体" w:cs="方正黑体_GBK"/>
                <w:b/>
                <w:bCs/>
                <w:sz w:val="21"/>
                <w:szCs w:val="21"/>
              </w:rPr>
            </w:pPr>
            <w:bookmarkStart w:id="36" w:name="_Toc97715948"/>
            <w:r>
              <w:rPr>
                <w:rFonts w:hint="eastAsia" w:ascii="宋体" w:hAnsi="宋体" w:cs="方正黑体_GBK"/>
                <w:b/>
                <w:bCs/>
                <w:sz w:val="21"/>
                <w:szCs w:val="21"/>
              </w:rPr>
              <w:t>时间</w:t>
            </w:r>
          </w:p>
        </w:tc>
        <w:tc>
          <w:tcPr>
            <w:tcW w:w="7362" w:type="dxa"/>
            <w:vAlign w:val="center"/>
          </w:tcPr>
          <w:p w14:paraId="6FB54286">
            <w:pPr>
              <w:jc w:val="center"/>
              <w:rPr>
                <w:rFonts w:ascii="宋体" w:hAnsi="宋体" w:cs="方正黑体_GBK"/>
                <w:b/>
                <w:bCs/>
                <w:sz w:val="21"/>
                <w:szCs w:val="21"/>
              </w:rPr>
            </w:pPr>
            <w:r>
              <w:rPr>
                <w:rFonts w:hint="eastAsia" w:ascii="宋体" w:hAnsi="宋体" w:cs="方正黑体_GBK"/>
                <w:b/>
                <w:bCs/>
                <w:sz w:val="21"/>
                <w:szCs w:val="21"/>
              </w:rPr>
              <w:t>主要内容</w:t>
            </w:r>
          </w:p>
        </w:tc>
      </w:tr>
      <w:tr w14:paraId="2FEC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69" w:type="dxa"/>
            <w:vMerge w:val="restart"/>
            <w:vAlign w:val="center"/>
          </w:tcPr>
          <w:p w14:paraId="211989C0">
            <w:pPr>
              <w:jc w:val="center"/>
              <w:rPr>
                <w:rFonts w:ascii="宋体" w:hAnsi="宋体"/>
                <w:sz w:val="21"/>
                <w:szCs w:val="21"/>
              </w:rPr>
            </w:pPr>
            <w:r>
              <w:rPr>
                <w:rFonts w:hint="eastAsia" w:ascii="宋体" w:hAnsi="宋体" w:cs="方正黑体_GBK"/>
                <w:sz w:val="21"/>
                <w:szCs w:val="21"/>
              </w:rPr>
              <w:t>发布前</w:t>
            </w:r>
          </w:p>
        </w:tc>
        <w:tc>
          <w:tcPr>
            <w:tcW w:w="7362" w:type="dxa"/>
            <w:vAlign w:val="center"/>
          </w:tcPr>
          <w:p w14:paraId="6BC64258">
            <w:pPr>
              <w:rPr>
                <w:rFonts w:ascii="宋体" w:hAnsi="宋体"/>
                <w:sz w:val="21"/>
                <w:szCs w:val="21"/>
              </w:rPr>
            </w:pPr>
            <w:r>
              <w:rPr>
                <w:rFonts w:hint="eastAsia" w:ascii="宋体" w:hAnsi="宋体"/>
                <w:sz w:val="21"/>
                <w:szCs w:val="21"/>
              </w:rPr>
              <w:t>1．发布预告海报3张；</w:t>
            </w:r>
          </w:p>
        </w:tc>
      </w:tr>
      <w:tr w14:paraId="0F4B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69" w:type="dxa"/>
            <w:vMerge w:val="continue"/>
            <w:vAlign w:val="center"/>
          </w:tcPr>
          <w:p w14:paraId="10D2FA7A">
            <w:pPr>
              <w:jc w:val="center"/>
              <w:rPr>
                <w:rFonts w:ascii="宋体" w:hAnsi="宋体" w:cs="方正黑体_GBK"/>
                <w:sz w:val="21"/>
                <w:szCs w:val="21"/>
              </w:rPr>
            </w:pPr>
          </w:p>
        </w:tc>
        <w:tc>
          <w:tcPr>
            <w:tcW w:w="7362" w:type="dxa"/>
            <w:vAlign w:val="center"/>
          </w:tcPr>
          <w:p w14:paraId="08DFDDC2">
            <w:pPr>
              <w:rPr>
                <w:rFonts w:ascii="宋体" w:hAnsi="宋体"/>
                <w:sz w:val="21"/>
                <w:szCs w:val="21"/>
              </w:rPr>
            </w:pPr>
            <w:r>
              <w:rPr>
                <w:rFonts w:hint="eastAsia" w:ascii="宋体" w:hAnsi="宋体"/>
                <w:sz w:val="21"/>
                <w:szCs w:val="21"/>
              </w:rPr>
              <w:t>2．指数预热信息稿1篇。</w:t>
            </w:r>
          </w:p>
        </w:tc>
      </w:tr>
      <w:tr w14:paraId="2E2B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69" w:type="dxa"/>
            <w:vMerge w:val="restart"/>
            <w:vAlign w:val="center"/>
          </w:tcPr>
          <w:p w14:paraId="5046D8C2">
            <w:pPr>
              <w:jc w:val="center"/>
              <w:rPr>
                <w:rFonts w:ascii="宋体" w:hAnsi="宋体" w:cs="方正黑体_GBK"/>
                <w:sz w:val="21"/>
                <w:szCs w:val="21"/>
              </w:rPr>
            </w:pPr>
            <w:r>
              <w:rPr>
                <w:rFonts w:hint="eastAsia" w:ascii="宋体" w:hAnsi="宋体" w:cs="方正黑体_GBK"/>
                <w:sz w:val="21"/>
                <w:szCs w:val="21"/>
              </w:rPr>
              <w:t>发布中</w:t>
            </w:r>
          </w:p>
        </w:tc>
        <w:tc>
          <w:tcPr>
            <w:tcW w:w="7362" w:type="dxa"/>
            <w:vAlign w:val="center"/>
          </w:tcPr>
          <w:p w14:paraId="48F65BC6">
            <w:pPr>
              <w:rPr>
                <w:rFonts w:ascii="宋体" w:hAnsi="宋体"/>
                <w:sz w:val="21"/>
                <w:szCs w:val="21"/>
              </w:rPr>
            </w:pPr>
            <w:r>
              <w:rPr>
                <w:rFonts w:hint="eastAsia" w:ascii="宋体" w:hAnsi="宋体"/>
                <w:sz w:val="21"/>
                <w:szCs w:val="21"/>
              </w:rPr>
              <w:t>1．撰写发布信息稿：西部陆海新通道发展指数发布信息通稿1篇次；</w:t>
            </w:r>
          </w:p>
        </w:tc>
      </w:tr>
      <w:tr w14:paraId="2AD8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69" w:type="dxa"/>
            <w:vMerge w:val="continue"/>
            <w:vAlign w:val="center"/>
          </w:tcPr>
          <w:p w14:paraId="596CF5EF">
            <w:pPr>
              <w:jc w:val="center"/>
              <w:rPr>
                <w:rFonts w:ascii="宋体" w:hAnsi="宋体" w:cs="方正黑体_GBK"/>
                <w:sz w:val="21"/>
                <w:szCs w:val="21"/>
              </w:rPr>
            </w:pPr>
          </w:p>
        </w:tc>
        <w:tc>
          <w:tcPr>
            <w:tcW w:w="7362" w:type="dxa"/>
            <w:vAlign w:val="center"/>
          </w:tcPr>
          <w:p w14:paraId="4423C211">
            <w:pPr>
              <w:rPr>
                <w:rFonts w:ascii="宋体" w:hAnsi="宋体"/>
                <w:sz w:val="21"/>
                <w:szCs w:val="21"/>
              </w:rPr>
            </w:pPr>
            <w:r>
              <w:rPr>
                <w:rFonts w:hint="eastAsia" w:ascii="宋体" w:hAnsi="宋体"/>
                <w:sz w:val="21"/>
                <w:szCs w:val="21"/>
              </w:rPr>
              <w:t>2．撰写发布指数解读稿：1—4篇（综合指数解读、三个一级指标重点解读）；</w:t>
            </w:r>
          </w:p>
        </w:tc>
      </w:tr>
      <w:tr w14:paraId="13A0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69" w:type="dxa"/>
            <w:vMerge w:val="continue"/>
            <w:vAlign w:val="center"/>
          </w:tcPr>
          <w:p w14:paraId="5DA684A8">
            <w:pPr>
              <w:jc w:val="center"/>
              <w:rPr>
                <w:rFonts w:ascii="宋体" w:hAnsi="宋体" w:cs="方正黑体_GBK"/>
                <w:sz w:val="21"/>
                <w:szCs w:val="21"/>
              </w:rPr>
            </w:pPr>
          </w:p>
        </w:tc>
        <w:tc>
          <w:tcPr>
            <w:tcW w:w="7362" w:type="dxa"/>
            <w:vAlign w:val="center"/>
          </w:tcPr>
          <w:p w14:paraId="583C128C">
            <w:pPr>
              <w:rPr>
                <w:rFonts w:ascii="宋体" w:hAnsi="宋体"/>
                <w:sz w:val="21"/>
                <w:szCs w:val="21"/>
              </w:rPr>
            </w:pPr>
            <w:r>
              <w:rPr>
                <w:rFonts w:hint="eastAsia" w:ascii="宋体" w:hAnsi="宋体"/>
                <w:sz w:val="21"/>
                <w:szCs w:val="21"/>
              </w:rPr>
              <w:t>3．策划制作视频：发布系列视频1—3篇次；</w:t>
            </w:r>
          </w:p>
        </w:tc>
      </w:tr>
      <w:tr w14:paraId="2D25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69" w:type="dxa"/>
            <w:vMerge w:val="continue"/>
            <w:vAlign w:val="center"/>
          </w:tcPr>
          <w:p w14:paraId="0B6EDE6B">
            <w:pPr>
              <w:jc w:val="center"/>
              <w:rPr>
                <w:rFonts w:ascii="宋体" w:hAnsi="宋体" w:cs="方正黑体_GBK"/>
                <w:sz w:val="21"/>
                <w:szCs w:val="21"/>
              </w:rPr>
            </w:pPr>
          </w:p>
        </w:tc>
        <w:tc>
          <w:tcPr>
            <w:tcW w:w="7362" w:type="dxa"/>
            <w:vAlign w:val="center"/>
          </w:tcPr>
          <w:p w14:paraId="37575A08">
            <w:pPr>
              <w:rPr>
                <w:rFonts w:ascii="宋体" w:hAnsi="宋体"/>
                <w:sz w:val="21"/>
                <w:szCs w:val="21"/>
              </w:rPr>
            </w:pPr>
            <w:r>
              <w:rPr>
                <w:rFonts w:hint="eastAsia" w:ascii="宋体" w:hAnsi="宋体"/>
                <w:sz w:val="21"/>
                <w:szCs w:val="21"/>
              </w:rPr>
              <w:t>4．现场创意长图：指数结果及解读长图1—3篇次；</w:t>
            </w:r>
          </w:p>
        </w:tc>
      </w:tr>
      <w:tr w14:paraId="6720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69" w:type="dxa"/>
            <w:vMerge w:val="continue"/>
            <w:vAlign w:val="center"/>
          </w:tcPr>
          <w:p w14:paraId="19EB8FE4">
            <w:pPr>
              <w:jc w:val="center"/>
              <w:rPr>
                <w:rFonts w:ascii="宋体" w:hAnsi="宋体" w:cs="方正黑体_GBK"/>
                <w:sz w:val="21"/>
                <w:szCs w:val="21"/>
              </w:rPr>
            </w:pPr>
          </w:p>
        </w:tc>
        <w:tc>
          <w:tcPr>
            <w:tcW w:w="7362" w:type="dxa"/>
            <w:vAlign w:val="center"/>
          </w:tcPr>
          <w:p w14:paraId="7CFBE8D4">
            <w:pPr>
              <w:rPr>
                <w:rFonts w:ascii="宋体" w:hAnsi="宋体" w:cs="方正仿宋_GBK"/>
                <w:color w:val="000000"/>
                <w:sz w:val="21"/>
                <w:szCs w:val="21"/>
              </w:rPr>
            </w:pPr>
            <w:r>
              <w:rPr>
                <w:rFonts w:hint="eastAsia" w:ascii="宋体" w:hAnsi="宋体" w:cs="方正仿宋_GBK"/>
                <w:color w:val="000000"/>
                <w:sz w:val="21"/>
                <w:szCs w:val="21"/>
              </w:rPr>
              <w:t>5．现场图文、视频录播及现场云直播1次；</w:t>
            </w:r>
          </w:p>
        </w:tc>
      </w:tr>
      <w:tr w14:paraId="3D28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69" w:type="dxa"/>
            <w:vMerge w:val="continue"/>
            <w:vAlign w:val="center"/>
          </w:tcPr>
          <w:p w14:paraId="52A25AC9">
            <w:pPr>
              <w:jc w:val="center"/>
              <w:rPr>
                <w:rFonts w:ascii="宋体" w:hAnsi="宋体" w:cs="方正黑体_GBK"/>
                <w:sz w:val="21"/>
                <w:szCs w:val="21"/>
              </w:rPr>
            </w:pPr>
          </w:p>
        </w:tc>
        <w:tc>
          <w:tcPr>
            <w:tcW w:w="7362" w:type="dxa"/>
            <w:vAlign w:val="center"/>
          </w:tcPr>
          <w:p w14:paraId="3981A1CB">
            <w:pPr>
              <w:rPr>
                <w:rFonts w:ascii="宋体" w:hAnsi="宋体" w:cs="方正仿宋_GBK"/>
                <w:color w:val="000000"/>
                <w:sz w:val="21"/>
                <w:szCs w:val="21"/>
              </w:rPr>
            </w:pPr>
            <w:r>
              <w:rPr>
                <w:rFonts w:hint="eastAsia" w:ascii="宋体" w:hAnsi="宋体" w:cs="方正仿宋_GBK"/>
                <w:color w:val="000000"/>
                <w:sz w:val="21"/>
                <w:szCs w:val="21"/>
              </w:rPr>
              <w:t>6．发布现场布置（发布背景搭建或LED大屏；专业主持人、导演、导播等）</w:t>
            </w:r>
          </w:p>
        </w:tc>
      </w:tr>
      <w:tr w14:paraId="0669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69" w:type="dxa"/>
            <w:vAlign w:val="center"/>
          </w:tcPr>
          <w:p w14:paraId="5EA412D6">
            <w:pPr>
              <w:jc w:val="center"/>
              <w:rPr>
                <w:rFonts w:ascii="宋体" w:hAnsi="宋体" w:cs="方正黑体_GBK"/>
                <w:sz w:val="21"/>
                <w:szCs w:val="21"/>
              </w:rPr>
            </w:pPr>
            <w:r>
              <w:rPr>
                <w:rFonts w:hint="eastAsia" w:ascii="宋体" w:hAnsi="宋体" w:cs="方正黑体_GBK"/>
                <w:sz w:val="21"/>
                <w:szCs w:val="21"/>
              </w:rPr>
              <w:t>后续推广</w:t>
            </w:r>
          </w:p>
        </w:tc>
        <w:tc>
          <w:tcPr>
            <w:tcW w:w="7362" w:type="dxa"/>
            <w:vAlign w:val="center"/>
          </w:tcPr>
          <w:p w14:paraId="5773895C">
            <w:pPr>
              <w:rPr>
                <w:rFonts w:ascii="宋体" w:hAnsi="宋体"/>
                <w:sz w:val="21"/>
                <w:szCs w:val="21"/>
              </w:rPr>
            </w:pPr>
            <w:r>
              <w:rPr>
                <w:rFonts w:hint="eastAsia" w:ascii="宋体" w:hAnsi="宋体"/>
                <w:sz w:val="21"/>
                <w:szCs w:val="21"/>
              </w:rPr>
              <w:t>专家解读指数稿件1—3篇。</w:t>
            </w:r>
          </w:p>
        </w:tc>
      </w:tr>
      <w:tr w14:paraId="44E4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69" w:type="dxa"/>
            <w:vAlign w:val="center"/>
          </w:tcPr>
          <w:p w14:paraId="19131300">
            <w:pPr>
              <w:jc w:val="center"/>
              <w:rPr>
                <w:rFonts w:ascii="宋体" w:hAnsi="宋体" w:cs="方正黑体_GBK"/>
                <w:sz w:val="21"/>
                <w:szCs w:val="21"/>
              </w:rPr>
            </w:pPr>
            <w:r>
              <w:rPr>
                <w:rFonts w:hint="eastAsia" w:ascii="宋体" w:hAnsi="宋体" w:cs="方正黑体_GBK"/>
                <w:sz w:val="21"/>
                <w:szCs w:val="21"/>
              </w:rPr>
              <w:t>高端访谈</w:t>
            </w:r>
          </w:p>
        </w:tc>
        <w:tc>
          <w:tcPr>
            <w:tcW w:w="7362" w:type="dxa"/>
            <w:vAlign w:val="center"/>
          </w:tcPr>
          <w:p w14:paraId="0BCCA50B">
            <w:pPr>
              <w:rPr>
                <w:rFonts w:ascii="宋体" w:hAnsi="宋体"/>
                <w:sz w:val="21"/>
                <w:szCs w:val="21"/>
              </w:rPr>
            </w:pPr>
            <w:r>
              <w:rPr>
                <w:rFonts w:hint="eastAsia" w:ascii="宋体" w:hAnsi="宋体"/>
                <w:sz w:val="21"/>
                <w:szCs w:val="21"/>
              </w:rPr>
              <w:t>指数发布会前后，时间以访谈嘉宾时间为准</w:t>
            </w:r>
          </w:p>
        </w:tc>
      </w:tr>
    </w:tbl>
    <w:tbl>
      <w:tblPr>
        <w:tblStyle w:val="58"/>
        <w:tblpPr w:leftFromText="180" w:rightFromText="180" w:vertAnchor="text" w:horzAnchor="page" w:tblpX="1407" w:tblpY="273"/>
        <w:tblOverlap w:val="never"/>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7376"/>
      </w:tblGrid>
      <w:tr w14:paraId="375C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01" w:type="dxa"/>
            <w:vAlign w:val="center"/>
          </w:tcPr>
          <w:p w14:paraId="07543B40">
            <w:pPr>
              <w:jc w:val="center"/>
              <w:rPr>
                <w:rFonts w:ascii="宋体" w:hAnsi="宋体" w:cs="方正黑体_GBK"/>
                <w:sz w:val="21"/>
                <w:szCs w:val="21"/>
              </w:rPr>
            </w:pPr>
          </w:p>
        </w:tc>
        <w:tc>
          <w:tcPr>
            <w:tcW w:w="7376" w:type="dxa"/>
            <w:vAlign w:val="center"/>
          </w:tcPr>
          <w:p w14:paraId="4571BC93">
            <w:pPr>
              <w:jc w:val="center"/>
              <w:rPr>
                <w:rFonts w:ascii="宋体" w:hAnsi="宋体" w:cs="方正黑体_GBK"/>
                <w:b/>
                <w:bCs/>
                <w:sz w:val="21"/>
                <w:szCs w:val="21"/>
              </w:rPr>
            </w:pPr>
            <w:r>
              <w:rPr>
                <w:rFonts w:hint="eastAsia" w:ascii="宋体" w:hAnsi="宋体" w:cs="方正黑体_GBK"/>
                <w:b/>
                <w:bCs/>
                <w:sz w:val="21"/>
                <w:szCs w:val="21"/>
              </w:rPr>
              <w:t>传播推广渠道</w:t>
            </w:r>
          </w:p>
        </w:tc>
      </w:tr>
      <w:tr w14:paraId="1406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01" w:type="dxa"/>
            <w:vAlign w:val="center"/>
          </w:tcPr>
          <w:p w14:paraId="647769C2">
            <w:pPr>
              <w:rPr>
                <w:rFonts w:ascii="宋体" w:hAnsi="宋体" w:cs="方正黑体_GBK"/>
                <w:sz w:val="21"/>
                <w:szCs w:val="21"/>
              </w:rPr>
            </w:pPr>
            <w:bookmarkStart w:id="37" w:name="_Toc37250413"/>
            <w:r>
              <w:rPr>
                <w:rFonts w:hint="eastAsia" w:ascii="宋体" w:hAnsi="宋体" w:cs="方正黑体_GBK"/>
                <w:sz w:val="21"/>
                <w:szCs w:val="21"/>
              </w:rPr>
              <w:t>国内其他媒体</w:t>
            </w:r>
            <w:bookmarkEnd w:id="37"/>
          </w:p>
        </w:tc>
        <w:tc>
          <w:tcPr>
            <w:tcW w:w="7376" w:type="dxa"/>
            <w:vAlign w:val="center"/>
          </w:tcPr>
          <w:p w14:paraId="542113F0">
            <w:pPr>
              <w:rPr>
                <w:rFonts w:ascii="宋体" w:hAnsi="宋体" w:cs="方正仿宋_GBK"/>
                <w:sz w:val="21"/>
                <w:szCs w:val="21"/>
              </w:rPr>
            </w:pPr>
            <w:bookmarkStart w:id="38" w:name="_Toc37250414"/>
            <w:bookmarkStart w:id="39" w:name="OLE_LINK1"/>
            <w:r>
              <w:rPr>
                <w:rFonts w:hint="eastAsia" w:ascii="宋体" w:hAnsi="宋体" w:cs="方正仿宋_GBK"/>
                <w:sz w:val="21"/>
                <w:szCs w:val="21"/>
              </w:rPr>
              <w:t>主流媒体（20家以上）：人民网、中国经济网、中新网、国际在线、光明网、人民日报海外网、中国交通报等；商业媒体：今日头条、新浪网、澎湃新闻、腾讯网</w:t>
            </w:r>
            <w:bookmarkEnd w:id="38"/>
            <w:bookmarkEnd w:id="39"/>
            <w:r>
              <w:rPr>
                <w:rFonts w:hint="eastAsia" w:ascii="宋体" w:hAnsi="宋体" w:cs="方正仿宋_GBK"/>
                <w:sz w:val="21"/>
                <w:szCs w:val="21"/>
              </w:rPr>
              <w:t>等；本地媒体（重庆日报、重庆广电视界网、上游新闻、华龙网），以及西部陆海新通道沿线省市地方媒体。</w:t>
            </w:r>
          </w:p>
        </w:tc>
      </w:tr>
      <w:tr w14:paraId="6FE8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701" w:type="dxa"/>
            <w:vAlign w:val="center"/>
          </w:tcPr>
          <w:p w14:paraId="61A36CA5">
            <w:pPr>
              <w:rPr>
                <w:rFonts w:ascii="宋体" w:hAnsi="宋体" w:cs="方正黑体_GBK"/>
                <w:sz w:val="21"/>
                <w:szCs w:val="21"/>
              </w:rPr>
            </w:pPr>
            <w:r>
              <w:rPr>
                <w:rFonts w:hint="eastAsia" w:ascii="宋体" w:hAnsi="宋体" w:cs="方正黑体_GBK"/>
                <w:sz w:val="21"/>
                <w:szCs w:val="21"/>
              </w:rPr>
              <w:t>国外媒体</w:t>
            </w:r>
          </w:p>
        </w:tc>
        <w:tc>
          <w:tcPr>
            <w:tcW w:w="7376" w:type="dxa"/>
            <w:vAlign w:val="center"/>
          </w:tcPr>
          <w:p w14:paraId="558BD147">
            <w:pPr>
              <w:rPr>
                <w:rFonts w:ascii="宋体" w:hAnsi="宋体" w:cs="方正仿宋_GBK"/>
                <w:sz w:val="21"/>
                <w:szCs w:val="21"/>
              </w:rPr>
            </w:pPr>
            <w:r>
              <w:rPr>
                <w:rFonts w:hint="eastAsia" w:ascii="宋体" w:hAnsi="宋体" w:cs="方正仿宋_GBK"/>
                <w:sz w:val="21"/>
                <w:szCs w:val="21"/>
              </w:rPr>
              <w:t>东盟国家（印度尼西亚、马来西亚、菲律宾、泰国、新加坡、文莱、越南、老挝、缅甸、柬埔寨）主流媒体；美国、加拿大、日本、韩国、澳大利亚等主流媒体。不少于60家。</w:t>
            </w:r>
          </w:p>
        </w:tc>
      </w:tr>
    </w:tbl>
    <w:p w14:paraId="44B99EB8">
      <w:pPr>
        <w:pStyle w:val="4"/>
        <w:spacing w:before="0" w:after="0" w:line="360" w:lineRule="auto"/>
        <w:ind w:firstLine="482" w:firstLineChars="200"/>
        <w:rPr>
          <w:rFonts w:ascii="宋体" w:hAnsi="宋体"/>
          <w:sz w:val="24"/>
          <w:szCs w:val="24"/>
        </w:rPr>
      </w:pPr>
    </w:p>
    <w:bookmarkEnd w:id="36"/>
    <w:p w14:paraId="200ACEA4">
      <w:pPr>
        <w:pStyle w:val="2"/>
        <w:pageBreakBefore/>
        <w:spacing w:line="360" w:lineRule="auto"/>
        <w:jc w:val="center"/>
        <w:rPr>
          <w:rFonts w:ascii="宋体" w:hAnsi="宋体" w:eastAsia="宋体"/>
          <w:sz w:val="36"/>
          <w:szCs w:val="30"/>
        </w:rPr>
      </w:pPr>
      <w:bookmarkStart w:id="40" w:name="_Toc101453480"/>
      <w:r>
        <w:rPr>
          <w:rFonts w:hint="eastAsia" w:ascii="宋体" w:hAnsi="宋体" w:eastAsia="宋体"/>
          <w:sz w:val="36"/>
          <w:szCs w:val="30"/>
        </w:rPr>
        <w:t>第三篇  项目商务需求</w:t>
      </w:r>
      <w:bookmarkEnd w:id="29"/>
      <w:bookmarkEnd w:id="40"/>
    </w:p>
    <w:p w14:paraId="59A61C3A">
      <w:pPr>
        <w:snapToGrid w:val="0"/>
        <w:spacing w:line="360" w:lineRule="auto"/>
        <w:ind w:firstLine="422" w:firstLineChars="200"/>
        <w:rPr>
          <w:rFonts w:ascii="宋体" w:hAnsi="宋体"/>
          <w:b/>
          <w:sz w:val="24"/>
          <w:szCs w:val="24"/>
        </w:rPr>
      </w:pPr>
      <w:bookmarkStart w:id="41" w:name="_Toc267320049"/>
      <w:r>
        <w:rPr>
          <w:rFonts w:hint="eastAsia" w:ascii="宋体" w:hAnsi="宋体"/>
          <w:b/>
          <w:sz w:val="21"/>
          <w:szCs w:val="21"/>
        </w:rPr>
        <w:t>“※”标注的要求为符合性审查中的实质性要求，投标文件若不满足按无效投标处理。</w:t>
      </w:r>
    </w:p>
    <w:bookmarkEnd w:id="41"/>
    <w:p w14:paraId="5495D52E">
      <w:pPr>
        <w:pStyle w:val="4"/>
        <w:spacing w:before="0" w:after="0" w:line="360" w:lineRule="auto"/>
        <w:ind w:firstLine="482" w:firstLineChars="200"/>
        <w:rPr>
          <w:rFonts w:ascii="宋体" w:hAnsi="宋体"/>
          <w:sz w:val="24"/>
          <w:szCs w:val="24"/>
        </w:rPr>
      </w:pPr>
      <w:bookmarkStart w:id="42" w:name="_Toc51854596"/>
      <w:bookmarkStart w:id="43" w:name="_Toc484611845"/>
      <w:bookmarkStart w:id="44" w:name="_Toc101453481"/>
      <w:bookmarkStart w:id="45" w:name="_Toc83905718"/>
      <w:bookmarkStart w:id="46" w:name="_Toc14860569"/>
      <w:r>
        <w:rPr>
          <w:rFonts w:hint="eastAsia" w:ascii="宋体" w:hAnsi="宋体"/>
          <w:sz w:val="24"/>
          <w:szCs w:val="24"/>
        </w:rPr>
        <w:t>一、服务期限、地点及验收方式</w:t>
      </w:r>
      <w:bookmarkEnd w:id="42"/>
      <w:bookmarkEnd w:id="43"/>
      <w:bookmarkEnd w:id="44"/>
      <w:bookmarkEnd w:id="45"/>
      <w:bookmarkEnd w:id="46"/>
    </w:p>
    <w:p w14:paraId="13202612">
      <w:pPr>
        <w:snapToGrid w:val="0"/>
        <w:spacing w:line="360" w:lineRule="auto"/>
        <w:ind w:firstLine="482" w:firstLineChars="200"/>
        <w:rPr>
          <w:b/>
          <w:bCs/>
          <w:sz w:val="24"/>
          <w:szCs w:val="24"/>
        </w:rPr>
      </w:pPr>
      <w:bookmarkStart w:id="47" w:name="_Toc344475121"/>
      <w:r>
        <w:rPr>
          <w:rFonts w:hint="eastAsia" w:ascii="宋体" w:hAnsi="宋体" w:cs="宋体"/>
          <w:b/>
          <w:bCs/>
          <w:sz w:val="24"/>
          <w:szCs w:val="24"/>
        </w:rPr>
        <w:t>※</w:t>
      </w:r>
      <w:r>
        <w:rPr>
          <w:rFonts w:hint="eastAsia"/>
          <w:b/>
          <w:bCs/>
          <w:sz w:val="24"/>
          <w:szCs w:val="24"/>
        </w:rPr>
        <w:t>（一）服务期限：</w:t>
      </w:r>
    </w:p>
    <w:p w14:paraId="53614AA4">
      <w:pPr>
        <w:snapToGrid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022</w:t>
      </w:r>
      <w:r>
        <w:rPr>
          <w:rFonts w:hint="eastAsia" w:ascii="宋体" w:hAnsi="宋体"/>
          <w:sz w:val="24"/>
          <w:szCs w:val="24"/>
        </w:rPr>
        <w:t>年6月1日前完成所有工作内容。</w:t>
      </w:r>
    </w:p>
    <w:p w14:paraId="56796811">
      <w:pPr>
        <w:snapToGrid w:val="0"/>
        <w:spacing w:line="360" w:lineRule="auto"/>
        <w:ind w:firstLine="482" w:firstLineChars="200"/>
        <w:rPr>
          <w:b/>
          <w:bCs/>
          <w:sz w:val="24"/>
          <w:szCs w:val="24"/>
        </w:rPr>
      </w:pPr>
      <w:r>
        <w:rPr>
          <w:rFonts w:hint="eastAsia"/>
          <w:b/>
          <w:bCs/>
          <w:sz w:val="24"/>
          <w:szCs w:val="24"/>
        </w:rPr>
        <w:t>（二）地点：</w:t>
      </w:r>
    </w:p>
    <w:p w14:paraId="0A9A4300">
      <w:pPr>
        <w:snapToGrid w:val="0"/>
        <w:spacing w:line="360" w:lineRule="auto"/>
        <w:ind w:firstLine="480" w:firstLineChars="200"/>
        <w:rPr>
          <w:rFonts w:ascii="宋体" w:hAnsi="宋体"/>
          <w:sz w:val="24"/>
          <w:szCs w:val="24"/>
        </w:rPr>
      </w:pPr>
      <w:r>
        <w:rPr>
          <w:rFonts w:hint="eastAsia" w:ascii="宋体" w:hAnsi="宋体"/>
          <w:sz w:val="24"/>
          <w:szCs w:val="24"/>
        </w:rPr>
        <w:t>重庆市人民政府口岸和物流办公室同意或指定地点。</w:t>
      </w:r>
    </w:p>
    <w:p w14:paraId="5B08FCEA">
      <w:pPr>
        <w:snapToGrid w:val="0"/>
        <w:spacing w:line="360" w:lineRule="auto"/>
        <w:ind w:firstLine="482" w:firstLineChars="200"/>
        <w:rPr>
          <w:b/>
          <w:bCs/>
          <w:sz w:val="24"/>
          <w:szCs w:val="24"/>
        </w:rPr>
      </w:pPr>
      <w:r>
        <w:rPr>
          <w:rFonts w:hint="eastAsia"/>
          <w:b/>
          <w:bCs/>
          <w:sz w:val="24"/>
          <w:szCs w:val="24"/>
        </w:rPr>
        <w:t>（三）验收方式：</w:t>
      </w:r>
    </w:p>
    <w:p w14:paraId="02DB7367">
      <w:pPr>
        <w:snapToGrid w:val="0"/>
        <w:spacing w:line="360" w:lineRule="auto"/>
        <w:ind w:firstLine="480" w:firstLineChars="200"/>
        <w:rPr>
          <w:rFonts w:ascii="宋体" w:hAnsi="宋体"/>
          <w:sz w:val="24"/>
          <w:szCs w:val="24"/>
        </w:rPr>
      </w:pPr>
      <w:bookmarkStart w:id="48" w:name="_Toc51854597"/>
      <w:bookmarkStart w:id="49" w:name="_Toc14860570"/>
      <w:bookmarkStart w:id="50" w:name="_Toc484611846"/>
      <w:bookmarkStart w:id="51" w:name="_Toc83905719"/>
      <w:r>
        <w:rPr>
          <w:rFonts w:hint="eastAsia" w:ascii="宋体" w:hAnsi="宋体"/>
          <w:sz w:val="24"/>
          <w:szCs w:val="24"/>
        </w:rPr>
        <w:t>1.验收单位：重庆市人民政府口岸和物流办公室。</w:t>
      </w:r>
    </w:p>
    <w:p w14:paraId="37E6FA74">
      <w:pPr>
        <w:snapToGrid w:val="0"/>
        <w:spacing w:line="360" w:lineRule="auto"/>
        <w:ind w:firstLine="480" w:firstLineChars="200"/>
        <w:rPr>
          <w:rFonts w:ascii="宋体" w:hAnsi="宋体"/>
          <w:sz w:val="24"/>
          <w:szCs w:val="24"/>
        </w:rPr>
      </w:pPr>
      <w:r>
        <w:rPr>
          <w:rFonts w:hint="eastAsia" w:ascii="宋体" w:hAnsi="宋体"/>
          <w:sz w:val="24"/>
          <w:szCs w:val="24"/>
        </w:rPr>
        <w:t>2.验收标准：合同执行完毕后，采购人在7个工作日内对成交供应商的完成情况按照国家及行业相关标准、竞争性比选文件规定对合同标的物进行验收，如验收达不到相关规定要求，视为该项目验收不合格，采购人有权立即终止合同。由此对采购人造成一定的损失，成交供应商应承担一切责任，并赔偿所造成的损失。</w:t>
      </w:r>
    </w:p>
    <w:p w14:paraId="33230B49">
      <w:pPr>
        <w:pStyle w:val="4"/>
        <w:spacing w:before="0" w:after="0" w:line="360" w:lineRule="auto"/>
        <w:ind w:firstLine="482" w:firstLineChars="200"/>
        <w:rPr>
          <w:sz w:val="24"/>
          <w:szCs w:val="24"/>
        </w:rPr>
      </w:pPr>
      <w:bookmarkStart w:id="52" w:name="_Toc101453482"/>
      <w:r>
        <w:rPr>
          <w:rFonts w:hint="eastAsia"/>
          <w:sz w:val="24"/>
          <w:szCs w:val="24"/>
        </w:rPr>
        <w:t>二、</w:t>
      </w:r>
      <w:bookmarkEnd w:id="47"/>
      <w:r>
        <w:rPr>
          <w:rFonts w:hint="eastAsia"/>
          <w:sz w:val="24"/>
          <w:szCs w:val="24"/>
        </w:rPr>
        <w:t>报价要求</w:t>
      </w:r>
      <w:bookmarkEnd w:id="48"/>
      <w:bookmarkEnd w:id="49"/>
      <w:bookmarkEnd w:id="50"/>
      <w:bookmarkEnd w:id="51"/>
      <w:bookmarkEnd w:id="52"/>
    </w:p>
    <w:p w14:paraId="6274C383">
      <w:pPr>
        <w:snapToGrid w:val="0"/>
        <w:spacing w:line="360" w:lineRule="auto"/>
        <w:ind w:firstLine="480" w:firstLineChars="200"/>
        <w:rPr>
          <w:sz w:val="24"/>
          <w:szCs w:val="24"/>
        </w:rPr>
      </w:pPr>
      <w:r>
        <w:rPr>
          <w:rFonts w:hint="eastAsia"/>
          <w:sz w:val="24"/>
          <w:szCs w:val="24"/>
        </w:rPr>
        <w:t>投标报价包括完成本项目所需的包括（但不限于）劳务费、服务费、咨询费、利润、税金及其它与本项目相关的一切费用。因成交供应商自身原因造成漏报、少报皆由其自行承担责任，采购人不再补偿。</w:t>
      </w:r>
    </w:p>
    <w:p w14:paraId="347D6A2F">
      <w:pPr>
        <w:pStyle w:val="4"/>
        <w:spacing w:before="0" w:after="0" w:line="360" w:lineRule="auto"/>
        <w:ind w:firstLine="482" w:firstLineChars="200"/>
        <w:rPr>
          <w:sz w:val="24"/>
          <w:szCs w:val="24"/>
        </w:rPr>
      </w:pPr>
      <w:bookmarkStart w:id="53" w:name="_Toc484611849"/>
      <w:bookmarkStart w:id="54" w:name="_Toc101453483"/>
      <w:bookmarkStart w:id="55" w:name="_Toc344475122"/>
      <w:bookmarkStart w:id="56" w:name="_Toc51854598"/>
      <w:bookmarkStart w:id="57" w:name="_Toc14860571"/>
      <w:bookmarkStart w:id="58" w:name="_Toc83905720"/>
      <w:r>
        <w:rPr>
          <w:rFonts w:hint="eastAsia"/>
          <w:sz w:val="24"/>
          <w:szCs w:val="24"/>
        </w:rPr>
        <w:t>三、付款方式</w:t>
      </w:r>
      <w:bookmarkEnd w:id="53"/>
      <w:bookmarkEnd w:id="54"/>
      <w:bookmarkEnd w:id="55"/>
      <w:bookmarkEnd w:id="56"/>
      <w:bookmarkEnd w:id="57"/>
      <w:bookmarkEnd w:id="58"/>
    </w:p>
    <w:p w14:paraId="4A5F4EA3">
      <w:pPr>
        <w:snapToGrid w:val="0"/>
        <w:spacing w:line="360" w:lineRule="auto"/>
        <w:ind w:firstLine="480" w:firstLineChars="200"/>
        <w:rPr>
          <w:sz w:val="24"/>
          <w:szCs w:val="24"/>
        </w:rPr>
      </w:pPr>
      <w:bookmarkStart w:id="59" w:name="_Toc344475123"/>
      <w:r>
        <w:rPr>
          <w:rFonts w:hint="eastAsia"/>
          <w:sz w:val="24"/>
          <w:szCs w:val="24"/>
        </w:rPr>
        <w:t>（一）成交供应商与采购人签订合同后，成交供应商向采购人开具合同金额</w:t>
      </w:r>
      <w:r>
        <w:rPr>
          <w:sz w:val="24"/>
          <w:szCs w:val="24"/>
        </w:rPr>
        <w:t>5</w:t>
      </w:r>
      <w:r>
        <w:rPr>
          <w:rFonts w:hint="eastAsia"/>
          <w:sz w:val="24"/>
          <w:szCs w:val="24"/>
        </w:rPr>
        <w:t>0%的发票，采购人以转账方式向成交供应商支付合同金额的</w:t>
      </w:r>
      <w:r>
        <w:rPr>
          <w:sz w:val="24"/>
          <w:szCs w:val="24"/>
        </w:rPr>
        <w:t>5</w:t>
      </w:r>
      <w:r>
        <w:rPr>
          <w:rFonts w:hint="eastAsia"/>
          <w:sz w:val="24"/>
          <w:szCs w:val="24"/>
        </w:rPr>
        <w:t>0%；</w:t>
      </w:r>
    </w:p>
    <w:p w14:paraId="45589A95">
      <w:pPr>
        <w:snapToGrid w:val="0"/>
        <w:spacing w:line="360" w:lineRule="auto"/>
        <w:ind w:firstLine="480" w:firstLineChars="200"/>
        <w:rPr>
          <w:sz w:val="24"/>
          <w:szCs w:val="24"/>
        </w:rPr>
      </w:pPr>
      <w:r>
        <w:rPr>
          <w:rFonts w:hint="eastAsia"/>
          <w:sz w:val="24"/>
          <w:szCs w:val="24"/>
        </w:rPr>
        <w:t>（二）成交供应商完成所有工作内容，经验收合格后采购人出具项目验收报告，成交供应商开具合同金额</w:t>
      </w:r>
      <w:r>
        <w:rPr>
          <w:sz w:val="24"/>
          <w:szCs w:val="24"/>
        </w:rPr>
        <w:t>5</w:t>
      </w:r>
      <w:r>
        <w:rPr>
          <w:rFonts w:hint="eastAsia"/>
          <w:sz w:val="24"/>
          <w:szCs w:val="24"/>
        </w:rPr>
        <w:t>0%的发票，提交采购合同、验收报告、资金支付申请表等材料，向采购人申请支付尾款；</w:t>
      </w:r>
    </w:p>
    <w:p w14:paraId="732F1806">
      <w:pPr>
        <w:snapToGrid w:val="0"/>
        <w:spacing w:line="360" w:lineRule="auto"/>
        <w:ind w:firstLine="480" w:firstLineChars="200"/>
        <w:rPr>
          <w:sz w:val="24"/>
          <w:szCs w:val="24"/>
        </w:rPr>
      </w:pPr>
      <w:r>
        <w:rPr>
          <w:rFonts w:hint="eastAsia"/>
          <w:sz w:val="24"/>
          <w:szCs w:val="24"/>
        </w:rPr>
        <w:t>（三）采购人对成交供应商提交的付款资料审核通过后，以转账方式向成交供应商支付合同金额的</w:t>
      </w:r>
      <w:r>
        <w:rPr>
          <w:sz w:val="24"/>
          <w:szCs w:val="24"/>
        </w:rPr>
        <w:t>5</w:t>
      </w:r>
      <w:r>
        <w:rPr>
          <w:rFonts w:hint="eastAsia"/>
          <w:sz w:val="24"/>
          <w:szCs w:val="24"/>
        </w:rPr>
        <w:t>0%。</w:t>
      </w:r>
    </w:p>
    <w:p w14:paraId="70B98C79">
      <w:pPr>
        <w:pStyle w:val="4"/>
        <w:spacing w:before="0" w:after="0" w:line="360" w:lineRule="auto"/>
        <w:ind w:firstLine="482" w:firstLineChars="200"/>
        <w:rPr>
          <w:sz w:val="24"/>
          <w:szCs w:val="24"/>
        </w:rPr>
      </w:pPr>
      <w:bookmarkStart w:id="60" w:name="_Toc101453484"/>
      <w:bookmarkStart w:id="61" w:name="_Toc484611850"/>
      <w:bookmarkStart w:id="62" w:name="_Toc83905721"/>
      <w:bookmarkStart w:id="63" w:name="_Toc14860572"/>
      <w:bookmarkStart w:id="64" w:name="_Toc51854600"/>
      <w:r>
        <w:rPr>
          <w:rFonts w:hint="eastAsia"/>
          <w:sz w:val="24"/>
          <w:szCs w:val="24"/>
        </w:rPr>
        <w:t>四、知识产权</w:t>
      </w:r>
      <w:bookmarkEnd w:id="59"/>
      <w:bookmarkEnd w:id="60"/>
      <w:bookmarkEnd w:id="61"/>
      <w:bookmarkEnd w:id="62"/>
      <w:bookmarkEnd w:id="63"/>
      <w:bookmarkEnd w:id="64"/>
    </w:p>
    <w:p w14:paraId="194EE62F">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2E16608">
      <w:pPr>
        <w:pStyle w:val="4"/>
        <w:spacing w:before="0" w:after="0" w:line="360" w:lineRule="auto"/>
        <w:ind w:firstLine="482" w:firstLineChars="200"/>
        <w:rPr>
          <w:rFonts w:ascii="宋体" w:hAnsi="宋体"/>
          <w:sz w:val="24"/>
          <w:szCs w:val="24"/>
        </w:rPr>
      </w:pPr>
      <w:bookmarkStart w:id="65" w:name="_Toc101453485"/>
      <w:r>
        <w:rPr>
          <w:rFonts w:hint="eastAsia" w:ascii="宋体" w:hAnsi="宋体"/>
          <w:sz w:val="24"/>
          <w:szCs w:val="24"/>
        </w:rPr>
        <w:t>※五、保密要求</w:t>
      </w:r>
      <w:bookmarkEnd w:id="65"/>
    </w:p>
    <w:p w14:paraId="1C13E2ED">
      <w:pPr>
        <w:snapToGrid w:val="0"/>
        <w:spacing w:line="360" w:lineRule="auto"/>
        <w:ind w:firstLine="480" w:firstLineChars="200"/>
        <w:rPr>
          <w:rFonts w:ascii="宋体" w:hAnsi="宋体"/>
          <w:sz w:val="24"/>
          <w:szCs w:val="24"/>
        </w:rPr>
      </w:pPr>
      <w:r>
        <w:rPr>
          <w:rFonts w:hint="eastAsia" w:ascii="宋体" w:hAnsi="宋体"/>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41F56369">
      <w:pPr>
        <w:pStyle w:val="4"/>
        <w:spacing w:before="0" w:after="0" w:line="360" w:lineRule="auto"/>
        <w:ind w:firstLine="482" w:firstLineChars="200"/>
        <w:rPr>
          <w:sz w:val="24"/>
          <w:szCs w:val="24"/>
        </w:rPr>
      </w:pPr>
      <w:bookmarkStart w:id="66" w:name="_Toc83905722"/>
      <w:bookmarkStart w:id="67" w:name="_Toc51854601"/>
      <w:bookmarkStart w:id="68" w:name="_Toc484611852"/>
      <w:bookmarkStart w:id="69" w:name="_Toc14860573"/>
      <w:bookmarkStart w:id="70" w:name="_Toc101453486"/>
      <w:bookmarkStart w:id="71" w:name="_Toc344475125"/>
      <w:r>
        <w:rPr>
          <w:rFonts w:hint="eastAsia"/>
          <w:sz w:val="24"/>
          <w:szCs w:val="24"/>
        </w:rPr>
        <w:t>七、其他</w:t>
      </w:r>
      <w:bookmarkEnd w:id="66"/>
      <w:bookmarkEnd w:id="67"/>
      <w:bookmarkEnd w:id="68"/>
      <w:bookmarkEnd w:id="69"/>
      <w:bookmarkEnd w:id="70"/>
    </w:p>
    <w:bookmarkEnd w:id="71"/>
    <w:p w14:paraId="7DF37E4B">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（一）供应商必须在响应文件中对以上条款和服务承诺明确列出，承诺内容必须达到本篇及竞争性比选文件其他条款的要求。</w:t>
      </w:r>
    </w:p>
    <w:p w14:paraId="01410A92">
      <w:pPr>
        <w:snapToGrid w:val="0"/>
        <w:spacing w:line="360" w:lineRule="auto"/>
        <w:ind w:firstLine="480" w:firstLineChars="200"/>
        <w:rPr>
          <w:sz w:val="24"/>
          <w:szCs w:val="24"/>
        </w:rPr>
      </w:pPr>
      <w:r>
        <w:rPr>
          <w:rFonts w:hint="eastAsia"/>
          <w:sz w:val="24"/>
          <w:szCs w:val="24"/>
        </w:rPr>
        <w:t>（二）其他未尽事宜由供需双方在采购合同中详细约定。</w:t>
      </w:r>
    </w:p>
    <w:p w14:paraId="373F3850">
      <w:pPr>
        <w:pStyle w:val="2"/>
        <w:pageBreakBefore/>
        <w:spacing w:line="360" w:lineRule="auto"/>
        <w:jc w:val="center"/>
        <w:rPr>
          <w:rFonts w:ascii="宋体" w:hAnsi="宋体" w:eastAsia="宋体"/>
          <w:sz w:val="36"/>
          <w:szCs w:val="30"/>
        </w:rPr>
      </w:pPr>
      <w:bookmarkStart w:id="72" w:name="_Toc101453487"/>
      <w:r>
        <w:rPr>
          <w:rFonts w:hint="eastAsia" w:ascii="宋体" w:hAnsi="宋体" w:eastAsia="宋体"/>
          <w:sz w:val="36"/>
          <w:szCs w:val="30"/>
        </w:rPr>
        <w:t>第四篇  比选程序及方法、评审标准、无效响应和采购终止</w:t>
      </w:r>
      <w:bookmarkEnd w:id="72"/>
    </w:p>
    <w:p w14:paraId="0F603487">
      <w:pPr>
        <w:pStyle w:val="4"/>
        <w:snapToGrid w:val="0"/>
        <w:spacing w:before="0" w:after="0" w:line="360" w:lineRule="auto"/>
        <w:ind w:firstLine="482" w:firstLineChars="200"/>
        <w:rPr>
          <w:rFonts w:ascii="宋体" w:hAnsi="宋体"/>
          <w:sz w:val="24"/>
          <w:szCs w:val="24"/>
        </w:rPr>
      </w:pPr>
      <w:bookmarkStart w:id="73" w:name="_Toc101453488"/>
      <w:r>
        <w:rPr>
          <w:rFonts w:hint="eastAsia" w:ascii="宋体" w:hAnsi="宋体"/>
          <w:sz w:val="24"/>
          <w:szCs w:val="24"/>
        </w:rPr>
        <w:t>一、比选程序及方法</w:t>
      </w:r>
      <w:bookmarkEnd w:id="73"/>
    </w:p>
    <w:p w14:paraId="78CBC75A">
      <w:pPr>
        <w:spacing w:line="360" w:lineRule="auto"/>
        <w:ind w:firstLine="480" w:firstLineChars="200"/>
        <w:rPr>
          <w:rFonts w:ascii="宋体" w:hAnsi="宋体"/>
          <w:sz w:val="24"/>
          <w:szCs w:val="24"/>
        </w:rPr>
      </w:pPr>
      <w:r>
        <w:rPr>
          <w:rFonts w:hint="eastAsia" w:ascii="宋体" w:hAnsi="宋体"/>
          <w:sz w:val="24"/>
          <w:szCs w:val="24"/>
        </w:rPr>
        <w:t>（一）比选按竞争性比选文件规定的时间和地点进行，由本项目依法组建的评审委员会按比选文件内容进行。</w:t>
      </w:r>
    </w:p>
    <w:p w14:paraId="3CABBD42">
      <w:pPr>
        <w:spacing w:line="360" w:lineRule="auto"/>
        <w:ind w:firstLine="480" w:firstLineChars="200"/>
        <w:rPr>
          <w:rFonts w:ascii="宋体" w:hAnsi="宋体"/>
          <w:sz w:val="24"/>
          <w:szCs w:val="24"/>
        </w:rPr>
      </w:pPr>
      <w:r>
        <w:rPr>
          <w:rFonts w:hint="eastAsia" w:ascii="宋体" w:hAnsi="宋体"/>
          <w:sz w:val="24"/>
          <w:szCs w:val="24"/>
        </w:rPr>
        <w:t>（二）评审委员会对各供应商的资格条件、响应文件的有效性、完整性和响应程度进行审查。各供应商只有在完全符合要求的前提下，才能参与正式比选。</w:t>
      </w:r>
    </w:p>
    <w:p w14:paraId="238866AB">
      <w:pPr>
        <w:snapToGrid w:val="0"/>
        <w:spacing w:line="360" w:lineRule="auto"/>
        <w:ind w:firstLine="480" w:firstLineChars="200"/>
        <w:rPr>
          <w:rFonts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516CA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42D771DB">
            <w:pPr>
              <w:snapToGrid w:val="0"/>
              <w:jc w:val="center"/>
              <w:rPr>
                <w:rFonts w:ascii="宋体" w:hAnsi="宋体" w:cs="宋体"/>
                <w:b/>
                <w:kern w:val="0"/>
                <w:sz w:val="21"/>
                <w:szCs w:val="21"/>
              </w:rPr>
            </w:pPr>
            <w:r>
              <w:rPr>
                <w:rFonts w:hint="eastAsia" w:ascii="宋体" w:hAnsi="宋体" w:cs="宋体"/>
                <w:b/>
                <w:kern w:val="0"/>
                <w:sz w:val="21"/>
                <w:szCs w:val="21"/>
              </w:rPr>
              <w:t>序号</w:t>
            </w:r>
          </w:p>
        </w:tc>
        <w:tc>
          <w:tcPr>
            <w:tcW w:w="4111" w:type="dxa"/>
            <w:gridSpan w:val="2"/>
            <w:vAlign w:val="center"/>
          </w:tcPr>
          <w:p w14:paraId="5E37C030">
            <w:pPr>
              <w:snapToGrid w:val="0"/>
              <w:jc w:val="center"/>
              <w:rPr>
                <w:rFonts w:ascii="宋体" w:hAnsi="宋体" w:cs="宋体"/>
                <w:b/>
                <w:kern w:val="0"/>
                <w:sz w:val="21"/>
                <w:szCs w:val="21"/>
              </w:rPr>
            </w:pPr>
            <w:r>
              <w:rPr>
                <w:rFonts w:hint="eastAsia" w:ascii="宋体" w:hAnsi="宋体" w:cs="宋体"/>
                <w:b/>
                <w:kern w:val="0"/>
                <w:sz w:val="21"/>
                <w:szCs w:val="21"/>
              </w:rPr>
              <w:t>检查因素</w:t>
            </w:r>
          </w:p>
        </w:tc>
        <w:tc>
          <w:tcPr>
            <w:tcW w:w="4740" w:type="dxa"/>
            <w:vAlign w:val="center"/>
          </w:tcPr>
          <w:p w14:paraId="1BD4E547">
            <w:pPr>
              <w:snapToGrid w:val="0"/>
              <w:jc w:val="center"/>
              <w:rPr>
                <w:rFonts w:ascii="宋体" w:hAnsi="宋体" w:cs="宋体"/>
                <w:b/>
                <w:kern w:val="0"/>
                <w:sz w:val="21"/>
                <w:szCs w:val="21"/>
              </w:rPr>
            </w:pPr>
            <w:r>
              <w:rPr>
                <w:rFonts w:hint="eastAsia" w:ascii="宋体" w:hAnsi="宋体" w:cs="宋体"/>
                <w:b/>
                <w:kern w:val="0"/>
                <w:sz w:val="21"/>
                <w:szCs w:val="21"/>
              </w:rPr>
              <w:t>检查内容</w:t>
            </w:r>
          </w:p>
        </w:tc>
      </w:tr>
      <w:tr w14:paraId="6A6B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50661AAE">
            <w:pPr>
              <w:snapToGrid w:val="0"/>
              <w:jc w:val="center"/>
              <w:rPr>
                <w:rFonts w:ascii="宋体" w:hAnsi="宋体"/>
                <w:sz w:val="21"/>
                <w:szCs w:val="21"/>
              </w:rPr>
            </w:pPr>
            <w:r>
              <w:rPr>
                <w:rFonts w:hint="eastAsia" w:ascii="宋体" w:hAnsi="宋体"/>
                <w:sz w:val="21"/>
                <w:szCs w:val="21"/>
              </w:rPr>
              <w:t>（一）</w:t>
            </w:r>
          </w:p>
        </w:tc>
        <w:tc>
          <w:tcPr>
            <w:tcW w:w="851" w:type="dxa"/>
            <w:vMerge w:val="restart"/>
            <w:vAlign w:val="center"/>
          </w:tcPr>
          <w:p w14:paraId="781A6258">
            <w:pPr>
              <w:snapToGrid w:val="0"/>
              <w:rPr>
                <w:rFonts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3260" w:type="dxa"/>
            <w:vAlign w:val="center"/>
          </w:tcPr>
          <w:p w14:paraId="273BC1B5">
            <w:pPr>
              <w:snapToGrid w:val="0"/>
              <w:rPr>
                <w:rFonts w:ascii="宋体" w:hAnsi="宋体"/>
                <w:sz w:val="21"/>
                <w:szCs w:val="21"/>
              </w:rPr>
            </w:pPr>
            <w:r>
              <w:rPr>
                <w:rFonts w:hint="eastAsia" w:ascii="宋体" w:hAnsi="宋体"/>
                <w:sz w:val="21"/>
                <w:szCs w:val="21"/>
              </w:rPr>
              <w:t>1.具有独立承担民事责任的能力</w:t>
            </w:r>
          </w:p>
        </w:tc>
        <w:tc>
          <w:tcPr>
            <w:tcW w:w="4740" w:type="dxa"/>
            <w:vAlign w:val="center"/>
          </w:tcPr>
          <w:p w14:paraId="3A82FA6C">
            <w:pPr>
              <w:snapToGrid w:val="0"/>
              <w:rPr>
                <w:rFonts w:ascii="宋体" w:hAnsi="宋体"/>
                <w:sz w:val="21"/>
                <w:szCs w:val="21"/>
              </w:rPr>
            </w:pPr>
            <w:r>
              <w:rPr>
                <w:rFonts w:hint="eastAsia" w:ascii="宋体" w:hAnsi="宋体"/>
                <w:sz w:val="21"/>
                <w:szCs w:val="21"/>
              </w:rPr>
              <w:t>供应商法人营业执照（副本）或社会团体法人登记证书（副本）或民办非企业单位法人登记证书（副本）或事业单位法人证书（副本）或个体工商户营业执照或有效的自然人身份证明（提供复印件）（注①）；</w:t>
            </w:r>
          </w:p>
          <w:p w14:paraId="4DCDC784">
            <w:pPr>
              <w:snapToGrid w:val="0"/>
              <w:rPr>
                <w:rFonts w:ascii="宋体" w:hAnsi="宋体"/>
                <w:sz w:val="21"/>
                <w:szCs w:val="21"/>
              </w:rPr>
            </w:pPr>
            <w:r>
              <w:rPr>
                <w:rFonts w:hint="eastAsia" w:ascii="宋体" w:hAnsi="宋体"/>
                <w:sz w:val="21"/>
                <w:szCs w:val="21"/>
              </w:rPr>
              <w:t>供应商法定代表人身份证明和法定代表人授权代表委托书。</w:t>
            </w:r>
          </w:p>
        </w:tc>
      </w:tr>
      <w:tr w14:paraId="7FA3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4B95A054">
            <w:pPr>
              <w:snapToGrid w:val="0"/>
              <w:jc w:val="center"/>
              <w:rPr>
                <w:rFonts w:ascii="宋体" w:hAnsi="宋体"/>
                <w:sz w:val="21"/>
                <w:szCs w:val="21"/>
              </w:rPr>
            </w:pPr>
          </w:p>
        </w:tc>
        <w:tc>
          <w:tcPr>
            <w:tcW w:w="851" w:type="dxa"/>
            <w:vMerge w:val="continue"/>
            <w:vAlign w:val="center"/>
          </w:tcPr>
          <w:p w14:paraId="4634960D">
            <w:pPr>
              <w:snapToGrid w:val="0"/>
              <w:rPr>
                <w:rFonts w:ascii="宋体" w:hAnsi="宋体" w:cs="仿宋_GB2312"/>
                <w:sz w:val="21"/>
                <w:szCs w:val="21"/>
                <w:lang w:val="zh-CN"/>
              </w:rPr>
            </w:pPr>
          </w:p>
        </w:tc>
        <w:tc>
          <w:tcPr>
            <w:tcW w:w="3260" w:type="dxa"/>
            <w:vAlign w:val="center"/>
          </w:tcPr>
          <w:p w14:paraId="6A6D3AE6">
            <w:pPr>
              <w:snapToGrid w:val="0"/>
              <w:rPr>
                <w:rFonts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4740" w:type="dxa"/>
            <w:vAlign w:val="center"/>
          </w:tcPr>
          <w:p w14:paraId="7B798303">
            <w:pPr>
              <w:snapToGrid w:val="0"/>
              <w:rPr>
                <w:rFonts w:ascii="宋体" w:hAnsi="宋体"/>
                <w:sz w:val="21"/>
                <w:szCs w:val="21"/>
              </w:rPr>
            </w:pPr>
            <w:r>
              <w:rPr>
                <w:rFonts w:hint="eastAsia" w:ascii="宋体" w:hAnsi="宋体"/>
                <w:sz w:val="21"/>
                <w:szCs w:val="21"/>
              </w:rPr>
              <w:t>提供上一度财务状况报告（表）复印件，本年度新成立或成立不满一年的组织和自然人无法提供财务状况报告（表）的，可提供银行出具的资信证明复印件。</w:t>
            </w:r>
          </w:p>
        </w:tc>
      </w:tr>
      <w:tr w14:paraId="6269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4FF2B609">
            <w:pPr>
              <w:snapToGrid w:val="0"/>
              <w:jc w:val="center"/>
              <w:rPr>
                <w:rFonts w:ascii="宋体" w:hAnsi="宋体"/>
                <w:sz w:val="21"/>
                <w:szCs w:val="21"/>
              </w:rPr>
            </w:pPr>
          </w:p>
        </w:tc>
        <w:tc>
          <w:tcPr>
            <w:tcW w:w="851" w:type="dxa"/>
            <w:vMerge w:val="continue"/>
            <w:vAlign w:val="center"/>
          </w:tcPr>
          <w:p w14:paraId="2D3E4A37">
            <w:pPr>
              <w:snapToGrid w:val="0"/>
              <w:rPr>
                <w:rFonts w:ascii="宋体" w:hAnsi="宋体" w:cs="仿宋_GB2312"/>
                <w:sz w:val="21"/>
                <w:szCs w:val="21"/>
                <w:lang w:val="zh-CN"/>
              </w:rPr>
            </w:pPr>
          </w:p>
        </w:tc>
        <w:tc>
          <w:tcPr>
            <w:tcW w:w="3260" w:type="dxa"/>
            <w:vAlign w:val="center"/>
          </w:tcPr>
          <w:p w14:paraId="49B1FCBE">
            <w:pPr>
              <w:snapToGrid w:val="0"/>
              <w:rPr>
                <w:rFonts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4740" w:type="dxa"/>
            <w:vAlign w:val="center"/>
          </w:tcPr>
          <w:p w14:paraId="4C39D9EB">
            <w:pPr>
              <w:snapToGrid w:val="0"/>
              <w:rPr>
                <w:rFonts w:ascii="宋体" w:hAnsi="宋体"/>
                <w:sz w:val="21"/>
                <w:szCs w:val="21"/>
              </w:rPr>
            </w:pPr>
            <w:r>
              <w:rPr>
                <w:rFonts w:hint="eastAsia" w:ascii="宋体" w:hAnsi="宋体"/>
                <w:sz w:val="21"/>
                <w:szCs w:val="21"/>
              </w:rPr>
              <w:t>供应商提供书面声明</w:t>
            </w:r>
          </w:p>
        </w:tc>
      </w:tr>
      <w:tr w14:paraId="4C04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1289649D">
            <w:pPr>
              <w:snapToGrid w:val="0"/>
              <w:jc w:val="center"/>
              <w:rPr>
                <w:rFonts w:ascii="宋体" w:hAnsi="宋体"/>
                <w:sz w:val="21"/>
                <w:szCs w:val="21"/>
              </w:rPr>
            </w:pPr>
          </w:p>
        </w:tc>
        <w:tc>
          <w:tcPr>
            <w:tcW w:w="851" w:type="dxa"/>
            <w:vMerge w:val="continue"/>
            <w:vAlign w:val="center"/>
          </w:tcPr>
          <w:p w14:paraId="3BE59089">
            <w:pPr>
              <w:snapToGrid w:val="0"/>
              <w:rPr>
                <w:rFonts w:ascii="宋体" w:hAnsi="宋体" w:cs="仿宋_GB2312"/>
                <w:sz w:val="21"/>
                <w:szCs w:val="21"/>
                <w:lang w:val="zh-CN"/>
              </w:rPr>
            </w:pPr>
          </w:p>
        </w:tc>
        <w:tc>
          <w:tcPr>
            <w:tcW w:w="3260" w:type="dxa"/>
            <w:vAlign w:val="center"/>
          </w:tcPr>
          <w:p w14:paraId="70E6A5C4">
            <w:pPr>
              <w:snapToGrid w:val="0"/>
              <w:rPr>
                <w:rFonts w:ascii="宋体" w:hAnsi="宋体" w:cs="仿宋_GB2312"/>
                <w:sz w:val="21"/>
                <w:szCs w:val="21"/>
                <w:lang w:val="zh-CN"/>
              </w:rPr>
            </w:pPr>
            <w:r>
              <w:rPr>
                <w:rFonts w:hint="eastAsia" w:ascii="宋体" w:hAnsi="宋体" w:cs="仿宋_GB2312"/>
                <w:sz w:val="21"/>
                <w:szCs w:val="21"/>
                <w:lang w:val="zh-CN"/>
              </w:rPr>
              <w:t>4.有依法缴纳税收的良好记录</w:t>
            </w:r>
          </w:p>
        </w:tc>
        <w:tc>
          <w:tcPr>
            <w:tcW w:w="4740" w:type="dxa"/>
            <w:vAlign w:val="center"/>
          </w:tcPr>
          <w:p w14:paraId="5B7253C7">
            <w:pPr>
              <w:snapToGrid w:val="0"/>
              <w:rPr>
                <w:rFonts w:ascii="宋体" w:hAnsi="宋体"/>
                <w:sz w:val="21"/>
                <w:szCs w:val="21"/>
              </w:rPr>
            </w:pPr>
            <w:r>
              <w:rPr>
                <w:rFonts w:hint="eastAsia" w:ascii="宋体" w:hAnsi="宋体"/>
                <w:sz w:val="21"/>
                <w:szCs w:val="21"/>
              </w:rPr>
              <w:t>1.税务登记证（副本）复印件（注</w:t>
            </w:r>
            <w:r>
              <w:rPr>
                <w:rFonts w:hint="eastAsia" w:ascii="宋体" w:hAnsi="宋体"/>
                <w:sz w:val="21"/>
                <w:szCs w:val="21"/>
              </w:rPr>
              <w:fldChar w:fldCharType="begin"/>
            </w:r>
            <w:r>
              <w:rPr>
                <w:rFonts w:hint="eastAsia" w:ascii="宋体" w:hAnsi="宋体"/>
                <w:sz w:val="21"/>
                <w:szCs w:val="21"/>
              </w:rPr>
              <w:instrText xml:space="preserve"> = 1 \* GB3 \* MERGEFORMAT </w:instrText>
            </w:r>
            <w:r>
              <w:rPr>
                <w:rFonts w:hint="eastAsia" w:ascii="宋体" w:hAnsi="宋体"/>
                <w:sz w:val="21"/>
                <w:szCs w:val="21"/>
              </w:rPr>
              <w:fldChar w:fldCharType="separate"/>
            </w:r>
            <w:r>
              <w:rPr>
                <w:rFonts w:hint="eastAsia" w:ascii="宋体" w:hAnsi="宋体"/>
                <w:sz w:val="21"/>
                <w:szCs w:val="21"/>
              </w:rPr>
              <w:t>①</w:t>
            </w:r>
            <w:r>
              <w:rPr>
                <w:rFonts w:hint="eastAsia" w:ascii="宋体" w:hAnsi="宋体"/>
                <w:sz w:val="21"/>
                <w:szCs w:val="21"/>
              </w:rPr>
              <w:fldChar w:fldCharType="end"/>
            </w:r>
            <w:r>
              <w:rPr>
                <w:rFonts w:hint="eastAsia" w:ascii="宋体" w:hAnsi="宋体"/>
                <w:sz w:val="21"/>
                <w:szCs w:val="21"/>
              </w:rPr>
              <w:t>）2.缴纳社会保障金的证明材料复印件（缴纳社会保障金的证明材料指：社会保险登记证（注</w:t>
            </w:r>
            <w:r>
              <w:rPr>
                <w:rFonts w:hint="eastAsia" w:ascii="宋体" w:hAnsi="宋体"/>
                <w:sz w:val="21"/>
                <w:szCs w:val="21"/>
              </w:rPr>
              <w:fldChar w:fldCharType="begin"/>
            </w:r>
            <w:r>
              <w:rPr>
                <w:rFonts w:hint="eastAsia" w:ascii="宋体" w:hAnsi="宋体"/>
                <w:sz w:val="21"/>
                <w:szCs w:val="21"/>
              </w:rPr>
              <w:instrText xml:space="preserve"> = 1 \* GB3 \* MERGEFORMAT </w:instrText>
            </w:r>
            <w:r>
              <w:rPr>
                <w:rFonts w:hint="eastAsia" w:ascii="宋体" w:hAnsi="宋体"/>
                <w:sz w:val="21"/>
                <w:szCs w:val="21"/>
              </w:rPr>
              <w:fldChar w:fldCharType="separate"/>
            </w:r>
            <w:r>
              <w:rPr>
                <w:rFonts w:hint="eastAsia" w:ascii="宋体" w:hAnsi="宋体"/>
                <w:sz w:val="21"/>
                <w:szCs w:val="21"/>
              </w:rPr>
              <w:t>①</w:t>
            </w:r>
            <w:r>
              <w:rPr>
                <w:rFonts w:hint="eastAsia" w:ascii="宋体" w:hAnsi="宋体"/>
                <w:sz w:val="21"/>
                <w:szCs w:val="21"/>
              </w:rPr>
              <w:fldChar w:fldCharType="end"/>
            </w:r>
            <w:r>
              <w:rPr>
                <w:rFonts w:hint="eastAsia" w:ascii="宋体" w:hAnsi="宋体"/>
                <w:sz w:val="21"/>
                <w:szCs w:val="21"/>
              </w:rPr>
              <w:t>）或缴纳社会保险的凭据（专用收据或社会保险缴纳清单）。依法免税或不需要缴纳社会保障资金的供应商，应提供相应文件证明其依法免税或不需要缴纳社会保障资金。</w:t>
            </w:r>
          </w:p>
        </w:tc>
      </w:tr>
      <w:tr w14:paraId="322E9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817" w:type="dxa"/>
            <w:vMerge w:val="continue"/>
            <w:vAlign w:val="center"/>
          </w:tcPr>
          <w:p w14:paraId="6FEB139B">
            <w:pPr>
              <w:snapToGrid w:val="0"/>
              <w:jc w:val="center"/>
              <w:rPr>
                <w:rFonts w:ascii="宋体" w:hAnsi="宋体"/>
                <w:sz w:val="21"/>
                <w:szCs w:val="21"/>
              </w:rPr>
            </w:pPr>
          </w:p>
        </w:tc>
        <w:tc>
          <w:tcPr>
            <w:tcW w:w="851" w:type="dxa"/>
            <w:vMerge w:val="continue"/>
            <w:vAlign w:val="center"/>
          </w:tcPr>
          <w:p w14:paraId="285C26C2">
            <w:pPr>
              <w:snapToGrid w:val="0"/>
              <w:rPr>
                <w:rFonts w:ascii="宋体" w:hAnsi="宋体" w:cs="仿宋_GB2312"/>
                <w:sz w:val="21"/>
                <w:szCs w:val="21"/>
                <w:lang w:val="zh-CN"/>
              </w:rPr>
            </w:pPr>
          </w:p>
        </w:tc>
        <w:tc>
          <w:tcPr>
            <w:tcW w:w="3260" w:type="dxa"/>
            <w:vAlign w:val="center"/>
          </w:tcPr>
          <w:p w14:paraId="7247A748">
            <w:pPr>
              <w:snapToGrid w:val="0"/>
              <w:rPr>
                <w:rFonts w:ascii="宋体" w:hAnsi="宋体" w:cs="仿宋_GB2312"/>
                <w:sz w:val="21"/>
                <w:szCs w:val="21"/>
                <w:lang w:val="zh-CN"/>
              </w:rPr>
            </w:pPr>
            <w:r>
              <w:rPr>
                <w:rFonts w:hint="eastAsia" w:ascii="宋体" w:hAnsi="宋体"/>
                <w:sz w:val="21"/>
                <w:szCs w:val="21"/>
              </w:rPr>
              <w:t>5.参加政府采购活动前三年内，在经营活动中没有重大违法记录（注</w:t>
            </w: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 2 \* GB3</w:instrText>
            </w:r>
            <w:r>
              <w:rPr>
                <w:rFonts w:ascii="宋体" w:hAnsi="宋体"/>
                <w:sz w:val="21"/>
                <w:szCs w:val="21"/>
              </w:rPr>
              <w:instrText xml:space="preserve"> </w:instrText>
            </w:r>
            <w:r>
              <w:rPr>
                <w:rFonts w:ascii="宋体" w:hAnsi="宋体"/>
                <w:sz w:val="21"/>
                <w:szCs w:val="21"/>
              </w:rPr>
              <w:fldChar w:fldCharType="separate"/>
            </w:r>
            <w:r>
              <w:rPr>
                <w:rFonts w:hint="eastAsia" w:ascii="宋体" w:hAnsi="宋体"/>
                <w:sz w:val="21"/>
                <w:szCs w:val="21"/>
              </w:rPr>
              <w:t>②</w:t>
            </w:r>
            <w:r>
              <w:rPr>
                <w:rFonts w:ascii="宋体" w:hAnsi="宋体"/>
                <w:sz w:val="21"/>
                <w:szCs w:val="21"/>
              </w:rPr>
              <w:fldChar w:fldCharType="end"/>
            </w:r>
            <w:r>
              <w:rPr>
                <w:rFonts w:hint="eastAsia" w:ascii="宋体" w:hAnsi="宋体"/>
                <w:sz w:val="21"/>
                <w:szCs w:val="21"/>
              </w:rPr>
              <w:t>）</w:t>
            </w:r>
          </w:p>
        </w:tc>
        <w:tc>
          <w:tcPr>
            <w:tcW w:w="4740" w:type="dxa"/>
            <w:vAlign w:val="center"/>
          </w:tcPr>
          <w:p w14:paraId="41E967F2">
            <w:pPr>
              <w:snapToGrid w:val="0"/>
              <w:rPr>
                <w:rFonts w:ascii="宋体" w:hAnsi="宋体"/>
                <w:sz w:val="21"/>
                <w:szCs w:val="21"/>
              </w:rPr>
            </w:pPr>
            <w:r>
              <w:rPr>
                <w:rFonts w:hint="eastAsia" w:ascii="宋体" w:hAnsi="宋体"/>
                <w:sz w:val="21"/>
                <w:szCs w:val="21"/>
              </w:rPr>
              <w:t>1.供应商提供书面声明（见格式文件）；</w:t>
            </w:r>
          </w:p>
          <w:p w14:paraId="3245933F">
            <w:pPr>
              <w:snapToGrid w:val="0"/>
              <w:rPr>
                <w:rFonts w:ascii="宋体" w:hAnsi="宋体"/>
                <w:b/>
                <w:sz w:val="21"/>
                <w:szCs w:val="21"/>
              </w:rPr>
            </w:pPr>
            <w:r>
              <w:rPr>
                <w:rFonts w:hint="eastAsia" w:ascii="宋体" w:hAnsi="宋体"/>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3B58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3FE4521A">
            <w:pPr>
              <w:snapToGrid w:val="0"/>
              <w:jc w:val="center"/>
              <w:rPr>
                <w:rFonts w:ascii="宋体" w:hAnsi="宋体"/>
                <w:sz w:val="21"/>
                <w:szCs w:val="21"/>
              </w:rPr>
            </w:pPr>
          </w:p>
        </w:tc>
        <w:tc>
          <w:tcPr>
            <w:tcW w:w="851" w:type="dxa"/>
            <w:vMerge w:val="continue"/>
            <w:vAlign w:val="center"/>
          </w:tcPr>
          <w:p w14:paraId="352E8BC2">
            <w:pPr>
              <w:snapToGrid w:val="0"/>
              <w:rPr>
                <w:rFonts w:ascii="宋体" w:hAnsi="宋体" w:cs="仿宋_GB2312"/>
                <w:sz w:val="21"/>
                <w:szCs w:val="21"/>
                <w:lang w:val="zh-CN"/>
              </w:rPr>
            </w:pPr>
          </w:p>
        </w:tc>
        <w:tc>
          <w:tcPr>
            <w:tcW w:w="3260" w:type="dxa"/>
            <w:vAlign w:val="center"/>
          </w:tcPr>
          <w:p w14:paraId="55B462EC">
            <w:pPr>
              <w:snapToGrid w:val="0"/>
              <w:rPr>
                <w:rFonts w:ascii="宋体" w:hAnsi="宋体"/>
                <w:sz w:val="21"/>
                <w:szCs w:val="21"/>
              </w:rPr>
            </w:pPr>
            <w:r>
              <w:rPr>
                <w:rFonts w:hint="eastAsia" w:ascii="宋体" w:hAnsi="宋体"/>
                <w:sz w:val="21"/>
                <w:szCs w:val="21"/>
              </w:rPr>
              <w:t>6.法律、行政法规规定的其他条件</w:t>
            </w:r>
          </w:p>
        </w:tc>
        <w:tc>
          <w:tcPr>
            <w:tcW w:w="4740" w:type="dxa"/>
            <w:vAlign w:val="center"/>
          </w:tcPr>
          <w:p w14:paraId="0443E296">
            <w:pPr>
              <w:snapToGrid w:val="0"/>
              <w:rPr>
                <w:rFonts w:ascii="宋体" w:hAnsi="宋体"/>
                <w:sz w:val="21"/>
                <w:szCs w:val="21"/>
              </w:rPr>
            </w:pPr>
          </w:p>
        </w:tc>
      </w:tr>
      <w:tr w14:paraId="15A4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44EA8579">
            <w:pPr>
              <w:snapToGrid w:val="0"/>
              <w:jc w:val="center"/>
              <w:rPr>
                <w:rFonts w:ascii="宋体" w:hAnsi="宋体"/>
                <w:sz w:val="21"/>
                <w:szCs w:val="21"/>
              </w:rPr>
            </w:pPr>
            <w:r>
              <w:rPr>
                <w:rFonts w:hint="eastAsia" w:ascii="宋体" w:hAnsi="宋体"/>
                <w:sz w:val="21"/>
                <w:szCs w:val="21"/>
              </w:rPr>
              <w:t>（二）</w:t>
            </w:r>
          </w:p>
        </w:tc>
        <w:tc>
          <w:tcPr>
            <w:tcW w:w="4111" w:type="dxa"/>
            <w:gridSpan w:val="2"/>
            <w:vAlign w:val="center"/>
          </w:tcPr>
          <w:p w14:paraId="740F497F">
            <w:pPr>
              <w:snapToGrid w:val="0"/>
              <w:rPr>
                <w:rFonts w:ascii="宋体" w:hAnsi="宋体"/>
                <w:sz w:val="21"/>
                <w:szCs w:val="21"/>
              </w:rPr>
            </w:pPr>
            <w:r>
              <w:rPr>
                <w:rFonts w:hint="eastAsia" w:ascii="宋体" w:hAnsi="宋体"/>
                <w:sz w:val="21"/>
                <w:szCs w:val="21"/>
              </w:rPr>
              <w:t>本项目特定资格条件</w:t>
            </w:r>
          </w:p>
        </w:tc>
        <w:tc>
          <w:tcPr>
            <w:tcW w:w="4740" w:type="dxa"/>
            <w:vAlign w:val="center"/>
          </w:tcPr>
          <w:p w14:paraId="0983857A">
            <w:pPr>
              <w:snapToGrid w:val="0"/>
            </w:pPr>
            <w:r>
              <w:rPr>
                <w:rFonts w:hint="eastAsia" w:ascii="宋体" w:hAnsi="宋体"/>
                <w:sz w:val="21"/>
                <w:szCs w:val="21"/>
              </w:rPr>
              <w:t>按第一篇“三、供应商资格要求（二）本项目的特定资格要求”的要求提交（如果有）。</w:t>
            </w:r>
          </w:p>
        </w:tc>
      </w:tr>
      <w:tr w14:paraId="4B63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59851267">
            <w:pPr>
              <w:snapToGrid w:val="0"/>
              <w:jc w:val="center"/>
              <w:rPr>
                <w:rFonts w:ascii="宋体" w:hAnsi="宋体"/>
                <w:sz w:val="21"/>
                <w:szCs w:val="21"/>
              </w:rPr>
            </w:pPr>
            <w:r>
              <w:rPr>
                <w:rFonts w:hint="eastAsia" w:ascii="宋体" w:hAnsi="宋体"/>
                <w:sz w:val="21"/>
                <w:szCs w:val="21"/>
              </w:rPr>
              <w:t>（三）</w:t>
            </w:r>
          </w:p>
        </w:tc>
        <w:tc>
          <w:tcPr>
            <w:tcW w:w="4111" w:type="dxa"/>
            <w:gridSpan w:val="2"/>
            <w:vAlign w:val="center"/>
          </w:tcPr>
          <w:p w14:paraId="611FE4CA">
            <w:pPr>
              <w:snapToGrid w:val="0"/>
              <w:rPr>
                <w:rFonts w:ascii="宋体" w:hAnsi="宋体"/>
                <w:sz w:val="21"/>
                <w:szCs w:val="21"/>
              </w:rPr>
            </w:pPr>
            <w:r>
              <w:rPr>
                <w:rFonts w:hint="eastAsia" w:ascii="宋体" w:hAnsi="宋体"/>
                <w:sz w:val="21"/>
                <w:szCs w:val="21"/>
              </w:rPr>
              <w:t>落实政府采购政策需满足的资格要求：</w:t>
            </w:r>
          </w:p>
        </w:tc>
        <w:tc>
          <w:tcPr>
            <w:tcW w:w="4740" w:type="dxa"/>
            <w:vAlign w:val="center"/>
          </w:tcPr>
          <w:p w14:paraId="1F98FE63">
            <w:pPr>
              <w:snapToGrid w:val="0"/>
            </w:pPr>
            <w:r>
              <w:rPr>
                <w:rFonts w:hint="eastAsia" w:ascii="宋体" w:hAnsi="宋体"/>
                <w:sz w:val="21"/>
                <w:szCs w:val="21"/>
              </w:rPr>
              <w:t>按第一篇“三、供应商资格要求（三）落实政府采购政策需满足的资格要求”的要求提交（如果有）。</w:t>
            </w:r>
          </w:p>
        </w:tc>
      </w:tr>
      <w:tr w14:paraId="5DD5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817" w:type="dxa"/>
            <w:vAlign w:val="center"/>
          </w:tcPr>
          <w:p w14:paraId="53FF3B56">
            <w:pPr>
              <w:snapToGrid w:val="0"/>
              <w:jc w:val="center"/>
              <w:rPr>
                <w:rFonts w:ascii="宋体" w:hAnsi="宋体"/>
                <w:sz w:val="21"/>
                <w:szCs w:val="21"/>
              </w:rPr>
            </w:pPr>
            <w:r>
              <w:rPr>
                <w:rFonts w:hint="eastAsia" w:ascii="宋体" w:hAnsi="宋体"/>
                <w:sz w:val="21"/>
                <w:szCs w:val="21"/>
              </w:rPr>
              <w:t>（四）</w:t>
            </w:r>
          </w:p>
        </w:tc>
        <w:tc>
          <w:tcPr>
            <w:tcW w:w="4111" w:type="dxa"/>
            <w:gridSpan w:val="2"/>
            <w:vAlign w:val="center"/>
          </w:tcPr>
          <w:p w14:paraId="019431EE">
            <w:pPr>
              <w:snapToGrid w:val="0"/>
              <w:rPr>
                <w:rFonts w:ascii="宋体" w:hAnsi="宋体"/>
                <w:sz w:val="21"/>
                <w:szCs w:val="21"/>
              </w:rPr>
            </w:pPr>
            <w:r>
              <w:rPr>
                <w:rFonts w:hint="eastAsia" w:ascii="宋体" w:hAnsi="宋体"/>
                <w:sz w:val="21"/>
                <w:szCs w:val="21"/>
              </w:rPr>
              <w:t>比选保证金</w:t>
            </w:r>
          </w:p>
        </w:tc>
        <w:tc>
          <w:tcPr>
            <w:tcW w:w="4740" w:type="dxa"/>
            <w:vAlign w:val="center"/>
          </w:tcPr>
          <w:p w14:paraId="2D4C2937">
            <w:pPr>
              <w:snapToGrid w:val="0"/>
              <w:rPr>
                <w:rFonts w:ascii="宋体" w:hAnsi="宋体" w:cs="宋体"/>
                <w:sz w:val="21"/>
                <w:szCs w:val="21"/>
              </w:rPr>
            </w:pPr>
            <w:r>
              <w:rPr>
                <w:rFonts w:hint="eastAsia" w:ascii="宋体" w:hAnsi="宋体"/>
                <w:sz w:val="21"/>
                <w:szCs w:val="21"/>
              </w:rPr>
              <w:t>按照采购文件的规定提交比选保证金。</w:t>
            </w:r>
          </w:p>
        </w:tc>
      </w:tr>
    </w:tbl>
    <w:p w14:paraId="7311FB53">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w:t>
      </w:r>
      <w:r>
        <w:rPr>
          <w:rFonts w:hint="eastAsia" w:ascii="宋体" w:hAnsi="宋体" w:cs="宋体"/>
          <w:kern w:val="0"/>
          <w:sz w:val="24"/>
          <w:szCs w:val="24"/>
        </w:rPr>
        <w:fldChar w:fldCharType="begin"/>
      </w:r>
      <w:r>
        <w:rPr>
          <w:rFonts w:hint="eastAsia" w:ascii="宋体" w:hAnsi="宋体" w:cs="宋体"/>
          <w:kern w:val="0"/>
          <w:sz w:val="24"/>
          <w:szCs w:val="24"/>
        </w:rPr>
        <w:instrText xml:space="preserve"> = 1 \* GB3 \* MERGEFORMAT </w:instrText>
      </w:r>
      <w:r>
        <w:rPr>
          <w:rFonts w:hint="eastAsia" w:ascii="宋体" w:hAnsi="宋体" w:cs="宋体"/>
          <w:kern w:val="0"/>
          <w:sz w:val="24"/>
          <w:szCs w:val="24"/>
        </w:rPr>
        <w:fldChar w:fldCharType="separate"/>
      </w:r>
      <w:r>
        <w:rPr>
          <w:rFonts w:hint="eastAsia" w:ascii="宋体" w:hAnsi="宋体" w:cs="宋体"/>
          <w:kern w:val="0"/>
          <w:sz w:val="24"/>
          <w:szCs w:val="24"/>
        </w:rPr>
        <w:t>①</w:t>
      </w:r>
      <w:r>
        <w:rPr>
          <w:rFonts w:hint="eastAsia" w:ascii="宋体" w:hAnsi="宋体" w:cs="宋体"/>
          <w:kern w:val="0"/>
          <w:sz w:val="24"/>
          <w:szCs w:val="24"/>
        </w:rPr>
        <w:fldChar w:fldCharType="end"/>
      </w:r>
      <w:r>
        <w:rPr>
          <w:rFonts w:hint="eastAsia" w:ascii="宋体" w:hAnsi="宋体" w:cs="宋体"/>
          <w:kern w:val="0"/>
          <w:sz w:val="24"/>
          <w:szCs w:val="24"/>
        </w:rPr>
        <w:t>供应商按“多证合一”登记制度办理营业执照的，组织机构代码证和税务登记证以供应商所提供的法人营业执照（副本）复印件为准。</w:t>
      </w:r>
    </w:p>
    <w:p w14:paraId="13E399BD">
      <w:pPr>
        <w:snapToGrid w:val="0"/>
        <w:spacing w:line="360" w:lineRule="auto"/>
        <w:ind w:firstLine="480" w:firstLineChars="200"/>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hint="eastAsia" w:ascii="宋体" w:hAnsi="宋体" w:cs="宋体"/>
          <w:kern w:val="0"/>
          <w:sz w:val="24"/>
          <w:szCs w:val="24"/>
        </w:rPr>
        <w:instrText xml:space="preserve">= 2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hint="eastAsia" w:ascii="宋体" w:hAnsi="宋体" w:cs="宋体"/>
          <w:kern w:val="0"/>
          <w:sz w:val="24"/>
          <w:szCs w:val="24"/>
        </w:rPr>
        <w:t>②</w:t>
      </w:r>
      <w:r>
        <w:rPr>
          <w:rFonts w:ascii="宋体" w:hAnsi="宋体" w:cs="宋体"/>
          <w:kern w:val="0"/>
          <w:sz w:val="24"/>
          <w:szCs w:val="24"/>
        </w:rPr>
        <w:fldChar w:fldCharType="end"/>
      </w:r>
      <w:r>
        <w:rPr>
          <w:rFonts w:hint="eastAsia" w:ascii="宋体" w:hAnsi="宋体" w:cs="宋体"/>
          <w:kern w:val="0"/>
          <w:sz w:val="24"/>
          <w:szCs w:val="24"/>
        </w:rPr>
        <w:t>供应商应对所提供的全部资料的真实性负责，如提供虚假材料，一经查实，将取消投标资格或中标资格，并且其比选保证金不予退还，并按照《中华人民共和国政府采购法》及相关法律法规的规定进行处理。</w:t>
      </w:r>
    </w:p>
    <w:p w14:paraId="1D8DA16F">
      <w:pPr>
        <w:spacing w:line="360" w:lineRule="auto"/>
        <w:ind w:firstLine="480" w:firstLineChars="200"/>
        <w:rPr>
          <w:rFonts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2501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5D76D486">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3569" w:type="dxa"/>
            <w:gridSpan w:val="2"/>
            <w:vAlign w:val="center"/>
          </w:tcPr>
          <w:p w14:paraId="32C3F12C">
            <w:pPr>
              <w:spacing w:line="240" w:lineRule="exact"/>
              <w:jc w:val="center"/>
              <w:rPr>
                <w:rFonts w:ascii="宋体" w:hAnsi="宋体" w:cs="宋体"/>
                <w:b/>
                <w:kern w:val="0"/>
                <w:sz w:val="21"/>
                <w:szCs w:val="21"/>
              </w:rPr>
            </w:pPr>
            <w:r>
              <w:rPr>
                <w:rFonts w:hint="eastAsia" w:ascii="宋体" w:hAnsi="宋体" w:cs="宋体"/>
                <w:b/>
                <w:kern w:val="0"/>
                <w:sz w:val="21"/>
                <w:szCs w:val="21"/>
              </w:rPr>
              <w:t>评审因素</w:t>
            </w:r>
          </w:p>
        </w:tc>
        <w:tc>
          <w:tcPr>
            <w:tcW w:w="5220" w:type="dxa"/>
            <w:vAlign w:val="center"/>
          </w:tcPr>
          <w:p w14:paraId="2207EC51">
            <w:pPr>
              <w:spacing w:line="240" w:lineRule="exact"/>
              <w:jc w:val="center"/>
              <w:rPr>
                <w:rFonts w:ascii="宋体" w:hAnsi="宋体" w:cs="宋体"/>
                <w:b/>
                <w:kern w:val="0"/>
                <w:sz w:val="21"/>
                <w:szCs w:val="21"/>
              </w:rPr>
            </w:pPr>
            <w:r>
              <w:rPr>
                <w:rFonts w:hint="eastAsia" w:ascii="宋体" w:hAnsi="宋体" w:cs="宋体"/>
                <w:b/>
                <w:kern w:val="0"/>
                <w:sz w:val="21"/>
                <w:szCs w:val="21"/>
              </w:rPr>
              <w:t>评审标准</w:t>
            </w:r>
          </w:p>
        </w:tc>
      </w:tr>
      <w:tr w14:paraId="443FF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4DBA3C8C">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573" w:type="dxa"/>
            <w:vMerge w:val="restart"/>
            <w:vAlign w:val="center"/>
          </w:tcPr>
          <w:p w14:paraId="7CB1ABA2">
            <w:pPr>
              <w:spacing w:line="240" w:lineRule="exact"/>
              <w:rPr>
                <w:rFonts w:ascii="宋体" w:hAnsi="宋体" w:cs="宋体"/>
                <w:kern w:val="0"/>
                <w:sz w:val="21"/>
                <w:szCs w:val="21"/>
              </w:rPr>
            </w:pPr>
            <w:r>
              <w:rPr>
                <w:rFonts w:hint="eastAsia" w:ascii="宋体" w:hAnsi="宋体" w:cs="宋体"/>
                <w:kern w:val="0"/>
                <w:sz w:val="21"/>
                <w:szCs w:val="21"/>
              </w:rPr>
              <w:t>有效性审查</w:t>
            </w:r>
          </w:p>
        </w:tc>
        <w:tc>
          <w:tcPr>
            <w:tcW w:w="1996" w:type="dxa"/>
            <w:vAlign w:val="center"/>
          </w:tcPr>
          <w:p w14:paraId="471271D1">
            <w:pPr>
              <w:spacing w:line="240" w:lineRule="exact"/>
              <w:rPr>
                <w:rFonts w:ascii="宋体" w:hAnsi="宋体" w:cs="宋体"/>
                <w:kern w:val="0"/>
                <w:sz w:val="21"/>
                <w:szCs w:val="21"/>
              </w:rPr>
            </w:pPr>
            <w:r>
              <w:rPr>
                <w:rFonts w:hint="eastAsia" w:ascii="宋体" w:hAnsi="宋体"/>
                <w:sz w:val="21"/>
                <w:szCs w:val="21"/>
              </w:rPr>
              <w:t>响应文件签署及盖章</w:t>
            </w:r>
          </w:p>
        </w:tc>
        <w:tc>
          <w:tcPr>
            <w:tcW w:w="5220" w:type="dxa"/>
            <w:vAlign w:val="center"/>
          </w:tcPr>
          <w:p w14:paraId="29A54475">
            <w:pPr>
              <w:spacing w:line="240" w:lineRule="exact"/>
              <w:rPr>
                <w:rFonts w:ascii="宋体" w:hAnsi="宋体" w:cs="宋体"/>
                <w:kern w:val="0"/>
                <w:sz w:val="21"/>
                <w:szCs w:val="21"/>
              </w:rPr>
            </w:pPr>
            <w:r>
              <w:rPr>
                <w:rFonts w:hint="eastAsia" w:ascii="宋体" w:hAnsi="宋体"/>
                <w:sz w:val="21"/>
                <w:szCs w:val="21"/>
              </w:rPr>
              <w:t>响应文件按照竞争性比选文件要求签字、盖章。</w:t>
            </w:r>
          </w:p>
        </w:tc>
      </w:tr>
      <w:tr w14:paraId="298D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649B59B5">
            <w:pPr>
              <w:spacing w:line="240" w:lineRule="exact"/>
              <w:jc w:val="center"/>
              <w:rPr>
                <w:rFonts w:ascii="宋体" w:hAnsi="宋体" w:cs="宋体"/>
                <w:kern w:val="0"/>
                <w:sz w:val="21"/>
                <w:szCs w:val="21"/>
              </w:rPr>
            </w:pPr>
          </w:p>
        </w:tc>
        <w:tc>
          <w:tcPr>
            <w:tcW w:w="1573" w:type="dxa"/>
            <w:vMerge w:val="continue"/>
            <w:vAlign w:val="center"/>
          </w:tcPr>
          <w:p w14:paraId="36CD5710">
            <w:pPr>
              <w:spacing w:line="240" w:lineRule="exact"/>
              <w:rPr>
                <w:rFonts w:ascii="宋体" w:hAnsi="宋体" w:cs="宋体"/>
                <w:kern w:val="0"/>
                <w:sz w:val="21"/>
                <w:szCs w:val="21"/>
              </w:rPr>
            </w:pPr>
          </w:p>
        </w:tc>
        <w:tc>
          <w:tcPr>
            <w:tcW w:w="1996" w:type="dxa"/>
            <w:vAlign w:val="center"/>
          </w:tcPr>
          <w:p w14:paraId="7E91C046">
            <w:pPr>
              <w:spacing w:line="240" w:lineRule="exact"/>
              <w:rPr>
                <w:rFonts w:ascii="宋体" w:hAnsi="宋体" w:cs="仿宋_GB2312"/>
                <w:sz w:val="21"/>
                <w:szCs w:val="21"/>
                <w:lang w:val="zh-CN"/>
              </w:rPr>
            </w:pPr>
            <w:r>
              <w:rPr>
                <w:rFonts w:hint="eastAsia" w:ascii="宋体" w:hAnsi="宋体" w:cs="仿宋_GB2312"/>
                <w:sz w:val="21"/>
                <w:szCs w:val="21"/>
                <w:lang w:val="zh-CN"/>
              </w:rPr>
              <w:t>比选方案</w:t>
            </w:r>
          </w:p>
        </w:tc>
        <w:tc>
          <w:tcPr>
            <w:tcW w:w="5220" w:type="dxa"/>
            <w:vAlign w:val="center"/>
          </w:tcPr>
          <w:p w14:paraId="388A37DD">
            <w:pPr>
              <w:spacing w:line="240" w:lineRule="exact"/>
              <w:rPr>
                <w:rFonts w:ascii="宋体" w:hAnsi="宋体" w:cs="宋体"/>
                <w:kern w:val="0"/>
                <w:sz w:val="21"/>
                <w:szCs w:val="21"/>
              </w:rPr>
            </w:pPr>
            <w:r>
              <w:rPr>
                <w:rFonts w:hint="eastAsia" w:ascii="宋体" w:hAnsi="宋体" w:cs="仿宋_GB2312"/>
                <w:sz w:val="21"/>
                <w:szCs w:val="21"/>
                <w:lang w:val="zh-CN"/>
              </w:rPr>
              <w:t>只能有一个方案参与比选。</w:t>
            </w:r>
          </w:p>
        </w:tc>
      </w:tr>
      <w:tr w14:paraId="2C1F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4495713B">
            <w:pPr>
              <w:spacing w:line="240" w:lineRule="exact"/>
              <w:jc w:val="center"/>
              <w:rPr>
                <w:rFonts w:ascii="宋体" w:hAnsi="宋体" w:cs="宋体"/>
                <w:kern w:val="0"/>
                <w:sz w:val="21"/>
                <w:szCs w:val="21"/>
              </w:rPr>
            </w:pPr>
          </w:p>
        </w:tc>
        <w:tc>
          <w:tcPr>
            <w:tcW w:w="1573" w:type="dxa"/>
            <w:vMerge w:val="continue"/>
            <w:vAlign w:val="center"/>
          </w:tcPr>
          <w:p w14:paraId="3425B3EF">
            <w:pPr>
              <w:spacing w:line="240" w:lineRule="exact"/>
              <w:rPr>
                <w:rFonts w:ascii="宋体" w:hAnsi="宋体" w:cs="宋体"/>
                <w:kern w:val="0"/>
                <w:sz w:val="21"/>
                <w:szCs w:val="21"/>
              </w:rPr>
            </w:pPr>
          </w:p>
        </w:tc>
        <w:tc>
          <w:tcPr>
            <w:tcW w:w="1996" w:type="dxa"/>
            <w:vAlign w:val="center"/>
          </w:tcPr>
          <w:p w14:paraId="2574A6F3">
            <w:pPr>
              <w:spacing w:line="240" w:lineRule="exact"/>
              <w:rPr>
                <w:rFonts w:ascii="宋体" w:hAnsi="宋体" w:cs="仿宋_GB2312"/>
                <w:sz w:val="21"/>
                <w:szCs w:val="21"/>
                <w:lang w:val="zh-CN"/>
              </w:rPr>
            </w:pPr>
            <w:r>
              <w:rPr>
                <w:rFonts w:hint="eastAsia" w:ascii="宋体" w:hAnsi="宋体"/>
                <w:sz w:val="21"/>
                <w:szCs w:val="21"/>
              </w:rPr>
              <w:t>报价唯一</w:t>
            </w:r>
          </w:p>
        </w:tc>
        <w:tc>
          <w:tcPr>
            <w:tcW w:w="5220" w:type="dxa"/>
            <w:vAlign w:val="center"/>
          </w:tcPr>
          <w:p w14:paraId="07358AED">
            <w:pPr>
              <w:spacing w:line="240" w:lineRule="exact"/>
              <w:rPr>
                <w:rFonts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14:paraId="1097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4BBEB6ED">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1573" w:type="dxa"/>
            <w:vAlign w:val="center"/>
          </w:tcPr>
          <w:p w14:paraId="6E7C72B8">
            <w:pPr>
              <w:spacing w:line="240" w:lineRule="exact"/>
              <w:rPr>
                <w:rFonts w:ascii="宋体" w:hAnsi="宋体" w:cs="宋体"/>
                <w:kern w:val="0"/>
                <w:sz w:val="21"/>
                <w:szCs w:val="21"/>
              </w:rPr>
            </w:pPr>
            <w:r>
              <w:rPr>
                <w:rFonts w:hint="eastAsia" w:ascii="宋体" w:hAnsi="宋体" w:cs="宋体"/>
                <w:kern w:val="0"/>
                <w:sz w:val="21"/>
                <w:szCs w:val="21"/>
              </w:rPr>
              <w:t>完整性审查</w:t>
            </w:r>
          </w:p>
        </w:tc>
        <w:tc>
          <w:tcPr>
            <w:tcW w:w="1996" w:type="dxa"/>
            <w:vAlign w:val="center"/>
          </w:tcPr>
          <w:p w14:paraId="3749E7C4">
            <w:pPr>
              <w:spacing w:line="240" w:lineRule="exact"/>
              <w:rPr>
                <w:rFonts w:ascii="宋体" w:hAnsi="宋体" w:cs="宋体"/>
                <w:kern w:val="0"/>
                <w:sz w:val="21"/>
                <w:szCs w:val="21"/>
              </w:rPr>
            </w:pPr>
            <w:r>
              <w:rPr>
                <w:rFonts w:hint="eastAsia" w:ascii="宋体" w:hAnsi="宋体" w:cs="仿宋_GB2312"/>
                <w:sz w:val="21"/>
                <w:szCs w:val="21"/>
                <w:lang w:val="zh-CN"/>
              </w:rPr>
              <w:t>响应文件份数</w:t>
            </w:r>
          </w:p>
        </w:tc>
        <w:tc>
          <w:tcPr>
            <w:tcW w:w="5220" w:type="dxa"/>
            <w:vAlign w:val="center"/>
          </w:tcPr>
          <w:p w14:paraId="294D2BD6">
            <w:pPr>
              <w:spacing w:line="240" w:lineRule="exact"/>
              <w:rPr>
                <w:rFonts w:ascii="宋体" w:hAnsi="宋体" w:cs="宋体"/>
                <w:kern w:val="0"/>
                <w:sz w:val="21"/>
                <w:szCs w:val="21"/>
              </w:rPr>
            </w:pPr>
            <w:r>
              <w:rPr>
                <w:rFonts w:hint="eastAsia" w:ascii="宋体" w:hAnsi="宋体" w:cs="仿宋_GB2312"/>
                <w:sz w:val="21"/>
                <w:szCs w:val="21"/>
                <w:lang w:val="zh-CN"/>
              </w:rPr>
              <w:t>响应文件正、副本（含电子文档）数量符合竞争性比选文件要求。</w:t>
            </w:r>
          </w:p>
        </w:tc>
      </w:tr>
      <w:tr w14:paraId="5FCC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1ED1FD24">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1573" w:type="dxa"/>
            <w:vMerge w:val="restart"/>
            <w:vAlign w:val="center"/>
          </w:tcPr>
          <w:p w14:paraId="78E91CE6">
            <w:pPr>
              <w:spacing w:line="240" w:lineRule="exact"/>
              <w:rPr>
                <w:rFonts w:ascii="宋体" w:hAnsi="宋体" w:cs="仿宋_GB2312"/>
                <w:sz w:val="21"/>
                <w:szCs w:val="21"/>
                <w:lang w:val="zh-CN"/>
              </w:rPr>
            </w:pPr>
            <w:r>
              <w:rPr>
                <w:rFonts w:hint="eastAsia" w:ascii="宋体" w:hAnsi="宋体" w:cs="宋体"/>
                <w:kern w:val="0"/>
                <w:sz w:val="21"/>
                <w:szCs w:val="21"/>
              </w:rPr>
              <w:t>竞争性比选文件的响应程度审查</w:t>
            </w:r>
          </w:p>
        </w:tc>
        <w:tc>
          <w:tcPr>
            <w:tcW w:w="1996" w:type="dxa"/>
            <w:vAlign w:val="center"/>
          </w:tcPr>
          <w:p w14:paraId="2206A70E">
            <w:pPr>
              <w:spacing w:line="240" w:lineRule="exact"/>
              <w:rPr>
                <w:rFonts w:ascii="宋体" w:hAnsi="宋体" w:cs="宋体"/>
                <w:kern w:val="0"/>
                <w:sz w:val="21"/>
                <w:szCs w:val="21"/>
              </w:rPr>
            </w:pPr>
            <w:r>
              <w:rPr>
                <w:rFonts w:hint="eastAsia" w:ascii="宋体" w:hAnsi="宋体" w:cs="宋体"/>
                <w:kern w:val="0"/>
                <w:sz w:val="21"/>
                <w:szCs w:val="21"/>
              </w:rPr>
              <w:t>响应文件内容</w:t>
            </w:r>
          </w:p>
        </w:tc>
        <w:tc>
          <w:tcPr>
            <w:tcW w:w="5220" w:type="dxa"/>
            <w:vAlign w:val="center"/>
          </w:tcPr>
          <w:p w14:paraId="74439588">
            <w:pPr>
              <w:pStyle w:val="33"/>
              <w:spacing w:line="240" w:lineRule="exact"/>
              <w:rPr>
                <w:rFonts w:ascii="宋体" w:hAnsi="宋体" w:cs="宋体"/>
                <w:kern w:val="0"/>
                <w:sz w:val="21"/>
                <w:szCs w:val="21"/>
              </w:rPr>
            </w:pPr>
            <w:r>
              <w:rPr>
                <w:rFonts w:hint="eastAsia" w:ascii="宋体" w:hAnsi="宋体" w:cs="仿宋_GB2312"/>
                <w:sz w:val="21"/>
                <w:szCs w:val="21"/>
                <w:lang w:val="zh-CN"/>
              </w:rPr>
              <w:t>满足本竞争性比选文件第二篇、第三篇中（※）号标注的部分要求</w:t>
            </w:r>
          </w:p>
        </w:tc>
      </w:tr>
      <w:tr w14:paraId="130C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4088315A">
            <w:pPr>
              <w:spacing w:line="240" w:lineRule="exact"/>
              <w:jc w:val="center"/>
              <w:rPr>
                <w:rFonts w:ascii="宋体" w:hAnsi="宋体" w:cs="宋体"/>
                <w:kern w:val="0"/>
                <w:sz w:val="21"/>
                <w:szCs w:val="21"/>
              </w:rPr>
            </w:pPr>
          </w:p>
        </w:tc>
        <w:tc>
          <w:tcPr>
            <w:tcW w:w="1573" w:type="dxa"/>
            <w:vMerge w:val="continue"/>
            <w:vAlign w:val="center"/>
          </w:tcPr>
          <w:p w14:paraId="43DA2243">
            <w:pPr>
              <w:spacing w:line="240" w:lineRule="exact"/>
              <w:rPr>
                <w:rFonts w:ascii="宋体" w:hAnsi="宋体" w:cs="仿宋_GB2312"/>
                <w:sz w:val="21"/>
                <w:szCs w:val="21"/>
                <w:lang w:val="zh-CN"/>
              </w:rPr>
            </w:pPr>
          </w:p>
        </w:tc>
        <w:tc>
          <w:tcPr>
            <w:tcW w:w="1996" w:type="dxa"/>
            <w:vAlign w:val="center"/>
          </w:tcPr>
          <w:p w14:paraId="226132A4">
            <w:pPr>
              <w:spacing w:line="240" w:lineRule="exact"/>
              <w:rPr>
                <w:rFonts w:ascii="宋体" w:hAnsi="宋体" w:cs="宋体"/>
                <w:kern w:val="0"/>
                <w:sz w:val="21"/>
                <w:szCs w:val="21"/>
              </w:rPr>
            </w:pPr>
            <w:r>
              <w:rPr>
                <w:rFonts w:hint="eastAsia" w:ascii="宋体" w:hAnsi="宋体" w:cs="宋体"/>
                <w:kern w:val="0"/>
                <w:sz w:val="21"/>
                <w:szCs w:val="21"/>
              </w:rPr>
              <w:t>比选有效期</w:t>
            </w:r>
          </w:p>
        </w:tc>
        <w:tc>
          <w:tcPr>
            <w:tcW w:w="5220" w:type="dxa"/>
            <w:vAlign w:val="center"/>
          </w:tcPr>
          <w:p w14:paraId="05E0904E">
            <w:pPr>
              <w:spacing w:line="240" w:lineRule="exact"/>
              <w:rPr>
                <w:rFonts w:ascii="宋体" w:hAnsi="宋体" w:cs="宋体"/>
                <w:kern w:val="0"/>
                <w:sz w:val="21"/>
                <w:szCs w:val="21"/>
              </w:rPr>
            </w:pPr>
            <w:r>
              <w:rPr>
                <w:rFonts w:hint="eastAsia" w:ascii="宋体" w:hAnsi="宋体" w:cs="宋体"/>
                <w:kern w:val="0"/>
                <w:sz w:val="21"/>
                <w:szCs w:val="21"/>
              </w:rPr>
              <w:t>满足竞争性比选文件</w:t>
            </w:r>
            <w:r>
              <w:rPr>
                <w:rFonts w:hint="eastAsia" w:ascii="宋体" w:hAnsi="宋体" w:cs="仿宋_GB2312"/>
                <w:sz w:val="21"/>
                <w:szCs w:val="21"/>
                <w:lang w:val="zh-CN"/>
              </w:rPr>
              <w:t>规定。</w:t>
            </w:r>
          </w:p>
        </w:tc>
      </w:tr>
    </w:tbl>
    <w:p w14:paraId="66A92345">
      <w:pPr>
        <w:spacing w:line="360" w:lineRule="auto"/>
        <w:ind w:firstLine="480" w:firstLineChars="200"/>
        <w:rPr>
          <w:rFonts w:ascii="宋体" w:hAnsi="宋体"/>
          <w:sz w:val="24"/>
          <w:szCs w:val="24"/>
        </w:rPr>
      </w:pPr>
      <w:r>
        <w:rPr>
          <w:rFonts w:hint="eastAsia" w:ascii="宋体" w:hAnsi="宋体"/>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1BB056E">
      <w:pPr>
        <w:spacing w:line="360" w:lineRule="auto"/>
        <w:ind w:firstLine="480" w:firstLineChars="200"/>
        <w:rPr>
          <w:rFonts w:ascii="宋体" w:hAnsi="宋体"/>
          <w:sz w:val="24"/>
          <w:szCs w:val="24"/>
        </w:rPr>
      </w:pPr>
      <w:r>
        <w:rPr>
          <w:rFonts w:hint="eastAsia" w:ascii="宋体" w:hAnsi="宋体"/>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ECC0DFF">
      <w:pPr>
        <w:spacing w:line="360" w:lineRule="auto"/>
        <w:ind w:firstLine="480" w:firstLineChars="200"/>
        <w:rPr>
          <w:rFonts w:ascii="宋体" w:hAnsi="宋体"/>
          <w:sz w:val="24"/>
          <w:szCs w:val="24"/>
        </w:rPr>
      </w:pPr>
      <w:r>
        <w:rPr>
          <w:rFonts w:hint="eastAsia" w:ascii="宋体" w:hAnsi="宋体"/>
          <w:sz w:val="24"/>
          <w:szCs w:val="24"/>
        </w:rPr>
        <w:t>5.在比选过程中比选的任何一方不得向他人透露与比选有关的技术资料、价格或其他信息。</w:t>
      </w:r>
    </w:p>
    <w:p w14:paraId="7541E2F3">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.供应商在比选时作出的所有书面承诺须由法定代表人或其授权代表签字。</w:t>
      </w:r>
    </w:p>
    <w:p w14:paraId="7BAC8A05">
      <w:pPr>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2537EADD">
      <w:pPr>
        <w:spacing w:line="360" w:lineRule="auto"/>
        <w:ind w:firstLine="480" w:firstLineChars="200"/>
        <w:rPr>
          <w:rFonts w:ascii="宋体" w:hAnsi="宋体"/>
          <w:sz w:val="24"/>
          <w:szCs w:val="24"/>
        </w:rPr>
      </w:pPr>
      <w:r>
        <w:rPr>
          <w:rFonts w:ascii="宋体" w:hAnsi="宋体"/>
          <w:sz w:val="24"/>
          <w:szCs w:val="24"/>
        </w:rPr>
        <w:t>8</w:t>
      </w:r>
      <w:r>
        <w:rPr>
          <w:rFonts w:hint="eastAsia" w:ascii="宋体" w:hAnsi="宋体"/>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6D39DC4D">
      <w:pPr>
        <w:pStyle w:val="4"/>
        <w:spacing w:before="0" w:after="0" w:line="440" w:lineRule="exact"/>
        <w:ind w:firstLine="482" w:firstLineChars="200"/>
        <w:rPr>
          <w:rFonts w:ascii="宋体" w:hAnsi="宋体"/>
          <w:sz w:val="24"/>
          <w:szCs w:val="24"/>
        </w:rPr>
      </w:pPr>
      <w:bookmarkStart w:id="74" w:name="_Toc101453489"/>
      <w:r>
        <w:rPr>
          <w:rFonts w:hint="eastAsia" w:ascii="宋体" w:hAnsi="宋体"/>
          <w:sz w:val="24"/>
          <w:szCs w:val="24"/>
        </w:rPr>
        <w:t>二、</w:t>
      </w:r>
      <w:bookmarkStart w:id="75" w:name="_Toc102227320"/>
      <w:bookmarkStart w:id="76" w:name="_Toc342913394"/>
      <w:r>
        <w:rPr>
          <w:rFonts w:hint="eastAsia" w:ascii="宋体" w:hAnsi="宋体"/>
          <w:sz w:val="24"/>
          <w:szCs w:val="24"/>
        </w:rPr>
        <w:t>评审标准</w:t>
      </w:r>
      <w:bookmarkEnd w:id="74"/>
    </w:p>
    <w:tbl>
      <w:tblPr>
        <w:tblStyle w:val="58"/>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992"/>
        <w:gridCol w:w="4695"/>
        <w:gridCol w:w="2098"/>
      </w:tblGrid>
      <w:tr w14:paraId="0A13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5FC562C4">
            <w:pPr>
              <w:spacing w:line="240" w:lineRule="atLeast"/>
              <w:ind w:firstLine="28"/>
              <w:jc w:val="center"/>
              <w:rPr>
                <w:rFonts w:ascii="宋体" w:hAnsi="宋体"/>
                <w:b/>
                <w:sz w:val="21"/>
                <w:szCs w:val="21"/>
              </w:rPr>
            </w:pPr>
            <w:r>
              <w:rPr>
                <w:rFonts w:ascii="宋体" w:hAnsi="宋体"/>
                <w:b/>
                <w:sz w:val="21"/>
                <w:szCs w:val="21"/>
              </w:rPr>
              <w:t>序号</w:t>
            </w:r>
          </w:p>
        </w:tc>
        <w:tc>
          <w:tcPr>
            <w:tcW w:w="1276" w:type="dxa"/>
            <w:vAlign w:val="center"/>
          </w:tcPr>
          <w:p w14:paraId="326AEF84">
            <w:pPr>
              <w:spacing w:line="240" w:lineRule="atLeast"/>
              <w:ind w:firstLine="28"/>
              <w:jc w:val="center"/>
              <w:rPr>
                <w:rFonts w:ascii="宋体" w:hAnsi="宋体"/>
                <w:b/>
                <w:sz w:val="21"/>
                <w:szCs w:val="21"/>
              </w:rPr>
            </w:pPr>
            <w:r>
              <w:rPr>
                <w:rFonts w:ascii="宋体" w:hAnsi="宋体"/>
                <w:b/>
                <w:sz w:val="21"/>
                <w:szCs w:val="21"/>
              </w:rPr>
              <w:t>评分因素及权值</w:t>
            </w:r>
          </w:p>
        </w:tc>
        <w:tc>
          <w:tcPr>
            <w:tcW w:w="992" w:type="dxa"/>
            <w:vAlign w:val="center"/>
          </w:tcPr>
          <w:p w14:paraId="4B736D86">
            <w:pPr>
              <w:spacing w:line="240" w:lineRule="atLeast"/>
              <w:ind w:firstLine="28"/>
              <w:jc w:val="center"/>
              <w:rPr>
                <w:rFonts w:ascii="宋体" w:hAnsi="宋体"/>
                <w:b/>
                <w:sz w:val="21"/>
                <w:szCs w:val="21"/>
              </w:rPr>
            </w:pPr>
            <w:r>
              <w:rPr>
                <w:rFonts w:ascii="宋体" w:hAnsi="宋体"/>
                <w:b/>
                <w:sz w:val="21"/>
                <w:szCs w:val="21"/>
              </w:rPr>
              <w:t>分值</w:t>
            </w:r>
          </w:p>
        </w:tc>
        <w:tc>
          <w:tcPr>
            <w:tcW w:w="4695" w:type="dxa"/>
            <w:vAlign w:val="center"/>
          </w:tcPr>
          <w:p w14:paraId="263D8DF7">
            <w:pPr>
              <w:spacing w:line="240" w:lineRule="atLeast"/>
              <w:ind w:firstLine="28"/>
              <w:jc w:val="center"/>
              <w:rPr>
                <w:rFonts w:ascii="宋体" w:hAnsi="宋体"/>
                <w:b/>
                <w:sz w:val="21"/>
                <w:szCs w:val="21"/>
              </w:rPr>
            </w:pPr>
            <w:r>
              <w:rPr>
                <w:rFonts w:ascii="宋体" w:hAnsi="宋体"/>
                <w:b/>
                <w:sz w:val="21"/>
                <w:szCs w:val="21"/>
              </w:rPr>
              <w:t>评分标准</w:t>
            </w:r>
          </w:p>
        </w:tc>
        <w:tc>
          <w:tcPr>
            <w:tcW w:w="2098" w:type="dxa"/>
            <w:vAlign w:val="center"/>
          </w:tcPr>
          <w:p w14:paraId="227BFFDE">
            <w:pPr>
              <w:pStyle w:val="249"/>
              <w:spacing w:before="0" w:after="0" w:line="240" w:lineRule="atLeast"/>
              <w:rPr>
                <w:rFonts w:ascii="宋体" w:hAnsi="宋体" w:eastAsia="宋体"/>
                <w:sz w:val="21"/>
                <w:szCs w:val="21"/>
              </w:rPr>
            </w:pPr>
            <w:r>
              <w:rPr>
                <w:rFonts w:ascii="宋体" w:hAnsi="宋体" w:eastAsia="宋体"/>
                <w:sz w:val="21"/>
                <w:szCs w:val="21"/>
              </w:rPr>
              <w:t>说明</w:t>
            </w:r>
          </w:p>
        </w:tc>
      </w:tr>
      <w:tr w14:paraId="28BB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3182BAA3">
            <w:pPr>
              <w:spacing w:line="240" w:lineRule="atLeast"/>
              <w:ind w:firstLine="28"/>
              <w:jc w:val="center"/>
              <w:rPr>
                <w:rFonts w:ascii="宋体" w:hAnsi="宋体"/>
                <w:sz w:val="21"/>
                <w:szCs w:val="21"/>
              </w:rPr>
            </w:pPr>
            <w:r>
              <w:rPr>
                <w:rFonts w:ascii="宋体" w:hAnsi="宋体"/>
                <w:sz w:val="21"/>
                <w:szCs w:val="21"/>
              </w:rPr>
              <w:t>1</w:t>
            </w:r>
          </w:p>
        </w:tc>
        <w:tc>
          <w:tcPr>
            <w:tcW w:w="1276" w:type="dxa"/>
            <w:vAlign w:val="center"/>
          </w:tcPr>
          <w:p w14:paraId="7F3ECF03">
            <w:pPr>
              <w:jc w:val="center"/>
              <w:rPr>
                <w:rFonts w:ascii="宋体" w:hAnsi="宋体"/>
                <w:sz w:val="21"/>
                <w:szCs w:val="21"/>
              </w:rPr>
            </w:pPr>
            <w:r>
              <w:rPr>
                <w:rFonts w:hint="eastAsia" w:ascii="宋体" w:hAnsi="宋体"/>
                <w:sz w:val="21"/>
                <w:szCs w:val="21"/>
              </w:rPr>
              <w:t>比选报价</w:t>
            </w:r>
          </w:p>
          <w:p w14:paraId="27989117">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25</w:t>
            </w:r>
            <w:r>
              <w:rPr>
                <w:rFonts w:hint="eastAsia" w:ascii="宋体" w:hAnsi="宋体"/>
                <w:sz w:val="21"/>
                <w:szCs w:val="21"/>
              </w:rPr>
              <w:t>%）</w:t>
            </w:r>
          </w:p>
        </w:tc>
        <w:tc>
          <w:tcPr>
            <w:tcW w:w="992" w:type="dxa"/>
            <w:vAlign w:val="center"/>
          </w:tcPr>
          <w:p w14:paraId="2302E185">
            <w:pPr>
              <w:spacing w:line="240" w:lineRule="atLeast"/>
              <w:ind w:firstLine="28"/>
              <w:jc w:val="center"/>
              <w:rPr>
                <w:rFonts w:ascii="宋体" w:hAnsi="宋体"/>
                <w:sz w:val="21"/>
                <w:szCs w:val="21"/>
              </w:rPr>
            </w:pPr>
            <w:r>
              <w:rPr>
                <w:rFonts w:ascii="宋体" w:hAnsi="宋体"/>
                <w:sz w:val="21"/>
                <w:szCs w:val="21"/>
              </w:rPr>
              <w:t>25</w:t>
            </w:r>
            <w:r>
              <w:rPr>
                <w:rFonts w:hint="eastAsia" w:ascii="宋体" w:hAnsi="宋体"/>
                <w:sz w:val="21"/>
                <w:szCs w:val="21"/>
              </w:rPr>
              <w:t>分</w:t>
            </w:r>
          </w:p>
        </w:tc>
        <w:tc>
          <w:tcPr>
            <w:tcW w:w="4695" w:type="dxa"/>
            <w:vAlign w:val="center"/>
          </w:tcPr>
          <w:p w14:paraId="40926DB4">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4C8769AF">
            <w:pPr>
              <w:spacing w:line="240" w:lineRule="atLeast"/>
              <w:rPr>
                <w:rFonts w:ascii="宋体" w:hAnsi="宋体"/>
                <w:sz w:val="21"/>
                <w:szCs w:val="21"/>
              </w:rPr>
            </w:pPr>
            <w:r>
              <w:rPr>
                <w:rFonts w:hint="eastAsia" w:ascii="宋体" w:hAnsi="宋体"/>
                <w:sz w:val="21"/>
                <w:szCs w:val="21"/>
              </w:rPr>
              <w:t>比选报价得分=（比选基准价/比选报价）×价格权值×100</w:t>
            </w:r>
          </w:p>
        </w:tc>
        <w:tc>
          <w:tcPr>
            <w:tcW w:w="2098" w:type="dxa"/>
            <w:vAlign w:val="center"/>
          </w:tcPr>
          <w:p w14:paraId="01EE2982">
            <w:pPr>
              <w:spacing w:line="240" w:lineRule="atLeast"/>
              <w:ind w:left="-38"/>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14:paraId="1AC7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1" w:hRule="atLeast"/>
        </w:trPr>
        <w:tc>
          <w:tcPr>
            <w:tcW w:w="675" w:type="dxa"/>
            <w:vMerge w:val="restart"/>
            <w:vAlign w:val="center"/>
          </w:tcPr>
          <w:p w14:paraId="29DEC9DD">
            <w:pPr>
              <w:spacing w:line="240" w:lineRule="atLeast"/>
              <w:ind w:firstLine="28"/>
              <w:jc w:val="center"/>
              <w:rPr>
                <w:rFonts w:ascii="宋体" w:hAnsi="宋体"/>
                <w:sz w:val="21"/>
                <w:szCs w:val="21"/>
              </w:rPr>
            </w:pPr>
            <w:r>
              <w:rPr>
                <w:rFonts w:hint="eastAsia" w:ascii="宋体" w:hAnsi="宋体"/>
                <w:sz w:val="21"/>
                <w:szCs w:val="21"/>
              </w:rPr>
              <w:t>2</w:t>
            </w:r>
          </w:p>
        </w:tc>
        <w:tc>
          <w:tcPr>
            <w:tcW w:w="1276" w:type="dxa"/>
            <w:vMerge w:val="restart"/>
            <w:vAlign w:val="center"/>
          </w:tcPr>
          <w:p w14:paraId="62F2E452">
            <w:pPr>
              <w:spacing w:line="240" w:lineRule="atLeast"/>
              <w:ind w:firstLine="28"/>
              <w:jc w:val="center"/>
              <w:rPr>
                <w:rFonts w:ascii="宋体" w:hAnsi="宋体"/>
                <w:sz w:val="21"/>
                <w:szCs w:val="21"/>
              </w:rPr>
            </w:pPr>
            <w:r>
              <w:rPr>
                <w:rFonts w:hint="eastAsia" w:ascii="宋体" w:hAnsi="宋体"/>
                <w:sz w:val="21"/>
                <w:szCs w:val="21"/>
              </w:rPr>
              <w:t>技术部分（</w:t>
            </w:r>
            <w:r>
              <w:rPr>
                <w:rFonts w:ascii="宋体" w:hAnsi="宋体"/>
                <w:sz w:val="21"/>
                <w:szCs w:val="21"/>
              </w:rPr>
              <w:t>40</w:t>
            </w:r>
            <w:r>
              <w:rPr>
                <w:rFonts w:hint="eastAsia" w:ascii="宋体" w:hAnsi="宋体"/>
                <w:sz w:val="21"/>
                <w:szCs w:val="21"/>
              </w:rPr>
              <w:t>%）</w:t>
            </w:r>
          </w:p>
        </w:tc>
        <w:tc>
          <w:tcPr>
            <w:tcW w:w="992" w:type="dxa"/>
            <w:vMerge w:val="restart"/>
            <w:vAlign w:val="center"/>
          </w:tcPr>
          <w:p w14:paraId="1B2E111B">
            <w:pPr>
              <w:spacing w:line="240" w:lineRule="atLeast"/>
              <w:ind w:firstLine="28"/>
              <w:jc w:val="center"/>
              <w:rPr>
                <w:rFonts w:ascii="宋体" w:hAnsi="宋体"/>
                <w:sz w:val="21"/>
                <w:szCs w:val="21"/>
              </w:rPr>
            </w:pPr>
            <w:r>
              <w:rPr>
                <w:rFonts w:ascii="宋体" w:hAnsi="宋体"/>
                <w:sz w:val="21"/>
                <w:szCs w:val="21"/>
              </w:rPr>
              <w:t>40</w:t>
            </w:r>
          </w:p>
        </w:tc>
        <w:tc>
          <w:tcPr>
            <w:tcW w:w="4695" w:type="dxa"/>
            <w:vAlign w:val="center"/>
          </w:tcPr>
          <w:p w14:paraId="51530130">
            <w:pPr>
              <w:spacing w:line="240" w:lineRule="atLeast"/>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工作推进</w:t>
            </w:r>
            <w:r>
              <w:rPr>
                <w:rFonts w:ascii="宋体" w:hAnsi="宋体"/>
                <w:sz w:val="21"/>
                <w:szCs w:val="21"/>
              </w:rPr>
              <w:t>方案（10分）</w:t>
            </w:r>
          </w:p>
          <w:p w14:paraId="78617A1B">
            <w:pPr>
              <w:spacing w:line="240" w:lineRule="atLeast"/>
              <w:rPr>
                <w:rFonts w:ascii="宋体" w:hAnsi="宋体"/>
                <w:sz w:val="21"/>
                <w:szCs w:val="21"/>
              </w:rPr>
            </w:pPr>
            <w:r>
              <w:rPr>
                <w:rFonts w:ascii="宋体" w:hAnsi="宋体"/>
                <w:sz w:val="21"/>
                <w:szCs w:val="21"/>
              </w:rPr>
              <w:t>对供应商提供的</w:t>
            </w:r>
            <w:r>
              <w:rPr>
                <w:rFonts w:hint="eastAsia" w:ascii="宋体" w:hAnsi="宋体"/>
                <w:sz w:val="21"/>
                <w:szCs w:val="21"/>
              </w:rPr>
              <w:t>2021年度西部陆海新通道发展指数发布宣传工作推进</w:t>
            </w:r>
            <w:r>
              <w:rPr>
                <w:rFonts w:ascii="宋体" w:hAnsi="宋体"/>
                <w:sz w:val="21"/>
                <w:szCs w:val="21"/>
              </w:rPr>
              <w:t>方案的准确性、可行性、科学性、合理性</w:t>
            </w:r>
            <w:r>
              <w:rPr>
                <w:rFonts w:hint="eastAsia" w:ascii="宋体" w:hAnsi="宋体"/>
                <w:sz w:val="21"/>
                <w:szCs w:val="21"/>
              </w:rPr>
              <w:t>及完整性</w:t>
            </w:r>
            <w:r>
              <w:rPr>
                <w:rFonts w:ascii="宋体" w:hAnsi="宋体"/>
                <w:sz w:val="21"/>
                <w:szCs w:val="21"/>
              </w:rPr>
              <w:t>等方面</w:t>
            </w:r>
            <w:r>
              <w:rPr>
                <w:rFonts w:hint="eastAsia" w:ascii="宋体" w:hAnsi="宋体"/>
                <w:sz w:val="21"/>
                <w:szCs w:val="21"/>
              </w:rPr>
              <w:t>进行</w:t>
            </w:r>
            <w:r>
              <w:rPr>
                <w:rFonts w:ascii="宋体" w:hAnsi="宋体"/>
                <w:sz w:val="21"/>
                <w:szCs w:val="21"/>
              </w:rPr>
              <w:t>比较。</w:t>
            </w:r>
          </w:p>
          <w:p w14:paraId="4E965EAF">
            <w:pPr>
              <w:rPr>
                <w:rFonts w:ascii="宋体" w:hAnsi="宋体"/>
                <w:sz w:val="21"/>
                <w:szCs w:val="21"/>
              </w:rPr>
            </w:pPr>
            <w:r>
              <w:rPr>
                <w:rFonts w:hint="eastAsia" w:ascii="宋体" w:hAnsi="宋体"/>
                <w:sz w:val="21"/>
                <w:szCs w:val="21"/>
              </w:rPr>
              <w:t>优（方案合理、可行性和针对性强）得</w:t>
            </w:r>
            <w:r>
              <w:rPr>
                <w:rFonts w:ascii="宋体" w:hAnsi="宋体"/>
                <w:sz w:val="21"/>
                <w:szCs w:val="21"/>
              </w:rPr>
              <w:t>10</w:t>
            </w:r>
            <w:r>
              <w:rPr>
                <w:rFonts w:hint="eastAsia" w:ascii="宋体" w:hAnsi="宋体"/>
                <w:sz w:val="21"/>
                <w:szCs w:val="21"/>
              </w:rPr>
              <w:t>分；</w:t>
            </w:r>
          </w:p>
          <w:p w14:paraId="79BB4998">
            <w:pPr>
              <w:rPr>
                <w:rFonts w:ascii="宋体" w:hAnsi="宋体"/>
                <w:sz w:val="21"/>
                <w:szCs w:val="21"/>
              </w:rPr>
            </w:pPr>
            <w:r>
              <w:rPr>
                <w:rFonts w:hint="eastAsia" w:ascii="宋体" w:hAnsi="宋体"/>
                <w:sz w:val="21"/>
                <w:szCs w:val="21"/>
              </w:rPr>
              <w:t>较好（方案合理、可行性和针对性较强）得</w:t>
            </w:r>
            <w:r>
              <w:rPr>
                <w:rFonts w:ascii="宋体" w:hAnsi="宋体"/>
                <w:sz w:val="21"/>
                <w:szCs w:val="21"/>
              </w:rPr>
              <w:t>7</w:t>
            </w:r>
            <w:r>
              <w:rPr>
                <w:rFonts w:hint="eastAsia" w:ascii="宋体" w:hAnsi="宋体"/>
                <w:sz w:val="21"/>
                <w:szCs w:val="21"/>
              </w:rPr>
              <w:t>分；</w:t>
            </w:r>
          </w:p>
          <w:p w14:paraId="21034D3F">
            <w:pPr>
              <w:rPr>
                <w:rFonts w:ascii="宋体" w:hAnsi="宋体"/>
                <w:sz w:val="21"/>
                <w:szCs w:val="21"/>
              </w:rPr>
            </w:pPr>
            <w:r>
              <w:rPr>
                <w:rFonts w:hint="eastAsia" w:ascii="宋体" w:hAnsi="宋体"/>
                <w:sz w:val="21"/>
                <w:szCs w:val="21"/>
              </w:rPr>
              <w:t>一般（方案合理、可行性和针对性一般）得</w:t>
            </w:r>
            <w:r>
              <w:rPr>
                <w:rFonts w:ascii="宋体" w:hAnsi="宋体"/>
                <w:sz w:val="21"/>
                <w:szCs w:val="21"/>
              </w:rPr>
              <w:t>4</w:t>
            </w:r>
            <w:r>
              <w:rPr>
                <w:rFonts w:hint="eastAsia" w:ascii="宋体" w:hAnsi="宋体"/>
                <w:sz w:val="21"/>
                <w:szCs w:val="21"/>
              </w:rPr>
              <w:t>分；</w:t>
            </w:r>
          </w:p>
          <w:p w14:paraId="16B73BA3">
            <w:pPr>
              <w:rPr>
                <w:rFonts w:ascii="宋体" w:hAnsi="宋体"/>
                <w:sz w:val="21"/>
                <w:szCs w:val="21"/>
              </w:rPr>
            </w:pPr>
            <w:r>
              <w:rPr>
                <w:rFonts w:hint="eastAsia" w:ascii="宋体" w:hAnsi="宋体"/>
                <w:sz w:val="21"/>
                <w:szCs w:val="21"/>
              </w:rPr>
              <w:t>差（方案不合理、没有可行性和针对性）得</w:t>
            </w:r>
            <w:r>
              <w:rPr>
                <w:rFonts w:ascii="宋体" w:hAnsi="宋体"/>
                <w:sz w:val="21"/>
                <w:szCs w:val="21"/>
              </w:rPr>
              <w:t>1</w:t>
            </w:r>
            <w:r>
              <w:rPr>
                <w:rFonts w:hint="eastAsia" w:ascii="宋体" w:hAnsi="宋体"/>
                <w:sz w:val="21"/>
                <w:szCs w:val="21"/>
              </w:rPr>
              <w:t>分；</w:t>
            </w:r>
          </w:p>
          <w:p w14:paraId="0E779636">
            <w:pPr>
              <w:spacing w:line="240" w:lineRule="atLeast"/>
              <w:rPr>
                <w:rFonts w:ascii="宋体" w:hAnsi="宋体"/>
                <w:sz w:val="21"/>
                <w:szCs w:val="21"/>
              </w:rPr>
            </w:pPr>
            <w:r>
              <w:rPr>
                <w:rFonts w:hint="eastAsia" w:ascii="宋体" w:hAnsi="宋体"/>
                <w:sz w:val="21"/>
                <w:szCs w:val="21"/>
              </w:rPr>
              <w:t>未提供得0分。</w:t>
            </w:r>
          </w:p>
        </w:tc>
        <w:tc>
          <w:tcPr>
            <w:tcW w:w="2098" w:type="dxa"/>
            <w:vMerge w:val="restart"/>
            <w:vAlign w:val="center"/>
          </w:tcPr>
          <w:p w14:paraId="1CCA5FB9">
            <w:pPr>
              <w:spacing w:line="240" w:lineRule="atLeast"/>
              <w:rPr>
                <w:rFonts w:ascii="宋体" w:hAnsi="宋体"/>
                <w:sz w:val="21"/>
                <w:szCs w:val="21"/>
              </w:rPr>
            </w:pPr>
          </w:p>
        </w:tc>
      </w:tr>
      <w:tr w14:paraId="286C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2" w:hRule="atLeast"/>
        </w:trPr>
        <w:tc>
          <w:tcPr>
            <w:tcW w:w="675" w:type="dxa"/>
            <w:vMerge w:val="continue"/>
            <w:vAlign w:val="center"/>
          </w:tcPr>
          <w:p w14:paraId="609793B2">
            <w:pPr>
              <w:spacing w:line="240" w:lineRule="atLeast"/>
              <w:ind w:firstLine="28"/>
              <w:jc w:val="center"/>
              <w:rPr>
                <w:rFonts w:ascii="宋体" w:hAnsi="宋体"/>
                <w:sz w:val="21"/>
                <w:szCs w:val="21"/>
              </w:rPr>
            </w:pPr>
          </w:p>
        </w:tc>
        <w:tc>
          <w:tcPr>
            <w:tcW w:w="1276" w:type="dxa"/>
            <w:vMerge w:val="continue"/>
            <w:vAlign w:val="center"/>
          </w:tcPr>
          <w:p w14:paraId="320A064E">
            <w:pPr>
              <w:spacing w:line="240" w:lineRule="atLeast"/>
              <w:ind w:firstLine="28"/>
              <w:jc w:val="center"/>
              <w:rPr>
                <w:rFonts w:ascii="宋体" w:hAnsi="宋体"/>
                <w:sz w:val="21"/>
                <w:szCs w:val="21"/>
              </w:rPr>
            </w:pPr>
          </w:p>
        </w:tc>
        <w:tc>
          <w:tcPr>
            <w:tcW w:w="992" w:type="dxa"/>
            <w:vMerge w:val="continue"/>
            <w:vAlign w:val="center"/>
          </w:tcPr>
          <w:p w14:paraId="45A0B4BA">
            <w:pPr>
              <w:spacing w:line="240" w:lineRule="atLeast"/>
              <w:ind w:firstLine="28"/>
              <w:jc w:val="center"/>
              <w:rPr>
                <w:rFonts w:ascii="宋体" w:hAnsi="宋体"/>
                <w:sz w:val="21"/>
                <w:szCs w:val="21"/>
              </w:rPr>
            </w:pPr>
          </w:p>
        </w:tc>
        <w:tc>
          <w:tcPr>
            <w:tcW w:w="4695" w:type="dxa"/>
            <w:vAlign w:val="center"/>
          </w:tcPr>
          <w:p w14:paraId="41422DF8">
            <w:pPr>
              <w:spacing w:line="240" w:lineRule="atLeast"/>
              <w:rPr>
                <w:rFonts w:ascii="宋体" w:hAnsi="宋体"/>
                <w:sz w:val="21"/>
                <w:szCs w:val="21"/>
              </w:rPr>
            </w:pPr>
            <w:r>
              <w:rPr>
                <w:rFonts w:ascii="宋体" w:hAnsi="宋体"/>
                <w:sz w:val="21"/>
                <w:szCs w:val="21"/>
              </w:rPr>
              <w:t>2.</w:t>
            </w:r>
            <w:r>
              <w:rPr>
                <w:rFonts w:hint="eastAsia"/>
              </w:rPr>
              <w:t xml:space="preserve"> </w:t>
            </w:r>
            <w:r>
              <w:rPr>
                <w:rFonts w:hint="eastAsia" w:ascii="宋体" w:hAnsi="宋体"/>
                <w:sz w:val="21"/>
                <w:szCs w:val="21"/>
              </w:rPr>
              <w:t>2021年度西部陆海新通道发展指数发布宣传内容版面设计方案、现场发布活动策划和设计方案（10分）</w:t>
            </w:r>
          </w:p>
          <w:p w14:paraId="22EA5A3D">
            <w:pPr>
              <w:spacing w:line="240" w:lineRule="atLeast"/>
              <w:rPr>
                <w:rFonts w:ascii="宋体" w:hAnsi="宋体"/>
                <w:sz w:val="21"/>
                <w:szCs w:val="21"/>
              </w:rPr>
            </w:pPr>
            <w:r>
              <w:rPr>
                <w:rFonts w:hint="eastAsia" w:ascii="宋体" w:hAnsi="宋体"/>
                <w:sz w:val="21"/>
                <w:szCs w:val="21"/>
              </w:rPr>
              <w:t>对供应商提供的2021年度西部陆海新通道发展指数发布宣传方</w:t>
            </w:r>
            <w:r>
              <w:rPr>
                <w:rFonts w:hint="eastAsia" w:ascii="宋体" w:hAnsi="宋体"/>
                <w:sz w:val="24"/>
                <w:szCs w:val="24"/>
              </w:rPr>
              <w:t>案</w:t>
            </w:r>
            <w:r>
              <w:rPr>
                <w:rFonts w:hint="eastAsia" w:ascii="宋体" w:hAnsi="宋体"/>
                <w:sz w:val="21"/>
                <w:szCs w:val="21"/>
              </w:rPr>
              <w:t>内容版面设计方案及现场发布活动策划和设计方案的科学性、准确性、可操作性等进行打分。</w:t>
            </w:r>
          </w:p>
          <w:p w14:paraId="13949328">
            <w:pPr>
              <w:spacing w:line="240" w:lineRule="atLeast"/>
              <w:rPr>
                <w:rFonts w:ascii="宋体" w:hAnsi="宋体"/>
                <w:sz w:val="21"/>
                <w:szCs w:val="21"/>
              </w:rPr>
            </w:pPr>
            <w:r>
              <w:rPr>
                <w:rFonts w:hint="eastAsia" w:ascii="宋体" w:hAnsi="宋体"/>
                <w:sz w:val="21"/>
                <w:szCs w:val="21"/>
              </w:rPr>
              <w:t>优（方案合理、可行性和针对性强）得</w:t>
            </w:r>
            <w:r>
              <w:rPr>
                <w:rFonts w:ascii="宋体" w:hAnsi="宋体"/>
                <w:sz w:val="21"/>
                <w:szCs w:val="21"/>
              </w:rPr>
              <w:t>10</w:t>
            </w:r>
            <w:r>
              <w:rPr>
                <w:rFonts w:hint="eastAsia" w:ascii="宋体" w:hAnsi="宋体"/>
                <w:sz w:val="21"/>
                <w:szCs w:val="21"/>
              </w:rPr>
              <w:t>分；</w:t>
            </w:r>
          </w:p>
          <w:p w14:paraId="45DE1376">
            <w:pPr>
              <w:spacing w:line="240" w:lineRule="atLeast"/>
              <w:rPr>
                <w:rFonts w:ascii="宋体" w:hAnsi="宋体"/>
                <w:sz w:val="21"/>
                <w:szCs w:val="21"/>
              </w:rPr>
            </w:pPr>
            <w:r>
              <w:rPr>
                <w:rFonts w:hint="eastAsia" w:ascii="宋体" w:hAnsi="宋体"/>
                <w:sz w:val="21"/>
                <w:szCs w:val="21"/>
              </w:rPr>
              <w:t>较好（方案合理、可行性和针对性较强）得</w:t>
            </w:r>
            <w:r>
              <w:rPr>
                <w:rFonts w:ascii="宋体" w:hAnsi="宋体"/>
                <w:sz w:val="21"/>
                <w:szCs w:val="21"/>
              </w:rPr>
              <w:t>7</w:t>
            </w:r>
            <w:r>
              <w:rPr>
                <w:rFonts w:hint="eastAsia" w:ascii="宋体" w:hAnsi="宋体"/>
                <w:sz w:val="21"/>
                <w:szCs w:val="21"/>
              </w:rPr>
              <w:t>分；</w:t>
            </w:r>
          </w:p>
          <w:p w14:paraId="739D7CF7">
            <w:pPr>
              <w:spacing w:line="240" w:lineRule="atLeast"/>
              <w:rPr>
                <w:rFonts w:ascii="宋体" w:hAnsi="宋体"/>
                <w:sz w:val="21"/>
                <w:szCs w:val="21"/>
              </w:rPr>
            </w:pPr>
            <w:r>
              <w:rPr>
                <w:rFonts w:hint="eastAsia" w:ascii="宋体" w:hAnsi="宋体"/>
                <w:sz w:val="21"/>
                <w:szCs w:val="21"/>
              </w:rPr>
              <w:t>一般（方案合理、可行性和针对性一般）得</w:t>
            </w:r>
            <w:r>
              <w:rPr>
                <w:rFonts w:ascii="宋体" w:hAnsi="宋体"/>
                <w:sz w:val="21"/>
                <w:szCs w:val="21"/>
              </w:rPr>
              <w:t>4</w:t>
            </w:r>
            <w:r>
              <w:rPr>
                <w:rFonts w:hint="eastAsia" w:ascii="宋体" w:hAnsi="宋体"/>
                <w:sz w:val="21"/>
                <w:szCs w:val="21"/>
              </w:rPr>
              <w:t>分；</w:t>
            </w:r>
          </w:p>
          <w:p w14:paraId="7BD00D88">
            <w:pPr>
              <w:spacing w:line="240" w:lineRule="atLeast"/>
              <w:rPr>
                <w:rFonts w:ascii="宋体" w:hAnsi="宋体"/>
                <w:sz w:val="21"/>
                <w:szCs w:val="21"/>
              </w:rPr>
            </w:pPr>
            <w:r>
              <w:rPr>
                <w:rFonts w:hint="eastAsia" w:ascii="宋体" w:hAnsi="宋体"/>
                <w:sz w:val="21"/>
                <w:szCs w:val="21"/>
              </w:rPr>
              <w:t>差（方案不合理、没有可行性和针对性）得1分；</w:t>
            </w:r>
          </w:p>
          <w:p w14:paraId="77A419B5">
            <w:pPr>
              <w:spacing w:line="240" w:lineRule="atLeast"/>
              <w:rPr>
                <w:rFonts w:ascii="宋体" w:hAnsi="宋体"/>
                <w:sz w:val="21"/>
                <w:szCs w:val="21"/>
              </w:rPr>
            </w:pPr>
            <w:r>
              <w:rPr>
                <w:rFonts w:hint="eastAsia" w:ascii="宋体" w:hAnsi="宋体"/>
                <w:sz w:val="21"/>
                <w:szCs w:val="21"/>
              </w:rPr>
              <w:t>未提供得0分。</w:t>
            </w:r>
          </w:p>
        </w:tc>
        <w:tc>
          <w:tcPr>
            <w:tcW w:w="2098" w:type="dxa"/>
            <w:vMerge w:val="continue"/>
            <w:vAlign w:val="center"/>
          </w:tcPr>
          <w:p w14:paraId="6D7B25F8">
            <w:pPr>
              <w:spacing w:line="240" w:lineRule="atLeast"/>
              <w:rPr>
                <w:rFonts w:ascii="宋体" w:hAnsi="宋体"/>
                <w:sz w:val="21"/>
                <w:szCs w:val="21"/>
              </w:rPr>
            </w:pPr>
          </w:p>
        </w:tc>
      </w:tr>
      <w:tr w14:paraId="2821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675" w:type="dxa"/>
            <w:vMerge w:val="continue"/>
            <w:vAlign w:val="center"/>
          </w:tcPr>
          <w:p w14:paraId="6675280C">
            <w:pPr>
              <w:spacing w:line="240" w:lineRule="atLeast"/>
              <w:ind w:firstLine="28"/>
              <w:jc w:val="center"/>
              <w:rPr>
                <w:rFonts w:ascii="宋体" w:hAnsi="宋体"/>
                <w:sz w:val="21"/>
                <w:szCs w:val="21"/>
              </w:rPr>
            </w:pPr>
          </w:p>
        </w:tc>
        <w:tc>
          <w:tcPr>
            <w:tcW w:w="1276" w:type="dxa"/>
            <w:vMerge w:val="continue"/>
            <w:vAlign w:val="center"/>
          </w:tcPr>
          <w:p w14:paraId="378E4D98">
            <w:pPr>
              <w:spacing w:line="240" w:lineRule="atLeast"/>
              <w:ind w:firstLine="28"/>
              <w:jc w:val="center"/>
              <w:rPr>
                <w:rFonts w:ascii="宋体" w:hAnsi="宋体"/>
                <w:sz w:val="21"/>
                <w:szCs w:val="21"/>
              </w:rPr>
            </w:pPr>
          </w:p>
        </w:tc>
        <w:tc>
          <w:tcPr>
            <w:tcW w:w="992" w:type="dxa"/>
            <w:vMerge w:val="continue"/>
            <w:vAlign w:val="center"/>
          </w:tcPr>
          <w:p w14:paraId="69439602">
            <w:pPr>
              <w:spacing w:line="240" w:lineRule="atLeast"/>
              <w:ind w:firstLine="28"/>
              <w:jc w:val="center"/>
              <w:rPr>
                <w:rFonts w:ascii="宋体" w:hAnsi="宋体"/>
                <w:sz w:val="21"/>
                <w:szCs w:val="21"/>
              </w:rPr>
            </w:pPr>
          </w:p>
        </w:tc>
        <w:tc>
          <w:tcPr>
            <w:tcW w:w="4695" w:type="dxa"/>
            <w:vAlign w:val="center"/>
          </w:tcPr>
          <w:p w14:paraId="60DECA1A">
            <w:pPr>
              <w:spacing w:line="240" w:lineRule="atLeast"/>
              <w:rPr>
                <w:rFonts w:ascii="宋体" w:hAnsi="宋体"/>
                <w:sz w:val="21"/>
                <w:szCs w:val="21"/>
              </w:rPr>
            </w:pPr>
            <w:r>
              <w:rPr>
                <w:rFonts w:ascii="宋体" w:hAnsi="宋体"/>
                <w:sz w:val="21"/>
                <w:szCs w:val="21"/>
              </w:rPr>
              <w:t>3</w:t>
            </w:r>
            <w:r>
              <w:rPr>
                <w:rFonts w:hint="eastAsia" w:ascii="宋体" w:hAnsi="宋体"/>
                <w:sz w:val="21"/>
                <w:szCs w:val="21"/>
              </w:rPr>
              <w:t>.媒体邀请和发布内容推广</w:t>
            </w:r>
            <w:r>
              <w:rPr>
                <w:rFonts w:ascii="宋体" w:hAnsi="宋体"/>
                <w:sz w:val="21"/>
                <w:szCs w:val="21"/>
              </w:rPr>
              <w:t>方案（5分）</w:t>
            </w:r>
          </w:p>
          <w:p w14:paraId="5DFC3F8E">
            <w:pPr>
              <w:spacing w:line="240" w:lineRule="atLeast"/>
              <w:rPr>
                <w:rFonts w:ascii="宋体" w:hAnsi="宋体"/>
                <w:sz w:val="21"/>
                <w:szCs w:val="21"/>
              </w:rPr>
            </w:pPr>
            <w:r>
              <w:rPr>
                <w:rFonts w:ascii="宋体" w:hAnsi="宋体"/>
                <w:sz w:val="21"/>
                <w:szCs w:val="21"/>
              </w:rPr>
              <w:t>根据整个项目实际情况，制定有针对性的</w:t>
            </w:r>
            <w:r>
              <w:rPr>
                <w:rFonts w:hint="eastAsia" w:ascii="宋体" w:hAnsi="宋体"/>
                <w:sz w:val="21"/>
                <w:szCs w:val="21"/>
              </w:rPr>
              <w:t>媒体邀请</w:t>
            </w:r>
            <w:r>
              <w:rPr>
                <w:rFonts w:ascii="宋体" w:hAnsi="宋体"/>
                <w:sz w:val="21"/>
                <w:szCs w:val="21"/>
              </w:rPr>
              <w:t>方案；并对方案的合理性、可行性、科学性等</w:t>
            </w:r>
            <w:r>
              <w:rPr>
                <w:rFonts w:hint="eastAsia" w:ascii="宋体" w:hAnsi="宋体"/>
                <w:sz w:val="21"/>
                <w:szCs w:val="21"/>
              </w:rPr>
              <w:t>进行</w:t>
            </w:r>
            <w:r>
              <w:rPr>
                <w:rFonts w:ascii="宋体" w:hAnsi="宋体"/>
                <w:sz w:val="21"/>
                <w:szCs w:val="21"/>
              </w:rPr>
              <w:t>打分。</w:t>
            </w:r>
          </w:p>
          <w:p w14:paraId="311F0AF2">
            <w:pPr>
              <w:spacing w:line="240" w:lineRule="atLeast"/>
              <w:rPr>
                <w:rFonts w:ascii="宋体" w:hAnsi="宋体"/>
                <w:sz w:val="21"/>
                <w:szCs w:val="21"/>
              </w:rPr>
            </w:pPr>
            <w:r>
              <w:rPr>
                <w:rFonts w:hint="eastAsia" w:ascii="宋体" w:hAnsi="宋体"/>
                <w:sz w:val="21"/>
                <w:szCs w:val="21"/>
              </w:rPr>
              <w:t>优（方案合理、可行性和针对性强）得</w:t>
            </w:r>
            <w:r>
              <w:rPr>
                <w:rFonts w:ascii="宋体" w:hAnsi="宋体"/>
                <w:sz w:val="21"/>
                <w:szCs w:val="21"/>
              </w:rPr>
              <w:t>5</w:t>
            </w:r>
            <w:r>
              <w:rPr>
                <w:rFonts w:hint="eastAsia" w:ascii="宋体" w:hAnsi="宋体"/>
                <w:sz w:val="21"/>
                <w:szCs w:val="21"/>
              </w:rPr>
              <w:t>分；</w:t>
            </w:r>
          </w:p>
          <w:p w14:paraId="0EF3B005">
            <w:pPr>
              <w:spacing w:line="240" w:lineRule="atLeast"/>
              <w:rPr>
                <w:rFonts w:ascii="宋体" w:hAnsi="宋体"/>
                <w:sz w:val="21"/>
                <w:szCs w:val="21"/>
              </w:rPr>
            </w:pPr>
            <w:r>
              <w:rPr>
                <w:rFonts w:hint="eastAsia" w:ascii="宋体" w:hAnsi="宋体"/>
                <w:sz w:val="21"/>
                <w:szCs w:val="21"/>
              </w:rPr>
              <w:t>较好（方案合理、可行性和针对性较强）得</w:t>
            </w:r>
            <w:r>
              <w:rPr>
                <w:rFonts w:ascii="宋体" w:hAnsi="宋体"/>
                <w:sz w:val="21"/>
                <w:szCs w:val="21"/>
              </w:rPr>
              <w:t>3</w:t>
            </w:r>
            <w:r>
              <w:rPr>
                <w:rFonts w:hint="eastAsia" w:ascii="宋体" w:hAnsi="宋体"/>
                <w:sz w:val="21"/>
                <w:szCs w:val="21"/>
              </w:rPr>
              <w:t>分；</w:t>
            </w:r>
          </w:p>
          <w:p w14:paraId="35B47BF2">
            <w:pPr>
              <w:spacing w:line="240" w:lineRule="atLeast"/>
              <w:rPr>
                <w:rFonts w:ascii="宋体" w:hAnsi="宋体"/>
                <w:sz w:val="21"/>
                <w:szCs w:val="21"/>
              </w:rPr>
            </w:pPr>
            <w:r>
              <w:rPr>
                <w:rFonts w:hint="eastAsia" w:ascii="宋体" w:hAnsi="宋体"/>
                <w:sz w:val="21"/>
                <w:szCs w:val="21"/>
              </w:rPr>
              <w:t>一般（方案合理、可行性和针对性一般）得</w:t>
            </w:r>
            <w:r>
              <w:rPr>
                <w:rFonts w:ascii="宋体" w:hAnsi="宋体"/>
                <w:sz w:val="21"/>
                <w:szCs w:val="21"/>
              </w:rPr>
              <w:t>2</w:t>
            </w:r>
            <w:r>
              <w:rPr>
                <w:rFonts w:hint="eastAsia" w:ascii="宋体" w:hAnsi="宋体"/>
                <w:sz w:val="21"/>
                <w:szCs w:val="21"/>
              </w:rPr>
              <w:t>分；</w:t>
            </w:r>
          </w:p>
          <w:p w14:paraId="6803BB5E">
            <w:pPr>
              <w:spacing w:line="240" w:lineRule="atLeast"/>
              <w:rPr>
                <w:rFonts w:ascii="宋体" w:hAnsi="宋体"/>
                <w:sz w:val="21"/>
                <w:szCs w:val="21"/>
              </w:rPr>
            </w:pPr>
            <w:r>
              <w:rPr>
                <w:rFonts w:hint="eastAsia" w:ascii="宋体" w:hAnsi="宋体"/>
                <w:sz w:val="21"/>
                <w:szCs w:val="21"/>
              </w:rPr>
              <w:t>差（方案不合理、没有可行性和针对性）得1分；</w:t>
            </w:r>
          </w:p>
          <w:p w14:paraId="7237F7C9">
            <w:pPr>
              <w:spacing w:line="240" w:lineRule="atLeast"/>
              <w:rPr>
                <w:rFonts w:ascii="宋体" w:hAnsi="宋体"/>
                <w:sz w:val="21"/>
                <w:szCs w:val="21"/>
              </w:rPr>
            </w:pPr>
            <w:r>
              <w:rPr>
                <w:rFonts w:hint="eastAsia" w:ascii="宋体" w:hAnsi="宋体"/>
                <w:sz w:val="21"/>
                <w:szCs w:val="21"/>
              </w:rPr>
              <w:t>未提供得0分。</w:t>
            </w:r>
          </w:p>
        </w:tc>
        <w:tc>
          <w:tcPr>
            <w:tcW w:w="2098" w:type="dxa"/>
            <w:vMerge w:val="continue"/>
            <w:vAlign w:val="center"/>
          </w:tcPr>
          <w:p w14:paraId="6829D6C6">
            <w:pPr>
              <w:spacing w:line="240" w:lineRule="atLeast"/>
              <w:rPr>
                <w:rFonts w:ascii="宋体" w:hAnsi="宋体"/>
                <w:sz w:val="21"/>
                <w:szCs w:val="21"/>
              </w:rPr>
            </w:pPr>
          </w:p>
        </w:tc>
      </w:tr>
      <w:tr w14:paraId="528A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675" w:type="dxa"/>
            <w:vMerge w:val="continue"/>
            <w:vAlign w:val="center"/>
          </w:tcPr>
          <w:p w14:paraId="21AFD188">
            <w:pPr>
              <w:spacing w:line="240" w:lineRule="atLeast"/>
              <w:ind w:firstLine="28"/>
              <w:jc w:val="center"/>
              <w:rPr>
                <w:rFonts w:ascii="宋体" w:hAnsi="宋体"/>
                <w:sz w:val="21"/>
                <w:szCs w:val="21"/>
              </w:rPr>
            </w:pPr>
          </w:p>
        </w:tc>
        <w:tc>
          <w:tcPr>
            <w:tcW w:w="1276" w:type="dxa"/>
            <w:vMerge w:val="continue"/>
            <w:vAlign w:val="center"/>
          </w:tcPr>
          <w:p w14:paraId="71060746">
            <w:pPr>
              <w:spacing w:line="240" w:lineRule="atLeast"/>
              <w:ind w:firstLine="28"/>
              <w:jc w:val="center"/>
              <w:rPr>
                <w:rFonts w:ascii="宋体" w:hAnsi="宋体"/>
                <w:sz w:val="21"/>
                <w:szCs w:val="21"/>
              </w:rPr>
            </w:pPr>
          </w:p>
        </w:tc>
        <w:tc>
          <w:tcPr>
            <w:tcW w:w="992" w:type="dxa"/>
            <w:vMerge w:val="continue"/>
            <w:vAlign w:val="center"/>
          </w:tcPr>
          <w:p w14:paraId="0F520377">
            <w:pPr>
              <w:spacing w:line="240" w:lineRule="atLeast"/>
              <w:ind w:firstLine="28"/>
              <w:jc w:val="center"/>
              <w:rPr>
                <w:rFonts w:ascii="宋体" w:hAnsi="宋体"/>
                <w:sz w:val="21"/>
                <w:szCs w:val="21"/>
              </w:rPr>
            </w:pPr>
          </w:p>
        </w:tc>
        <w:tc>
          <w:tcPr>
            <w:tcW w:w="4695" w:type="dxa"/>
            <w:vAlign w:val="center"/>
          </w:tcPr>
          <w:p w14:paraId="585BA998">
            <w:pPr>
              <w:spacing w:line="240" w:lineRule="atLeast"/>
              <w:rPr>
                <w:rFonts w:ascii="宋体" w:hAnsi="宋体"/>
                <w:sz w:val="21"/>
                <w:szCs w:val="21"/>
              </w:rPr>
            </w:pPr>
            <w:r>
              <w:rPr>
                <w:rFonts w:ascii="宋体" w:hAnsi="宋体"/>
                <w:sz w:val="21"/>
                <w:szCs w:val="21"/>
              </w:rPr>
              <w:t>4</w:t>
            </w:r>
            <w:r>
              <w:rPr>
                <w:rFonts w:hint="eastAsia" w:ascii="宋体" w:hAnsi="宋体"/>
                <w:sz w:val="21"/>
                <w:szCs w:val="21"/>
              </w:rPr>
              <w:t>.发布现场执行方案（</w:t>
            </w:r>
            <w:r>
              <w:rPr>
                <w:rFonts w:ascii="宋体" w:hAnsi="宋体"/>
                <w:sz w:val="21"/>
                <w:szCs w:val="21"/>
              </w:rPr>
              <w:t>10</w:t>
            </w:r>
            <w:r>
              <w:rPr>
                <w:rFonts w:hint="eastAsia" w:ascii="宋体" w:hAnsi="宋体"/>
                <w:sz w:val="21"/>
                <w:szCs w:val="21"/>
              </w:rPr>
              <w:t>分）</w:t>
            </w:r>
          </w:p>
          <w:p w14:paraId="4F86235B">
            <w:pPr>
              <w:spacing w:line="240" w:lineRule="atLeast"/>
              <w:rPr>
                <w:rFonts w:ascii="宋体" w:hAnsi="宋体"/>
                <w:sz w:val="21"/>
                <w:szCs w:val="21"/>
              </w:rPr>
            </w:pPr>
            <w:r>
              <w:rPr>
                <w:rFonts w:hint="eastAsia" w:ascii="宋体" w:hAnsi="宋体"/>
                <w:sz w:val="21"/>
                <w:szCs w:val="21"/>
              </w:rPr>
              <w:t>对供应商提供的2021年度西部陆海新通道发展指数发布宣传活动现场执行方案的科学性、准确性、可操作性等进行打分。</w:t>
            </w:r>
          </w:p>
          <w:p w14:paraId="68072C8D">
            <w:pPr>
              <w:spacing w:line="240" w:lineRule="atLeast"/>
              <w:rPr>
                <w:rFonts w:ascii="宋体" w:hAnsi="宋体"/>
                <w:sz w:val="21"/>
                <w:szCs w:val="21"/>
              </w:rPr>
            </w:pPr>
            <w:r>
              <w:rPr>
                <w:rFonts w:hint="eastAsia" w:ascii="宋体" w:hAnsi="宋体"/>
                <w:sz w:val="21"/>
                <w:szCs w:val="21"/>
              </w:rPr>
              <w:t>优（方案合理、可行性和针对性强）得</w:t>
            </w:r>
            <w:r>
              <w:rPr>
                <w:rFonts w:ascii="宋体" w:hAnsi="宋体"/>
                <w:sz w:val="21"/>
                <w:szCs w:val="21"/>
              </w:rPr>
              <w:t>10</w:t>
            </w:r>
            <w:r>
              <w:rPr>
                <w:rFonts w:hint="eastAsia" w:ascii="宋体" w:hAnsi="宋体"/>
                <w:sz w:val="21"/>
                <w:szCs w:val="21"/>
              </w:rPr>
              <w:t>分；</w:t>
            </w:r>
          </w:p>
          <w:p w14:paraId="76451CE6">
            <w:pPr>
              <w:spacing w:line="240" w:lineRule="atLeast"/>
              <w:rPr>
                <w:rFonts w:ascii="宋体" w:hAnsi="宋体"/>
                <w:sz w:val="21"/>
                <w:szCs w:val="21"/>
              </w:rPr>
            </w:pPr>
            <w:r>
              <w:rPr>
                <w:rFonts w:hint="eastAsia" w:ascii="宋体" w:hAnsi="宋体"/>
                <w:sz w:val="21"/>
                <w:szCs w:val="21"/>
              </w:rPr>
              <w:t>较好（方案合理、可行性和针对性较强）得</w:t>
            </w:r>
            <w:r>
              <w:rPr>
                <w:rFonts w:ascii="宋体" w:hAnsi="宋体"/>
                <w:sz w:val="21"/>
                <w:szCs w:val="21"/>
              </w:rPr>
              <w:t>7</w:t>
            </w:r>
            <w:r>
              <w:rPr>
                <w:rFonts w:hint="eastAsia" w:ascii="宋体" w:hAnsi="宋体"/>
                <w:sz w:val="21"/>
                <w:szCs w:val="21"/>
              </w:rPr>
              <w:t>分；</w:t>
            </w:r>
          </w:p>
          <w:p w14:paraId="5472912D">
            <w:pPr>
              <w:spacing w:line="240" w:lineRule="atLeast"/>
              <w:rPr>
                <w:rFonts w:ascii="宋体" w:hAnsi="宋体"/>
                <w:sz w:val="21"/>
                <w:szCs w:val="21"/>
              </w:rPr>
            </w:pPr>
            <w:r>
              <w:rPr>
                <w:rFonts w:hint="eastAsia" w:ascii="宋体" w:hAnsi="宋体"/>
                <w:sz w:val="21"/>
                <w:szCs w:val="21"/>
              </w:rPr>
              <w:t>一般（方案合理、可行性和针对性一般）得</w:t>
            </w:r>
            <w:r>
              <w:rPr>
                <w:rFonts w:ascii="宋体" w:hAnsi="宋体"/>
                <w:sz w:val="21"/>
                <w:szCs w:val="21"/>
              </w:rPr>
              <w:t>4</w:t>
            </w:r>
            <w:r>
              <w:rPr>
                <w:rFonts w:hint="eastAsia" w:ascii="宋体" w:hAnsi="宋体"/>
                <w:sz w:val="21"/>
                <w:szCs w:val="21"/>
              </w:rPr>
              <w:t>分；</w:t>
            </w:r>
          </w:p>
          <w:p w14:paraId="4A383B4C">
            <w:pPr>
              <w:spacing w:line="240" w:lineRule="atLeast"/>
              <w:rPr>
                <w:rFonts w:ascii="宋体" w:hAnsi="宋体"/>
                <w:sz w:val="21"/>
                <w:szCs w:val="21"/>
              </w:rPr>
            </w:pPr>
            <w:r>
              <w:rPr>
                <w:rFonts w:hint="eastAsia" w:ascii="宋体" w:hAnsi="宋体"/>
                <w:sz w:val="21"/>
                <w:szCs w:val="21"/>
              </w:rPr>
              <w:t>差（方案不合理、没有可行性和针对性）得1分；</w:t>
            </w:r>
          </w:p>
          <w:p w14:paraId="6A47A52E">
            <w:pPr>
              <w:spacing w:line="240" w:lineRule="atLeast"/>
              <w:rPr>
                <w:rFonts w:ascii="宋体" w:hAnsi="宋体"/>
              </w:rPr>
            </w:pPr>
            <w:r>
              <w:rPr>
                <w:rFonts w:hint="eastAsia" w:ascii="宋体" w:hAnsi="宋体"/>
                <w:sz w:val="21"/>
                <w:szCs w:val="21"/>
              </w:rPr>
              <w:t>未提供得0分。</w:t>
            </w:r>
          </w:p>
        </w:tc>
        <w:tc>
          <w:tcPr>
            <w:tcW w:w="2098" w:type="dxa"/>
            <w:vMerge w:val="continue"/>
            <w:vAlign w:val="center"/>
          </w:tcPr>
          <w:p w14:paraId="5998B5FE">
            <w:pPr>
              <w:spacing w:line="240" w:lineRule="atLeast"/>
              <w:rPr>
                <w:rFonts w:ascii="宋体" w:hAnsi="宋体"/>
                <w:sz w:val="21"/>
                <w:szCs w:val="21"/>
              </w:rPr>
            </w:pPr>
          </w:p>
        </w:tc>
      </w:tr>
      <w:tr w14:paraId="6B52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trPr>
        <w:tc>
          <w:tcPr>
            <w:tcW w:w="675" w:type="dxa"/>
            <w:vMerge w:val="continue"/>
            <w:vAlign w:val="center"/>
          </w:tcPr>
          <w:p w14:paraId="2F2C0E2E">
            <w:pPr>
              <w:spacing w:line="240" w:lineRule="atLeast"/>
              <w:ind w:firstLine="28"/>
              <w:jc w:val="center"/>
              <w:rPr>
                <w:rFonts w:ascii="宋体" w:hAnsi="宋体"/>
                <w:sz w:val="21"/>
                <w:szCs w:val="21"/>
              </w:rPr>
            </w:pPr>
          </w:p>
        </w:tc>
        <w:tc>
          <w:tcPr>
            <w:tcW w:w="1276" w:type="dxa"/>
            <w:vMerge w:val="continue"/>
            <w:vAlign w:val="center"/>
          </w:tcPr>
          <w:p w14:paraId="4828C2CB">
            <w:pPr>
              <w:spacing w:line="240" w:lineRule="atLeast"/>
              <w:ind w:firstLine="28"/>
              <w:jc w:val="center"/>
              <w:rPr>
                <w:rFonts w:ascii="宋体" w:hAnsi="宋体"/>
                <w:sz w:val="21"/>
                <w:szCs w:val="21"/>
              </w:rPr>
            </w:pPr>
          </w:p>
        </w:tc>
        <w:tc>
          <w:tcPr>
            <w:tcW w:w="992" w:type="dxa"/>
            <w:vMerge w:val="continue"/>
            <w:vAlign w:val="center"/>
          </w:tcPr>
          <w:p w14:paraId="5EC5B58B">
            <w:pPr>
              <w:spacing w:line="240" w:lineRule="atLeast"/>
              <w:ind w:firstLine="28"/>
              <w:jc w:val="center"/>
              <w:rPr>
                <w:rFonts w:ascii="宋体" w:hAnsi="宋体"/>
                <w:sz w:val="21"/>
                <w:szCs w:val="21"/>
              </w:rPr>
            </w:pPr>
          </w:p>
        </w:tc>
        <w:tc>
          <w:tcPr>
            <w:tcW w:w="4695" w:type="dxa"/>
            <w:vAlign w:val="center"/>
          </w:tcPr>
          <w:p w14:paraId="61D2807E">
            <w:pPr>
              <w:spacing w:line="240" w:lineRule="atLeast"/>
              <w:rPr>
                <w:rFonts w:ascii="宋体" w:hAnsi="宋体"/>
                <w:sz w:val="21"/>
                <w:szCs w:val="21"/>
              </w:rPr>
            </w:pPr>
            <w:r>
              <w:rPr>
                <w:rFonts w:ascii="宋体" w:hAnsi="宋体"/>
                <w:sz w:val="21"/>
                <w:szCs w:val="21"/>
              </w:rPr>
              <w:t>5</w:t>
            </w:r>
            <w:r>
              <w:rPr>
                <w:rFonts w:hint="eastAsia" w:ascii="宋体" w:hAnsi="宋体"/>
                <w:sz w:val="21"/>
                <w:szCs w:val="21"/>
              </w:rPr>
              <w:t>.</w:t>
            </w:r>
            <w:r>
              <w:rPr>
                <w:rFonts w:ascii="宋体" w:hAnsi="宋体"/>
                <w:sz w:val="21"/>
                <w:szCs w:val="21"/>
              </w:rPr>
              <w:t>应急预案（5分）</w:t>
            </w:r>
          </w:p>
          <w:p w14:paraId="63984A4C">
            <w:pPr>
              <w:spacing w:line="240" w:lineRule="atLeast"/>
              <w:rPr>
                <w:rFonts w:ascii="宋体" w:hAnsi="宋体"/>
                <w:sz w:val="21"/>
                <w:szCs w:val="21"/>
              </w:rPr>
            </w:pPr>
            <w:r>
              <w:rPr>
                <w:rFonts w:ascii="宋体" w:hAnsi="宋体"/>
                <w:sz w:val="21"/>
                <w:szCs w:val="21"/>
              </w:rPr>
              <w:t>针对项目实际情况，对项目重点、难点的分析及解决方案的优劣情况；各类突发事件、舆情监控</w:t>
            </w:r>
            <w:r>
              <w:rPr>
                <w:rFonts w:hint="eastAsia" w:ascii="宋体" w:hAnsi="宋体"/>
                <w:sz w:val="21"/>
                <w:szCs w:val="21"/>
              </w:rPr>
              <w:t>、公共卫生安全防控、社会安全管理</w:t>
            </w:r>
            <w:r>
              <w:rPr>
                <w:rFonts w:ascii="宋体" w:hAnsi="宋体"/>
                <w:sz w:val="21"/>
                <w:szCs w:val="21"/>
              </w:rPr>
              <w:t>等特殊状况的应急预案的完备程度、详尽程度、合理性、可行性、科学性等</w:t>
            </w:r>
            <w:r>
              <w:rPr>
                <w:rFonts w:hint="eastAsia" w:ascii="宋体" w:hAnsi="宋体"/>
                <w:sz w:val="21"/>
                <w:szCs w:val="21"/>
              </w:rPr>
              <w:t>进行</w:t>
            </w:r>
            <w:r>
              <w:rPr>
                <w:rFonts w:ascii="宋体" w:hAnsi="宋体"/>
                <w:sz w:val="21"/>
                <w:szCs w:val="21"/>
              </w:rPr>
              <w:t>打分。</w:t>
            </w:r>
          </w:p>
          <w:p w14:paraId="64672E5B">
            <w:pPr>
              <w:spacing w:line="240" w:lineRule="atLeast"/>
              <w:rPr>
                <w:rFonts w:ascii="宋体" w:hAnsi="宋体"/>
                <w:sz w:val="21"/>
                <w:szCs w:val="21"/>
              </w:rPr>
            </w:pPr>
            <w:r>
              <w:rPr>
                <w:rFonts w:hint="eastAsia" w:ascii="宋体" w:hAnsi="宋体"/>
                <w:sz w:val="21"/>
                <w:szCs w:val="21"/>
              </w:rPr>
              <w:t>优（方案合理、可行性和针对性强）得5分；</w:t>
            </w:r>
          </w:p>
          <w:p w14:paraId="656A56B6">
            <w:pPr>
              <w:spacing w:line="240" w:lineRule="atLeast"/>
              <w:rPr>
                <w:rFonts w:ascii="宋体" w:hAnsi="宋体"/>
                <w:sz w:val="21"/>
                <w:szCs w:val="21"/>
              </w:rPr>
            </w:pPr>
            <w:r>
              <w:rPr>
                <w:rFonts w:hint="eastAsia" w:ascii="宋体" w:hAnsi="宋体"/>
                <w:sz w:val="21"/>
                <w:szCs w:val="21"/>
              </w:rPr>
              <w:t>较好（方案合理、可行性和针对性较强）得3分；</w:t>
            </w:r>
          </w:p>
          <w:p w14:paraId="3B8D7569">
            <w:pPr>
              <w:spacing w:line="240" w:lineRule="atLeast"/>
              <w:rPr>
                <w:rFonts w:ascii="宋体" w:hAnsi="宋体"/>
                <w:sz w:val="21"/>
                <w:szCs w:val="21"/>
              </w:rPr>
            </w:pPr>
            <w:r>
              <w:rPr>
                <w:rFonts w:hint="eastAsia" w:ascii="宋体" w:hAnsi="宋体"/>
                <w:sz w:val="21"/>
                <w:szCs w:val="21"/>
              </w:rPr>
              <w:t>一般（方案合理、可行性和针对性一般）得2分；</w:t>
            </w:r>
          </w:p>
          <w:p w14:paraId="3CDE0933">
            <w:pPr>
              <w:spacing w:line="240" w:lineRule="atLeast"/>
              <w:rPr>
                <w:rFonts w:ascii="宋体" w:hAnsi="宋体"/>
                <w:sz w:val="21"/>
                <w:szCs w:val="21"/>
              </w:rPr>
            </w:pPr>
            <w:r>
              <w:rPr>
                <w:rFonts w:hint="eastAsia" w:ascii="宋体" w:hAnsi="宋体"/>
                <w:sz w:val="21"/>
                <w:szCs w:val="21"/>
              </w:rPr>
              <w:t>差（方案不合理、没有可行性和针对性）得1分；</w:t>
            </w:r>
          </w:p>
          <w:p w14:paraId="2D13AB04">
            <w:pPr>
              <w:spacing w:line="240" w:lineRule="atLeast"/>
              <w:rPr>
                <w:rFonts w:ascii="宋体" w:hAnsi="宋体"/>
                <w:sz w:val="21"/>
                <w:szCs w:val="21"/>
              </w:rPr>
            </w:pPr>
            <w:r>
              <w:rPr>
                <w:rFonts w:hint="eastAsia" w:ascii="宋体" w:hAnsi="宋体"/>
                <w:sz w:val="21"/>
                <w:szCs w:val="21"/>
              </w:rPr>
              <w:t>未提供得0分。</w:t>
            </w:r>
          </w:p>
        </w:tc>
        <w:tc>
          <w:tcPr>
            <w:tcW w:w="2098" w:type="dxa"/>
            <w:vMerge w:val="continue"/>
            <w:vAlign w:val="center"/>
          </w:tcPr>
          <w:p w14:paraId="669488D9">
            <w:pPr>
              <w:spacing w:line="240" w:lineRule="atLeast"/>
              <w:rPr>
                <w:rFonts w:ascii="宋体" w:hAnsi="宋体"/>
                <w:sz w:val="21"/>
                <w:szCs w:val="21"/>
              </w:rPr>
            </w:pPr>
          </w:p>
        </w:tc>
      </w:tr>
      <w:tr w14:paraId="04E5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vMerge w:val="restart"/>
            <w:vAlign w:val="center"/>
          </w:tcPr>
          <w:p w14:paraId="66C9AA89">
            <w:pPr>
              <w:spacing w:line="240" w:lineRule="atLeast"/>
              <w:ind w:firstLine="28"/>
              <w:jc w:val="center"/>
              <w:rPr>
                <w:rFonts w:ascii="宋体" w:hAnsi="宋体"/>
                <w:sz w:val="21"/>
                <w:szCs w:val="21"/>
              </w:rPr>
            </w:pPr>
            <w:r>
              <w:rPr>
                <w:rFonts w:ascii="宋体" w:hAnsi="宋体"/>
                <w:sz w:val="21"/>
                <w:szCs w:val="21"/>
              </w:rPr>
              <w:t>3</w:t>
            </w:r>
          </w:p>
        </w:tc>
        <w:tc>
          <w:tcPr>
            <w:tcW w:w="1276" w:type="dxa"/>
            <w:vMerge w:val="restart"/>
            <w:vAlign w:val="center"/>
          </w:tcPr>
          <w:p w14:paraId="61A03597">
            <w:pPr>
              <w:spacing w:line="240" w:lineRule="atLeast"/>
              <w:ind w:firstLine="28"/>
              <w:jc w:val="center"/>
              <w:rPr>
                <w:rFonts w:ascii="宋体" w:hAnsi="宋体"/>
                <w:sz w:val="21"/>
                <w:szCs w:val="21"/>
              </w:rPr>
            </w:pPr>
            <w:r>
              <w:rPr>
                <w:rFonts w:ascii="宋体" w:hAnsi="宋体"/>
                <w:sz w:val="21"/>
                <w:szCs w:val="21"/>
              </w:rPr>
              <w:t>商务部分</w:t>
            </w:r>
          </w:p>
          <w:p w14:paraId="5A34CA4E">
            <w:pPr>
              <w:spacing w:line="240" w:lineRule="atLeast"/>
              <w:ind w:firstLine="28"/>
              <w:jc w:val="center"/>
              <w:rPr>
                <w:rFonts w:ascii="宋体" w:hAnsi="宋体"/>
                <w:sz w:val="21"/>
                <w:szCs w:val="21"/>
              </w:rPr>
            </w:pPr>
            <w:r>
              <w:rPr>
                <w:rFonts w:ascii="宋体" w:hAnsi="宋体"/>
                <w:sz w:val="21"/>
                <w:szCs w:val="21"/>
              </w:rPr>
              <w:t>（35%）</w:t>
            </w:r>
          </w:p>
        </w:tc>
        <w:tc>
          <w:tcPr>
            <w:tcW w:w="992" w:type="dxa"/>
            <w:vMerge w:val="restart"/>
            <w:vAlign w:val="center"/>
          </w:tcPr>
          <w:p w14:paraId="3641F41E">
            <w:pPr>
              <w:spacing w:line="240" w:lineRule="atLeast"/>
              <w:rPr>
                <w:rFonts w:ascii="宋体" w:hAnsi="宋体"/>
                <w:sz w:val="21"/>
                <w:szCs w:val="21"/>
              </w:rPr>
            </w:pPr>
            <w:r>
              <w:rPr>
                <w:rFonts w:ascii="宋体" w:hAnsi="宋体"/>
                <w:sz w:val="21"/>
                <w:szCs w:val="21"/>
              </w:rPr>
              <w:t>人员要求（12</w:t>
            </w:r>
            <w:r>
              <w:rPr>
                <w:rFonts w:hint="eastAsia" w:ascii="宋体" w:hAnsi="宋体"/>
                <w:sz w:val="21"/>
                <w:szCs w:val="21"/>
              </w:rPr>
              <w:t>分</w:t>
            </w:r>
            <w:r>
              <w:rPr>
                <w:rFonts w:ascii="宋体" w:hAnsi="宋体"/>
                <w:sz w:val="21"/>
                <w:szCs w:val="21"/>
              </w:rPr>
              <w:t>）</w:t>
            </w:r>
          </w:p>
        </w:tc>
        <w:tc>
          <w:tcPr>
            <w:tcW w:w="4695" w:type="dxa"/>
            <w:vAlign w:val="center"/>
          </w:tcPr>
          <w:p w14:paraId="1B3EFE50">
            <w:pPr>
              <w:spacing w:line="240" w:lineRule="atLeast"/>
              <w:rPr>
                <w:rFonts w:ascii="宋体" w:hAnsi="宋体"/>
                <w:sz w:val="21"/>
                <w:szCs w:val="21"/>
              </w:rPr>
            </w:pPr>
            <w:r>
              <w:rPr>
                <w:rFonts w:ascii="宋体" w:hAnsi="宋体"/>
                <w:sz w:val="21"/>
                <w:szCs w:val="21"/>
              </w:rPr>
              <w:t>1</w:t>
            </w:r>
            <w:r>
              <w:rPr>
                <w:rFonts w:hint="eastAsia" w:ascii="宋体" w:hAnsi="宋体"/>
                <w:sz w:val="21"/>
                <w:szCs w:val="21"/>
              </w:rPr>
              <w:t>.人员数量（</w:t>
            </w:r>
            <w:r>
              <w:rPr>
                <w:rFonts w:ascii="宋体" w:hAnsi="宋体"/>
                <w:sz w:val="21"/>
                <w:szCs w:val="21"/>
              </w:rPr>
              <w:t>5</w:t>
            </w:r>
            <w:r>
              <w:rPr>
                <w:rFonts w:hint="eastAsia" w:ascii="宋体" w:hAnsi="宋体"/>
                <w:sz w:val="21"/>
                <w:szCs w:val="21"/>
              </w:rPr>
              <w:t>分）</w:t>
            </w:r>
          </w:p>
          <w:p w14:paraId="5AAF0D9D">
            <w:pPr>
              <w:spacing w:line="240" w:lineRule="atLeast"/>
              <w:rPr>
                <w:rFonts w:ascii="宋体" w:hAnsi="宋体"/>
                <w:sz w:val="21"/>
                <w:szCs w:val="21"/>
              </w:rPr>
            </w:pPr>
            <w:r>
              <w:rPr>
                <w:rFonts w:hint="eastAsia" w:ascii="宋体" w:hAnsi="宋体"/>
                <w:sz w:val="21"/>
                <w:szCs w:val="21"/>
              </w:rPr>
              <w:t>拟派本项目团队人数达到</w:t>
            </w:r>
            <w:r>
              <w:rPr>
                <w:rFonts w:ascii="宋体" w:hAnsi="宋体"/>
                <w:sz w:val="21"/>
                <w:szCs w:val="21"/>
              </w:rPr>
              <w:t>5</w:t>
            </w:r>
            <w:r>
              <w:rPr>
                <w:rFonts w:hint="eastAsia" w:ascii="宋体" w:hAnsi="宋体"/>
                <w:sz w:val="21"/>
                <w:szCs w:val="21"/>
              </w:rPr>
              <w:t>人及以上的，得5分。</w:t>
            </w:r>
          </w:p>
        </w:tc>
        <w:tc>
          <w:tcPr>
            <w:tcW w:w="2098" w:type="dxa"/>
            <w:vMerge w:val="restart"/>
            <w:vAlign w:val="center"/>
          </w:tcPr>
          <w:p w14:paraId="08AA35FA">
            <w:pPr>
              <w:spacing w:line="240" w:lineRule="atLeast"/>
              <w:ind w:left="-38"/>
              <w:rPr>
                <w:rFonts w:ascii="宋体" w:hAnsi="宋体"/>
                <w:sz w:val="21"/>
                <w:szCs w:val="21"/>
              </w:rPr>
            </w:pPr>
            <w:r>
              <w:rPr>
                <w:rFonts w:ascii="宋体" w:hAnsi="宋体"/>
                <w:sz w:val="21"/>
                <w:szCs w:val="21"/>
              </w:rPr>
              <w:t>提供拟派人员名单、职务、相关证书证明材料</w:t>
            </w:r>
            <w:r>
              <w:rPr>
                <w:rFonts w:hint="eastAsia" w:ascii="宋体" w:hAnsi="宋体"/>
                <w:sz w:val="21"/>
                <w:szCs w:val="21"/>
              </w:rPr>
              <w:t>、工作证明</w:t>
            </w:r>
            <w:r>
              <w:rPr>
                <w:rFonts w:ascii="宋体" w:hAnsi="宋体"/>
                <w:sz w:val="21"/>
                <w:szCs w:val="21"/>
              </w:rPr>
              <w:t>及社保证明</w:t>
            </w:r>
            <w:r>
              <w:rPr>
                <w:rFonts w:hint="eastAsia" w:ascii="宋体" w:hAnsi="宋体"/>
                <w:sz w:val="21"/>
                <w:szCs w:val="21"/>
              </w:rPr>
              <w:t>复印件加盖公章</w:t>
            </w:r>
            <w:r>
              <w:rPr>
                <w:rFonts w:ascii="宋体" w:hAnsi="宋体"/>
                <w:sz w:val="21"/>
                <w:szCs w:val="21"/>
              </w:rPr>
              <w:t>。</w:t>
            </w:r>
          </w:p>
        </w:tc>
      </w:tr>
      <w:tr w14:paraId="3C6F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vMerge w:val="continue"/>
            <w:vAlign w:val="center"/>
          </w:tcPr>
          <w:p w14:paraId="6FC25ABF">
            <w:pPr>
              <w:spacing w:line="240" w:lineRule="atLeast"/>
              <w:ind w:firstLine="28"/>
              <w:jc w:val="center"/>
              <w:rPr>
                <w:rFonts w:ascii="宋体" w:hAnsi="宋体"/>
                <w:sz w:val="21"/>
                <w:szCs w:val="21"/>
              </w:rPr>
            </w:pPr>
          </w:p>
        </w:tc>
        <w:tc>
          <w:tcPr>
            <w:tcW w:w="1276" w:type="dxa"/>
            <w:vMerge w:val="continue"/>
            <w:vAlign w:val="center"/>
          </w:tcPr>
          <w:p w14:paraId="0E203904">
            <w:pPr>
              <w:spacing w:line="240" w:lineRule="atLeast"/>
              <w:ind w:firstLine="28"/>
              <w:jc w:val="center"/>
              <w:rPr>
                <w:rFonts w:ascii="宋体" w:hAnsi="宋体"/>
                <w:sz w:val="21"/>
                <w:szCs w:val="21"/>
              </w:rPr>
            </w:pPr>
          </w:p>
        </w:tc>
        <w:tc>
          <w:tcPr>
            <w:tcW w:w="992" w:type="dxa"/>
            <w:vMerge w:val="continue"/>
            <w:vAlign w:val="center"/>
          </w:tcPr>
          <w:p w14:paraId="05380A06">
            <w:pPr>
              <w:spacing w:line="240" w:lineRule="atLeast"/>
              <w:rPr>
                <w:rFonts w:ascii="宋体" w:hAnsi="宋体"/>
                <w:sz w:val="21"/>
                <w:szCs w:val="21"/>
              </w:rPr>
            </w:pPr>
          </w:p>
        </w:tc>
        <w:tc>
          <w:tcPr>
            <w:tcW w:w="4695" w:type="dxa"/>
          </w:tcPr>
          <w:p w14:paraId="51E54B2A">
            <w:pPr>
              <w:spacing w:line="240" w:lineRule="atLeast"/>
              <w:rPr>
                <w:rFonts w:ascii="宋体" w:hAnsi="宋体"/>
                <w:sz w:val="21"/>
                <w:szCs w:val="21"/>
              </w:rPr>
            </w:pPr>
            <w:r>
              <w:rPr>
                <w:rFonts w:ascii="宋体" w:hAnsi="宋体"/>
                <w:sz w:val="21"/>
                <w:szCs w:val="21"/>
              </w:rPr>
              <w:t>2．</w:t>
            </w:r>
            <w:r>
              <w:rPr>
                <w:rFonts w:hint="eastAsia" w:ascii="宋体" w:hAnsi="宋体"/>
                <w:sz w:val="21"/>
                <w:szCs w:val="21"/>
              </w:rPr>
              <w:t>人员实力</w:t>
            </w:r>
            <w:r>
              <w:rPr>
                <w:rFonts w:ascii="宋体" w:hAnsi="宋体"/>
                <w:sz w:val="21"/>
                <w:szCs w:val="21"/>
              </w:rPr>
              <w:t>（3分）</w:t>
            </w:r>
          </w:p>
          <w:p w14:paraId="648172EE">
            <w:pPr>
              <w:spacing w:line="240" w:lineRule="atLeast"/>
              <w:rPr>
                <w:rFonts w:ascii="宋体" w:hAnsi="宋体"/>
                <w:sz w:val="21"/>
                <w:szCs w:val="21"/>
              </w:rPr>
            </w:pPr>
            <w:r>
              <w:rPr>
                <w:rFonts w:hint="eastAsia" w:ascii="宋体" w:hAnsi="宋体"/>
                <w:sz w:val="21"/>
                <w:szCs w:val="21"/>
              </w:rPr>
              <w:t>供应商拟派本项目团队成员中，具有一名1</w:t>
            </w:r>
            <w:r>
              <w:rPr>
                <w:rFonts w:ascii="宋体" w:hAnsi="宋体"/>
                <w:sz w:val="21"/>
                <w:szCs w:val="21"/>
              </w:rPr>
              <w:t>0</w:t>
            </w:r>
            <w:r>
              <w:rPr>
                <w:rFonts w:hint="eastAsia" w:ascii="宋体" w:hAnsi="宋体"/>
                <w:sz w:val="21"/>
                <w:szCs w:val="21"/>
              </w:rPr>
              <w:t>年及以上与拟担任本项目岗位相关工作经验人员的，得</w:t>
            </w:r>
            <w:r>
              <w:rPr>
                <w:rFonts w:ascii="宋体" w:hAnsi="宋体"/>
                <w:sz w:val="21"/>
                <w:szCs w:val="21"/>
              </w:rPr>
              <w:t>1</w:t>
            </w:r>
            <w:r>
              <w:rPr>
                <w:rFonts w:hint="eastAsia" w:ascii="宋体" w:hAnsi="宋体"/>
                <w:sz w:val="21"/>
                <w:szCs w:val="21"/>
              </w:rPr>
              <w:t>分；具有一名</w:t>
            </w:r>
            <w:r>
              <w:rPr>
                <w:rFonts w:ascii="宋体" w:hAnsi="宋体"/>
                <w:sz w:val="21"/>
                <w:szCs w:val="21"/>
              </w:rPr>
              <w:t>5</w:t>
            </w:r>
            <w:r>
              <w:rPr>
                <w:rFonts w:hint="eastAsia" w:ascii="宋体" w:hAnsi="宋体"/>
                <w:sz w:val="21"/>
                <w:szCs w:val="21"/>
              </w:rPr>
              <w:t>年及以上与拟担任本项目岗位相关工作经验人员的，得</w:t>
            </w:r>
            <w:r>
              <w:rPr>
                <w:rFonts w:ascii="宋体" w:hAnsi="宋体"/>
                <w:sz w:val="21"/>
                <w:szCs w:val="21"/>
              </w:rPr>
              <w:t>0.5</w:t>
            </w:r>
            <w:r>
              <w:rPr>
                <w:rFonts w:hint="eastAsia" w:ascii="宋体" w:hAnsi="宋体"/>
                <w:sz w:val="21"/>
                <w:szCs w:val="21"/>
              </w:rPr>
              <w:t>分；累计最多得</w:t>
            </w:r>
            <w:r>
              <w:rPr>
                <w:rFonts w:ascii="宋体" w:hAnsi="宋体"/>
                <w:sz w:val="21"/>
                <w:szCs w:val="21"/>
              </w:rPr>
              <w:t>3</w:t>
            </w:r>
            <w:r>
              <w:rPr>
                <w:rFonts w:hint="eastAsia" w:ascii="宋体" w:hAnsi="宋体"/>
                <w:sz w:val="21"/>
                <w:szCs w:val="21"/>
              </w:rPr>
              <w:t>分。</w:t>
            </w:r>
          </w:p>
        </w:tc>
        <w:tc>
          <w:tcPr>
            <w:tcW w:w="2098" w:type="dxa"/>
            <w:vMerge w:val="continue"/>
            <w:vAlign w:val="center"/>
          </w:tcPr>
          <w:p w14:paraId="55230B25">
            <w:pPr>
              <w:spacing w:line="240" w:lineRule="atLeast"/>
              <w:ind w:left="-38"/>
              <w:jc w:val="left"/>
              <w:rPr>
                <w:rFonts w:ascii="宋体" w:hAnsi="宋体"/>
                <w:sz w:val="21"/>
                <w:szCs w:val="21"/>
              </w:rPr>
            </w:pPr>
          </w:p>
        </w:tc>
      </w:tr>
      <w:tr w14:paraId="7B6A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vMerge w:val="continue"/>
            <w:vAlign w:val="center"/>
          </w:tcPr>
          <w:p w14:paraId="1C88C03D">
            <w:pPr>
              <w:spacing w:line="240" w:lineRule="atLeast"/>
              <w:ind w:firstLine="28"/>
              <w:jc w:val="center"/>
              <w:rPr>
                <w:rFonts w:ascii="宋体" w:hAnsi="宋体"/>
                <w:sz w:val="21"/>
                <w:szCs w:val="21"/>
              </w:rPr>
            </w:pPr>
          </w:p>
        </w:tc>
        <w:tc>
          <w:tcPr>
            <w:tcW w:w="1276" w:type="dxa"/>
            <w:vMerge w:val="continue"/>
            <w:vAlign w:val="center"/>
          </w:tcPr>
          <w:p w14:paraId="4543A92B">
            <w:pPr>
              <w:spacing w:line="240" w:lineRule="atLeast"/>
              <w:ind w:firstLine="28"/>
              <w:jc w:val="center"/>
              <w:rPr>
                <w:rFonts w:ascii="宋体" w:hAnsi="宋体"/>
                <w:sz w:val="21"/>
                <w:szCs w:val="21"/>
              </w:rPr>
            </w:pPr>
          </w:p>
        </w:tc>
        <w:tc>
          <w:tcPr>
            <w:tcW w:w="992" w:type="dxa"/>
            <w:vMerge w:val="continue"/>
            <w:vAlign w:val="center"/>
          </w:tcPr>
          <w:p w14:paraId="4FBDBBA0">
            <w:pPr>
              <w:spacing w:line="240" w:lineRule="atLeast"/>
              <w:rPr>
                <w:rFonts w:ascii="宋体" w:hAnsi="宋体"/>
                <w:sz w:val="21"/>
                <w:szCs w:val="21"/>
              </w:rPr>
            </w:pPr>
          </w:p>
        </w:tc>
        <w:tc>
          <w:tcPr>
            <w:tcW w:w="4695" w:type="dxa"/>
          </w:tcPr>
          <w:p w14:paraId="3CD3BD45">
            <w:pPr>
              <w:spacing w:line="240" w:lineRule="atLeast"/>
              <w:rPr>
                <w:rFonts w:ascii="宋体" w:hAnsi="宋体"/>
                <w:sz w:val="21"/>
                <w:szCs w:val="21"/>
              </w:rPr>
            </w:pPr>
            <w:r>
              <w:rPr>
                <w:rFonts w:ascii="宋体" w:hAnsi="宋体"/>
                <w:sz w:val="21"/>
                <w:szCs w:val="21"/>
              </w:rPr>
              <w:t>3.</w:t>
            </w:r>
            <w:r>
              <w:rPr>
                <w:rFonts w:hint="eastAsia" w:ascii="宋体" w:hAnsi="宋体"/>
                <w:sz w:val="21"/>
                <w:szCs w:val="21"/>
              </w:rPr>
              <w:t xml:space="preserve"> 供应商拟派本项目团队成员中，有</w:t>
            </w:r>
            <w:r>
              <w:rPr>
                <w:rFonts w:ascii="宋体" w:hAnsi="宋体"/>
                <w:sz w:val="21"/>
                <w:szCs w:val="21"/>
              </w:rPr>
              <w:t>2</w:t>
            </w:r>
            <w:r>
              <w:rPr>
                <w:rFonts w:hint="eastAsia" w:ascii="宋体" w:hAnsi="宋体"/>
                <w:sz w:val="21"/>
                <w:szCs w:val="21"/>
              </w:rPr>
              <w:t>人具备记者证的，得2分，</w:t>
            </w:r>
            <w:r>
              <w:rPr>
                <w:rFonts w:ascii="宋体" w:hAnsi="宋体"/>
                <w:sz w:val="21"/>
                <w:szCs w:val="21"/>
              </w:rPr>
              <w:t>3</w:t>
            </w:r>
            <w:r>
              <w:rPr>
                <w:rFonts w:hint="eastAsia" w:ascii="宋体" w:hAnsi="宋体"/>
                <w:sz w:val="21"/>
                <w:szCs w:val="21"/>
              </w:rPr>
              <w:t>-</w:t>
            </w:r>
            <w:r>
              <w:rPr>
                <w:rFonts w:ascii="宋体" w:hAnsi="宋体"/>
                <w:sz w:val="21"/>
                <w:szCs w:val="21"/>
              </w:rPr>
              <w:t>4</w:t>
            </w:r>
            <w:r>
              <w:rPr>
                <w:rFonts w:hint="eastAsia" w:ascii="宋体" w:hAnsi="宋体"/>
                <w:sz w:val="21"/>
                <w:szCs w:val="21"/>
              </w:rPr>
              <w:t>人具备记者证的，得3分，</w:t>
            </w:r>
            <w:r>
              <w:rPr>
                <w:rFonts w:ascii="宋体" w:hAnsi="宋体"/>
                <w:sz w:val="21"/>
                <w:szCs w:val="21"/>
              </w:rPr>
              <w:t>5</w:t>
            </w:r>
            <w:r>
              <w:rPr>
                <w:rFonts w:hint="eastAsia" w:ascii="宋体" w:hAnsi="宋体"/>
                <w:sz w:val="21"/>
                <w:szCs w:val="21"/>
              </w:rPr>
              <w:t>人及以上具备记者证的，得4分。</w:t>
            </w:r>
          </w:p>
        </w:tc>
        <w:tc>
          <w:tcPr>
            <w:tcW w:w="2098" w:type="dxa"/>
            <w:vMerge w:val="continue"/>
            <w:vAlign w:val="center"/>
          </w:tcPr>
          <w:p w14:paraId="2210D93C">
            <w:pPr>
              <w:spacing w:line="240" w:lineRule="atLeast"/>
              <w:ind w:left="-38"/>
              <w:jc w:val="left"/>
              <w:rPr>
                <w:rFonts w:ascii="宋体" w:hAnsi="宋体"/>
                <w:sz w:val="21"/>
                <w:szCs w:val="21"/>
              </w:rPr>
            </w:pPr>
          </w:p>
        </w:tc>
      </w:tr>
      <w:tr w14:paraId="0544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vMerge w:val="continue"/>
            <w:vAlign w:val="center"/>
          </w:tcPr>
          <w:p w14:paraId="418E3304">
            <w:pPr>
              <w:spacing w:line="240" w:lineRule="atLeast"/>
              <w:ind w:firstLine="28"/>
              <w:jc w:val="center"/>
              <w:rPr>
                <w:rFonts w:ascii="宋体" w:hAnsi="宋体"/>
                <w:sz w:val="21"/>
                <w:szCs w:val="21"/>
              </w:rPr>
            </w:pPr>
          </w:p>
        </w:tc>
        <w:tc>
          <w:tcPr>
            <w:tcW w:w="1276" w:type="dxa"/>
            <w:vMerge w:val="continue"/>
            <w:vAlign w:val="center"/>
          </w:tcPr>
          <w:p w14:paraId="0747EB4F">
            <w:pPr>
              <w:spacing w:line="240" w:lineRule="atLeast"/>
              <w:ind w:firstLine="28"/>
              <w:jc w:val="center"/>
              <w:rPr>
                <w:rFonts w:ascii="宋体" w:hAnsi="宋体"/>
                <w:sz w:val="21"/>
                <w:szCs w:val="21"/>
              </w:rPr>
            </w:pPr>
          </w:p>
        </w:tc>
        <w:tc>
          <w:tcPr>
            <w:tcW w:w="992" w:type="dxa"/>
            <w:vAlign w:val="center"/>
          </w:tcPr>
          <w:p w14:paraId="6D1AFAC8">
            <w:pPr>
              <w:spacing w:line="240" w:lineRule="atLeast"/>
              <w:rPr>
                <w:rFonts w:ascii="宋体" w:hAnsi="宋体"/>
                <w:sz w:val="21"/>
                <w:szCs w:val="21"/>
              </w:rPr>
            </w:pPr>
            <w:r>
              <w:rPr>
                <w:rFonts w:hint="eastAsia" w:ascii="宋体" w:hAnsi="宋体"/>
                <w:sz w:val="21"/>
                <w:szCs w:val="21"/>
              </w:rPr>
              <w:t>资质（</w:t>
            </w:r>
            <w:r>
              <w:rPr>
                <w:rFonts w:ascii="宋体" w:hAnsi="宋体"/>
                <w:sz w:val="21"/>
                <w:szCs w:val="21"/>
              </w:rPr>
              <w:t>6</w:t>
            </w:r>
            <w:r>
              <w:rPr>
                <w:rFonts w:hint="eastAsia" w:ascii="宋体" w:hAnsi="宋体"/>
                <w:sz w:val="21"/>
                <w:szCs w:val="21"/>
              </w:rPr>
              <w:t>分）</w:t>
            </w:r>
          </w:p>
        </w:tc>
        <w:tc>
          <w:tcPr>
            <w:tcW w:w="4695" w:type="dxa"/>
            <w:vAlign w:val="center"/>
          </w:tcPr>
          <w:p w14:paraId="3F13B6A1">
            <w:pPr>
              <w:spacing w:line="240" w:lineRule="atLeast"/>
              <w:rPr>
                <w:rFonts w:ascii="宋体" w:hAnsi="宋体"/>
                <w:sz w:val="21"/>
                <w:szCs w:val="21"/>
              </w:rPr>
            </w:pPr>
            <w:r>
              <w:rPr>
                <w:rFonts w:hint="eastAsia" w:ascii="宋体" w:hAnsi="宋体"/>
                <w:sz w:val="21"/>
                <w:szCs w:val="21"/>
              </w:rPr>
              <w:t>供应商或其子公司媒体平台具备有效期内的以下资质的，具备1项得3分，满分</w:t>
            </w:r>
            <w:r>
              <w:rPr>
                <w:rFonts w:ascii="宋体" w:hAnsi="宋体"/>
                <w:sz w:val="21"/>
                <w:szCs w:val="21"/>
              </w:rPr>
              <w:t>6</w:t>
            </w:r>
            <w:r>
              <w:rPr>
                <w:rFonts w:hint="eastAsia" w:ascii="宋体" w:hAnsi="宋体"/>
                <w:sz w:val="21"/>
                <w:szCs w:val="21"/>
              </w:rPr>
              <w:t>分。</w:t>
            </w:r>
          </w:p>
          <w:p w14:paraId="72520E95">
            <w:pPr>
              <w:spacing w:line="240" w:lineRule="atLeast"/>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 xml:space="preserve">互联网信息主管部门颁发的互联网新闻信息服务许可证； </w:t>
            </w:r>
          </w:p>
          <w:p w14:paraId="51067100">
            <w:pPr>
              <w:spacing w:line="240" w:lineRule="atLeast"/>
              <w:rPr>
                <w:rFonts w:ascii="宋体" w:hAnsi="宋体"/>
              </w:rPr>
            </w:pPr>
            <w:r>
              <w:rPr>
                <w:rFonts w:hint="eastAsia" w:ascii="宋体" w:hAnsi="宋体"/>
                <w:sz w:val="21"/>
                <w:szCs w:val="21"/>
              </w:rPr>
              <w:t>2.广播电视主管部门颁发的广播电视节目制作经营单位许可证。</w:t>
            </w:r>
          </w:p>
        </w:tc>
        <w:tc>
          <w:tcPr>
            <w:tcW w:w="2098" w:type="dxa"/>
            <w:vAlign w:val="center"/>
          </w:tcPr>
          <w:p w14:paraId="7F29E50A">
            <w:pPr>
              <w:spacing w:line="240" w:lineRule="atLeast"/>
              <w:ind w:left="-38"/>
              <w:jc w:val="left"/>
              <w:rPr>
                <w:rFonts w:ascii="宋体" w:hAnsi="宋体"/>
                <w:sz w:val="21"/>
                <w:szCs w:val="21"/>
              </w:rPr>
            </w:pPr>
            <w:r>
              <w:rPr>
                <w:rFonts w:hint="eastAsia" w:ascii="宋体" w:hAnsi="宋体"/>
                <w:sz w:val="21"/>
                <w:szCs w:val="21"/>
              </w:rPr>
              <w:t>提供证书复印件（若提供证书为供应商子公司的，还需提供双方股权结构证明复印件），加盖供应商公章。</w:t>
            </w:r>
          </w:p>
        </w:tc>
      </w:tr>
      <w:tr w14:paraId="1870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675" w:type="dxa"/>
            <w:vMerge w:val="continue"/>
            <w:vAlign w:val="center"/>
          </w:tcPr>
          <w:p w14:paraId="33F69975">
            <w:pPr>
              <w:spacing w:line="240" w:lineRule="atLeast"/>
              <w:ind w:firstLine="28"/>
              <w:jc w:val="center"/>
              <w:rPr>
                <w:rFonts w:ascii="宋体" w:hAnsi="宋体"/>
                <w:sz w:val="21"/>
                <w:szCs w:val="21"/>
              </w:rPr>
            </w:pPr>
          </w:p>
        </w:tc>
        <w:tc>
          <w:tcPr>
            <w:tcW w:w="1276" w:type="dxa"/>
            <w:vMerge w:val="continue"/>
            <w:vAlign w:val="center"/>
          </w:tcPr>
          <w:p w14:paraId="1669F0AD">
            <w:pPr>
              <w:spacing w:line="240" w:lineRule="atLeast"/>
              <w:ind w:firstLine="28"/>
              <w:jc w:val="center"/>
              <w:rPr>
                <w:rFonts w:ascii="宋体" w:hAnsi="宋体"/>
                <w:sz w:val="21"/>
                <w:szCs w:val="21"/>
              </w:rPr>
            </w:pPr>
          </w:p>
        </w:tc>
        <w:tc>
          <w:tcPr>
            <w:tcW w:w="992" w:type="dxa"/>
            <w:tcBorders>
              <w:top w:val="single" w:color="auto" w:sz="4" w:space="0"/>
              <w:right w:val="single" w:color="auto" w:sz="4" w:space="0"/>
            </w:tcBorders>
            <w:vAlign w:val="center"/>
          </w:tcPr>
          <w:p w14:paraId="7942E826">
            <w:pPr>
              <w:spacing w:line="240" w:lineRule="atLeast"/>
              <w:rPr>
                <w:rFonts w:ascii="宋体" w:hAnsi="宋体"/>
                <w:sz w:val="21"/>
                <w:szCs w:val="21"/>
              </w:rPr>
            </w:pPr>
            <w:r>
              <w:rPr>
                <w:rFonts w:ascii="宋体" w:hAnsi="宋体"/>
                <w:sz w:val="21"/>
                <w:szCs w:val="21"/>
              </w:rPr>
              <w:t>业绩（</w:t>
            </w:r>
            <w:r>
              <w:rPr>
                <w:rFonts w:hint="eastAsia" w:ascii="宋体" w:hAnsi="宋体"/>
                <w:sz w:val="21"/>
                <w:szCs w:val="21"/>
              </w:rPr>
              <w:t>12分</w:t>
            </w:r>
            <w:r>
              <w:rPr>
                <w:rFonts w:ascii="宋体" w:hAnsi="宋体"/>
                <w:sz w:val="21"/>
                <w:szCs w:val="21"/>
              </w:rPr>
              <w:t>）</w:t>
            </w:r>
          </w:p>
        </w:tc>
        <w:tc>
          <w:tcPr>
            <w:tcW w:w="4695" w:type="dxa"/>
            <w:tcBorders>
              <w:top w:val="single" w:color="auto" w:sz="4" w:space="0"/>
              <w:left w:val="single" w:color="auto" w:sz="4" w:space="0"/>
              <w:right w:val="single" w:color="auto" w:sz="4" w:space="0"/>
            </w:tcBorders>
            <w:vAlign w:val="center"/>
          </w:tcPr>
          <w:p w14:paraId="16D0E8B4">
            <w:pPr>
              <w:spacing w:line="240" w:lineRule="atLeast"/>
              <w:rPr>
                <w:rFonts w:ascii="宋体" w:hAnsi="宋体"/>
                <w:sz w:val="21"/>
                <w:szCs w:val="21"/>
              </w:rPr>
            </w:pPr>
            <w:r>
              <w:rPr>
                <w:rFonts w:hint="eastAsia" w:ascii="宋体" w:hAnsi="宋体"/>
                <w:sz w:val="21"/>
                <w:szCs w:val="21"/>
              </w:rPr>
              <w:t>1</w:t>
            </w:r>
            <w:r>
              <w:rPr>
                <w:rFonts w:ascii="宋体" w:hAnsi="宋体"/>
                <w:sz w:val="21"/>
                <w:szCs w:val="21"/>
              </w:rPr>
              <w:t>.提供近三年承担过省级及以上政府官方平台信息发布</w:t>
            </w:r>
            <w:r>
              <w:rPr>
                <w:rFonts w:hint="eastAsia" w:ascii="宋体" w:hAnsi="宋体"/>
                <w:sz w:val="21"/>
                <w:szCs w:val="21"/>
              </w:rPr>
              <w:t>活动</w:t>
            </w:r>
            <w:r>
              <w:rPr>
                <w:rFonts w:ascii="宋体" w:hAnsi="宋体"/>
                <w:sz w:val="21"/>
                <w:szCs w:val="21"/>
              </w:rPr>
              <w:t>服务项目的有效合同，提供一个合同得3分，满分12分。</w:t>
            </w:r>
          </w:p>
        </w:tc>
        <w:tc>
          <w:tcPr>
            <w:tcW w:w="2098" w:type="dxa"/>
            <w:tcBorders>
              <w:top w:val="single" w:color="auto" w:sz="4" w:space="0"/>
              <w:left w:val="single" w:color="auto" w:sz="4" w:space="0"/>
              <w:right w:val="single" w:color="auto" w:sz="4" w:space="0"/>
            </w:tcBorders>
            <w:vAlign w:val="center"/>
          </w:tcPr>
          <w:p w14:paraId="677BEE45">
            <w:pPr>
              <w:spacing w:line="240" w:lineRule="atLeast"/>
              <w:ind w:left="-38"/>
              <w:rPr>
                <w:rFonts w:ascii="宋体" w:hAnsi="宋体"/>
                <w:sz w:val="21"/>
                <w:szCs w:val="21"/>
              </w:rPr>
            </w:pPr>
            <w:r>
              <w:rPr>
                <w:rFonts w:ascii="宋体" w:hAnsi="宋体"/>
                <w:sz w:val="21"/>
                <w:szCs w:val="21"/>
              </w:rPr>
              <w:t>须提供有效合同复印件加盖公章。</w:t>
            </w:r>
          </w:p>
        </w:tc>
      </w:tr>
      <w:tr w14:paraId="1412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rPr>
        <w:tc>
          <w:tcPr>
            <w:tcW w:w="675" w:type="dxa"/>
            <w:vMerge w:val="continue"/>
            <w:vAlign w:val="center"/>
          </w:tcPr>
          <w:p w14:paraId="395D4ECD">
            <w:pPr>
              <w:spacing w:line="240" w:lineRule="atLeast"/>
              <w:ind w:firstLine="28"/>
              <w:jc w:val="center"/>
              <w:rPr>
                <w:rFonts w:ascii="宋体" w:hAnsi="宋体"/>
                <w:sz w:val="21"/>
                <w:szCs w:val="21"/>
              </w:rPr>
            </w:pPr>
          </w:p>
        </w:tc>
        <w:tc>
          <w:tcPr>
            <w:tcW w:w="1276" w:type="dxa"/>
            <w:vMerge w:val="continue"/>
            <w:vAlign w:val="center"/>
          </w:tcPr>
          <w:p w14:paraId="4BA4E218">
            <w:pPr>
              <w:spacing w:line="240" w:lineRule="atLeast"/>
              <w:ind w:firstLine="28"/>
              <w:jc w:val="center"/>
              <w:rPr>
                <w:rFonts w:ascii="宋体" w:hAnsi="宋体"/>
                <w:sz w:val="21"/>
                <w:szCs w:val="21"/>
              </w:rPr>
            </w:pPr>
          </w:p>
        </w:tc>
        <w:tc>
          <w:tcPr>
            <w:tcW w:w="992" w:type="dxa"/>
            <w:tcBorders>
              <w:top w:val="single" w:color="auto" w:sz="4" w:space="0"/>
              <w:bottom w:val="single" w:color="auto" w:sz="4" w:space="0"/>
              <w:right w:val="single" w:color="auto" w:sz="4" w:space="0"/>
            </w:tcBorders>
            <w:vAlign w:val="center"/>
          </w:tcPr>
          <w:p w14:paraId="0F828179">
            <w:pPr>
              <w:spacing w:line="240" w:lineRule="atLeast"/>
              <w:rPr>
                <w:rFonts w:ascii="宋体" w:hAnsi="宋体"/>
                <w:sz w:val="21"/>
                <w:szCs w:val="21"/>
              </w:rPr>
            </w:pPr>
            <w:r>
              <w:rPr>
                <w:rFonts w:hint="eastAsia" w:ascii="宋体" w:hAnsi="宋体"/>
                <w:sz w:val="21"/>
                <w:szCs w:val="21"/>
              </w:rPr>
              <w:t>行业资源（5分）</w:t>
            </w:r>
          </w:p>
        </w:tc>
        <w:tc>
          <w:tcPr>
            <w:tcW w:w="4695" w:type="dxa"/>
            <w:tcBorders>
              <w:top w:val="single" w:color="auto" w:sz="4" w:space="0"/>
              <w:left w:val="single" w:color="auto" w:sz="4" w:space="0"/>
              <w:bottom w:val="single" w:color="auto" w:sz="4" w:space="0"/>
              <w:right w:val="single" w:color="auto" w:sz="4" w:space="0"/>
            </w:tcBorders>
            <w:vAlign w:val="center"/>
          </w:tcPr>
          <w:p w14:paraId="1CADAEC4">
            <w:pPr>
              <w:spacing w:line="240" w:lineRule="atLeast"/>
              <w:rPr>
                <w:rFonts w:ascii="宋体" w:hAnsi="宋体"/>
                <w:sz w:val="21"/>
                <w:szCs w:val="21"/>
              </w:rPr>
            </w:pPr>
            <w:r>
              <w:rPr>
                <w:rFonts w:hint="eastAsia" w:ascii="宋体" w:hAnsi="宋体"/>
                <w:sz w:val="21"/>
                <w:szCs w:val="21"/>
              </w:rPr>
              <w:t>具有新闻媒体、内容传播等行业经验和资源；具备传播内容审核、推送方面的经验。</w:t>
            </w:r>
            <w:r>
              <w:rPr>
                <w:rFonts w:ascii="宋体" w:hAnsi="宋体"/>
                <w:sz w:val="21"/>
                <w:szCs w:val="21"/>
              </w:rPr>
              <w:t xml:space="preserve"> </w:t>
            </w:r>
          </w:p>
          <w:p w14:paraId="4E164455">
            <w:pPr>
              <w:spacing w:line="240" w:lineRule="atLeast"/>
              <w:rPr>
                <w:rFonts w:ascii="宋体" w:hAnsi="宋体"/>
                <w:sz w:val="21"/>
                <w:szCs w:val="21"/>
              </w:rPr>
            </w:pPr>
            <w:r>
              <w:rPr>
                <w:rFonts w:hint="eastAsia" w:ascii="宋体" w:hAnsi="宋体"/>
                <w:sz w:val="21"/>
                <w:szCs w:val="21"/>
              </w:rPr>
              <w:t>优（经验充足、资源丰富）得5分；</w:t>
            </w:r>
            <w:r>
              <w:rPr>
                <w:rFonts w:ascii="宋体" w:hAnsi="宋体"/>
                <w:sz w:val="21"/>
                <w:szCs w:val="21"/>
              </w:rPr>
              <w:br w:type="textWrapping"/>
            </w:r>
            <w:r>
              <w:rPr>
                <w:rFonts w:hint="eastAsia" w:ascii="宋体" w:hAnsi="宋体"/>
                <w:sz w:val="21"/>
                <w:szCs w:val="21"/>
              </w:rPr>
              <w:t>良（经验较充足、资源较丰富）得</w:t>
            </w:r>
            <w:r>
              <w:rPr>
                <w:rFonts w:ascii="宋体" w:hAnsi="宋体"/>
                <w:sz w:val="21"/>
                <w:szCs w:val="21"/>
              </w:rPr>
              <w:t>3</w:t>
            </w:r>
            <w:r>
              <w:rPr>
                <w:rFonts w:hint="eastAsia" w:ascii="宋体" w:hAnsi="宋体"/>
                <w:sz w:val="21"/>
                <w:szCs w:val="21"/>
              </w:rPr>
              <w:t>分；</w:t>
            </w:r>
          </w:p>
          <w:p w14:paraId="47485462">
            <w:pPr>
              <w:spacing w:line="240" w:lineRule="atLeast"/>
              <w:rPr>
                <w:rFonts w:ascii="宋体" w:hAnsi="宋体"/>
                <w:sz w:val="21"/>
                <w:szCs w:val="21"/>
              </w:rPr>
            </w:pPr>
            <w:r>
              <w:rPr>
                <w:rFonts w:hint="eastAsia" w:ascii="宋体" w:hAnsi="宋体"/>
                <w:sz w:val="21"/>
                <w:szCs w:val="21"/>
              </w:rPr>
              <w:t>一般（经验一般、资源一般）得</w:t>
            </w:r>
            <w:r>
              <w:rPr>
                <w:rFonts w:ascii="宋体" w:hAnsi="宋体"/>
                <w:sz w:val="21"/>
                <w:szCs w:val="21"/>
              </w:rPr>
              <w:t>1</w:t>
            </w:r>
            <w:r>
              <w:rPr>
                <w:rFonts w:hint="eastAsia" w:ascii="宋体" w:hAnsi="宋体"/>
                <w:sz w:val="21"/>
                <w:szCs w:val="21"/>
              </w:rPr>
              <w:t>分；</w:t>
            </w:r>
          </w:p>
          <w:p w14:paraId="3CDA15D5">
            <w:pPr>
              <w:spacing w:line="240" w:lineRule="atLeast"/>
              <w:rPr>
                <w:rFonts w:ascii="宋体" w:hAnsi="宋体"/>
              </w:rPr>
            </w:pPr>
            <w:r>
              <w:rPr>
                <w:rFonts w:hint="eastAsia" w:ascii="宋体" w:hAnsi="宋体"/>
                <w:sz w:val="21"/>
                <w:szCs w:val="21"/>
              </w:rPr>
              <w:t>差或未提供的不得分。</w:t>
            </w:r>
          </w:p>
        </w:tc>
        <w:tc>
          <w:tcPr>
            <w:tcW w:w="2098" w:type="dxa"/>
            <w:tcBorders>
              <w:top w:val="single" w:color="auto" w:sz="4" w:space="0"/>
              <w:left w:val="single" w:color="auto" w:sz="4" w:space="0"/>
              <w:bottom w:val="single" w:color="auto" w:sz="4" w:space="0"/>
              <w:right w:val="single" w:color="auto" w:sz="4" w:space="0"/>
            </w:tcBorders>
            <w:vAlign w:val="center"/>
          </w:tcPr>
          <w:p w14:paraId="15846B3E">
            <w:pPr>
              <w:spacing w:line="240" w:lineRule="atLeast"/>
              <w:ind w:left="-38"/>
              <w:rPr>
                <w:rFonts w:ascii="宋体" w:hAnsi="宋体"/>
                <w:sz w:val="21"/>
                <w:szCs w:val="21"/>
              </w:rPr>
            </w:pPr>
            <w:r>
              <w:rPr>
                <w:rFonts w:hint="eastAsia" w:ascii="宋体" w:hAnsi="宋体"/>
                <w:sz w:val="21"/>
                <w:szCs w:val="21"/>
              </w:rPr>
              <w:t>提供相关证明材料，加盖供应商公章。</w:t>
            </w:r>
          </w:p>
        </w:tc>
      </w:tr>
    </w:tbl>
    <w:p w14:paraId="3275DD85">
      <w:pPr>
        <w:snapToGrid w:val="0"/>
        <w:spacing w:line="360" w:lineRule="auto"/>
        <w:ind w:firstLine="465"/>
        <w:rPr>
          <w:rFonts w:ascii="宋体" w:hAnsi="宋体"/>
          <w:b/>
          <w:sz w:val="24"/>
          <w:szCs w:val="24"/>
        </w:rPr>
      </w:pPr>
      <w:r>
        <w:rPr>
          <w:rFonts w:hint="eastAsia" w:ascii="宋体" w:hAnsi="宋体"/>
          <w:b/>
          <w:sz w:val="24"/>
          <w:szCs w:val="24"/>
        </w:rPr>
        <w:t>说明：</w:t>
      </w:r>
    </w:p>
    <w:p w14:paraId="6EBFF847">
      <w:pPr>
        <w:snapToGrid w:val="0"/>
        <w:spacing w:line="360" w:lineRule="auto"/>
        <w:ind w:firstLine="465"/>
        <w:rPr>
          <w:rFonts w:ascii="宋体" w:hAnsi="宋体"/>
          <w:sz w:val="24"/>
          <w:szCs w:val="24"/>
        </w:rPr>
      </w:pPr>
      <w:r>
        <w:rPr>
          <w:rFonts w:hint="eastAsia" w:ascii="宋体" w:hAnsi="宋体"/>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55A4A823">
      <w:pPr>
        <w:snapToGrid w:val="0"/>
        <w:spacing w:line="360" w:lineRule="auto"/>
        <w:ind w:firstLine="465"/>
        <w:rPr>
          <w:rFonts w:ascii="宋体" w:hAnsi="宋体"/>
          <w:sz w:val="24"/>
          <w:szCs w:val="24"/>
        </w:rPr>
      </w:pPr>
      <w:r>
        <w:rPr>
          <w:rFonts w:hint="eastAsia" w:ascii="宋体" w:hAnsi="宋体"/>
          <w:sz w:val="24"/>
          <w:szCs w:val="24"/>
        </w:rPr>
        <w:t>（二）关于小微企业报价扣除比例说明</w:t>
      </w:r>
    </w:p>
    <w:p w14:paraId="28D339BB">
      <w:pPr>
        <w:snapToGrid w:val="0"/>
        <w:spacing w:line="360" w:lineRule="auto"/>
        <w:ind w:firstLine="465"/>
        <w:rPr>
          <w:rFonts w:ascii="宋体" w:hAnsi="宋体"/>
          <w:sz w:val="24"/>
          <w:szCs w:val="24"/>
        </w:rPr>
      </w:pPr>
      <w:r>
        <w:rPr>
          <w:rFonts w:hint="eastAsia" w:ascii="宋体" w:hAnsi="宋体"/>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4A5A8DCE">
      <w:pPr>
        <w:snapToGrid w:val="0"/>
        <w:spacing w:line="360" w:lineRule="auto"/>
        <w:ind w:firstLine="465"/>
        <w:rPr>
          <w:rFonts w:ascii="宋体" w:hAnsi="宋体"/>
          <w:sz w:val="24"/>
          <w:szCs w:val="24"/>
        </w:rPr>
      </w:pPr>
      <w:r>
        <w:rPr>
          <w:rFonts w:hint="eastAsia" w:ascii="宋体" w:hAnsi="宋体"/>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0EFEEDA2">
      <w:pPr>
        <w:snapToGrid w:val="0"/>
        <w:spacing w:line="360" w:lineRule="auto"/>
        <w:ind w:firstLine="465"/>
        <w:rPr>
          <w:rFonts w:ascii="宋体" w:hAnsi="宋体"/>
          <w:sz w:val="24"/>
          <w:szCs w:val="24"/>
        </w:rPr>
      </w:pPr>
      <w:r>
        <w:rPr>
          <w:rFonts w:hint="eastAsia" w:ascii="宋体" w:hAnsi="宋体"/>
          <w:sz w:val="24"/>
          <w:szCs w:val="24"/>
        </w:rPr>
        <w:t>（2）在工程采购项目中，工程由中小企业承建，即工程施工单位为中小企业；</w:t>
      </w:r>
    </w:p>
    <w:p w14:paraId="64EF1280">
      <w:pPr>
        <w:snapToGrid w:val="0"/>
        <w:spacing w:line="360" w:lineRule="auto"/>
        <w:ind w:firstLine="465"/>
        <w:rPr>
          <w:rFonts w:ascii="宋体" w:hAnsi="宋体"/>
          <w:sz w:val="24"/>
          <w:szCs w:val="24"/>
        </w:rPr>
      </w:pPr>
      <w:r>
        <w:rPr>
          <w:rFonts w:hint="eastAsia" w:ascii="宋体" w:hAnsi="宋体"/>
          <w:sz w:val="24"/>
          <w:szCs w:val="24"/>
        </w:rPr>
        <w:t>（3）在服务采购项目中，服务由中小企业承接，即提供服务的人员为中小企业依照《中华人民共和国劳动合同法》订立劳动合同的从业人员。</w:t>
      </w:r>
    </w:p>
    <w:p w14:paraId="42A5B09C">
      <w:pPr>
        <w:snapToGrid w:val="0"/>
        <w:spacing w:line="360" w:lineRule="auto"/>
        <w:ind w:firstLine="465"/>
        <w:rPr>
          <w:rFonts w:ascii="宋体" w:hAnsi="宋体"/>
          <w:sz w:val="24"/>
          <w:szCs w:val="24"/>
        </w:rPr>
      </w:pPr>
      <w:r>
        <w:rPr>
          <w:rFonts w:hint="eastAsia" w:ascii="宋体" w:hAnsi="宋体"/>
          <w:sz w:val="24"/>
          <w:szCs w:val="24"/>
        </w:rPr>
        <w:t>2.对小微型企业给予</w:t>
      </w:r>
      <w:r>
        <w:rPr>
          <w:rFonts w:hint="eastAsia" w:ascii="宋体" w:hAnsi="宋体"/>
          <w:sz w:val="24"/>
          <w:szCs w:val="24"/>
          <w:u w:val="single"/>
        </w:rPr>
        <w:t xml:space="preserve"> </w:t>
      </w:r>
      <w:r>
        <w:rPr>
          <w:rFonts w:ascii="宋体" w:hAnsi="宋体"/>
          <w:b/>
          <w:bCs/>
          <w:sz w:val="24"/>
          <w:szCs w:val="24"/>
          <w:u w:val="single"/>
        </w:rPr>
        <w:t>6</w:t>
      </w:r>
      <w:r>
        <w:rPr>
          <w:rFonts w:hint="eastAsia" w:ascii="宋体" w:hAnsi="宋体"/>
          <w:b/>
          <w:bCs/>
          <w:sz w:val="24"/>
          <w:szCs w:val="24"/>
          <w:u w:val="single"/>
        </w:rPr>
        <w:t xml:space="preserve"> %</w:t>
      </w:r>
      <w:r>
        <w:rPr>
          <w:rFonts w:hint="eastAsia" w:ascii="宋体" w:hAnsi="宋体"/>
          <w:sz w:val="24"/>
          <w:szCs w:val="24"/>
        </w:rPr>
        <w:t>的扣除，以扣除后的报价参与评审。</w:t>
      </w:r>
    </w:p>
    <w:p w14:paraId="69753107">
      <w:pPr>
        <w:snapToGrid w:val="0"/>
        <w:spacing w:line="360" w:lineRule="auto"/>
        <w:ind w:firstLine="465"/>
        <w:rPr>
          <w:rFonts w:ascii="宋体" w:hAnsi="宋体"/>
          <w:sz w:val="24"/>
          <w:szCs w:val="24"/>
        </w:rPr>
      </w:pPr>
      <w:r>
        <w:rPr>
          <w:rFonts w:hint="eastAsia" w:ascii="宋体" w:hAnsi="宋体"/>
          <w:sz w:val="24"/>
          <w:szCs w:val="24"/>
        </w:rPr>
        <w:t>3.监狱企业、残疾人福利性单位视同小型、微型企业。</w:t>
      </w:r>
    </w:p>
    <w:p w14:paraId="4FE6CA02">
      <w:pPr>
        <w:pStyle w:val="4"/>
        <w:spacing w:before="0" w:after="0" w:line="360" w:lineRule="auto"/>
        <w:ind w:firstLine="482" w:firstLineChars="200"/>
        <w:rPr>
          <w:rFonts w:ascii="宋体" w:hAnsi="宋体"/>
          <w:sz w:val="24"/>
          <w:szCs w:val="24"/>
        </w:rPr>
      </w:pPr>
      <w:bookmarkStart w:id="77" w:name="_Toc101453490"/>
      <w:r>
        <w:rPr>
          <w:rFonts w:hint="eastAsia" w:ascii="宋体" w:hAnsi="宋体"/>
          <w:sz w:val="24"/>
          <w:szCs w:val="24"/>
        </w:rPr>
        <w:t>三、无效响应</w:t>
      </w:r>
      <w:bookmarkEnd w:id="77"/>
    </w:p>
    <w:p w14:paraId="63E0A137">
      <w:pPr>
        <w:snapToGrid w:val="0"/>
        <w:spacing w:line="360" w:lineRule="auto"/>
        <w:ind w:firstLine="465"/>
        <w:rPr>
          <w:rFonts w:ascii="宋体" w:hAnsi="宋体"/>
          <w:sz w:val="24"/>
          <w:szCs w:val="24"/>
        </w:rPr>
      </w:pPr>
      <w:r>
        <w:rPr>
          <w:rFonts w:hint="eastAsia" w:ascii="宋体" w:hAnsi="宋体"/>
          <w:sz w:val="24"/>
          <w:szCs w:val="24"/>
        </w:rPr>
        <w:t>供应商发生以下条款情况之一者，视为无效响应：</w:t>
      </w:r>
    </w:p>
    <w:p w14:paraId="3B95A9CD">
      <w:pPr>
        <w:snapToGrid w:val="0"/>
        <w:spacing w:line="360" w:lineRule="auto"/>
        <w:ind w:firstLine="465"/>
        <w:rPr>
          <w:rFonts w:ascii="宋体" w:hAnsi="宋体"/>
          <w:sz w:val="24"/>
          <w:szCs w:val="24"/>
        </w:rPr>
      </w:pPr>
      <w:r>
        <w:rPr>
          <w:rFonts w:hint="eastAsia" w:ascii="宋体" w:hAnsi="宋体"/>
          <w:sz w:val="24"/>
          <w:szCs w:val="24"/>
        </w:rPr>
        <w:t>（一）供应商不符合规定的基本资格条件或特定资格条件的；</w:t>
      </w:r>
    </w:p>
    <w:p w14:paraId="779FE9BF">
      <w:pPr>
        <w:snapToGrid w:val="0"/>
        <w:spacing w:line="360" w:lineRule="auto"/>
        <w:ind w:firstLine="465"/>
        <w:rPr>
          <w:rFonts w:ascii="宋体" w:hAnsi="宋体"/>
          <w:sz w:val="24"/>
          <w:szCs w:val="24"/>
        </w:rPr>
      </w:pPr>
      <w:r>
        <w:rPr>
          <w:rFonts w:hint="eastAsia" w:ascii="宋体" w:hAnsi="宋体"/>
          <w:sz w:val="24"/>
          <w:szCs w:val="24"/>
        </w:rPr>
        <w:t>（二）供应商的法定代表人或其授权代表未参加比选；</w:t>
      </w:r>
    </w:p>
    <w:p w14:paraId="4CD74124">
      <w:pPr>
        <w:snapToGrid w:val="0"/>
        <w:spacing w:line="360" w:lineRule="auto"/>
        <w:ind w:firstLine="465"/>
        <w:rPr>
          <w:rFonts w:ascii="宋体" w:hAnsi="宋体"/>
          <w:sz w:val="24"/>
          <w:szCs w:val="24"/>
        </w:rPr>
      </w:pPr>
      <w:r>
        <w:rPr>
          <w:rFonts w:hint="eastAsia" w:ascii="宋体" w:hAnsi="宋体"/>
          <w:sz w:val="24"/>
          <w:szCs w:val="24"/>
        </w:rPr>
        <w:t>（三）供应商未按照竞争性比选文件的要求缴纳比选保证金；</w:t>
      </w:r>
    </w:p>
    <w:p w14:paraId="78EAEC8C">
      <w:pPr>
        <w:snapToGrid w:val="0"/>
        <w:spacing w:line="360" w:lineRule="auto"/>
        <w:ind w:firstLine="465"/>
        <w:rPr>
          <w:rFonts w:ascii="宋体" w:hAnsi="宋体"/>
          <w:sz w:val="24"/>
          <w:szCs w:val="24"/>
        </w:rPr>
      </w:pPr>
      <w:r>
        <w:rPr>
          <w:rFonts w:hint="eastAsia" w:ascii="宋体" w:hAnsi="宋体"/>
          <w:sz w:val="24"/>
          <w:szCs w:val="24"/>
        </w:rPr>
        <w:t>（四）供应商所提交的响应文件不按第七篇“响应文件编制要求”规定签字、盖章；</w:t>
      </w:r>
    </w:p>
    <w:p w14:paraId="6781BB55">
      <w:pPr>
        <w:snapToGrid w:val="0"/>
        <w:spacing w:line="360" w:lineRule="auto"/>
        <w:ind w:firstLine="465"/>
        <w:rPr>
          <w:rFonts w:ascii="宋体" w:hAnsi="宋体"/>
          <w:sz w:val="24"/>
          <w:szCs w:val="24"/>
        </w:rPr>
      </w:pPr>
      <w:r>
        <w:rPr>
          <w:rFonts w:hint="eastAsia" w:ascii="宋体" w:hAnsi="宋体"/>
          <w:sz w:val="24"/>
          <w:szCs w:val="24"/>
        </w:rPr>
        <w:t>（五）供应商的报价超过采购预算金额或最高限价的；</w:t>
      </w:r>
    </w:p>
    <w:p w14:paraId="76FC8B1C">
      <w:pPr>
        <w:snapToGrid w:val="0"/>
        <w:spacing w:line="360" w:lineRule="auto"/>
        <w:ind w:firstLine="465"/>
        <w:rPr>
          <w:rFonts w:ascii="宋体" w:hAnsi="宋体"/>
          <w:sz w:val="24"/>
          <w:szCs w:val="24"/>
        </w:rPr>
      </w:pPr>
      <w:r>
        <w:rPr>
          <w:rFonts w:hint="eastAsia" w:ascii="宋体" w:hAnsi="宋体"/>
          <w:sz w:val="24"/>
          <w:szCs w:val="24"/>
        </w:rPr>
        <w:t>（六）单位负责人为同一人或者存在直接控股、管理关系的不同供应商，参加同一合同项下的政府采购活动的；</w:t>
      </w:r>
    </w:p>
    <w:p w14:paraId="5171AC34">
      <w:pPr>
        <w:snapToGrid w:val="0"/>
        <w:spacing w:line="360" w:lineRule="auto"/>
        <w:ind w:firstLine="480" w:firstLineChars="200"/>
        <w:rPr>
          <w:rFonts w:ascii="宋体" w:hAnsi="宋体"/>
          <w:sz w:val="24"/>
          <w:szCs w:val="24"/>
        </w:rPr>
      </w:pPr>
      <w:r>
        <w:rPr>
          <w:rFonts w:hint="eastAsia" w:ascii="宋体" w:hAnsi="宋体"/>
          <w:sz w:val="24"/>
          <w:szCs w:val="24"/>
        </w:rPr>
        <w:t>（七）</w:t>
      </w:r>
      <w:r>
        <w:rPr>
          <w:rFonts w:ascii="宋体" w:hAnsi="宋体"/>
          <w:sz w:val="24"/>
          <w:szCs w:val="24"/>
        </w:rPr>
        <w:t>为采购项目提供整体设计、规范编制或者项目管理、监理、检测等服务的供应商，再参加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w:t>
      </w:r>
    </w:p>
    <w:p w14:paraId="10E82AA0">
      <w:pPr>
        <w:snapToGrid w:val="0"/>
        <w:spacing w:line="360" w:lineRule="auto"/>
        <w:ind w:firstLine="480" w:firstLineChars="200"/>
        <w:rPr>
          <w:rFonts w:ascii="宋体" w:hAnsi="宋体"/>
          <w:sz w:val="24"/>
          <w:szCs w:val="24"/>
        </w:rPr>
      </w:pPr>
      <w:r>
        <w:rPr>
          <w:rFonts w:hint="eastAsia" w:ascii="宋体" w:hAnsi="宋体"/>
          <w:sz w:val="24"/>
          <w:szCs w:val="24"/>
        </w:rPr>
        <w:t>（八）所提供的产品不符合必须强制执行的国家标准的；</w:t>
      </w:r>
    </w:p>
    <w:p w14:paraId="35B7E689">
      <w:pPr>
        <w:snapToGrid w:val="0"/>
        <w:spacing w:line="360" w:lineRule="auto"/>
        <w:ind w:firstLine="480" w:firstLineChars="200"/>
        <w:rPr>
          <w:rFonts w:ascii="宋体" w:hAnsi="宋体"/>
          <w:sz w:val="24"/>
          <w:szCs w:val="24"/>
        </w:rPr>
      </w:pPr>
      <w:r>
        <w:rPr>
          <w:rFonts w:hint="eastAsia" w:ascii="宋体" w:hAnsi="宋体"/>
          <w:sz w:val="24"/>
          <w:szCs w:val="24"/>
        </w:rPr>
        <w:t>（九）供应商的服务时间、服务质保期及比选有效期不满足竞争性比选文件要求的；</w:t>
      </w:r>
    </w:p>
    <w:p w14:paraId="6B13E843">
      <w:pPr>
        <w:snapToGrid w:val="0"/>
        <w:spacing w:line="360" w:lineRule="auto"/>
        <w:ind w:firstLine="465"/>
        <w:rPr>
          <w:rFonts w:ascii="宋体" w:hAnsi="宋体"/>
          <w:sz w:val="24"/>
          <w:szCs w:val="24"/>
        </w:rPr>
      </w:pPr>
      <w:r>
        <w:rPr>
          <w:rFonts w:hint="eastAsia" w:ascii="宋体" w:hAnsi="宋体"/>
          <w:sz w:val="24"/>
          <w:szCs w:val="24"/>
        </w:rPr>
        <w:t>（十）供应商响应文件内容有与国家现行法律法规相违背的内容，或附有采购人无法接受的条件。</w:t>
      </w:r>
    </w:p>
    <w:p w14:paraId="75C25204">
      <w:pPr>
        <w:pStyle w:val="4"/>
        <w:spacing w:before="0" w:after="0" w:line="360" w:lineRule="auto"/>
        <w:ind w:firstLine="482" w:firstLineChars="200"/>
        <w:rPr>
          <w:rFonts w:ascii="宋体" w:hAnsi="宋体"/>
          <w:sz w:val="24"/>
          <w:szCs w:val="24"/>
        </w:rPr>
      </w:pPr>
      <w:bookmarkStart w:id="78" w:name="_Toc101453491"/>
      <w:r>
        <w:rPr>
          <w:rFonts w:hint="eastAsia" w:ascii="宋体" w:hAnsi="宋体"/>
          <w:sz w:val="24"/>
          <w:szCs w:val="24"/>
        </w:rPr>
        <w:t>四、</w:t>
      </w:r>
      <w:bookmarkEnd w:id="75"/>
      <w:bookmarkEnd w:id="76"/>
      <w:r>
        <w:rPr>
          <w:rFonts w:hint="eastAsia" w:ascii="宋体" w:hAnsi="宋体"/>
          <w:sz w:val="24"/>
          <w:szCs w:val="24"/>
        </w:rPr>
        <w:t>采购终止</w:t>
      </w:r>
      <w:bookmarkEnd w:id="78"/>
    </w:p>
    <w:p w14:paraId="3AD15113">
      <w:pPr>
        <w:snapToGrid w:val="0"/>
        <w:spacing w:line="360" w:lineRule="auto"/>
        <w:ind w:firstLine="465"/>
        <w:rPr>
          <w:rFonts w:ascii="宋体" w:hAnsi="宋体"/>
          <w:sz w:val="24"/>
          <w:szCs w:val="24"/>
        </w:rPr>
      </w:pPr>
      <w:r>
        <w:rPr>
          <w:rFonts w:hint="eastAsia" w:ascii="宋体" w:hAnsi="宋体"/>
          <w:sz w:val="24"/>
          <w:szCs w:val="24"/>
        </w:rPr>
        <w:t>出现下列情形之一的，采购人或者采购代理机构应当终止竞争性比选采购活动，发布项目终止公告并说明原因，重新开展采购活动：</w:t>
      </w:r>
    </w:p>
    <w:p w14:paraId="0B2015DB">
      <w:pPr>
        <w:snapToGrid w:val="0"/>
        <w:spacing w:line="360" w:lineRule="auto"/>
        <w:ind w:firstLine="465"/>
        <w:rPr>
          <w:rFonts w:ascii="宋体" w:hAnsi="宋体"/>
          <w:sz w:val="24"/>
          <w:szCs w:val="24"/>
        </w:rPr>
      </w:pPr>
      <w:r>
        <w:rPr>
          <w:rFonts w:hint="eastAsia" w:ascii="宋体" w:hAnsi="宋体"/>
          <w:sz w:val="24"/>
          <w:szCs w:val="24"/>
        </w:rPr>
        <w:t>（一）因情况变化，不再符合规定的竞争性比选采购方式适用情形的；</w:t>
      </w:r>
    </w:p>
    <w:p w14:paraId="0A971C48">
      <w:pPr>
        <w:snapToGrid w:val="0"/>
        <w:spacing w:line="360" w:lineRule="auto"/>
        <w:ind w:firstLine="465"/>
        <w:rPr>
          <w:rFonts w:ascii="宋体" w:hAnsi="宋体"/>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sz w:val="24"/>
          <w:szCs w:val="24"/>
        </w:rPr>
        <w:t>（二）出现影响采购公正的违法、违规行为的。</w:t>
      </w:r>
    </w:p>
    <w:p w14:paraId="51F0257C">
      <w:pPr>
        <w:pStyle w:val="2"/>
        <w:spacing w:line="360" w:lineRule="auto"/>
        <w:jc w:val="center"/>
        <w:rPr>
          <w:rFonts w:ascii="宋体" w:hAnsi="宋体" w:eastAsia="宋体"/>
          <w:sz w:val="36"/>
          <w:szCs w:val="30"/>
        </w:rPr>
      </w:pPr>
      <w:bookmarkStart w:id="79" w:name="_Toc102227313"/>
      <w:bookmarkStart w:id="80" w:name="_Toc101453492"/>
      <w:r>
        <w:rPr>
          <w:rFonts w:hint="eastAsia" w:ascii="宋体" w:hAnsi="宋体" w:eastAsia="宋体"/>
          <w:sz w:val="36"/>
          <w:szCs w:val="30"/>
        </w:rPr>
        <w:t>第五篇  供应商须知</w:t>
      </w:r>
      <w:bookmarkEnd w:id="79"/>
      <w:bookmarkEnd w:id="80"/>
    </w:p>
    <w:p w14:paraId="04DAEF8D">
      <w:pPr>
        <w:pStyle w:val="4"/>
        <w:spacing w:before="0" w:after="0" w:line="360" w:lineRule="auto"/>
        <w:ind w:firstLine="482" w:firstLineChars="200"/>
        <w:rPr>
          <w:rFonts w:ascii="宋体" w:hAnsi="宋体"/>
          <w:sz w:val="24"/>
          <w:szCs w:val="24"/>
        </w:rPr>
      </w:pPr>
      <w:bookmarkStart w:id="81" w:name="_Toc342913389"/>
      <w:bookmarkStart w:id="82" w:name="_Toc101453493"/>
      <w:r>
        <w:rPr>
          <w:rFonts w:hint="eastAsia" w:ascii="宋体" w:hAnsi="宋体"/>
          <w:sz w:val="24"/>
          <w:szCs w:val="24"/>
        </w:rPr>
        <w:t>一、比选费用</w:t>
      </w:r>
      <w:bookmarkEnd w:id="81"/>
      <w:bookmarkEnd w:id="82"/>
    </w:p>
    <w:p w14:paraId="5E249E1B">
      <w:pPr>
        <w:pStyle w:val="199"/>
        <w:spacing w:line="360" w:lineRule="auto"/>
        <w:ind w:firstLine="480" w:firstLineChars="200"/>
        <w:rPr>
          <w:rFonts w:hAnsi="宋体"/>
          <w:sz w:val="24"/>
          <w:szCs w:val="24"/>
        </w:rPr>
      </w:pPr>
      <w:r>
        <w:rPr>
          <w:rFonts w:hint="eastAsia" w:hAnsi="宋体"/>
          <w:sz w:val="24"/>
          <w:szCs w:val="24"/>
        </w:rPr>
        <w:t>参与比选的供应商应承担其编制响应文件与递交响应文件所涉及的一切费用，不论比选结果如何，采购人和采购代理机构在任何情况下无义务也无责任承担这些费用。</w:t>
      </w:r>
    </w:p>
    <w:p w14:paraId="3DD26041">
      <w:pPr>
        <w:pStyle w:val="4"/>
        <w:tabs>
          <w:tab w:val="left" w:pos="2640"/>
        </w:tabs>
        <w:spacing w:before="0" w:after="0" w:line="360" w:lineRule="auto"/>
        <w:ind w:firstLine="482" w:firstLineChars="200"/>
        <w:rPr>
          <w:rFonts w:ascii="宋体" w:hAnsi="宋体"/>
          <w:sz w:val="24"/>
          <w:szCs w:val="24"/>
        </w:rPr>
      </w:pPr>
      <w:bookmarkStart w:id="83" w:name="_Toc342913391"/>
      <w:bookmarkStart w:id="84" w:name="_Toc101453494"/>
      <w:r>
        <w:rPr>
          <w:rFonts w:hint="eastAsia" w:ascii="宋体" w:hAnsi="宋体"/>
          <w:sz w:val="24"/>
          <w:szCs w:val="24"/>
        </w:rPr>
        <w:t>二、竞争性比选文件</w:t>
      </w:r>
      <w:bookmarkEnd w:id="83"/>
      <w:bookmarkEnd w:id="84"/>
    </w:p>
    <w:p w14:paraId="4AC36D69">
      <w:pPr>
        <w:snapToGrid w:val="0"/>
        <w:spacing w:line="360" w:lineRule="auto"/>
        <w:ind w:firstLine="480" w:firstLineChars="200"/>
        <w:rPr>
          <w:rFonts w:ascii="宋体" w:hAnsi="宋体"/>
          <w:sz w:val="24"/>
          <w:szCs w:val="24"/>
        </w:rPr>
      </w:pPr>
      <w:r>
        <w:rPr>
          <w:rFonts w:hint="eastAsia" w:ascii="宋体" w:hAnsi="宋体"/>
          <w:sz w:val="24"/>
          <w:szCs w:val="24"/>
        </w:rPr>
        <w:t>（一）竞争性比选文件由采购邀请书；采购服务需求；采购商务需求；比选程序及方法、评审标准、无效响应和采购终止；供应商须知；合同草案条款；响应文件编制要求共七部分组成。</w:t>
      </w:r>
    </w:p>
    <w:p w14:paraId="46494024">
      <w:pPr>
        <w:snapToGrid w:val="0"/>
        <w:spacing w:line="360" w:lineRule="auto"/>
        <w:ind w:firstLine="480" w:firstLineChars="200"/>
        <w:rPr>
          <w:rFonts w:ascii="宋体" w:hAnsi="宋体"/>
          <w:sz w:val="24"/>
          <w:szCs w:val="24"/>
        </w:rPr>
      </w:pPr>
      <w:r>
        <w:rPr>
          <w:rFonts w:hint="eastAsia" w:ascii="宋体" w:hAnsi="宋体"/>
          <w:sz w:val="24"/>
          <w:szCs w:val="24"/>
        </w:rPr>
        <w:t>（二）采购人（或采购代理机构）所作的一切有效的书面通知、修改及补充，都是竞争性比选文件不可分割的部分。</w:t>
      </w:r>
    </w:p>
    <w:p w14:paraId="032E8D9B">
      <w:pPr>
        <w:snapToGrid w:val="0"/>
        <w:spacing w:line="360" w:lineRule="auto"/>
        <w:ind w:firstLine="480" w:firstLineChars="200"/>
        <w:rPr>
          <w:rFonts w:ascii="宋体" w:hAnsi="宋体"/>
          <w:sz w:val="24"/>
          <w:szCs w:val="24"/>
        </w:rPr>
      </w:pPr>
      <w:r>
        <w:rPr>
          <w:rFonts w:hint="eastAsia" w:ascii="宋体" w:hAnsi="宋体"/>
          <w:sz w:val="24"/>
          <w:szCs w:val="24"/>
        </w:rPr>
        <w:t>（三）竞争性比选文件的解释</w:t>
      </w:r>
    </w:p>
    <w:p w14:paraId="2BFB35B2">
      <w:pPr>
        <w:spacing w:line="360" w:lineRule="auto"/>
        <w:ind w:firstLine="480" w:firstLineChars="200"/>
        <w:rPr>
          <w:rFonts w:ascii="宋体" w:hAnsi="宋体"/>
          <w:sz w:val="24"/>
          <w:szCs w:val="24"/>
        </w:rPr>
      </w:pPr>
      <w:r>
        <w:rPr>
          <w:rFonts w:hint="eastAsia" w:ascii="宋体" w:hAnsi="宋体"/>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5" w:name="_Toc318159780"/>
      <w:bookmarkStart w:id="86" w:name="_Toc318159160"/>
      <w:bookmarkStart w:id="87" w:name="_Toc318159349"/>
      <w:bookmarkStart w:id="88" w:name="_Toc318166429"/>
    </w:p>
    <w:p w14:paraId="5F47C4F5">
      <w:pPr>
        <w:spacing w:line="360" w:lineRule="auto"/>
        <w:ind w:firstLine="480" w:firstLineChars="200"/>
        <w:rPr>
          <w:rFonts w:ascii="宋体" w:hAnsi="宋体"/>
          <w:sz w:val="24"/>
          <w:szCs w:val="24"/>
        </w:rPr>
      </w:pPr>
      <w:r>
        <w:rPr>
          <w:rFonts w:hint="eastAsia" w:ascii="宋体" w:hAnsi="宋体"/>
          <w:sz w:val="24"/>
          <w:szCs w:val="24"/>
        </w:rPr>
        <w:t>（四）评审的依据为竞争性比选文件和响应文件（含有效的书面承诺）。评审委员会判断响应文件对竞争性比选文件的响应，仅基于响应文件本身而不靠外部证据。</w:t>
      </w:r>
    </w:p>
    <w:bookmarkEnd w:id="85"/>
    <w:bookmarkEnd w:id="86"/>
    <w:bookmarkEnd w:id="87"/>
    <w:bookmarkEnd w:id="88"/>
    <w:p w14:paraId="5F5BCCEF">
      <w:pPr>
        <w:pStyle w:val="4"/>
        <w:spacing w:before="0" w:after="0" w:line="360" w:lineRule="auto"/>
        <w:ind w:firstLine="482" w:firstLineChars="200"/>
        <w:rPr>
          <w:rFonts w:ascii="宋体" w:hAnsi="宋体"/>
          <w:sz w:val="24"/>
          <w:szCs w:val="24"/>
        </w:rPr>
      </w:pPr>
      <w:bookmarkStart w:id="89" w:name="_Toc102227318"/>
      <w:bookmarkStart w:id="90" w:name="_Toc179714297"/>
      <w:bookmarkStart w:id="91" w:name="_Toc342913392"/>
      <w:bookmarkStart w:id="92" w:name="_Toc101453495"/>
      <w:r>
        <w:rPr>
          <w:rFonts w:hint="eastAsia" w:ascii="宋体" w:hAnsi="宋体"/>
          <w:sz w:val="24"/>
          <w:szCs w:val="24"/>
        </w:rPr>
        <w:t>三、比选要求</w:t>
      </w:r>
      <w:bookmarkEnd w:id="89"/>
      <w:bookmarkEnd w:id="90"/>
      <w:bookmarkEnd w:id="91"/>
      <w:bookmarkEnd w:id="92"/>
    </w:p>
    <w:p w14:paraId="5FD1D62C">
      <w:pPr>
        <w:spacing w:line="360" w:lineRule="auto"/>
        <w:ind w:firstLine="480" w:firstLineChars="200"/>
        <w:rPr>
          <w:rFonts w:ascii="宋体" w:hAnsi="宋体"/>
          <w:sz w:val="24"/>
          <w:szCs w:val="24"/>
        </w:rPr>
      </w:pPr>
      <w:r>
        <w:rPr>
          <w:rFonts w:hint="eastAsia" w:ascii="宋体" w:hAnsi="宋体"/>
          <w:sz w:val="24"/>
          <w:szCs w:val="24"/>
        </w:rPr>
        <w:t>（一）响应文件</w:t>
      </w:r>
    </w:p>
    <w:p w14:paraId="10123EAA">
      <w:pPr>
        <w:spacing w:line="360" w:lineRule="auto"/>
        <w:ind w:firstLine="480" w:firstLineChars="200"/>
        <w:rPr>
          <w:rFonts w:ascii="宋体" w:hAnsi="宋体"/>
          <w:sz w:val="24"/>
          <w:szCs w:val="24"/>
        </w:rPr>
      </w:pPr>
      <w:r>
        <w:rPr>
          <w:rFonts w:hint="eastAsia" w:ascii="宋体" w:hAnsi="宋体"/>
          <w:sz w:val="24"/>
          <w:szCs w:val="24"/>
        </w:rPr>
        <w:t>1.供应商应当按照竞争性比选文件的要求编制响应文件，并对竞争性比选文件提出的要求和条件作出实质性响应，响应文件原则上采用软面订本，同时应编制完整的页码、目录。</w:t>
      </w:r>
    </w:p>
    <w:p w14:paraId="26FAA9B8">
      <w:pPr>
        <w:spacing w:line="360" w:lineRule="auto"/>
        <w:ind w:firstLine="480" w:firstLineChars="200"/>
        <w:rPr>
          <w:rFonts w:ascii="宋体" w:hAnsi="宋体"/>
          <w:sz w:val="24"/>
          <w:szCs w:val="24"/>
        </w:rPr>
      </w:pPr>
      <w:r>
        <w:rPr>
          <w:rFonts w:hint="eastAsia" w:ascii="宋体" w:hAnsi="宋体"/>
          <w:sz w:val="24"/>
          <w:szCs w:val="24"/>
        </w:rPr>
        <w:t>2.响应文件组成</w:t>
      </w:r>
    </w:p>
    <w:p w14:paraId="794DC6E4">
      <w:pPr>
        <w:spacing w:line="360" w:lineRule="auto"/>
        <w:ind w:firstLine="480" w:firstLineChars="200"/>
        <w:rPr>
          <w:rFonts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7D40ADF">
      <w:pPr>
        <w:spacing w:line="360" w:lineRule="auto"/>
        <w:ind w:firstLine="480" w:firstLineChars="200"/>
        <w:rPr>
          <w:rFonts w:ascii="宋体" w:hAnsi="宋体"/>
          <w:sz w:val="24"/>
          <w:szCs w:val="24"/>
        </w:rPr>
      </w:pPr>
      <w:r>
        <w:rPr>
          <w:rFonts w:hint="eastAsia" w:ascii="宋体" w:hAnsi="宋体"/>
          <w:sz w:val="24"/>
          <w:szCs w:val="24"/>
        </w:rPr>
        <w:t>（二）联合体</w:t>
      </w:r>
    </w:p>
    <w:p w14:paraId="5CB1D22B">
      <w:pPr>
        <w:spacing w:line="360" w:lineRule="auto"/>
        <w:ind w:firstLine="480" w:firstLineChars="200"/>
        <w:rPr>
          <w:rFonts w:ascii="宋体" w:hAnsi="宋体"/>
          <w:sz w:val="24"/>
          <w:szCs w:val="24"/>
        </w:rPr>
      </w:pPr>
      <w:r>
        <w:rPr>
          <w:rFonts w:hint="eastAsia" w:ascii="宋体" w:hAnsi="宋体"/>
          <w:sz w:val="24"/>
          <w:szCs w:val="24"/>
        </w:rPr>
        <w:t>本项目不接受联合体比选。</w:t>
      </w:r>
    </w:p>
    <w:p w14:paraId="2CD8AE90">
      <w:pPr>
        <w:spacing w:line="360" w:lineRule="auto"/>
        <w:ind w:firstLine="480" w:firstLineChars="200"/>
        <w:rPr>
          <w:rFonts w:ascii="宋体" w:hAnsi="宋体"/>
          <w:sz w:val="24"/>
          <w:szCs w:val="24"/>
        </w:rPr>
      </w:pPr>
      <w:r>
        <w:rPr>
          <w:rFonts w:hint="eastAsia" w:ascii="宋体" w:hAnsi="宋体"/>
          <w:sz w:val="24"/>
          <w:szCs w:val="24"/>
        </w:rPr>
        <w:t>（三）比选有效期：响应文件及有关承诺文件有效期为提交响应文件截止时间起90天。</w:t>
      </w:r>
    </w:p>
    <w:p w14:paraId="0FAD9638">
      <w:pPr>
        <w:spacing w:line="360" w:lineRule="auto"/>
        <w:ind w:firstLine="480" w:firstLineChars="200"/>
        <w:rPr>
          <w:rFonts w:ascii="宋体" w:hAnsi="宋体"/>
          <w:sz w:val="24"/>
          <w:szCs w:val="24"/>
        </w:rPr>
      </w:pPr>
      <w:r>
        <w:rPr>
          <w:rFonts w:hint="eastAsia" w:ascii="宋体" w:hAnsi="宋体"/>
          <w:sz w:val="24"/>
          <w:szCs w:val="24"/>
        </w:rPr>
        <w:t>（四）比选保证金：</w:t>
      </w:r>
    </w:p>
    <w:p w14:paraId="116895E6">
      <w:pPr>
        <w:spacing w:line="360" w:lineRule="auto"/>
        <w:ind w:firstLine="480" w:firstLineChars="200"/>
        <w:rPr>
          <w:rFonts w:ascii="宋体" w:hAnsi="宋体"/>
          <w:sz w:val="24"/>
          <w:szCs w:val="24"/>
        </w:rPr>
      </w:pPr>
      <w:r>
        <w:rPr>
          <w:rFonts w:hint="eastAsia" w:ascii="宋体" w:hAnsi="宋体"/>
          <w:sz w:val="24"/>
          <w:szCs w:val="24"/>
        </w:rPr>
        <w:t>1.供应商提交保证金金额和方式详见本文件第一篇“五、比选保证金”；</w:t>
      </w:r>
    </w:p>
    <w:p w14:paraId="744B4AD4">
      <w:pPr>
        <w:spacing w:line="360" w:lineRule="auto"/>
        <w:ind w:firstLine="480" w:firstLineChars="200"/>
        <w:rPr>
          <w:rFonts w:ascii="宋体" w:hAnsi="宋体"/>
          <w:sz w:val="24"/>
          <w:szCs w:val="24"/>
        </w:rPr>
      </w:pPr>
      <w:r>
        <w:rPr>
          <w:rFonts w:hint="eastAsia" w:ascii="宋体" w:hAnsi="宋体"/>
          <w:sz w:val="24"/>
          <w:szCs w:val="24"/>
        </w:rPr>
        <w:t>2.发生以下情况之一者，比选保证金不予退还：</w:t>
      </w:r>
    </w:p>
    <w:p w14:paraId="0782A2A7">
      <w:pPr>
        <w:spacing w:line="360" w:lineRule="auto"/>
        <w:ind w:firstLine="480" w:firstLineChars="200"/>
        <w:rPr>
          <w:rFonts w:ascii="宋体" w:hAnsi="宋体"/>
          <w:sz w:val="24"/>
          <w:szCs w:val="24"/>
        </w:rPr>
      </w:pPr>
      <w:r>
        <w:rPr>
          <w:rFonts w:hint="eastAsia" w:ascii="宋体" w:hAnsi="宋体"/>
          <w:sz w:val="24"/>
          <w:szCs w:val="24"/>
        </w:rPr>
        <w:t>2.1 供应商在提交响应文件截止时间后撤回响应文件的；</w:t>
      </w:r>
    </w:p>
    <w:p w14:paraId="39A6890E">
      <w:pPr>
        <w:spacing w:line="360" w:lineRule="auto"/>
        <w:ind w:firstLine="480" w:firstLineChars="200"/>
        <w:rPr>
          <w:rFonts w:ascii="宋体" w:hAnsi="宋体"/>
          <w:sz w:val="24"/>
          <w:szCs w:val="24"/>
        </w:rPr>
      </w:pPr>
      <w:r>
        <w:rPr>
          <w:rFonts w:hint="eastAsia" w:ascii="宋体" w:hAnsi="宋体"/>
          <w:sz w:val="24"/>
          <w:szCs w:val="24"/>
        </w:rPr>
        <w:t>2.2 供应商在响应文件中提供虚假材料的；</w:t>
      </w:r>
    </w:p>
    <w:p w14:paraId="44E4B441">
      <w:pPr>
        <w:spacing w:line="360" w:lineRule="auto"/>
        <w:ind w:firstLine="480" w:firstLineChars="200"/>
        <w:rPr>
          <w:rFonts w:ascii="宋体" w:hAnsi="宋体"/>
          <w:sz w:val="24"/>
          <w:szCs w:val="24"/>
        </w:rPr>
      </w:pPr>
      <w:r>
        <w:rPr>
          <w:rFonts w:hint="eastAsia" w:ascii="宋体" w:hAnsi="宋体"/>
          <w:sz w:val="24"/>
          <w:szCs w:val="24"/>
        </w:rPr>
        <w:t>2.3 除因不可抗力或竞争性比选文件认可的情形以外，成交供应商不与采购人签订合同的；</w:t>
      </w:r>
    </w:p>
    <w:p w14:paraId="14E3F71C">
      <w:pPr>
        <w:spacing w:line="360" w:lineRule="auto"/>
        <w:ind w:firstLine="480" w:firstLineChars="200"/>
        <w:rPr>
          <w:rFonts w:ascii="宋体" w:hAnsi="宋体"/>
          <w:sz w:val="24"/>
          <w:szCs w:val="24"/>
        </w:rPr>
      </w:pPr>
      <w:r>
        <w:rPr>
          <w:rFonts w:hint="eastAsia" w:ascii="宋体" w:hAnsi="宋体"/>
          <w:sz w:val="24"/>
          <w:szCs w:val="24"/>
        </w:rPr>
        <w:t>2.4 供应商与采购人、其他供应商或者采购代理机构恶意串通的；</w:t>
      </w:r>
    </w:p>
    <w:p w14:paraId="088BAA51">
      <w:pPr>
        <w:spacing w:line="360" w:lineRule="auto"/>
        <w:ind w:firstLine="480" w:firstLineChars="200"/>
        <w:rPr>
          <w:rFonts w:ascii="宋体" w:hAnsi="宋体"/>
          <w:sz w:val="24"/>
          <w:szCs w:val="24"/>
        </w:rPr>
      </w:pPr>
      <w:r>
        <w:rPr>
          <w:rFonts w:hint="eastAsia" w:ascii="宋体" w:hAnsi="宋体"/>
          <w:sz w:val="24"/>
          <w:szCs w:val="24"/>
        </w:rPr>
        <w:t>2.5 成交供应商不按规定的时间或拒绝按成交状态签订合同。</w:t>
      </w:r>
    </w:p>
    <w:p w14:paraId="7111A14A">
      <w:pPr>
        <w:spacing w:line="360" w:lineRule="auto"/>
        <w:ind w:firstLine="480" w:firstLineChars="200"/>
        <w:rPr>
          <w:rFonts w:ascii="宋体" w:hAnsi="宋体"/>
          <w:sz w:val="24"/>
          <w:szCs w:val="24"/>
        </w:rPr>
      </w:pPr>
      <w:r>
        <w:rPr>
          <w:rFonts w:hint="eastAsia" w:ascii="宋体" w:hAnsi="宋体"/>
          <w:sz w:val="24"/>
          <w:szCs w:val="24"/>
        </w:rPr>
        <w:t>（四）修正错误</w:t>
      </w:r>
    </w:p>
    <w:p w14:paraId="4C65991B">
      <w:pPr>
        <w:spacing w:line="360" w:lineRule="auto"/>
        <w:ind w:firstLine="480" w:firstLineChars="200"/>
        <w:rPr>
          <w:rFonts w:ascii="宋体" w:hAnsi="宋体"/>
          <w:sz w:val="24"/>
          <w:szCs w:val="24"/>
        </w:rPr>
      </w:pPr>
      <w:r>
        <w:rPr>
          <w:rFonts w:hint="eastAsia" w:ascii="宋体" w:hAnsi="宋体"/>
          <w:sz w:val="24"/>
          <w:szCs w:val="24"/>
        </w:rPr>
        <w:t>1.若供应商所递交的响应文件或报价中的价格出现大写金额和小写金额不一致的错误，以大写金额修正为准。</w:t>
      </w:r>
    </w:p>
    <w:p w14:paraId="70AF7925">
      <w:pPr>
        <w:spacing w:line="360" w:lineRule="auto"/>
        <w:ind w:firstLine="480" w:firstLineChars="200"/>
        <w:rPr>
          <w:rFonts w:ascii="宋体" w:hAnsi="宋体"/>
          <w:sz w:val="24"/>
          <w:szCs w:val="24"/>
        </w:rPr>
      </w:pPr>
      <w:r>
        <w:rPr>
          <w:rFonts w:hint="eastAsia" w:ascii="宋体" w:hAnsi="宋体"/>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16C78691">
      <w:pPr>
        <w:snapToGrid w:val="0"/>
        <w:spacing w:line="360" w:lineRule="auto"/>
        <w:ind w:firstLine="480" w:firstLineChars="200"/>
        <w:rPr>
          <w:rFonts w:ascii="宋体" w:hAnsi="宋体"/>
          <w:sz w:val="24"/>
          <w:szCs w:val="24"/>
        </w:rPr>
      </w:pPr>
      <w:r>
        <w:rPr>
          <w:rFonts w:hint="eastAsia" w:ascii="宋体" w:hAnsi="宋体"/>
          <w:sz w:val="24"/>
          <w:szCs w:val="24"/>
        </w:rPr>
        <w:t>（五）提交响应文件的份数和签署</w:t>
      </w:r>
    </w:p>
    <w:p w14:paraId="7F82218B">
      <w:pPr>
        <w:snapToGrid w:val="0"/>
        <w:spacing w:line="360" w:lineRule="auto"/>
        <w:ind w:firstLine="480" w:firstLineChars="200"/>
        <w:rPr>
          <w:rFonts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14:paraId="3E4DCC87">
      <w:pPr>
        <w:snapToGrid w:val="0"/>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在响应文件正本中，竞争性比选文件第七篇响应文件编制要求中规定签字、盖章的地方必须按其规定签字、盖章。</w:t>
      </w:r>
    </w:p>
    <w:p w14:paraId="49AC3AC6">
      <w:pPr>
        <w:snapToGrid w:val="0"/>
        <w:spacing w:line="360" w:lineRule="auto"/>
        <w:ind w:firstLine="480" w:firstLineChars="200"/>
        <w:rPr>
          <w:rFonts w:ascii="宋体" w:hAnsi="宋体"/>
          <w:sz w:val="24"/>
          <w:szCs w:val="24"/>
        </w:rPr>
      </w:pPr>
      <w:r>
        <w:rPr>
          <w:rFonts w:hint="eastAsia" w:ascii="宋体" w:hAnsi="宋体"/>
          <w:sz w:val="24"/>
          <w:szCs w:val="24"/>
        </w:rPr>
        <w:t>（六）响应文件的递交</w:t>
      </w:r>
    </w:p>
    <w:p w14:paraId="6F578EB3">
      <w:pPr>
        <w:snapToGrid w:val="0"/>
        <w:spacing w:line="360" w:lineRule="auto"/>
        <w:ind w:firstLine="480" w:firstLineChars="200"/>
        <w:rPr>
          <w:rFonts w:ascii="宋体" w:hAnsi="宋体"/>
          <w:sz w:val="24"/>
          <w:szCs w:val="24"/>
        </w:rPr>
      </w:pPr>
      <w:r>
        <w:rPr>
          <w:rFonts w:hint="eastAsia" w:ascii="宋体" w:hAnsi="宋体"/>
          <w:sz w:val="24"/>
          <w:szCs w:val="24"/>
        </w:rPr>
        <w:t>1.响应文件的密封与标记</w:t>
      </w:r>
    </w:p>
    <w:p w14:paraId="0D0A61E4">
      <w:pPr>
        <w:snapToGrid w:val="0"/>
        <w:spacing w:line="360" w:lineRule="auto"/>
        <w:ind w:firstLine="480" w:firstLineChars="200"/>
        <w:rPr>
          <w:rFonts w:ascii="宋体" w:hAnsi="宋体"/>
          <w:sz w:val="24"/>
          <w:szCs w:val="24"/>
        </w:rPr>
      </w:pPr>
      <w:r>
        <w:rPr>
          <w:rFonts w:hint="eastAsia" w:ascii="宋体" w:hAnsi="宋体"/>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625A1ADA">
      <w:pPr>
        <w:snapToGrid w:val="0"/>
        <w:spacing w:line="360" w:lineRule="auto"/>
        <w:ind w:firstLine="480" w:firstLineChars="200"/>
        <w:rPr>
          <w:rFonts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14:paraId="35C511C9">
      <w:pPr>
        <w:snapToGrid w:val="0"/>
        <w:spacing w:line="360" w:lineRule="auto"/>
        <w:ind w:firstLine="480" w:firstLineChars="200"/>
        <w:rPr>
          <w:rFonts w:ascii="宋体" w:hAnsi="宋体"/>
          <w:sz w:val="24"/>
          <w:szCs w:val="24"/>
        </w:rPr>
      </w:pPr>
      <w:r>
        <w:rPr>
          <w:rFonts w:hint="eastAsia" w:ascii="宋体" w:hAnsi="宋体"/>
          <w:sz w:val="24"/>
          <w:szCs w:val="24"/>
        </w:rPr>
        <w:t>2.响应文件递交截止时间：参阅采购邀请书。</w:t>
      </w:r>
    </w:p>
    <w:p w14:paraId="644817C5">
      <w:pPr>
        <w:snapToGrid w:val="0"/>
        <w:spacing w:line="360" w:lineRule="auto"/>
        <w:ind w:firstLine="480" w:firstLineChars="200"/>
        <w:rPr>
          <w:rFonts w:ascii="宋体" w:hAnsi="宋体"/>
          <w:sz w:val="24"/>
          <w:szCs w:val="24"/>
        </w:rPr>
      </w:pPr>
      <w:r>
        <w:rPr>
          <w:rFonts w:hint="eastAsia" w:ascii="宋体" w:hAnsi="宋体"/>
          <w:sz w:val="24"/>
          <w:szCs w:val="24"/>
        </w:rPr>
        <w:t>3.响应文件语言：简体中文</w:t>
      </w:r>
    </w:p>
    <w:p w14:paraId="3CC4D2E8">
      <w:pPr>
        <w:snapToGrid w:val="0"/>
        <w:spacing w:line="360" w:lineRule="auto"/>
        <w:ind w:firstLine="480" w:firstLineChars="200"/>
        <w:rPr>
          <w:rFonts w:ascii="宋体" w:hAnsi="宋体"/>
          <w:sz w:val="24"/>
          <w:szCs w:val="24"/>
        </w:rPr>
      </w:pPr>
      <w:r>
        <w:rPr>
          <w:rFonts w:hint="eastAsia" w:ascii="宋体" w:hAnsi="宋体"/>
          <w:sz w:val="24"/>
          <w:szCs w:val="24"/>
        </w:rPr>
        <w:t>（七）供应商参与人员</w:t>
      </w:r>
    </w:p>
    <w:p w14:paraId="65DBEF29">
      <w:pPr>
        <w:snapToGrid w:val="0"/>
        <w:spacing w:line="360" w:lineRule="auto"/>
        <w:ind w:firstLine="480" w:firstLineChars="200"/>
        <w:rPr>
          <w:rFonts w:ascii="宋体" w:hAnsi="宋体"/>
          <w:sz w:val="24"/>
          <w:szCs w:val="24"/>
        </w:rPr>
      </w:pPr>
      <w:r>
        <w:rPr>
          <w:rFonts w:hint="eastAsia" w:ascii="宋体" w:hAnsi="宋体"/>
          <w:sz w:val="24"/>
          <w:szCs w:val="24"/>
        </w:rPr>
        <w:t>各个供应商可派1-2名代表参与比选，至少1人应为法定代表人或具有法定代表人授权委托书的授权代表。</w:t>
      </w:r>
    </w:p>
    <w:p w14:paraId="4172F2C7">
      <w:pPr>
        <w:pStyle w:val="4"/>
        <w:spacing w:before="0" w:after="0" w:line="360" w:lineRule="auto"/>
        <w:ind w:firstLine="482" w:firstLineChars="200"/>
        <w:rPr>
          <w:rFonts w:ascii="宋体" w:hAnsi="宋体"/>
          <w:sz w:val="24"/>
          <w:szCs w:val="24"/>
        </w:rPr>
      </w:pPr>
      <w:bookmarkStart w:id="93" w:name="_Toc101453496"/>
      <w:r>
        <w:rPr>
          <w:rFonts w:hint="eastAsia" w:ascii="宋体" w:hAnsi="宋体"/>
          <w:sz w:val="24"/>
          <w:szCs w:val="24"/>
        </w:rPr>
        <w:t>四、成交供应商的确认和变更</w:t>
      </w:r>
      <w:bookmarkEnd w:id="93"/>
    </w:p>
    <w:p w14:paraId="71D891EF">
      <w:pPr>
        <w:snapToGrid w:val="0"/>
        <w:spacing w:line="360" w:lineRule="auto"/>
        <w:ind w:firstLine="480" w:firstLineChars="200"/>
        <w:rPr>
          <w:rFonts w:ascii="宋体" w:hAnsi="宋体"/>
          <w:sz w:val="24"/>
          <w:szCs w:val="24"/>
        </w:rPr>
      </w:pPr>
      <w:r>
        <w:rPr>
          <w:rFonts w:hint="eastAsia" w:ascii="宋体" w:hAnsi="宋体"/>
          <w:sz w:val="24"/>
          <w:szCs w:val="24"/>
        </w:rPr>
        <w:t>（一）成交供应商的确认</w:t>
      </w:r>
    </w:p>
    <w:p w14:paraId="1C636F45">
      <w:pPr>
        <w:snapToGrid w:val="0"/>
        <w:spacing w:line="360" w:lineRule="auto"/>
        <w:ind w:firstLine="480" w:firstLineChars="200"/>
        <w:rPr>
          <w:rFonts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2DB05DD8">
      <w:pPr>
        <w:snapToGrid w:val="0"/>
        <w:spacing w:line="360" w:lineRule="auto"/>
        <w:ind w:firstLine="480" w:firstLineChars="200"/>
        <w:rPr>
          <w:rFonts w:ascii="宋体" w:hAnsi="宋体"/>
          <w:sz w:val="24"/>
          <w:szCs w:val="24"/>
        </w:rPr>
      </w:pPr>
      <w:r>
        <w:rPr>
          <w:rFonts w:hint="eastAsia" w:ascii="宋体" w:hAnsi="宋体"/>
          <w:sz w:val="24"/>
          <w:szCs w:val="24"/>
        </w:rPr>
        <w:t>（二）成交供应商的变更</w:t>
      </w:r>
    </w:p>
    <w:p w14:paraId="620CEEA6">
      <w:pPr>
        <w:snapToGrid w:val="0"/>
        <w:spacing w:line="360" w:lineRule="auto"/>
        <w:ind w:firstLine="480" w:firstLineChars="200"/>
        <w:rPr>
          <w:rFonts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252C4593">
      <w:pPr>
        <w:snapToGrid w:val="0"/>
        <w:spacing w:line="360" w:lineRule="auto"/>
        <w:ind w:firstLine="480" w:firstLineChars="200"/>
        <w:rPr>
          <w:rFonts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14:paraId="2E75E821">
      <w:pPr>
        <w:pStyle w:val="4"/>
        <w:spacing w:before="0" w:after="0" w:line="360" w:lineRule="auto"/>
        <w:ind w:firstLine="482" w:firstLineChars="200"/>
        <w:rPr>
          <w:rFonts w:ascii="宋体" w:hAnsi="宋体"/>
          <w:sz w:val="24"/>
          <w:szCs w:val="24"/>
        </w:rPr>
      </w:pPr>
      <w:bookmarkStart w:id="94" w:name="_Toc342913395"/>
      <w:bookmarkStart w:id="95" w:name="_Toc102227321"/>
      <w:bookmarkStart w:id="96" w:name="_Toc101453497"/>
      <w:r>
        <w:rPr>
          <w:rFonts w:hint="eastAsia" w:ascii="宋体" w:hAnsi="宋体"/>
          <w:sz w:val="24"/>
          <w:szCs w:val="24"/>
        </w:rPr>
        <w:t>五、成交通知</w:t>
      </w:r>
      <w:bookmarkEnd w:id="94"/>
      <w:bookmarkEnd w:id="95"/>
      <w:bookmarkEnd w:id="96"/>
    </w:p>
    <w:p w14:paraId="7C56F7A7">
      <w:pPr>
        <w:spacing w:line="360" w:lineRule="auto"/>
        <w:ind w:firstLine="480" w:firstLineChars="200"/>
        <w:rPr>
          <w:rFonts w:ascii="宋体" w:hAnsi="宋体"/>
          <w:sz w:val="24"/>
          <w:szCs w:val="24"/>
        </w:rPr>
      </w:pPr>
      <w:r>
        <w:rPr>
          <w:rFonts w:hint="eastAsia" w:ascii="宋体" w:hAnsi="宋体"/>
          <w:sz w:val="24"/>
          <w:szCs w:val="24"/>
        </w:rPr>
        <w:t>（一）成交供应商确定后，采购代理机构将在重庆市人民政府口岸和物流办公室官网（http://zfkawlb.cq.gov.cn/）发布成交结果公告。</w:t>
      </w:r>
    </w:p>
    <w:p w14:paraId="2F67AE51">
      <w:pPr>
        <w:spacing w:line="360" w:lineRule="auto"/>
        <w:ind w:firstLine="480" w:firstLineChars="200"/>
        <w:rPr>
          <w:rFonts w:ascii="宋体" w:hAnsi="宋体"/>
          <w:sz w:val="24"/>
          <w:szCs w:val="24"/>
        </w:rPr>
      </w:pPr>
      <w:r>
        <w:rPr>
          <w:rFonts w:hint="eastAsia" w:ascii="宋体" w:hAnsi="宋体"/>
          <w:sz w:val="24"/>
          <w:szCs w:val="24"/>
        </w:rPr>
        <w:t>（二）结果公告期结束后，采购代理机构将以书面形式发出《成交通知书》。《成交通知书》一经发出即发生法律效力。</w:t>
      </w:r>
    </w:p>
    <w:p w14:paraId="37971B97">
      <w:pPr>
        <w:spacing w:line="360" w:lineRule="auto"/>
        <w:ind w:firstLine="480" w:firstLineChars="200"/>
        <w:rPr>
          <w:rFonts w:ascii="宋体" w:hAnsi="宋体"/>
          <w:sz w:val="24"/>
          <w:szCs w:val="24"/>
        </w:rPr>
      </w:pPr>
      <w:r>
        <w:rPr>
          <w:rFonts w:hint="eastAsia" w:ascii="宋体" w:hAnsi="宋体"/>
          <w:sz w:val="24"/>
          <w:szCs w:val="24"/>
        </w:rPr>
        <w:t>（三）《成交通知书》将作为签订合同的依据。</w:t>
      </w:r>
    </w:p>
    <w:p w14:paraId="3B0A323E">
      <w:pPr>
        <w:spacing w:line="360" w:lineRule="auto"/>
        <w:ind w:firstLine="480" w:firstLineChars="200"/>
        <w:rPr>
          <w:rFonts w:ascii="宋体" w:hAnsi="宋体"/>
        </w:rPr>
      </w:pPr>
      <w:r>
        <w:rPr>
          <w:rFonts w:hint="eastAsia" w:ascii="宋体" w:hAnsi="宋体"/>
          <w:sz w:val="24"/>
          <w:szCs w:val="24"/>
        </w:rPr>
        <w:t>（四）如有供应商对成交结果提出质疑的，在质疑处理完毕后发出成交通知书。</w:t>
      </w:r>
    </w:p>
    <w:p w14:paraId="11364BD1">
      <w:pPr>
        <w:pStyle w:val="4"/>
        <w:spacing w:before="0" w:after="0" w:line="360" w:lineRule="auto"/>
        <w:ind w:firstLine="482" w:firstLineChars="200"/>
        <w:rPr>
          <w:rFonts w:ascii="宋体" w:hAnsi="宋体"/>
          <w:sz w:val="24"/>
          <w:szCs w:val="24"/>
        </w:rPr>
      </w:pPr>
      <w:bookmarkStart w:id="97" w:name="_Toc101453498"/>
      <w:r>
        <w:rPr>
          <w:rFonts w:hint="eastAsia" w:ascii="宋体" w:hAnsi="宋体"/>
          <w:sz w:val="24"/>
          <w:szCs w:val="24"/>
        </w:rPr>
        <w:t>六、关于质疑和投诉</w:t>
      </w:r>
      <w:bookmarkEnd w:id="97"/>
    </w:p>
    <w:p w14:paraId="6B075BDA">
      <w:pPr>
        <w:spacing w:line="360" w:lineRule="auto"/>
        <w:ind w:firstLine="480" w:firstLineChars="200"/>
        <w:rPr>
          <w:rFonts w:ascii="宋体" w:hAnsi="宋体"/>
          <w:sz w:val="24"/>
          <w:szCs w:val="24"/>
        </w:rPr>
      </w:pPr>
      <w:r>
        <w:rPr>
          <w:rFonts w:hint="eastAsia" w:ascii="宋体" w:hAnsi="宋体"/>
          <w:sz w:val="24"/>
          <w:szCs w:val="24"/>
        </w:rPr>
        <w:t>（一）质疑</w:t>
      </w:r>
    </w:p>
    <w:p w14:paraId="145BAC9D">
      <w:pPr>
        <w:spacing w:line="360" w:lineRule="auto"/>
        <w:ind w:firstLine="570"/>
        <w:rPr>
          <w:rFonts w:ascii="宋体" w:hAnsi="宋体"/>
          <w:sz w:val="24"/>
          <w:szCs w:val="24"/>
        </w:rPr>
      </w:pPr>
      <w:r>
        <w:rPr>
          <w:rFonts w:hint="eastAsia" w:ascii="宋体" w:hAnsi="宋体"/>
          <w:sz w:val="24"/>
          <w:szCs w:val="24"/>
        </w:rPr>
        <w:t>供应商认为比选文件、采购过程和成交结果使自己的权益收到伤害的，可向采购人或采购代理机构以书面形式提出质疑。</w:t>
      </w:r>
    </w:p>
    <w:p w14:paraId="1BF9C49A">
      <w:pPr>
        <w:spacing w:line="360" w:lineRule="auto"/>
        <w:ind w:firstLine="570"/>
        <w:rPr>
          <w:rFonts w:ascii="宋体" w:hAnsi="宋体"/>
          <w:sz w:val="24"/>
          <w:szCs w:val="24"/>
        </w:rPr>
      </w:pPr>
      <w:r>
        <w:rPr>
          <w:rFonts w:hint="eastAsia" w:ascii="宋体" w:hAnsi="宋体"/>
          <w:sz w:val="24"/>
          <w:szCs w:val="24"/>
        </w:rPr>
        <w:t>提出质疑的应当是参与所质疑项目采购活动的供应商。</w:t>
      </w:r>
    </w:p>
    <w:p w14:paraId="57F7F8F3">
      <w:pPr>
        <w:spacing w:line="360" w:lineRule="auto"/>
        <w:ind w:firstLine="570"/>
        <w:rPr>
          <w:rFonts w:ascii="宋体" w:hAnsi="宋体"/>
          <w:sz w:val="24"/>
          <w:szCs w:val="24"/>
        </w:rPr>
      </w:pPr>
      <w:r>
        <w:rPr>
          <w:rFonts w:hint="eastAsia" w:ascii="宋体" w:hAnsi="宋体"/>
          <w:sz w:val="24"/>
          <w:szCs w:val="24"/>
        </w:rPr>
        <w:t>1.质疑内容、时限</w:t>
      </w:r>
    </w:p>
    <w:p w14:paraId="5F16542C">
      <w:pPr>
        <w:spacing w:line="360" w:lineRule="auto"/>
        <w:ind w:firstLine="570"/>
        <w:rPr>
          <w:rFonts w:ascii="宋体" w:hAnsi="宋体"/>
          <w:sz w:val="24"/>
          <w:szCs w:val="24"/>
        </w:rPr>
      </w:pPr>
      <w:r>
        <w:rPr>
          <w:rFonts w:hint="eastAsia" w:ascii="宋体" w:hAnsi="宋体"/>
          <w:sz w:val="24"/>
          <w:szCs w:val="24"/>
        </w:rPr>
        <w:t>1.1供应商认为比选文件、采购过程、成交结果使自己的权益受到损害的，可以在知道或者应知其权益受到损害之日起7个工作日内，以书面形式向采购人、采购代理机构提出质疑。</w:t>
      </w:r>
    </w:p>
    <w:p w14:paraId="76A80A47">
      <w:pPr>
        <w:spacing w:line="360" w:lineRule="auto"/>
        <w:ind w:firstLine="570"/>
        <w:rPr>
          <w:rFonts w:ascii="宋体" w:hAnsi="宋体"/>
          <w:sz w:val="24"/>
          <w:szCs w:val="24"/>
        </w:rPr>
      </w:pPr>
      <w:r>
        <w:rPr>
          <w:rFonts w:hint="eastAsia" w:ascii="宋体" w:hAnsi="宋体"/>
          <w:sz w:val="24"/>
          <w:szCs w:val="24"/>
        </w:rPr>
        <w:t>1.2 供应商提出质疑应当提交质疑函和必要的证明材料，质疑函应当包括下列内容：</w:t>
      </w:r>
    </w:p>
    <w:p w14:paraId="279F2E05">
      <w:pPr>
        <w:spacing w:line="360" w:lineRule="auto"/>
        <w:ind w:firstLine="570"/>
        <w:rPr>
          <w:rFonts w:ascii="宋体" w:hAnsi="宋体"/>
          <w:sz w:val="24"/>
          <w:szCs w:val="24"/>
        </w:rPr>
      </w:pPr>
      <w:r>
        <w:rPr>
          <w:rFonts w:hint="eastAsia" w:ascii="宋体" w:hAnsi="宋体"/>
          <w:sz w:val="24"/>
          <w:szCs w:val="24"/>
        </w:rPr>
        <w:t>（1）供应商的姓名或者名称、地址、邮编、联系人及联系电话；</w:t>
      </w:r>
    </w:p>
    <w:p w14:paraId="20B542C5">
      <w:pPr>
        <w:spacing w:line="360" w:lineRule="auto"/>
        <w:ind w:firstLine="570"/>
        <w:rPr>
          <w:rFonts w:ascii="宋体" w:hAnsi="宋体"/>
          <w:sz w:val="24"/>
          <w:szCs w:val="24"/>
        </w:rPr>
      </w:pPr>
      <w:r>
        <w:rPr>
          <w:rFonts w:hint="eastAsia" w:ascii="宋体" w:hAnsi="宋体"/>
          <w:sz w:val="24"/>
          <w:szCs w:val="24"/>
        </w:rPr>
        <w:t>（2）质疑项目的名称、项目号以及招标项目编号；</w:t>
      </w:r>
    </w:p>
    <w:p w14:paraId="64CF47F2">
      <w:pPr>
        <w:spacing w:line="360" w:lineRule="auto"/>
        <w:ind w:firstLine="570"/>
        <w:rPr>
          <w:rFonts w:ascii="宋体" w:hAnsi="宋体"/>
          <w:sz w:val="24"/>
          <w:szCs w:val="24"/>
        </w:rPr>
      </w:pPr>
      <w:r>
        <w:rPr>
          <w:rFonts w:hint="eastAsia" w:ascii="宋体" w:hAnsi="宋体"/>
          <w:sz w:val="24"/>
          <w:szCs w:val="24"/>
        </w:rPr>
        <w:t>（3）具体、明确的质疑事项和与质疑事项相关的请求；</w:t>
      </w:r>
    </w:p>
    <w:p w14:paraId="7F07FA95">
      <w:pPr>
        <w:spacing w:line="360" w:lineRule="auto"/>
        <w:ind w:firstLine="570"/>
        <w:rPr>
          <w:rFonts w:ascii="宋体" w:hAnsi="宋体"/>
          <w:sz w:val="24"/>
          <w:szCs w:val="24"/>
        </w:rPr>
      </w:pPr>
      <w:r>
        <w:rPr>
          <w:rFonts w:hint="eastAsia" w:ascii="宋体" w:hAnsi="宋体"/>
          <w:sz w:val="24"/>
          <w:szCs w:val="24"/>
        </w:rPr>
        <w:t>（4）事实依据；</w:t>
      </w:r>
    </w:p>
    <w:p w14:paraId="70252701">
      <w:pPr>
        <w:spacing w:line="360" w:lineRule="auto"/>
        <w:ind w:firstLine="570"/>
        <w:rPr>
          <w:rFonts w:ascii="宋体" w:hAnsi="宋体"/>
          <w:sz w:val="24"/>
          <w:szCs w:val="24"/>
        </w:rPr>
      </w:pPr>
      <w:r>
        <w:rPr>
          <w:rFonts w:hint="eastAsia" w:ascii="宋体" w:hAnsi="宋体"/>
          <w:sz w:val="24"/>
          <w:szCs w:val="24"/>
        </w:rPr>
        <w:t>（5）必要的法律依据；</w:t>
      </w:r>
    </w:p>
    <w:p w14:paraId="5C563B63">
      <w:pPr>
        <w:spacing w:line="360" w:lineRule="auto"/>
        <w:ind w:firstLine="570"/>
        <w:rPr>
          <w:rFonts w:ascii="宋体" w:hAnsi="宋体"/>
          <w:sz w:val="24"/>
          <w:szCs w:val="24"/>
        </w:rPr>
      </w:pPr>
      <w:r>
        <w:rPr>
          <w:rFonts w:hint="eastAsia" w:ascii="宋体" w:hAnsi="宋体"/>
          <w:sz w:val="24"/>
          <w:szCs w:val="24"/>
        </w:rPr>
        <w:t>（6）提出质疑的日期；</w:t>
      </w:r>
    </w:p>
    <w:p w14:paraId="73311FB3">
      <w:pPr>
        <w:spacing w:line="360" w:lineRule="auto"/>
        <w:ind w:firstLine="570"/>
        <w:rPr>
          <w:rFonts w:ascii="宋体" w:hAnsi="宋体"/>
          <w:sz w:val="24"/>
          <w:szCs w:val="24"/>
        </w:rPr>
      </w:pPr>
      <w:r>
        <w:rPr>
          <w:rFonts w:hint="eastAsia" w:ascii="宋体" w:hAnsi="宋体"/>
          <w:sz w:val="24"/>
          <w:szCs w:val="24"/>
        </w:rPr>
        <w:t>（7）营业执照（或事业单位法人证书，或个体工商户营业执照或有效的自然人身份证明、组织机构代码证）复印件；</w:t>
      </w:r>
    </w:p>
    <w:p w14:paraId="3E9A14F5">
      <w:pPr>
        <w:spacing w:line="360" w:lineRule="auto"/>
        <w:ind w:firstLine="570"/>
        <w:rPr>
          <w:rFonts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14:paraId="3822C974">
      <w:pPr>
        <w:spacing w:line="360" w:lineRule="auto"/>
        <w:ind w:firstLine="570"/>
        <w:rPr>
          <w:rFonts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14:paraId="299747CD">
      <w:pPr>
        <w:spacing w:line="360" w:lineRule="auto"/>
        <w:ind w:firstLine="570"/>
        <w:rPr>
          <w:rFonts w:ascii="宋体" w:hAnsi="宋体"/>
          <w:sz w:val="24"/>
          <w:szCs w:val="24"/>
        </w:rPr>
      </w:pPr>
      <w:r>
        <w:rPr>
          <w:rFonts w:hint="eastAsia" w:ascii="宋体" w:hAnsi="宋体"/>
          <w:sz w:val="24"/>
          <w:szCs w:val="24"/>
        </w:rPr>
        <w:t>2.质疑答复</w:t>
      </w:r>
    </w:p>
    <w:p w14:paraId="2BAA4317">
      <w:pPr>
        <w:spacing w:line="360" w:lineRule="auto"/>
        <w:ind w:firstLine="570"/>
        <w:rPr>
          <w:rFonts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14:paraId="3DDC8500">
      <w:pPr>
        <w:spacing w:line="360" w:lineRule="auto"/>
        <w:ind w:firstLine="570"/>
        <w:rPr>
          <w:rFonts w:ascii="宋体" w:hAnsi="宋体"/>
          <w:sz w:val="24"/>
          <w:szCs w:val="24"/>
        </w:rPr>
      </w:pPr>
      <w:r>
        <w:rPr>
          <w:rFonts w:hint="eastAsia" w:ascii="宋体" w:hAnsi="宋体"/>
          <w:sz w:val="24"/>
          <w:szCs w:val="24"/>
        </w:rPr>
        <w:t>3.其他</w:t>
      </w:r>
    </w:p>
    <w:p w14:paraId="4FE71AF4">
      <w:pPr>
        <w:spacing w:line="360" w:lineRule="auto"/>
        <w:ind w:firstLine="570"/>
        <w:rPr>
          <w:rFonts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14:paraId="7001E731">
      <w:pPr>
        <w:spacing w:line="360" w:lineRule="auto"/>
        <w:ind w:firstLine="570"/>
        <w:rPr>
          <w:rFonts w:ascii="宋体" w:hAnsi="宋体"/>
          <w:sz w:val="24"/>
          <w:szCs w:val="24"/>
        </w:rPr>
      </w:pPr>
      <w:r>
        <w:rPr>
          <w:rFonts w:hint="eastAsia" w:ascii="宋体" w:hAnsi="宋体"/>
          <w:sz w:val="24"/>
          <w:szCs w:val="24"/>
        </w:rPr>
        <w:t>3.2 质疑函范本可在财政部门户网站和中国政府采购网下载。</w:t>
      </w:r>
    </w:p>
    <w:p w14:paraId="140F39DD">
      <w:pPr>
        <w:spacing w:line="360" w:lineRule="auto"/>
        <w:ind w:firstLine="570"/>
        <w:rPr>
          <w:rFonts w:ascii="宋体" w:hAnsi="宋体"/>
          <w:sz w:val="24"/>
          <w:szCs w:val="24"/>
        </w:rPr>
      </w:pPr>
      <w:r>
        <w:rPr>
          <w:rFonts w:hint="eastAsia" w:ascii="宋体" w:hAnsi="宋体"/>
          <w:sz w:val="24"/>
          <w:szCs w:val="24"/>
        </w:rPr>
        <w:t>（二）投诉</w:t>
      </w:r>
    </w:p>
    <w:p w14:paraId="272B9EE4">
      <w:pPr>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个工作日内按照相关法律法规向财政部门提起投诉。</w:t>
      </w:r>
    </w:p>
    <w:p w14:paraId="4F7B4EDE">
      <w:pPr>
        <w:spacing w:line="360" w:lineRule="auto"/>
        <w:ind w:firstLine="570"/>
        <w:rPr>
          <w:rFonts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14:paraId="488D83C6">
      <w:pPr>
        <w:spacing w:line="360" w:lineRule="auto"/>
        <w:ind w:firstLine="570"/>
        <w:rPr>
          <w:rFonts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80516B2">
      <w:pPr>
        <w:spacing w:line="360" w:lineRule="auto"/>
        <w:ind w:firstLine="570"/>
        <w:rPr>
          <w:rFonts w:ascii="宋体" w:hAnsi="宋体"/>
          <w:sz w:val="24"/>
          <w:szCs w:val="24"/>
        </w:rPr>
      </w:pPr>
      <w:r>
        <w:rPr>
          <w:rFonts w:ascii="宋体" w:hAnsi="宋体"/>
          <w:sz w:val="24"/>
          <w:szCs w:val="24"/>
        </w:rPr>
        <w:t>4.</w:t>
      </w:r>
      <w:r>
        <w:rPr>
          <w:rFonts w:hint="eastAsia" w:ascii="宋体" w:hAnsi="宋体"/>
          <w:sz w:val="24"/>
          <w:szCs w:val="24"/>
        </w:rPr>
        <w:t>在确定受理投诉后，财政部门自受理投诉之日起</w:t>
      </w:r>
      <w:r>
        <w:rPr>
          <w:rFonts w:ascii="宋体" w:hAnsi="宋体"/>
          <w:sz w:val="24"/>
          <w:szCs w:val="24"/>
        </w:rPr>
        <w:t>30</w:t>
      </w:r>
      <w:r>
        <w:rPr>
          <w:rFonts w:hint="eastAsia" w:ascii="宋体" w:hAnsi="宋体"/>
          <w:sz w:val="24"/>
          <w:szCs w:val="24"/>
        </w:rPr>
        <w:t>个工作日内（需要检验、检测、鉴定、专家评审以及需要投诉人补正材料的，所需时间不计算在投诉处理期限内）对投诉事项做出处理决定。</w:t>
      </w:r>
    </w:p>
    <w:p w14:paraId="7644ADB6">
      <w:pPr>
        <w:pStyle w:val="4"/>
        <w:spacing w:before="0" w:after="0" w:line="360" w:lineRule="auto"/>
        <w:ind w:firstLine="482" w:firstLineChars="200"/>
        <w:rPr>
          <w:rFonts w:ascii="宋体" w:hAnsi="宋体"/>
          <w:sz w:val="24"/>
          <w:szCs w:val="24"/>
        </w:rPr>
      </w:pPr>
      <w:bookmarkStart w:id="98" w:name="_Toc101453499"/>
      <w:r>
        <w:rPr>
          <w:rFonts w:hint="eastAsia" w:ascii="宋体" w:hAnsi="宋体"/>
          <w:sz w:val="24"/>
          <w:szCs w:val="24"/>
        </w:rPr>
        <w:t>七、采购代理服务费</w:t>
      </w:r>
      <w:bookmarkEnd w:id="98"/>
    </w:p>
    <w:p w14:paraId="43C9137B">
      <w:pPr>
        <w:spacing w:line="360" w:lineRule="auto"/>
        <w:ind w:firstLine="480" w:firstLineChars="200"/>
        <w:rPr>
          <w:rFonts w:ascii="宋体" w:hAnsi="宋体"/>
          <w:sz w:val="24"/>
        </w:rPr>
      </w:pPr>
      <w:r>
        <w:rPr>
          <w:rFonts w:hint="eastAsia" w:ascii="宋体" w:hAnsi="宋体"/>
          <w:sz w:val="24"/>
        </w:rPr>
        <w:t>（一）采购代理服务费标准</w:t>
      </w:r>
    </w:p>
    <w:p w14:paraId="13FD32F9">
      <w:pPr>
        <w:spacing w:line="360" w:lineRule="auto"/>
        <w:ind w:firstLine="480" w:firstLineChars="200"/>
        <w:rPr>
          <w:rFonts w:ascii="宋体" w:hAnsi="宋体"/>
          <w:sz w:val="24"/>
        </w:rPr>
      </w:pPr>
      <w:r>
        <w:rPr>
          <w:rFonts w:hint="eastAsia" w:ascii="宋体" w:hAnsi="宋体"/>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6FCE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73993366">
            <w:pPr>
              <w:spacing w:line="240" w:lineRule="atLeast"/>
              <w:jc w:val="right"/>
              <w:rPr>
                <w:rFonts w:ascii="宋体" w:hAnsi="宋体"/>
                <w:sz w:val="21"/>
                <w:szCs w:val="21"/>
              </w:rPr>
            </w:pPr>
            <w:r>
              <w:rPr>
                <w:rFonts w:hint="eastAsia"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sz w:val="21"/>
                <w:szCs w:val="21"/>
              </w:rPr>
              <w:t>招标类型</w:t>
            </w:r>
          </w:p>
          <w:p w14:paraId="5755D20E">
            <w:pPr>
              <w:spacing w:line="240" w:lineRule="atLeast"/>
              <w:rPr>
                <w:rFonts w:ascii="宋体" w:hAnsi="宋体"/>
                <w:sz w:val="21"/>
                <w:szCs w:val="21"/>
              </w:rPr>
            </w:pPr>
            <w:r>
              <w:rPr>
                <w:rFonts w:hint="eastAsia" w:ascii="宋体" w:hAnsi="宋体"/>
                <w:sz w:val="21"/>
                <w:szCs w:val="21"/>
              </w:rPr>
              <w:t>中标金额（万元）</w:t>
            </w:r>
          </w:p>
        </w:tc>
        <w:tc>
          <w:tcPr>
            <w:tcW w:w="2273" w:type="dxa"/>
            <w:vAlign w:val="center"/>
          </w:tcPr>
          <w:p w14:paraId="1268429F">
            <w:pPr>
              <w:spacing w:line="240" w:lineRule="atLeast"/>
              <w:jc w:val="center"/>
              <w:rPr>
                <w:rFonts w:ascii="宋体" w:hAnsi="宋体"/>
                <w:sz w:val="21"/>
                <w:szCs w:val="21"/>
              </w:rPr>
            </w:pPr>
            <w:r>
              <w:rPr>
                <w:rFonts w:hint="eastAsia" w:ascii="宋体" w:hAnsi="宋体"/>
                <w:sz w:val="21"/>
                <w:szCs w:val="21"/>
              </w:rPr>
              <w:t>货物招标</w:t>
            </w:r>
          </w:p>
        </w:tc>
        <w:tc>
          <w:tcPr>
            <w:tcW w:w="2273" w:type="dxa"/>
            <w:vAlign w:val="center"/>
          </w:tcPr>
          <w:p w14:paraId="44D097F1">
            <w:pPr>
              <w:spacing w:line="240" w:lineRule="atLeast"/>
              <w:jc w:val="center"/>
              <w:rPr>
                <w:rFonts w:ascii="宋体" w:hAnsi="宋体"/>
                <w:sz w:val="21"/>
                <w:szCs w:val="21"/>
              </w:rPr>
            </w:pPr>
            <w:r>
              <w:rPr>
                <w:rFonts w:hint="eastAsia" w:ascii="宋体" w:hAnsi="宋体"/>
                <w:sz w:val="21"/>
                <w:szCs w:val="21"/>
              </w:rPr>
              <w:t>服务招标</w:t>
            </w:r>
          </w:p>
        </w:tc>
        <w:tc>
          <w:tcPr>
            <w:tcW w:w="2272" w:type="dxa"/>
            <w:vAlign w:val="center"/>
          </w:tcPr>
          <w:p w14:paraId="1161CBA6">
            <w:pPr>
              <w:pStyle w:val="211"/>
              <w:widowControl w:val="0"/>
              <w:pBdr>
                <w:left w:val="none" w:color="auto" w:sz="0" w:space="0"/>
                <w:right w:val="none" w:color="auto" w:sz="0" w:space="0"/>
              </w:pBdr>
              <w:spacing w:before="0" w:beforeAutospacing="0" w:after="0" w:afterAutospacing="0" w:line="240" w:lineRule="atLeast"/>
              <w:rPr>
                <w:kern w:val="2"/>
                <w:sz w:val="21"/>
                <w:szCs w:val="21"/>
              </w:rPr>
            </w:pPr>
            <w:r>
              <w:rPr>
                <w:rFonts w:hint="eastAsia"/>
                <w:kern w:val="2"/>
                <w:sz w:val="21"/>
                <w:szCs w:val="21"/>
              </w:rPr>
              <w:t>工程招标</w:t>
            </w:r>
          </w:p>
        </w:tc>
      </w:tr>
      <w:tr w14:paraId="1546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5BD1573A">
            <w:pPr>
              <w:spacing w:line="240" w:lineRule="atLeast"/>
              <w:jc w:val="center"/>
              <w:rPr>
                <w:rFonts w:ascii="宋体" w:hAnsi="宋体"/>
                <w:sz w:val="21"/>
                <w:szCs w:val="21"/>
              </w:rPr>
            </w:pPr>
            <w:r>
              <w:rPr>
                <w:rFonts w:hint="eastAsia" w:ascii="宋体" w:hAnsi="宋体"/>
                <w:sz w:val="21"/>
                <w:szCs w:val="21"/>
              </w:rPr>
              <w:t>100（含）以下</w:t>
            </w:r>
          </w:p>
        </w:tc>
        <w:tc>
          <w:tcPr>
            <w:tcW w:w="2273" w:type="dxa"/>
            <w:vAlign w:val="center"/>
          </w:tcPr>
          <w:p w14:paraId="090C4562">
            <w:pPr>
              <w:spacing w:line="240" w:lineRule="atLeast"/>
              <w:jc w:val="center"/>
              <w:rPr>
                <w:rFonts w:ascii="宋体" w:hAnsi="宋体"/>
                <w:sz w:val="21"/>
                <w:szCs w:val="21"/>
              </w:rPr>
            </w:pPr>
            <w:r>
              <w:rPr>
                <w:rFonts w:hint="eastAsia" w:ascii="宋体" w:hAnsi="宋体"/>
                <w:sz w:val="21"/>
                <w:szCs w:val="21"/>
              </w:rPr>
              <w:t>1.5%</w:t>
            </w:r>
          </w:p>
        </w:tc>
        <w:tc>
          <w:tcPr>
            <w:tcW w:w="2273" w:type="dxa"/>
            <w:vAlign w:val="center"/>
          </w:tcPr>
          <w:p w14:paraId="36CE7700">
            <w:pPr>
              <w:spacing w:line="240" w:lineRule="atLeast"/>
              <w:jc w:val="center"/>
              <w:rPr>
                <w:rFonts w:ascii="宋体" w:hAnsi="宋体"/>
                <w:sz w:val="21"/>
                <w:szCs w:val="21"/>
              </w:rPr>
            </w:pPr>
            <w:r>
              <w:rPr>
                <w:rFonts w:hint="eastAsia" w:ascii="宋体" w:hAnsi="宋体"/>
                <w:sz w:val="21"/>
                <w:szCs w:val="21"/>
              </w:rPr>
              <w:t>1.5%</w:t>
            </w:r>
          </w:p>
        </w:tc>
        <w:tc>
          <w:tcPr>
            <w:tcW w:w="2272" w:type="dxa"/>
            <w:vAlign w:val="center"/>
          </w:tcPr>
          <w:p w14:paraId="29B80FE5">
            <w:pPr>
              <w:spacing w:line="240" w:lineRule="atLeast"/>
              <w:jc w:val="center"/>
              <w:rPr>
                <w:rFonts w:ascii="宋体" w:hAnsi="宋体"/>
                <w:sz w:val="21"/>
                <w:szCs w:val="21"/>
              </w:rPr>
            </w:pPr>
            <w:r>
              <w:rPr>
                <w:rFonts w:hint="eastAsia" w:ascii="宋体" w:hAnsi="宋体"/>
                <w:sz w:val="21"/>
                <w:szCs w:val="21"/>
              </w:rPr>
              <w:t>1.0%</w:t>
            </w:r>
          </w:p>
        </w:tc>
      </w:tr>
      <w:tr w14:paraId="3C15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500157E6">
            <w:pPr>
              <w:spacing w:line="240" w:lineRule="atLeast"/>
              <w:jc w:val="center"/>
              <w:rPr>
                <w:rFonts w:ascii="宋体" w:hAnsi="宋体"/>
                <w:sz w:val="21"/>
                <w:szCs w:val="21"/>
              </w:rPr>
            </w:pPr>
            <w:r>
              <w:rPr>
                <w:rFonts w:hint="eastAsia" w:ascii="宋体" w:hAnsi="宋体"/>
                <w:sz w:val="21"/>
                <w:szCs w:val="21"/>
              </w:rPr>
              <w:t>100以上-500</w:t>
            </w:r>
          </w:p>
        </w:tc>
        <w:tc>
          <w:tcPr>
            <w:tcW w:w="2273" w:type="dxa"/>
            <w:vAlign w:val="center"/>
          </w:tcPr>
          <w:p w14:paraId="5E95EE6A">
            <w:pPr>
              <w:spacing w:line="240" w:lineRule="atLeast"/>
              <w:jc w:val="center"/>
              <w:rPr>
                <w:rFonts w:ascii="宋体" w:hAnsi="宋体"/>
                <w:sz w:val="21"/>
                <w:szCs w:val="21"/>
              </w:rPr>
            </w:pPr>
            <w:r>
              <w:rPr>
                <w:rFonts w:hint="eastAsia" w:ascii="宋体" w:hAnsi="宋体"/>
                <w:sz w:val="21"/>
                <w:szCs w:val="21"/>
              </w:rPr>
              <w:t>1.1%</w:t>
            </w:r>
          </w:p>
        </w:tc>
        <w:tc>
          <w:tcPr>
            <w:tcW w:w="2273" w:type="dxa"/>
            <w:vAlign w:val="center"/>
          </w:tcPr>
          <w:p w14:paraId="38E84CDF">
            <w:pPr>
              <w:spacing w:line="240" w:lineRule="atLeast"/>
              <w:jc w:val="center"/>
              <w:rPr>
                <w:rFonts w:ascii="宋体" w:hAnsi="宋体"/>
                <w:sz w:val="21"/>
                <w:szCs w:val="21"/>
              </w:rPr>
            </w:pPr>
            <w:r>
              <w:rPr>
                <w:rFonts w:hint="eastAsia" w:ascii="宋体" w:hAnsi="宋体"/>
                <w:sz w:val="21"/>
                <w:szCs w:val="21"/>
              </w:rPr>
              <w:t>0.8%</w:t>
            </w:r>
          </w:p>
        </w:tc>
        <w:tc>
          <w:tcPr>
            <w:tcW w:w="2272" w:type="dxa"/>
            <w:vAlign w:val="center"/>
          </w:tcPr>
          <w:p w14:paraId="42D9E439">
            <w:pPr>
              <w:spacing w:line="240" w:lineRule="atLeast"/>
              <w:jc w:val="center"/>
              <w:rPr>
                <w:rFonts w:ascii="宋体" w:hAnsi="宋体"/>
                <w:sz w:val="21"/>
                <w:szCs w:val="21"/>
              </w:rPr>
            </w:pPr>
            <w:r>
              <w:rPr>
                <w:rFonts w:hint="eastAsia" w:ascii="宋体" w:hAnsi="宋体"/>
                <w:sz w:val="21"/>
                <w:szCs w:val="21"/>
              </w:rPr>
              <w:t>0.7%</w:t>
            </w:r>
          </w:p>
        </w:tc>
      </w:tr>
      <w:tr w14:paraId="65B2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14EDA71F">
            <w:pPr>
              <w:spacing w:line="240" w:lineRule="atLeast"/>
              <w:jc w:val="center"/>
              <w:rPr>
                <w:rFonts w:ascii="宋体" w:hAnsi="宋体"/>
                <w:sz w:val="21"/>
                <w:szCs w:val="21"/>
              </w:rPr>
            </w:pPr>
            <w:r>
              <w:rPr>
                <w:rFonts w:hint="eastAsia" w:ascii="宋体" w:hAnsi="宋体"/>
                <w:sz w:val="21"/>
                <w:szCs w:val="21"/>
              </w:rPr>
              <w:t>500以上-1000</w:t>
            </w:r>
          </w:p>
        </w:tc>
        <w:tc>
          <w:tcPr>
            <w:tcW w:w="2273" w:type="dxa"/>
            <w:vAlign w:val="center"/>
          </w:tcPr>
          <w:p w14:paraId="7C3108FB">
            <w:pPr>
              <w:spacing w:line="240" w:lineRule="atLeast"/>
              <w:jc w:val="center"/>
              <w:rPr>
                <w:rFonts w:ascii="宋体" w:hAnsi="宋体"/>
                <w:sz w:val="21"/>
                <w:szCs w:val="21"/>
              </w:rPr>
            </w:pPr>
            <w:r>
              <w:rPr>
                <w:rFonts w:hint="eastAsia" w:ascii="宋体" w:hAnsi="宋体"/>
                <w:sz w:val="21"/>
                <w:szCs w:val="21"/>
              </w:rPr>
              <w:t>0.8%</w:t>
            </w:r>
          </w:p>
        </w:tc>
        <w:tc>
          <w:tcPr>
            <w:tcW w:w="2273" w:type="dxa"/>
            <w:vAlign w:val="center"/>
          </w:tcPr>
          <w:p w14:paraId="00327249">
            <w:pPr>
              <w:spacing w:line="240" w:lineRule="atLeast"/>
              <w:jc w:val="center"/>
              <w:rPr>
                <w:rFonts w:ascii="宋体" w:hAnsi="宋体"/>
                <w:sz w:val="21"/>
                <w:szCs w:val="21"/>
              </w:rPr>
            </w:pPr>
            <w:r>
              <w:rPr>
                <w:rFonts w:hint="eastAsia" w:ascii="宋体" w:hAnsi="宋体"/>
                <w:sz w:val="21"/>
                <w:szCs w:val="21"/>
              </w:rPr>
              <w:t>0.45%</w:t>
            </w:r>
          </w:p>
        </w:tc>
        <w:tc>
          <w:tcPr>
            <w:tcW w:w="2272" w:type="dxa"/>
            <w:vAlign w:val="center"/>
          </w:tcPr>
          <w:p w14:paraId="2A56F99E">
            <w:pPr>
              <w:spacing w:line="240" w:lineRule="atLeast"/>
              <w:jc w:val="center"/>
              <w:rPr>
                <w:rFonts w:ascii="宋体" w:hAnsi="宋体"/>
                <w:sz w:val="21"/>
                <w:szCs w:val="21"/>
              </w:rPr>
            </w:pPr>
            <w:r>
              <w:rPr>
                <w:rFonts w:hint="eastAsia" w:ascii="宋体" w:hAnsi="宋体"/>
                <w:sz w:val="21"/>
                <w:szCs w:val="21"/>
              </w:rPr>
              <w:t>0.55%</w:t>
            </w:r>
          </w:p>
        </w:tc>
      </w:tr>
    </w:tbl>
    <w:p w14:paraId="1AF45938">
      <w:pPr>
        <w:snapToGrid w:val="0"/>
        <w:spacing w:line="360" w:lineRule="auto"/>
        <w:ind w:firstLine="480" w:firstLineChars="200"/>
        <w:rPr>
          <w:rFonts w:ascii="宋体" w:hAnsi="宋体"/>
          <w:sz w:val="24"/>
        </w:rPr>
      </w:pPr>
      <w:r>
        <w:rPr>
          <w:rFonts w:hint="eastAsia" w:ascii="宋体" w:hAnsi="宋体"/>
          <w:sz w:val="24"/>
        </w:rPr>
        <w:t>注：采购代理服务收费按差额定率累进法计算。采购代理服务费按上表计算出不足3</w:t>
      </w:r>
      <w:r>
        <w:rPr>
          <w:rFonts w:ascii="宋体" w:hAnsi="宋体"/>
          <w:sz w:val="24"/>
        </w:rPr>
        <w:t>5</w:t>
      </w:r>
      <w:r>
        <w:rPr>
          <w:rFonts w:hint="eastAsia" w:ascii="宋体" w:hAnsi="宋体"/>
          <w:sz w:val="24"/>
        </w:rPr>
        <w:t>00元的，按3</w:t>
      </w:r>
      <w:r>
        <w:rPr>
          <w:rFonts w:ascii="宋体" w:hAnsi="宋体"/>
          <w:sz w:val="24"/>
        </w:rPr>
        <w:t>5</w:t>
      </w:r>
      <w:r>
        <w:rPr>
          <w:rFonts w:hint="eastAsia" w:ascii="宋体" w:hAnsi="宋体"/>
          <w:sz w:val="24"/>
        </w:rPr>
        <w:t>00元记取。</w:t>
      </w:r>
    </w:p>
    <w:p w14:paraId="2B0F6999">
      <w:pPr>
        <w:snapToGrid w:val="0"/>
        <w:spacing w:line="360" w:lineRule="auto"/>
        <w:ind w:firstLine="480" w:firstLineChars="200"/>
        <w:rPr>
          <w:rFonts w:ascii="宋体" w:hAnsi="宋体"/>
          <w:sz w:val="24"/>
          <w:szCs w:val="24"/>
        </w:rPr>
      </w:pPr>
      <w:r>
        <w:rPr>
          <w:rFonts w:hint="eastAsia" w:ascii="宋体" w:hAnsi="宋体"/>
          <w:sz w:val="24"/>
          <w:szCs w:val="24"/>
        </w:rPr>
        <w:t>（二）采购代理服务费缴纳账户信息：</w:t>
      </w:r>
    </w:p>
    <w:p w14:paraId="0952EB87">
      <w:pPr>
        <w:snapToGrid w:val="0"/>
        <w:spacing w:line="360" w:lineRule="auto"/>
        <w:ind w:firstLine="482" w:firstLineChars="200"/>
        <w:rPr>
          <w:rFonts w:ascii="宋体" w:hAnsi="宋体"/>
          <w:b/>
          <w:sz w:val="24"/>
          <w:szCs w:val="24"/>
        </w:rPr>
      </w:pPr>
      <w:r>
        <w:rPr>
          <w:rFonts w:hint="eastAsia" w:ascii="宋体" w:hAnsi="宋体"/>
          <w:b/>
          <w:sz w:val="24"/>
          <w:szCs w:val="24"/>
        </w:rPr>
        <w:t>户  名：重庆市中基致信招标代理有限公司</w:t>
      </w:r>
    </w:p>
    <w:p w14:paraId="4D223E75">
      <w:pPr>
        <w:snapToGrid w:val="0"/>
        <w:spacing w:line="360" w:lineRule="auto"/>
        <w:ind w:firstLine="482" w:firstLineChars="200"/>
        <w:rPr>
          <w:rFonts w:ascii="宋体" w:hAnsi="宋体"/>
          <w:b/>
          <w:sz w:val="24"/>
          <w:szCs w:val="24"/>
        </w:rPr>
      </w:pPr>
      <w:r>
        <w:rPr>
          <w:rFonts w:hint="eastAsia" w:ascii="宋体" w:hAnsi="宋体"/>
          <w:b/>
          <w:sz w:val="24"/>
          <w:szCs w:val="24"/>
        </w:rPr>
        <w:t>开户行：中国银行重庆江北支行</w:t>
      </w:r>
    </w:p>
    <w:p w14:paraId="35C2F2FC">
      <w:pPr>
        <w:snapToGrid w:val="0"/>
        <w:spacing w:line="360" w:lineRule="auto"/>
        <w:ind w:firstLine="482" w:firstLineChars="200"/>
        <w:rPr>
          <w:rFonts w:ascii="宋体" w:hAnsi="宋体"/>
          <w:b/>
          <w:sz w:val="24"/>
          <w:szCs w:val="24"/>
        </w:rPr>
      </w:pPr>
      <w:r>
        <w:rPr>
          <w:rFonts w:hint="eastAsia" w:ascii="宋体" w:hAnsi="宋体"/>
          <w:b/>
          <w:sz w:val="24"/>
          <w:szCs w:val="24"/>
        </w:rPr>
        <w:t>账  号：1144 6718 4234</w:t>
      </w:r>
    </w:p>
    <w:p w14:paraId="12F07748">
      <w:pPr>
        <w:pStyle w:val="4"/>
        <w:spacing w:before="0" w:after="0" w:line="360" w:lineRule="auto"/>
        <w:ind w:firstLine="482" w:firstLineChars="200"/>
        <w:rPr>
          <w:rFonts w:ascii="宋体" w:hAnsi="宋体"/>
          <w:sz w:val="24"/>
          <w:szCs w:val="24"/>
        </w:rPr>
      </w:pPr>
      <w:bookmarkStart w:id="99" w:name="_Toc102227322"/>
      <w:bookmarkStart w:id="100" w:name="_Toc101453500"/>
      <w:bookmarkStart w:id="101" w:name="_Toc342913396"/>
      <w:bookmarkStart w:id="102" w:name="_Toc11641055"/>
      <w:bookmarkStart w:id="103" w:name="_Toc12789059"/>
      <w:r>
        <w:rPr>
          <w:rFonts w:hint="eastAsia" w:ascii="宋体" w:hAnsi="宋体"/>
          <w:sz w:val="24"/>
          <w:szCs w:val="24"/>
        </w:rPr>
        <w:t>八、签订</w:t>
      </w:r>
      <w:bookmarkEnd w:id="99"/>
      <w:r>
        <w:rPr>
          <w:rFonts w:hint="eastAsia" w:ascii="宋体" w:hAnsi="宋体"/>
          <w:sz w:val="24"/>
          <w:szCs w:val="24"/>
        </w:rPr>
        <w:t>合同</w:t>
      </w:r>
      <w:bookmarkEnd w:id="100"/>
      <w:bookmarkEnd w:id="101"/>
    </w:p>
    <w:p w14:paraId="2E1CAE71">
      <w:pPr>
        <w:spacing w:line="360" w:lineRule="auto"/>
        <w:ind w:firstLine="480" w:firstLineChars="200"/>
        <w:rPr>
          <w:rFonts w:ascii="宋体" w:hAnsi="宋体"/>
          <w:sz w:val="24"/>
          <w:szCs w:val="24"/>
        </w:rPr>
      </w:pPr>
      <w:r>
        <w:rPr>
          <w:rFonts w:hint="eastAsia" w:ascii="宋体" w:hAnsi="宋体"/>
          <w:sz w:val="24"/>
          <w:szCs w:val="24"/>
        </w:rPr>
        <w:t>（一）采购人与成交供应商应当在成交通知书发出之日起20日内，按照比选文件确定的合同文本以及技术和服务要求等事项签订政府采购合同。</w:t>
      </w:r>
    </w:p>
    <w:p w14:paraId="1D5D021D">
      <w:pPr>
        <w:spacing w:line="360" w:lineRule="auto"/>
        <w:ind w:firstLine="480" w:firstLineChars="200"/>
        <w:rPr>
          <w:rFonts w:ascii="宋体" w:hAnsi="宋体"/>
          <w:sz w:val="24"/>
          <w:szCs w:val="24"/>
        </w:rPr>
      </w:pPr>
      <w:r>
        <w:rPr>
          <w:rFonts w:hint="eastAsia" w:ascii="宋体" w:hAnsi="宋体"/>
          <w:sz w:val="24"/>
          <w:szCs w:val="24"/>
        </w:rPr>
        <w:t>（二）竞争性比选文件、成交供应商的响应文件及有效承诺文件等，均为签订合同的依据。</w:t>
      </w:r>
    </w:p>
    <w:p w14:paraId="1426DCF1">
      <w:pPr>
        <w:spacing w:line="360" w:lineRule="auto"/>
        <w:ind w:firstLine="480" w:firstLineChars="200"/>
        <w:rPr>
          <w:rFonts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14:paraId="31F6CB30">
      <w:pPr>
        <w:spacing w:line="360" w:lineRule="auto"/>
        <w:ind w:firstLine="480" w:firstLineChars="200"/>
        <w:rPr>
          <w:rFonts w:ascii="宋体" w:hAnsi="宋体"/>
          <w:sz w:val="24"/>
          <w:szCs w:val="24"/>
        </w:rPr>
      </w:pPr>
      <w:r>
        <w:rPr>
          <w:rFonts w:hint="eastAsia" w:ascii="宋体" w:hAnsi="宋体"/>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63DDCEC5">
      <w:pPr>
        <w:spacing w:line="360" w:lineRule="auto"/>
        <w:ind w:firstLine="480" w:firstLineChars="200"/>
        <w:rPr>
          <w:rFonts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14:paraId="4F524FB4">
      <w:pPr>
        <w:pStyle w:val="2"/>
        <w:pageBreakBefore/>
        <w:spacing w:line="360" w:lineRule="auto"/>
        <w:jc w:val="center"/>
        <w:rPr>
          <w:rFonts w:ascii="宋体" w:hAnsi="宋体" w:eastAsia="宋体"/>
          <w:sz w:val="36"/>
          <w:szCs w:val="30"/>
        </w:rPr>
      </w:pPr>
      <w:bookmarkStart w:id="104" w:name="_Toc101453501"/>
      <w:r>
        <w:rPr>
          <w:rFonts w:hint="eastAsia" w:ascii="宋体" w:hAnsi="宋体" w:eastAsia="宋体"/>
          <w:sz w:val="36"/>
          <w:szCs w:val="30"/>
        </w:rPr>
        <w:t xml:space="preserve">第六篇  </w:t>
      </w:r>
      <w:bookmarkEnd w:id="102"/>
      <w:bookmarkEnd w:id="103"/>
      <w:r>
        <w:rPr>
          <w:rFonts w:hint="eastAsia" w:ascii="宋体" w:hAnsi="宋体" w:eastAsia="宋体"/>
          <w:sz w:val="36"/>
          <w:szCs w:val="30"/>
        </w:rPr>
        <w:t>合同草案条款</w:t>
      </w:r>
      <w:bookmarkEnd w:id="104"/>
    </w:p>
    <w:p w14:paraId="23C89B10">
      <w:pPr>
        <w:pStyle w:val="4"/>
        <w:spacing w:before="0" w:after="0" w:line="360" w:lineRule="auto"/>
        <w:ind w:firstLine="482" w:firstLineChars="200"/>
        <w:rPr>
          <w:rFonts w:ascii="宋体" w:hAnsi="宋体"/>
          <w:sz w:val="24"/>
          <w:szCs w:val="24"/>
        </w:rPr>
      </w:pPr>
      <w:bookmarkStart w:id="105" w:name="_Hlt41879464"/>
      <w:bookmarkEnd w:id="105"/>
      <w:bookmarkStart w:id="106" w:name="_Toc78194465"/>
      <w:bookmarkStart w:id="107" w:name="_Toc508007737"/>
      <w:bookmarkStart w:id="108" w:name="_Toc285722712"/>
      <w:bookmarkStart w:id="109" w:name="_Toc277084870"/>
      <w:bookmarkStart w:id="110" w:name="_Toc101453502"/>
      <w:bookmarkStart w:id="111" w:name="_Toc12789072"/>
      <w:r>
        <w:rPr>
          <w:rFonts w:hint="eastAsia" w:ascii="宋体" w:hAnsi="宋体"/>
          <w:sz w:val="24"/>
          <w:szCs w:val="24"/>
        </w:rPr>
        <w:t>一、合同主要条款</w:t>
      </w:r>
      <w:bookmarkEnd w:id="106"/>
      <w:bookmarkEnd w:id="107"/>
      <w:bookmarkEnd w:id="108"/>
      <w:bookmarkEnd w:id="109"/>
      <w:bookmarkEnd w:id="110"/>
    </w:p>
    <w:p w14:paraId="61F17327">
      <w:pPr>
        <w:snapToGrid w:val="0"/>
        <w:spacing w:line="360" w:lineRule="auto"/>
        <w:ind w:firstLine="480" w:firstLineChars="200"/>
        <w:outlineLvl w:val="0"/>
        <w:rPr>
          <w:rFonts w:ascii="宋体" w:hAnsi="宋体"/>
          <w:bCs/>
          <w:sz w:val="24"/>
        </w:rPr>
      </w:pPr>
      <w:r>
        <w:rPr>
          <w:rFonts w:hint="eastAsia" w:ascii="宋体" w:hAnsi="宋体"/>
          <w:bCs/>
          <w:sz w:val="24"/>
        </w:rPr>
        <w:t>（一）定义</w:t>
      </w:r>
    </w:p>
    <w:p w14:paraId="06DB7DCE">
      <w:pPr>
        <w:snapToGrid w:val="0"/>
        <w:spacing w:line="360" w:lineRule="auto"/>
        <w:ind w:firstLine="480" w:firstLineChars="200"/>
        <w:outlineLvl w:val="0"/>
        <w:rPr>
          <w:rFonts w:ascii="宋体" w:hAnsi="宋体"/>
          <w:bCs/>
          <w:sz w:val="24"/>
        </w:rPr>
      </w:pPr>
      <w:r>
        <w:rPr>
          <w:rFonts w:hint="eastAsia" w:ascii="宋体" w:hAnsi="宋体"/>
          <w:bCs/>
          <w:sz w:val="24"/>
        </w:rPr>
        <w:t>1.甲方（需方）即采购人，是指通过招标采购，接受服务的各级国家机关、事业单位和团体组织。</w:t>
      </w:r>
    </w:p>
    <w:p w14:paraId="2D760B1F">
      <w:pPr>
        <w:snapToGrid w:val="0"/>
        <w:spacing w:line="360" w:lineRule="auto"/>
        <w:ind w:firstLine="480" w:firstLineChars="200"/>
        <w:outlineLvl w:val="0"/>
        <w:rPr>
          <w:rFonts w:ascii="宋体" w:hAnsi="宋体"/>
          <w:bCs/>
          <w:sz w:val="24"/>
        </w:rPr>
      </w:pPr>
      <w:r>
        <w:rPr>
          <w:rFonts w:hint="eastAsia" w:ascii="宋体" w:hAnsi="宋体"/>
          <w:bCs/>
          <w:sz w:val="24"/>
        </w:rPr>
        <w:t>2.乙方（供方）即成交供应商，是指中标后提供服务的自然人、法人及其他组织。</w:t>
      </w:r>
    </w:p>
    <w:p w14:paraId="24958273">
      <w:pPr>
        <w:snapToGrid w:val="0"/>
        <w:spacing w:line="360" w:lineRule="auto"/>
        <w:ind w:firstLine="480" w:firstLineChars="200"/>
        <w:outlineLvl w:val="0"/>
        <w:rPr>
          <w:rFonts w:ascii="宋体" w:hAnsi="宋体"/>
          <w:bCs/>
          <w:sz w:val="24"/>
        </w:rPr>
      </w:pPr>
      <w:r>
        <w:rPr>
          <w:rFonts w:hint="eastAsia" w:ascii="宋体" w:hAnsi="宋体"/>
          <w:bCs/>
          <w:sz w:val="24"/>
        </w:rPr>
        <w:t>3.合同是指由甲乙双方按照采购文件和投标文件的实质性内容，通过协商一致达成的书面协议。</w:t>
      </w:r>
    </w:p>
    <w:p w14:paraId="16BA359E">
      <w:pPr>
        <w:snapToGrid w:val="0"/>
        <w:spacing w:line="360" w:lineRule="auto"/>
        <w:ind w:firstLine="480" w:firstLineChars="200"/>
        <w:outlineLvl w:val="0"/>
        <w:rPr>
          <w:rFonts w:ascii="宋体" w:hAnsi="宋体"/>
          <w:bCs/>
          <w:sz w:val="24"/>
        </w:rPr>
      </w:pPr>
      <w:r>
        <w:rPr>
          <w:rFonts w:hint="eastAsia" w:ascii="宋体" w:hAnsi="宋体"/>
          <w:bCs/>
          <w:sz w:val="24"/>
        </w:rPr>
        <w:t>4.合同价格指以中标价格为依据，在供方全面履行合同义务后，需方（或财政部门）应支付给供方的金额。</w:t>
      </w:r>
    </w:p>
    <w:p w14:paraId="00A7BEF3">
      <w:pPr>
        <w:snapToGrid w:val="0"/>
        <w:spacing w:line="360" w:lineRule="auto"/>
        <w:ind w:firstLine="480" w:firstLineChars="200"/>
        <w:outlineLvl w:val="0"/>
        <w:rPr>
          <w:rFonts w:ascii="宋体" w:hAnsi="宋体"/>
          <w:bCs/>
          <w:sz w:val="24"/>
        </w:rPr>
      </w:pPr>
      <w:r>
        <w:rPr>
          <w:rFonts w:hint="eastAsia" w:ascii="宋体" w:hAnsi="宋体"/>
          <w:bCs/>
          <w:sz w:val="24"/>
        </w:rPr>
        <w:t>（二）服务内容</w:t>
      </w:r>
    </w:p>
    <w:p w14:paraId="3E552DDE">
      <w:pPr>
        <w:snapToGrid w:val="0"/>
        <w:spacing w:line="360" w:lineRule="auto"/>
        <w:ind w:firstLine="480" w:firstLineChars="200"/>
        <w:outlineLvl w:val="0"/>
        <w:rPr>
          <w:rFonts w:ascii="宋体" w:hAnsi="宋体"/>
          <w:bCs/>
          <w:sz w:val="24"/>
        </w:rPr>
      </w:pPr>
      <w:r>
        <w:rPr>
          <w:rFonts w:hint="eastAsia" w:ascii="宋体" w:hAnsi="宋体"/>
          <w:bCs/>
          <w:sz w:val="24"/>
        </w:rPr>
        <w:t xml:space="preserve">合同包括以下服务内容： </w:t>
      </w:r>
    </w:p>
    <w:p w14:paraId="64CD8353">
      <w:pPr>
        <w:snapToGrid w:val="0"/>
        <w:spacing w:line="360" w:lineRule="auto"/>
        <w:ind w:firstLine="480" w:firstLineChars="200"/>
        <w:outlineLvl w:val="0"/>
        <w:rPr>
          <w:rFonts w:ascii="宋体" w:hAnsi="宋体"/>
          <w:bCs/>
          <w:sz w:val="24"/>
        </w:rPr>
      </w:pPr>
      <w:r>
        <w:rPr>
          <w:rFonts w:hint="eastAsia" w:ascii="宋体" w:hAnsi="宋体"/>
          <w:bCs/>
          <w:sz w:val="24"/>
        </w:rPr>
        <w:t>（三）合同价格</w:t>
      </w:r>
    </w:p>
    <w:p w14:paraId="3B33FF1D">
      <w:pPr>
        <w:snapToGrid w:val="0"/>
        <w:spacing w:line="360" w:lineRule="auto"/>
        <w:ind w:firstLine="480" w:firstLineChars="200"/>
        <w:outlineLvl w:val="0"/>
        <w:rPr>
          <w:rFonts w:ascii="宋体" w:hAnsi="宋体"/>
          <w:bCs/>
          <w:sz w:val="24"/>
        </w:rPr>
      </w:pPr>
      <w:r>
        <w:rPr>
          <w:rFonts w:hint="eastAsia" w:ascii="宋体" w:hAnsi="宋体"/>
          <w:bCs/>
          <w:sz w:val="24"/>
        </w:rPr>
        <w:t>1.合同价格即合同总价。</w:t>
      </w:r>
    </w:p>
    <w:p w14:paraId="54CECDF5">
      <w:pPr>
        <w:snapToGrid w:val="0"/>
        <w:spacing w:line="360" w:lineRule="auto"/>
        <w:ind w:firstLine="480" w:firstLineChars="200"/>
        <w:outlineLvl w:val="0"/>
        <w:rPr>
          <w:rFonts w:ascii="宋体" w:hAnsi="宋体"/>
          <w:bCs/>
          <w:sz w:val="24"/>
        </w:rPr>
      </w:pPr>
      <w:r>
        <w:rPr>
          <w:rFonts w:hint="eastAsia" w:ascii="宋体" w:hAnsi="宋体"/>
          <w:bCs/>
          <w:sz w:val="24"/>
        </w:rPr>
        <w:t>2.合同价格</w:t>
      </w:r>
      <w:r>
        <w:rPr>
          <w:rFonts w:hint="eastAsia" w:ascii="宋体" w:hAnsi="宋体"/>
          <w:sz w:val="24"/>
          <w:szCs w:val="24"/>
        </w:rPr>
        <w:t>包括（但不限于）劳务费、服务费、咨询费、利润、税金及其它与本项目相关的一切费用。因乙方供应商自身原因造成漏报、少报皆由其自行承担责任，甲方不再补偿。</w:t>
      </w:r>
    </w:p>
    <w:p w14:paraId="1CC0025A">
      <w:pPr>
        <w:snapToGrid w:val="0"/>
        <w:spacing w:line="360" w:lineRule="auto"/>
        <w:ind w:firstLine="480" w:firstLineChars="200"/>
        <w:outlineLvl w:val="0"/>
        <w:rPr>
          <w:rFonts w:ascii="宋体" w:hAnsi="宋体"/>
          <w:bCs/>
          <w:sz w:val="24"/>
        </w:rPr>
      </w:pPr>
      <w:r>
        <w:rPr>
          <w:rFonts w:hint="eastAsia" w:ascii="宋体" w:hAnsi="宋体"/>
          <w:bCs/>
          <w:sz w:val="24"/>
        </w:rPr>
        <w:t>3.合同价为不变价。</w:t>
      </w:r>
    </w:p>
    <w:p w14:paraId="0D270214">
      <w:pPr>
        <w:snapToGrid w:val="0"/>
        <w:spacing w:line="360" w:lineRule="auto"/>
        <w:ind w:firstLine="480" w:firstLineChars="200"/>
        <w:outlineLvl w:val="0"/>
        <w:rPr>
          <w:rFonts w:ascii="宋体" w:hAnsi="宋体"/>
          <w:bCs/>
          <w:sz w:val="24"/>
        </w:rPr>
      </w:pPr>
      <w:r>
        <w:rPr>
          <w:rFonts w:hint="eastAsia" w:ascii="宋体" w:hAnsi="宋体"/>
          <w:bCs/>
          <w:sz w:val="24"/>
        </w:rPr>
        <w:t>（四）转包和分包</w:t>
      </w:r>
    </w:p>
    <w:p w14:paraId="2C876267">
      <w:pPr>
        <w:snapToGrid w:val="0"/>
        <w:spacing w:line="360" w:lineRule="auto"/>
        <w:ind w:firstLine="480" w:firstLineChars="200"/>
        <w:outlineLvl w:val="0"/>
        <w:rPr>
          <w:rFonts w:ascii="宋体" w:hAnsi="宋体"/>
          <w:bCs/>
          <w:sz w:val="24"/>
        </w:rPr>
      </w:pPr>
      <w:r>
        <w:rPr>
          <w:rFonts w:hint="eastAsia" w:ascii="宋体" w:hAnsi="宋体"/>
          <w:bCs/>
          <w:sz w:val="24"/>
        </w:rPr>
        <w:t>1.本合同范围的所有服务工作，应由乙方直接提供，不得转让他人提供。</w:t>
      </w:r>
    </w:p>
    <w:p w14:paraId="60D6D88A">
      <w:pPr>
        <w:snapToGrid w:val="0"/>
        <w:spacing w:line="360" w:lineRule="auto"/>
        <w:ind w:firstLine="480" w:firstLineChars="200"/>
        <w:outlineLvl w:val="0"/>
        <w:rPr>
          <w:rFonts w:ascii="宋体" w:hAnsi="宋体"/>
          <w:bCs/>
          <w:sz w:val="24"/>
        </w:rPr>
      </w:pPr>
      <w:r>
        <w:rPr>
          <w:rFonts w:hint="eastAsia" w:ascii="宋体" w:hAnsi="宋体"/>
          <w:bCs/>
          <w:sz w:val="24"/>
        </w:rPr>
        <w:t>2.非经甲方书面同意，乙方不得将本合同范围的服务工作全部或部分转包给他人提供。</w:t>
      </w:r>
    </w:p>
    <w:p w14:paraId="2D3E1F25">
      <w:pPr>
        <w:snapToGrid w:val="0"/>
        <w:spacing w:line="360" w:lineRule="auto"/>
        <w:ind w:firstLine="480" w:firstLineChars="200"/>
        <w:outlineLvl w:val="0"/>
        <w:rPr>
          <w:rFonts w:ascii="宋体" w:hAnsi="宋体"/>
          <w:bCs/>
          <w:sz w:val="24"/>
        </w:rPr>
      </w:pPr>
      <w:r>
        <w:rPr>
          <w:rFonts w:hint="eastAsia" w:ascii="宋体" w:hAnsi="宋体"/>
          <w:bCs/>
          <w:sz w:val="24"/>
        </w:rPr>
        <w:t>3.如有转包和未经甲方同意的分包行为，甲方有权解除合同，没收履约保证金并追究乙方的违约责任。</w:t>
      </w:r>
    </w:p>
    <w:p w14:paraId="433D8F54">
      <w:pPr>
        <w:adjustRightInd w:val="0"/>
        <w:snapToGrid w:val="0"/>
        <w:spacing w:line="360" w:lineRule="auto"/>
        <w:ind w:firstLine="480" w:firstLineChars="200"/>
        <w:rPr>
          <w:rFonts w:ascii="宋体" w:hAnsi="宋体"/>
          <w:sz w:val="24"/>
        </w:rPr>
      </w:pPr>
      <w:r>
        <w:rPr>
          <w:rFonts w:hint="eastAsia" w:ascii="宋体" w:hAnsi="宋体"/>
          <w:bCs/>
          <w:sz w:val="24"/>
        </w:rPr>
        <w:t>（五）质量保证及售后服务</w:t>
      </w:r>
    </w:p>
    <w:p w14:paraId="2BB06EE5">
      <w:pPr>
        <w:adjustRightInd w:val="0"/>
        <w:snapToGrid w:val="0"/>
        <w:spacing w:line="360" w:lineRule="auto"/>
        <w:ind w:firstLine="480" w:firstLineChars="200"/>
        <w:rPr>
          <w:rFonts w:ascii="宋体" w:hAnsi="宋体"/>
          <w:sz w:val="24"/>
        </w:rPr>
      </w:pPr>
      <w:r>
        <w:rPr>
          <w:rFonts w:hint="eastAsia" w:ascii="宋体" w:hAnsi="宋体"/>
          <w:sz w:val="24"/>
        </w:rPr>
        <w:t>1.乙方应按采购文件规定要求向甲方提供服务。</w:t>
      </w:r>
    </w:p>
    <w:p w14:paraId="2A9B17D1">
      <w:pPr>
        <w:adjustRightInd w:val="0"/>
        <w:snapToGrid w:val="0"/>
        <w:spacing w:line="360" w:lineRule="auto"/>
        <w:ind w:firstLine="480" w:firstLineChars="200"/>
        <w:rPr>
          <w:rFonts w:ascii="宋体" w:hAnsi="宋体"/>
          <w:sz w:val="24"/>
        </w:rPr>
      </w:pPr>
      <w:r>
        <w:rPr>
          <w:rFonts w:hint="eastAsia" w:ascii="宋体" w:hAnsi="宋体"/>
          <w:sz w:val="24"/>
        </w:rPr>
        <w:t>2.在服务期内，乙方应对服务质量负责。</w:t>
      </w:r>
    </w:p>
    <w:p w14:paraId="1AED717D">
      <w:pPr>
        <w:adjustRightInd w:val="0"/>
        <w:snapToGrid w:val="0"/>
        <w:spacing w:line="360" w:lineRule="auto"/>
        <w:ind w:firstLine="480" w:firstLineChars="200"/>
        <w:rPr>
          <w:rFonts w:ascii="宋体" w:hAnsi="宋体"/>
          <w:sz w:val="24"/>
        </w:rPr>
      </w:pPr>
      <w:r>
        <w:rPr>
          <w:rFonts w:hint="eastAsia" w:ascii="宋体" w:hAnsi="宋体"/>
          <w:sz w:val="24"/>
        </w:rPr>
        <w:t>3.如甲方要求乙方提供履约保证金的，履约保证金的收取和退还应按本项目采购文件第三篇“项目商务要求”的要求处理。</w:t>
      </w:r>
    </w:p>
    <w:p w14:paraId="2227839B">
      <w:pPr>
        <w:adjustRightInd w:val="0"/>
        <w:snapToGrid w:val="0"/>
        <w:spacing w:line="360" w:lineRule="auto"/>
        <w:ind w:firstLine="480" w:firstLineChars="200"/>
        <w:rPr>
          <w:rFonts w:ascii="宋体" w:hAnsi="宋体"/>
          <w:sz w:val="24"/>
        </w:rPr>
      </w:pPr>
      <w:r>
        <w:rPr>
          <w:rFonts w:hint="eastAsia" w:ascii="宋体" w:hAnsi="宋体"/>
          <w:sz w:val="24"/>
        </w:rPr>
        <w:t>（六）付款</w:t>
      </w:r>
    </w:p>
    <w:p w14:paraId="60F097D0">
      <w:pPr>
        <w:adjustRightInd w:val="0"/>
        <w:snapToGrid w:val="0"/>
        <w:spacing w:line="360" w:lineRule="auto"/>
        <w:ind w:firstLine="480" w:firstLineChars="200"/>
        <w:rPr>
          <w:rFonts w:ascii="宋体" w:hAnsi="宋体"/>
          <w:sz w:val="24"/>
        </w:rPr>
      </w:pPr>
      <w:r>
        <w:rPr>
          <w:rFonts w:hint="eastAsia" w:ascii="宋体" w:hAnsi="宋体"/>
          <w:sz w:val="24"/>
        </w:rPr>
        <w:t>1.本合同使用货币币制如未作特别说明均为人民币。</w:t>
      </w:r>
    </w:p>
    <w:p w14:paraId="08FD03D9">
      <w:pPr>
        <w:adjustRightInd w:val="0"/>
        <w:snapToGrid w:val="0"/>
        <w:spacing w:line="360" w:lineRule="auto"/>
        <w:ind w:firstLine="480" w:firstLineChars="200"/>
        <w:rPr>
          <w:rFonts w:ascii="宋体" w:hAnsi="宋体"/>
          <w:sz w:val="24"/>
        </w:rPr>
      </w:pPr>
      <w:r>
        <w:rPr>
          <w:rFonts w:hint="eastAsia" w:ascii="宋体" w:hAnsi="宋体"/>
          <w:sz w:val="24"/>
        </w:rPr>
        <w:t>2.付款方式：银行转账、现金支票。</w:t>
      </w:r>
    </w:p>
    <w:p w14:paraId="6D8943EB">
      <w:pPr>
        <w:adjustRightInd w:val="0"/>
        <w:snapToGrid w:val="0"/>
        <w:spacing w:line="360" w:lineRule="auto"/>
        <w:ind w:firstLine="480" w:firstLineChars="200"/>
        <w:rPr>
          <w:rFonts w:ascii="宋体" w:hAnsi="宋体"/>
          <w:sz w:val="24"/>
        </w:rPr>
      </w:pPr>
      <w:r>
        <w:rPr>
          <w:rFonts w:hint="eastAsia" w:ascii="宋体" w:hAnsi="宋体"/>
          <w:sz w:val="24"/>
        </w:rPr>
        <w:t>3.付款方法：参照本项目采购文件第三篇“项目商务要求”中关于付款方式的约定。</w:t>
      </w:r>
    </w:p>
    <w:p w14:paraId="45FF6F07">
      <w:pPr>
        <w:adjustRightInd w:val="0"/>
        <w:snapToGrid w:val="0"/>
        <w:spacing w:line="360" w:lineRule="auto"/>
        <w:ind w:firstLine="480" w:firstLineChars="200"/>
        <w:rPr>
          <w:rFonts w:ascii="宋体" w:hAnsi="宋体"/>
          <w:sz w:val="24"/>
        </w:rPr>
      </w:pPr>
      <w:r>
        <w:rPr>
          <w:rFonts w:hint="eastAsia" w:ascii="宋体" w:hAnsi="宋体"/>
          <w:sz w:val="24"/>
        </w:rPr>
        <w:t>（七）检查验收</w:t>
      </w:r>
    </w:p>
    <w:p w14:paraId="735345AB">
      <w:pPr>
        <w:adjustRightInd w:val="0"/>
        <w:snapToGrid w:val="0"/>
        <w:spacing w:line="360" w:lineRule="auto"/>
        <w:ind w:firstLine="480" w:firstLineChars="200"/>
        <w:rPr>
          <w:rFonts w:ascii="宋体" w:hAnsi="宋体"/>
          <w:sz w:val="24"/>
        </w:rPr>
      </w:pPr>
      <w:r>
        <w:rPr>
          <w:rFonts w:hint="eastAsia" w:ascii="宋体" w:hAnsi="宋体"/>
          <w:sz w:val="24"/>
        </w:rPr>
        <w:t>（八）索赔</w:t>
      </w:r>
    </w:p>
    <w:p w14:paraId="5CA4A110">
      <w:pPr>
        <w:adjustRightInd w:val="0"/>
        <w:snapToGrid w:val="0"/>
        <w:spacing w:line="360" w:lineRule="auto"/>
        <w:ind w:firstLine="480" w:firstLineChars="200"/>
        <w:rPr>
          <w:rFonts w:ascii="宋体" w:hAnsi="宋体"/>
          <w:sz w:val="24"/>
        </w:rPr>
      </w:pPr>
      <w:r>
        <w:rPr>
          <w:rFonts w:hint="eastAsia" w:ascii="宋体" w:hAnsi="宋体"/>
          <w:sz w:val="24"/>
        </w:rPr>
        <w:t>供方对服务与合同要求不符负有责任，并且需方已于规定服务内和质量保证期内提出索赔，供方应按需方同意的下述一种或多种方法解决索赔事宜。</w:t>
      </w:r>
    </w:p>
    <w:p w14:paraId="32C3CB0A">
      <w:pPr>
        <w:adjustRightInd w:val="0"/>
        <w:snapToGrid w:val="0"/>
        <w:spacing w:line="360" w:lineRule="auto"/>
        <w:ind w:firstLine="480" w:firstLineChars="200"/>
        <w:rPr>
          <w:rFonts w:ascii="宋体" w:hAnsi="宋体"/>
          <w:sz w:val="24"/>
        </w:rPr>
      </w:pPr>
      <w:r>
        <w:rPr>
          <w:rFonts w:hint="eastAsia" w:ascii="宋体" w:hAnsi="宋体"/>
          <w:sz w:val="24"/>
        </w:rPr>
        <w:t>（九）知识产权</w:t>
      </w:r>
    </w:p>
    <w:p w14:paraId="1C510B83">
      <w:pPr>
        <w:adjustRightInd w:val="0"/>
        <w:snapToGrid w:val="0"/>
        <w:spacing w:line="360" w:lineRule="auto"/>
        <w:ind w:firstLine="480" w:firstLineChars="200"/>
        <w:rPr>
          <w:rFonts w:ascii="宋体" w:hAnsi="宋体"/>
          <w:sz w:val="24"/>
        </w:rPr>
      </w:pPr>
      <w:r>
        <w:rPr>
          <w:rFonts w:hint="eastAsia" w:ascii="宋体" w:hAnsi="宋体" w:cs="宋体"/>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6C336200">
      <w:pPr>
        <w:snapToGrid w:val="0"/>
        <w:spacing w:line="360" w:lineRule="auto"/>
        <w:ind w:firstLine="480" w:firstLineChars="200"/>
        <w:outlineLvl w:val="0"/>
        <w:rPr>
          <w:rFonts w:ascii="宋体" w:hAnsi="宋体"/>
          <w:bCs/>
          <w:sz w:val="24"/>
        </w:rPr>
      </w:pPr>
      <w:r>
        <w:rPr>
          <w:rFonts w:hint="eastAsia" w:ascii="宋体" w:hAnsi="宋体"/>
          <w:bCs/>
          <w:sz w:val="24"/>
        </w:rPr>
        <w:t>（十）合同争议的解决</w:t>
      </w:r>
    </w:p>
    <w:p w14:paraId="0A4389CC">
      <w:pPr>
        <w:snapToGrid w:val="0"/>
        <w:spacing w:line="360" w:lineRule="auto"/>
        <w:ind w:firstLine="480" w:firstLineChars="200"/>
        <w:outlineLvl w:val="0"/>
        <w:rPr>
          <w:rFonts w:ascii="宋体" w:hAnsi="宋体"/>
          <w:bCs/>
          <w:sz w:val="24"/>
        </w:rPr>
      </w:pPr>
      <w:r>
        <w:rPr>
          <w:rFonts w:hint="eastAsia" w:ascii="宋体" w:hAnsi="宋体"/>
          <w:bCs/>
          <w:sz w:val="24"/>
        </w:rPr>
        <w:t>1.当事人友好协商达成一致；</w:t>
      </w:r>
    </w:p>
    <w:p w14:paraId="5C0A0AE2">
      <w:pPr>
        <w:snapToGrid w:val="0"/>
        <w:spacing w:line="360" w:lineRule="auto"/>
        <w:ind w:firstLine="480" w:firstLineChars="200"/>
        <w:outlineLvl w:val="0"/>
        <w:rPr>
          <w:rFonts w:ascii="宋体" w:hAnsi="宋体"/>
          <w:bCs/>
          <w:sz w:val="24"/>
        </w:rPr>
      </w:pPr>
      <w:r>
        <w:rPr>
          <w:rFonts w:hint="eastAsia" w:ascii="宋体" w:hAnsi="宋体"/>
          <w:bCs/>
          <w:sz w:val="24"/>
        </w:rPr>
        <w:t>2.在60天内当事人协商不能达成协议的，可提请采购人当地仲裁机构仲裁。</w:t>
      </w:r>
    </w:p>
    <w:p w14:paraId="08506DA7">
      <w:pPr>
        <w:snapToGrid w:val="0"/>
        <w:spacing w:line="360" w:lineRule="auto"/>
        <w:ind w:firstLine="480" w:firstLineChars="200"/>
        <w:outlineLvl w:val="0"/>
        <w:rPr>
          <w:rFonts w:ascii="宋体" w:hAnsi="宋体"/>
          <w:bCs/>
          <w:sz w:val="24"/>
        </w:rPr>
      </w:pPr>
      <w:r>
        <w:rPr>
          <w:rFonts w:hint="eastAsia" w:ascii="宋体" w:hAnsi="宋体"/>
          <w:bCs/>
          <w:sz w:val="24"/>
        </w:rPr>
        <w:t>（十一）违约责任</w:t>
      </w:r>
    </w:p>
    <w:p w14:paraId="108B4237">
      <w:pPr>
        <w:snapToGrid w:val="0"/>
        <w:spacing w:line="360" w:lineRule="auto"/>
        <w:ind w:firstLine="480" w:firstLineChars="200"/>
        <w:outlineLvl w:val="0"/>
        <w:rPr>
          <w:rFonts w:ascii="宋体" w:hAnsi="宋体"/>
          <w:bCs/>
          <w:sz w:val="24"/>
        </w:rPr>
      </w:pPr>
      <w:r>
        <w:rPr>
          <w:rFonts w:hint="eastAsia" w:ascii="宋体" w:hAnsi="宋体"/>
          <w:bCs/>
          <w:sz w:val="24"/>
        </w:rPr>
        <w:t>按《中华人民共和国民法典》、《中华人民共和国政府采购法》有关条款，或由供需双方约定。</w:t>
      </w:r>
    </w:p>
    <w:p w14:paraId="4977E157">
      <w:pPr>
        <w:snapToGrid w:val="0"/>
        <w:spacing w:line="360" w:lineRule="auto"/>
        <w:ind w:firstLine="480" w:firstLineChars="200"/>
        <w:outlineLvl w:val="0"/>
        <w:rPr>
          <w:rFonts w:ascii="宋体" w:hAnsi="宋体"/>
          <w:bCs/>
          <w:sz w:val="24"/>
        </w:rPr>
      </w:pPr>
      <w:r>
        <w:rPr>
          <w:rFonts w:hint="eastAsia" w:ascii="宋体" w:hAnsi="宋体"/>
          <w:bCs/>
          <w:sz w:val="24"/>
        </w:rPr>
        <w:t>（十二）合同生效及其它</w:t>
      </w:r>
    </w:p>
    <w:p w14:paraId="170CAAA3">
      <w:pPr>
        <w:snapToGrid w:val="0"/>
        <w:spacing w:line="360" w:lineRule="auto"/>
        <w:ind w:firstLine="480" w:firstLineChars="200"/>
        <w:outlineLvl w:val="0"/>
        <w:rPr>
          <w:rFonts w:ascii="宋体" w:hAnsi="宋体"/>
          <w:bCs/>
          <w:sz w:val="24"/>
        </w:rPr>
      </w:pPr>
      <w:r>
        <w:rPr>
          <w:rFonts w:hint="eastAsia" w:ascii="宋体" w:hAnsi="宋体"/>
          <w:bCs/>
          <w:sz w:val="24"/>
        </w:rPr>
        <w:t>1.合同生效及其效力应符合《中华人民共和国民法典》有关规定。</w:t>
      </w:r>
    </w:p>
    <w:p w14:paraId="5BFAF57F">
      <w:pPr>
        <w:snapToGrid w:val="0"/>
        <w:spacing w:line="360" w:lineRule="auto"/>
        <w:ind w:firstLine="480" w:firstLineChars="200"/>
        <w:outlineLvl w:val="0"/>
        <w:rPr>
          <w:rFonts w:ascii="宋体" w:hAnsi="宋体"/>
          <w:bCs/>
          <w:sz w:val="24"/>
        </w:rPr>
      </w:pPr>
      <w:r>
        <w:rPr>
          <w:rFonts w:hint="eastAsia" w:ascii="宋体" w:hAnsi="宋体"/>
          <w:bCs/>
          <w:sz w:val="24"/>
        </w:rPr>
        <w:t>2.合同应经当事人法定代表人或委托代理人签字，加盖双方合同专用章或公章。</w:t>
      </w:r>
    </w:p>
    <w:p w14:paraId="45A8F183">
      <w:pPr>
        <w:snapToGrid w:val="0"/>
        <w:spacing w:line="360" w:lineRule="auto"/>
        <w:ind w:firstLine="480" w:firstLineChars="200"/>
        <w:outlineLvl w:val="0"/>
        <w:rPr>
          <w:rFonts w:ascii="宋体" w:hAnsi="宋体"/>
          <w:bCs/>
          <w:sz w:val="24"/>
        </w:rPr>
      </w:pPr>
      <w:r>
        <w:rPr>
          <w:rFonts w:hint="eastAsia" w:ascii="宋体" w:hAnsi="宋体"/>
          <w:bCs/>
          <w:sz w:val="24"/>
        </w:rPr>
        <w:t>3.合同所包括附件，是合同不可分割的一部分，具有同等</w:t>
      </w:r>
      <w:r>
        <w:rPr>
          <w:rFonts w:hint="eastAsia" w:ascii="宋体" w:hAnsi="宋体"/>
          <w:bCs/>
          <w:sz w:val="24"/>
          <w:lang w:eastAsia="zh-CN"/>
        </w:rPr>
        <w:t>法律效力</w:t>
      </w:r>
      <w:r>
        <w:rPr>
          <w:rFonts w:hint="eastAsia" w:ascii="宋体" w:hAnsi="宋体"/>
          <w:bCs/>
          <w:sz w:val="24"/>
        </w:rPr>
        <w:t>。</w:t>
      </w:r>
    </w:p>
    <w:p w14:paraId="7D460966">
      <w:pPr>
        <w:snapToGrid w:val="0"/>
        <w:spacing w:line="360" w:lineRule="auto"/>
        <w:ind w:firstLine="480" w:firstLineChars="200"/>
        <w:outlineLvl w:val="0"/>
        <w:rPr>
          <w:rFonts w:ascii="宋体" w:hAnsi="宋体"/>
          <w:bCs/>
          <w:sz w:val="24"/>
        </w:rPr>
      </w:pPr>
      <w:r>
        <w:rPr>
          <w:rFonts w:hint="eastAsia" w:ascii="宋体" w:hAnsi="宋体"/>
          <w:bCs/>
          <w:sz w:val="24"/>
        </w:rPr>
        <w:t>4.本合同条件未尽事宜依照《中华人民共和国民法典》，由供需双方共同协商确定。</w:t>
      </w:r>
    </w:p>
    <w:p w14:paraId="5B348B4C">
      <w:pPr>
        <w:snapToGrid w:val="0"/>
        <w:spacing w:line="360" w:lineRule="auto"/>
        <w:jc w:val="center"/>
        <w:outlineLvl w:val="0"/>
        <w:rPr>
          <w:rFonts w:ascii="宋体" w:hAnsi="宋体"/>
          <w:sz w:val="44"/>
        </w:rPr>
        <w:sectPr>
          <w:pgSz w:w="11907" w:h="16840"/>
          <w:pgMar w:top="1134" w:right="1191" w:bottom="1134" w:left="1191" w:header="964" w:footer="992" w:gutter="0"/>
          <w:pgNumType w:fmt="numberInDash"/>
          <w:cols w:space="720" w:num="1"/>
          <w:docGrid w:linePitch="312" w:charSpace="0"/>
        </w:sectPr>
      </w:pPr>
    </w:p>
    <w:p w14:paraId="6FAFC1E4">
      <w:pPr>
        <w:pStyle w:val="4"/>
        <w:spacing w:before="0" w:after="0" w:line="360" w:lineRule="auto"/>
        <w:ind w:firstLine="482" w:firstLineChars="200"/>
        <w:rPr>
          <w:rFonts w:ascii="宋体" w:hAnsi="宋体"/>
          <w:sz w:val="24"/>
          <w:szCs w:val="24"/>
        </w:rPr>
      </w:pPr>
      <w:bookmarkStart w:id="112" w:name="_Toc101453503"/>
      <w:bookmarkStart w:id="113" w:name="_Toc508178250"/>
      <w:bookmarkStart w:id="114" w:name="_Toc277084871"/>
      <w:bookmarkStart w:id="115" w:name="_Toc285722713"/>
      <w:r>
        <w:rPr>
          <w:rFonts w:hint="eastAsia" w:ascii="宋体" w:hAnsi="宋体"/>
          <w:sz w:val="24"/>
          <w:szCs w:val="24"/>
        </w:rPr>
        <w:t>二、政府采购合同（格式）</w:t>
      </w:r>
      <w:bookmarkEnd w:id="112"/>
      <w:bookmarkEnd w:id="113"/>
      <w:bookmarkEnd w:id="114"/>
      <w:bookmarkEnd w:id="115"/>
    </w:p>
    <w:p w14:paraId="44AE4842">
      <w:pPr>
        <w:spacing w:line="500" w:lineRule="exact"/>
        <w:jc w:val="center"/>
        <w:rPr>
          <w:rFonts w:ascii="宋体" w:hAnsi="宋体"/>
          <w:b/>
          <w:sz w:val="44"/>
        </w:rPr>
      </w:pPr>
    </w:p>
    <w:bookmarkEnd w:id="111"/>
    <w:p w14:paraId="6D16E344">
      <w:pPr>
        <w:spacing w:line="360" w:lineRule="auto"/>
        <w:jc w:val="center"/>
        <w:rPr>
          <w:rFonts w:ascii="宋体" w:hAnsi="宋体"/>
          <w:b/>
          <w:sz w:val="44"/>
        </w:rPr>
      </w:pPr>
      <w:bookmarkStart w:id="116" w:name="_Toc23764521"/>
      <w:r>
        <w:rPr>
          <w:rFonts w:ascii="宋体" w:hAnsi="宋体"/>
          <w:b/>
          <w:sz w:val="44"/>
        </w:rPr>
        <w:t>重庆市政府采购合同</w:t>
      </w:r>
    </w:p>
    <w:p w14:paraId="221998FF">
      <w:pPr>
        <w:spacing w:line="360" w:lineRule="auto"/>
        <w:jc w:val="center"/>
        <w:rPr>
          <w:rFonts w:ascii="宋体" w:hAnsi="宋体"/>
        </w:rPr>
      </w:pPr>
      <w:r>
        <w:rPr>
          <w:rFonts w:ascii="宋体" w:hAnsi="宋体"/>
        </w:rPr>
        <w:t>（项目编号：     ）</w:t>
      </w:r>
    </w:p>
    <w:p w14:paraId="4B0F3AB0">
      <w:pPr>
        <w:spacing w:line="360" w:lineRule="auto"/>
        <w:rPr>
          <w:rFonts w:ascii="宋体" w:hAnsi="宋体"/>
          <w:sz w:val="24"/>
        </w:rPr>
      </w:pPr>
      <w:r>
        <w:rPr>
          <w:rFonts w:ascii="宋体" w:hAnsi="宋体"/>
          <w:sz w:val="24"/>
        </w:rPr>
        <w:t>甲方（需方）：___________________________      计价单位：____________</w:t>
      </w:r>
    </w:p>
    <w:p w14:paraId="224B59CA">
      <w:pPr>
        <w:spacing w:line="360" w:lineRule="auto"/>
        <w:rPr>
          <w:rFonts w:ascii="宋体" w:hAnsi="宋体"/>
          <w:sz w:val="24"/>
        </w:rPr>
      </w:pPr>
      <w:r>
        <w:rPr>
          <w:rFonts w:ascii="宋体" w:hAnsi="宋体"/>
          <w:sz w:val="24"/>
        </w:rPr>
        <w:t>乙方（供方）：___________________________      计量单位：_____________</w:t>
      </w:r>
    </w:p>
    <w:p w14:paraId="3FC06AC8">
      <w:pPr>
        <w:spacing w:line="360" w:lineRule="auto"/>
        <w:rPr>
          <w:rFonts w:ascii="宋体" w:hAnsi="宋体"/>
          <w:sz w:val="24"/>
        </w:rPr>
      </w:pPr>
    </w:p>
    <w:p w14:paraId="53CD50AC">
      <w:pPr>
        <w:spacing w:line="360" w:lineRule="auto"/>
        <w:rPr>
          <w:rFonts w:ascii="宋体" w:hAnsi="宋体"/>
          <w:sz w:val="24"/>
        </w:rPr>
      </w:pPr>
      <w:r>
        <w:rPr>
          <w:rFonts w:ascii="宋体" w:hAnsi="宋体"/>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393B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069CC468">
            <w:pPr>
              <w:spacing w:line="360" w:lineRule="auto"/>
              <w:jc w:val="center"/>
              <w:rPr>
                <w:rFonts w:ascii="宋体" w:hAnsi="宋体"/>
                <w:sz w:val="21"/>
                <w:szCs w:val="21"/>
              </w:rPr>
            </w:pPr>
            <w:r>
              <w:rPr>
                <w:rFonts w:hint="eastAsia" w:ascii="宋体" w:hAnsi="宋体"/>
                <w:sz w:val="21"/>
                <w:szCs w:val="21"/>
              </w:rPr>
              <w:t>项目类别</w:t>
            </w:r>
          </w:p>
        </w:tc>
        <w:tc>
          <w:tcPr>
            <w:tcW w:w="984" w:type="dxa"/>
            <w:vAlign w:val="center"/>
          </w:tcPr>
          <w:p w14:paraId="47278F2A">
            <w:pPr>
              <w:spacing w:line="360" w:lineRule="auto"/>
              <w:jc w:val="center"/>
              <w:rPr>
                <w:rFonts w:ascii="宋体" w:hAnsi="宋体"/>
                <w:sz w:val="21"/>
                <w:szCs w:val="21"/>
              </w:rPr>
            </w:pPr>
            <w:r>
              <w:rPr>
                <w:rFonts w:ascii="宋体" w:hAnsi="宋体"/>
                <w:sz w:val="21"/>
                <w:szCs w:val="21"/>
              </w:rPr>
              <w:t>数量</w:t>
            </w:r>
          </w:p>
        </w:tc>
        <w:tc>
          <w:tcPr>
            <w:tcW w:w="1298" w:type="dxa"/>
            <w:gridSpan w:val="2"/>
            <w:vAlign w:val="center"/>
          </w:tcPr>
          <w:p w14:paraId="53AC1FBD">
            <w:pPr>
              <w:spacing w:line="360" w:lineRule="auto"/>
              <w:jc w:val="center"/>
              <w:rPr>
                <w:rFonts w:ascii="宋体" w:hAnsi="宋体"/>
                <w:sz w:val="21"/>
                <w:szCs w:val="21"/>
              </w:rPr>
            </w:pPr>
            <w:r>
              <w:rPr>
                <w:rFonts w:ascii="宋体" w:hAnsi="宋体"/>
                <w:sz w:val="21"/>
                <w:szCs w:val="21"/>
              </w:rPr>
              <w:t>综合单价</w:t>
            </w:r>
          </w:p>
        </w:tc>
        <w:tc>
          <w:tcPr>
            <w:tcW w:w="1134" w:type="dxa"/>
            <w:vAlign w:val="center"/>
          </w:tcPr>
          <w:p w14:paraId="0D4A7B91">
            <w:pPr>
              <w:spacing w:line="360" w:lineRule="auto"/>
              <w:jc w:val="center"/>
              <w:rPr>
                <w:rFonts w:ascii="宋体" w:hAnsi="宋体"/>
                <w:sz w:val="21"/>
                <w:szCs w:val="21"/>
              </w:rPr>
            </w:pPr>
            <w:r>
              <w:rPr>
                <w:rFonts w:ascii="宋体" w:hAnsi="宋体"/>
                <w:sz w:val="21"/>
                <w:szCs w:val="21"/>
              </w:rPr>
              <w:t>总价</w:t>
            </w:r>
          </w:p>
        </w:tc>
        <w:tc>
          <w:tcPr>
            <w:tcW w:w="1559" w:type="dxa"/>
            <w:vAlign w:val="center"/>
          </w:tcPr>
          <w:p w14:paraId="7D731E59">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1567" w:type="dxa"/>
            <w:vAlign w:val="center"/>
          </w:tcPr>
          <w:p w14:paraId="446030C5">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14:paraId="27DF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8230859">
            <w:pPr>
              <w:spacing w:line="360" w:lineRule="auto"/>
              <w:jc w:val="center"/>
              <w:rPr>
                <w:rFonts w:ascii="宋体" w:hAnsi="宋体"/>
                <w:sz w:val="21"/>
                <w:szCs w:val="21"/>
              </w:rPr>
            </w:pPr>
          </w:p>
        </w:tc>
        <w:tc>
          <w:tcPr>
            <w:tcW w:w="984" w:type="dxa"/>
            <w:vAlign w:val="center"/>
          </w:tcPr>
          <w:p w14:paraId="0304163A">
            <w:pPr>
              <w:spacing w:line="360" w:lineRule="auto"/>
              <w:jc w:val="center"/>
              <w:rPr>
                <w:rFonts w:ascii="宋体" w:hAnsi="宋体"/>
                <w:sz w:val="21"/>
                <w:szCs w:val="21"/>
              </w:rPr>
            </w:pPr>
          </w:p>
        </w:tc>
        <w:tc>
          <w:tcPr>
            <w:tcW w:w="1298" w:type="dxa"/>
            <w:gridSpan w:val="2"/>
            <w:vAlign w:val="center"/>
          </w:tcPr>
          <w:p w14:paraId="4ED56505">
            <w:pPr>
              <w:spacing w:line="360" w:lineRule="auto"/>
              <w:jc w:val="center"/>
              <w:rPr>
                <w:rFonts w:ascii="宋体" w:hAnsi="宋体"/>
                <w:sz w:val="21"/>
                <w:szCs w:val="21"/>
              </w:rPr>
            </w:pPr>
          </w:p>
        </w:tc>
        <w:tc>
          <w:tcPr>
            <w:tcW w:w="1134" w:type="dxa"/>
            <w:vAlign w:val="center"/>
          </w:tcPr>
          <w:p w14:paraId="6B914243">
            <w:pPr>
              <w:spacing w:line="360" w:lineRule="auto"/>
              <w:jc w:val="center"/>
              <w:rPr>
                <w:rFonts w:ascii="宋体" w:hAnsi="宋体"/>
                <w:sz w:val="21"/>
                <w:szCs w:val="21"/>
              </w:rPr>
            </w:pPr>
          </w:p>
        </w:tc>
        <w:tc>
          <w:tcPr>
            <w:tcW w:w="1559" w:type="dxa"/>
            <w:vAlign w:val="center"/>
          </w:tcPr>
          <w:p w14:paraId="3EA80631">
            <w:pPr>
              <w:spacing w:line="360" w:lineRule="auto"/>
              <w:jc w:val="center"/>
              <w:rPr>
                <w:rFonts w:ascii="宋体" w:hAnsi="宋体"/>
                <w:sz w:val="21"/>
                <w:szCs w:val="21"/>
              </w:rPr>
            </w:pPr>
          </w:p>
        </w:tc>
        <w:tc>
          <w:tcPr>
            <w:tcW w:w="1567" w:type="dxa"/>
            <w:vAlign w:val="center"/>
          </w:tcPr>
          <w:p w14:paraId="4F025766">
            <w:pPr>
              <w:spacing w:line="360" w:lineRule="auto"/>
              <w:jc w:val="center"/>
              <w:rPr>
                <w:rFonts w:ascii="宋体" w:hAnsi="宋体"/>
                <w:sz w:val="21"/>
                <w:szCs w:val="21"/>
              </w:rPr>
            </w:pPr>
          </w:p>
        </w:tc>
      </w:tr>
      <w:tr w14:paraId="4354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C6838AB">
            <w:pPr>
              <w:spacing w:line="360" w:lineRule="auto"/>
              <w:jc w:val="center"/>
              <w:rPr>
                <w:rFonts w:ascii="宋体" w:hAnsi="宋体"/>
                <w:sz w:val="21"/>
                <w:szCs w:val="21"/>
              </w:rPr>
            </w:pPr>
          </w:p>
        </w:tc>
        <w:tc>
          <w:tcPr>
            <w:tcW w:w="984" w:type="dxa"/>
            <w:vAlign w:val="center"/>
          </w:tcPr>
          <w:p w14:paraId="5552C37F">
            <w:pPr>
              <w:spacing w:line="360" w:lineRule="auto"/>
              <w:jc w:val="center"/>
              <w:rPr>
                <w:rFonts w:ascii="宋体" w:hAnsi="宋体"/>
                <w:sz w:val="21"/>
                <w:szCs w:val="21"/>
              </w:rPr>
            </w:pPr>
          </w:p>
        </w:tc>
        <w:tc>
          <w:tcPr>
            <w:tcW w:w="1298" w:type="dxa"/>
            <w:gridSpan w:val="2"/>
            <w:vAlign w:val="center"/>
          </w:tcPr>
          <w:p w14:paraId="6322D4FF">
            <w:pPr>
              <w:spacing w:line="360" w:lineRule="auto"/>
              <w:jc w:val="center"/>
              <w:rPr>
                <w:rFonts w:ascii="宋体" w:hAnsi="宋体"/>
                <w:sz w:val="21"/>
                <w:szCs w:val="21"/>
              </w:rPr>
            </w:pPr>
          </w:p>
        </w:tc>
        <w:tc>
          <w:tcPr>
            <w:tcW w:w="1134" w:type="dxa"/>
            <w:vAlign w:val="center"/>
          </w:tcPr>
          <w:p w14:paraId="4A523020">
            <w:pPr>
              <w:spacing w:line="360" w:lineRule="auto"/>
              <w:jc w:val="center"/>
              <w:rPr>
                <w:rFonts w:ascii="宋体" w:hAnsi="宋体"/>
                <w:sz w:val="21"/>
                <w:szCs w:val="21"/>
              </w:rPr>
            </w:pPr>
          </w:p>
        </w:tc>
        <w:tc>
          <w:tcPr>
            <w:tcW w:w="1559" w:type="dxa"/>
            <w:vAlign w:val="center"/>
          </w:tcPr>
          <w:p w14:paraId="4E0D0E45">
            <w:pPr>
              <w:spacing w:line="360" w:lineRule="auto"/>
              <w:jc w:val="center"/>
              <w:rPr>
                <w:rFonts w:ascii="宋体" w:hAnsi="宋体"/>
                <w:sz w:val="21"/>
                <w:szCs w:val="21"/>
              </w:rPr>
            </w:pPr>
          </w:p>
        </w:tc>
        <w:tc>
          <w:tcPr>
            <w:tcW w:w="1567" w:type="dxa"/>
            <w:vAlign w:val="center"/>
          </w:tcPr>
          <w:p w14:paraId="65E95451">
            <w:pPr>
              <w:spacing w:line="360" w:lineRule="auto"/>
              <w:jc w:val="center"/>
              <w:rPr>
                <w:rFonts w:ascii="宋体" w:hAnsi="宋体"/>
                <w:sz w:val="21"/>
                <w:szCs w:val="21"/>
              </w:rPr>
            </w:pPr>
          </w:p>
        </w:tc>
      </w:tr>
      <w:tr w14:paraId="2130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DAA8B76">
            <w:pPr>
              <w:spacing w:line="360" w:lineRule="auto"/>
              <w:jc w:val="center"/>
              <w:rPr>
                <w:rFonts w:ascii="宋体" w:hAnsi="宋体"/>
                <w:sz w:val="21"/>
                <w:szCs w:val="21"/>
              </w:rPr>
            </w:pPr>
          </w:p>
        </w:tc>
        <w:tc>
          <w:tcPr>
            <w:tcW w:w="984" w:type="dxa"/>
            <w:vAlign w:val="center"/>
          </w:tcPr>
          <w:p w14:paraId="32B4F26D">
            <w:pPr>
              <w:spacing w:line="360" w:lineRule="auto"/>
              <w:jc w:val="center"/>
              <w:rPr>
                <w:rFonts w:ascii="宋体" w:hAnsi="宋体"/>
                <w:sz w:val="21"/>
                <w:szCs w:val="21"/>
              </w:rPr>
            </w:pPr>
          </w:p>
        </w:tc>
        <w:tc>
          <w:tcPr>
            <w:tcW w:w="1298" w:type="dxa"/>
            <w:gridSpan w:val="2"/>
            <w:vAlign w:val="center"/>
          </w:tcPr>
          <w:p w14:paraId="62C52127">
            <w:pPr>
              <w:spacing w:line="360" w:lineRule="auto"/>
              <w:jc w:val="center"/>
              <w:rPr>
                <w:rFonts w:ascii="宋体" w:hAnsi="宋体"/>
                <w:sz w:val="21"/>
                <w:szCs w:val="21"/>
              </w:rPr>
            </w:pPr>
          </w:p>
        </w:tc>
        <w:tc>
          <w:tcPr>
            <w:tcW w:w="1134" w:type="dxa"/>
            <w:vAlign w:val="center"/>
          </w:tcPr>
          <w:p w14:paraId="3F95C20A">
            <w:pPr>
              <w:spacing w:line="360" w:lineRule="auto"/>
              <w:jc w:val="center"/>
              <w:rPr>
                <w:rFonts w:ascii="宋体" w:hAnsi="宋体"/>
                <w:sz w:val="21"/>
                <w:szCs w:val="21"/>
              </w:rPr>
            </w:pPr>
          </w:p>
        </w:tc>
        <w:tc>
          <w:tcPr>
            <w:tcW w:w="1559" w:type="dxa"/>
            <w:vAlign w:val="center"/>
          </w:tcPr>
          <w:p w14:paraId="6F41D08C">
            <w:pPr>
              <w:spacing w:line="360" w:lineRule="auto"/>
              <w:jc w:val="center"/>
              <w:rPr>
                <w:rFonts w:ascii="宋体" w:hAnsi="宋体"/>
                <w:sz w:val="21"/>
                <w:szCs w:val="21"/>
              </w:rPr>
            </w:pPr>
          </w:p>
        </w:tc>
        <w:tc>
          <w:tcPr>
            <w:tcW w:w="1567" w:type="dxa"/>
            <w:vAlign w:val="center"/>
          </w:tcPr>
          <w:p w14:paraId="4AEA7FAC">
            <w:pPr>
              <w:spacing w:line="360" w:lineRule="auto"/>
              <w:jc w:val="center"/>
              <w:rPr>
                <w:rFonts w:ascii="宋体" w:hAnsi="宋体"/>
                <w:sz w:val="21"/>
                <w:szCs w:val="21"/>
              </w:rPr>
            </w:pPr>
          </w:p>
        </w:tc>
      </w:tr>
      <w:tr w14:paraId="0D58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7CA8CED">
            <w:pPr>
              <w:spacing w:line="360" w:lineRule="auto"/>
              <w:jc w:val="center"/>
              <w:rPr>
                <w:rFonts w:ascii="宋体" w:hAnsi="宋体"/>
                <w:sz w:val="21"/>
                <w:szCs w:val="21"/>
              </w:rPr>
            </w:pPr>
          </w:p>
        </w:tc>
        <w:tc>
          <w:tcPr>
            <w:tcW w:w="984" w:type="dxa"/>
            <w:vAlign w:val="center"/>
          </w:tcPr>
          <w:p w14:paraId="608D3DFB">
            <w:pPr>
              <w:spacing w:line="360" w:lineRule="auto"/>
              <w:jc w:val="center"/>
              <w:rPr>
                <w:rFonts w:ascii="宋体" w:hAnsi="宋体"/>
                <w:sz w:val="21"/>
                <w:szCs w:val="21"/>
              </w:rPr>
            </w:pPr>
          </w:p>
        </w:tc>
        <w:tc>
          <w:tcPr>
            <w:tcW w:w="1298" w:type="dxa"/>
            <w:gridSpan w:val="2"/>
            <w:vAlign w:val="center"/>
          </w:tcPr>
          <w:p w14:paraId="258FB6E1">
            <w:pPr>
              <w:spacing w:line="360" w:lineRule="auto"/>
              <w:jc w:val="center"/>
              <w:rPr>
                <w:rFonts w:ascii="宋体" w:hAnsi="宋体"/>
                <w:sz w:val="21"/>
                <w:szCs w:val="21"/>
              </w:rPr>
            </w:pPr>
          </w:p>
        </w:tc>
        <w:tc>
          <w:tcPr>
            <w:tcW w:w="1134" w:type="dxa"/>
            <w:vAlign w:val="center"/>
          </w:tcPr>
          <w:p w14:paraId="15679069">
            <w:pPr>
              <w:spacing w:line="360" w:lineRule="auto"/>
              <w:jc w:val="center"/>
              <w:rPr>
                <w:rFonts w:ascii="宋体" w:hAnsi="宋体"/>
                <w:sz w:val="21"/>
                <w:szCs w:val="21"/>
              </w:rPr>
            </w:pPr>
          </w:p>
        </w:tc>
        <w:tc>
          <w:tcPr>
            <w:tcW w:w="1559" w:type="dxa"/>
            <w:vAlign w:val="center"/>
          </w:tcPr>
          <w:p w14:paraId="411BC83D">
            <w:pPr>
              <w:spacing w:line="360" w:lineRule="auto"/>
              <w:jc w:val="center"/>
              <w:rPr>
                <w:rFonts w:ascii="宋体" w:hAnsi="宋体"/>
                <w:sz w:val="21"/>
                <w:szCs w:val="21"/>
              </w:rPr>
            </w:pPr>
          </w:p>
        </w:tc>
        <w:tc>
          <w:tcPr>
            <w:tcW w:w="1567" w:type="dxa"/>
            <w:vAlign w:val="center"/>
          </w:tcPr>
          <w:p w14:paraId="61DD998F">
            <w:pPr>
              <w:spacing w:line="360" w:lineRule="auto"/>
              <w:jc w:val="center"/>
              <w:rPr>
                <w:rFonts w:ascii="宋体" w:hAnsi="宋体"/>
                <w:sz w:val="21"/>
                <w:szCs w:val="21"/>
              </w:rPr>
            </w:pPr>
          </w:p>
        </w:tc>
      </w:tr>
      <w:tr w14:paraId="6843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8C13907">
            <w:pPr>
              <w:spacing w:line="360" w:lineRule="auto"/>
              <w:jc w:val="center"/>
              <w:rPr>
                <w:rFonts w:ascii="宋体" w:hAnsi="宋体"/>
                <w:sz w:val="21"/>
                <w:szCs w:val="21"/>
              </w:rPr>
            </w:pPr>
          </w:p>
        </w:tc>
        <w:tc>
          <w:tcPr>
            <w:tcW w:w="984" w:type="dxa"/>
            <w:vAlign w:val="center"/>
          </w:tcPr>
          <w:p w14:paraId="17B577F2">
            <w:pPr>
              <w:spacing w:line="360" w:lineRule="auto"/>
              <w:jc w:val="center"/>
              <w:rPr>
                <w:rFonts w:ascii="宋体" w:hAnsi="宋体"/>
                <w:sz w:val="21"/>
                <w:szCs w:val="21"/>
              </w:rPr>
            </w:pPr>
          </w:p>
        </w:tc>
        <w:tc>
          <w:tcPr>
            <w:tcW w:w="1298" w:type="dxa"/>
            <w:gridSpan w:val="2"/>
            <w:vAlign w:val="center"/>
          </w:tcPr>
          <w:p w14:paraId="27C72D72">
            <w:pPr>
              <w:spacing w:line="360" w:lineRule="auto"/>
              <w:jc w:val="center"/>
              <w:rPr>
                <w:rFonts w:ascii="宋体" w:hAnsi="宋体"/>
                <w:sz w:val="21"/>
                <w:szCs w:val="21"/>
              </w:rPr>
            </w:pPr>
          </w:p>
        </w:tc>
        <w:tc>
          <w:tcPr>
            <w:tcW w:w="1134" w:type="dxa"/>
            <w:vAlign w:val="center"/>
          </w:tcPr>
          <w:p w14:paraId="1F27408A">
            <w:pPr>
              <w:spacing w:line="360" w:lineRule="auto"/>
              <w:jc w:val="center"/>
              <w:rPr>
                <w:rFonts w:ascii="宋体" w:hAnsi="宋体"/>
                <w:sz w:val="21"/>
                <w:szCs w:val="21"/>
              </w:rPr>
            </w:pPr>
          </w:p>
        </w:tc>
        <w:tc>
          <w:tcPr>
            <w:tcW w:w="1559" w:type="dxa"/>
            <w:vAlign w:val="center"/>
          </w:tcPr>
          <w:p w14:paraId="3FE3A49B">
            <w:pPr>
              <w:spacing w:line="360" w:lineRule="auto"/>
              <w:jc w:val="center"/>
              <w:rPr>
                <w:rFonts w:ascii="宋体" w:hAnsi="宋体"/>
                <w:sz w:val="21"/>
                <w:szCs w:val="21"/>
              </w:rPr>
            </w:pPr>
          </w:p>
        </w:tc>
        <w:tc>
          <w:tcPr>
            <w:tcW w:w="1567" w:type="dxa"/>
            <w:vAlign w:val="center"/>
          </w:tcPr>
          <w:p w14:paraId="1B2EAA2C">
            <w:pPr>
              <w:spacing w:line="360" w:lineRule="auto"/>
              <w:jc w:val="center"/>
              <w:rPr>
                <w:rFonts w:ascii="宋体" w:hAnsi="宋体"/>
                <w:sz w:val="21"/>
                <w:szCs w:val="21"/>
              </w:rPr>
            </w:pPr>
          </w:p>
        </w:tc>
      </w:tr>
      <w:tr w14:paraId="6872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361CBC1">
            <w:pPr>
              <w:spacing w:line="360" w:lineRule="auto"/>
              <w:jc w:val="center"/>
              <w:rPr>
                <w:rFonts w:ascii="宋体" w:hAnsi="宋体"/>
                <w:sz w:val="21"/>
                <w:szCs w:val="21"/>
              </w:rPr>
            </w:pPr>
          </w:p>
        </w:tc>
        <w:tc>
          <w:tcPr>
            <w:tcW w:w="984" w:type="dxa"/>
            <w:vAlign w:val="center"/>
          </w:tcPr>
          <w:p w14:paraId="09D2A9D2">
            <w:pPr>
              <w:spacing w:line="360" w:lineRule="auto"/>
              <w:jc w:val="center"/>
              <w:rPr>
                <w:rFonts w:ascii="宋体" w:hAnsi="宋体"/>
                <w:sz w:val="21"/>
                <w:szCs w:val="21"/>
              </w:rPr>
            </w:pPr>
          </w:p>
        </w:tc>
        <w:tc>
          <w:tcPr>
            <w:tcW w:w="1298" w:type="dxa"/>
            <w:gridSpan w:val="2"/>
            <w:vAlign w:val="center"/>
          </w:tcPr>
          <w:p w14:paraId="71C996C2">
            <w:pPr>
              <w:spacing w:line="360" w:lineRule="auto"/>
              <w:jc w:val="center"/>
              <w:rPr>
                <w:rFonts w:ascii="宋体" w:hAnsi="宋体"/>
                <w:sz w:val="21"/>
                <w:szCs w:val="21"/>
              </w:rPr>
            </w:pPr>
          </w:p>
        </w:tc>
        <w:tc>
          <w:tcPr>
            <w:tcW w:w="1134" w:type="dxa"/>
            <w:vAlign w:val="center"/>
          </w:tcPr>
          <w:p w14:paraId="5DA97687">
            <w:pPr>
              <w:spacing w:line="360" w:lineRule="auto"/>
              <w:jc w:val="center"/>
              <w:rPr>
                <w:rFonts w:ascii="宋体" w:hAnsi="宋体"/>
                <w:sz w:val="21"/>
                <w:szCs w:val="21"/>
              </w:rPr>
            </w:pPr>
          </w:p>
        </w:tc>
        <w:tc>
          <w:tcPr>
            <w:tcW w:w="1559" w:type="dxa"/>
            <w:vAlign w:val="center"/>
          </w:tcPr>
          <w:p w14:paraId="4935022B">
            <w:pPr>
              <w:spacing w:line="360" w:lineRule="auto"/>
              <w:jc w:val="center"/>
              <w:rPr>
                <w:rFonts w:ascii="宋体" w:hAnsi="宋体"/>
                <w:sz w:val="21"/>
                <w:szCs w:val="21"/>
              </w:rPr>
            </w:pPr>
          </w:p>
        </w:tc>
        <w:tc>
          <w:tcPr>
            <w:tcW w:w="1567" w:type="dxa"/>
            <w:vAlign w:val="center"/>
          </w:tcPr>
          <w:p w14:paraId="11A0FF65">
            <w:pPr>
              <w:spacing w:line="360" w:lineRule="auto"/>
              <w:jc w:val="center"/>
              <w:rPr>
                <w:rFonts w:ascii="宋体" w:hAnsi="宋体"/>
                <w:sz w:val="21"/>
                <w:szCs w:val="21"/>
              </w:rPr>
            </w:pPr>
          </w:p>
        </w:tc>
      </w:tr>
      <w:tr w14:paraId="6224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B0C7362">
            <w:pPr>
              <w:spacing w:line="360" w:lineRule="auto"/>
              <w:jc w:val="center"/>
              <w:rPr>
                <w:rFonts w:ascii="宋体" w:hAnsi="宋体"/>
                <w:sz w:val="21"/>
                <w:szCs w:val="21"/>
              </w:rPr>
            </w:pPr>
          </w:p>
        </w:tc>
        <w:tc>
          <w:tcPr>
            <w:tcW w:w="984" w:type="dxa"/>
            <w:vAlign w:val="center"/>
          </w:tcPr>
          <w:p w14:paraId="77B3267A">
            <w:pPr>
              <w:spacing w:line="360" w:lineRule="auto"/>
              <w:jc w:val="center"/>
              <w:rPr>
                <w:rFonts w:ascii="宋体" w:hAnsi="宋体"/>
                <w:sz w:val="21"/>
                <w:szCs w:val="21"/>
              </w:rPr>
            </w:pPr>
          </w:p>
        </w:tc>
        <w:tc>
          <w:tcPr>
            <w:tcW w:w="1298" w:type="dxa"/>
            <w:gridSpan w:val="2"/>
            <w:vAlign w:val="center"/>
          </w:tcPr>
          <w:p w14:paraId="2ED81926">
            <w:pPr>
              <w:spacing w:line="360" w:lineRule="auto"/>
              <w:jc w:val="center"/>
              <w:rPr>
                <w:rFonts w:ascii="宋体" w:hAnsi="宋体"/>
                <w:sz w:val="21"/>
                <w:szCs w:val="21"/>
              </w:rPr>
            </w:pPr>
          </w:p>
        </w:tc>
        <w:tc>
          <w:tcPr>
            <w:tcW w:w="1134" w:type="dxa"/>
            <w:vAlign w:val="center"/>
          </w:tcPr>
          <w:p w14:paraId="33497FFA">
            <w:pPr>
              <w:spacing w:line="360" w:lineRule="auto"/>
              <w:jc w:val="center"/>
              <w:rPr>
                <w:rFonts w:ascii="宋体" w:hAnsi="宋体"/>
                <w:sz w:val="21"/>
                <w:szCs w:val="21"/>
              </w:rPr>
            </w:pPr>
          </w:p>
        </w:tc>
        <w:tc>
          <w:tcPr>
            <w:tcW w:w="1559" w:type="dxa"/>
            <w:vAlign w:val="center"/>
          </w:tcPr>
          <w:p w14:paraId="25BF6400">
            <w:pPr>
              <w:spacing w:line="360" w:lineRule="auto"/>
              <w:jc w:val="center"/>
              <w:rPr>
                <w:rFonts w:ascii="宋体" w:hAnsi="宋体"/>
                <w:sz w:val="21"/>
                <w:szCs w:val="21"/>
              </w:rPr>
            </w:pPr>
          </w:p>
        </w:tc>
        <w:tc>
          <w:tcPr>
            <w:tcW w:w="1567" w:type="dxa"/>
            <w:vAlign w:val="center"/>
          </w:tcPr>
          <w:p w14:paraId="3A6C2719">
            <w:pPr>
              <w:spacing w:line="360" w:lineRule="auto"/>
              <w:jc w:val="center"/>
              <w:rPr>
                <w:rFonts w:ascii="宋体" w:hAnsi="宋体"/>
                <w:sz w:val="21"/>
                <w:szCs w:val="21"/>
              </w:rPr>
            </w:pPr>
          </w:p>
        </w:tc>
      </w:tr>
      <w:tr w14:paraId="5AD7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4440B86">
            <w:pPr>
              <w:spacing w:line="360" w:lineRule="auto"/>
              <w:jc w:val="center"/>
              <w:rPr>
                <w:rFonts w:ascii="宋体" w:hAnsi="宋体"/>
                <w:sz w:val="21"/>
                <w:szCs w:val="21"/>
              </w:rPr>
            </w:pPr>
          </w:p>
        </w:tc>
        <w:tc>
          <w:tcPr>
            <w:tcW w:w="984" w:type="dxa"/>
            <w:vAlign w:val="center"/>
          </w:tcPr>
          <w:p w14:paraId="317AE68D">
            <w:pPr>
              <w:spacing w:line="360" w:lineRule="auto"/>
              <w:jc w:val="center"/>
              <w:rPr>
                <w:rFonts w:ascii="宋体" w:hAnsi="宋体"/>
                <w:sz w:val="21"/>
                <w:szCs w:val="21"/>
              </w:rPr>
            </w:pPr>
          </w:p>
        </w:tc>
        <w:tc>
          <w:tcPr>
            <w:tcW w:w="1298" w:type="dxa"/>
            <w:gridSpan w:val="2"/>
            <w:vAlign w:val="center"/>
          </w:tcPr>
          <w:p w14:paraId="52EB8504">
            <w:pPr>
              <w:spacing w:line="360" w:lineRule="auto"/>
              <w:jc w:val="center"/>
              <w:rPr>
                <w:rFonts w:ascii="宋体" w:hAnsi="宋体"/>
                <w:sz w:val="21"/>
                <w:szCs w:val="21"/>
              </w:rPr>
            </w:pPr>
          </w:p>
        </w:tc>
        <w:tc>
          <w:tcPr>
            <w:tcW w:w="1134" w:type="dxa"/>
            <w:vAlign w:val="center"/>
          </w:tcPr>
          <w:p w14:paraId="305AC378">
            <w:pPr>
              <w:spacing w:line="360" w:lineRule="auto"/>
              <w:jc w:val="center"/>
              <w:rPr>
                <w:rFonts w:ascii="宋体" w:hAnsi="宋体"/>
                <w:sz w:val="21"/>
                <w:szCs w:val="21"/>
              </w:rPr>
            </w:pPr>
          </w:p>
        </w:tc>
        <w:tc>
          <w:tcPr>
            <w:tcW w:w="1559" w:type="dxa"/>
            <w:vAlign w:val="center"/>
          </w:tcPr>
          <w:p w14:paraId="2509A458">
            <w:pPr>
              <w:spacing w:line="360" w:lineRule="auto"/>
              <w:jc w:val="center"/>
              <w:rPr>
                <w:rFonts w:ascii="宋体" w:hAnsi="宋体"/>
                <w:sz w:val="21"/>
                <w:szCs w:val="21"/>
              </w:rPr>
            </w:pPr>
          </w:p>
        </w:tc>
        <w:tc>
          <w:tcPr>
            <w:tcW w:w="1567" w:type="dxa"/>
            <w:vAlign w:val="center"/>
          </w:tcPr>
          <w:p w14:paraId="7DF27DF6">
            <w:pPr>
              <w:spacing w:line="360" w:lineRule="auto"/>
              <w:jc w:val="center"/>
              <w:rPr>
                <w:rFonts w:ascii="宋体" w:hAnsi="宋体"/>
                <w:sz w:val="21"/>
                <w:szCs w:val="21"/>
              </w:rPr>
            </w:pPr>
          </w:p>
        </w:tc>
      </w:tr>
      <w:tr w14:paraId="2322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D5F7BF3">
            <w:pPr>
              <w:spacing w:line="360" w:lineRule="auto"/>
              <w:rPr>
                <w:rFonts w:ascii="宋体" w:hAnsi="宋体"/>
                <w:sz w:val="21"/>
                <w:szCs w:val="21"/>
              </w:rPr>
            </w:pPr>
            <w:r>
              <w:rPr>
                <w:rFonts w:ascii="宋体" w:hAnsi="宋体"/>
                <w:sz w:val="21"/>
                <w:szCs w:val="21"/>
              </w:rPr>
              <w:t>合计人民币（小写）：</w:t>
            </w:r>
          </w:p>
        </w:tc>
      </w:tr>
      <w:tr w14:paraId="4615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7864BC4">
            <w:pPr>
              <w:spacing w:line="360" w:lineRule="auto"/>
              <w:rPr>
                <w:rFonts w:ascii="宋体" w:hAnsi="宋体"/>
                <w:sz w:val="21"/>
                <w:szCs w:val="21"/>
              </w:rPr>
            </w:pPr>
            <w:r>
              <w:rPr>
                <w:rFonts w:ascii="宋体" w:hAnsi="宋体"/>
                <w:sz w:val="21"/>
                <w:szCs w:val="21"/>
              </w:rPr>
              <w:t>合计人民币（大写）：</w:t>
            </w:r>
          </w:p>
        </w:tc>
      </w:tr>
      <w:tr w14:paraId="3896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3A757730">
            <w:pPr>
              <w:spacing w:line="360" w:lineRule="auto"/>
              <w:rPr>
                <w:rFonts w:ascii="宋体" w:hAnsi="宋体"/>
                <w:sz w:val="21"/>
                <w:szCs w:val="21"/>
              </w:rPr>
            </w:pPr>
            <w:r>
              <w:rPr>
                <w:rFonts w:ascii="宋体" w:hAnsi="宋体"/>
                <w:sz w:val="21"/>
                <w:szCs w:val="21"/>
              </w:rPr>
              <w:t>一、质量要求和技术标准：</w:t>
            </w:r>
          </w:p>
          <w:p w14:paraId="476A2EF9">
            <w:pPr>
              <w:spacing w:line="360" w:lineRule="auto"/>
              <w:rPr>
                <w:rFonts w:ascii="宋体" w:hAnsi="宋体"/>
                <w:sz w:val="21"/>
                <w:szCs w:val="21"/>
              </w:rPr>
            </w:pPr>
            <w:r>
              <w:rPr>
                <w:rFonts w:ascii="宋体" w:hAnsi="宋体"/>
                <w:sz w:val="21"/>
                <w:szCs w:val="21"/>
              </w:rPr>
              <w:t>1、服务措施：</w:t>
            </w:r>
          </w:p>
          <w:p w14:paraId="4F98EBAF">
            <w:pPr>
              <w:spacing w:line="360" w:lineRule="auto"/>
              <w:rPr>
                <w:rFonts w:ascii="宋体" w:hAnsi="宋体"/>
                <w:sz w:val="21"/>
                <w:szCs w:val="21"/>
              </w:rPr>
            </w:pPr>
          </w:p>
        </w:tc>
      </w:tr>
      <w:tr w14:paraId="5D61E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00F7A3EE">
            <w:pPr>
              <w:spacing w:line="360" w:lineRule="auto"/>
              <w:rPr>
                <w:rFonts w:ascii="宋体" w:hAnsi="宋体"/>
                <w:sz w:val="21"/>
                <w:szCs w:val="21"/>
              </w:rPr>
            </w:pPr>
            <w:r>
              <w:rPr>
                <w:rFonts w:hint="eastAsia" w:ascii="宋体" w:hAnsi="宋体"/>
                <w:sz w:val="21"/>
                <w:szCs w:val="21"/>
              </w:rPr>
              <w:t>二</w:t>
            </w:r>
            <w:r>
              <w:rPr>
                <w:rFonts w:ascii="宋体" w:hAnsi="宋体"/>
                <w:sz w:val="21"/>
                <w:szCs w:val="21"/>
              </w:rPr>
              <w:t>、验收标准、方法：</w:t>
            </w:r>
          </w:p>
          <w:p w14:paraId="37589BE8">
            <w:pPr>
              <w:spacing w:line="360" w:lineRule="auto"/>
              <w:rPr>
                <w:rFonts w:ascii="宋体" w:hAnsi="宋体"/>
                <w:sz w:val="21"/>
                <w:szCs w:val="21"/>
              </w:rPr>
            </w:pPr>
          </w:p>
        </w:tc>
      </w:tr>
      <w:tr w14:paraId="5A15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0EFB309C">
            <w:pPr>
              <w:spacing w:line="360" w:lineRule="auto"/>
              <w:rPr>
                <w:rFonts w:ascii="宋体" w:hAnsi="宋体"/>
                <w:sz w:val="21"/>
                <w:szCs w:val="21"/>
              </w:rPr>
            </w:pPr>
            <w:r>
              <w:rPr>
                <w:rFonts w:hint="eastAsia" w:ascii="宋体" w:hAnsi="宋体"/>
                <w:sz w:val="21"/>
                <w:szCs w:val="21"/>
              </w:rPr>
              <w:t>三</w:t>
            </w:r>
            <w:r>
              <w:rPr>
                <w:rFonts w:ascii="宋体" w:hAnsi="宋体"/>
                <w:sz w:val="21"/>
                <w:szCs w:val="21"/>
              </w:rPr>
              <w:t>、付款方式：</w:t>
            </w:r>
          </w:p>
          <w:p w14:paraId="5584935B">
            <w:pPr>
              <w:pStyle w:val="33"/>
              <w:spacing w:line="360" w:lineRule="auto"/>
              <w:ind w:left="980"/>
              <w:rPr>
                <w:rFonts w:ascii="宋体" w:hAnsi="宋体"/>
                <w:sz w:val="21"/>
                <w:szCs w:val="21"/>
              </w:rPr>
            </w:pPr>
          </w:p>
        </w:tc>
      </w:tr>
      <w:tr w14:paraId="2BFA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18A05484">
            <w:pPr>
              <w:spacing w:line="360" w:lineRule="auto"/>
              <w:rPr>
                <w:rFonts w:ascii="宋体" w:hAnsi="宋体"/>
                <w:sz w:val="21"/>
                <w:szCs w:val="21"/>
              </w:rPr>
            </w:pPr>
            <w:r>
              <w:rPr>
                <w:rFonts w:hint="eastAsia" w:ascii="宋体" w:hAnsi="宋体"/>
                <w:sz w:val="21"/>
                <w:szCs w:val="21"/>
              </w:rPr>
              <w:t>四</w:t>
            </w:r>
            <w:r>
              <w:rPr>
                <w:rFonts w:ascii="宋体" w:hAnsi="宋体"/>
                <w:sz w:val="21"/>
                <w:szCs w:val="21"/>
              </w:rPr>
              <w:t>、违约责任：</w:t>
            </w:r>
          </w:p>
          <w:p w14:paraId="59D71981">
            <w:pPr>
              <w:spacing w:line="360" w:lineRule="auto"/>
              <w:rPr>
                <w:rFonts w:ascii="宋体" w:hAnsi="宋体"/>
                <w:sz w:val="21"/>
                <w:szCs w:val="21"/>
              </w:rPr>
            </w:pPr>
            <w:r>
              <w:rPr>
                <w:rFonts w:ascii="宋体" w:hAnsi="宋体"/>
                <w:sz w:val="21"/>
                <w:szCs w:val="21"/>
              </w:rPr>
              <w:t>按《</w:t>
            </w:r>
            <w:r>
              <w:rPr>
                <w:rFonts w:hint="eastAsia" w:ascii="宋体" w:hAnsi="宋体"/>
                <w:sz w:val="21"/>
                <w:szCs w:val="21"/>
              </w:rPr>
              <w:t>民法典</w:t>
            </w:r>
            <w:r>
              <w:rPr>
                <w:rFonts w:ascii="宋体" w:hAnsi="宋体"/>
                <w:sz w:val="21"/>
                <w:szCs w:val="21"/>
              </w:rPr>
              <w:t>》、《政府采购法》执行，或按双方约定。</w:t>
            </w:r>
          </w:p>
        </w:tc>
      </w:tr>
      <w:tr w14:paraId="6FBA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3B014231">
            <w:pPr>
              <w:spacing w:line="360" w:lineRule="auto"/>
              <w:rPr>
                <w:rFonts w:ascii="宋体" w:hAnsi="宋体"/>
                <w:sz w:val="21"/>
                <w:szCs w:val="21"/>
              </w:rPr>
            </w:pPr>
            <w:r>
              <w:rPr>
                <w:rFonts w:hint="eastAsia" w:ascii="宋体" w:hAnsi="宋体"/>
                <w:sz w:val="21"/>
                <w:szCs w:val="21"/>
              </w:rPr>
              <w:t>五</w:t>
            </w:r>
            <w:r>
              <w:rPr>
                <w:rFonts w:ascii="宋体" w:hAnsi="宋体"/>
                <w:sz w:val="21"/>
                <w:szCs w:val="21"/>
              </w:rPr>
              <w:t>、其他约定事项：</w:t>
            </w:r>
          </w:p>
          <w:p w14:paraId="3A552F50">
            <w:pPr>
              <w:spacing w:line="360" w:lineRule="auto"/>
              <w:rPr>
                <w:rFonts w:ascii="宋体" w:hAnsi="宋体"/>
                <w:sz w:val="21"/>
                <w:szCs w:val="21"/>
              </w:rPr>
            </w:pPr>
            <w:r>
              <w:rPr>
                <w:rFonts w:ascii="宋体" w:hAnsi="宋体"/>
                <w:sz w:val="21"/>
                <w:szCs w:val="21"/>
              </w:rPr>
              <w:t>1、</w:t>
            </w:r>
            <w:r>
              <w:rPr>
                <w:rFonts w:hint="eastAsia" w:ascii="宋体" w:hAnsi="宋体"/>
                <w:sz w:val="21"/>
                <w:szCs w:val="21"/>
              </w:rPr>
              <w:t>比选文件</w:t>
            </w:r>
            <w:r>
              <w:rPr>
                <w:rFonts w:ascii="宋体" w:hAnsi="宋体"/>
                <w:sz w:val="21"/>
                <w:szCs w:val="21"/>
              </w:rPr>
              <w:t>及其补遗文件、</w:t>
            </w:r>
            <w:r>
              <w:rPr>
                <w:rFonts w:hint="eastAsia" w:ascii="宋体" w:hAnsi="宋体"/>
                <w:sz w:val="21"/>
                <w:szCs w:val="21"/>
              </w:rPr>
              <w:t>投标</w:t>
            </w:r>
            <w:r>
              <w:rPr>
                <w:rFonts w:ascii="宋体" w:hAnsi="宋体"/>
                <w:sz w:val="21"/>
                <w:szCs w:val="21"/>
              </w:rPr>
              <w:t>文件和承诺是本合同不可分割的部分。</w:t>
            </w:r>
          </w:p>
          <w:p w14:paraId="7104DDE9">
            <w:pPr>
              <w:spacing w:line="360" w:lineRule="auto"/>
              <w:ind w:left="360"/>
              <w:rPr>
                <w:rFonts w:ascii="宋体" w:hAnsi="宋体"/>
                <w:sz w:val="21"/>
                <w:szCs w:val="21"/>
              </w:rPr>
            </w:pPr>
            <w:r>
              <w:rPr>
                <w:rFonts w:ascii="宋体" w:hAnsi="宋体"/>
                <w:sz w:val="21"/>
                <w:szCs w:val="21"/>
              </w:rPr>
              <w:t>本合同如发生争议由双方协商解决，协商不成向需方所在人民法院提请诉讼。</w:t>
            </w:r>
          </w:p>
          <w:p w14:paraId="62C22948">
            <w:pPr>
              <w:spacing w:line="360" w:lineRule="auto"/>
              <w:ind w:left="360"/>
              <w:rPr>
                <w:rFonts w:ascii="宋体" w:hAnsi="宋体"/>
                <w:sz w:val="21"/>
                <w:szCs w:val="21"/>
              </w:rPr>
            </w:pPr>
            <w:r>
              <w:rPr>
                <w:rFonts w:ascii="宋体" w:hAnsi="宋体"/>
                <w:sz w:val="21"/>
                <w:szCs w:val="21"/>
              </w:rPr>
              <w:t>本合同一式__份， 需方__份，供方__份，具同等法律效力。</w:t>
            </w:r>
          </w:p>
          <w:p w14:paraId="4DB68FE3">
            <w:pPr>
              <w:spacing w:line="360" w:lineRule="auto"/>
              <w:rPr>
                <w:rFonts w:ascii="宋体" w:hAnsi="宋体"/>
                <w:sz w:val="21"/>
                <w:szCs w:val="21"/>
              </w:rPr>
            </w:pPr>
            <w:r>
              <w:rPr>
                <w:rFonts w:hint="eastAsia" w:ascii="宋体" w:hAnsi="宋体"/>
                <w:sz w:val="21"/>
                <w:szCs w:val="21"/>
              </w:rPr>
              <w:t>2</w:t>
            </w:r>
            <w:r>
              <w:rPr>
                <w:rFonts w:ascii="宋体" w:hAnsi="宋体"/>
                <w:sz w:val="21"/>
                <w:szCs w:val="21"/>
              </w:rPr>
              <w:t>、其他：</w:t>
            </w:r>
          </w:p>
        </w:tc>
      </w:tr>
      <w:tr w14:paraId="6584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6FD96E07">
            <w:pPr>
              <w:spacing w:line="360" w:lineRule="auto"/>
              <w:rPr>
                <w:rFonts w:ascii="宋体" w:hAnsi="宋体"/>
                <w:sz w:val="21"/>
                <w:szCs w:val="21"/>
              </w:rPr>
            </w:pPr>
            <w:r>
              <w:rPr>
                <w:rFonts w:ascii="宋体" w:hAnsi="宋体"/>
                <w:sz w:val="21"/>
                <w:szCs w:val="21"/>
              </w:rPr>
              <w:t>需方：</w:t>
            </w:r>
          </w:p>
          <w:p w14:paraId="035EF350">
            <w:pPr>
              <w:spacing w:line="360" w:lineRule="auto"/>
              <w:rPr>
                <w:rFonts w:ascii="宋体" w:hAnsi="宋体"/>
                <w:sz w:val="21"/>
                <w:szCs w:val="21"/>
              </w:rPr>
            </w:pPr>
            <w:r>
              <w:rPr>
                <w:rFonts w:ascii="宋体" w:hAnsi="宋体"/>
                <w:sz w:val="21"/>
                <w:szCs w:val="21"/>
              </w:rPr>
              <w:t>地址：</w:t>
            </w:r>
          </w:p>
          <w:p w14:paraId="6CA905C6">
            <w:pPr>
              <w:spacing w:line="360" w:lineRule="auto"/>
              <w:rPr>
                <w:rFonts w:ascii="宋体" w:hAnsi="宋体"/>
                <w:sz w:val="21"/>
                <w:szCs w:val="21"/>
              </w:rPr>
            </w:pPr>
            <w:r>
              <w:rPr>
                <w:rFonts w:ascii="宋体" w:hAnsi="宋体"/>
                <w:sz w:val="21"/>
                <w:szCs w:val="21"/>
              </w:rPr>
              <w:t>联系电话：</w:t>
            </w:r>
          </w:p>
          <w:p w14:paraId="2B4F623C">
            <w:pPr>
              <w:spacing w:line="360" w:lineRule="auto"/>
              <w:rPr>
                <w:rFonts w:ascii="宋体" w:hAnsi="宋体"/>
                <w:sz w:val="21"/>
                <w:szCs w:val="21"/>
              </w:rPr>
            </w:pPr>
            <w:r>
              <w:rPr>
                <w:rFonts w:ascii="宋体" w:hAnsi="宋体"/>
                <w:sz w:val="21"/>
                <w:szCs w:val="21"/>
              </w:rPr>
              <w:t>授权代表：</w:t>
            </w:r>
          </w:p>
        </w:tc>
        <w:tc>
          <w:tcPr>
            <w:tcW w:w="5125" w:type="dxa"/>
            <w:gridSpan w:val="5"/>
          </w:tcPr>
          <w:p w14:paraId="1F786174">
            <w:pPr>
              <w:spacing w:line="360" w:lineRule="auto"/>
              <w:rPr>
                <w:rFonts w:ascii="宋体" w:hAnsi="宋体"/>
                <w:sz w:val="21"/>
                <w:szCs w:val="21"/>
              </w:rPr>
            </w:pPr>
            <w:r>
              <w:rPr>
                <w:rFonts w:ascii="宋体" w:hAnsi="宋体"/>
                <w:sz w:val="21"/>
                <w:szCs w:val="21"/>
              </w:rPr>
              <w:t>供方：</w:t>
            </w:r>
          </w:p>
          <w:p w14:paraId="683F67D2">
            <w:pPr>
              <w:spacing w:line="360" w:lineRule="auto"/>
              <w:rPr>
                <w:rFonts w:ascii="宋体" w:hAnsi="宋体"/>
                <w:sz w:val="21"/>
                <w:szCs w:val="21"/>
              </w:rPr>
            </w:pPr>
            <w:r>
              <w:rPr>
                <w:rFonts w:ascii="宋体" w:hAnsi="宋体"/>
                <w:sz w:val="21"/>
                <w:szCs w:val="21"/>
              </w:rPr>
              <w:t>地址：</w:t>
            </w:r>
          </w:p>
          <w:p w14:paraId="637EC478">
            <w:pPr>
              <w:spacing w:line="360" w:lineRule="auto"/>
              <w:rPr>
                <w:rFonts w:ascii="宋体" w:hAnsi="宋体"/>
                <w:sz w:val="21"/>
                <w:szCs w:val="21"/>
              </w:rPr>
            </w:pPr>
            <w:r>
              <w:rPr>
                <w:rFonts w:ascii="宋体" w:hAnsi="宋体"/>
                <w:sz w:val="21"/>
                <w:szCs w:val="21"/>
              </w:rPr>
              <w:t>电话：</w:t>
            </w:r>
          </w:p>
          <w:p w14:paraId="11441FFD">
            <w:pPr>
              <w:spacing w:line="360" w:lineRule="auto"/>
              <w:rPr>
                <w:rFonts w:ascii="宋体" w:hAnsi="宋体"/>
                <w:sz w:val="21"/>
                <w:szCs w:val="21"/>
              </w:rPr>
            </w:pPr>
            <w:r>
              <w:rPr>
                <w:rFonts w:ascii="宋体" w:hAnsi="宋体"/>
                <w:sz w:val="21"/>
                <w:szCs w:val="21"/>
              </w:rPr>
              <w:t>传真：</w:t>
            </w:r>
          </w:p>
          <w:p w14:paraId="7D8BF211">
            <w:pPr>
              <w:spacing w:line="360" w:lineRule="auto"/>
              <w:rPr>
                <w:rFonts w:ascii="宋体" w:hAnsi="宋体"/>
                <w:sz w:val="21"/>
                <w:szCs w:val="21"/>
              </w:rPr>
            </w:pPr>
            <w:r>
              <w:rPr>
                <w:rFonts w:ascii="宋体" w:hAnsi="宋体"/>
                <w:sz w:val="21"/>
                <w:szCs w:val="21"/>
              </w:rPr>
              <w:t>开户银行：</w:t>
            </w:r>
          </w:p>
          <w:p w14:paraId="7CD2691D">
            <w:pPr>
              <w:spacing w:line="360" w:lineRule="auto"/>
              <w:rPr>
                <w:rFonts w:ascii="宋体" w:hAnsi="宋体"/>
                <w:sz w:val="21"/>
                <w:szCs w:val="21"/>
              </w:rPr>
            </w:pPr>
            <w:r>
              <w:rPr>
                <w:rFonts w:ascii="宋体" w:hAnsi="宋体"/>
                <w:sz w:val="21"/>
                <w:szCs w:val="21"/>
              </w:rPr>
              <w:t>账号：</w:t>
            </w:r>
          </w:p>
          <w:p w14:paraId="2F176FF4">
            <w:pPr>
              <w:spacing w:line="360" w:lineRule="auto"/>
              <w:rPr>
                <w:rFonts w:ascii="宋体" w:hAnsi="宋体"/>
                <w:sz w:val="21"/>
                <w:szCs w:val="21"/>
              </w:rPr>
            </w:pPr>
            <w:r>
              <w:rPr>
                <w:rFonts w:ascii="宋体" w:hAnsi="宋体"/>
                <w:sz w:val="21"/>
                <w:szCs w:val="21"/>
              </w:rPr>
              <w:t>授权代表：</w:t>
            </w:r>
          </w:p>
          <w:p w14:paraId="312EA534">
            <w:pPr>
              <w:widowControl/>
              <w:spacing w:line="360" w:lineRule="auto"/>
              <w:jc w:val="left"/>
              <w:rPr>
                <w:rFonts w:ascii="宋体" w:hAnsi="宋体"/>
                <w:sz w:val="21"/>
                <w:szCs w:val="21"/>
              </w:rPr>
            </w:pPr>
            <w:r>
              <w:rPr>
                <w:rFonts w:ascii="宋体" w:hAnsi="宋体"/>
                <w:sz w:val="21"/>
                <w:szCs w:val="21"/>
              </w:rPr>
              <w:t>（本栏请用计算机打印以便于准确付款）</w:t>
            </w:r>
          </w:p>
        </w:tc>
      </w:tr>
      <w:tr w14:paraId="1BF5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2A121CE0">
            <w:pPr>
              <w:spacing w:line="360" w:lineRule="auto"/>
              <w:rPr>
                <w:rFonts w:ascii="宋体" w:hAnsi="宋体"/>
                <w:sz w:val="21"/>
                <w:szCs w:val="21"/>
              </w:rPr>
            </w:pPr>
            <w:r>
              <w:rPr>
                <w:rFonts w:ascii="宋体" w:hAnsi="宋体"/>
                <w:sz w:val="21"/>
                <w:szCs w:val="21"/>
              </w:rPr>
              <w:t>备注：</w:t>
            </w:r>
          </w:p>
          <w:p w14:paraId="13EA854F">
            <w:pPr>
              <w:spacing w:line="360" w:lineRule="auto"/>
              <w:rPr>
                <w:rFonts w:ascii="宋体" w:hAnsi="宋体"/>
                <w:sz w:val="21"/>
                <w:szCs w:val="21"/>
              </w:rPr>
            </w:pPr>
          </w:p>
          <w:p w14:paraId="2708E990">
            <w:pPr>
              <w:spacing w:line="360" w:lineRule="auto"/>
              <w:rPr>
                <w:rFonts w:ascii="宋体" w:hAnsi="宋体"/>
                <w:sz w:val="21"/>
                <w:szCs w:val="21"/>
              </w:rPr>
            </w:pPr>
          </w:p>
        </w:tc>
      </w:tr>
    </w:tbl>
    <w:p w14:paraId="21FB4737">
      <w:pPr>
        <w:spacing w:line="360" w:lineRule="auto"/>
        <w:ind w:firstLine="480" w:firstLineChars="200"/>
        <w:rPr>
          <w:rFonts w:ascii="宋体" w:hAnsi="宋体"/>
          <w:sz w:val="24"/>
        </w:rPr>
      </w:pPr>
      <w:r>
        <w:rPr>
          <w:rFonts w:ascii="宋体" w:hAnsi="宋体"/>
          <w:sz w:val="24"/>
        </w:rPr>
        <w:t>签约时间：           年   月   日      签约地点：</w:t>
      </w:r>
    </w:p>
    <w:p w14:paraId="3722FFDD">
      <w:pPr>
        <w:spacing w:line="500" w:lineRule="exact"/>
        <w:ind w:firstLine="480" w:firstLineChars="200"/>
        <w:rPr>
          <w:rFonts w:ascii="宋体" w:hAnsi="宋体"/>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16"/>
    <w:p w14:paraId="3B7FE049">
      <w:pPr>
        <w:pStyle w:val="2"/>
        <w:spacing w:line="360" w:lineRule="auto"/>
        <w:jc w:val="center"/>
        <w:rPr>
          <w:rFonts w:ascii="宋体" w:hAnsi="宋体" w:eastAsia="宋体"/>
          <w:sz w:val="36"/>
          <w:szCs w:val="30"/>
        </w:rPr>
      </w:pPr>
      <w:bookmarkStart w:id="117" w:name="_Toc89693272"/>
      <w:bookmarkStart w:id="118" w:name="_Toc101453504"/>
      <w:r>
        <w:rPr>
          <w:rFonts w:ascii="宋体" w:hAnsi="宋体" w:eastAsia="宋体"/>
          <w:sz w:val="36"/>
          <w:szCs w:val="30"/>
        </w:rPr>
        <w:t>第七篇  响应文件编制要求</w:t>
      </w:r>
      <w:bookmarkEnd w:id="117"/>
      <w:bookmarkEnd w:id="118"/>
    </w:p>
    <w:p w14:paraId="33CC17B4">
      <w:pPr>
        <w:pStyle w:val="4"/>
        <w:spacing w:before="0" w:after="0" w:line="360" w:lineRule="auto"/>
        <w:ind w:firstLine="482" w:firstLineChars="200"/>
        <w:rPr>
          <w:rFonts w:ascii="宋体" w:hAnsi="宋体"/>
          <w:sz w:val="24"/>
          <w:szCs w:val="24"/>
        </w:rPr>
      </w:pPr>
      <w:bookmarkStart w:id="119" w:name="_Toc101453505"/>
      <w:bookmarkStart w:id="120" w:name="_Toc89693273"/>
      <w:r>
        <w:rPr>
          <w:rFonts w:ascii="宋体" w:hAnsi="宋体"/>
          <w:sz w:val="24"/>
          <w:szCs w:val="24"/>
        </w:rPr>
        <w:t>一、经济部分</w:t>
      </w:r>
      <w:bookmarkEnd w:id="119"/>
      <w:bookmarkEnd w:id="120"/>
    </w:p>
    <w:p w14:paraId="37B61D4C">
      <w:pPr>
        <w:snapToGrid w:val="0"/>
        <w:spacing w:line="360" w:lineRule="auto"/>
        <w:ind w:firstLine="480" w:firstLineChars="200"/>
        <w:rPr>
          <w:sz w:val="24"/>
          <w:szCs w:val="24"/>
        </w:rPr>
      </w:pPr>
      <w:r>
        <w:rPr>
          <w:sz w:val="24"/>
          <w:szCs w:val="24"/>
        </w:rPr>
        <w:t>（一）竞争性比选报价函</w:t>
      </w:r>
    </w:p>
    <w:p w14:paraId="608EBC55">
      <w:pPr>
        <w:snapToGrid w:val="0"/>
        <w:spacing w:line="360" w:lineRule="auto"/>
        <w:ind w:firstLine="480" w:firstLineChars="200"/>
        <w:rPr>
          <w:sz w:val="24"/>
          <w:szCs w:val="24"/>
        </w:rPr>
      </w:pPr>
      <w:r>
        <w:rPr>
          <w:rFonts w:hint="eastAsia"/>
          <w:sz w:val="24"/>
          <w:szCs w:val="24"/>
        </w:rPr>
        <w:t>（二）分项报价明细表</w:t>
      </w:r>
    </w:p>
    <w:p w14:paraId="5EDBECE8">
      <w:pPr>
        <w:pStyle w:val="4"/>
        <w:spacing w:before="0" w:after="0" w:line="360" w:lineRule="auto"/>
        <w:ind w:firstLine="482" w:firstLineChars="200"/>
        <w:rPr>
          <w:rFonts w:ascii="宋体" w:hAnsi="宋体"/>
          <w:sz w:val="24"/>
          <w:szCs w:val="24"/>
        </w:rPr>
      </w:pPr>
      <w:bookmarkStart w:id="121" w:name="_Toc101453506"/>
      <w:bookmarkStart w:id="122" w:name="_Toc78194469"/>
      <w:bookmarkStart w:id="123" w:name="_Toc89693274"/>
      <w:r>
        <w:rPr>
          <w:rFonts w:hint="eastAsia" w:ascii="宋体" w:hAnsi="宋体"/>
          <w:sz w:val="24"/>
          <w:szCs w:val="24"/>
        </w:rPr>
        <w:t>二、技术部分</w:t>
      </w:r>
      <w:bookmarkEnd w:id="121"/>
      <w:bookmarkEnd w:id="122"/>
      <w:bookmarkEnd w:id="123"/>
    </w:p>
    <w:p w14:paraId="361C6CEE">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7B8BA878">
      <w:pPr>
        <w:snapToGrid w:val="0"/>
        <w:spacing w:line="360" w:lineRule="auto"/>
        <w:ind w:firstLine="480" w:firstLineChars="200"/>
        <w:rPr>
          <w:sz w:val="24"/>
          <w:szCs w:val="24"/>
        </w:rPr>
      </w:pPr>
      <w:r>
        <w:rPr>
          <w:rFonts w:hint="eastAsia" w:ascii="宋体" w:hAnsi="宋体"/>
          <w:sz w:val="24"/>
          <w:szCs w:val="24"/>
        </w:rPr>
        <w:t>（二）技术响应偏离表</w:t>
      </w:r>
    </w:p>
    <w:p w14:paraId="37CB04C5">
      <w:pPr>
        <w:pStyle w:val="4"/>
        <w:spacing w:before="0" w:after="0" w:line="360" w:lineRule="auto"/>
        <w:ind w:firstLine="482" w:firstLineChars="200"/>
        <w:rPr>
          <w:rFonts w:ascii="宋体" w:hAnsi="宋体"/>
          <w:sz w:val="24"/>
          <w:szCs w:val="24"/>
        </w:rPr>
      </w:pPr>
      <w:bookmarkStart w:id="124" w:name="_Toc89693275"/>
      <w:bookmarkStart w:id="125" w:name="_Toc101453507"/>
      <w:r>
        <w:rPr>
          <w:rFonts w:ascii="宋体" w:hAnsi="宋体"/>
          <w:sz w:val="24"/>
          <w:szCs w:val="24"/>
        </w:rPr>
        <w:t>三、商务部分</w:t>
      </w:r>
      <w:bookmarkEnd w:id="124"/>
      <w:bookmarkEnd w:id="125"/>
    </w:p>
    <w:p w14:paraId="0282D91B">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70CF849F">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641FC139">
      <w:pPr>
        <w:pStyle w:val="4"/>
        <w:spacing w:before="0" w:after="0" w:line="360" w:lineRule="auto"/>
        <w:ind w:firstLine="482" w:firstLineChars="200"/>
        <w:rPr>
          <w:rFonts w:ascii="宋体" w:hAnsi="宋体"/>
          <w:sz w:val="24"/>
          <w:szCs w:val="24"/>
        </w:rPr>
      </w:pPr>
      <w:bookmarkStart w:id="126" w:name="_Toc89693276"/>
      <w:bookmarkStart w:id="127" w:name="_Toc101453508"/>
      <w:r>
        <w:rPr>
          <w:rFonts w:ascii="宋体" w:hAnsi="宋体"/>
          <w:sz w:val="24"/>
          <w:szCs w:val="24"/>
        </w:rPr>
        <w:t>四、资格条件及其他</w:t>
      </w:r>
      <w:bookmarkEnd w:id="126"/>
      <w:bookmarkEnd w:id="127"/>
    </w:p>
    <w:p w14:paraId="3144830C">
      <w:pPr>
        <w:snapToGrid w:val="0"/>
        <w:spacing w:line="360" w:lineRule="auto"/>
        <w:ind w:firstLine="480" w:firstLineChars="200"/>
        <w:rPr>
          <w:sz w:val="24"/>
          <w:szCs w:val="24"/>
        </w:rPr>
      </w:pPr>
      <w:r>
        <w:rPr>
          <w:sz w:val="24"/>
          <w:szCs w:val="24"/>
        </w:rPr>
        <w:t>（一）基本资格条件</w:t>
      </w:r>
    </w:p>
    <w:p w14:paraId="2C6426F2">
      <w:pPr>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法人营业执照（副本）或社会团体法人登记证书（副本）或民办非企业单位法人登记证书（副本）或事业单位法人证书（副本）或个体工商户营业执照或有效的自然人身份证明</w:t>
      </w:r>
    </w:p>
    <w:p w14:paraId="1936E59D">
      <w:pPr>
        <w:snapToGrid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.法定代表人身份证明书（格式）</w:t>
      </w:r>
    </w:p>
    <w:p w14:paraId="6A136763">
      <w:pPr>
        <w:snapToGrid w:val="0"/>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.法定代表人授权委托书（格式）</w:t>
      </w:r>
    </w:p>
    <w:p w14:paraId="05723961">
      <w:pPr>
        <w:snapToGrid w:val="0"/>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上一</w:t>
      </w:r>
      <w:r>
        <w:rPr>
          <w:rFonts w:ascii="宋体" w:hAnsi="宋体"/>
          <w:sz w:val="24"/>
          <w:szCs w:val="24"/>
        </w:rPr>
        <w:t>年度财务状况报告（表）复印件，本年度新成立或成立不满一年的组织和自然人无法提供财务状况报告（表）的，可提供银行出具的资信证明复印件。</w:t>
      </w:r>
    </w:p>
    <w:p w14:paraId="0A0FEDBF">
      <w:pPr>
        <w:snapToGrid w:val="0"/>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.书面声明（格式）</w:t>
      </w:r>
    </w:p>
    <w:p w14:paraId="20207202">
      <w:pPr>
        <w:snapToGrid w:val="0"/>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.税务登记证（副本）复印件</w:t>
      </w:r>
    </w:p>
    <w:p w14:paraId="17C2845B">
      <w:pPr>
        <w:snapToGrid w:val="0"/>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.缴纳社会保障金的证明材料复印件</w:t>
      </w:r>
    </w:p>
    <w:p w14:paraId="1C5C516E">
      <w:pPr>
        <w:snapToGrid w:val="0"/>
        <w:spacing w:line="360" w:lineRule="auto"/>
        <w:ind w:firstLine="480" w:firstLineChars="200"/>
        <w:rPr>
          <w:rFonts w:ascii="宋体" w:hAnsi="宋体"/>
          <w:sz w:val="24"/>
          <w:szCs w:val="24"/>
        </w:rPr>
      </w:pPr>
      <w:r>
        <w:rPr>
          <w:rFonts w:ascii="宋体" w:hAnsi="宋体"/>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1CACAF8C">
      <w:pPr>
        <w:snapToGrid w:val="0"/>
        <w:spacing w:line="360" w:lineRule="auto"/>
        <w:ind w:firstLine="480" w:firstLineChars="200"/>
        <w:rPr>
          <w:rFonts w:ascii="宋体" w:hAnsi="宋体"/>
          <w:sz w:val="24"/>
          <w:szCs w:val="24"/>
        </w:rPr>
      </w:pPr>
      <w:r>
        <w:rPr>
          <w:rFonts w:ascii="宋体" w:hAnsi="宋体"/>
          <w:sz w:val="24"/>
          <w:szCs w:val="24"/>
        </w:rPr>
        <w:t>说明：</w:t>
      </w:r>
      <w:r>
        <w:rPr>
          <w:rFonts w:hint="eastAsia" w:ascii="宋体" w:hAnsi="宋体"/>
          <w:sz w:val="24"/>
          <w:szCs w:val="24"/>
        </w:rPr>
        <w:t>供应商按“多证合一”登记制度办理营业执照的，组织机构代码证、税务登记证（副本）和社会保险登记证以供应商所提供的营业执照（副本）复印件为准。</w:t>
      </w:r>
    </w:p>
    <w:p w14:paraId="27D74562">
      <w:pPr>
        <w:snapToGrid w:val="0"/>
        <w:spacing w:line="360" w:lineRule="auto"/>
        <w:ind w:firstLine="480" w:firstLineChars="200"/>
        <w:rPr>
          <w:rFonts w:ascii="宋体" w:hAnsi="宋体"/>
          <w:sz w:val="24"/>
          <w:szCs w:val="24"/>
        </w:rPr>
      </w:pPr>
      <w:r>
        <w:rPr>
          <w:rFonts w:ascii="宋体" w:hAnsi="宋体"/>
          <w:sz w:val="24"/>
          <w:szCs w:val="24"/>
        </w:rPr>
        <w:t>（</w:t>
      </w:r>
      <w:r>
        <w:rPr>
          <w:rFonts w:hint="eastAsia" w:ascii="宋体" w:hAnsi="宋体"/>
          <w:sz w:val="24"/>
          <w:szCs w:val="24"/>
        </w:rPr>
        <w:t>二</w:t>
      </w:r>
      <w:r>
        <w:rPr>
          <w:rFonts w:ascii="宋体" w:hAnsi="宋体"/>
          <w:sz w:val="24"/>
          <w:szCs w:val="24"/>
        </w:rPr>
        <w:t>）其他应提供的资料</w:t>
      </w:r>
    </w:p>
    <w:p w14:paraId="088D8AEF">
      <w:pPr>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中小</w:t>
      </w:r>
      <w:r>
        <w:rPr>
          <w:rFonts w:ascii="宋体" w:hAnsi="宋体"/>
          <w:sz w:val="24"/>
          <w:szCs w:val="24"/>
        </w:rPr>
        <w:t>企业</w:t>
      </w:r>
      <w:r>
        <w:rPr>
          <w:rFonts w:hint="eastAsia" w:ascii="宋体" w:hAnsi="宋体"/>
          <w:sz w:val="24"/>
          <w:szCs w:val="24"/>
        </w:rPr>
        <w:t>声明函</w:t>
      </w:r>
      <w:r>
        <w:rPr>
          <w:rFonts w:ascii="宋体" w:hAnsi="宋体"/>
          <w:sz w:val="24"/>
          <w:szCs w:val="24"/>
        </w:rPr>
        <w:t>、监狱企业证明文件、残疾人福利性单位声明函</w:t>
      </w:r>
    </w:p>
    <w:p w14:paraId="3917AD7E">
      <w:pPr>
        <w:snapToGrid w:val="0"/>
        <w:spacing w:line="360" w:lineRule="auto"/>
        <w:ind w:firstLine="480" w:firstLineChars="200"/>
        <w:rPr>
          <w:rFonts w:ascii="宋体" w:hAnsi="宋体"/>
          <w:sz w:val="24"/>
          <w:szCs w:val="24"/>
        </w:rPr>
      </w:pPr>
      <w:r>
        <w:rPr>
          <w:rFonts w:ascii="宋体" w:hAnsi="宋体"/>
          <w:sz w:val="24"/>
          <w:szCs w:val="24"/>
        </w:rPr>
        <w:t>2.其他与项目有关的资料（自附）</w:t>
      </w:r>
    </w:p>
    <w:p w14:paraId="2F7C5A05">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0E07ADD7">
      <w:pPr>
        <w:pageBreakBefore/>
        <w:tabs>
          <w:tab w:val="left" w:pos="6300"/>
        </w:tabs>
        <w:snapToGrid w:val="0"/>
        <w:spacing w:line="360" w:lineRule="auto"/>
        <w:rPr>
          <w:b/>
          <w:sz w:val="24"/>
          <w:szCs w:val="24"/>
        </w:rPr>
      </w:pPr>
      <w:bookmarkStart w:id="128" w:name="_Toc342913419"/>
      <w:bookmarkStart w:id="129" w:name="_Toc313008356"/>
      <w:bookmarkStart w:id="130" w:name="_Toc23764522"/>
      <w:bookmarkStart w:id="131" w:name="_Toc313888360"/>
      <w:bookmarkStart w:id="132" w:name="_Toc12789073"/>
      <w:bookmarkStart w:id="133" w:name="_Toc283382454"/>
      <w:r>
        <w:rPr>
          <w:rFonts w:hint="eastAsia"/>
          <w:b/>
          <w:sz w:val="24"/>
          <w:szCs w:val="24"/>
        </w:rPr>
        <w:t xml:space="preserve">    </w:t>
      </w:r>
      <w:r>
        <w:rPr>
          <w:b/>
          <w:sz w:val="24"/>
          <w:szCs w:val="24"/>
        </w:rPr>
        <w:t>一、经济部分</w:t>
      </w:r>
      <w:bookmarkEnd w:id="128"/>
      <w:bookmarkEnd w:id="129"/>
      <w:bookmarkEnd w:id="130"/>
      <w:bookmarkEnd w:id="131"/>
    </w:p>
    <w:bookmarkEnd w:id="132"/>
    <w:bookmarkEnd w:id="133"/>
    <w:p w14:paraId="57A4B692">
      <w:pPr>
        <w:tabs>
          <w:tab w:val="left" w:pos="6300"/>
        </w:tabs>
        <w:snapToGrid w:val="0"/>
        <w:spacing w:line="520" w:lineRule="exact"/>
        <w:ind w:firstLine="480" w:firstLineChars="200"/>
        <w:rPr>
          <w:sz w:val="24"/>
          <w:szCs w:val="24"/>
        </w:rPr>
      </w:pPr>
      <w:r>
        <w:rPr>
          <w:sz w:val="24"/>
          <w:szCs w:val="24"/>
        </w:rPr>
        <w:t>（一）竞争性比选报价函</w:t>
      </w:r>
    </w:p>
    <w:p w14:paraId="64FCD1FC">
      <w:pPr>
        <w:tabs>
          <w:tab w:val="left" w:pos="6300"/>
        </w:tabs>
        <w:snapToGrid w:val="0"/>
        <w:spacing w:line="520" w:lineRule="exact"/>
        <w:jc w:val="center"/>
        <w:outlineLvl w:val="0"/>
        <w:rPr>
          <w:b/>
          <w:szCs w:val="28"/>
        </w:rPr>
      </w:pPr>
      <w:r>
        <w:rPr>
          <w:b/>
          <w:szCs w:val="28"/>
        </w:rPr>
        <w:t>竞争性比选报价函</w:t>
      </w:r>
    </w:p>
    <w:p w14:paraId="52108D4F">
      <w:pPr>
        <w:tabs>
          <w:tab w:val="left" w:pos="6300"/>
        </w:tabs>
        <w:snapToGrid w:val="0"/>
        <w:spacing w:line="520" w:lineRule="exact"/>
        <w:rPr>
          <w:sz w:val="24"/>
          <w:szCs w:val="24"/>
        </w:rPr>
      </w:pPr>
      <w:r>
        <w:rPr>
          <w:sz w:val="24"/>
          <w:szCs w:val="24"/>
          <w:u w:val="single"/>
        </w:rPr>
        <w:t>（采购代理机构名称）</w:t>
      </w:r>
      <w:r>
        <w:rPr>
          <w:sz w:val="24"/>
          <w:szCs w:val="24"/>
        </w:rPr>
        <w:t>：</w:t>
      </w:r>
    </w:p>
    <w:p w14:paraId="6009E497">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76936D56">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10D67F72">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0FE3EDFE">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362DD7E1">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17BFABD5">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2F2FBCBB">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55682E2B">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18C01877">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1C7755D7">
      <w:pPr>
        <w:tabs>
          <w:tab w:val="left" w:pos="6300"/>
        </w:tabs>
        <w:snapToGrid w:val="0"/>
        <w:spacing w:line="520" w:lineRule="exact"/>
        <w:ind w:firstLine="570"/>
        <w:rPr>
          <w:sz w:val="24"/>
          <w:szCs w:val="24"/>
        </w:rPr>
      </w:pPr>
      <w:r>
        <w:rPr>
          <w:sz w:val="24"/>
          <w:szCs w:val="24"/>
        </w:rPr>
        <w:t>供应商（公章）：</w:t>
      </w:r>
    </w:p>
    <w:p w14:paraId="2924CCF5">
      <w:pPr>
        <w:tabs>
          <w:tab w:val="left" w:pos="6300"/>
        </w:tabs>
        <w:snapToGrid w:val="0"/>
        <w:spacing w:line="520" w:lineRule="exact"/>
        <w:ind w:firstLine="570"/>
        <w:rPr>
          <w:sz w:val="24"/>
          <w:szCs w:val="24"/>
        </w:rPr>
      </w:pPr>
      <w:r>
        <w:rPr>
          <w:sz w:val="24"/>
          <w:szCs w:val="24"/>
        </w:rPr>
        <w:t xml:space="preserve">地址：  </w:t>
      </w:r>
    </w:p>
    <w:p w14:paraId="03D7A128">
      <w:pPr>
        <w:tabs>
          <w:tab w:val="left" w:pos="6300"/>
        </w:tabs>
        <w:snapToGrid w:val="0"/>
        <w:spacing w:line="520" w:lineRule="exact"/>
        <w:ind w:firstLine="570"/>
        <w:rPr>
          <w:sz w:val="24"/>
          <w:szCs w:val="24"/>
        </w:rPr>
      </w:pPr>
      <w:r>
        <w:rPr>
          <w:sz w:val="24"/>
          <w:szCs w:val="24"/>
        </w:rPr>
        <w:t>电话：                                             传真：</w:t>
      </w:r>
    </w:p>
    <w:p w14:paraId="024E4052">
      <w:pPr>
        <w:tabs>
          <w:tab w:val="left" w:pos="6300"/>
        </w:tabs>
        <w:snapToGrid w:val="0"/>
        <w:spacing w:line="520" w:lineRule="exact"/>
        <w:ind w:firstLine="570"/>
        <w:rPr>
          <w:sz w:val="24"/>
          <w:szCs w:val="24"/>
        </w:rPr>
      </w:pPr>
      <w:r>
        <w:rPr>
          <w:sz w:val="24"/>
          <w:szCs w:val="24"/>
        </w:rPr>
        <w:t>网址：                                             邮编：</w:t>
      </w:r>
    </w:p>
    <w:p w14:paraId="0F063387">
      <w:pPr>
        <w:tabs>
          <w:tab w:val="left" w:pos="6300"/>
        </w:tabs>
        <w:snapToGrid w:val="0"/>
        <w:spacing w:line="520" w:lineRule="exact"/>
        <w:ind w:firstLine="570"/>
        <w:rPr>
          <w:sz w:val="24"/>
          <w:szCs w:val="24"/>
        </w:rPr>
      </w:pPr>
      <w:r>
        <w:rPr>
          <w:sz w:val="24"/>
          <w:szCs w:val="24"/>
        </w:rPr>
        <w:t>联系人：</w:t>
      </w:r>
    </w:p>
    <w:p w14:paraId="7BF37C30">
      <w:pPr>
        <w:tabs>
          <w:tab w:val="left" w:pos="6300"/>
        </w:tabs>
        <w:snapToGrid w:val="0"/>
        <w:spacing w:line="520" w:lineRule="exact"/>
        <w:ind w:firstLine="570"/>
        <w:rPr>
          <w:sz w:val="24"/>
          <w:szCs w:val="24"/>
        </w:rPr>
      </w:pPr>
    </w:p>
    <w:p w14:paraId="46F02C7B">
      <w:pPr>
        <w:snapToGrid w:val="0"/>
        <w:spacing w:line="520" w:lineRule="exact"/>
        <w:ind w:firstLine="480" w:firstLineChars="200"/>
        <w:rPr>
          <w:sz w:val="24"/>
          <w:szCs w:val="24"/>
        </w:rPr>
      </w:pPr>
      <w:r>
        <w:rPr>
          <w:sz w:val="24"/>
          <w:szCs w:val="24"/>
        </w:rPr>
        <w:t xml:space="preserve">                                                  年   月   日</w:t>
      </w:r>
    </w:p>
    <w:p w14:paraId="06E74C05">
      <w:pPr>
        <w:snapToGrid w:val="0"/>
        <w:spacing w:line="520" w:lineRule="exact"/>
        <w:ind w:firstLine="480" w:firstLineChars="200"/>
        <w:rPr>
          <w:sz w:val="24"/>
          <w:szCs w:val="24"/>
        </w:rPr>
      </w:pPr>
    </w:p>
    <w:p w14:paraId="5811B470">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507BA527">
      <w:pPr>
        <w:pageBreakBefore/>
        <w:snapToGrid w:val="0"/>
        <w:spacing w:line="360" w:lineRule="auto"/>
        <w:ind w:firstLine="480" w:firstLineChars="200"/>
        <w:jc w:val="left"/>
        <w:rPr>
          <w:rFonts w:ascii="宋体" w:hAnsi="宋体"/>
          <w:sz w:val="24"/>
          <w:szCs w:val="24"/>
        </w:rPr>
      </w:pPr>
      <w:bookmarkStart w:id="134" w:name="_Toc23764523"/>
      <w:bookmarkStart w:id="135" w:name="_Toc342913420"/>
      <w:bookmarkStart w:id="136" w:name="_Toc313008357"/>
      <w:bookmarkStart w:id="137" w:name="_Toc313888361"/>
      <w:r>
        <w:rPr>
          <w:rFonts w:hint="eastAsia" w:ascii="宋体" w:hAnsi="宋体"/>
          <w:sz w:val="24"/>
          <w:szCs w:val="24"/>
        </w:rPr>
        <w:t>（二）分项报价明细表</w:t>
      </w:r>
    </w:p>
    <w:p w14:paraId="327B9692">
      <w:pPr>
        <w:jc w:val="center"/>
        <w:rPr>
          <w:rFonts w:ascii="宋体" w:hAnsi="宋体"/>
          <w:b/>
          <w:szCs w:val="28"/>
        </w:rPr>
      </w:pPr>
      <w:r>
        <w:rPr>
          <w:rFonts w:hint="eastAsia" w:ascii="宋体" w:hAnsi="宋体"/>
          <w:b/>
          <w:szCs w:val="28"/>
        </w:rPr>
        <w:t>分项报价明细表</w:t>
      </w:r>
    </w:p>
    <w:p w14:paraId="4A4C2ADE">
      <w:pPr>
        <w:snapToGrid w:val="0"/>
        <w:rPr>
          <w:rFonts w:ascii="宋体" w:hAnsi="宋体"/>
          <w:sz w:val="24"/>
          <w:szCs w:val="24"/>
        </w:rPr>
      </w:pPr>
      <w:r>
        <w:rPr>
          <w:rFonts w:hint="eastAsia" w:ascii="宋体" w:hAnsi="宋体"/>
          <w:sz w:val="24"/>
          <w:szCs w:val="24"/>
        </w:rPr>
        <w:t>项目号：</w:t>
      </w:r>
    </w:p>
    <w:p w14:paraId="67155998">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1CCA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391AF8FB">
            <w:pPr>
              <w:jc w:val="center"/>
              <w:rPr>
                <w:b/>
                <w:sz w:val="21"/>
                <w:szCs w:val="21"/>
              </w:rPr>
            </w:pPr>
            <w:r>
              <w:rPr>
                <w:b/>
                <w:sz w:val="21"/>
                <w:szCs w:val="21"/>
              </w:rPr>
              <w:t>序号</w:t>
            </w:r>
          </w:p>
        </w:tc>
        <w:tc>
          <w:tcPr>
            <w:tcW w:w="3744" w:type="dxa"/>
            <w:vAlign w:val="center"/>
          </w:tcPr>
          <w:p w14:paraId="5ACE8A13">
            <w:pPr>
              <w:jc w:val="center"/>
              <w:rPr>
                <w:b/>
                <w:sz w:val="21"/>
                <w:szCs w:val="21"/>
              </w:rPr>
            </w:pPr>
            <w:r>
              <w:rPr>
                <w:rFonts w:hint="eastAsia"/>
                <w:b/>
                <w:sz w:val="21"/>
                <w:szCs w:val="21"/>
              </w:rPr>
              <w:t>相关信息</w:t>
            </w:r>
          </w:p>
        </w:tc>
        <w:tc>
          <w:tcPr>
            <w:tcW w:w="1985" w:type="dxa"/>
            <w:vAlign w:val="center"/>
          </w:tcPr>
          <w:p w14:paraId="4093F363">
            <w:pPr>
              <w:jc w:val="center"/>
              <w:rPr>
                <w:b/>
                <w:sz w:val="21"/>
                <w:szCs w:val="21"/>
              </w:rPr>
            </w:pPr>
            <w:r>
              <w:rPr>
                <w:b/>
                <w:sz w:val="21"/>
                <w:szCs w:val="21"/>
              </w:rPr>
              <w:t>数量</w:t>
            </w:r>
          </w:p>
        </w:tc>
        <w:tc>
          <w:tcPr>
            <w:tcW w:w="1275" w:type="dxa"/>
            <w:vAlign w:val="center"/>
          </w:tcPr>
          <w:p w14:paraId="06ECF9CE">
            <w:pPr>
              <w:jc w:val="center"/>
              <w:rPr>
                <w:b/>
                <w:sz w:val="21"/>
                <w:szCs w:val="21"/>
              </w:rPr>
            </w:pPr>
            <w:r>
              <w:rPr>
                <w:b/>
                <w:sz w:val="21"/>
                <w:szCs w:val="21"/>
              </w:rPr>
              <w:t>单价</w:t>
            </w:r>
          </w:p>
        </w:tc>
        <w:tc>
          <w:tcPr>
            <w:tcW w:w="1638" w:type="dxa"/>
            <w:vAlign w:val="center"/>
          </w:tcPr>
          <w:p w14:paraId="4C380956">
            <w:pPr>
              <w:jc w:val="center"/>
              <w:rPr>
                <w:b/>
                <w:sz w:val="21"/>
                <w:szCs w:val="21"/>
              </w:rPr>
            </w:pPr>
            <w:r>
              <w:rPr>
                <w:b/>
                <w:sz w:val="21"/>
                <w:szCs w:val="21"/>
              </w:rPr>
              <w:t>合计</w:t>
            </w:r>
          </w:p>
        </w:tc>
      </w:tr>
      <w:tr w14:paraId="4771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315585BC">
            <w:pPr>
              <w:pStyle w:val="24"/>
              <w:spacing w:line="240" w:lineRule="atLeast"/>
              <w:ind w:left="0"/>
              <w:outlineLvl w:val="0"/>
              <w:rPr>
                <w:sz w:val="21"/>
                <w:szCs w:val="21"/>
              </w:rPr>
            </w:pPr>
            <w:r>
              <w:rPr>
                <w:sz w:val="21"/>
                <w:szCs w:val="21"/>
              </w:rPr>
              <w:t>1</w:t>
            </w:r>
          </w:p>
        </w:tc>
        <w:tc>
          <w:tcPr>
            <w:tcW w:w="3744" w:type="dxa"/>
            <w:vAlign w:val="center"/>
          </w:tcPr>
          <w:p w14:paraId="38F855A3">
            <w:pPr>
              <w:jc w:val="center"/>
              <w:rPr>
                <w:sz w:val="21"/>
                <w:szCs w:val="21"/>
              </w:rPr>
            </w:pPr>
          </w:p>
        </w:tc>
        <w:tc>
          <w:tcPr>
            <w:tcW w:w="1985" w:type="dxa"/>
            <w:vAlign w:val="center"/>
          </w:tcPr>
          <w:p w14:paraId="29FA2DFA">
            <w:pPr>
              <w:jc w:val="center"/>
              <w:rPr>
                <w:sz w:val="21"/>
                <w:szCs w:val="21"/>
              </w:rPr>
            </w:pPr>
          </w:p>
        </w:tc>
        <w:tc>
          <w:tcPr>
            <w:tcW w:w="1275" w:type="dxa"/>
          </w:tcPr>
          <w:p w14:paraId="7DC2888A">
            <w:pPr>
              <w:jc w:val="center"/>
              <w:rPr>
                <w:sz w:val="21"/>
                <w:szCs w:val="21"/>
              </w:rPr>
            </w:pPr>
          </w:p>
        </w:tc>
        <w:tc>
          <w:tcPr>
            <w:tcW w:w="1638" w:type="dxa"/>
          </w:tcPr>
          <w:p w14:paraId="2AFD033B">
            <w:pPr>
              <w:jc w:val="center"/>
              <w:rPr>
                <w:sz w:val="21"/>
                <w:szCs w:val="21"/>
              </w:rPr>
            </w:pPr>
          </w:p>
        </w:tc>
      </w:tr>
      <w:tr w14:paraId="2A46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700F1A47">
            <w:pPr>
              <w:pStyle w:val="24"/>
              <w:spacing w:line="240" w:lineRule="atLeast"/>
              <w:ind w:left="0"/>
              <w:outlineLvl w:val="0"/>
              <w:rPr>
                <w:sz w:val="21"/>
                <w:szCs w:val="21"/>
              </w:rPr>
            </w:pPr>
            <w:r>
              <w:rPr>
                <w:sz w:val="21"/>
                <w:szCs w:val="21"/>
              </w:rPr>
              <w:t>2</w:t>
            </w:r>
          </w:p>
        </w:tc>
        <w:tc>
          <w:tcPr>
            <w:tcW w:w="3744" w:type="dxa"/>
            <w:vAlign w:val="center"/>
          </w:tcPr>
          <w:p w14:paraId="0E6FF794">
            <w:pPr>
              <w:jc w:val="center"/>
              <w:rPr>
                <w:sz w:val="21"/>
                <w:szCs w:val="21"/>
              </w:rPr>
            </w:pPr>
          </w:p>
        </w:tc>
        <w:tc>
          <w:tcPr>
            <w:tcW w:w="1985" w:type="dxa"/>
            <w:vAlign w:val="center"/>
          </w:tcPr>
          <w:p w14:paraId="78799DE3">
            <w:pPr>
              <w:jc w:val="center"/>
              <w:rPr>
                <w:sz w:val="21"/>
                <w:szCs w:val="21"/>
              </w:rPr>
            </w:pPr>
          </w:p>
        </w:tc>
        <w:tc>
          <w:tcPr>
            <w:tcW w:w="1275" w:type="dxa"/>
          </w:tcPr>
          <w:p w14:paraId="6CAB0559">
            <w:pPr>
              <w:jc w:val="center"/>
              <w:rPr>
                <w:sz w:val="21"/>
                <w:szCs w:val="21"/>
              </w:rPr>
            </w:pPr>
          </w:p>
        </w:tc>
        <w:tc>
          <w:tcPr>
            <w:tcW w:w="1638" w:type="dxa"/>
          </w:tcPr>
          <w:p w14:paraId="77F91925">
            <w:pPr>
              <w:jc w:val="center"/>
              <w:rPr>
                <w:sz w:val="21"/>
                <w:szCs w:val="21"/>
              </w:rPr>
            </w:pPr>
          </w:p>
        </w:tc>
      </w:tr>
      <w:tr w14:paraId="4865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720F3160">
            <w:pPr>
              <w:pStyle w:val="24"/>
              <w:spacing w:line="240" w:lineRule="atLeast"/>
              <w:ind w:left="0"/>
              <w:outlineLvl w:val="0"/>
              <w:rPr>
                <w:sz w:val="21"/>
                <w:szCs w:val="21"/>
              </w:rPr>
            </w:pPr>
            <w:r>
              <w:rPr>
                <w:sz w:val="21"/>
                <w:szCs w:val="21"/>
              </w:rPr>
              <w:t>3</w:t>
            </w:r>
          </w:p>
        </w:tc>
        <w:tc>
          <w:tcPr>
            <w:tcW w:w="3744" w:type="dxa"/>
            <w:vAlign w:val="center"/>
          </w:tcPr>
          <w:p w14:paraId="4BE62C1B">
            <w:pPr>
              <w:jc w:val="center"/>
              <w:rPr>
                <w:bCs/>
                <w:kern w:val="0"/>
                <w:sz w:val="22"/>
              </w:rPr>
            </w:pPr>
          </w:p>
        </w:tc>
        <w:tc>
          <w:tcPr>
            <w:tcW w:w="1985" w:type="dxa"/>
            <w:vAlign w:val="center"/>
          </w:tcPr>
          <w:p w14:paraId="5836E7F1">
            <w:pPr>
              <w:jc w:val="center"/>
              <w:rPr>
                <w:sz w:val="21"/>
                <w:szCs w:val="21"/>
              </w:rPr>
            </w:pPr>
          </w:p>
        </w:tc>
        <w:tc>
          <w:tcPr>
            <w:tcW w:w="1275" w:type="dxa"/>
          </w:tcPr>
          <w:p w14:paraId="4D6CE41D">
            <w:pPr>
              <w:jc w:val="center"/>
              <w:rPr>
                <w:sz w:val="21"/>
                <w:szCs w:val="21"/>
              </w:rPr>
            </w:pPr>
          </w:p>
        </w:tc>
        <w:tc>
          <w:tcPr>
            <w:tcW w:w="1638" w:type="dxa"/>
          </w:tcPr>
          <w:p w14:paraId="65780506">
            <w:pPr>
              <w:jc w:val="center"/>
              <w:rPr>
                <w:sz w:val="21"/>
                <w:szCs w:val="21"/>
              </w:rPr>
            </w:pPr>
          </w:p>
        </w:tc>
      </w:tr>
      <w:tr w14:paraId="063E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7E72FC37">
            <w:pPr>
              <w:pStyle w:val="24"/>
              <w:spacing w:line="240" w:lineRule="atLeast"/>
              <w:ind w:left="0"/>
              <w:outlineLvl w:val="0"/>
              <w:rPr>
                <w:sz w:val="21"/>
                <w:szCs w:val="21"/>
              </w:rPr>
            </w:pPr>
            <w:r>
              <w:rPr>
                <w:sz w:val="21"/>
                <w:szCs w:val="21"/>
              </w:rPr>
              <w:t>4</w:t>
            </w:r>
          </w:p>
        </w:tc>
        <w:tc>
          <w:tcPr>
            <w:tcW w:w="3744" w:type="dxa"/>
            <w:vAlign w:val="center"/>
          </w:tcPr>
          <w:p w14:paraId="1C42B7D4">
            <w:pPr>
              <w:jc w:val="center"/>
              <w:rPr>
                <w:bCs/>
                <w:kern w:val="0"/>
                <w:sz w:val="22"/>
              </w:rPr>
            </w:pPr>
          </w:p>
        </w:tc>
        <w:tc>
          <w:tcPr>
            <w:tcW w:w="1985" w:type="dxa"/>
            <w:vAlign w:val="center"/>
          </w:tcPr>
          <w:p w14:paraId="4692FE95">
            <w:pPr>
              <w:jc w:val="center"/>
              <w:rPr>
                <w:sz w:val="21"/>
                <w:szCs w:val="21"/>
              </w:rPr>
            </w:pPr>
          </w:p>
        </w:tc>
        <w:tc>
          <w:tcPr>
            <w:tcW w:w="1275" w:type="dxa"/>
          </w:tcPr>
          <w:p w14:paraId="103D674F">
            <w:pPr>
              <w:jc w:val="center"/>
              <w:rPr>
                <w:sz w:val="21"/>
                <w:szCs w:val="21"/>
              </w:rPr>
            </w:pPr>
          </w:p>
        </w:tc>
        <w:tc>
          <w:tcPr>
            <w:tcW w:w="1638" w:type="dxa"/>
          </w:tcPr>
          <w:p w14:paraId="1EB0F8A0">
            <w:pPr>
              <w:jc w:val="center"/>
              <w:rPr>
                <w:sz w:val="21"/>
                <w:szCs w:val="21"/>
              </w:rPr>
            </w:pPr>
          </w:p>
        </w:tc>
      </w:tr>
      <w:tr w14:paraId="30B4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32014D2D">
            <w:pPr>
              <w:pStyle w:val="24"/>
              <w:spacing w:line="240" w:lineRule="atLeast"/>
              <w:ind w:left="0"/>
              <w:outlineLvl w:val="0"/>
              <w:rPr>
                <w:sz w:val="21"/>
                <w:szCs w:val="21"/>
              </w:rPr>
            </w:pPr>
            <w:r>
              <w:rPr>
                <w:sz w:val="21"/>
                <w:szCs w:val="21"/>
              </w:rPr>
              <w:t>5</w:t>
            </w:r>
          </w:p>
        </w:tc>
        <w:tc>
          <w:tcPr>
            <w:tcW w:w="3744" w:type="dxa"/>
            <w:vAlign w:val="center"/>
          </w:tcPr>
          <w:p w14:paraId="76FA96CE">
            <w:pPr>
              <w:jc w:val="center"/>
              <w:rPr>
                <w:sz w:val="21"/>
                <w:szCs w:val="21"/>
              </w:rPr>
            </w:pPr>
          </w:p>
        </w:tc>
        <w:tc>
          <w:tcPr>
            <w:tcW w:w="1985" w:type="dxa"/>
            <w:vAlign w:val="center"/>
          </w:tcPr>
          <w:p w14:paraId="0678466A">
            <w:pPr>
              <w:jc w:val="center"/>
              <w:rPr>
                <w:sz w:val="21"/>
                <w:szCs w:val="21"/>
              </w:rPr>
            </w:pPr>
          </w:p>
        </w:tc>
        <w:tc>
          <w:tcPr>
            <w:tcW w:w="1275" w:type="dxa"/>
          </w:tcPr>
          <w:p w14:paraId="4F32016F">
            <w:pPr>
              <w:jc w:val="center"/>
              <w:rPr>
                <w:sz w:val="21"/>
                <w:szCs w:val="21"/>
              </w:rPr>
            </w:pPr>
          </w:p>
        </w:tc>
        <w:tc>
          <w:tcPr>
            <w:tcW w:w="1638" w:type="dxa"/>
          </w:tcPr>
          <w:p w14:paraId="4C6DF09E">
            <w:pPr>
              <w:jc w:val="center"/>
              <w:rPr>
                <w:sz w:val="21"/>
                <w:szCs w:val="21"/>
              </w:rPr>
            </w:pPr>
          </w:p>
        </w:tc>
      </w:tr>
      <w:tr w14:paraId="1A24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1DD588A1">
            <w:pPr>
              <w:pStyle w:val="24"/>
              <w:spacing w:line="240" w:lineRule="atLeast"/>
              <w:ind w:left="0"/>
              <w:outlineLvl w:val="0"/>
              <w:rPr>
                <w:sz w:val="21"/>
                <w:szCs w:val="21"/>
              </w:rPr>
            </w:pPr>
            <w:r>
              <w:rPr>
                <w:sz w:val="21"/>
                <w:szCs w:val="21"/>
              </w:rPr>
              <w:t>6</w:t>
            </w:r>
          </w:p>
        </w:tc>
        <w:tc>
          <w:tcPr>
            <w:tcW w:w="3744" w:type="dxa"/>
            <w:vAlign w:val="center"/>
          </w:tcPr>
          <w:p w14:paraId="23E758E3">
            <w:pPr>
              <w:jc w:val="center"/>
              <w:rPr>
                <w:sz w:val="21"/>
                <w:szCs w:val="21"/>
              </w:rPr>
            </w:pPr>
          </w:p>
        </w:tc>
        <w:tc>
          <w:tcPr>
            <w:tcW w:w="1985" w:type="dxa"/>
            <w:vAlign w:val="center"/>
          </w:tcPr>
          <w:p w14:paraId="7D49D27B">
            <w:pPr>
              <w:jc w:val="center"/>
              <w:rPr>
                <w:sz w:val="21"/>
                <w:szCs w:val="21"/>
              </w:rPr>
            </w:pPr>
          </w:p>
        </w:tc>
        <w:tc>
          <w:tcPr>
            <w:tcW w:w="1275" w:type="dxa"/>
          </w:tcPr>
          <w:p w14:paraId="141CA69B">
            <w:pPr>
              <w:jc w:val="center"/>
              <w:rPr>
                <w:sz w:val="21"/>
                <w:szCs w:val="21"/>
              </w:rPr>
            </w:pPr>
          </w:p>
        </w:tc>
        <w:tc>
          <w:tcPr>
            <w:tcW w:w="1638" w:type="dxa"/>
          </w:tcPr>
          <w:p w14:paraId="2A304DC5">
            <w:pPr>
              <w:jc w:val="center"/>
              <w:rPr>
                <w:sz w:val="21"/>
                <w:szCs w:val="21"/>
              </w:rPr>
            </w:pPr>
          </w:p>
        </w:tc>
      </w:tr>
      <w:tr w14:paraId="268A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7BD12872">
            <w:pPr>
              <w:pStyle w:val="24"/>
              <w:spacing w:line="240" w:lineRule="atLeast"/>
              <w:ind w:left="0"/>
              <w:outlineLvl w:val="0"/>
              <w:rPr>
                <w:sz w:val="21"/>
                <w:szCs w:val="21"/>
              </w:rPr>
            </w:pPr>
            <w:r>
              <w:rPr>
                <w:sz w:val="21"/>
                <w:szCs w:val="21"/>
              </w:rPr>
              <w:t>7</w:t>
            </w:r>
          </w:p>
        </w:tc>
        <w:tc>
          <w:tcPr>
            <w:tcW w:w="3744" w:type="dxa"/>
            <w:vAlign w:val="center"/>
          </w:tcPr>
          <w:p w14:paraId="22099F31">
            <w:pPr>
              <w:jc w:val="center"/>
              <w:rPr>
                <w:b/>
                <w:sz w:val="21"/>
                <w:szCs w:val="21"/>
              </w:rPr>
            </w:pPr>
            <w:r>
              <w:rPr>
                <w:b/>
                <w:sz w:val="21"/>
                <w:szCs w:val="21"/>
              </w:rPr>
              <w:t>……</w:t>
            </w:r>
          </w:p>
        </w:tc>
        <w:tc>
          <w:tcPr>
            <w:tcW w:w="1985" w:type="dxa"/>
            <w:vAlign w:val="center"/>
          </w:tcPr>
          <w:p w14:paraId="662CE55A">
            <w:pPr>
              <w:jc w:val="center"/>
              <w:rPr>
                <w:sz w:val="21"/>
                <w:szCs w:val="21"/>
              </w:rPr>
            </w:pPr>
          </w:p>
        </w:tc>
        <w:tc>
          <w:tcPr>
            <w:tcW w:w="1275" w:type="dxa"/>
          </w:tcPr>
          <w:p w14:paraId="6367A3A1">
            <w:pPr>
              <w:jc w:val="center"/>
              <w:rPr>
                <w:sz w:val="21"/>
                <w:szCs w:val="21"/>
              </w:rPr>
            </w:pPr>
          </w:p>
        </w:tc>
        <w:tc>
          <w:tcPr>
            <w:tcW w:w="1638" w:type="dxa"/>
          </w:tcPr>
          <w:p w14:paraId="19FD53F2">
            <w:pPr>
              <w:jc w:val="center"/>
              <w:rPr>
                <w:sz w:val="21"/>
                <w:szCs w:val="21"/>
              </w:rPr>
            </w:pPr>
          </w:p>
        </w:tc>
      </w:tr>
      <w:tr w14:paraId="60A1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1FCA6551">
            <w:pPr>
              <w:pStyle w:val="24"/>
              <w:spacing w:line="240" w:lineRule="atLeast"/>
              <w:ind w:left="0"/>
              <w:outlineLvl w:val="0"/>
              <w:rPr>
                <w:sz w:val="21"/>
                <w:szCs w:val="21"/>
              </w:rPr>
            </w:pPr>
          </w:p>
        </w:tc>
        <w:tc>
          <w:tcPr>
            <w:tcW w:w="5729" w:type="dxa"/>
            <w:gridSpan w:val="2"/>
            <w:vAlign w:val="center"/>
          </w:tcPr>
          <w:p w14:paraId="329D8FEC">
            <w:pPr>
              <w:jc w:val="center"/>
              <w:rPr>
                <w:b/>
                <w:sz w:val="21"/>
                <w:szCs w:val="21"/>
              </w:rPr>
            </w:pPr>
            <w:r>
              <w:rPr>
                <w:b/>
                <w:sz w:val="21"/>
                <w:szCs w:val="21"/>
              </w:rPr>
              <w:t>总计</w:t>
            </w:r>
          </w:p>
        </w:tc>
        <w:tc>
          <w:tcPr>
            <w:tcW w:w="2913" w:type="dxa"/>
            <w:gridSpan w:val="2"/>
          </w:tcPr>
          <w:p w14:paraId="61A70CC0">
            <w:pPr>
              <w:rPr>
                <w:sz w:val="21"/>
                <w:szCs w:val="21"/>
              </w:rPr>
            </w:pPr>
          </w:p>
        </w:tc>
      </w:tr>
    </w:tbl>
    <w:p w14:paraId="1DB7E0CF">
      <w:pPr>
        <w:spacing w:line="360" w:lineRule="auto"/>
        <w:ind w:firstLine="600" w:firstLineChars="250"/>
        <w:rPr>
          <w:rFonts w:ascii="宋体" w:hAnsi="宋体"/>
          <w:sz w:val="24"/>
          <w:szCs w:val="28"/>
        </w:rPr>
      </w:pPr>
    </w:p>
    <w:p w14:paraId="323837C5">
      <w:pPr>
        <w:spacing w:line="360" w:lineRule="auto"/>
        <w:ind w:firstLine="600" w:firstLineChars="250"/>
        <w:rPr>
          <w:rFonts w:ascii="宋体" w:hAnsi="宋体"/>
          <w:sz w:val="24"/>
          <w:szCs w:val="28"/>
        </w:rPr>
      </w:pPr>
    </w:p>
    <w:p w14:paraId="31C060DA">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3C504E55">
      <w:pPr>
        <w:spacing w:line="360" w:lineRule="auto"/>
        <w:rPr>
          <w:rFonts w:ascii="宋体" w:hAnsi="宋体"/>
          <w:sz w:val="24"/>
          <w:szCs w:val="28"/>
        </w:rPr>
      </w:pPr>
      <w:r>
        <w:rPr>
          <w:rFonts w:hint="eastAsia" w:ascii="宋体" w:hAnsi="宋体"/>
          <w:sz w:val="24"/>
          <w:szCs w:val="28"/>
        </w:rPr>
        <w:t xml:space="preserve">   </w:t>
      </w:r>
    </w:p>
    <w:p w14:paraId="6FD9E320">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14EB3113">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1DC64F7D">
      <w:pPr>
        <w:snapToGrid w:val="0"/>
        <w:spacing w:line="500" w:lineRule="exact"/>
        <w:ind w:firstLine="480" w:firstLineChars="200"/>
        <w:rPr>
          <w:rFonts w:ascii="宋体" w:hAnsi="宋体"/>
          <w:sz w:val="24"/>
          <w:szCs w:val="28"/>
        </w:rPr>
      </w:pPr>
    </w:p>
    <w:p w14:paraId="5BE440FB">
      <w:pPr>
        <w:snapToGrid w:val="0"/>
        <w:spacing w:line="360" w:lineRule="auto"/>
        <w:ind w:firstLine="480" w:firstLineChars="200"/>
        <w:rPr>
          <w:rFonts w:ascii="宋体" w:hAnsi="宋体"/>
          <w:sz w:val="24"/>
          <w:szCs w:val="28"/>
        </w:rPr>
      </w:pPr>
      <w:r>
        <w:rPr>
          <w:rFonts w:hint="eastAsia" w:ascii="宋体" w:hAnsi="宋体"/>
          <w:sz w:val="24"/>
          <w:szCs w:val="28"/>
        </w:rPr>
        <w:t>注：</w:t>
      </w:r>
    </w:p>
    <w:p w14:paraId="5E9DBD77">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647A67BA">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46EA412F">
      <w:pPr>
        <w:snapToGrid w:val="0"/>
        <w:spacing w:line="360" w:lineRule="auto"/>
        <w:ind w:firstLine="480" w:firstLineChars="200"/>
        <w:rPr>
          <w:rFonts w:ascii="宋体" w:hAnsi="宋体"/>
          <w:sz w:val="24"/>
          <w:szCs w:val="28"/>
        </w:rPr>
      </w:pPr>
    </w:p>
    <w:p w14:paraId="23D37028">
      <w:pPr>
        <w:snapToGrid w:val="0"/>
        <w:spacing w:line="360" w:lineRule="auto"/>
        <w:ind w:firstLine="480" w:firstLineChars="200"/>
        <w:rPr>
          <w:rFonts w:ascii="宋体" w:hAnsi="宋体"/>
          <w:sz w:val="24"/>
          <w:szCs w:val="28"/>
        </w:rPr>
      </w:pPr>
    </w:p>
    <w:p w14:paraId="01827E56">
      <w:pPr>
        <w:snapToGrid w:val="0"/>
        <w:spacing w:line="360" w:lineRule="auto"/>
        <w:ind w:firstLine="480" w:firstLineChars="200"/>
        <w:rPr>
          <w:rFonts w:ascii="宋体" w:hAnsi="宋体"/>
          <w:sz w:val="24"/>
          <w:szCs w:val="28"/>
        </w:rPr>
      </w:pPr>
    </w:p>
    <w:p w14:paraId="06354784">
      <w:pPr>
        <w:snapToGrid w:val="0"/>
        <w:spacing w:line="360" w:lineRule="auto"/>
        <w:ind w:firstLine="480" w:firstLineChars="200"/>
        <w:rPr>
          <w:rFonts w:ascii="宋体" w:hAnsi="宋体"/>
          <w:sz w:val="24"/>
          <w:szCs w:val="28"/>
        </w:rPr>
      </w:pPr>
    </w:p>
    <w:p w14:paraId="4505551E">
      <w:pPr>
        <w:snapToGrid w:val="0"/>
        <w:spacing w:line="360" w:lineRule="auto"/>
        <w:ind w:firstLine="480" w:firstLineChars="200"/>
        <w:rPr>
          <w:rFonts w:ascii="宋体" w:hAnsi="宋体"/>
          <w:sz w:val="24"/>
          <w:szCs w:val="28"/>
        </w:rPr>
      </w:pPr>
    </w:p>
    <w:p w14:paraId="789F2DC7">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4"/>
      <w:bookmarkEnd w:id="135"/>
      <w:bookmarkEnd w:id="136"/>
      <w:bookmarkEnd w:id="137"/>
    </w:p>
    <w:p w14:paraId="0DAC2FFF">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21B9F120">
      <w:pPr>
        <w:snapToGrid w:val="0"/>
        <w:spacing w:line="360" w:lineRule="auto"/>
        <w:rPr>
          <w:rFonts w:ascii="宋体" w:hAnsi="宋体"/>
          <w:sz w:val="24"/>
          <w:szCs w:val="24"/>
        </w:rPr>
      </w:pPr>
      <w:r>
        <w:rPr>
          <w:rFonts w:hint="eastAsia" w:ascii="宋体" w:hAnsi="宋体"/>
          <w:sz w:val="24"/>
          <w:szCs w:val="24"/>
        </w:rPr>
        <w:t xml:space="preserve">    （二）技术响应偏离表</w:t>
      </w:r>
    </w:p>
    <w:p w14:paraId="756427E5">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1E5B8324">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37C2B4CD">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21FF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39EE334">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417F2DB6">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47098791">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53A2A775">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7E7B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0EC17ED">
            <w:pPr>
              <w:tabs>
                <w:tab w:val="left" w:pos="6300"/>
              </w:tabs>
              <w:snapToGrid w:val="0"/>
              <w:jc w:val="center"/>
              <w:outlineLvl w:val="0"/>
              <w:rPr>
                <w:rFonts w:ascii="宋体" w:hAnsi="宋体"/>
                <w:sz w:val="21"/>
                <w:szCs w:val="21"/>
              </w:rPr>
            </w:pPr>
          </w:p>
        </w:tc>
        <w:tc>
          <w:tcPr>
            <w:tcW w:w="2658" w:type="dxa"/>
            <w:vAlign w:val="center"/>
          </w:tcPr>
          <w:p w14:paraId="0C5EAEAD">
            <w:pPr>
              <w:tabs>
                <w:tab w:val="left" w:pos="6300"/>
              </w:tabs>
              <w:snapToGrid w:val="0"/>
              <w:jc w:val="center"/>
              <w:outlineLvl w:val="0"/>
              <w:rPr>
                <w:rFonts w:ascii="宋体" w:hAnsi="宋体"/>
                <w:sz w:val="21"/>
                <w:szCs w:val="21"/>
              </w:rPr>
            </w:pPr>
          </w:p>
        </w:tc>
        <w:tc>
          <w:tcPr>
            <w:tcW w:w="2759" w:type="dxa"/>
            <w:vAlign w:val="center"/>
          </w:tcPr>
          <w:p w14:paraId="275FD294">
            <w:pPr>
              <w:tabs>
                <w:tab w:val="left" w:pos="6300"/>
              </w:tabs>
              <w:snapToGrid w:val="0"/>
              <w:jc w:val="center"/>
              <w:outlineLvl w:val="0"/>
              <w:rPr>
                <w:rFonts w:ascii="宋体" w:hAnsi="宋体"/>
                <w:sz w:val="21"/>
                <w:szCs w:val="21"/>
              </w:rPr>
            </w:pPr>
          </w:p>
        </w:tc>
        <w:tc>
          <w:tcPr>
            <w:tcW w:w="2633" w:type="dxa"/>
            <w:vAlign w:val="center"/>
          </w:tcPr>
          <w:p w14:paraId="221E464B">
            <w:pPr>
              <w:tabs>
                <w:tab w:val="left" w:pos="6300"/>
              </w:tabs>
              <w:snapToGrid w:val="0"/>
              <w:jc w:val="center"/>
              <w:outlineLvl w:val="0"/>
              <w:rPr>
                <w:rFonts w:ascii="宋体" w:hAnsi="宋体"/>
                <w:sz w:val="21"/>
                <w:szCs w:val="21"/>
              </w:rPr>
            </w:pPr>
          </w:p>
        </w:tc>
      </w:tr>
      <w:tr w14:paraId="79F9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FFE9915">
            <w:pPr>
              <w:tabs>
                <w:tab w:val="left" w:pos="6300"/>
              </w:tabs>
              <w:snapToGrid w:val="0"/>
              <w:jc w:val="center"/>
              <w:outlineLvl w:val="0"/>
              <w:rPr>
                <w:rFonts w:ascii="宋体" w:hAnsi="宋体"/>
                <w:sz w:val="21"/>
                <w:szCs w:val="21"/>
              </w:rPr>
            </w:pPr>
          </w:p>
        </w:tc>
        <w:tc>
          <w:tcPr>
            <w:tcW w:w="2658" w:type="dxa"/>
            <w:vAlign w:val="center"/>
          </w:tcPr>
          <w:p w14:paraId="45439D29">
            <w:pPr>
              <w:tabs>
                <w:tab w:val="left" w:pos="6300"/>
              </w:tabs>
              <w:snapToGrid w:val="0"/>
              <w:jc w:val="center"/>
              <w:outlineLvl w:val="0"/>
              <w:rPr>
                <w:rFonts w:ascii="宋体" w:hAnsi="宋体"/>
                <w:sz w:val="21"/>
                <w:szCs w:val="21"/>
              </w:rPr>
            </w:pPr>
          </w:p>
        </w:tc>
        <w:tc>
          <w:tcPr>
            <w:tcW w:w="2759" w:type="dxa"/>
            <w:vAlign w:val="center"/>
          </w:tcPr>
          <w:p w14:paraId="4DF10243">
            <w:pPr>
              <w:tabs>
                <w:tab w:val="left" w:pos="6300"/>
              </w:tabs>
              <w:snapToGrid w:val="0"/>
              <w:jc w:val="center"/>
              <w:outlineLvl w:val="0"/>
              <w:rPr>
                <w:rFonts w:ascii="宋体" w:hAnsi="宋体"/>
                <w:sz w:val="21"/>
                <w:szCs w:val="21"/>
              </w:rPr>
            </w:pPr>
          </w:p>
        </w:tc>
        <w:tc>
          <w:tcPr>
            <w:tcW w:w="2633" w:type="dxa"/>
            <w:vAlign w:val="center"/>
          </w:tcPr>
          <w:p w14:paraId="31F0B269">
            <w:pPr>
              <w:tabs>
                <w:tab w:val="left" w:pos="6300"/>
              </w:tabs>
              <w:snapToGrid w:val="0"/>
              <w:jc w:val="center"/>
              <w:outlineLvl w:val="0"/>
              <w:rPr>
                <w:rFonts w:ascii="宋体" w:hAnsi="宋体"/>
                <w:sz w:val="21"/>
                <w:szCs w:val="21"/>
              </w:rPr>
            </w:pPr>
          </w:p>
        </w:tc>
      </w:tr>
      <w:tr w14:paraId="35EC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91E6378">
            <w:pPr>
              <w:tabs>
                <w:tab w:val="left" w:pos="6300"/>
              </w:tabs>
              <w:snapToGrid w:val="0"/>
              <w:jc w:val="center"/>
              <w:outlineLvl w:val="0"/>
              <w:rPr>
                <w:rFonts w:ascii="宋体" w:hAnsi="宋体"/>
                <w:sz w:val="21"/>
                <w:szCs w:val="21"/>
              </w:rPr>
            </w:pPr>
          </w:p>
        </w:tc>
        <w:tc>
          <w:tcPr>
            <w:tcW w:w="2658" w:type="dxa"/>
            <w:vAlign w:val="center"/>
          </w:tcPr>
          <w:p w14:paraId="4DDAD952">
            <w:pPr>
              <w:tabs>
                <w:tab w:val="left" w:pos="6300"/>
              </w:tabs>
              <w:snapToGrid w:val="0"/>
              <w:jc w:val="center"/>
              <w:outlineLvl w:val="0"/>
              <w:rPr>
                <w:rFonts w:ascii="宋体" w:hAnsi="宋体"/>
                <w:sz w:val="21"/>
                <w:szCs w:val="21"/>
              </w:rPr>
            </w:pPr>
          </w:p>
        </w:tc>
        <w:tc>
          <w:tcPr>
            <w:tcW w:w="2759" w:type="dxa"/>
            <w:vAlign w:val="center"/>
          </w:tcPr>
          <w:p w14:paraId="5FCFF9C0">
            <w:pPr>
              <w:tabs>
                <w:tab w:val="left" w:pos="6300"/>
              </w:tabs>
              <w:snapToGrid w:val="0"/>
              <w:jc w:val="center"/>
              <w:outlineLvl w:val="0"/>
              <w:rPr>
                <w:rFonts w:ascii="宋体" w:hAnsi="宋体"/>
                <w:sz w:val="21"/>
                <w:szCs w:val="21"/>
              </w:rPr>
            </w:pPr>
          </w:p>
        </w:tc>
        <w:tc>
          <w:tcPr>
            <w:tcW w:w="2633" w:type="dxa"/>
            <w:vAlign w:val="center"/>
          </w:tcPr>
          <w:p w14:paraId="48AD2838">
            <w:pPr>
              <w:tabs>
                <w:tab w:val="left" w:pos="6300"/>
              </w:tabs>
              <w:snapToGrid w:val="0"/>
              <w:jc w:val="center"/>
              <w:outlineLvl w:val="0"/>
              <w:rPr>
                <w:rFonts w:ascii="宋体" w:hAnsi="宋体"/>
                <w:sz w:val="21"/>
                <w:szCs w:val="21"/>
              </w:rPr>
            </w:pPr>
          </w:p>
        </w:tc>
      </w:tr>
      <w:tr w14:paraId="6324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9A691C9">
            <w:pPr>
              <w:tabs>
                <w:tab w:val="left" w:pos="6300"/>
              </w:tabs>
              <w:snapToGrid w:val="0"/>
              <w:jc w:val="center"/>
              <w:outlineLvl w:val="0"/>
              <w:rPr>
                <w:rFonts w:ascii="宋体" w:hAnsi="宋体"/>
                <w:sz w:val="21"/>
                <w:szCs w:val="21"/>
              </w:rPr>
            </w:pPr>
          </w:p>
        </w:tc>
        <w:tc>
          <w:tcPr>
            <w:tcW w:w="2658" w:type="dxa"/>
            <w:vAlign w:val="center"/>
          </w:tcPr>
          <w:p w14:paraId="6633AFAC">
            <w:pPr>
              <w:tabs>
                <w:tab w:val="left" w:pos="6300"/>
              </w:tabs>
              <w:snapToGrid w:val="0"/>
              <w:jc w:val="center"/>
              <w:outlineLvl w:val="0"/>
              <w:rPr>
                <w:rFonts w:ascii="宋体" w:hAnsi="宋体"/>
                <w:sz w:val="21"/>
                <w:szCs w:val="21"/>
              </w:rPr>
            </w:pPr>
          </w:p>
        </w:tc>
        <w:tc>
          <w:tcPr>
            <w:tcW w:w="2759" w:type="dxa"/>
            <w:vAlign w:val="center"/>
          </w:tcPr>
          <w:p w14:paraId="67E749A6">
            <w:pPr>
              <w:tabs>
                <w:tab w:val="left" w:pos="6300"/>
              </w:tabs>
              <w:snapToGrid w:val="0"/>
              <w:jc w:val="center"/>
              <w:outlineLvl w:val="0"/>
              <w:rPr>
                <w:rFonts w:ascii="宋体" w:hAnsi="宋体"/>
                <w:sz w:val="21"/>
                <w:szCs w:val="21"/>
              </w:rPr>
            </w:pPr>
          </w:p>
        </w:tc>
        <w:tc>
          <w:tcPr>
            <w:tcW w:w="2633" w:type="dxa"/>
            <w:vAlign w:val="center"/>
          </w:tcPr>
          <w:p w14:paraId="2F016249">
            <w:pPr>
              <w:tabs>
                <w:tab w:val="left" w:pos="6300"/>
              </w:tabs>
              <w:snapToGrid w:val="0"/>
              <w:jc w:val="center"/>
              <w:outlineLvl w:val="0"/>
              <w:rPr>
                <w:rFonts w:ascii="宋体" w:hAnsi="宋体"/>
                <w:sz w:val="21"/>
                <w:szCs w:val="21"/>
              </w:rPr>
            </w:pPr>
          </w:p>
        </w:tc>
      </w:tr>
      <w:tr w14:paraId="0D7D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60870A6">
            <w:pPr>
              <w:tabs>
                <w:tab w:val="left" w:pos="6300"/>
              </w:tabs>
              <w:snapToGrid w:val="0"/>
              <w:jc w:val="center"/>
              <w:outlineLvl w:val="0"/>
              <w:rPr>
                <w:rFonts w:ascii="宋体" w:hAnsi="宋体"/>
                <w:sz w:val="21"/>
                <w:szCs w:val="21"/>
              </w:rPr>
            </w:pPr>
          </w:p>
        </w:tc>
        <w:tc>
          <w:tcPr>
            <w:tcW w:w="2658" w:type="dxa"/>
            <w:vAlign w:val="center"/>
          </w:tcPr>
          <w:p w14:paraId="0CD64E6C">
            <w:pPr>
              <w:tabs>
                <w:tab w:val="left" w:pos="6300"/>
              </w:tabs>
              <w:snapToGrid w:val="0"/>
              <w:jc w:val="center"/>
              <w:outlineLvl w:val="0"/>
              <w:rPr>
                <w:rFonts w:ascii="宋体" w:hAnsi="宋体"/>
                <w:sz w:val="21"/>
                <w:szCs w:val="21"/>
              </w:rPr>
            </w:pPr>
          </w:p>
        </w:tc>
        <w:tc>
          <w:tcPr>
            <w:tcW w:w="2759" w:type="dxa"/>
            <w:vAlign w:val="center"/>
          </w:tcPr>
          <w:p w14:paraId="148B4EF7">
            <w:pPr>
              <w:tabs>
                <w:tab w:val="left" w:pos="6300"/>
              </w:tabs>
              <w:snapToGrid w:val="0"/>
              <w:jc w:val="center"/>
              <w:outlineLvl w:val="0"/>
              <w:rPr>
                <w:rFonts w:ascii="宋体" w:hAnsi="宋体"/>
                <w:sz w:val="21"/>
                <w:szCs w:val="21"/>
              </w:rPr>
            </w:pPr>
          </w:p>
        </w:tc>
        <w:tc>
          <w:tcPr>
            <w:tcW w:w="2633" w:type="dxa"/>
            <w:vAlign w:val="center"/>
          </w:tcPr>
          <w:p w14:paraId="3F612961">
            <w:pPr>
              <w:tabs>
                <w:tab w:val="left" w:pos="6300"/>
              </w:tabs>
              <w:snapToGrid w:val="0"/>
              <w:jc w:val="center"/>
              <w:outlineLvl w:val="0"/>
              <w:rPr>
                <w:rFonts w:ascii="宋体" w:hAnsi="宋体"/>
                <w:sz w:val="21"/>
                <w:szCs w:val="21"/>
              </w:rPr>
            </w:pPr>
          </w:p>
        </w:tc>
      </w:tr>
      <w:tr w14:paraId="160B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ABE9361">
            <w:pPr>
              <w:tabs>
                <w:tab w:val="left" w:pos="6300"/>
              </w:tabs>
              <w:snapToGrid w:val="0"/>
              <w:jc w:val="center"/>
              <w:outlineLvl w:val="0"/>
              <w:rPr>
                <w:rFonts w:ascii="宋体" w:hAnsi="宋体"/>
                <w:sz w:val="21"/>
                <w:szCs w:val="21"/>
              </w:rPr>
            </w:pPr>
          </w:p>
        </w:tc>
        <w:tc>
          <w:tcPr>
            <w:tcW w:w="2658" w:type="dxa"/>
            <w:vAlign w:val="center"/>
          </w:tcPr>
          <w:p w14:paraId="1C28B1E1">
            <w:pPr>
              <w:tabs>
                <w:tab w:val="left" w:pos="6300"/>
              </w:tabs>
              <w:snapToGrid w:val="0"/>
              <w:jc w:val="center"/>
              <w:outlineLvl w:val="0"/>
              <w:rPr>
                <w:rFonts w:ascii="宋体" w:hAnsi="宋体"/>
                <w:sz w:val="21"/>
                <w:szCs w:val="21"/>
              </w:rPr>
            </w:pPr>
          </w:p>
        </w:tc>
        <w:tc>
          <w:tcPr>
            <w:tcW w:w="2759" w:type="dxa"/>
            <w:vAlign w:val="center"/>
          </w:tcPr>
          <w:p w14:paraId="603CBCB5">
            <w:pPr>
              <w:tabs>
                <w:tab w:val="left" w:pos="6300"/>
              </w:tabs>
              <w:snapToGrid w:val="0"/>
              <w:jc w:val="center"/>
              <w:outlineLvl w:val="0"/>
              <w:rPr>
                <w:rFonts w:ascii="宋体" w:hAnsi="宋体"/>
                <w:sz w:val="21"/>
                <w:szCs w:val="21"/>
              </w:rPr>
            </w:pPr>
          </w:p>
        </w:tc>
        <w:tc>
          <w:tcPr>
            <w:tcW w:w="2633" w:type="dxa"/>
            <w:vAlign w:val="center"/>
          </w:tcPr>
          <w:p w14:paraId="15205FE5">
            <w:pPr>
              <w:tabs>
                <w:tab w:val="left" w:pos="6300"/>
              </w:tabs>
              <w:snapToGrid w:val="0"/>
              <w:jc w:val="center"/>
              <w:outlineLvl w:val="0"/>
              <w:rPr>
                <w:rFonts w:ascii="宋体" w:hAnsi="宋体"/>
                <w:sz w:val="21"/>
                <w:szCs w:val="21"/>
              </w:rPr>
            </w:pPr>
          </w:p>
        </w:tc>
      </w:tr>
      <w:tr w14:paraId="7DF6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67F98D7">
            <w:pPr>
              <w:tabs>
                <w:tab w:val="left" w:pos="6300"/>
              </w:tabs>
              <w:snapToGrid w:val="0"/>
              <w:jc w:val="center"/>
              <w:outlineLvl w:val="0"/>
              <w:rPr>
                <w:rFonts w:ascii="宋体" w:hAnsi="宋体"/>
                <w:sz w:val="21"/>
                <w:szCs w:val="21"/>
              </w:rPr>
            </w:pPr>
          </w:p>
        </w:tc>
        <w:tc>
          <w:tcPr>
            <w:tcW w:w="2658" w:type="dxa"/>
            <w:vAlign w:val="center"/>
          </w:tcPr>
          <w:p w14:paraId="78174EBD">
            <w:pPr>
              <w:tabs>
                <w:tab w:val="left" w:pos="6300"/>
              </w:tabs>
              <w:snapToGrid w:val="0"/>
              <w:jc w:val="center"/>
              <w:outlineLvl w:val="0"/>
              <w:rPr>
                <w:rFonts w:ascii="宋体" w:hAnsi="宋体"/>
                <w:sz w:val="21"/>
                <w:szCs w:val="21"/>
              </w:rPr>
            </w:pPr>
          </w:p>
        </w:tc>
        <w:tc>
          <w:tcPr>
            <w:tcW w:w="2759" w:type="dxa"/>
            <w:vAlign w:val="center"/>
          </w:tcPr>
          <w:p w14:paraId="3134924F">
            <w:pPr>
              <w:tabs>
                <w:tab w:val="left" w:pos="6300"/>
              </w:tabs>
              <w:snapToGrid w:val="0"/>
              <w:jc w:val="center"/>
              <w:outlineLvl w:val="0"/>
              <w:rPr>
                <w:rFonts w:ascii="宋体" w:hAnsi="宋体"/>
                <w:sz w:val="21"/>
                <w:szCs w:val="21"/>
              </w:rPr>
            </w:pPr>
          </w:p>
        </w:tc>
        <w:tc>
          <w:tcPr>
            <w:tcW w:w="2633" w:type="dxa"/>
            <w:vAlign w:val="center"/>
          </w:tcPr>
          <w:p w14:paraId="48DDBF09">
            <w:pPr>
              <w:tabs>
                <w:tab w:val="left" w:pos="6300"/>
              </w:tabs>
              <w:snapToGrid w:val="0"/>
              <w:jc w:val="center"/>
              <w:outlineLvl w:val="0"/>
              <w:rPr>
                <w:rFonts w:ascii="宋体" w:hAnsi="宋体"/>
                <w:sz w:val="21"/>
                <w:szCs w:val="21"/>
              </w:rPr>
            </w:pPr>
          </w:p>
        </w:tc>
      </w:tr>
    </w:tbl>
    <w:p w14:paraId="761AB6AA">
      <w:pPr>
        <w:spacing w:line="360" w:lineRule="auto"/>
        <w:ind w:firstLine="480" w:firstLineChars="200"/>
        <w:rPr>
          <w:rFonts w:ascii="宋体" w:hAnsi="宋体"/>
          <w:sz w:val="24"/>
          <w:szCs w:val="28"/>
        </w:rPr>
      </w:pPr>
    </w:p>
    <w:p w14:paraId="79DE7C88">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675C7972">
      <w:pPr>
        <w:spacing w:line="360" w:lineRule="auto"/>
        <w:ind w:firstLine="600" w:firstLineChars="250"/>
        <w:rPr>
          <w:rFonts w:ascii="宋体" w:hAnsi="宋体"/>
          <w:sz w:val="24"/>
          <w:szCs w:val="28"/>
        </w:rPr>
      </w:pPr>
    </w:p>
    <w:p w14:paraId="61ABF6FC">
      <w:pPr>
        <w:spacing w:line="360" w:lineRule="auto"/>
        <w:rPr>
          <w:rFonts w:ascii="宋体" w:hAnsi="宋体"/>
          <w:sz w:val="24"/>
          <w:szCs w:val="28"/>
        </w:rPr>
      </w:pPr>
      <w:r>
        <w:rPr>
          <w:rFonts w:hint="eastAsia" w:ascii="宋体" w:hAnsi="宋体"/>
          <w:sz w:val="24"/>
          <w:szCs w:val="28"/>
        </w:rPr>
        <w:t xml:space="preserve">   （供应商公章）                               （签字或盖章）</w:t>
      </w:r>
    </w:p>
    <w:p w14:paraId="1D2F02F5">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2F912993">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6EF4CB8F">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40322103">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5E2957DD">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731CA913">
      <w:pPr>
        <w:pageBreakBefore/>
        <w:tabs>
          <w:tab w:val="left" w:pos="6300"/>
        </w:tabs>
        <w:snapToGrid w:val="0"/>
        <w:spacing w:line="360" w:lineRule="auto"/>
        <w:rPr>
          <w:b/>
          <w:sz w:val="24"/>
          <w:szCs w:val="24"/>
        </w:rPr>
      </w:pPr>
      <w:bookmarkStart w:id="138" w:name="_Toc313008358"/>
      <w:bookmarkStart w:id="139" w:name="_Toc313888362"/>
      <w:bookmarkStart w:id="140" w:name="_Toc342913421"/>
      <w:bookmarkStart w:id="141" w:name="_Toc23764524"/>
      <w:r>
        <w:rPr>
          <w:rFonts w:hint="eastAsia"/>
          <w:sz w:val="24"/>
          <w:szCs w:val="24"/>
        </w:rPr>
        <w:t xml:space="preserve">   </w:t>
      </w:r>
      <w:r>
        <w:rPr>
          <w:rFonts w:hint="eastAsia"/>
          <w:b/>
          <w:sz w:val="24"/>
          <w:szCs w:val="24"/>
        </w:rPr>
        <w:t xml:space="preserve"> </w:t>
      </w:r>
      <w:r>
        <w:rPr>
          <w:b/>
          <w:sz w:val="24"/>
          <w:szCs w:val="24"/>
        </w:rPr>
        <w:t>三、商务部分</w:t>
      </w:r>
      <w:bookmarkEnd w:id="138"/>
      <w:bookmarkEnd w:id="139"/>
      <w:bookmarkEnd w:id="140"/>
      <w:bookmarkEnd w:id="141"/>
    </w:p>
    <w:p w14:paraId="2D8F3E68">
      <w:pPr>
        <w:tabs>
          <w:tab w:val="left" w:pos="6300"/>
        </w:tabs>
        <w:snapToGrid w:val="0"/>
        <w:spacing w:line="360" w:lineRule="auto"/>
        <w:rPr>
          <w:sz w:val="24"/>
          <w:szCs w:val="24"/>
        </w:rPr>
      </w:pPr>
      <w:r>
        <w:rPr>
          <w:rFonts w:hint="eastAsia"/>
          <w:sz w:val="24"/>
          <w:szCs w:val="24"/>
        </w:rPr>
        <w:t xml:space="preserve">    （一）商务要求响应情况（格式自定）：</w:t>
      </w:r>
    </w:p>
    <w:p w14:paraId="6B59E309">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7267C681">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123734F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6AF84D3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2952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52B7DEA6">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72E556DA">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6341CD26">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6E6810A1">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3441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D0B3214">
            <w:pPr>
              <w:tabs>
                <w:tab w:val="left" w:pos="6300"/>
              </w:tabs>
              <w:snapToGrid w:val="0"/>
              <w:ind w:firstLine="420" w:firstLineChars="200"/>
              <w:rPr>
                <w:rFonts w:ascii="宋体" w:hAnsi="宋体"/>
                <w:sz w:val="21"/>
                <w:szCs w:val="21"/>
              </w:rPr>
            </w:pPr>
          </w:p>
        </w:tc>
        <w:tc>
          <w:tcPr>
            <w:tcW w:w="2428" w:type="dxa"/>
            <w:vAlign w:val="center"/>
          </w:tcPr>
          <w:p w14:paraId="618D1B01">
            <w:pPr>
              <w:tabs>
                <w:tab w:val="left" w:pos="6300"/>
              </w:tabs>
              <w:snapToGrid w:val="0"/>
              <w:ind w:firstLine="420" w:firstLineChars="200"/>
              <w:rPr>
                <w:rFonts w:ascii="宋体" w:hAnsi="宋体"/>
                <w:sz w:val="21"/>
                <w:szCs w:val="21"/>
              </w:rPr>
            </w:pPr>
          </w:p>
        </w:tc>
        <w:tc>
          <w:tcPr>
            <w:tcW w:w="2520" w:type="dxa"/>
            <w:vAlign w:val="center"/>
          </w:tcPr>
          <w:p w14:paraId="7D51EB5F">
            <w:pPr>
              <w:tabs>
                <w:tab w:val="left" w:pos="6300"/>
              </w:tabs>
              <w:snapToGrid w:val="0"/>
              <w:ind w:firstLine="420" w:firstLineChars="200"/>
              <w:rPr>
                <w:rFonts w:ascii="宋体" w:hAnsi="宋体"/>
                <w:sz w:val="21"/>
                <w:szCs w:val="21"/>
              </w:rPr>
            </w:pPr>
          </w:p>
        </w:tc>
        <w:tc>
          <w:tcPr>
            <w:tcW w:w="2416" w:type="dxa"/>
            <w:vAlign w:val="center"/>
          </w:tcPr>
          <w:p w14:paraId="4ABF9EF0">
            <w:pPr>
              <w:tabs>
                <w:tab w:val="left" w:pos="6300"/>
              </w:tabs>
              <w:snapToGrid w:val="0"/>
              <w:ind w:firstLine="420" w:firstLineChars="200"/>
              <w:rPr>
                <w:rFonts w:ascii="宋体" w:hAnsi="宋体"/>
                <w:sz w:val="21"/>
                <w:szCs w:val="21"/>
              </w:rPr>
            </w:pPr>
          </w:p>
        </w:tc>
      </w:tr>
      <w:tr w14:paraId="1E69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29E7399">
            <w:pPr>
              <w:tabs>
                <w:tab w:val="left" w:pos="6300"/>
              </w:tabs>
              <w:snapToGrid w:val="0"/>
              <w:ind w:firstLine="420" w:firstLineChars="200"/>
              <w:rPr>
                <w:rFonts w:ascii="宋体" w:hAnsi="宋体"/>
                <w:sz w:val="21"/>
                <w:szCs w:val="21"/>
              </w:rPr>
            </w:pPr>
          </w:p>
        </w:tc>
        <w:tc>
          <w:tcPr>
            <w:tcW w:w="2428" w:type="dxa"/>
            <w:vAlign w:val="center"/>
          </w:tcPr>
          <w:p w14:paraId="53C58AAC">
            <w:pPr>
              <w:tabs>
                <w:tab w:val="left" w:pos="6300"/>
              </w:tabs>
              <w:snapToGrid w:val="0"/>
              <w:ind w:firstLine="420" w:firstLineChars="200"/>
              <w:rPr>
                <w:rFonts w:ascii="宋体" w:hAnsi="宋体"/>
                <w:sz w:val="21"/>
                <w:szCs w:val="21"/>
              </w:rPr>
            </w:pPr>
          </w:p>
        </w:tc>
        <w:tc>
          <w:tcPr>
            <w:tcW w:w="2520" w:type="dxa"/>
            <w:vAlign w:val="center"/>
          </w:tcPr>
          <w:p w14:paraId="5C65DD5F">
            <w:pPr>
              <w:tabs>
                <w:tab w:val="left" w:pos="6300"/>
              </w:tabs>
              <w:snapToGrid w:val="0"/>
              <w:ind w:firstLine="420" w:firstLineChars="200"/>
              <w:rPr>
                <w:rFonts w:ascii="宋体" w:hAnsi="宋体"/>
                <w:sz w:val="21"/>
                <w:szCs w:val="21"/>
              </w:rPr>
            </w:pPr>
          </w:p>
        </w:tc>
        <w:tc>
          <w:tcPr>
            <w:tcW w:w="2416" w:type="dxa"/>
            <w:vAlign w:val="center"/>
          </w:tcPr>
          <w:p w14:paraId="4AEA6D23">
            <w:pPr>
              <w:tabs>
                <w:tab w:val="left" w:pos="6300"/>
              </w:tabs>
              <w:snapToGrid w:val="0"/>
              <w:ind w:firstLine="420" w:firstLineChars="200"/>
              <w:rPr>
                <w:rFonts w:ascii="宋体" w:hAnsi="宋体"/>
                <w:sz w:val="21"/>
                <w:szCs w:val="21"/>
              </w:rPr>
            </w:pPr>
          </w:p>
        </w:tc>
      </w:tr>
      <w:tr w14:paraId="22DB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900F86B">
            <w:pPr>
              <w:tabs>
                <w:tab w:val="left" w:pos="6300"/>
              </w:tabs>
              <w:snapToGrid w:val="0"/>
              <w:ind w:firstLine="420" w:firstLineChars="200"/>
              <w:rPr>
                <w:rFonts w:ascii="宋体" w:hAnsi="宋体"/>
                <w:sz w:val="21"/>
                <w:szCs w:val="21"/>
              </w:rPr>
            </w:pPr>
          </w:p>
        </w:tc>
        <w:tc>
          <w:tcPr>
            <w:tcW w:w="2428" w:type="dxa"/>
            <w:vAlign w:val="center"/>
          </w:tcPr>
          <w:p w14:paraId="15470DAB">
            <w:pPr>
              <w:tabs>
                <w:tab w:val="left" w:pos="6300"/>
              </w:tabs>
              <w:snapToGrid w:val="0"/>
              <w:ind w:firstLine="420" w:firstLineChars="200"/>
              <w:rPr>
                <w:rFonts w:ascii="宋体" w:hAnsi="宋体"/>
                <w:sz w:val="21"/>
                <w:szCs w:val="21"/>
              </w:rPr>
            </w:pPr>
          </w:p>
        </w:tc>
        <w:tc>
          <w:tcPr>
            <w:tcW w:w="2520" w:type="dxa"/>
            <w:vAlign w:val="center"/>
          </w:tcPr>
          <w:p w14:paraId="61E42911">
            <w:pPr>
              <w:tabs>
                <w:tab w:val="left" w:pos="6300"/>
              </w:tabs>
              <w:snapToGrid w:val="0"/>
              <w:ind w:firstLine="420" w:firstLineChars="200"/>
              <w:rPr>
                <w:rFonts w:ascii="宋体" w:hAnsi="宋体"/>
                <w:sz w:val="21"/>
                <w:szCs w:val="21"/>
              </w:rPr>
            </w:pPr>
          </w:p>
        </w:tc>
        <w:tc>
          <w:tcPr>
            <w:tcW w:w="2416" w:type="dxa"/>
            <w:vAlign w:val="center"/>
          </w:tcPr>
          <w:p w14:paraId="09086A1D">
            <w:pPr>
              <w:tabs>
                <w:tab w:val="left" w:pos="6300"/>
              </w:tabs>
              <w:snapToGrid w:val="0"/>
              <w:ind w:firstLine="420" w:firstLineChars="200"/>
              <w:rPr>
                <w:rFonts w:ascii="宋体" w:hAnsi="宋体"/>
                <w:sz w:val="21"/>
                <w:szCs w:val="21"/>
              </w:rPr>
            </w:pPr>
          </w:p>
        </w:tc>
      </w:tr>
      <w:tr w14:paraId="7A4D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CDB0FA3">
            <w:pPr>
              <w:tabs>
                <w:tab w:val="left" w:pos="6300"/>
              </w:tabs>
              <w:snapToGrid w:val="0"/>
              <w:ind w:firstLine="420" w:firstLineChars="200"/>
              <w:rPr>
                <w:rFonts w:ascii="宋体" w:hAnsi="宋体"/>
                <w:sz w:val="21"/>
                <w:szCs w:val="21"/>
              </w:rPr>
            </w:pPr>
          </w:p>
        </w:tc>
        <w:tc>
          <w:tcPr>
            <w:tcW w:w="2428" w:type="dxa"/>
            <w:vAlign w:val="center"/>
          </w:tcPr>
          <w:p w14:paraId="5AF3D6D3">
            <w:pPr>
              <w:tabs>
                <w:tab w:val="left" w:pos="6300"/>
              </w:tabs>
              <w:snapToGrid w:val="0"/>
              <w:ind w:firstLine="420" w:firstLineChars="200"/>
              <w:rPr>
                <w:rFonts w:ascii="宋体" w:hAnsi="宋体"/>
                <w:sz w:val="21"/>
                <w:szCs w:val="21"/>
              </w:rPr>
            </w:pPr>
          </w:p>
        </w:tc>
        <w:tc>
          <w:tcPr>
            <w:tcW w:w="2520" w:type="dxa"/>
            <w:vAlign w:val="center"/>
          </w:tcPr>
          <w:p w14:paraId="57854B18">
            <w:pPr>
              <w:tabs>
                <w:tab w:val="left" w:pos="6300"/>
              </w:tabs>
              <w:snapToGrid w:val="0"/>
              <w:ind w:firstLine="420" w:firstLineChars="200"/>
              <w:rPr>
                <w:rFonts w:ascii="宋体" w:hAnsi="宋体"/>
                <w:sz w:val="21"/>
                <w:szCs w:val="21"/>
              </w:rPr>
            </w:pPr>
          </w:p>
        </w:tc>
        <w:tc>
          <w:tcPr>
            <w:tcW w:w="2416" w:type="dxa"/>
            <w:vAlign w:val="center"/>
          </w:tcPr>
          <w:p w14:paraId="2F9ECDE2">
            <w:pPr>
              <w:tabs>
                <w:tab w:val="left" w:pos="6300"/>
              </w:tabs>
              <w:snapToGrid w:val="0"/>
              <w:ind w:firstLine="420" w:firstLineChars="200"/>
              <w:rPr>
                <w:rFonts w:ascii="宋体" w:hAnsi="宋体"/>
                <w:sz w:val="21"/>
                <w:szCs w:val="21"/>
              </w:rPr>
            </w:pPr>
          </w:p>
        </w:tc>
      </w:tr>
      <w:tr w14:paraId="2418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B2DE3D2">
            <w:pPr>
              <w:tabs>
                <w:tab w:val="left" w:pos="6300"/>
              </w:tabs>
              <w:snapToGrid w:val="0"/>
              <w:ind w:firstLine="420" w:firstLineChars="200"/>
              <w:rPr>
                <w:rFonts w:ascii="宋体" w:hAnsi="宋体"/>
                <w:sz w:val="21"/>
                <w:szCs w:val="21"/>
              </w:rPr>
            </w:pPr>
          </w:p>
        </w:tc>
        <w:tc>
          <w:tcPr>
            <w:tcW w:w="2428" w:type="dxa"/>
            <w:vAlign w:val="center"/>
          </w:tcPr>
          <w:p w14:paraId="2A89D81E">
            <w:pPr>
              <w:tabs>
                <w:tab w:val="left" w:pos="6300"/>
              </w:tabs>
              <w:snapToGrid w:val="0"/>
              <w:ind w:firstLine="420" w:firstLineChars="200"/>
              <w:rPr>
                <w:rFonts w:ascii="宋体" w:hAnsi="宋体"/>
                <w:sz w:val="21"/>
                <w:szCs w:val="21"/>
              </w:rPr>
            </w:pPr>
          </w:p>
        </w:tc>
        <w:tc>
          <w:tcPr>
            <w:tcW w:w="2520" w:type="dxa"/>
            <w:vAlign w:val="center"/>
          </w:tcPr>
          <w:p w14:paraId="0534AEE0">
            <w:pPr>
              <w:tabs>
                <w:tab w:val="left" w:pos="6300"/>
              </w:tabs>
              <w:snapToGrid w:val="0"/>
              <w:ind w:firstLine="420" w:firstLineChars="200"/>
              <w:rPr>
                <w:rFonts w:ascii="宋体" w:hAnsi="宋体"/>
                <w:sz w:val="21"/>
                <w:szCs w:val="21"/>
              </w:rPr>
            </w:pPr>
          </w:p>
        </w:tc>
        <w:tc>
          <w:tcPr>
            <w:tcW w:w="2416" w:type="dxa"/>
            <w:vAlign w:val="center"/>
          </w:tcPr>
          <w:p w14:paraId="51256EC9">
            <w:pPr>
              <w:tabs>
                <w:tab w:val="left" w:pos="6300"/>
              </w:tabs>
              <w:snapToGrid w:val="0"/>
              <w:ind w:firstLine="420" w:firstLineChars="200"/>
              <w:rPr>
                <w:rFonts w:ascii="宋体" w:hAnsi="宋体"/>
                <w:sz w:val="21"/>
                <w:szCs w:val="21"/>
              </w:rPr>
            </w:pPr>
          </w:p>
        </w:tc>
      </w:tr>
      <w:tr w14:paraId="2F82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8525BA4">
            <w:pPr>
              <w:tabs>
                <w:tab w:val="left" w:pos="6300"/>
              </w:tabs>
              <w:snapToGrid w:val="0"/>
              <w:ind w:firstLine="420" w:firstLineChars="200"/>
              <w:rPr>
                <w:rFonts w:ascii="宋体" w:hAnsi="宋体"/>
                <w:sz w:val="21"/>
                <w:szCs w:val="21"/>
              </w:rPr>
            </w:pPr>
          </w:p>
        </w:tc>
        <w:tc>
          <w:tcPr>
            <w:tcW w:w="2428" w:type="dxa"/>
            <w:vAlign w:val="center"/>
          </w:tcPr>
          <w:p w14:paraId="1A928137">
            <w:pPr>
              <w:tabs>
                <w:tab w:val="left" w:pos="6300"/>
              </w:tabs>
              <w:snapToGrid w:val="0"/>
              <w:ind w:firstLine="420" w:firstLineChars="200"/>
              <w:rPr>
                <w:rFonts w:ascii="宋体" w:hAnsi="宋体"/>
                <w:sz w:val="21"/>
                <w:szCs w:val="21"/>
              </w:rPr>
            </w:pPr>
          </w:p>
        </w:tc>
        <w:tc>
          <w:tcPr>
            <w:tcW w:w="2520" w:type="dxa"/>
            <w:vAlign w:val="center"/>
          </w:tcPr>
          <w:p w14:paraId="0173DE45">
            <w:pPr>
              <w:tabs>
                <w:tab w:val="left" w:pos="6300"/>
              </w:tabs>
              <w:snapToGrid w:val="0"/>
              <w:ind w:firstLine="420" w:firstLineChars="200"/>
              <w:rPr>
                <w:rFonts w:ascii="宋体" w:hAnsi="宋体"/>
                <w:sz w:val="21"/>
                <w:szCs w:val="21"/>
              </w:rPr>
            </w:pPr>
          </w:p>
        </w:tc>
        <w:tc>
          <w:tcPr>
            <w:tcW w:w="2416" w:type="dxa"/>
            <w:vAlign w:val="center"/>
          </w:tcPr>
          <w:p w14:paraId="5522B4E3">
            <w:pPr>
              <w:tabs>
                <w:tab w:val="left" w:pos="6300"/>
              </w:tabs>
              <w:snapToGrid w:val="0"/>
              <w:ind w:firstLine="420" w:firstLineChars="200"/>
              <w:rPr>
                <w:rFonts w:ascii="宋体" w:hAnsi="宋体"/>
                <w:sz w:val="21"/>
                <w:szCs w:val="21"/>
              </w:rPr>
            </w:pPr>
          </w:p>
        </w:tc>
      </w:tr>
      <w:tr w14:paraId="00B2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510D222">
            <w:pPr>
              <w:tabs>
                <w:tab w:val="left" w:pos="6300"/>
              </w:tabs>
              <w:snapToGrid w:val="0"/>
              <w:ind w:firstLine="420" w:firstLineChars="200"/>
              <w:rPr>
                <w:rFonts w:ascii="宋体" w:hAnsi="宋体"/>
                <w:sz w:val="21"/>
                <w:szCs w:val="21"/>
              </w:rPr>
            </w:pPr>
          </w:p>
        </w:tc>
        <w:tc>
          <w:tcPr>
            <w:tcW w:w="2428" w:type="dxa"/>
            <w:vAlign w:val="center"/>
          </w:tcPr>
          <w:p w14:paraId="615A3E49">
            <w:pPr>
              <w:tabs>
                <w:tab w:val="left" w:pos="6300"/>
              </w:tabs>
              <w:snapToGrid w:val="0"/>
              <w:ind w:firstLine="420" w:firstLineChars="200"/>
              <w:rPr>
                <w:rFonts w:ascii="宋体" w:hAnsi="宋体"/>
                <w:sz w:val="21"/>
                <w:szCs w:val="21"/>
              </w:rPr>
            </w:pPr>
          </w:p>
        </w:tc>
        <w:tc>
          <w:tcPr>
            <w:tcW w:w="2520" w:type="dxa"/>
            <w:vAlign w:val="center"/>
          </w:tcPr>
          <w:p w14:paraId="5E1471DA">
            <w:pPr>
              <w:tabs>
                <w:tab w:val="left" w:pos="6300"/>
              </w:tabs>
              <w:snapToGrid w:val="0"/>
              <w:ind w:firstLine="420" w:firstLineChars="200"/>
              <w:rPr>
                <w:rFonts w:ascii="宋体" w:hAnsi="宋体"/>
                <w:sz w:val="21"/>
                <w:szCs w:val="21"/>
              </w:rPr>
            </w:pPr>
          </w:p>
        </w:tc>
        <w:tc>
          <w:tcPr>
            <w:tcW w:w="2416" w:type="dxa"/>
            <w:vAlign w:val="center"/>
          </w:tcPr>
          <w:p w14:paraId="51609149">
            <w:pPr>
              <w:tabs>
                <w:tab w:val="left" w:pos="6300"/>
              </w:tabs>
              <w:snapToGrid w:val="0"/>
              <w:ind w:firstLine="420" w:firstLineChars="200"/>
              <w:rPr>
                <w:rFonts w:ascii="宋体" w:hAnsi="宋体"/>
                <w:sz w:val="21"/>
                <w:szCs w:val="21"/>
              </w:rPr>
            </w:pPr>
          </w:p>
        </w:tc>
      </w:tr>
      <w:tr w14:paraId="38DB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96EB808">
            <w:pPr>
              <w:tabs>
                <w:tab w:val="left" w:pos="6300"/>
              </w:tabs>
              <w:snapToGrid w:val="0"/>
              <w:ind w:firstLine="420" w:firstLineChars="200"/>
              <w:rPr>
                <w:rFonts w:ascii="宋体" w:hAnsi="宋体"/>
                <w:sz w:val="21"/>
                <w:szCs w:val="21"/>
              </w:rPr>
            </w:pPr>
          </w:p>
        </w:tc>
        <w:tc>
          <w:tcPr>
            <w:tcW w:w="2428" w:type="dxa"/>
            <w:vAlign w:val="center"/>
          </w:tcPr>
          <w:p w14:paraId="0796FBC1">
            <w:pPr>
              <w:tabs>
                <w:tab w:val="left" w:pos="6300"/>
              </w:tabs>
              <w:snapToGrid w:val="0"/>
              <w:ind w:firstLine="420" w:firstLineChars="200"/>
              <w:rPr>
                <w:rFonts w:ascii="宋体" w:hAnsi="宋体"/>
                <w:sz w:val="21"/>
                <w:szCs w:val="21"/>
              </w:rPr>
            </w:pPr>
          </w:p>
        </w:tc>
        <w:tc>
          <w:tcPr>
            <w:tcW w:w="2520" w:type="dxa"/>
            <w:vAlign w:val="center"/>
          </w:tcPr>
          <w:p w14:paraId="4644C8D2">
            <w:pPr>
              <w:tabs>
                <w:tab w:val="left" w:pos="6300"/>
              </w:tabs>
              <w:snapToGrid w:val="0"/>
              <w:ind w:firstLine="420" w:firstLineChars="200"/>
              <w:rPr>
                <w:rFonts w:ascii="宋体" w:hAnsi="宋体"/>
                <w:sz w:val="21"/>
                <w:szCs w:val="21"/>
              </w:rPr>
            </w:pPr>
          </w:p>
        </w:tc>
        <w:tc>
          <w:tcPr>
            <w:tcW w:w="2416" w:type="dxa"/>
            <w:vAlign w:val="center"/>
          </w:tcPr>
          <w:p w14:paraId="57D8F27C">
            <w:pPr>
              <w:tabs>
                <w:tab w:val="left" w:pos="6300"/>
              </w:tabs>
              <w:snapToGrid w:val="0"/>
              <w:ind w:firstLine="420" w:firstLineChars="200"/>
              <w:rPr>
                <w:rFonts w:ascii="宋体" w:hAnsi="宋体"/>
                <w:sz w:val="21"/>
                <w:szCs w:val="21"/>
              </w:rPr>
            </w:pPr>
          </w:p>
        </w:tc>
      </w:tr>
      <w:tr w14:paraId="4021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36C1CEF">
            <w:pPr>
              <w:tabs>
                <w:tab w:val="left" w:pos="6300"/>
              </w:tabs>
              <w:snapToGrid w:val="0"/>
              <w:ind w:firstLine="420" w:firstLineChars="200"/>
              <w:rPr>
                <w:rFonts w:ascii="宋体" w:hAnsi="宋体"/>
                <w:sz w:val="21"/>
                <w:szCs w:val="21"/>
              </w:rPr>
            </w:pPr>
          </w:p>
        </w:tc>
        <w:tc>
          <w:tcPr>
            <w:tcW w:w="2428" w:type="dxa"/>
            <w:vAlign w:val="center"/>
          </w:tcPr>
          <w:p w14:paraId="759EF18F">
            <w:pPr>
              <w:tabs>
                <w:tab w:val="left" w:pos="6300"/>
              </w:tabs>
              <w:snapToGrid w:val="0"/>
              <w:ind w:firstLine="420" w:firstLineChars="200"/>
              <w:rPr>
                <w:rFonts w:ascii="宋体" w:hAnsi="宋体"/>
                <w:sz w:val="21"/>
                <w:szCs w:val="21"/>
              </w:rPr>
            </w:pPr>
          </w:p>
        </w:tc>
        <w:tc>
          <w:tcPr>
            <w:tcW w:w="2520" w:type="dxa"/>
            <w:vAlign w:val="center"/>
          </w:tcPr>
          <w:p w14:paraId="6DA5FB00">
            <w:pPr>
              <w:tabs>
                <w:tab w:val="left" w:pos="6300"/>
              </w:tabs>
              <w:snapToGrid w:val="0"/>
              <w:ind w:firstLine="420" w:firstLineChars="200"/>
              <w:rPr>
                <w:rFonts w:ascii="宋体" w:hAnsi="宋体"/>
                <w:sz w:val="21"/>
                <w:szCs w:val="21"/>
              </w:rPr>
            </w:pPr>
          </w:p>
        </w:tc>
        <w:tc>
          <w:tcPr>
            <w:tcW w:w="2416" w:type="dxa"/>
            <w:vAlign w:val="center"/>
          </w:tcPr>
          <w:p w14:paraId="139B192D">
            <w:pPr>
              <w:tabs>
                <w:tab w:val="left" w:pos="6300"/>
              </w:tabs>
              <w:snapToGrid w:val="0"/>
              <w:ind w:firstLine="420" w:firstLineChars="200"/>
              <w:rPr>
                <w:rFonts w:ascii="宋体" w:hAnsi="宋体"/>
                <w:sz w:val="21"/>
                <w:szCs w:val="21"/>
              </w:rPr>
            </w:pPr>
          </w:p>
        </w:tc>
      </w:tr>
    </w:tbl>
    <w:p w14:paraId="637744B7">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719415E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5918BDD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2538D92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10F0399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6ADD1536">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3E83B8E5">
      <w:pPr>
        <w:tabs>
          <w:tab w:val="left" w:pos="6300"/>
        </w:tabs>
        <w:snapToGrid w:val="0"/>
        <w:spacing w:line="360" w:lineRule="auto"/>
        <w:ind w:firstLine="480" w:firstLineChars="200"/>
        <w:rPr>
          <w:rFonts w:ascii="宋体" w:hAnsi="宋体"/>
          <w:sz w:val="24"/>
          <w:szCs w:val="24"/>
        </w:rPr>
      </w:pPr>
    </w:p>
    <w:p w14:paraId="5E5901D4">
      <w:pPr>
        <w:pStyle w:val="22"/>
      </w:pPr>
    </w:p>
    <w:p w14:paraId="17A81DA6">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278637E8">
      <w:pPr>
        <w:pageBreakBefore/>
        <w:tabs>
          <w:tab w:val="left" w:pos="6300"/>
        </w:tabs>
        <w:snapToGrid w:val="0"/>
        <w:spacing w:line="360" w:lineRule="auto"/>
        <w:rPr>
          <w:b/>
          <w:sz w:val="24"/>
          <w:szCs w:val="24"/>
        </w:rPr>
      </w:pPr>
      <w:bookmarkStart w:id="142" w:name="_Toc313888363"/>
      <w:bookmarkStart w:id="143" w:name="_Toc342913422"/>
      <w:bookmarkStart w:id="144" w:name="_Toc313008359"/>
      <w:bookmarkStart w:id="145" w:name="_Toc23764525"/>
      <w:r>
        <w:rPr>
          <w:rFonts w:hint="eastAsia"/>
          <w:b/>
          <w:sz w:val="24"/>
          <w:szCs w:val="24"/>
        </w:rPr>
        <w:t xml:space="preserve">    </w:t>
      </w:r>
      <w:r>
        <w:rPr>
          <w:b/>
          <w:sz w:val="24"/>
          <w:szCs w:val="24"/>
        </w:rPr>
        <w:t>四、资格条件及其他</w:t>
      </w:r>
      <w:bookmarkEnd w:id="142"/>
      <w:bookmarkEnd w:id="143"/>
      <w:bookmarkEnd w:id="144"/>
      <w:bookmarkEnd w:id="145"/>
    </w:p>
    <w:p w14:paraId="631B8783">
      <w:pPr>
        <w:numPr>
          <w:ilvl w:val="0"/>
          <w:numId w:val="15"/>
        </w:numPr>
        <w:tabs>
          <w:tab w:val="left" w:pos="6300"/>
        </w:tabs>
        <w:snapToGrid w:val="0"/>
        <w:spacing w:line="360" w:lineRule="auto"/>
        <w:ind w:firstLine="480" w:firstLineChars="200"/>
        <w:rPr>
          <w:sz w:val="24"/>
          <w:szCs w:val="24"/>
        </w:rPr>
      </w:pPr>
      <w:r>
        <w:rPr>
          <w:sz w:val="24"/>
          <w:szCs w:val="24"/>
        </w:rPr>
        <w:t>基本资格条件</w:t>
      </w:r>
    </w:p>
    <w:p w14:paraId="322A8A54">
      <w:pPr>
        <w:tabs>
          <w:tab w:val="left" w:pos="6300"/>
        </w:tabs>
        <w:snapToGrid w:val="0"/>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法人营业执照（副本）或事业单位法人证书（副本）或个体工商户营业执照或有效的自然人身份证明或社会团体法人登记证书复印件</w:t>
      </w:r>
    </w:p>
    <w:p w14:paraId="250974E9">
      <w:pPr>
        <w:tabs>
          <w:tab w:val="left" w:pos="6300"/>
        </w:tabs>
        <w:snapToGrid w:val="0"/>
        <w:spacing w:line="360" w:lineRule="auto"/>
        <w:rPr>
          <w:rFonts w:ascii="宋体" w:hAnsi="宋体"/>
          <w:sz w:val="24"/>
          <w:szCs w:val="24"/>
        </w:rPr>
      </w:pPr>
    </w:p>
    <w:p w14:paraId="76D6D18D">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2</w:t>
      </w:r>
      <w:r>
        <w:rPr>
          <w:rFonts w:ascii="宋体" w:hAnsi="宋体"/>
          <w:sz w:val="24"/>
          <w:szCs w:val="24"/>
        </w:rPr>
        <w:t>.法定代表人身份证明书（格式）</w:t>
      </w:r>
    </w:p>
    <w:p w14:paraId="2A32164B">
      <w:pPr>
        <w:tabs>
          <w:tab w:val="left" w:pos="6300"/>
        </w:tabs>
        <w:snapToGrid w:val="0"/>
        <w:spacing w:line="500" w:lineRule="exact"/>
        <w:jc w:val="center"/>
        <w:rPr>
          <w:rFonts w:ascii="宋体" w:hAnsi="宋体"/>
        </w:rPr>
      </w:pPr>
      <w:r>
        <w:rPr>
          <w:rFonts w:ascii="宋体" w:hAnsi="宋体"/>
        </w:rPr>
        <w:t>法定代表人身份证明书</w:t>
      </w:r>
    </w:p>
    <w:p w14:paraId="5E8E0FB0">
      <w:pPr>
        <w:tabs>
          <w:tab w:val="left" w:pos="6300"/>
        </w:tabs>
        <w:snapToGrid w:val="0"/>
        <w:spacing w:line="500" w:lineRule="exact"/>
        <w:jc w:val="center"/>
        <w:rPr>
          <w:rFonts w:ascii="宋体" w:hAnsi="宋体"/>
          <w:sz w:val="24"/>
          <w:szCs w:val="24"/>
        </w:rPr>
      </w:pPr>
    </w:p>
    <w:p w14:paraId="0AFCC7FB">
      <w:pPr>
        <w:tabs>
          <w:tab w:val="left" w:pos="6300"/>
        </w:tabs>
        <w:snapToGrid w:val="0"/>
        <w:spacing w:line="500" w:lineRule="exact"/>
        <w:ind w:firstLine="570"/>
        <w:rPr>
          <w:rFonts w:ascii="宋体" w:hAnsi="宋体"/>
          <w:sz w:val="24"/>
          <w:szCs w:val="24"/>
        </w:rPr>
      </w:pPr>
      <w:r>
        <w:rPr>
          <w:rFonts w:ascii="宋体" w:hAnsi="宋体"/>
          <w:sz w:val="24"/>
          <w:szCs w:val="24"/>
        </w:rPr>
        <w:t>比选项目名称：</w:t>
      </w:r>
      <w:r>
        <w:rPr>
          <w:rFonts w:ascii="宋体" w:hAnsi="宋体"/>
          <w:sz w:val="24"/>
          <w:szCs w:val="24"/>
          <w:u w:val="single"/>
        </w:rPr>
        <w:t xml:space="preserve">                                                </w:t>
      </w:r>
    </w:p>
    <w:p w14:paraId="1E909106">
      <w:pPr>
        <w:tabs>
          <w:tab w:val="left" w:pos="6300"/>
        </w:tabs>
        <w:snapToGrid w:val="0"/>
        <w:spacing w:line="500" w:lineRule="exact"/>
        <w:ind w:firstLine="570"/>
        <w:rPr>
          <w:rFonts w:ascii="宋体" w:hAnsi="宋体"/>
          <w:sz w:val="24"/>
          <w:szCs w:val="24"/>
        </w:rPr>
      </w:pPr>
    </w:p>
    <w:p w14:paraId="2B18466F">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5D52CD17">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4C92D11C">
      <w:pPr>
        <w:tabs>
          <w:tab w:val="left" w:pos="6300"/>
        </w:tabs>
        <w:snapToGrid w:val="0"/>
        <w:spacing w:line="500" w:lineRule="exact"/>
        <w:ind w:firstLine="570"/>
        <w:rPr>
          <w:rFonts w:ascii="宋体" w:hAnsi="宋体"/>
          <w:sz w:val="24"/>
          <w:szCs w:val="24"/>
        </w:rPr>
      </w:pPr>
    </w:p>
    <w:p w14:paraId="376CEC46">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68B10FBF">
      <w:pPr>
        <w:tabs>
          <w:tab w:val="left" w:pos="6300"/>
        </w:tabs>
        <w:snapToGrid w:val="0"/>
        <w:spacing w:line="500" w:lineRule="exact"/>
        <w:ind w:firstLine="570"/>
        <w:rPr>
          <w:sz w:val="24"/>
          <w:szCs w:val="24"/>
        </w:rPr>
      </w:pPr>
    </w:p>
    <w:p w14:paraId="6BB5F5D0">
      <w:pPr>
        <w:tabs>
          <w:tab w:val="left" w:pos="6300"/>
        </w:tabs>
        <w:snapToGrid w:val="0"/>
        <w:spacing w:line="500" w:lineRule="exact"/>
        <w:ind w:firstLine="570"/>
        <w:rPr>
          <w:sz w:val="24"/>
          <w:szCs w:val="24"/>
        </w:rPr>
      </w:pPr>
    </w:p>
    <w:p w14:paraId="3EA42E30">
      <w:pPr>
        <w:tabs>
          <w:tab w:val="left" w:pos="6300"/>
        </w:tabs>
        <w:snapToGrid w:val="0"/>
        <w:spacing w:line="500" w:lineRule="exact"/>
        <w:ind w:firstLine="570"/>
        <w:rPr>
          <w:sz w:val="24"/>
          <w:szCs w:val="24"/>
        </w:rPr>
      </w:pPr>
    </w:p>
    <w:p w14:paraId="3B8CCA91">
      <w:pPr>
        <w:tabs>
          <w:tab w:val="left" w:pos="6300"/>
        </w:tabs>
        <w:snapToGrid w:val="0"/>
        <w:spacing w:line="500" w:lineRule="exact"/>
        <w:ind w:firstLine="570"/>
        <w:rPr>
          <w:sz w:val="24"/>
          <w:szCs w:val="24"/>
        </w:rPr>
      </w:pPr>
      <w:r>
        <w:rPr>
          <w:sz w:val="24"/>
          <w:szCs w:val="24"/>
        </w:rPr>
        <w:t xml:space="preserve">                                             （供应商公章）</w:t>
      </w:r>
    </w:p>
    <w:p w14:paraId="2344026E">
      <w:pPr>
        <w:tabs>
          <w:tab w:val="left" w:pos="6300"/>
        </w:tabs>
        <w:snapToGrid w:val="0"/>
        <w:spacing w:line="500" w:lineRule="exact"/>
        <w:ind w:firstLine="570"/>
        <w:rPr>
          <w:sz w:val="24"/>
          <w:szCs w:val="24"/>
        </w:rPr>
      </w:pPr>
    </w:p>
    <w:p w14:paraId="031E0311">
      <w:pPr>
        <w:tabs>
          <w:tab w:val="left" w:pos="6300"/>
        </w:tabs>
        <w:snapToGrid w:val="0"/>
        <w:spacing w:line="500" w:lineRule="exact"/>
        <w:ind w:firstLine="570"/>
        <w:rPr>
          <w:sz w:val="24"/>
          <w:szCs w:val="24"/>
        </w:rPr>
      </w:pPr>
      <w:r>
        <w:rPr>
          <w:sz w:val="24"/>
          <w:szCs w:val="24"/>
        </w:rPr>
        <w:t xml:space="preserve">                                             年   月   日</w:t>
      </w:r>
    </w:p>
    <w:p w14:paraId="31685322">
      <w:pPr>
        <w:tabs>
          <w:tab w:val="left" w:pos="6300"/>
        </w:tabs>
        <w:snapToGrid w:val="0"/>
        <w:spacing w:line="500" w:lineRule="exact"/>
        <w:ind w:firstLine="570"/>
        <w:rPr>
          <w:sz w:val="24"/>
          <w:szCs w:val="24"/>
        </w:rPr>
      </w:pPr>
    </w:p>
    <w:p w14:paraId="0A49FC6D">
      <w:pPr>
        <w:tabs>
          <w:tab w:val="left" w:pos="6300"/>
        </w:tabs>
        <w:snapToGrid w:val="0"/>
        <w:spacing w:line="500" w:lineRule="exact"/>
        <w:ind w:firstLine="570"/>
        <w:rPr>
          <w:sz w:val="24"/>
          <w:szCs w:val="24"/>
        </w:rPr>
      </w:pPr>
      <w:r>
        <w:rPr>
          <w:sz w:val="24"/>
          <w:szCs w:val="24"/>
        </w:rPr>
        <w:t>（附：法定代表人身份证正反面复印件）</w:t>
      </w:r>
    </w:p>
    <w:p w14:paraId="53658723">
      <w:pPr>
        <w:tabs>
          <w:tab w:val="left" w:pos="6300"/>
        </w:tabs>
        <w:snapToGrid w:val="0"/>
        <w:spacing w:line="500" w:lineRule="exact"/>
        <w:ind w:firstLine="570"/>
        <w:rPr>
          <w:sz w:val="24"/>
          <w:szCs w:val="24"/>
        </w:rPr>
      </w:pPr>
    </w:p>
    <w:p w14:paraId="78FE23A0">
      <w:pPr>
        <w:tabs>
          <w:tab w:val="left" w:pos="6300"/>
        </w:tabs>
        <w:snapToGrid w:val="0"/>
        <w:spacing w:line="500" w:lineRule="exact"/>
        <w:ind w:firstLine="570"/>
        <w:rPr>
          <w:sz w:val="24"/>
          <w:szCs w:val="24"/>
        </w:rPr>
      </w:pPr>
    </w:p>
    <w:p w14:paraId="48A9B021">
      <w:pPr>
        <w:tabs>
          <w:tab w:val="left" w:pos="6300"/>
        </w:tabs>
        <w:snapToGrid w:val="0"/>
        <w:spacing w:line="500" w:lineRule="exact"/>
        <w:ind w:firstLine="570"/>
        <w:rPr>
          <w:sz w:val="24"/>
        </w:rPr>
      </w:pPr>
    </w:p>
    <w:p w14:paraId="30D6B755">
      <w:pPr>
        <w:tabs>
          <w:tab w:val="left" w:pos="6300"/>
        </w:tabs>
        <w:snapToGrid w:val="0"/>
        <w:spacing w:line="500" w:lineRule="exact"/>
        <w:ind w:firstLine="570"/>
        <w:rPr>
          <w:sz w:val="24"/>
        </w:rPr>
      </w:pPr>
    </w:p>
    <w:p w14:paraId="38440D73">
      <w:pPr>
        <w:tabs>
          <w:tab w:val="left" w:pos="6300"/>
        </w:tabs>
        <w:snapToGrid w:val="0"/>
        <w:spacing w:line="500" w:lineRule="exact"/>
        <w:ind w:firstLine="570"/>
        <w:rPr>
          <w:sz w:val="24"/>
        </w:rPr>
      </w:pPr>
    </w:p>
    <w:p w14:paraId="25C4B8E4">
      <w:pPr>
        <w:tabs>
          <w:tab w:val="left" w:pos="6300"/>
        </w:tabs>
        <w:snapToGrid w:val="0"/>
        <w:spacing w:line="500" w:lineRule="exact"/>
        <w:ind w:firstLine="480" w:firstLineChars="200"/>
        <w:rPr>
          <w:rFonts w:ascii="宋体" w:hAnsi="宋体"/>
          <w:sz w:val="24"/>
          <w:szCs w:val="24"/>
        </w:rPr>
      </w:pPr>
    </w:p>
    <w:p w14:paraId="06F5BA94">
      <w:pPr>
        <w:pageBreakBefore/>
        <w:tabs>
          <w:tab w:val="left" w:pos="6300"/>
        </w:tabs>
        <w:snapToGrid w:val="0"/>
        <w:spacing w:line="360" w:lineRule="auto"/>
        <w:ind w:firstLine="480" w:firstLineChars="200"/>
        <w:rPr>
          <w:sz w:val="24"/>
          <w:szCs w:val="24"/>
        </w:rPr>
      </w:pPr>
      <w:r>
        <w:rPr>
          <w:rFonts w:hint="eastAsia" w:ascii="宋体" w:hAnsi="宋体"/>
          <w:sz w:val="24"/>
          <w:szCs w:val="24"/>
        </w:rPr>
        <w:t>3</w:t>
      </w:r>
      <w:r>
        <w:rPr>
          <w:rFonts w:ascii="宋体" w:hAnsi="宋体"/>
          <w:sz w:val="24"/>
          <w:szCs w:val="24"/>
        </w:rPr>
        <w:t>.法定</w:t>
      </w:r>
      <w:r>
        <w:rPr>
          <w:sz w:val="24"/>
          <w:szCs w:val="24"/>
        </w:rPr>
        <w:t>代表人授权委托书（格式）</w:t>
      </w:r>
    </w:p>
    <w:p w14:paraId="1C0378A4">
      <w:pPr>
        <w:tabs>
          <w:tab w:val="left" w:pos="6300"/>
        </w:tabs>
        <w:snapToGrid w:val="0"/>
        <w:spacing w:line="500" w:lineRule="exact"/>
        <w:jc w:val="center"/>
      </w:pPr>
      <w:r>
        <w:t>法定代表人授权委托书</w:t>
      </w:r>
    </w:p>
    <w:p w14:paraId="4C37D9E2">
      <w:pPr>
        <w:tabs>
          <w:tab w:val="left" w:pos="6300"/>
        </w:tabs>
        <w:snapToGrid w:val="0"/>
        <w:spacing w:line="500" w:lineRule="exact"/>
        <w:jc w:val="center"/>
        <w:rPr>
          <w:sz w:val="24"/>
          <w:szCs w:val="24"/>
        </w:rPr>
      </w:pPr>
    </w:p>
    <w:p w14:paraId="15AE96AF">
      <w:pPr>
        <w:tabs>
          <w:tab w:val="left" w:pos="6300"/>
        </w:tabs>
        <w:snapToGrid w:val="0"/>
        <w:spacing w:line="500" w:lineRule="exact"/>
        <w:ind w:firstLine="480" w:firstLineChars="200"/>
        <w:rPr>
          <w:sz w:val="24"/>
          <w:szCs w:val="24"/>
        </w:rPr>
      </w:pPr>
      <w:r>
        <w:rPr>
          <w:sz w:val="24"/>
          <w:szCs w:val="24"/>
        </w:rPr>
        <w:t>比选项目名称：</w:t>
      </w:r>
      <w:r>
        <w:rPr>
          <w:sz w:val="24"/>
          <w:szCs w:val="24"/>
          <w:u w:val="single"/>
        </w:rPr>
        <w:t xml:space="preserve">                                                </w:t>
      </w:r>
    </w:p>
    <w:p w14:paraId="65D77A69">
      <w:pPr>
        <w:tabs>
          <w:tab w:val="left" w:pos="6300"/>
        </w:tabs>
        <w:snapToGrid w:val="0"/>
        <w:spacing w:line="500" w:lineRule="exact"/>
        <w:ind w:firstLine="570"/>
        <w:rPr>
          <w:sz w:val="24"/>
          <w:szCs w:val="24"/>
        </w:rPr>
      </w:pPr>
    </w:p>
    <w:p w14:paraId="167FE8E3">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4415FEAB">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1AD7B46C">
      <w:pPr>
        <w:tabs>
          <w:tab w:val="left" w:pos="6300"/>
        </w:tabs>
        <w:snapToGrid w:val="0"/>
        <w:spacing w:line="500" w:lineRule="exact"/>
        <w:ind w:firstLine="480" w:firstLineChars="200"/>
        <w:rPr>
          <w:sz w:val="24"/>
          <w:szCs w:val="24"/>
        </w:rPr>
      </w:pPr>
      <w:r>
        <w:rPr>
          <w:sz w:val="24"/>
          <w:szCs w:val="24"/>
        </w:rPr>
        <w:t>我单位对被授权人的签字负全部责任。</w:t>
      </w:r>
    </w:p>
    <w:p w14:paraId="603165F4">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62212FDC">
      <w:pPr>
        <w:tabs>
          <w:tab w:val="left" w:pos="6300"/>
        </w:tabs>
        <w:snapToGrid w:val="0"/>
        <w:spacing w:line="500" w:lineRule="exact"/>
        <w:ind w:firstLine="570"/>
        <w:rPr>
          <w:sz w:val="24"/>
          <w:szCs w:val="24"/>
        </w:rPr>
      </w:pPr>
    </w:p>
    <w:p w14:paraId="2E35EC2E">
      <w:pPr>
        <w:tabs>
          <w:tab w:val="left" w:pos="6300"/>
        </w:tabs>
        <w:snapToGrid w:val="0"/>
        <w:spacing w:line="500" w:lineRule="exact"/>
        <w:ind w:firstLine="570"/>
        <w:rPr>
          <w:sz w:val="24"/>
          <w:szCs w:val="24"/>
        </w:rPr>
      </w:pPr>
    </w:p>
    <w:p w14:paraId="65B271B5">
      <w:pPr>
        <w:tabs>
          <w:tab w:val="left" w:pos="6300"/>
        </w:tabs>
        <w:snapToGrid w:val="0"/>
        <w:spacing w:line="500" w:lineRule="exact"/>
        <w:ind w:firstLine="570"/>
        <w:rPr>
          <w:sz w:val="24"/>
          <w:szCs w:val="24"/>
        </w:rPr>
      </w:pPr>
      <w:r>
        <w:rPr>
          <w:sz w:val="24"/>
          <w:szCs w:val="24"/>
        </w:rPr>
        <w:t>被授权人：                                 供应商法定代表人：</w:t>
      </w:r>
    </w:p>
    <w:p w14:paraId="09C11429">
      <w:pPr>
        <w:tabs>
          <w:tab w:val="left" w:pos="6300"/>
        </w:tabs>
        <w:snapToGrid w:val="0"/>
        <w:spacing w:line="500" w:lineRule="exact"/>
        <w:ind w:firstLine="570"/>
        <w:rPr>
          <w:sz w:val="24"/>
          <w:szCs w:val="24"/>
        </w:rPr>
      </w:pPr>
      <w:r>
        <w:rPr>
          <w:sz w:val="24"/>
          <w:szCs w:val="24"/>
        </w:rPr>
        <w:t>（签字或盖章）                                （签字或盖章）</w:t>
      </w:r>
    </w:p>
    <w:p w14:paraId="4F2F0F7B">
      <w:pPr>
        <w:tabs>
          <w:tab w:val="left" w:pos="6300"/>
        </w:tabs>
        <w:snapToGrid w:val="0"/>
        <w:spacing w:line="500" w:lineRule="exact"/>
        <w:ind w:firstLine="570"/>
        <w:rPr>
          <w:sz w:val="24"/>
          <w:szCs w:val="24"/>
        </w:rPr>
      </w:pPr>
    </w:p>
    <w:p w14:paraId="5B71D06D">
      <w:pPr>
        <w:tabs>
          <w:tab w:val="left" w:pos="6300"/>
        </w:tabs>
        <w:snapToGrid w:val="0"/>
        <w:spacing w:line="500" w:lineRule="exact"/>
        <w:ind w:firstLine="570"/>
        <w:rPr>
          <w:sz w:val="24"/>
          <w:szCs w:val="24"/>
        </w:rPr>
      </w:pPr>
    </w:p>
    <w:p w14:paraId="3855D145">
      <w:pPr>
        <w:tabs>
          <w:tab w:val="left" w:pos="6300"/>
        </w:tabs>
        <w:snapToGrid w:val="0"/>
        <w:spacing w:line="500" w:lineRule="exact"/>
        <w:ind w:firstLine="570"/>
        <w:rPr>
          <w:sz w:val="24"/>
          <w:szCs w:val="24"/>
        </w:rPr>
      </w:pPr>
      <w:r>
        <w:rPr>
          <w:sz w:val="24"/>
          <w:szCs w:val="24"/>
        </w:rPr>
        <w:t>（附：被授权人身份证正反面复印件）</w:t>
      </w:r>
    </w:p>
    <w:p w14:paraId="4F4A1E94">
      <w:pPr>
        <w:tabs>
          <w:tab w:val="left" w:pos="6300"/>
        </w:tabs>
        <w:snapToGrid w:val="0"/>
        <w:spacing w:line="500" w:lineRule="exact"/>
        <w:ind w:firstLine="570"/>
        <w:rPr>
          <w:sz w:val="24"/>
          <w:szCs w:val="24"/>
        </w:rPr>
      </w:pPr>
      <w:r>
        <w:rPr>
          <w:sz w:val="24"/>
          <w:szCs w:val="24"/>
        </w:rPr>
        <w:t xml:space="preserve">                                          </w:t>
      </w:r>
    </w:p>
    <w:p w14:paraId="6983FDC9">
      <w:pPr>
        <w:tabs>
          <w:tab w:val="left" w:pos="6300"/>
        </w:tabs>
        <w:snapToGrid w:val="0"/>
        <w:spacing w:line="500" w:lineRule="exact"/>
        <w:ind w:firstLine="570"/>
        <w:rPr>
          <w:sz w:val="24"/>
          <w:szCs w:val="24"/>
        </w:rPr>
      </w:pPr>
    </w:p>
    <w:p w14:paraId="07AC090D">
      <w:pPr>
        <w:tabs>
          <w:tab w:val="left" w:pos="6300"/>
        </w:tabs>
        <w:snapToGrid w:val="0"/>
        <w:spacing w:line="500" w:lineRule="exact"/>
        <w:ind w:firstLine="570"/>
        <w:rPr>
          <w:sz w:val="24"/>
          <w:szCs w:val="24"/>
        </w:rPr>
      </w:pPr>
    </w:p>
    <w:p w14:paraId="6DE3E2F4">
      <w:pPr>
        <w:tabs>
          <w:tab w:val="left" w:pos="6300"/>
        </w:tabs>
        <w:snapToGrid w:val="0"/>
        <w:spacing w:line="500" w:lineRule="exact"/>
        <w:ind w:right="480" w:firstLine="570"/>
        <w:jc w:val="right"/>
        <w:rPr>
          <w:sz w:val="24"/>
          <w:szCs w:val="24"/>
        </w:rPr>
      </w:pPr>
      <w:r>
        <w:rPr>
          <w:sz w:val="24"/>
          <w:szCs w:val="24"/>
        </w:rPr>
        <w:t>（供应商公章）</w:t>
      </w:r>
    </w:p>
    <w:p w14:paraId="5A86A36C">
      <w:pPr>
        <w:tabs>
          <w:tab w:val="left" w:pos="6300"/>
        </w:tabs>
        <w:snapToGrid w:val="0"/>
        <w:spacing w:line="500" w:lineRule="exact"/>
        <w:ind w:right="480" w:firstLine="570"/>
        <w:jc w:val="right"/>
        <w:rPr>
          <w:sz w:val="24"/>
          <w:szCs w:val="24"/>
        </w:rPr>
      </w:pPr>
      <w:r>
        <w:rPr>
          <w:sz w:val="24"/>
          <w:szCs w:val="24"/>
        </w:rPr>
        <w:t>年   月   日</w:t>
      </w:r>
    </w:p>
    <w:p w14:paraId="7A385EF1">
      <w:pPr>
        <w:tabs>
          <w:tab w:val="left" w:pos="6300"/>
        </w:tabs>
        <w:snapToGrid w:val="0"/>
        <w:spacing w:line="500" w:lineRule="exact"/>
        <w:ind w:right="480" w:firstLine="570"/>
        <w:jc w:val="right"/>
        <w:rPr>
          <w:sz w:val="24"/>
          <w:szCs w:val="24"/>
        </w:rPr>
      </w:pPr>
    </w:p>
    <w:p w14:paraId="5F9F354A">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79CC4DE4">
      <w:pPr>
        <w:tabs>
          <w:tab w:val="left" w:pos="6300"/>
        </w:tabs>
        <w:snapToGrid w:val="0"/>
        <w:spacing w:line="360" w:lineRule="auto"/>
        <w:ind w:firstLine="573"/>
        <w:rPr>
          <w:rFonts w:ascii="宋体" w:hAnsi="宋体"/>
          <w:sz w:val="24"/>
          <w:szCs w:val="24"/>
        </w:rPr>
      </w:pPr>
      <w:r>
        <w:rPr>
          <w:rFonts w:ascii="宋体" w:hAnsi="宋体"/>
        </w:rPr>
        <w:br w:type="column"/>
      </w:r>
      <w:r>
        <w:rPr>
          <w:rFonts w:hint="eastAsia" w:ascii="宋体" w:hAnsi="宋体"/>
          <w:sz w:val="24"/>
          <w:szCs w:val="24"/>
        </w:rPr>
        <w:t>4</w:t>
      </w:r>
      <w:r>
        <w:rPr>
          <w:rFonts w:ascii="宋体" w:hAnsi="宋体"/>
          <w:sz w:val="24"/>
          <w:szCs w:val="24"/>
        </w:rPr>
        <w:t>.</w:t>
      </w:r>
      <w:r>
        <w:rPr>
          <w:rFonts w:hint="eastAsia" w:ascii="宋体" w:hAnsi="宋体"/>
          <w:sz w:val="24"/>
          <w:szCs w:val="24"/>
        </w:rPr>
        <w:t>上一</w:t>
      </w:r>
      <w:r>
        <w:rPr>
          <w:rFonts w:ascii="宋体" w:hAnsi="宋体"/>
          <w:sz w:val="24"/>
          <w:szCs w:val="24"/>
        </w:rPr>
        <w:t>年度财务状况报告（表）复印件，本年度新成立或成立不满一年的组织和自然人无法提供财务状况报告（表）的，可提供银行出具的资信证明复印件。</w:t>
      </w:r>
    </w:p>
    <w:p w14:paraId="2DD52741">
      <w:pPr>
        <w:tabs>
          <w:tab w:val="left" w:pos="6300"/>
        </w:tabs>
        <w:snapToGrid w:val="0"/>
        <w:spacing w:line="360" w:lineRule="auto"/>
        <w:ind w:firstLine="573"/>
        <w:rPr>
          <w:rFonts w:ascii="宋体" w:hAnsi="宋体"/>
          <w:sz w:val="24"/>
          <w:szCs w:val="24"/>
        </w:rPr>
      </w:pPr>
    </w:p>
    <w:p w14:paraId="654FB32A">
      <w:pPr>
        <w:tabs>
          <w:tab w:val="left" w:pos="6300"/>
        </w:tabs>
        <w:snapToGrid w:val="0"/>
        <w:spacing w:line="360" w:lineRule="auto"/>
        <w:ind w:firstLine="573"/>
        <w:rPr>
          <w:rFonts w:ascii="宋体" w:hAnsi="宋体"/>
          <w:sz w:val="24"/>
          <w:szCs w:val="24"/>
        </w:rPr>
      </w:pPr>
      <w:r>
        <w:rPr>
          <w:rFonts w:hint="eastAsia" w:ascii="宋体" w:hAnsi="宋体"/>
          <w:sz w:val="24"/>
          <w:szCs w:val="24"/>
        </w:rPr>
        <w:t>5</w:t>
      </w:r>
      <w:r>
        <w:rPr>
          <w:rFonts w:ascii="宋体" w:hAnsi="宋体"/>
          <w:sz w:val="24"/>
          <w:szCs w:val="24"/>
        </w:rPr>
        <w:t>.书面声明</w:t>
      </w:r>
    </w:p>
    <w:p w14:paraId="3D994832">
      <w:pPr>
        <w:tabs>
          <w:tab w:val="left" w:pos="6300"/>
        </w:tabs>
        <w:snapToGrid w:val="0"/>
        <w:spacing w:line="500" w:lineRule="exact"/>
        <w:jc w:val="center"/>
        <w:rPr>
          <w:rFonts w:ascii="宋体" w:hAnsi="宋体"/>
          <w:szCs w:val="28"/>
        </w:rPr>
      </w:pPr>
      <w:r>
        <w:rPr>
          <w:rFonts w:ascii="宋体" w:hAnsi="宋体"/>
          <w:szCs w:val="28"/>
        </w:rPr>
        <w:t>书面声明</w:t>
      </w:r>
    </w:p>
    <w:p w14:paraId="3C737C42">
      <w:pPr>
        <w:tabs>
          <w:tab w:val="left" w:pos="6300"/>
        </w:tabs>
        <w:snapToGrid w:val="0"/>
        <w:spacing w:line="500" w:lineRule="exact"/>
        <w:ind w:firstLine="570"/>
        <w:rPr>
          <w:rFonts w:ascii="宋体" w:hAnsi="宋体"/>
          <w:sz w:val="24"/>
          <w:szCs w:val="24"/>
        </w:rPr>
      </w:pPr>
    </w:p>
    <w:p w14:paraId="3572BE81">
      <w:pPr>
        <w:tabs>
          <w:tab w:val="left" w:pos="6300"/>
        </w:tabs>
        <w:snapToGrid w:val="0"/>
        <w:spacing w:line="500" w:lineRule="exact"/>
        <w:ind w:firstLine="480" w:firstLineChars="200"/>
        <w:rPr>
          <w:rFonts w:ascii="宋体" w:hAnsi="宋体"/>
          <w:sz w:val="24"/>
          <w:szCs w:val="24"/>
        </w:rPr>
      </w:pPr>
      <w:r>
        <w:rPr>
          <w:rFonts w:ascii="宋体" w:hAnsi="宋体"/>
          <w:sz w:val="24"/>
          <w:szCs w:val="24"/>
        </w:rPr>
        <w:t>比选项目名称：</w:t>
      </w:r>
      <w:r>
        <w:rPr>
          <w:rFonts w:ascii="宋体" w:hAnsi="宋体"/>
          <w:sz w:val="24"/>
          <w:szCs w:val="24"/>
          <w:u w:val="single"/>
        </w:rPr>
        <w:t xml:space="preserve">                                                </w:t>
      </w:r>
    </w:p>
    <w:p w14:paraId="0E031C21">
      <w:pPr>
        <w:tabs>
          <w:tab w:val="left" w:pos="6300"/>
        </w:tabs>
        <w:snapToGrid w:val="0"/>
        <w:spacing w:line="500" w:lineRule="exact"/>
        <w:ind w:firstLine="570"/>
        <w:rPr>
          <w:rFonts w:ascii="宋体" w:hAnsi="宋体"/>
          <w:sz w:val="24"/>
          <w:szCs w:val="24"/>
        </w:rPr>
      </w:pPr>
    </w:p>
    <w:p w14:paraId="285AD97C">
      <w:pPr>
        <w:tabs>
          <w:tab w:val="left" w:pos="6300"/>
        </w:tabs>
        <w:snapToGrid w:val="0"/>
        <w:spacing w:line="500" w:lineRule="exact"/>
        <w:ind w:firstLine="480" w:firstLineChars="20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40562611">
      <w:pPr>
        <w:tabs>
          <w:tab w:val="left" w:pos="6300"/>
        </w:tabs>
        <w:snapToGrid w:val="0"/>
        <w:spacing w:line="500" w:lineRule="exact"/>
        <w:ind w:firstLine="480" w:firstLineChars="200"/>
        <w:rPr>
          <w:rFonts w:ascii="宋体" w:hAnsi="宋体"/>
          <w:sz w:val="24"/>
          <w:szCs w:val="24"/>
        </w:rPr>
      </w:pPr>
      <w:r>
        <w:rPr>
          <w:rFonts w:ascii="宋体" w:hAnsi="宋体"/>
          <w:sz w:val="24"/>
          <w:szCs w:val="24"/>
          <w:u w:val="single"/>
        </w:rPr>
        <w:t xml:space="preserve">                      </w:t>
      </w:r>
      <w:r>
        <w:rPr>
          <w:rFonts w:ascii="宋体" w:hAnsi="宋体"/>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14:paraId="43FF209C">
      <w:pPr>
        <w:tabs>
          <w:tab w:val="left" w:pos="6300"/>
        </w:tabs>
        <w:snapToGrid w:val="0"/>
        <w:spacing w:line="500" w:lineRule="exact"/>
        <w:ind w:firstLine="480" w:firstLineChars="200"/>
        <w:rPr>
          <w:rFonts w:ascii="宋体" w:hAnsi="宋体"/>
          <w:sz w:val="24"/>
          <w:szCs w:val="24"/>
        </w:rPr>
      </w:pPr>
    </w:p>
    <w:p w14:paraId="2D92D09F">
      <w:pPr>
        <w:tabs>
          <w:tab w:val="left" w:pos="6300"/>
        </w:tabs>
        <w:snapToGrid w:val="0"/>
        <w:spacing w:line="500" w:lineRule="exact"/>
        <w:ind w:firstLine="480" w:firstLineChars="200"/>
        <w:rPr>
          <w:rFonts w:ascii="宋体" w:hAnsi="宋体"/>
          <w:sz w:val="24"/>
          <w:szCs w:val="24"/>
        </w:rPr>
      </w:pPr>
      <w:r>
        <w:rPr>
          <w:rFonts w:ascii="宋体" w:hAnsi="宋体"/>
          <w:sz w:val="24"/>
          <w:szCs w:val="24"/>
        </w:rPr>
        <w:t>特此声明。</w:t>
      </w:r>
    </w:p>
    <w:p w14:paraId="745A3654">
      <w:pPr>
        <w:tabs>
          <w:tab w:val="left" w:pos="6300"/>
        </w:tabs>
        <w:snapToGrid w:val="0"/>
        <w:spacing w:line="500" w:lineRule="exact"/>
        <w:ind w:firstLine="570"/>
        <w:rPr>
          <w:rFonts w:ascii="宋体" w:hAnsi="宋体"/>
          <w:sz w:val="24"/>
          <w:szCs w:val="24"/>
        </w:rPr>
      </w:pPr>
    </w:p>
    <w:p w14:paraId="43E33B29">
      <w:pPr>
        <w:tabs>
          <w:tab w:val="left" w:pos="6300"/>
        </w:tabs>
        <w:snapToGrid w:val="0"/>
        <w:spacing w:line="500" w:lineRule="exact"/>
        <w:ind w:firstLine="570"/>
        <w:rPr>
          <w:rFonts w:ascii="宋体" w:hAnsi="宋体"/>
          <w:sz w:val="24"/>
          <w:szCs w:val="24"/>
        </w:rPr>
      </w:pPr>
    </w:p>
    <w:p w14:paraId="7F617D77">
      <w:pPr>
        <w:tabs>
          <w:tab w:val="left" w:pos="6300"/>
        </w:tabs>
        <w:snapToGrid w:val="0"/>
        <w:spacing w:line="500" w:lineRule="exact"/>
        <w:ind w:firstLine="570"/>
        <w:rPr>
          <w:rFonts w:ascii="宋体" w:hAnsi="宋体"/>
          <w:sz w:val="24"/>
          <w:szCs w:val="24"/>
        </w:rPr>
      </w:pPr>
    </w:p>
    <w:p w14:paraId="5A173BCF">
      <w:pPr>
        <w:tabs>
          <w:tab w:val="left" w:pos="6300"/>
        </w:tabs>
        <w:snapToGrid w:val="0"/>
        <w:spacing w:line="500" w:lineRule="exact"/>
        <w:ind w:right="424" w:firstLine="570"/>
        <w:jc w:val="right"/>
        <w:rPr>
          <w:rFonts w:ascii="宋体" w:hAnsi="宋体"/>
          <w:sz w:val="24"/>
          <w:szCs w:val="24"/>
        </w:rPr>
      </w:pPr>
      <w:r>
        <w:rPr>
          <w:rFonts w:ascii="宋体" w:hAnsi="宋体"/>
          <w:sz w:val="24"/>
          <w:szCs w:val="24"/>
        </w:rPr>
        <w:t>（供应商公章）</w:t>
      </w:r>
    </w:p>
    <w:p w14:paraId="485E5E86">
      <w:pPr>
        <w:tabs>
          <w:tab w:val="left" w:pos="6300"/>
        </w:tabs>
        <w:snapToGrid w:val="0"/>
        <w:spacing w:line="500" w:lineRule="exact"/>
        <w:ind w:right="480" w:firstLine="570"/>
        <w:jc w:val="right"/>
        <w:rPr>
          <w:rFonts w:ascii="宋体" w:hAnsi="宋体"/>
          <w:sz w:val="24"/>
          <w:szCs w:val="24"/>
        </w:rPr>
      </w:pPr>
      <w:r>
        <w:rPr>
          <w:rFonts w:ascii="宋体" w:hAnsi="宋体"/>
          <w:sz w:val="24"/>
          <w:szCs w:val="24"/>
        </w:rPr>
        <w:t>年   月   日</w:t>
      </w:r>
    </w:p>
    <w:p w14:paraId="675D0ADA">
      <w:pPr>
        <w:snapToGrid w:val="0"/>
        <w:spacing w:line="440" w:lineRule="exact"/>
        <w:ind w:firstLine="480" w:firstLineChars="200"/>
        <w:rPr>
          <w:rFonts w:ascii="宋体" w:hAnsi="宋体"/>
          <w:sz w:val="24"/>
          <w:szCs w:val="24"/>
        </w:rPr>
      </w:pPr>
    </w:p>
    <w:p w14:paraId="777634AB">
      <w:pPr>
        <w:tabs>
          <w:tab w:val="left" w:pos="6300"/>
        </w:tabs>
        <w:snapToGrid w:val="0"/>
        <w:spacing w:line="500" w:lineRule="exact"/>
        <w:jc w:val="left"/>
        <w:rPr>
          <w:rFonts w:ascii="宋体" w:hAnsi="宋体"/>
        </w:rPr>
      </w:pPr>
    </w:p>
    <w:p w14:paraId="0CCF7E68">
      <w:pPr>
        <w:tabs>
          <w:tab w:val="left" w:pos="6300"/>
        </w:tabs>
        <w:snapToGrid w:val="0"/>
        <w:spacing w:line="500" w:lineRule="exact"/>
        <w:jc w:val="left"/>
        <w:rPr>
          <w:rFonts w:ascii="宋体" w:hAnsi="宋体"/>
        </w:rPr>
      </w:pPr>
    </w:p>
    <w:p w14:paraId="0F31200B">
      <w:pPr>
        <w:tabs>
          <w:tab w:val="left" w:pos="6300"/>
        </w:tabs>
        <w:snapToGrid w:val="0"/>
        <w:spacing w:line="500" w:lineRule="exact"/>
        <w:jc w:val="left"/>
        <w:rPr>
          <w:rFonts w:ascii="宋体" w:hAnsi="宋体"/>
        </w:rPr>
      </w:pPr>
    </w:p>
    <w:p w14:paraId="6AA70BAD">
      <w:pPr>
        <w:pStyle w:val="22"/>
      </w:pPr>
    </w:p>
    <w:p w14:paraId="2577E934">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6</w:t>
      </w:r>
      <w:r>
        <w:rPr>
          <w:rFonts w:ascii="宋体" w:hAnsi="宋体"/>
          <w:sz w:val="24"/>
          <w:szCs w:val="24"/>
        </w:rPr>
        <w:t>.税务登记证（副本）复印件</w:t>
      </w:r>
    </w:p>
    <w:p w14:paraId="043A455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.缴纳社会保障金的证明材料复印件</w:t>
      </w:r>
    </w:p>
    <w:p w14:paraId="4A81C43C">
      <w:pPr>
        <w:tabs>
          <w:tab w:val="left" w:pos="6300"/>
        </w:tabs>
        <w:snapToGrid w:val="0"/>
        <w:spacing w:line="360" w:lineRule="auto"/>
        <w:ind w:firstLine="480" w:firstLineChars="200"/>
        <w:rPr>
          <w:rFonts w:ascii="宋体" w:hAnsi="宋体"/>
          <w:sz w:val="24"/>
          <w:szCs w:val="24"/>
        </w:rPr>
      </w:pPr>
      <w:r>
        <w:rPr>
          <w:rFonts w:ascii="宋体" w:hAnsi="宋体"/>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6F521825">
      <w:pPr>
        <w:snapToGrid w:val="0"/>
        <w:spacing w:line="360" w:lineRule="auto"/>
        <w:ind w:firstLine="480" w:firstLineChars="200"/>
        <w:rPr>
          <w:rFonts w:ascii="宋体" w:hAnsi="宋体"/>
          <w:sz w:val="24"/>
          <w:szCs w:val="24"/>
        </w:rPr>
      </w:pPr>
      <w:r>
        <w:rPr>
          <w:rFonts w:ascii="宋体" w:hAnsi="宋体"/>
          <w:sz w:val="24"/>
          <w:szCs w:val="24"/>
        </w:rPr>
        <w:t>说明：</w:t>
      </w:r>
      <w:r>
        <w:rPr>
          <w:rFonts w:hint="eastAsia" w:ascii="宋体" w:hAnsi="宋体"/>
          <w:sz w:val="24"/>
          <w:szCs w:val="24"/>
        </w:rPr>
        <w:t>供应商按“多证合一”登记制度办理营业执照的，组织机构代码证、税务登记证（副本）和社会保险登记证以供应商所提供的营业执照（副本）复印件为准。</w:t>
      </w:r>
    </w:p>
    <w:p w14:paraId="3B75484A">
      <w:pPr>
        <w:pageBreakBefore/>
        <w:tabs>
          <w:tab w:val="left" w:pos="6300"/>
        </w:tabs>
        <w:snapToGrid w:val="0"/>
        <w:spacing w:line="360" w:lineRule="auto"/>
        <w:rPr>
          <w:rFonts w:ascii="宋体" w:hAnsi="宋体"/>
          <w:sz w:val="24"/>
          <w:szCs w:val="24"/>
        </w:rPr>
      </w:pPr>
      <w:r>
        <w:rPr>
          <w:rFonts w:hint="eastAsia"/>
          <w:sz w:val="24"/>
          <w:szCs w:val="24"/>
        </w:rPr>
        <w:t xml:space="preserve">    </w:t>
      </w:r>
      <w:r>
        <w:rPr>
          <w:rFonts w:ascii="宋体" w:hAnsi="宋体"/>
          <w:sz w:val="24"/>
          <w:szCs w:val="24"/>
        </w:rPr>
        <w:t>（</w:t>
      </w:r>
      <w:r>
        <w:rPr>
          <w:rFonts w:hint="eastAsia" w:ascii="宋体" w:hAnsi="宋体"/>
          <w:sz w:val="24"/>
          <w:szCs w:val="24"/>
        </w:rPr>
        <w:t>三</w:t>
      </w:r>
      <w:r>
        <w:rPr>
          <w:rFonts w:ascii="宋体" w:hAnsi="宋体"/>
          <w:sz w:val="24"/>
          <w:szCs w:val="24"/>
        </w:rPr>
        <w:t>）其他应提供的资料</w:t>
      </w:r>
    </w:p>
    <w:p w14:paraId="1D631AAC">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7E02FF83">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54114C49">
      <w:pPr>
        <w:snapToGrid w:val="0"/>
        <w:spacing w:line="500" w:lineRule="exact"/>
        <w:jc w:val="center"/>
        <w:rPr>
          <w:rFonts w:ascii="宋体" w:hAnsi="宋体"/>
          <w:szCs w:val="28"/>
        </w:rPr>
      </w:pPr>
      <w:r>
        <w:rPr>
          <w:rFonts w:hint="eastAsia" w:ascii="宋体" w:hAnsi="宋体"/>
        </w:rPr>
        <w:t>中小企业声明函</w:t>
      </w:r>
    </w:p>
    <w:p w14:paraId="36A86490">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7526AC32">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67A8E9BB">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561B969B">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7B6D92D2">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35A66C50">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4C9613CD">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3482780A">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0C43E5F0">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23D8D48C">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505EC6B7">
      <w:pPr>
        <w:spacing w:line="400" w:lineRule="exact"/>
        <w:ind w:firstLine="3120" w:firstLineChars="1300"/>
        <w:rPr>
          <w:rFonts w:ascii="宋体" w:hAnsi="宋体" w:cs="微软雅黑"/>
          <w:sz w:val="24"/>
          <w:szCs w:val="24"/>
        </w:rPr>
      </w:pPr>
    </w:p>
    <w:p w14:paraId="5EFA3BBC">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40D292A8">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69511E6E">
      <w:pPr>
        <w:tabs>
          <w:tab w:val="left" w:pos="6300"/>
        </w:tabs>
        <w:snapToGrid w:val="0"/>
        <w:rPr>
          <w:rFonts w:ascii="宋体" w:hAnsi="宋体" w:cs="宋体"/>
          <w:kern w:val="0"/>
          <w:sz w:val="24"/>
          <w:szCs w:val="24"/>
        </w:rPr>
      </w:pPr>
    </w:p>
    <w:p w14:paraId="68095546">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填写时应注意以下事项：</w:t>
      </w:r>
    </w:p>
    <w:p w14:paraId="49194D2C">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1.除建筑业、房地产开发经营、租赁和商务服务业等三个行业外，其余行业无需填写资产总额项；</w:t>
      </w:r>
    </w:p>
    <w:p w14:paraId="6AB27CA7">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2.农、林、牧、渔业无需填写从业人员和资产总额项；</w:t>
      </w:r>
    </w:p>
    <w:p w14:paraId="5C65138B">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3.从业人员、营业收入、资产总额填报上一年度数据，无上一年度数据的新成立企业可不填报；</w:t>
      </w:r>
    </w:p>
    <w:p w14:paraId="2CABA585">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4.供应商未按照采购文件第一篇“采购标的对应的中小企业划分标准所属行业”填写所属行业，或所填写企业类型与相应行业划型标准不一致的，视为未提供《中小企业声明函》，不享受中小企业扶持政策；</w:t>
      </w:r>
    </w:p>
    <w:p w14:paraId="4FF9B9FB">
      <w:pPr>
        <w:tabs>
          <w:tab w:val="left" w:pos="6300"/>
        </w:tabs>
        <w:snapToGrid w:val="0"/>
        <w:spacing w:line="420" w:lineRule="exact"/>
        <w:ind w:firstLine="420" w:firstLineChars="200"/>
        <w:jc w:val="left"/>
        <w:rPr>
          <w:rFonts w:ascii="宋体" w:hAnsi="宋体" w:cs="宋体"/>
          <w:kern w:val="0"/>
          <w:sz w:val="21"/>
          <w:szCs w:val="21"/>
        </w:rPr>
      </w:pPr>
      <w:r>
        <w:rPr>
          <w:rFonts w:hint="eastAsia" w:ascii="宋体" w:hAnsi="宋体" w:cs="宋体"/>
          <w:kern w:val="0"/>
          <w:sz w:val="21"/>
          <w:szCs w:val="21"/>
        </w:rPr>
        <w:t>5.若成交供应商（成交供应商）为小微企业的，将在结果公告时公告其《中小企业声明函》，成交供应商（成交供应商）投标的产品若涉及到其他小微企业制造的将一并进行公告。</w:t>
      </w:r>
    </w:p>
    <w:p w14:paraId="3A60A3C8">
      <w:pPr>
        <w:tabs>
          <w:tab w:val="left" w:pos="6300"/>
        </w:tabs>
        <w:snapToGrid w:val="0"/>
        <w:spacing w:line="420" w:lineRule="exact"/>
        <w:ind w:firstLine="420" w:firstLineChars="200"/>
        <w:jc w:val="left"/>
        <w:rPr>
          <w:rFonts w:ascii="宋体" w:hAnsi="宋体"/>
          <w:sz w:val="21"/>
          <w:szCs w:val="21"/>
        </w:rPr>
      </w:pPr>
      <w:r>
        <w:rPr>
          <w:rFonts w:hint="eastAsia" w:ascii="宋体" w:hAnsi="宋体"/>
          <w:sz w:val="21"/>
          <w:szCs w:val="21"/>
        </w:rPr>
        <w:t>注：各行业划型标准：</w:t>
      </w:r>
    </w:p>
    <w:p w14:paraId="2878021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1EF48B9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69CD16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91A9F0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D52DED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F3C23D8">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137D65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6274670">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BC6074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7134CA0">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A6F516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B925D2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90D0D6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4C890B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D63D9C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AA75ED8">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（十六）其他未列明行业。从业人员300人以下的为中小微型企业。其中，从业人员100人及以上的为中型企业；从业人员10人及以上的为小型企业；从业人员10人以下的为微型企业。</w:t>
      </w:r>
    </w:p>
    <w:p w14:paraId="31EE6859">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2225FD0B">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26695940">
      <w:pPr>
        <w:tabs>
          <w:tab w:val="left" w:pos="6300"/>
        </w:tabs>
        <w:snapToGrid w:val="0"/>
        <w:spacing w:line="360" w:lineRule="auto"/>
        <w:ind w:firstLine="580" w:firstLineChars="200"/>
        <w:rPr>
          <w:rFonts w:ascii="宋体" w:hAnsi="宋体"/>
          <w:sz w:val="29"/>
          <w:szCs w:val="29"/>
        </w:rPr>
      </w:pPr>
    </w:p>
    <w:p w14:paraId="3291C651">
      <w:pPr>
        <w:tabs>
          <w:tab w:val="left" w:pos="6300"/>
        </w:tabs>
        <w:snapToGrid w:val="0"/>
        <w:spacing w:line="360" w:lineRule="auto"/>
        <w:ind w:firstLine="580" w:firstLineChars="200"/>
        <w:rPr>
          <w:rFonts w:ascii="宋体" w:hAnsi="宋体"/>
          <w:sz w:val="29"/>
          <w:szCs w:val="29"/>
        </w:rPr>
      </w:pPr>
    </w:p>
    <w:p w14:paraId="1D71D1A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32844D9B">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18A202A9">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4CCE96">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0F9E0505">
      <w:pPr>
        <w:tabs>
          <w:tab w:val="left" w:pos="6300"/>
        </w:tabs>
        <w:snapToGrid w:val="0"/>
        <w:spacing w:line="360" w:lineRule="auto"/>
        <w:ind w:firstLine="480" w:firstLineChars="200"/>
        <w:rPr>
          <w:rFonts w:ascii="宋体" w:hAnsi="宋体"/>
          <w:sz w:val="24"/>
        </w:rPr>
      </w:pPr>
    </w:p>
    <w:p w14:paraId="3C3350F5">
      <w:pPr>
        <w:tabs>
          <w:tab w:val="left" w:pos="6300"/>
        </w:tabs>
        <w:snapToGrid w:val="0"/>
        <w:spacing w:line="360" w:lineRule="auto"/>
        <w:ind w:firstLine="480" w:firstLineChars="200"/>
        <w:rPr>
          <w:rFonts w:ascii="宋体" w:hAnsi="宋体"/>
          <w:sz w:val="24"/>
        </w:rPr>
      </w:pPr>
    </w:p>
    <w:p w14:paraId="17B58D11">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2AF17249">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0BBA1B56">
      <w:pPr>
        <w:tabs>
          <w:tab w:val="left" w:pos="6300"/>
        </w:tabs>
        <w:snapToGrid w:val="0"/>
        <w:spacing w:line="500" w:lineRule="exact"/>
        <w:jc w:val="left"/>
        <w:rPr>
          <w:rFonts w:ascii="宋体" w:hAnsi="宋体"/>
        </w:rPr>
      </w:pPr>
    </w:p>
    <w:p w14:paraId="7DB76A49">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00756DA2">
      <w:pPr>
        <w:tabs>
          <w:tab w:val="left" w:pos="6300"/>
        </w:tabs>
        <w:snapToGrid w:val="0"/>
        <w:spacing w:line="500" w:lineRule="exact"/>
        <w:jc w:val="left"/>
        <w:rPr>
          <w:rFonts w:ascii="宋体" w:hAnsi="宋体"/>
        </w:rPr>
      </w:pPr>
    </w:p>
    <w:p w14:paraId="33FB7DC0">
      <w:pPr>
        <w:tabs>
          <w:tab w:val="left" w:pos="6300"/>
        </w:tabs>
        <w:snapToGrid w:val="0"/>
        <w:spacing w:line="500" w:lineRule="exact"/>
        <w:jc w:val="left"/>
        <w:rPr>
          <w:rFonts w:ascii="宋体" w:hAnsi="宋体"/>
        </w:rPr>
      </w:pPr>
    </w:p>
    <w:p w14:paraId="5213F46F">
      <w:pPr>
        <w:ind w:firstLine="480" w:firstLineChars="200"/>
        <w:jc w:val="left"/>
        <w:rPr>
          <w:rFonts w:ascii="宋体" w:hAnsi="宋体"/>
          <w:sz w:val="24"/>
          <w:szCs w:val="24"/>
        </w:rPr>
      </w:pPr>
      <w:r>
        <w:rPr>
          <w:rFonts w:hint="eastAsia" w:ascii="宋体" w:hAnsi="宋体"/>
          <w:sz w:val="24"/>
          <w:szCs w:val="24"/>
        </w:rPr>
        <w:t>2.其他与项目有关的资料（自附）</w:t>
      </w:r>
    </w:p>
    <w:p w14:paraId="629528D1">
      <w:pPr>
        <w:ind w:firstLine="480" w:firstLineChars="200"/>
        <w:jc w:val="left"/>
        <w:rPr>
          <w:rFonts w:ascii="宋体" w:hAnsi="宋体"/>
          <w:sz w:val="24"/>
          <w:szCs w:val="24"/>
        </w:rPr>
      </w:pPr>
    </w:p>
    <w:p w14:paraId="0F4BBE09">
      <w:pPr>
        <w:ind w:firstLine="480" w:firstLineChars="200"/>
        <w:jc w:val="left"/>
        <w:rPr>
          <w:rFonts w:ascii="宋体" w:hAnsi="宋体"/>
          <w:sz w:val="24"/>
          <w:szCs w:val="24"/>
        </w:rPr>
      </w:pPr>
    </w:p>
    <w:p w14:paraId="67C60628">
      <w:pPr>
        <w:ind w:firstLine="480" w:firstLineChars="200"/>
        <w:jc w:val="left"/>
        <w:rPr>
          <w:rFonts w:ascii="宋体" w:hAnsi="宋体"/>
          <w:sz w:val="24"/>
          <w:szCs w:val="24"/>
        </w:rPr>
      </w:pPr>
    </w:p>
    <w:p w14:paraId="32E710C9">
      <w:pPr>
        <w:ind w:firstLine="480" w:firstLineChars="200"/>
        <w:jc w:val="left"/>
        <w:rPr>
          <w:rFonts w:ascii="宋体" w:hAnsi="宋体"/>
          <w:sz w:val="24"/>
          <w:szCs w:val="24"/>
        </w:rPr>
      </w:pPr>
    </w:p>
    <w:p w14:paraId="657BCA35">
      <w:pPr>
        <w:jc w:val="left"/>
        <w:rPr>
          <w:rFonts w:ascii="宋体" w:hAnsi="宋体"/>
          <w:sz w:val="24"/>
          <w:szCs w:val="24"/>
        </w:rPr>
      </w:pPr>
    </w:p>
    <w:p w14:paraId="59092F44">
      <w:pPr>
        <w:tabs>
          <w:tab w:val="left" w:pos="6300"/>
        </w:tabs>
        <w:snapToGrid w:val="0"/>
        <w:spacing w:line="500" w:lineRule="exact"/>
        <w:rPr>
          <w:rFonts w:ascii="宋体" w:hAnsi="宋体"/>
          <w:sz w:val="24"/>
          <w:szCs w:val="24"/>
        </w:rPr>
      </w:pPr>
    </w:p>
    <w:p w14:paraId="50671FA4">
      <w:pPr>
        <w:tabs>
          <w:tab w:val="left" w:pos="6300"/>
        </w:tabs>
        <w:snapToGrid w:val="0"/>
        <w:spacing w:line="500" w:lineRule="exact"/>
        <w:jc w:val="center"/>
        <w:rPr>
          <w:sz w:val="24"/>
          <w:szCs w:val="24"/>
        </w:rPr>
      </w:pPr>
      <w:r>
        <w:rPr>
          <w:sz w:val="24"/>
          <w:szCs w:val="24"/>
        </w:rPr>
        <w:t>（结束）</w:t>
      </w:r>
    </w:p>
    <w:p w14:paraId="1F35AB8D">
      <w:pPr>
        <w:pStyle w:val="2"/>
        <w:spacing w:line="360" w:lineRule="auto"/>
        <w:jc w:val="center"/>
        <w:rPr>
          <w:sz w:val="24"/>
          <w:szCs w:val="24"/>
        </w:rPr>
      </w:pP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_x000B__x000C_">
    <w:altName w:val="Segoe Print"/>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黑体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54FF9">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7949D4C0">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BA5AE">
    <w:pPr>
      <w:pStyle w:val="36"/>
      <w:framePr w:wrap="around" w:vAnchor="text" w:hAnchor="margin" w:xAlign="center" w:y="1"/>
      <w:rPr>
        <w:rStyle w:val="62"/>
      </w:rPr>
    </w:pPr>
  </w:p>
  <w:p w14:paraId="5D5FD907">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EC767">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5244BC45">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8F562">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3702D">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1F33670F">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2EAC1">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D4203">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47A31">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0E13C">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53208E"/>
    <w:multiLevelType w:val="singleLevel"/>
    <w:tmpl w:val="0053208E"/>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4"/>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4C7"/>
    <w:rsid w:val="0003184C"/>
    <w:rsid w:val="000318FF"/>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1D77"/>
    <w:rsid w:val="0006248D"/>
    <w:rsid w:val="00063981"/>
    <w:rsid w:val="00064162"/>
    <w:rsid w:val="000645F1"/>
    <w:rsid w:val="000653C6"/>
    <w:rsid w:val="0006556C"/>
    <w:rsid w:val="0007233F"/>
    <w:rsid w:val="00075C5F"/>
    <w:rsid w:val="00077795"/>
    <w:rsid w:val="00080519"/>
    <w:rsid w:val="0008070D"/>
    <w:rsid w:val="00080A20"/>
    <w:rsid w:val="0008102B"/>
    <w:rsid w:val="000818A1"/>
    <w:rsid w:val="00083B84"/>
    <w:rsid w:val="00084F45"/>
    <w:rsid w:val="000850F5"/>
    <w:rsid w:val="0008593E"/>
    <w:rsid w:val="00085F90"/>
    <w:rsid w:val="00086033"/>
    <w:rsid w:val="000868BD"/>
    <w:rsid w:val="00086D6B"/>
    <w:rsid w:val="00086F80"/>
    <w:rsid w:val="00087004"/>
    <w:rsid w:val="00087882"/>
    <w:rsid w:val="00087B92"/>
    <w:rsid w:val="00090236"/>
    <w:rsid w:val="00090C5A"/>
    <w:rsid w:val="00091B1C"/>
    <w:rsid w:val="000921A8"/>
    <w:rsid w:val="000923FA"/>
    <w:rsid w:val="00092576"/>
    <w:rsid w:val="0009265E"/>
    <w:rsid w:val="0009269D"/>
    <w:rsid w:val="00094140"/>
    <w:rsid w:val="000943FB"/>
    <w:rsid w:val="00094BFA"/>
    <w:rsid w:val="00094D17"/>
    <w:rsid w:val="00096E3E"/>
    <w:rsid w:val="00097FF6"/>
    <w:rsid w:val="000A04AA"/>
    <w:rsid w:val="000A164E"/>
    <w:rsid w:val="000A5754"/>
    <w:rsid w:val="000A58D1"/>
    <w:rsid w:val="000A5D17"/>
    <w:rsid w:val="000A5F16"/>
    <w:rsid w:val="000A7241"/>
    <w:rsid w:val="000A72C0"/>
    <w:rsid w:val="000B0272"/>
    <w:rsid w:val="000B22A6"/>
    <w:rsid w:val="000B2811"/>
    <w:rsid w:val="000B3A9B"/>
    <w:rsid w:val="000B42F4"/>
    <w:rsid w:val="000B4B56"/>
    <w:rsid w:val="000B4BD9"/>
    <w:rsid w:val="000B4DA2"/>
    <w:rsid w:val="000B621E"/>
    <w:rsid w:val="000B6523"/>
    <w:rsid w:val="000B6A62"/>
    <w:rsid w:val="000B6A82"/>
    <w:rsid w:val="000B7377"/>
    <w:rsid w:val="000B749C"/>
    <w:rsid w:val="000B7F54"/>
    <w:rsid w:val="000C1461"/>
    <w:rsid w:val="000C14D1"/>
    <w:rsid w:val="000C23E6"/>
    <w:rsid w:val="000C3A1D"/>
    <w:rsid w:val="000C4773"/>
    <w:rsid w:val="000C4FD2"/>
    <w:rsid w:val="000C6472"/>
    <w:rsid w:val="000C6EB2"/>
    <w:rsid w:val="000C7038"/>
    <w:rsid w:val="000C7C24"/>
    <w:rsid w:val="000D01D9"/>
    <w:rsid w:val="000D10E9"/>
    <w:rsid w:val="000D213D"/>
    <w:rsid w:val="000D2216"/>
    <w:rsid w:val="000D5453"/>
    <w:rsid w:val="000D5701"/>
    <w:rsid w:val="000D68FF"/>
    <w:rsid w:val="000D6B20"/>
    <w:rsid w:val="000D781A"/>
    <w:rsid w:val="000D79BB"/>
    <w:rsid w:val="000E01C9"/>
    <w:rsid w:val="000E05BC"/>
    <w:rsid w:val="000E0769"/>
    <w:rsid w:val="000E09C1"/>
    <w:rsid w:val="000E24E5"/>
    <w:rsid w:val="000E2673"/>
    <w:rsid w:val="000E3259"/>
    <w:rsid w:val="000E3454"/>
    <w:rsid w:val="000E4AFE"/>
    <w:rsid w:val="000E5DF8"/>
    <w:rsid w:val="000E6005"/>
    <w:rsid w:val="000E601E"/>
    <w:rsid w:val="000E7236"/>
    <w:rsid w:val="000E746A"/>
    <w:rsid w:val="000E783A"/>
    <w:rsid w:val="000E7AE4"/>
    <w:rsid w:val="000F1172"/>
    <w:rsid w:val="000F12F0"/>
    <w:rsid w:val="000F135E"/>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3954"/>
    <w:rsid w:val="001040CE"/>
    <w:rsid w:val="001042C7"/>
    <w:rsid w:val="00105650"/>
    <w:rsid w:val="00106CD4"/>
    <w:rsid w:val="00107149"/>
    <w:rsid w:val="00107445"/>
    <w:rsid w:val="001100DA"/>
    <w:rsid w:val="001113BE"/>
    <w:rsid w:val="00111939"/>
    <w:rsid w:val="00112547"/>
    <w:rsid w:val="00115FE4"/>
    <w:rsid w:val="001167CA"/>
    <w:rsid w:val="00116856"/>
    <w:rsid w:val="00117C75"/>
    <w:rsid w:val="00117CDC"/>
    <w:rsid w:val="00117DF9"/>
    <w:rsid w:val="0012006D"/>
    <w:rsid w:val="00120259"/>
    <w:rsid w:val="0012069A"/>
    <w:rsid w:val="001230D8"/>
    <w:rsid w:val="001234BD"/>
    <w:rsid w:val="001237C6"/>
    <w:rsid w:val="0012398A"/>
    <w:rsid w:val="00123B94"/>
    <w:rsid w:val="00124818"/>
    <w:rsid w:val="00124D09"/>
    <w:rsid w:val="001253FF"/>
    <w:rsid w:val="00125DBA"/>
    <w:rsid w:val="001266BF"/>
    <w:rsid w:val="001277DB"/>
    <w:rsid w:val="00127F11"/>
    <w:rsid w:val="0013085B"/>
    <w:rsid w:val="001330DD"/>
    <w:rsid w:val="00133D16"/>
    <w:rsid w:val="00135FF6"/>
    <w:rsid w:val="0013601C"/>
    <w:rsid w:val="00136D2B"/>
    <w:rsid w:val="0013794A"/>
    <w:rsid w:val="00137EB6"/>
    <w:rsid w:val="00142491"/>
    <w:rsid w:val="001426F8"/>
    <w:rsid w:val="001429F3"/>
    <w:rsid w:val="00143186"/>
    <w:rsid w:val="00143675"/>
    <w:rsid w:val="0014474A"/>
    <w:rsid w:val="00145999"/>
    <w:rsid w:val="001460CF"/>
    <w:rsid w:val="001460FA"/>
    <w:rsid w:val="001464CE"/>
    <w:rsid w:val="00146BB2"/>
    <w:rsid w:val="00147FB4"/>
    <w:rsid w:val="0015011C"/>
    <w:rsid w:val="00150361"/>
    <w:rsid w:val="00150429"/>
    <w:rsid w:val="00150E1E"/>
    <w:rsid w:val="00151661"/>
    <w:rsid w:val="00151887"/>
    <w:rsid w:val="00151F3B"/>
    <w:rsid w:val="001537C6"/>
    <w:rsid w:val="00153F29"/>
    <w:rsid w:val="0015429E"/>
    <w:rsid w:val="0015489A"/>
    <w:rsid w:val="00154B3C"/>
    <w:rsid w:val="00154DCD"/>
    <w:rsid w:val="00154FB4"/>
    <w:rsid w:val="001554BE"/>
    <w:rsid w:val="00156D10"/>
    <w:rsid w:val="00157E6F"/>
    <w:rsid w:val="001609A7"/>
    <w:rsid w:val="00160A1A"/>
    <w:rsid w:val="00160D3D"/>
    <w:rsid w:val="00161270"/>
    <w:rsid w:val="00165715"/>
    <w:rsid w:val="001661E0"/>
    <w:rsid w:val="0016657A"/>
    <w:rsid w:val="0016725B"/>
    <w:rsid w:val="00167825"/>
    <w:rsid w:val="001702C2"/>
    <w:rsid w:val="001717BA"/>
    <w:rsid w:val="00171A7B"/>
    <w:rsid w:val="001725D8"/>
    <w:rsid w:val="00172A27"/>
    <w:rsid w:val="00172DC6"/>
    <w:rsid w:val="001730D7"/>
    <w:rsid w:val="00174DC3"/>
    <w:rsid w:val="0017529A"/>
    <w:rsid w:val="001758A7"/>
    <w:rsid w:val="00175C6C"/>
    <w:rsid w:val="00177836"/>
    <w:rsid w:val="00177E4C"/>
    <w:rsid w:val="00180413"/>
    <w:rsid w:val="00180A61"/>
    <w:rsid w:val="00180ACB"/>
    <w:rsid w:val="001810EA"/>
    <w:rsid w:val="001826C7"/>
    <w:rsid w:val="0018396D"/>
    <w:rsid w:val="00185891"/>
    <w:rsid w:val="001862A1"/>
    <w:rsid w:val="00186623"/>
    <w:rsid w:val="00186970"/>
    <w:rsid w:val="001872E3"/>
    <w:rsid w:val="001879FD"/>
    <w:rsid w:val="00187CBA"/>
    <w:rsid w:val="00187FE3"/>
    <w:rsid w:val="00190D77"/>
    <w:rsid w:val="00190DA3"/>
    <w:rsid w:val="00190E36"/>
    <w:rsid w:val="001929B6"/>
    <w:rsid w:val="001937A9"/>
    <w:rsid w:val="00193D98"/>
    <w:rsid w:val="001940F1"/>
    <w:rsid w:val="00195091"/>
    <w:rsid w:val="00195549"/>
    <w:rsid w:val="00195D48"/>
    <w:rsid w:val="00196543"/>
    <w:rsid w:val="00197CD0"/>
    <w:rsid w:val="001A0DF4"/>
    <w:rsid w:val="001A1025"/>
    <w:rsid w:val="001A152C"/>
    <w:rsid w:val="001A1572"/>
    <w:rsid w:val="001A24BA"/>
    <w:rsid w:val="001A3732"/>
    <w:rsid w:val="001A43A9"/>
    <w:rsid w:val="001A5897"/>
    <w:rsid w:val="001A5CFD"/>
    <w:rsid w:val="001A6632"/>
    <w:rsid w:val="001A6DCC"/>
    <w:rsid w:val="001B22EC"/>
    <w:rsid w:val="001B2523"/>
    <w:rsid w:val="001B32C9"/>
    <w:rsid w:val="001B3DBD"/>
    <w:rsid w:val="001B418D"/>
    <w:rsid w:val="001B4377"/>
    <w:rsid w:val="001B6EEA"/>
    <w:rsid w:val="001B74F5"/>
    <w:rsid w:val="001B7861"/>
    <w:rsid w:val="001B7942"/>
    <w:rsid w:val="001B7BB4"/>
    <w:rsid w:val="001C0E58"/>
    <w:rsid w:val="001C1FC7"/>
    <w:rsid w:val="001C23E7"/>
    <w:rsid w:val="001C4803"/>
    <w:rsid w:val="001C4C9F"/>
    <w:rsid w:val="001C6F1E"/>
    <w:rsid w:val="001C6FA3"/>
    <w:rsid w:val="001C7ABE"/>
    <w:rsid w:val="001C7CD2"/>
    <w:rsid w:val="001D100C"/>
    <w:rsid w:val="001D1A56"/>
    <w:rsid w:val="001D212D"/>
    <w:rsid w:val="001D2321"/>
    <w:rsid w:val="001D2402"/>
    <w:rsid w:val="001D25D6"/>
    <w:rsid w:val="001D2DCD"/>
    <w:rsid w:val="001D5055"/>
    <w:rsid w:val="001D58BC"/>
    <w:rsid w:val="001D59A3"/>
    <w:rsid w:val="001D629E"/>
    <w:rsid w:val="001D630C"/>
    <w:rsid w:val="001D64EE"/>
    <w:rsid w:val="001D65AE"/>
    <w:rsid w:val="001E086A"/>
    <w:rsid w:val="001E1837"/>
    <w:rsid w:val="001E18C3"/>
    <w:rsid w:val="001E1B34"/>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6EC1"/>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7063"/>
    <w:rsid w:val="001F7652"/>
    <w:rsid w:val="001F77F7"/>
    <w:rsid w:val="00200571"/>
    <w:rsid w:val="00200A34"/>
    <w:rsid w:val="00202B04"/>
    <w:rsid w:val="00202C55"/>
    <w:rsid w:val="002048EF"/>
    <w:rsid w:val="00204936"/>
    <w:rsid w:val="00204DA3"/>
    <w:rsid w:val="00204F16"/>
    <w:rsid w:val="002053C4"/>
    <w:rsid w:val="00206C70"/>
    <w:rsid w:val="002100EE"/>
    <w:rsid w:val="00210F5A"/>
    <w:rsid w:val="002111DD"/>
    <w:rsid w:val="0021305C"/>
    <w:rsid w:val="00215057"/>
    <w:rsid w:val="0021704D"/>
    <w:rsid w:val="00217564"/>
    <w:rsid w:val="00220877"/>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6B3E"/>
    <w:rsid w:val="00237015"/>
    <w:rsid w:val="00237107"/>
    <w:rsid w:val="00237C93"/>
    <w:rsid w:val="00241034"/>
    <w:rsid w:val="00241148"/>
    <w:rsid w:val="002415EF"/>
    <w:rsid w:val="00241D18"/>
    <w:rsid w:val="002422DA"/>
    <w:rsid w:val="002424EC"/>
    <w:rsid w:val="00242E9E"/>
    <w:rsid w:val="00243306"/>
    <w:rsid w:val="002437FD"/>
    <w:rsid w:val="00244353"/>
    <w:rsid w:val="0024491C"/>
    <w:rsid w:val="002460FE"/>
    <w:rsid w:val="0024641F"/>
    <w:rsid w:val="00246C53"/>
    <w:rsid w:val="00247A03"/>
    <w:rsid w:val="00247A95"/>
    <w:rsid w:val="00247EE9"/>
    <w:rsid w:val="002503AD"/>
    <w:rsid w:val="00252228"/>
    <w:rsid w:val="0025309E"/>
    <w:rsid w:val="00253AC1"/>
    <w:rsid w:val="00253B46"/>
    <w:rsid w:val="002545DA"/>
    <w:rsid w:val="0025490D"/>
    <w:rsid w:val="002553E1"/>
    <w:rsid w:val="002561E6"/>
    <w:rsid w:val="00257F64"/>
    <w:rsid w:val="00260332"/>
    <w:rsid w:val="00261083"/>
    <w:rsid w:val="0026109C"/>
    <w:rsid w:val="00262839"/>
    <w:rsid w:val="00263E6C"/>
    <w:rsid w:val="002643C1"/>
    <w:rsid w:val="00264BB5"/>
    <w:rsid w:val="00265203"/>
    <w:rsid w:val="00265498"/>
    <w:rsid w:val="0026695A"/>
    <w:rsid w:val="0026699C"/>
    <w:rsid w:val="0026720A"/>
    <w:rsid w:val="002709D4"/>
    <w:rsid w:val="00270AEA"/>
    <w:rsid w:val="00271D47"/>
    <w:rsid w:val="002721D9"/>
    <w:rsid w:val="002721EA"/>
    <w:rsid w:val="00272E62"/>
    <w:rsid w:val="00274DF0"/>
    <w:rsid w:val="002750A5"/>
    <w:rsid w:val="002763BD"/>
    <w:rsid w:val="0027649D"/>
    <w:rsid w:val="0027735B"/>
    <w:rsid w:val="002805AA"/>
    <w:rsid w:val="00280D70"/>
    <w:rsid w:val="00280E8A"/>
    <w:rsid w:val="00281F3D"/>
    <w:rsid w:val="00282059"/>
    <w:rsid w:val="002823CD"/>
    <w:rsid w:val="00282E12"/>
    <w:rsid w:val="002835BF"/>
    <w:rsid w:val="00285066"/>
    <w:rsid w:val="00285164"/>
    <w:rsid w:val="002859B4"/>
    <w:rsid w:val="00286491"/>
    <w:rsid w:val="00287DFF"/>
    <w:rsid w:val="00290E60"/>
    <w:rsid w:val="00291597"/>
    <w:rsid w:val="00293B0B"/>
    <w:rsid w:val="00294AD2"/>
    <w:rsid w:val="002952B5"/>
    <w:rsid w:val="00295B8C"/>
    <w:rsid w:val="00295EA4"/>
    <w:rsid w:val="00296026"/>
    <w:rsid w:val="00297317"/>
    <w:rsid w:val="00297357"/>
    <w:rsid w:val="00297C93"/>
    <w:rsid w:val="002A061E"/>
    <w:rsid w:val="002A06E7"/>
    <w:rsid w:val="002A072B"/>
    <w:rsid w:val="002A1232"/>
    <w:rsid w:val="002A226C"/>
    <w:rsid w:val="002A2590"/>
    <w:rsid w:val="002A39BB"/>
    <w:rsid w:val="002A3C7C"/>
    <w:rsid w:val="002A4956"/>
    <w:rsid w:val="002A63E5"/>
    <w:rsid w:val="002A65D6"/>
    <w:rsid w:val="002A6615"/>
    <w:rsid w:val="002A6710"/>
    <w:rsid w:val="002A722C"/>
    <w:rsid w:val="002B0725"/>
    <w:rsid w:val="002B1D66"/>
    <w:rsid w:val="002B590B"/>
    <w:rsid w:val="002B71A5"/>
    <w:rsid w:val="002B7501"/>
    <w:rsid w:val="002B780C"/>
    <w:rsid w:val="002B7904"/>
    <w:rsid w:val="002C2136"/>
    <w:rsid w:val="002C2507"/>
    <w:rsid w:val="002C2E6E"/>
    <w:rsid w:val="002C3A48"/>
    <w:rsid w:val="002C3DFD"/>
    <w:rsid w:val="002C4781"/>
    <w:rsid w:val="002C5403"/>
    <w:rsid w:val="002C5DE2"/>
    <w:rsid w:val="002C5DF6"/>
    <w:rsid w:val="002C6ADC"/>
    <w:rsid w:val="002C6EF6"/>
    <w:rsid w:val="002D081E"/>
    <w:rsid w:val="002D49AE"/>
    <w:rsid w:val="002D4D51"/>
    <w:rsid w:val="002D6696"/>
    <w:rsid w:val="002D7707"/>
    <w:rsid w:val="002D7725"/>
    <w:rsid w:val="002E0770"/>
    <w:rsid w:val="002E0A13"/>
    <w:rsid w:val="002E0A25"/>
    <w:rsid w:val="002E13A6"/>
    <w:rsid w:val="002E167C"/>
    <w:rsid w:val="002E19DE"/>
    <w:rsid w:val="002E1BD1"/>
    <w:rsid w:val="002E391B"/>
    <w:rsid w:val="002E40BB"/>
    <w:rsid w:val="002E4386"/>
    <w:rsid w:val="002E4F37"/>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40FA"/>
    <w:rsid w:val="00307859"/>
    <w:rsid w:val="00310438"/>
    <w:rsid w:val="00310AF9"/>
    <w:rsid w:val="00313635"/>
    <w:rsid w:val="00313F79"/>
    <w:rsid w:val="003141B3"/>
    <w:rsid w:val="0031465E"/>
    <w:rsid w:val="0031557E"/>
    <w:rsid w:val="00315742"/>
    <w:rsid w:val="003160F7"/>
    <w:rsid w:val="003163B3"/>
    <w:rsid w:val="00317F28"/>
    <w:rsid w:val="00317F74"/>
    <w:rsid w:val="003202F5"/>
    <w:rsid w:val="0032163E"/>
    <w:rsid w:val="00322980"/>
    <w:rsid w:val="00322A7A"/>
    <w:rsid w:val="00323542"/>
    <w:rsid w:val="00324734"/>
    <w:rsid w:val="00324A00"/>
    <w:rsid w:val="00325296"/>
    <w:rsid w:val="0032568A"/>
    <w:rsid w:val="00326213"/>
    <w:rsid w:val="00331002"/>
    <w:rsid w:val="00331E07"/>
    <w:rsid w:val="00332BE1"/>
    <w:rsid w:val="003344F6"/>
    <w:rsid w:val="00334FDA"/>
    <w:rsid w:val="003355B5"/>
    <w:rsid w:val="00335CD5"/>
    <w:rsid w:val="003369C5"/>
    <w:rsid w:val="00337753"/>
    <w:rsid w:val="00340873"/>
    <w:rsid w:val="00340ADC"/>
    <w:rsid w:val="0034102D"/>
    <w:rsid w:val="00341D1D"/>
    <w:rsid w:val="00341DEB"/>
    <w:rsid w:val="00342B0C"/>
    <w:rsid w:val="00342B14"/>
    <w:rsid w:val="003450DE"/>
    <w:rsid w:val="0034591F"/>
    <w:rsid w:val="0034639B"/>
    <w:rsid w:val="0034664F"/>
    <w:rsid w:val="0034697B"/>
    <w:rsid w:val="00346A3D"/>
    <w:rsid w:val="00347A4A"/>
    <w:rsid w:val="00347F6B"/>
    <w:rsid w:val="00350C20"/>
    <w:rsid w:val="003518A4"/>
    <w:rsid w:val="003524B8"/>
    <w:rsid w:val="00352864"/>
    <w:rsid w:val="00352F95"/>
    <w:rsid w:val="003530F8"/>
    <w:rsid w:val="0035347A"/>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45D7"/>
    <w:rsid w:val="00365521"/>
    <w:rsid w:val="00367266"/>
    <w:rsid w:val="00371D2F"/>
    <w:rsid w:val="0037257D"/>
    <w:rsid w:val="00373217"/>
    <w:rsid w:val="003734C2"/>
    <w:rsid w:val="003748AD"/>
    <w:rsid w:val="00376B94"/>
    <w:rsid w:val="00376E7B"/>
    <w:rsid w:val="0038033A"/>
    <w:rsid w:val="00380447"/>
    <w:rsid w:val="0038274F"/>
    <w:rsid w:val="00384161"/>
    <w:rsid w:val="003846FE"/>
    <w:rsid w:val="0038626A"/>
    <w:rsid w:val="00387610"/>
    <w:rsid w:val="0039076D"/>
    <w:rsid w:val="00391C7C"/>
    <w:rsid w:val="00391DC2"/>
    <w:rsid w:val="00393369"/>
    <w:rsid w:val="00394922"/>
    <w:rsid w:val="00395C2F"/>
    <w:rsid w:val="00396D43"/>
    <w:rsid w:val="003973D3"/>
    <w:rsid w:val="003A01E5"/>
    <w:rsid w:val="003A0892"/>
    <w:rsid w:val="003A0CAB"/>
    <w:rsid w:val="003A117E"/>
    <w:rsid w:val="003A1674"/>
    <w:rsid w:val="003A1931"/>
    <w:rsid w:val="003A19D4"/>
    <w:rsid w:val="003A449E"/>
    <w:rsid w:val="003A567D"/>
    <w:rsid w:val="003A63A2"/>
    <w:rsid w:val="003A6B70"/>
    <w:rsid w:val="003A6BF3"/>
    <w:rsid w:val="003A71F3"/>
    <w:rsid w:val="003B13E4"/>
    <w:rsid w:val="003B17A4"/>
    <w:rsid w:val="003B19F5"/>
    <w:rsid w:val="003B227C"/>
    <w:rsid w:val="003B286E"/>
    <w:rsid w:val="003B2FDB"/>
    <w:rsid w:val="003B5E9C"/>
    <w:rsid w:val="003B63C5"/>
    <w:rsid w:val="003B6590"/>
    <w:rsid w:val="003B6BBE"/>
    <w:rsid w:val="003B764A"/>
    <w:rsid w:val="003C27CC"/>
    <w:rsid w:val="003C2A17"/>
    <w:rsid w:val="003C3A7F"/>
    <w:rsid w:val="003C3DD8"/>
    <w:rsid w:val="003C41F9"/>
    <w:rsid w:val="003C4A44"/>
    <w:rsid w:val="003C565D"/>
    <w:rsid w:val="003C6E36"/>
    <w:rsid w:val="003C7682"/>
    <w:rsid w:val="003D0E0A"/>
    <w:rsid w:val="003D2401"/>
    <w:rsid w:val="003D24B4"/>
    <w:rsid w:val="003D2D09"/>
    <w:rsid w:val="003D3B22"/>
    <w:rsid w:val="003D4272"/>
    <w:rsid w:val="003D4EF3"/>
    <w:rsid w:val="003D613D"/>
    <w:rsid w:val="003E0F85"/>
    <w:rsid w:val="003E153E"/>
    <w:rsid w:val="003E170A"/>
    <w:rsid w:val="003E1D0F"/>
    <w:rsid w:val="003E4851"/>
    <w:rsid w:val="003E4EAB"/>
    <w:rsid w:val="003E58D9"/>
    <w:rsid w:val="003E63CD"/>
    <w:rsid w:val="003E6488"/>
    <w:rsid w:val="003E7109"/>
    <w:rsid w:val="003F08FA"/>
    <w:rsid w:val="003F09AB"/>
    <w:rsid w:val="003F0F58"/>
    <w:rsid w:val="003F1363"/>
    <w:rsid w:val="003F1742"/>
    <w:rsid w:val="003F24B5"/>
    <w:rsid w:val="003F61A0"/>
    <w:rsid w:val="003F6859"/>
    <w:rsid w:val="003F6882"/>
    <w:rsid w:val="003F7A1C"/>
    <w:rsid w:val="00400859"/>
    <w:rsid w:val="004009E8"/>
    <w:rsid w:val="00400A7F"/>
    <w:rsid w:val="00400F9C"/>
    <w:rsid w:val="00401C5D"/>
    <w:rsid w:val="00401D58"/>
    <w:rsid w:val="004021E6"/>
    <w:rsid w:val="00402B32"/>
    <w:rsid w:val="00405076"/>
    <w:rsid w:val="00405FB2"/>
    <w:rsid w:val="0040638D"/>
    <w:rsid w:val="00406647"/>
    <w:rsid w:val="004067A5"/>
    <w:rsid w:val="00407E02"/>
    <w:rsid w:val="00410AFE"/>
    <w:rsid w:val="00410C34"/>
    <w:rsid w:val="00410C93"/>
    <w:rsid w:val="00410D9A"/>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311DD"/>
    <w:rsid w:val="00431BA1"/>
    <w:rsid w:val="00432024"/>
    <w:rsid w:val="004323D3"/>
    <w:rsid w:val="0043395E"/>
    <w:rsid w:val="004349C4"/>
    <w:rsid w:val="00434CCF"/>
    <w:rsid w:val="00435671"/>
    <w:rsid w:val="00437210"/>
    <w:rsid w:val="00437978"/>
    <w:rsid w:val="0044095A"/>
    <w:rsid w:val="00441109"/>
    <w:rsid w:val="004414CF"/>
    <w:rsid w:val="00441BC8"/>
    <w:rsid w:val="00443D18"/>
    <w:rsid w:val="00443F18"/>
    <w:rsid w:val="004454AC"/>
    <w:rsid w:val="00447BBB"/>
    <w:rsid w:val="004519B6"/>
    <w:rsid w:val="00452E53"/>
    <w:rsid w:val="0045377A"/>
    <w:rsid w:val="00453B41"/>
    <w:rsid w:val="004558C7"/>
    <w:rsid w:val="0045751F"/>
    <w:rsid w:val="0046119B"/>
    <w:rsid w:val="00461B53"/>
    <w:rsid w:val="0046242A"/>
    <w:rsid w:val="00462878"/>
    <w:rsid w:val="00463522"/>
    <w:rsid w:val="0046369E"/>
    <w:rsid w:val="0046485D"/>
    <w:rsid w:val="00465B7A"/>
    <w:rsid w:val="00465F6D"/>
    <w:rsid w:val="00466749"/>
    <w:rsid w:val="00467750"/>
    <w:rsid w:val="00467D56"/>
    <w:rsid w:val="00470AD0"/>
    <w:rsid w:val="00471630"/>
    <w:rsid w:val="00471D38"/>
    <w:rsid w:val="00472944"/>
    <w:rsid w:val="00472AA2"/>
    <w:rsid w:val="00474640"/>
    <w:rsid w:val="004751F6"/>
    <w:rsid w:val="00475265"/>
    <w:rsid w:val="00475525"/>
    <w:rsid w:val="00476638"/>
    <w:rsid w:val="00477255"/>
    <w:rsid w:val="00480A9E"/>
    <w:rsid w:val="00481371"/>
    <w:rsid w:val="00482630"/>
    <w:rsid w:val="00484133"/>
    <w:rsid w:val="00484915"/>
    <w:rsid w:val="00484D36"/>
    <w:rsid w:val="0048510F"/>
    <w:rsid w:val="00485137"/>
    <w:rsid w:val="00485D16"/>
    <w:rsid w:val="00485FB5"/>
    <w:rsid w:val="004870CD"/>
    <w:rsid w:val="004873A7"/>
    <w:rsid w:val="00487D5C"/>
    <w:rsid w:val="00490B2F"/>
    <w:rsid w:val="00490F78"/>
    <w:rsid w:val="004911E7"/>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6E7"/>
    <w:rsid w:val="004B0706"/>
    <w:rsid w:val="004B32A2"/>
    <w:rsid w:val="004B4073"/>
    <w:rsid w:val="004B714C"/>
    <w:rsid w:val="004B7859"/>
    <w:rsid w:val="004C1DD0"/>
    <w:rsid w:val="004C1EB2"/>
    <w:rsid w:val="004C1F32"/>
    <w:rsid w:val="004C2517"/>
    <w:rsid w:val="004C2CF6"/>
    <w:rsid w:val="004C3FBF"/>
    <w:rsid w:val="004C4070"/>
    <w:rsid w:val="004C448E"/>
    <w:rsid w:val="004C460F"/>
    <w:rsid w:val="004C64E4"/>
    <w:rsid w:val="004C710D"/>
    <w:rsid w:val="004D0CD6"/>
    <w:rsid w:val="004D1016"/>
    <w:rsid w:val="004D3A62"/>
    <w:rsid w:val="004D7D78"/>
    <w:rsid w:val="004E12D8"/>
    <w:rsid w:val="004E156F"/>
    <w:rsid w:val="004E1946"/>
    <w:rsid w:val="004E204B"/>
    <w:rsid w:val="004E55DB"/>
    <w:rsid w:val="004E5F53"/>
    <w:rsid w:val="004E6781"/>
    <w:rsid w:val="004E6A84"/>
    <w:rsid w:val="004E7146"/>
    <w:rsid w:val="004E7695"/>
    <w:rsid w:val="004F3025"/>
    <w:rsid w:val="004F36B8"/>
    <w:rsid w:val="004F38AF"/>
    <w:rsid w:val="004F38E0"/>
    <w:rsid w:val="004F4CA0"/>
    <w:rsid w:val="004F68B1"/>
    <w:rsid w:val="004F75E9"/>
    <w:rsid w:val="00500904"/>
    <w:rsid w:val="00500FEB"/>
    <w:rsid w:val="0050123A"/>
    <w:rsid w:val="00501656"/>
    <w:rsid w:val="00501E53"/>
    <w:rsid w:val="00501F66"/>
    <w:rsid w:val="00502B2F"/>
    <w:rsid w:val="0050304F"/>
    <w:rsid w:val="0050350A"/>
    <w:rsid w:val="0050350B"/>
    <w:rsid w:val="005035D0"/>
    <w:rsid w:val="0050408E"/>
    <w:rsid w:val="00504261"/>
    <w:rsid w:val="00505CD8"/>
    <w:rsid w:val="005062DC"/>
    <w:rsid w:val="0050632D"/>
    <w:rsid w:val="00506CEF"/>
    <w:rsid w:val="00506ECD"/>
    <w:rsid w:val="00507A3A"/>
    <w:rsid w:val="005100B2"/>
    <w:rsid w:val="005106C5"/>
    <w:rsid w:val="005106C9"/>
    <w:rsid w:val="00511123"/>
    <w:rsid w:val="00511829"/>
    <w:rsid w:val="005118AA"/>
    <w:rsid w:val="00512015"/>
    <w:rsid w:val="00512D00"/>
    <w:rsid w:val="00514179"/>
    <w:rsid w:val="005141D6"/>
    <w:rsid w:val="00514E1B"/>
    <w:rsid w:val="00515FFB"/>
    <w:rsid w:val="005164F8"/>
    <w:rsid w:val="00520037"/>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A00"/>
    <w:rsid w:val="0053749A"/>
    <w:rsid w:val="00537AFE"/>
    <w:rsid w:val="00537DAE"/>
    <w:rsid w:val="005404D9"/>
    <w:rsid w:val="00542CEF"/>
    <w:rsid w:val="00542D04"/>
    <w:rsid w:val="005431DD"/>
    <w:rsid w:val="005435AD"/>
    <w:rsid w:val="00543C71"/>
    <w:rsid w:val="0054470E"/>
    <w:rsid w:val="00544933"/>
    <w:rsid w:val="00544BEA"/>
    <w:rsid w:val="0054525E"/>
    <w:rsid w:val="005460D5"/>
    <w:rsid w:val="00552C49"/>
    <w:rsid w:val="0055348E"/>
    <w:rsid w:val="00556630"/>
    <w:rsid w:val="00556913"/>
    <w:rsid w:val="00557912"/>
    <w:rsid w:val="00557F14"/>
    <w:rsid w:val="0056241D"/>
    <w:rsid w:val="0056623E"/>
    <w:rsid w:val="00566A85"/>
    <w:rsid w:val="00566CF8"/>
    <w:rsid w:val="00566EB3"/>
    <w:rsid w:val="00567161"/>
    <w:rsid w:val="00567733"/>
    <w:rsid w:val="00567ABA"/>
    <w:rsid w:val="005707AA"/>
    <w:rsid w:val="00571F99"/>
    <w:rsid w:val="0057247C"/>
    <w:rsid w:val="00572E10"/>
    <w:rsid w:val="00573AE3"/>
    <w:rsid w:val="005743D5"/>
    <w:rsid w:val="00574613"/>
    <w:rsid w:val="00574D27"/>
    <w:rsid w:val="00575438"/>
    <w:rsid w:val="00577A40"/>
    <w:rsid w:val="00577F44"/>
    <w:rsid w:val="005806F6"/>
    <w:rsid w:val="00580E9C"/>
    <w:rsid w:val="005902D9"/>
    <w:rsid w:val="00590D2B"/>
    <w:rsid w:val="00590FFC"/>
    <w:rsid w:val="00591C5B"/>
    <w:rsid w:val="00591CC6"/>
    <w:rsid w:val="00592557"/>
    <w:rsid w:val="00592E10"/>
    <w:rsid w:val="00593925"/>
    <w:rsid w:val="00596015"/>
    <w:rsid w:val="0059605E"/>
    <w:rsid w:val="00596AB7"/>
    <w:rsid w:val="00596D7C"/>
    <w:rsid w:val="005974E9"/>
    <w:rsid w:val="005A144C"/>
    <w:rsid w:val="005A1EA7"/>
    <w:rsid w:val="005A217B"/>
    <w:rsid w:val="005A2300"/>
    <w:rsid w:val="005A23E1"/>
    <w:rsid w:val="005A2995"/>
    <w:rsid w:val="005A3929"/>
    <w:rsid w:val="005A762D"/>
    <w:rsid w:val="005A7EDA"/>
    <w:rsid w:val="005B0724"/>
    <w:rsid w:val="005B0B0E"/>
    <w:rsid w:val="005B0DD6"/>
    <w:rsid w:val="005B10BA"/>
    <w:rsid w:val="005B1351"/>
    <w:rsid w:val="005B1948"/>
    <w:rsid w:val="005B1E46"/>
    <w:rsid w:val="005B3357"/>
    <w:rsid w:val="005B3431"/>
    <w:rsid w:val="005B3D78"/>
    <w:rsid w:val="005B523A"/>
    <w:rsid w:val="005B6A3B"/>
    <w:rsid w:val="005B7761"/>
    <w:rsid w:val="005C00A8"/>
    <w:rsid w:val="005C04A5"/>
    <w:rsid w:val="005C10F7"/>
    <w:rsid w:val="005C156C"/>
    <w:rsid w:val="005C20E5"/>
    <w:rsid w:val="005C2854"/>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49F"/>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632"/>
    <w:rsid w:val="005F2756"/>
    <w:rsid w:val="005F3566"/>
    <w:rsid w:val="005F4291"/>
    <w:rsid w:val="005F5712"/>
    <w:rsid w:val="005F5ED1"/>
    <w:rsid w:val="005F6BA9"/>
    <w:rsid w:val="005F7FA6"/>
    <w:rsid w:val="00600AFC"/>
    <w:rsid w:val="00600D7C"/>
    <w:rsid w:val="0060240C"/>
    <w:rsid w:val="00604CF8"/>
    <w:rsid w:val="00605547"/>
    <w:rsid w:val="00606613"/>
    <w:rsid w:val="0060680C"/>
    <w:rsid w:val="006069D4"/>
    <w:rsid w:val="00607416"/>
    <w:rsid w:val="006076ED"/>
    <w:rsid w:val="00607AE1"/>
    <w:rsid w:val="00610069"/>
    <w:rsid w:val="006104BE"/>
    <w:rsid w:val="00610EA6"/>
    <w:rsid w:val="00611891"/>
    <w:rsid w:val="00611A5B"/>
    <w:rsid w:val="00613410"/>
    <w:rsid w:val="00613E29"/>
    <w:rsid w:val="0061427D"/>
    <w:rsid w:val="00614E4B"/>
    <w:rsid w:val="00615008"/>
    <w:rsid w:val="00617986"/>
    <w:rsid w:val="00622D51"/>
    <w:rsid w:val="006230A6"/>
    <w:rsid w:val="00623B74"/>
    <w:rsid w:val="00623BE2"/>
    <w:rsid w:val="00623F6C"/>
    <w:rsid w:val="0062480E"/>
    <w:rsid w:val="006254A0"/>
    <w:rsid w:val="0062597E"/>
    <w:rsid w:val="00625B1D"/>
    <w:rsid w:val="00626206"/>
    <w:rsid w:val="0062709B"/>
    <w:rsid w:val="0063085E"/>
    <w:rsid w:val="006321D7"/>
    <w:rsid w:val="0063450D"/>
    <w:rsid w:val="00634C9C"/>
    <w:rsid w:val="00634D6B"/>
    <w:rsid w:val="006350CE"/>
    <w:rsid w:val="0063569A"/>
    <w:rsid w:val="0063627D"/>
    <w:rsid w:val="00636637"/>
    <w:rsid w:val="00636A07"/>
    <w:rsid w:val="006420D2"/>
    <w:rsid w:val="006428C7"/>
    <w:rsid w:val="006435E9"/>
    <w:rsid w:val="006438D3"/>
    <w:rsid w:val="00646291"/>
    <w:rsid w:val="006463C6"/>
    <w:rsid w:val="006467F5"/>
    <w:rsid w:val="00650E95"/>
    <w:rsid w:val="00654179"/>
    <w:rsid w:val="00654A48"/>
    <w:rsid w:val="00655009"/>
    <w:rsid w:val="0065651B"/>
    <w:rsid w:val="00656AD7"/>
    <w:rsid w:val="00656F10"/>
    <w:rsid w:val="00657A21"/>
    <w:rsid w:val="00657D7A"/>
    <w:rsid w:val="00660E71"/>
    <w:rsid w:val="00662544"/>
    <w:rsid w:val="00662FB2"/>
    <w:rsid w:val="006634D7"/>
    <w:rsid w:val="006640BE"/>
    <w:rsid w:val="00664358"/>
    <w:rsid w:val="0066459F"/>
    <w:rsid w:val="00664607"/>
    <w:rsid w:val="006646B7"/>
    <w:rsid w:val="0066533E"/>
    <w:rsid w:val="00666958"/>
    <w:rsid w:val="00670089"/>
    <w:rsid w:val="0067013B"/>
    <w:rsid w:val="00670675"/>
    <w:rsid w:val="00670803"/>
    <w:rsid w:val="006716A7"/>
    <w:rsid w:val="00671F17"/>
    <w:rsid w:val="006721AA"/>
    <w:rsid w:val="00672DAA"/>
    <w:rsid w:val="00672E9D"/>
    <w:rsid w:val="006731E7"/>
    <w:rsid w:val="006734E7"/>
    <w:rsid w:val="006753C2"/>
    <w:rsid w:val="00675A98"/>
    <w:rsid w:val="00675C59"/>
    <w:rsid w:val="00675DA1"/>
    <w:rsid w:val="00676483"/>
    <w:rsid w:val="00676D36"/>
    <w:rsid w:val="0067719A"/>
    <w:rsid w:val="0067773C"/>
    <w:rsid w:val="00677F90"/>
    <w:rsid w:val="00680278"/>
    <w:rsid w:val="00680317"/>
    <w:rsid w:val="00680AE4"/>
    <w:rsid w:val="00680D3D"/>
    <w:rsid w:val="00680F54"/>
    <w:rsid w:val="00681274"/>
    <w:rsid w:val="0068330D"/>
    <w:rsid w:val="00683435"/>
    <w:rsid w:val="00683A4D"/>
    <w:rsid w:val="00684E51"/>
    <w:rsid w:val="006917A1"/>
    <w:rsid w:val="00692FDE"/>
    <w:rsid w:val="006937CB"/>
    <w:rsid w:val="00694263"/>
    <w:rsid w:val="0069443F"/>
    <w:rsid w:val="0069490F"/>
    <w:rsid w:val="00694DF8"/>
    <w:rsid w:val="00695323"/>
    <w:rsid w:val="00697F6A"/>
    <w:rsid w:val="006A100B"/>
    <w:rsid w:val="006A143A"/>
    <w:rsid w:val="006A22DE"/>
    <w:rsid w:val="006A3285"/>
    <w:rsid w:val="006A35C6"/>
    <w:rsid w:val="006A4A07"/>
    <w:rsid w:val="006A511B"/>
    <w:rsid w:val="006A523C"/>
    <w:rsid w:val="006A7395"/>
    <w:rsid w:val="006A756E"/>
    <w:rsid w:val="006B0301"/>
    <w:rsid w:val="006B2530"/>
    <w:rsid w:val="006B3321"/>
    <w:rsid w:val="006B4899"/>
    <w:rsid w:val="006B56BA"/>
    <w:rsid w:val="006B5BED"/>
    <w:rsid w:val="006B6F91"/>
    <w:rsid w:val="006B72DE"/>
    <w:rsid w:val="006B7837"/>
    <w:rsid w:val="006B7EFF"/>
    <w:rsid w:val="006C1D37"/>
    <w:rsid w:val="006C344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D6D"/>
    <w:rsid w:val="006E3197"/>
    <w:rsid w:val="006E3DDF"/>
    <w:rsid w:val="006E3FE8"/>
    <w:rsid w:val="006E412F"/>
    <w:rsid w:val="006E4460"/>
    <w:rsid w:val="006E4F5E"/>
    <w:rsid w:val="006F0190"/>
    <w:rsid w:val="006F0A64"/>
    <w:rsid w:val="006F0FB7"/>
    <w:rsid w:val="006F2359"/>
    <w:rsid w:val="006F272D"/>
    <w:rsid w:val="006F34E9"/>
    <w:rsid w:val="006F3A0E"/>
    <w:rsid w:val="006F5290"/>
    <w:rsid w:val="006F533E"/>
    <w:rsid w:val="006F55B3"/>
    <w:rsid w:val="006F5A07"/>
    <w:rsid w:val="006F792E"/>
    <w:rsid w:val="007001FA"/>
    <w:rsid w:val="007007B1"/>
    <w:rsid w:val="0070091A"/>
    <w:rsid w:val="00700D1B"/>
    <w:rsid w:val="007010CF"/>
    <w:rsid w:val="00701B82"/>
    <w:rsid w:val="007024B8"/>
    <w:rsid w:val="0070317A"/>
    <w:rsid w:val="00703636"/>
    <w:rsid w:val="00704645"/>
    <w:rsid w:val="007049D8"/>
    <w:rsid w:val="00704E5D"/>
    <w:rsid w:val="00705292"/>
    <w:rsid w:val="00705739"/>
    <w:rsid w:val="00705B42"/>
    <w:rsid w:val="00706335"/>
    <w:rsid w:val="00706802"/>
    <w:rsid w:val="00707988"/>
    <w:rsid w:val="00710548"/>
    <w:rsid w:val="00710E3C"/>
    <w:rsid w:val="00711109"/>
    <w:rsid w:val="0071316F"/>
    <w:rsid w:val="00713A16"/>
    <w:rsid w:val="00713F21"/>
    <w:rsid w:val="0071469E"/>
    <w:rsid w:val="007146A9"/>
    <w:rsid w:val="00715FB5"/>
    <w:rsid w:val="00716C93"/>
    <w:rsid w:val="007171A6"/>
    <w:rsid w:val="00717300"/>
    <w:rsid w:val="0071799D"/>
    <w:rsid w:val="00717BD0"/>
    <w:rsid w:val="00717CFB"/>
    <w:rsid w:val="00723BB2"/>
    <w:rsid w:val="00726088"/>
    <w:rsid w:val="00726240"/>
    <w:rsid w:val="007262B2"/>
    <w:rsid w:val="00727775"/>
    <w:rsid w:val="00727965"/>
    <w:rsid w:val="00730921"/>
    <w:rsid w:val="00730B6A"/>
    <w:rsid w:val="007332DF"/>
    <w:rsid w:val="00733E36"/>
    <w:rsid w:val="00734476"/>
    <w:rsid w:val="00734FDB"/>
    <w:rsid w:val="00735A84"/>
    <w:rsid w:val="00736D88"/>
    <w:rsid w:val="00736DD2"/>
    <w:rsid w:val="007371E8"/>
    <w:rsid w:val="00740385"/>
    <w:rsid w:val="0074046C"/>
    <w:rsid w:val="00741B65"/>
    <w:rsid w:val="0074243B"/>
    <w:rsid w:val="00742EC4"/>
    <w:rsid w:val="00743227"/>
    <w:rsid w:val="007436B5"/>
    <w:rsid w:val="0074681C"/>
    <w:rsid w:val="00746EC2"/>
    <w:rsid w:val="00747EB5"/>
    <w:rsid w:val="00750592"/>
    <w:rsid w:val="00750666"/>
    <w:rsid w:val="00750AA9"/>
    <w:rsid w:val="00751DFD"/>
    <w:rsid w:val="007535A3"/>
    <w:rsid w:val="0075426B"/>
    <w:rsid w:val="00755648"/>
    <w:rsid w:val="00757324"/>
    <w:rsid w:val="00757641"/>
    <w:rsid w:val="00760BE7"/>
    <w:rsid w:val="00760E0E"/>
    <w:rsid w:val="007623C0"/>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829"/>
    <w:rsid w:val="0078095E"/>
    <w:rsid w:val="00781544"/>
    <w:rsid w:val="00781626"/>
    <w:rsid w:val="00781AFA"/>
    <w:rsid w:val="00781B2D"/>
    <w:rsid w:val="00781BA3"/>
    <w:rsid w:val="00782D67"/>
    <w:rsid w:val="00783BD0"/>
    <w:rsid w:val="00784042"/>
    <w:rsid w:val="007869F0"/>
    <w:rsid w:val="00786DB5"/>
    <w:rsid w:val="0079019C"/>
    <w:rsid w:val="0079051B"/>
    <w:rsid w:val="00790F9F"/>
    <w:rsid w:val="00791DC6"/>
    <w:rsid w:val="0079288D"/>
    <w:rsid w:val="00792CD2"/>
    <w:rsid w:val="00792E71"/>
    <w:rsid w:val="007931C8"/>
    <w:rsid w:val="00794669"/>
    <w:rsid w:val="00794D1E"/>
    <w:rsid w:val="007959AC"/>
    <w:rsid w:val="00796723"/>
    <w:rsid w:val="0079726B"/>
    <w:rsid w:val="00797841"/>
    <w:rsid w:val="007A0070"/>
    <w:rsid w:val="007A1846"/>
    <w:rsid w:val="007A1919"/>
    <w:rsid w:val="007A20E0"/>
    <w:rsid w:val="007A2DA6"/>
    <w:rsid w:val="007A3A3A"/>
    <w:rsid w:val="007A4430"/>
    <w:rsid w:val="007A4D61"/>
    <w:rsid w:val="007A67A7"/>
    <w:rsid w:val="007A68CA"/>
    <w:rsid w:val="007A73AD"/>
    <w:rsid w:val="007B02B9"/>
    <w:rsid w:val="007B2204"/>
    <w:rsid w:val="007B4B60"/>
    <w:rsid w:val="007B4E1B"/>
    <w:rsid w:val="007B5581"/>
    <w:rsid w:val="007B62F6"/>
    <w:rsid w:val="007B6D79"/>
    <w:rsid w:val="007B7037"/>
    <w:rsid w:val="007C0124"/>
    <w:rsid w:val="007C0842"/>
    <w:rsid w:val="007C08AD"/>
    <w:rsid w:val="007C0F78"/>
    <w:rsid w:val="007C1B6E"/>
    <w:rsid w:val="007C20BD"/>
    <w:rsid w:val="007C29B0"/>
    <w:rsid w:val="007C3750"/>
    <w:rsid w:val="007C3B42"/>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248"/>
    <w:rsid w:val="007E0ADF"/>
    <w:rsid w:val="007E181E"/>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20D2"/>
    <w:rsid w:val="008024F5"/>
    <w:rsid w:val="00802DF1"/>
    <w:rsid w:val="00802EB2"/>
    <w:rsid w:val="008033CB"/>
    <w:rsid w:val="00803C6C"/>
    <w:rsid w:val="00803C89"/>
    <w:rsid w:val="008041D4"/>
    <w:rsid w:val="008044FF"/>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5D5"/>
    <w:rsid w:val="00821EFD"/>
    <w:rsid w:val="00823F36"/>
    <w:rsid w:val="008242F5"/>
    <w:rsid w:val="008247D9"/>
    <w:rsid w:val="00825C46"/>
    <w:rsid w:val="00825D94"/>
    <w:rsid w:val="008264A7"/>
    <w:rsid w:val="008266A6"/>
    <w:rsid w:val="00826D42"/>
    <w:rsid w:val="00827398"/>
    <w:rsid w:val="008278CB"/>
    <w:rsid w:val="00830F57"/>
    <w:rsid w:val="00831D86"/>
    <w:rsid w:val="00833AEF"/>
    <w:rsid w:val="008342AF"/>
    <w:rsid w:val="008342C3"/>
    <w:rsid w:val="008346F6"/>
    <w:rsid w:val="008355C6"/>
    <w:rsid w:val="008358FB"/>
    <w:rsid w:val="00835A22"/>
    <w:rsid w:val="00835F02"/>
    <w:rsid w:val="00836E30"/>
    <w:rsid w:val="00840446"/>
    <w:rsid w:val="00842273"/>
    <w:rsid w:val="00842974"/>
    <w:rsid w:val="00843966"/>
    <w:rsid w:val="00844366"/>
    <w:rsid w:val="00844436"/>
    <w:rsid w:val="008452FF"/>
    <w:rsid w:val="008468A9"/>
    <w:rsid w:val="008473C7"/>
    <w:rsid w:val="00847A83"/>
    <w:rsid w:val="00850BF5"/>
    <w:rsid w:val="00852814"/>
    <w:rsid w:val="00852DB7"/>
    <w:rsid w:val="00853D80"/>
    <w:rsid w:val="00853F55"/>
    <w:rsid w:val="00854195"/>
    <w:rsid w:val="00854936"/>
    <w:rsid w:val="0085550A"/>
    <w:rsid w:val="008566B6"/>
    <w:rsid w:val="0085707D"/>
    <w:rsid w:val="00857C4E"/>
    <w:rsid w:val="008616EF"/>
    <w:rsid w:val="00861A7E"/>
    <w:rsid w:val="0086209C"/>
    <w:rsid w:val="00862BE3"/>
    <w:rsid w:val="008639FF"/>
    <w:rsid w:val="00863C25"/>
    <w:rsid w:val="008641A4"/>
    <w:rsid w:val="0086432B"/>
    <w:rsid w:val="00865616"/>
    <w:rsid w:val="008662A7"/>
    <w:rsid w:val="0086729A"/>
    <w:rsid w:val="00867C84"/>
    <w:rsid w:val="008705BC"/>
    <w:rsid w:val="0087107F"/>
    <w:rsid w:val="00871139"/>
    <w:rsid w:val="00872230"/>
    <w:rsid w:val="00874AFC"/>
    <w:rsid w:val="00874E31"/>
    <w:rsid w:val="00875667"/>
    <w:rsid w:val="00875A42"/>
    <w:rsid w:val="00875F81"/>
    <w:rsid w:val="00876CEE"/>
    <w:rsid w:val="00880BDF"/>
    <w:rsid w:val="0088114C"/>
    <w:rsid w:val="00881E28"/>
    <w:rsid w:val="00882BE2"/>
    <w:rsid w:val="008904A8"/>
    <w:rsid w:val="00890A0E"/>
    <w:rsid w:val="00892103"/>
    <w:rsid w:val="0089236E"/>
    <w:rsid w:val="00894190"/>
    <w:rsid w:val="0089454D"/>
    <w:rsid w:val="00894863"/>
    <w:rsid w:val="00894AAF"/>
    <w:rsid w:val="00894B38"/>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5CFA"/>
    <w:rsid w:val="008B6E63"/>
    <w:rsid w:val="008B782A"/>
    <w:rsid w:val="008C02FD"/>
    <w:rsid w:val="008C11DB"/>
    <w:rsid w:val="008C144E"/>
    <w:rsid w:val="008C1FE1"/>
    <w:rsid w:val="008C299C"/>
    <w:rsid w:val="008C3244"/>
    <w:rsid w:val="008C341F"/>
    <w:rsid w:val="008C4934"/>
    <w:rsid w:val="008C499D"/>
    <w:rsid w:val="008C4A46"/>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1DDC"/>
    <w:rsid w:val="008E2A27"/>
    <w:rsid w:val="008E3B3E"/>
    <w:rsid w:val="008E3F17"/>
    <w:rsid w:val="008E41E0"/>
    <w:rsid w:val="008E4808"/>
    <w:rsid w:val="008E512F"/>
    <w:rsid w:val="008E596B"/>
    <w:rsid w:val="008E66B8"/>
    <w:rsid w:val="008E75FA"/>
    <w:rsid w:val="008F01C1"/>
    <w:rsid w:val="008F109F"/>
    <w:rsid w:val="008F1483"/>
    <w:rsid w:val="008F1988"/>
    <w:rsid w:val="008F450F"/>
    <w:rsid w:val="008F4DBF"/>
    <w:rsid w:val="008F57DF"/>
    <w:rsid w:val="008F6252"/>
    <w:rsid w:val="008F6D8C"/>
    <w:rsid w:val="008F78E2"/>
    <w:rsid w:val="009023F3"/>
    <w:rsid w:val="00902AB9"/>
    <w:rsid w:val="00902D27"/>
    <w:rsid w:val="00903183"/>
    <w:rsid w:val="0090383C"/>
    <w:rsid w:val="009039EC"/>
    <w:rsid w:val="00904295"/>
    <w:rsid w:val="00906019"/>
    <w:rsid w:val="00906A8A"/>
    <w:rsid w:val="00907AB7"/>
    <w:rsid w:val="00910541"/>
    <w:rsid w:val="00910578"/>
    <w:rsid w:val="00910DE7"/>
    <w:rsid w:val="00912132"/>
    <w:rsid w:val="009129CA"/>
    <w:rsid w:val="00912AEC"/>
    <w:rsid w:val="00912E07"/>
    <w:rsid w:val="009130B2"/>
    <w:rsid w:val="00914277"/>
    <w:rsid w:val="009142CF"/>
    <w:rsid w:val="00914C75"/>
    <w:rsid w:val="009159AB"/>
    <w:rsid w:val="00915C4F"/>
    <w:rsid w:val="009165AE"/>
    <w:rsid w:val="009174D6"/>
    <w:rsid w:val="0092035F"/>
    <w:rsid w:val="00920FFA"/>
    <w:rsid w:val="009227B8"/>
    <w:rsid w:val="00922F48"/>
    <w:rsid w:val="00922FAD"/>
    <w:rsid w:val="00923708"/>
    <w:rsid w:val="009248A4"/>
    <w:rsid w:val="00924F0A"/>
    <w:rsid w:val="00925037"/>
    <w:rsid w:val="00925681"/>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10D8"/>
    <w:rsid w:val="00942E54"/>
    <w:rsid w:val="00943CE3"/>
    <w:rsid w:val="00943D8D"/>
    <w:rsid w:val="00944592"/>
    <w:rsid w:val="0094485C"/>
    <w:rsid w:val="00944CC1"/>
    <w:rsid w:val="00945839"/>
    <w:rsid w:val="00945A4A"/>
    <w:rsid w:val="00945A80"/>
    <w:rsid w:val="00946941"/>
    <w:rsid w:val="0094696B"/>
    <w:rsid w:val="00947440"/>
    <w:rsid w:val="00951A98"/>
    <w:rsid w:val="00953333"/>
    <w:rsid w:val="0095340A"/>
    <w:rsid w:val="00953AFE"/>
    <w:rsid w:val="00953F54"/>
    <w:rsid w:val="009547B6"/>
    <w:rsid w:val="00954B4D"/>
    <w:rsid w:val="009551F9"/>
    <w:rsid w:val="00955A35"/>
    <w:rsid w:val="0095672D"/>
    <w:rsid w:val="00956DFE"/>
    <w:rsid w:val="00957648"/>
    <w:rsid w:val="009606C4"/>
    <w:rsid w:val="00961503"/>
    <w:rsid w:val="0096342A"/>
    <w:rsid w:val="0096444A"/>
    <w:rsid w:val="00965B96"/>
    <w:rsid w:val="00966820"/>
    <w:rsid w:val="00966BBD"/>
    <w:rsid w:val="00967762"/>
    <w:rsid w:val="00967F6F"/>
    <w:rsid w:val="00971E57"/>
    <w:rsid w:val="009723CF"/>
    <w:rsid w:val="00972A9D"/>
    <w:rsid w:val="00972C86"/>
    <w:rsid w:val="009745EB"/>
    <w:rsid w:val="00974A62"/>
    <w:rsid w:val="00974D81"/>
    <w:rsid w:val="00975A73"/>
    <w:rsid w:val="009761F5"/>
    <w:rsid w:val="00977343"/>
    <w:rsid w:val="009776AE"/>
    <w:rsid w:val="00977C81"/>
    <w:rsid w:val="00980037"/>
    <w:rsid w:val="00980BDD"/>
    <w:rsid w:val="00980EB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5C45"/>
    <w:rsid w:val="00995D19"/>
    <w:rsid w:val="00995F35"/>
    <w:rsid w:val="00995F5B"/>
    <w:rsid w:val="00996680"/>
    <w:rsid w:val="009967FA"/>
    <w:rsid w:val="009974B5"/>
    <w:rsid w:val="009A02D9"/>
    <w:rsid w:val="009A0A29"/>
    <w:rsid w:val="009A297F"/>
    <w:rsid w:val="009A2D05"/>
    <w:rsid w:val="009A2D0D"/>
    <w:rsid w:val="009A414A"/>
    <w:rsid w:val="009A43F9"/>
    <w:rsid w:val="009A53B5"/>
    <w:rsid w:val="009A5499"/>
    <w:rsid w:val="009A5880"/>
    <w:rsid w:val="009A7FA3"/>
    <w:rsid w:val="009B0B60"/>
    <w:rsid w:val="009B10F7"/>
    <w:rsid w:val="009B18B2"/>
    <w:rsid w:val="009B2D9A"/>
    <w:rsid w:val="009B3C4A"/>
    <w:rsid w:val="009B4B3E"/>
    <w:rsid w:val="009B4C7C"/>
    <w:rsid w:val="009B4EF2"/>
    <w:rsid w:val="009B5476"/>
    <w:rsid w:val="009B73E4"/>
    <w:rsid w:val="009B776E"/>
    <w:rsid w:val="009B7C1C"/>
    <w:rsid w:val="009C16EE"/>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7719"/>
    <w:rsid w:val="009D7C75"/>
    <w:rsid w:val="009D7FE0"/>
    <w:rsid w:val="009E0853"/>
    <w:rsid w:val="009E17F7"/>
    <w:rsid w:val="009E28EE"/>
    <w:rsid w:val="009E49E4"/>
    <w:rsid w:val="009E4CA2"/>
    <w:rsid w:val="009E5B21"/>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3C8C"/>
    <w:rsid w:val="009F41BD"/>
    <w:rsid w:val="00A006FC"/>
    <w:rsid w:val="00A0351C"/>
    <w:rsid w:val="00A03977"/>
    <w:rsid w:val="00A03F17"/>
    <w:rsid w:val="00A05117"/>
    <w:rsid w:val="00A05121"/>
    <w:rsid w:val="00A07C7F"/>
    <w:rsid w:val="00A10447"/>
    <w:rsid w:val="00A1077A"/>
    <w:rsid w:val="00A10FAB"/>
    <w:rsid w:val="00A11057"/>
    <w:rsid w:val="00A11454"/>
    <w:rsid w:val="00A1215A"/>
    <w:rsid w:val="00A145A0"/>
    <w:rsid w:val="00A151AA"/>
    <w:rsid w:val="00A15777"/>
    <w:rsid w:val="00A1610D"/>
    <w:rsid w:val="00A16589"/>
    <w:rsid w:val="00A165DC"/>
    <w:rsid w:val="00A1758F"/>
    <w:rsid w:val="00A17A73"/>
    <w:rsid w:val="00A17D17"/>
    <w:rsid w:val="00A21425"/>
    <w:rsid w:val="00A220A4"/>
    <w:rsid w:val="00A23B91"/>
    <w:rsid w:val="00A23C57"/>
    <w:rsid w:val="00A247D5"/>
    <w:rsid w:val="00A24A41"/>
    <w:rsid w:val="00A2566D"/>
    <w:rsid w:val="00A26FF7"/>
    <w:rsid w:val="00A27535"/>
    <w:rsid w:val="00A310A7"/>
    <w:rsid w:val="00A315D8"/>
    <w:rsid w:val="00A34063"/>
    <w:rsid w:val="00A3496C"/>
    <w:rsid w:val="00A36452"/>
    <w:rsid w:val="00A36726"/>
    <w:rsid w:val="00A37419"/>
    <w:rsid w:val="00A423A8"/>
    <w:rsid w:val="00A43C97"/>
    <w:rsid w:val="00A445DC"/>
    <w:rsid w:val="00A44BEA"/>
    <w:rsid w:val="00A44CCB"/>
    <w:rsid w:val="00A46518"/>
    <w:rsid w:val="00A465F7"/>
    <w:rsid w:val="00A479C0"/>
    <w:rsid w:val="00A50886"/>
    <w:rsid w:val="00A51332"/>
    <w:rsid w:val="00A515C0"/>
    <w:rsid w:val="00A51732"/>
    <w:rsid w:val="00A51A32"/>
    <w:rsid w:val="00A51EB3"/>
    <w:rsid w:val="00A54006"/>
    <w:rsid w:val="00A55114"/>
    <w:rsid w:val="00A567D4"/>
    <w:rsid w:val="00A56814"/>
    <w:rsid w:val="00A569E8"/>
    <w:rsid w:val="00A572DB"/>
    <w:rsid w:val="00A5743E"/>
    <w:rsid w:val="00A57DFB"/>
    <w:rsid w:val="00A60FEE"/>
    <w:rsid w:val="00A624A6"/>
    <w:rsid w:val="00A62BAE"/>
    <w:rsid w:val="00A637B0"/>
    <w:rsid w:val="00A63D7F"/>
    <w:rsid w:val="00A65E08"/>
    <w:rsid w:val="00A65FE7"/>
    <w:rsid w:val="00A6697D"/>
    <w:rsid w:val="00A66A2D"/>
    <w:rsid w:val="00A66AC4"/>
    <w:rsid w:val="00A679AE"/>
    <w:rsid w:val="00A700F6"/>
    <w:rsid w:val="00A70C39"/>
    <w:rsid w:val="00A70FE2"/>
    <w:rsid w:val="00A711C6"/>
    <w:rsid w:val="00A71FB5"/>
    <w:rsid w:val="00A737C3"/>
    <w:rsid w:val="00A73C28"/>
    <w:rsid w:val="00A73CE4"/>
    <w:rsid w:val="00A74D3D"/>
    <w:rsid w:val="00A74D5D"/>
    <w:rsid w:val="00A753E7"/>
    <w:rsid w:val="00A7585C"/>
    <w:rsid w:val="00A76F3B"/>
    <w:rsid w:val="00A7728F"/>
    <w:rsid w:val="00A7730B"/>
    <w:rsid w:val="00A81541"/>
    <w:rsid w:val="00A829AE"/>
    <w:rsid w:val="00A830E4"/>
    <w:rsid w:val="00A83C9E"/>
    <w:rsid w:val="00A83DED"/>
    <w:rsid w:val="00A84863"/>
    <w:rsid w:val="00A84A62"/>
    <w:rsid w:val="00A84AE4"/>
    <w:rsid w:val="00A95D95"/>
    <w:rsid w:val="00A96028"/>
    <w:rsid w:val="00A96047"/>
    <w:rsid w:val="00A96C84"/>
    <w:rsid w:val="00A977EC"/>
    <w:rsid w:val="00A97F1A"/>
    <w:rsid w:val="00AA0619"/>
    <w:rsid w:val="00AA1300"/>
    <w:rsid w:val="00AA200F"/>
    <w:rsid w:val="00AA3053"/>
    <w:rsid w:val="00AA3456"/>
    <w:rsid w:val="00AA3FD1"/>
    <w:rsid w:val="00AA443F"/>
    <w:rsid w:val="00AA4DBB"/>
    <w:rsid w:val="00AA57A0"/>
    <w:rsid w:val="00AA69B8"/>
    <w:rsid w:val="00AA7759"/>
    <w:rsid w:val="00AA777C"/>
    <w:rsid w:val="00AB0FA5"/>
    <w:rsid w:val="00AB11B3"/>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18DD"/>
    <w:rsid w:val="00AC2B04"/>
    <w:rsid w:val="00AC33AD"/>
    <w:rsid w:val="00AC37E5"/>
    <w:rsid w:val="00AC4674"/>
    <w:rsid w:val="00AC4898"/>
    <w:rsid w:val="00AC48B3"/>
    <w:rsid w:val="00AC4B26"/>
    <w:rsid w:val="00AC620B"/>
    <w:rsid w:val="00AC6801"/>
    <w:rsid w:val="00AC7626"/>
    <w:rsid w:val="00AC7AC9"/>
    <w:rsid w:val="00AD0477"/>
    <w:rsid w:val="00AD0621"/>
    <w:rsid w:val="00AD22DE"/>
    <w:rsid w:val="00AD24E3"/>
    <w:rsid w:val="00AD380C"/>
    <w:rsid w:val="00AD4AD4"/>
    <w:rsid w:val="00AD58EC"/>
    <w:rsid w:val="00AD6823"/>
    <w:rsid w:val="00AD6A27"/>
    <w:rsid w:val="00AD748B"/>
    <w:rsid w:val="00AD7B20"/>
    <w:rsid w:val="00AE1920"/>
    <w:rsid w:val="00AE263B"/>
    <w:rsid w:val="00AE3014"/>
    <w:rsid w:val="00AE35A4"/>
    <w:rsid w:val="00AE38AB"/>
    <w:rsid w:val="00AE4C47"/>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71D"/>
    <w:rsid w:val="00AF7992"/>
    <w:rsid w:val="00B00165"/>
    <w:rsid w:val="00B00545"/>
    <w:rsid w:val="00B00AB3"/>
    <w:rsid w:val="00B011FE"/>
    <w:rsid w:val="00B031EF"/>
    <w:rsid w:val="00B032FE"/>
    <w:rsid w:val="00B05D4B"/>
    <w:rsid w:val="00B0669E"/>
    <w:rsid w:val="00B077BA"/>
    <w:rsid w:val="00B07EF5"/>
    <w:rsid w:val="00B07F89"/>
    <w:rsid w:val="00B10B2D"/>
    <w:rsid w:val="00B116AF"/>
    <w:rsid w:val="00B12133"/>
    <w:rsid w:val="00B14837"/>
    <w:rsid w:val="00B14C52"/>
    <w:rsid w:val="00B14DF2"/>
    <w:rsid w:val="00B168D4"/>
    <w:rsid w:val="00B200AA"/>
    <w:rsid w:val="00B206CB"/>
    <w:rsid w:val="00B21DED"/>
    <w:rsid w:val="00B22021"/>
    <w:rsid w:val="00B22D71"/>
    <w:rsid w:val="00B230AC"/>
    <w:rsid w:val="00B23A86"/>
    <w:rsid w:val="00B2511D"/>
    <w:rsid w:val="00B251E0"/>
    <w:rsid w:val="00B2565F"/>
    <w:rsid w:val="00B25B64"/>
    <w:rsid w:val="00B269CD"/>
    <w:rsid w:val="00B270E4"/>
    <w:rsid w:val="00B27A42"/>
    <w:rsid w:val="00B27BC4"/>
    <w:rsid w:val="00B27ED6"/>
    <w:rsid w:val="00B30635"/>
    <w:rsid w:val="00B30883"/>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381"/>
    <w:rsid w:val="00B418B5"/>
    <w:rsid w:val="00B42132"/>
    <w:rsid w:val="00B4216A"/>
    <w:rsid w:val="00B42F19"/>
    <w:rsid w:val="00B43901"/>
    <w:rsid w:val="00B478C3"/>
    <w:rsid w:val="00B479FB"/>
    <w:rsid w:val="00B51093"/>
    <w:rsid w:val="00B52715"/>
    <w:rsid w:val="00B5360F"/>
    <w:rsid w:val="00B53650"/>
    <w:rsid w:val="00B5496C"/>
    <w:rsid w:val="00B54F73"/>
    <w:rsid w:val="00B552A3"/>
    <w:rsid w:val="00B56ECD"/>
    <w:rsid w:val="00B571E6"/>
    <w:rsid w:val="00B5746F"/>
    <w:rsid w:val="00B600D8"/>
    <w:rsid w:val="00B61348"/>
    <w:rsid w:val="00B61DC8"/>
    <w:rsid w:val="00B6263F"/>
    <w:rsid w:val="00B62796"/>
    <w:rsid w:val="00B630EE"/>
    <w:rsid w:val="00B650CD"/>
    <w:rsid w:val="00B651BD"/>
    <w:rsid w:val="00B6523D"/>
    <w:rsid w:val="00B6603F"/>
    <w:rsid w:val="00B66CCC"/>
    <w:rsid w:val="00B67114"/>
    <w:rsid w:val="00B715B7"/>
    <w:rsid w:val="00B727CE"/>
    <w:rsid w:val="00B72972"/>
    <w:rsid w:val="00B72DFC"/>
    <w:rsid w:val="00B72E0A"/>
    <w:rsid w:val="00B75397"/>
    <w:rsid w:val="00B75449"/>
    <w:rsid w:val="00B75BF7"/>
    <w:rsid w:val="00B76396"/>
    <w:rsid w:val="00B80B0E"/>
    <w:rsid w:val="00B817CF"/>
    <w:rsid w:val="00B83272"/>
    <w:rsid w:val="00B83858"/>
    <w:rsid w:val="00B83D62"/>
    <w:rsid w:val="00B83E56"/>
    <w:rsid w:val="00B84A28"/>
    <w:rsid w:val="00B852FF"/>
    <w:rsid w:val="00B85D48"/>
    <w:rsid w:val="00B86174"/>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47C"/>
    <w:rsid w:val="00BA45DC"/>
    <w:rsid w:val="00BA527C"/>
    <w:rsid w:val="00BA56A7"/>
    <w:rsid w:val="00BA5E02"/>
    <w:rsid w:val="00BA5EAD"/>
    <w:rsid w:val="00BA6DB6"/>
    <w:rsid w:val="00BA6DC9"/>
    <w:rsid w:val="00BB0DCD"/>
    <w:rsid w:val="00BB2A53"/>
    <w:rsid w:val="00BB3AD9"/>
    <w:rsid w:val="00BB3CA5"/>
    <w:rsid w:val="00BB433D"/>
    <w:rsid w:val="00BB45DD"/>
    <w:rsid w:val="00BB4721"/>
    <w:rsid w:val="00BB5B76"/>
    <w:rsid w:val="00BB5D21"/>
    <w:rsid w:val="00BB5E52"/>
    <w:rsid w:val="00BB6F1E"/>
    <w:rsid w:val="00BB724E"/>
    <w:rsid w:val="00BB7494"/>
    <w:rsid w:val="00BC016D"/>
    <w:rsid w:val="00BC2390"/>
    <w:rsid w:val="00BC24E1"/>
    <w:rsid w:val="00BC3B8E"/>
    <w:rsid w:val="00BC4775"/>
    <w:rsid w:val="00BC546C"/>
    <w:rsid w:val="00BC7413"/>
    <w:rsid w:val="00BC753C"/>
    <w:rsid w:val="00BD09AF"/>
    <w:rsid w:val="00BD136C"/>
    <w:rsid w:val="00BD3B49"/>
    <w:rsid w:val="00BD4745"/>
    <w:rsid w:val="00BD5B3C"/>
    <w:rsid w:val="00BD75ED"/>
    <w:rsid w:val="00BE07A9"/>
    <w:rsid w:val="00BE084D"/>
    <w:rsid w:val="00BE098D"/>
    <w:rsid w:val="00BE1C58"/>
    <w:rsid w:val="00BE428C"/>
    <w:rsid w:val="00BE4A6C"/>
    <w:rsid w:val="00BE5491"/>
    <w:rsid w:val="00BE57C1"/>
    <w:rsid w:val="00BE59F2"/>
    <w:rsid w:val="00BE5A67"/>
    <w:rsid w:val="00BE66CF"/>
    <w:rsid w:val="00BE723D"/>
    <w:rsid w:val="00BF01F5"/>
    <w:rsid w:val="00BF1176"/>
    <w:rsid w:val="00BF46A7"/>
    <w:rsid w:val="00BF4ADB"/>
    <w:rsid w:val="00BF4D96"/>
    <w:rsid w:val="00BF5230"/>
    <w:rsid w:val="00BF6307"/>
    <w:rsid w:val="00BF7A28"/>
    <w:rsid w:val="00C00B6B"/>
    <w:rsid w:val="00C01F98"/>
    <w:rsid w:val="00C02269"/>
    <w:rsid w:val="00C02E19"/>
    <w:rsid w:val="00C036BC"/>
    <w:rsid w:val="00C04072"/>
    <w:rsid w:val="00C042EA"/>
    <w:rsid w:val="00C04C2F"/>
    <w:rsid w:val="00C05690"/>
    <w:rsid w:val="00C1090C"/>
    <w:rsid w:val="00C112ED"/>
    <w:rsid w:val="00C117A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2C98"/>
    <w:rsid w:val="00C339A4"/>
    <w:rsid w:val="00C35315"/>
    <w:rsid w:val="00C360F6"/>
    <w:rsid w:val="00C3668D"/>
    <w:rsid w:val="00C36891"/>
    <w:rsid w:val="00C36F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2FC1"/>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6B9"/>
    <w:rsid w:val="00C67D38"/>
    <w:rsid w:val="00C721C5"/>
    <w:rsid w:val="00C72B08"/>
    <w:rsid w:val="00C73211"/>
    <w:rsid w:val="00C747CB"/>
    <w:rsid w:val="00C74BAB"/>
    <w:rsid w:val="00C74D7D"/>
    <w:rsid w:val="00C75849"/>
    <w:rsid w:val="00C76ECD"/>
    <w:rsid w:val="00C77235"/>
    <w:rsid w:val="00C77262"/>
    <w:rsid w:val="00C80D99"/>
    <w:rsid w:val="00C80F82"/>
    <w:rsid w:val="00C80FDF"/>
    <w:rsid w:val="00C82DA2"/>
    <w:rsid w:val="00C83500"/>
    <w:rsid w:val="00C84304"/>
    <w:rsid w:val="00C84D18"/>
    <w:rsid w:val="00C84E04"/>
    <w:rsid w:val="00C85C43"/>
    <w:rsid w:val="00C90463"/>
    <w:rsid w:val="00C90BD4"/>
    <w:rsid w:val="00C910BE"/>
    <w:rsid w:val="00C91B52"/>
    <w:rsid w:val="00C922BE"/>
    <w:rsid w:val="00C92E16"/>
    <w:rsid w:val="00C92FBC"/>
    <w:rsid w:val="00C942D7"/>
    <w:rsid w:val="00C949A2"/>
    <w:rsid w:val="00C94B43"/>
    <w:rsid w:val="00C96A12"/>
    <w:rsid w:val="00C96EBD"/>
    <w:rsid w:val="00C9703A"/>
    <w:rsid w:val="00CA0D31"/>
    <w:rsid w:val="00CA14BE"/>
    <w:rsid w:val="00CA1A83"/>
    <w:rsid w:val="00CA2168"/>
    <w:rsid w:val="00CA2836"/>
    <w:rsid w:val="00CA2B1D"/>
    <w:rsid w:val="00CA3F71"/>
    <w:rsid w:val="00CA41EC"/>
    <w:rsid w:val="00CA4900"/>
    <w:rsid w:val="00CA513F"/>
    <w:rsid w:val="00CA5844"/>
    <w:rsid w:val="00CA5ECC"/>
    <w:rsid w:val="00CA65AC"/>
    <w:rsid w:val="00CA6E66"/>
    <w:rsid w:val="00CA7415"/>
    <w:rsid w:val="00CA7A8A"/>
    <w:rsid w:val="00CA7C77"/>
    <w:rsid w:val="00CB0071"/>
    <w:rsid w:val="00CB265C"/>
    <w:rsid w:val="00CB2D91"/>
    <w:rsid w:val="00CB34EE"/>
    <w:rsid w:val="00CB3759"/>
    <w:rsid w:val="00CB4540"/>
    <w:rsid w:val="00CB4601"/>
    <w:rsid w:val="00CB4B2F"/>
    <w:rsid w:val="00CB6222"/>
    <w:rsid w:val="00CB69F4"/>
    <w:rsid w:val="00CB6D6E"/>
    <w:rsid w:val="00CB739C"/>
    <w:rsid w:val="00CB7A07"/>
    <w:rsid w:val="00CB7AE3"/>
    <w:rsid w:val="00CB7DBA"/>
    <w:rsid w:val="00CC01BD"/>
    <w:rsid w:val="00CC1922"/>
    <w:rsid w:val="00CC29CB"/>
    <w:rsid w:val="00CC2E5C"/>
    <w:rsid w:val="00CC3305"/>
    <w:rsid w:val="00CC4CE5"/>
    <w:rsid w:val="00CC59BB"/>
    <w:rsid w:val="00CC5AE5"/>
    <w:rsid w:val="00CC70BF"/>
    <w:rsid w:val="00CC7BDF"/>
    <w:rsid w:val="00CC7DC1"/>
    <w:rsid w:val="00CD08FF"/>
    <w:rsid w:val="00CD1274"/>
    <w:rsid w:val="00CD1A92"/>
    <w:rsid w:val="00CD2AA1"/>
    <w:rsid w:val="00CD535A"/>
    <w:rsid w:val="00CD635D"/>
    <w:rsid w:val="00CD7194"/>
    <w:rsid w:val="00CD72E9"/>
    <w:rsid w:val="00CD7CED"/>
    <w:rsid w:val="00CD7F23"/>
    <w:rsid w:val="00CE0367"/>
    <w:rsid w:val="00CE03E6"/>
    <w:rsid w:val="00CE04C7"/>
    <w:rsid w:val="00CE1702"/>
    <w:rsid w:val="00CE340E"/>
    <w:rsid w:val="00CE381D"/>
    <w:rsid w:val="00CE4344"/>
    <w:rsid w:val="00CE4FE1"/>
    <w:rsid w:val="00CE543A"/>
    <w:rsid w:val="00CE5C1F"/>
    <w:rsid w:val="00CE7286"/>
    <w:rsid w:val="00CE7D98"/>
    <w:rsid w:val="00CF0A80"/>
    <w:rsid w:val="00CF0E02"/>
    <w:rsid w:val="00CF156B"/>
    <w:rsid w:val="00CF1A7D"/>
    <w:rsid w:val="00CF1E02"/>
    <w:rsid w:val="00CF1E1F"/>
    <w:rsid w:val="00CF1EF9"/>
    <w:rsid w:val="00CF2DD2"/>
    <w:rsid w:val="00CF30E0"/>
    <w:rsid w:val="00CF3177"/>
    <w:rsid w:val="00CF597A"/>
    <w:rsid w:val="00CF6656"/>
    <w:rsid w:val="00CF7B3E"/>
    <w:rsid w:val="00CF7BFF"/>
    <w:rsid w:val="00CF7D10"/>
    <w:rsid w:val="00D008E5"/>
    <w:rsid w:val="00D01A51"/>
    <w:rsid w:val="00D01ECF"/>
    <w:rsid w:val="00D02779"/>
    <w:rsid w:val="00D02CAD"/>
    <w:rsid w:val="00D02D75"/>
    <w:rsid w:val="00D03F93"/>
    <w:rsid w:val="00D042B0"/>
    <w:rsid w:val="00D05BAA"/>
    <w:rsid w:val="00D05DDD"/>
    <w:rsid w:val="00D05F6E"/>
    <w:rsid w:val="00D0677E"/>
    <w:rsid w:val="00D07484"/>
    <w:rsid w:val="00D07805"/>
    <w:rsid w:val="00D07D43"/>
    <w:rsid w:val="00D12FE3"/>
    <w:rsid w:val="00D13B7A"/>
    <w:rsid w:val="00D14493"/>
    <w:rsid w:val="00D15748"/>
    <w:rsid w:val="00D157A5"/>
    <w:rsid w:val="00D15DB9"/>
    <w:rsid w:val="00D1691B"/>
    <w:rsid w:val="00D16DDB"/>
    <w:rsid w:val="00D21346"/>
    <w:rsid w:val="00D21E36"/>
    <w:rsid w:val="00D22304"/>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202A"/>
    <w:rsid w:val="00D33AF3"/>
    <w:rsid w:val="00D33F15"/>
    <w:rsid w:val="00D356D6"/>
    <w:rsid w:val="00D363DD"/>
    <w:rsid w:val="00D36935"/>
    <w:rsid w:val="00D36BD8"/>
    <w:rsid w:val="00D41187"/>
    <w:rsid w:val="00D412EF"/>
    <w:rsid w:val="00D41BA9"/>
    <w:rsid w:val="00D4409C"/>
    <w:rsid w:val="00D4449D"/>
    <w:rsid w:val="00D4571F"/>
    <w:rsid w:val="00D458DA"/>
    <w:rsid w:val="00D46FE7"/>
    <w:rsid w:val="00D47217"/>
    <w:rsid w:val="00D5092F"/>
    <w:rsid w:val="00D52376"/>
    <w:rsid w:val="00D52531"/>
    <w:rsid w:val="00D54475"/>
    <w:rsid w:val="00D546AD"/>
    <w:rsid w:val="00D55A9E"/>
    <w:rsid w:val="00D55D20"/>
    <w:rsid w:val="00D57CF1"/>
    <w:rsid w:val="00D60272"/>
    <w:rsid w:val="00D612C2"/>
    <w:rsid w:val="00D61E40"/>
    <w:rsid w:val="00D64E3B"/>
    <w:rsid w:val="00D654A1"/>
    <w:rsid w:val="00D73F21"/>
    <w:rsid w:val="00D73FC3"/>
    <w:rsid w:val="00D743BF"/>
    <w:rsid w:val="00D745E0"/>
    <w:rsid w:val="00D75B98"/>
    <w:rsid w:val="00D76AA3"/>
    <w:rsid w:val="00D8032A"/>
    <w:rsid w:val="00D8053F"/>
    <w:rsid w:val="00D80604"/>
    <w:rsid w:val="00D80D4F"/>
    <w:rsid w:val="00D812EC"/>
    <w:rsid w:val="00D832A7"/>
    <w:rsid w:val="00D8562D"/>
    <w:rsid w:val="00D85758"/>
    <w:rsid w:val="00D86717"/>
    <w:rsid w:val="00D8788E"/>
    <w:rsid w:val="00D90CB8"/>
    <w:rsid w:val="00D923B5"/>
    <w:rsid w:val="00D929F4"/>
    <w:rsid w:val="00D9333A"/>
    <w:rsid w:val="00D934BF"/>
    <w:rsid w:val="00D94163"/>
    <w:rsid w:val="00D941CD"/>
    <w:rsid w:val="00D94B3B"/>
    <w:rsid w:val="00D94DB1"/>
    <w:rsid w:val="00D95AF2"/>
    <w:rsid w:val="00D95D4A"/>
    <w:rsid w:val="00D96122"/>
    <w:rsid w:val="00D9719F"/>
    <w:rsid w:val="00DA06A8"/>
    <w:rsid w:val="00DA086B"/>
    <w:rsid w:val="00DA1D7A"/>
    <w:rsid w:val="00DA3163"/>
    <w:rsid w:val="00DA3D82"/>
    <w:rsid w:val="00DA3E80"/>
    <w:rsid w:val="00DA4097"/>
    <w:rsid w:val="00DA4232"/>
    <w:rsid w:val="00DA44C1"/>
    <w:rsid w:val="00DA6677"/>
    <w:rsid w:val="00DA6834"/>
    <w:rsid w:val="00DA711B"/>
    <w:rsid w:val="00DA7BE9"/>
    <w:rsid w:val="00DA7E05"/>
    <w:rsid w:val="00DA7EE9"/>
    <w:rsid w:val="00DB051B"/>
    <w:rsid w:val="00DB0A44"/>
    <w:rsid w:val="00DB17E3"/>
    <w:rsid w:val="00DB1F69"/>
    <w:rsid w:val="00DB2360"/>
    <w:rsid w:val="00DB24F4"/>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4714"/>
    <w:rsid w:val="00DC4B8E"/>
    <w:rsid w:val="00DC6214"/>
    <w:rsid w:val="00DC69E0"/>
    <w:rsid w:val="00DC782B"/>
    <w:rsid w:val="00DD01AE"/>
    <w:rsid w:val="00DD0754"/>
    <w:rsid w:val="00DD1A2E"/>
    <w:rsid w:val="00DD1FA7"/>
    <w:rsid w:val="00DD3BBA"/>
    <w:rsid w:val="00DD4A01"/>
    <w:rsid w:val="00DD54FD"/>
    <w:rsid w:val="00DD6F04"/>
    <w:rsid w:val="00DD7A02"/>
    <w:rsid w:val="00DE5A13"/>
    <w:rsid w:val="00DE7179"/>
    <w:rsid w:val="00DF0886"/>
    <w:rsid w:val="00DF156F"/>
    <w:rsid w:val="00DF24E3"/>
    <w:rsid w:val="00DF2873"/>
    <w:rsid w:val="00DF3291"/>
    <w:rsid w:val="00DF32EB"/>
    <w:rsid w:val="00DF3ADE"/>
    <w:rsid w:val="00DF3D63"/>
    <w:rsid w:val="00DF4960"/>
    <w:rsid w:val="00DF5425"/>
    <w:rsid w:val="00DF58B3"/>
    <w:rsid w:val="00DF7042"/>
    <w:rsid w:val="00DF782C"/>
    <w:rsid w:val="00E030A0"/>
    <w:rsid w:val="00E03253"/>
    <w:rsid w:val="00E03DDA"/>
    <w:rsid w:val="00E04F63"/>
    <w:rsid w:val="00E0549C"/>
    <w:rsid w:val="00E05704"/>
    <w:rsid w:val="00E06106"/>
    <w:rsid w:val="00E06E27"/>
    <w:rsid w:val="00E075A1"/>
    <w:rsid w:val="00E079A9"/>
    <w:rsid w:val="00E1024C"/>
    <w:rsid w:val="00E10462"/>
    <w:rsid w:val="00E10661"/>
    <w:rsid w:val="00E11A2C"/>
    <w:rsid w:val="00E1235D"/>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FF"/>
    <w:rsid w:val="00E24491"/>
    <w:rsid w:val="00E24884"/>
    <w:rsid w:val="00E24FEE"/>
    <w:rsid w:val="00E25773"/>
    <w:rsid w:val="00E2601D"/>
    <w:rsid w:val="00E26EA5"/>
    <w:rsid w:val="00E26F1B"/>
    <w:rsid w:val="00E276DB"/>
    <w:rsid w:val="00E276F5"/>
    <w:rsid w:val="00E27E7D"/>
    <w:rsid w:val="00E30877"/>
    <w:rsid w:val="00E3245B"/>
    <w:rsid w:val="00E3353D"/>
    <w:rsid w:val="00E3362F"/>
    <w:rsid w:val="00E341CB"/>
    <w:rsid w:val="00E3504A"/>
    <w:rsid w:val="00E3707B"/>
    <w:rsid w:val="00E37646"/>
    <w:rsid w:val="00E37E43"/>
    <w:rsid w:val="00E41568"/>
    <w:rsid w:val="00E41755"/>
    <w:rsid w:val="00E4199A"/>
    <w:rsid w:val="00E42144"/>
    <w:rsid w:val="00E43BC8"/>
    <w:rsid w:val="00E466C6"/>
    <w:rsid w:val="00E46FFD"/>
    <w:rsid w:val="00E47B7A"/>
    <w:rsid w:val="00E50685"/>
    <w:rsid w:val="00E50B62"/>
    <w:rsid w:val="00E50D58"/>
    <w:rsid w:val="00E51966"/>
    <w:rsid w:val="00E52847"/>
    <w:rsid w:val="00E52A51"/>
    <w:rsid w:val="00E53933"/>
    <w:rsid w:val="00E55541"/>
    <w:rsid w:val="00E577A1"/>
    <w:rsid w:val="00E57F6B"/>
    <w:rsid w:val="00E623BF"/>
    <w:rsid w:val="00E632FB"/>
    <w:rsid w:val="00E641A8"/>
    <w:rsid w:val="00E658AD"/>
    <w:rsid w:val="00E65CA6"/>
    <w:rsid w:val="00E65E1B"/>
    <w:rsid w:val="00E66508"/>
    <w:rsid w:val="00E66C3B"/>
    <w:rsid w:val="00E673C1"/>
    <w:rsid w:val="00E70CED"/>
    <w:rsid w:val="00E71327"/>
    <w:rsid w:val="00E7342C"/>
    <w:rsid w:val="00E737AC"/>
    <w:rsid w:val="00E74861"/>
    <w:rsid w:val="00E75A4B"/>
    <w:rsid w:val="00E76363"/>
    <w:rsid w:val="00E77A80"/>
    <w:rsid w:val="00E80026"/>
    <w:rsid w:val="00E8022D"/>
    <w:rsid w:val="00E80569"/>
    <w:rsid w:val="00E807B4"/>
    <w:rsid w:val="00E82AFD"/>
    <w:rsid w:val="00E83C05"/>
    <w:rsid w:val="00E857C0"/>
    <w:rsid w:val="00E85ED9"/>
    <w:rsid w:val="00E86244"/>
    <w:rsid w:val="00E8731D"/>
    <w:rsid w:val="00E87C59"/>
    <w:rsid w:val="00E9183B"/>
    <w:rsid w:val="00E91A62"/>
    <w:rsid w:val="00E91D81"/>
    <w:rsid w:val="00E92BC2"/>
    <w:rsid w:val="00E9318F"/>
    <w:rsid w:val="00E93755"/>
    <w:rsid w:val="00E93BD5"/>
    <w:rsid w:val="00E93D07"/>
    <w:rsid w:val="00E945B4"/>
    <w:rsid w:val="00E9593F"/>
    <w:rsid w:val="00E97536"/>
    <w:rsid w:val="00E97974"/>
    <w:rsid w:val="00EA010E"/>
    <w:rsid w:val="00EA08D9"/>
    <w:rsid w:val="00EA1302"/>
    <w:rsid w:val="00EA2515"/>
    <w:rsid w:val="00EA30E7"/>
    <w:rsid w:val="00EA4FA2"/>
    <w:rsid w:val="00EA4FDF"/>
    <w:rsid w:val="00EA53F1"/>
    <w:rsid w:val="00EA5987"/>
    <w:rsid w:val="00EA5A65"/>
    <w:rsid w:val="00EA70AE"/>
    <w:rsid w:val="00EA7468"/>
    <w:rsid w:val="00EB060B"/>
    <w:rsid w:val="00EB0681"/>
    <w:rsid w:val="00EB06A8"/>
    <w:rsid w:val="00EB11AE"/>
    <w:rsid w:val="00EB1E33"/>
    <w:rsid w:val="00EB2D6B"/>
    <w:rsid w:val="00EB2FC4"/>
    <w:rsid w:val="00EB3A1F"/>
    <w:rsid w:val="00EB47C1"/>
    <w:rsid w:val="00EB5E45"/>
    <w:rsid w:val="00EB702C"/>
    <w:rsid w:val="00EB7CB4"/>
    <w:rsid w:val="00EC0548"/>
    <w:rsid w:val="00EC0881"/>
    <w:rsid w:val="00EC1BE6"/>
    <w:rsid w:val="00EC22CB"/>
    <w:rsid w:val="00EC2336"/>
    <w:rsid w:val="00EC37A9"/>
    <w:rsid w:val="00EC3ACB"/>
    <w:rsid w:val="00EC4B4E"/>
    <w:rsid w:val="00EC52E5"/>
    <w:rsid w:val="00ED05AA"/>
    <w:rsid w:val="00ED14C6"/>
    <w:rsid w:val="00ED212B"/>
    <w:rsid w:val="00ED2B38"/>
    <w:rsid w:val="00ED393E"/>
    <w:rsid w:val="00ED4270"/>
    <w:rsid w:val="00ED5224"/>
    <w:rsid w:val="00ED5D4A"/>
    <w:rsid w:val="00ED6EBF"/>
    <w:rsid w:val="00EE03E6"/>
    <w:rsid w:val="00EE0894"/>
    <w:rsid w:val="00EE212F"/>
    <w:rsid w:val="00EE28C8"/>
    <w:rsid w:val="00EE3E02"/>
    <w:rsid w:val="00EE49B5"/>
    <w:rsid w:val="00EE58B2"/>
    <w:rsid w:val="00EE5A62"/>
    <w:rsid w:val="00EE5D09"/>
    <w:rsid w:val="00EE6258"/>
    <w:rsid w:val="00EE62D8"/>
    <w:rsid w:val="00EE7822"/>
    <w:rsid w:val="00EF0027"/>
    <w:rsid w:val="00EF0E72"/>
    <w:rsid w:val="00EF1119"/>
    <w:rsid w:val="00EF163B"/>
    <w:rsid w:val="00EF2517"/>
    <w:rsid w:val="00EF2D55"/>
    <w:rsid w:val="00EF4C54"/>
    <w:rsid w:val="00EF591F"/>
    <w:rsid w:val="00EF6540"/>
    <w:rsid w:val="00F004A5"/>
    <w:rsid w:val="00F01DD8"/>
    <w:rsid w:val="00F020A6"/>
    <w:rsid w:val="00F02C69"/>
    <w:rsid w:val="00F02FB5"/>
    <w:rsid w:val="00F04218"/>
    <w:rsid w:val="00F04414"/>
    <w:rsid w:val="00F04717"/>
    <w:rsid w:val="00F06843"/>
    <w:rsid w:val="00F07F3D"/>
    <w:rsid w:val="00F10D32"/>
    <w:rsid w:val="00F11E97"/>
    <w:rsid w:val="00F121A4"/>
    <w:rsid w:val="00F12B88"/>
    <w:rsid w:val="00F1394D"/>
    <w:rsid w:val="00F14C80"/>
    <w:rsid w:val="00F161E4"/>
    <w:rsid w:val="00F175D0"/>
    <w:rsid w:val="00F17EEC"/>
    <w:rsid w:val="00F20FF1"/>
    <w:rsid w:val="00F22D23"/>
    <w:rsid w:val="00F23A81"/>
    <w:rsid w:val="00F2441C"/>
    <w:rsid w:val="00F24514"/>
    <w:rsid w:val="00F25C83"/>
    <w:rsid w:val="00F26957"/>
    <w:rsid w:val="00F306BB"/>
    <w:rsid w:val="00F31213"/>
    <w:rsid w:val="00F32E27"/>
    <w:rsid w:val="00F32F33"/>
    <w:rsid w:val="00F33C26"/>
    <w:rsid w:val="00F33F2F"/>
    <w:rsid w:val="00F351FD"/>
    <w:rsid w:val="00F35457"/>
    <w:rsid w:val="00F3595B"/>
    <w:rsid w:val="00F359D9"/>
    <w:rsid w:val="00F35C54"/>
    <w:rsid w:val="00F3617B"/>
    <w:rsid w:val="00F40207"/>
    <w:rsid w:val="00F40305"/>
    <w:rsid w:val="00F40BA8"/>
    <w:rsid w:val="00F41AC8"/>
    <w:rsid w:val="00F42399"/>
    <w:rsid w:val="00F426A6"/>
    <w:rsid w:val="00F429FD"/>
    <w:rsid w:val="00F42C1A"/>
    <w:rsid w:val="00F44D6B"/>
    <w:rsid w:val="00F45907"/>
    <w:rsid w:val="00F4623C"/>
    <w:rsid w:val="00F46897"/>
    <w:rsid w:val="00F46D79"/>
    <w:rsid w:val="00F477E2"/>
    <w:rsid w:val="00F478B0"/>
    <w:rsid w:val="00F47C6A"/>
    <w:rsid w:val="00F50EA6"/>
    <w:rsid w:val="00F513D1"/>
    <w:rsid w:val="00F51ACA"/>
    <w:rsid w:val="00F51D3D"/>
    <w:rsid w:val="00F54C4A"/>
    <w:rsid w:val="00F553EB"/>
    <w:rsid w:val="00F5560C"/>
    <w:rsid w:val="00F55977"/>
    <w:rsid w:val="00F55FAA"/>
    <w:rsid w:val="00F56399"/>
    <w:rsid w:val="00F571DE"/>
    <w:rsid w:val="00F602AD"/>
    <w:rsid w:val="00F6120D"/>
    <w:rsid w:val="00F620DC"/>
    <w:rsid w:val="00F625D1"/>
    <w:rsid w:val="00F62937"/>
    <w:rsid w:val="00F631CA"/>
    <w:rsid w:val="00F63644"/>
    <w:rsid w:val="00F63E7E"/>
    <w:rsid w:val="00F64EE6"/>
    <w:rsid w:val="00F6680D"/>
    <w:rsid w:val="00F7247B"/>
    <w:rsid w:val="00F73028"/>
    <w:rsid w:val="00F731C6"/>
    <w:rsid w:val="00F75087"/>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6581"/>
    <w:rsid w:val="00F86756"/>
    <w:rsid w:val="00F90757"/>
    <w:rsid w:val="00F91913"/>
    <w:rsid w:val="00F92643"/>
    <w:rsid w:val="00F93D0B"/>
    <w:rsid w:val="00F94152"/>
    <w:rsid w:val="00F94DBC"/>
    <w:rsid w:val="00F9554E"/>
    <w:rsid w:val="00F95676"/>
    <w:rsid w:val="00F959AB"/>
    <w:rsid w:val="00F97EFB"/>
    <w:rsid w:val="00FA0685"/>
    <w:rsid w:val="00FA15AF"/>
    <w:rsid w:val="00FA2A8C"/>
    <w:rsid w:val="00FA2C6C"/>
    <w:rsid w:val="00FA2E1D"/>
    <w:rsid w:val="00FA3936"/>
    <w:rsid w:val="00FA5F62"/>
    <w:rsid w:val="00FA70F1"/>
    <w:rsid w:val="00FB09AB"/>
    <w:rsid w:val="00FB113E"/>
    <w:rsid w:val="00FB1BA2"/>
    <w:rsid w:val="00FB2570"/>
    <w:rsid w:val="00FB2839"/>
    <w:rsid w:val="00FB5128"/>
    <w:rsid w:val="00FB62B5"/>
    <w:rsid w:val="00FB799E"/>
    <w:rsid w:val="00FB79AA"/>
    <w:rsid w:val="00FB7EAD"/>
    <w:rsid w:val="00FC0D15"/>
    <w:rsid w:val="00FC2DBE"/>
    <w:rsid w:val="00FC3534"/>
    <w:rsid w:val="00FC4297"/>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6617"/>
    <w:rsid w:val="00FD7369"/>
    <w:rsid w:val="00FD73EE"/>
    <w:rsid w:val="00FE02BF"/>
    <w:rsid w:val="00FE0A73"/>
    <w:rsid w:val="00FE1C27"/>
    <w:rsid w:val="00FE249F"/>
    <w:rsid w:val="00FE2AE4"/>
    <w:rsid w:val="00FE54EC"/>
    <w:rsid w:val="00FE5C31"/>
    <w:rsid w:val="00FE63E2"/>
    <w:rsid w:val="00FE665E"/>
    <w:rsid w:val="00FE6CDB"/>
    <w:rsid w:val="00FE74FD"/>
    <w:rsid w:val="00FE7DDC"/>
    <w:rsid w:val="00FF0471"/>
    <w:rsid w:val="00FF0984"/>
    <w:rsid w:val="00FF0D46"/>
    <w:rsid w:val="00FF1B0E"/>
    <w:rsid w:val="00FF1DC3"/>
    <w:rsid w:val="00FF1DFF"/>
    <w:rsid w:val="00FF1E3E"/>
    <w:rsid w:val="00FF2000"/>
    <w:rsid w:val="00FF2A8F"/>
    <w:rsid w:val="00FF2F51"/>
    <w:rsid w:val="00FF40FC"/>
    <w:rsid w:val="00FF445B"/>
    <w:rsid w:val="00FF5ACA"/>
    <w:rsid w:val="00FF5B7C"/>
    <w:rsid w:val="00FF5EDB"/>
    <w:rsid w:val="00FF6605"/>
    <w:rsid w:val="00FF748B"/>
    <w:rsid w:val="00FF7698"/>
    <w:rsid w:val="00FF7DE3"/>
    <w:rsid w:val="01DE0743"/>
    <w:rsid w:val="021D6E5E"/>
    <w:rsid w:val="03107F16"/>
    <w:rsid w:val="036F6564"/>
    <w:rsid w:val="03B56484"/>
    <w:rsid w:val="05370FE1"/>
    <w:rsid w:val="08613ED7"/>
    <w:rsid w:val="08FE48C8"/>
    <w:rsid w:val="090C0806"/>
    <w:rsid w:val="098B0C04"/>
    <w:rsid w:val="09AA5678"/>
    <w:rsid w:val="0A5E4659"/>
    <w:rsid w:val="0AEB5FE9"/>
    <w:rsid w:val="0B605985"/>
    <w:rsid w:val="0CA8710F"/>
    <w:rsid w:val="0E760B47"/>
    <w:rsid w:val="0E874A06"/>
    <w:rsid w:val="0F763767"/>
    <w:rsid w:val="10A97C23"/>
    <w:rsid w:val="121F089B"/>
    <w:rsid w:val="12687E9E"/>
    <w:rsid w:val="135E55DA"/>
    <w:rsid w:val="180C51F5"/>
    <w:rsid w:val="1875217F"/>
    <w:rsid w:val="18BE5C62"/>
    <w:rsid w:val="194355A9"/>
    <w:rsid w:val="194F1402"/>
    <w:rsid w:val="19625EB7"/>
    <w:rsid w:val="19A327C1"/>
    <w:rsid w:val="19D73FF0"/>
    <w:rsid w:val="1C107927"/>
    <w:rsid w:val="1CF459BA"/>
    <w:rsid w:val="1DCB1A4C"/>
    <w:rsid w:val="1DF67FA2"/>
    <w:rsid w:val="204376E1"/>
    <w:rsid w:val="214772A1"/>
    <w:rsid w:val="21521D41"/>
    <w:rsid w:val="224B6D79"/>
    <w:rsid w:val="22935557"/>
    <w:rsid w:val="22AC5FAE"/>
    <w:rsid w:val="22F00A83"/>
    <w:rsid w:val="232B63B6"/>
    <w:rsid w:val="24CA1512"/>
    <w:rsid w:val="26091741"/>
    <w:rsid w:val="26BE6858"/>
    <w:rsid w:val="27CA4F73"/>
    <w:rsid w:val="2810497A"/>
    <w:rsid w:val="282377EF"/>
    <w:rsid w:val="287E747C"/>
    <w:rsid w:val="28F134A2"/>
    <w:rsid w:val="2AAD36A8"/>
    <w:rsid w:val="2B900426"/>
    <w:rsid w:val="2C3F26E5"/>
    <w:rsid w:val="2C6017EA"/>
    <w:rsid w:val="2C661776"/>
    <w:rsid w:val="2D24388A"/>
    <w:rsid w:val="2E22281F"/>
    <w:rsid w:val="2F9A3FB4"/>
    <w:rsid w:val="301A4E70"/>
    <w:rsid w:val="316658B8"/>
    <w:rsid w:val="31865C9B"/>
    <w:rsid w:val="32CE7A7E"/>
    <w:rsid w:val="338A14B1"/>
    <w:rsid w:val="33FE255E"/>
    <w:rsid w:val="347463DD"/>
    <w:rsid w:val="35A03390"/>
    <w:rsid w:val="35CB4C4D"/>
    <w:rsid w:val="35EE17C2"/>
    <w:rsid w:val="3650579C"/>
    <w:rsid w:val="36612E47"/>
    <w:rsid w:val="37834C70"/>
    <w:rsid w:val="37AF6778"/>
    <w:rsid w:val="37F4568F"/>
    <w:rsid w:val="39CE7FA5"/>
    <w:rsid w:val="3BCF631D"/>
    <w:rsid w:val="3C677367"/>
    <w:rsid w:val="3CC656EB"/>
    <w:rsid w:val="3CCA21E8"/>
    <w:rsid w:val="3CED0588"/>
    <w:rsid w:val="3D1F334F"/>
    <w:rsid w:val="3D546277"/>
    <w:rsid w:val="3E2057E8"/>
    <w:rsid w:val="3E3D429E"/>
    <w:rsid w:val="3E47CC23"/>
    <w:rsid w:val="3FC159A6"/>
    <w:rsid w:val="402C6CE6"/>
    <w:rsid w:val="416A6C53"/>
    <w:rsid w:val="428A3BA8"/>
    <w:rsid w:val="42A74EAA"/>
    <w:rsid w:val="43545656"/>
    <w:rsid w:val="43E450C9"/>
    <w:rsid w:val="43F31FE2"/>
    <w:rsid w:val="44640439"/>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6E90786"/>
    <w:rsid w:val="572D2E2C"/>
    <w:rsid w:val="59550094"/>
    <w:rsid w:val="59834466"/>
    <w:rsid w:val="59906AA6"/>
    <w:rsid w:val="59E95FFF"/>
    <w:rsid w:val="5BAD6AF9"/>
    <w:rsid w:val="5BBE59A3"/>
    <w:rsid w:val="5C002B30"/>
    <w:rsid w:val="5C5B7733"/>
    <w:rsid w:val="5CBF0FAA"/>
    <w:rsid w:val="609A7B49"/>
    <w:rsid w:val="60B14DC5"/>
    <w:rsid w:val="61CD5C05"/>
    <w:rsid w:val="6229058D"/>
    <w:rsid w:val="64235C8D"/>
    <w:rsid w:val="64440F4B"/>
    <w:rsid w:val="65536F9A"/>
    <w:rsid w:val="65BA088F"/>
    <w:rsid w:val="68B009A8"/>
    <w:rsid w:val="69127D3A"/>
    <w:rsid w:val="694B1853"/>
    <w:rsid w:val="6A93762C"/>
    <w:rsid w:val="6A996F13"/>
    <w:rsid w:val="6A9B2760"/>
    <w:rsid w:val="6C011206"/>
    <w:rsid w:val="6C4130E2"/>
    <w:rsid w:val="6C6C4759"/>
    <w:rsid w:val="6C910893"/>
    <w:rsid w:val="6D6313BE"/>
    <w:rsid w:val="6D984DDF"/>
    <w:rsid w:val="6EC5514E"/>
    <w:rsid w:val="70302D78"/>
    <w:rsid w:val="70FF71F1"/>
    <w:rsid w:val="7255060F"/>
    <w:rsid w:val="729F162E"/>
    <w:rsid w:val="73815AB6"/>
    <w:rsid w:val="7549288D"/>
    <w:rsid w:val="77460B34"/>
    <w:rsid w:val="777423E0"/>
    <w:rsid w:val="787C2959"/>
    <w:rsid w:val="7BF94230"/>
    <w:rsid w:val="7C5D4075"/>
    <w:rsid w:val="7D5B1D38"/>
    <w:rsid w:val="7F2F30B3"/>
    <w:rsid w:val="ED7F1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2">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link w:val="7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2"/>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23"/>
    <w:link w:val="68"/>
    <w:qFormat/>
    <w:uiPriority w:val="0"/>
    <w:rPr>
      <w:rFonts w:ascii="仿宋_GB2312" w:eastAsia="仿宋_GB2312"/>
      <w:sz w:val="32"/>
    </w:rPr>
  </w:style>
  <w:style w:type="paragraph" w:styleId="23">
    <w:name w:val="index 7"/>
    <w:basedOn w:val="1"/>
    <w:next w:val="1"/>
    <w:qFormat/>
    <w:uiPriority w:val="0"/>
    <w:pPr>
      <w:ind w:left="2520"/>
    </w:p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2"/>
    <w:qFormat/>
    <w:uiPriority w:val="0"/>
    <w:rPr>
      <w:rFonts w:ascii="仿宋_GB2312" w:eastAsia="仿宋_GB2312"/>
      <w:kern w:val="2"/>
      <w:sz w:val="32"/>
    </w:rPr>
  </w:style>
  <w:style w:type="character" w:customStyle="1" w:styleId="69">
    <w:name w:val="标题 2 字符"/>
    <w:link w:val="2"/>
    <w:qFormat/>
    <w:uiPriority w:val="0"/>
    <w:rPr>
      <w:rFonts w:ascii="Arial" w:hAnsi="Arial" w:eastAsia="黑体"/>
      <w:b/>
      <w:kern w:val="2"/>
      <w:sz w:val="32"/>
    </w:rPr>
  </w:style>
  <w:style w:type="character" w:customStyle="1" w:styleId="70">
    <w:name w:val="标题 3 字符"/>
    <w:link w:val="4"/>
    <w:qFormat/>
    <w:uiPriority w:val="0"/>
    <w:rPr>
      <w:rFonts w:eastAsia="宋体"/>
      <w:b/>
      <w:kern w:val="2"/>
      <w:sz w:val="32"/>
      <w:lang w:val="en-US" w:eastAsia="zh-CN"/>
    </w:rPr>
  </w:style>
  <w:style w:type="character" w:customStyle="1" w:styleId="71">
    <w:name w:val="正文缩进 字符"/>
    <w:link w:val="15"/>
    <w:qFormat/>
    <w:uiPriority w:val="0"/>
    <w:rPr>
      <w:kern w:val="2"/>
      <w:sz w:val="24"/>
    </w:rPr>
  </w:style>
  <w:style w:type="character" w:customStyle="1" w:styleId="72">
    <w:name w:val="批注文字 字符"/>
    <w:link w:val="19"/>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2"/>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4"/>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5"/>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5"/>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5"/>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7"/>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4"/>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7"/>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2"/>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5"/>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20112</Words>
  <Characters>21222</Characters>
  <Lines>189</Lines>
  <Paragraphs>53</Paragraphs>
  <TotalTime>33</TotalTime>
  <ScaleCrop>false</ScaleCrop>
  <LinksUpToDate>false</LinksUpToDate>
  <CharactersWithSpaces>22724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2022-03-07T14:30:00Z</dcterms:created>
  <dc:creator>罗成</dc:creator>
  <cp:lastModifiedBy>刘小小呀</cp:lastModifiedBy>
  <cp:lastPrinted>2020-09-18T15:14:00Z</cp:lastPrinted>
  <dcterms:modified xsi:type="dcterms:W3CDTF">2024-11-27T08:26:59Z</dcterms:modified>
  <dc:title>竞争性谈判文件</dc:title>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8920AB4EC3C4423E91A4CF99CC234735_13</vt:lpwstr>
  </property>
</Properties>
</file>