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44" w:name="_GoBack"/>
      <w:bookmarkEnd w:id="144"/>
      <w:r>
        <w:rPr>
          <w:rFonts w:hint="eastAsia"/>
          <w:color w:val="000000"/>
        </w:rPr>
        <w:t>采购代理机构备</w:t>
      </w:r>
      <w:r>
        <w:rPr>
          <w:rFonts w:hint="eastAsia" w:ascii="宋体" w:hAnsi="宋体"/>
          <w:color w:val="000000"/>
        </w:rPr>
        <w:t>案号：CQCBJQ</w:t>
      </w:r>
      <w:r>
        <w:rPr>
          <w:rFonts w:ascii="宋体" w:hAnsi="宋体"/>
          <w:color w:val="000000"/>
        </w:rPr>
        <w:t>2210-304</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rPr>
      </w:pPr>
      <w:r>
        <w:rPr>
          <w:rFonts w:hint="eastAsia" w:ascii="宋体" w:hAnsi="宋体"/>
          <w:b/>
          <w:color w:val="000000"/>
          <w:sz w:val="48"/>
          <w:szCs w:val="48"/>
        </w:rPr>
        <w:t>2022年度西部陆海新通道发展指数</w:t>
      </w:r>
    </w:p>
    <w:p>
      <w:pPr>
        <w:jc w:val="center"/>
        <w:outlineLvl w:val="0"/>
        <w:rPr>
          <w:rFonts w:ascii="宋体" w:hAnsi="宋体"/>
          <w:b/>
          <w:color w:val="000000"/>
          <w:sz w:val="48"/>
          <w:szCs w:val="48"/>
        </w:rPr>
      </w:pPr>
      <w:r>
        <w:rPr>
          <w:rFonts w:hint="eastAsia" w:ascii="宋体" w:hAnsi="宋体"/>
          <w:b/>
          <w:color w:val="000000"/>
          <w:sz w:val="48"/>
          <w:szCs w:val="48"/>
        </w:rPr>
        <w:t>信息发布服务</w:t>
      </w:r>
    </w:p>
    <w:p>
      <w:pPr>
        <w:outlineLvl w:val="0"/>
        <w:rPr>
          <w:rFonts w:ascii="宋体" w:hAnsi="宋体"/>
          <w:color w:val="000000"/>
          <w:spacing w:val="80"/>
          <w:sz w:val="72"/>
          <w:szCs w:val="72"/>
        </w:rPr>
      </w:pPr>
    </w:p>
    <w:p>
      <w:pPr>
        <w:pStyle w:val="22"/>
      </w:pPr>
    </w:p>
    <w:p>
      <w:pPr>
        <w:pStyle w:val="23"/>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SZFKAWLCG2022-026</w:t>
      </w:r>
    </w:p>
    <w:p>
      <w:pPr>
        <w:spacing w:line="700" w:lineRule="exact"/>
        <w:jc w:val="center"/>
        <w:rPr>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22"/>
      </w:pPr>
    </w:p>
    <w:p>
      <w:pPr>
        <w:pStyle w:val="23"/>
      </w:pPr>
    </w:p>
    <w:p/>
    <w:p>
      <w:pPr>
        <w:pStyle w:val="23"/>
      </w:pPr>
    </w:p>
    <w:p/>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"_Toc116381129" </w:instrText>
      </w:r>
      <w:r>
        <w:fldChar w:fldCharType="separate"/>
      </w:r>
      <w:r>
        <w:rPr>
          <w:rStyle w:val="65"/>
          <w:rFonts w:ascii="宋体" w:hAnsi="宋体"/>
        </w:rPr>
        <w:t>第一篇  采购邀请书</w:t>
      </w:r>
      <w:r>
        <w:tab/>
      </w:r>
      <w:r>
        <w:fldChar w:fldCharType="begin"/>
      </w:r>
      <w:r>
        <w:instrText xml:space="preserve"> PAGEREF _Toc116381129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"_Toc116381130" </w:instrText>
      </w:r>
      <w:r>
        <w:fldChar w:fldCharType="separate"/>
      </w:r>
      <w:r>
        <w:rPr>
          <w:rStyle w:val="65"/>
          <w:rFonts w:ascii="宋体" w:hAnsi="宋体"/>
        </w:rPr>
        <w:t>一、竞争性比选内容</w:t>
      </w:r>
      <w:r>
        <w:tab/>
      </w:r>
      <w:r>
        <w:fldChar w:fldCharType="begin"/>
      </w:r>
      <w:r>
        <w:instrText xml:space="preserve"> PAGEREF _Toc116381130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"_Toc116381131" </w:instrText>
      </w:r>
      <w:r>
        <w:fldChar w:fldCharType="separate"/>
      </w:r>
      <w:r>
        <w:rPr>
          <w:rStyle w:val="65"/>
          <w:rFonts w:ascii="宋体" w:hAnsi="宋体"/>
        </w:rPr>
        <w:t>二、资金来源</w:t>
      </w:r>
      <w:r>
        <w:tab/>
      </w:r>
      <w:r>
        <w:fldChar w:fldCharType="begin"/>
      </w:r>
      <w:r>
        <w:instrText xml:space="preserve"> PAGEREF _Toc116381131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"_Toc116381132" </w:instrText>
      </w:r>
      <w:r>
        <w:fldChar w:fldCharType="separate"/>
      </w:r>
      <w:r>
        <w:rPr>
          <w:rStyle w:val="65"/>
          <w:rFonts w:ascii="宋体" w:hAnsi="宋体"/>
        </w:rPr>
        <w:t>三、供应商资格条件</w:t>
      </w:r>
      <w:r>
        <w:tab/>
      </w:r>
      <w:r>
        <w:fldChar w:fldCharType="begin"/>
      </w:r>
      <w:r>
        <w:instrText xml:space="preserve"> PAGEREF _Toc116381132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"_Toc116381133" </w:instrText>
      </w:r>
      <w:r>
        <w:fldChar w:fldCharType="separate"/>
      </w:r>
      <w:r>
        <w:rPr>
          <w:rStyle w:val="65"/>
          <w:rFonts w:ascii="宋体" w:hAnsi="宋体"/>
        </w:rPr>
        <w:t>四、比选有关说明</w:t>
      </w:r>
      <w:r>
        <w:tab/>
      </w:r>
      <w:r>
        <w:fldChar w:fldCharType="begin"/>
      </w:r>
      <w:r>
        <w:instrText xml:space="preserve"> PAGEREF _Toc116381133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"_Toc116381134" </w:instrText>
      </w:r>
      <w:r>
        <w:fldChar w:fldCharType="separate"/>
      </w:r>
      <w:r>
        <w:rPr>
          <w:rStyle w:val="65"/>
          <w:rFonts w:ascii="宋体" w:hAnsi="宋体"/>
        </w:rPr>
        <w:t>五、比选保证金</w:t>
      </w:r>
      <w:r>
        <w:tab/>
      </w:r>
      <w:r>
        <w:fldChar w:fldCharType="begin"/>
      </w:r>
      <w:r>
        <w:instrText xml:space="preserve"> PAGEREF _Toc116381134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"_Toc116381135" </w:instrText>
      </w:r>
      <w:r>
        <w:fldChar w:fldCharType="separate"/>
      </w:r>
      <w:r>
        <w:rPr>
          <w:rStyle w:val="65"/>
          <w:rFonts w:ascii="宋体" w:hAnsi="宋体"/>
        </w:rPr>
        <w:t>六、采购项目需落实的政府采购政策</w:t>
      </w:r>
      <w:r>
        <w:tab/>
      </w:r>
      <w:r>
        <w:fldChar w:fldCharType="begin"/>
      </w:r>
      <w:r>
        <w:instrText xml:space="preserve"> PAGEREF _Toc116381135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"_Toc116381136" </w:instrText>
      </w:r>
      <w:r>
        <w:fldChar w:fldCharType="separate"/>
      </w:r>
      <w:r>
        <w:rPr>
          <w:rStyle w:val="65"/>
          <w:rFonts w:ascii="宋体" w:hAnsi="宋体"/>
        </w:rPr>
        <w:t>七、其它有关规定</w:t>
      </w:r>
      <w:r>
        <w:tab/>
      </w:r>
      <w:r>
        <w:fldChar w:fldCharType="begin"/>
      </w:r>
      <w:r>
        <w:instrText xml:space="preserve"> PAGEREF _Toc116381136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"_Toc116381137" </w:instrText>
      </w:r>
      <w:r>
        <w:fldChar w:fldCharType="separate"/>
      </w:r>
      <w:r>
        <w:rPr>
          <w:rStyle w:val="65"/>
          <w:rFonts w:ascii="宋体" w:hAnsi="宋体"/>
        </w:rPr>
        <w:t>八、联系方式</w:t>
      </w:r>
      <w:r>
        <w:tab/>
      </w:r>
      <w:r>
        <w:fldChar w:fldCharType="begin"/>
      </w:r>
      <w:r>
        <w:instrText xml:space="preserve"> PAGEREF _Toc116381137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"_Toc116381138" </w:instrText>
      </w:r>
      <w:r>
        <w:fldChar w:fldCharType="separate"/>
      </w:r>
      <w:r>
        <w:rPr>
          <w:rStyle w:val="65"/>
          <w:rFonts w:ascii="宋体" w:hAnsi="宋体"/>
        </w:rPr>
        <w:t>第二篇  采购技术和服务需求</w:t>
      </w:r>
      <w:r>
        <w:tab/>
      </w:r>
      <w:r>
        <w:fldChar w:fldCharType="begin"/>
      </w:r>
      <w:r>
        <w:instrText xml:space="preserve"> PAGEREF _Toc116381138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"_Toc116381139" </w:instrText>
      </w:r>
      <w:r>
        <w:fldChar w:fldCharType="separate"/>
      </w:r>
      <w:r>
        <w:rPr>
          <w:rStyle w:val="65"/>
          <w:rFonts w:ascii="宋体" w:hAnsi="宋体"/>
        </w:rPr>
        <w:t>一、项目概况</w:t>
      </w:r>
      <w:r>
        <w:tab/>
      </w:r>
      <w:r>
        <w:fldChar w:fldCharType="begin"/>
      </w:r>
      <w:r>
        <w:instrText xml:space="preserve"> PAGEREF _Toc116381139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"_Toc116381140" </w:instrText>
      </w:r>
      <w:r>
        <w:fldChar w:fldCharType="separate"/>
      </w:r>
      <w:r>
        <w:rPr>
          <w:rStyle w:val="65"/>
          <w:rFonts w:ascii="宋体" w:hAnsi="宋体"/>
        </w:rPr>
        <w:t>※二、工作内容</w:t>
      </w:r>
      <w:r>
        <w:tab/>
      </w:r>
      <w:r>
        <w:fldChar w:fldCharType="begin"/>
      </w:r>
      <w:r>
        <w:instrText xml:space="preserve"> PAGEREF _Toc116381140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"_Toc116381141" </w:instrText>
      </w:r>
      <w:r>
        <w:fldChar w:fldCharType="separate"/>
      </w:r>
      <w:r>
        <w:rPr>
          <w:rStyle w:val="65"/>
          <w:rFonts w:ascii="宋体" w:hAnsi="宋体"/>
        </w:rPr>
        <w:t>※三、主要技术指标及规格要求</w:t>
      </w:r>
      <w:r>
        <w:tab/>
      </w:r>
      <w:r>
        <w:fldChar w:fldCharType="begin"/>
      </w:r>
      <w:r>
        <w:instrText xml:space="preserve"> PAGEREF _Toc116381141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"_Toc116381142" </w:instrText>
      </w:r>
      <w:r>
        <w:fldChar w:fldCharType="separate"/>
      </w:r>
      <w:r>
        <w:rPr>
          <w:rStyle w:val="65"/>
          <w:rFonts w:ascii="宋体" w:hAnsi="宋体"/>
        </w:rPr>
        <w:t>第三篇  项目商务需求</w:t>
      </w:r>
      <w:r>
        <w:tab/>
      </w:r>
      <w:r>
        <w:fldChar w:fldCharType="begin"/>
      </w:r>
      <w:r>
        <w:instrText xml:space="preserve"> PAGEREF _Toc116381142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"_Toc116381143" </w:instrText>
      </w:r>
      <w:r>
        <w:fldChar w:fldCharType="separate"/>
      </w:r>
      <w:r>
        <w:rPr>
          <w:rStyle w:val="65"/>
          <w:rFonts w:ascii="宋体" w:hAnsi="宋体"/>
        </w:rPr>
        <w:t>※一、服务时间、地点及验收方式</w:t>
      </w:r>
      <w:r>
        <w:tab/>
      </w:r>
      <w:r>
        <w:fldChar w:fldCharType="begin"/>
      </w:r>
      <w:r>
        <w:instrText xml:space="preserve"> PAGEREF _Toc116381143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"_Toc116381144"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_Toc116381144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"_Toc116381145"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_Toc116381145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"_Toc116381146"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_Toc116381146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"_Toc116381147" </w:instrText>
      </w:r>
      <w:r>
        <w:fldChar w:fldCharType="separate"/>
      </w:r>
      <w:r>
        <w:rPr>
          <w:rStyle w:val="65"/>
        </w:rPr>
        <w:t>五、其他</w:t>
      </w:r>
      <w:r>
        <w:tab/>
      </w:r>
      <w:r>
        <w:fldChar w:fldCharType="begin"/>
      </w:r>
      <w:r>
        <w:instrText xml:space="preserve"> PAGEREF _Toc116381147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"_Toc116381148"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_Toc116381148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"_Toc116381149" </w:instrText>
      </w:r>
      <w:r>
        <w:fldChar w:fldCharType="separate"/>
      </w:r>
      <w:r>
        <w:rPr>
          <w:rStyle w:val="65"/>
          <w:rFonts w:ascii="宋体" w:hAnsi="宋体"/>
        </w:rPr>
        <w:t>一、比选程序及方法</w:t>
      </w:r>
      <w:r>
        <w:tab/>
      </w:r>
      <w:r>
        <w:fldChar w:fldCharType="begin"/>
      </w:r>
      <w:r>
        <w:instrText xml:space="preserve"> PAGEREF _Toc116381149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"_Toc116381150" </w:instrText>
      </w:r>
      <w:r>
        <w:fldChar w:fldCharType="separate"/>
      </w:r>
      <w:r>
        <w:rPr>
          <w:rStyle w:val="65"/>
          <w:rFonts w:ascii="宋体" w:hAnsi="宋体"/>
        </w:rPr>
        <w:t>二、评审标准</w:t>
      </w:r>
      <w:r>
        <w:tab/>
      </w:r>
      <w:r>
        <w:fldChar w:fldCharType="begin"/>
      </w:r>
      <w:r>
        <w:instrText xml:space="preserve"> PAGEREF _Toc116381150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"_Toc116381151" </w:instrText>
      </w:r>
      <w:r>
        <w:fldChar w:fldCharType="separate"/>
      </w:r>
      <w:r>
        <w:rPr>
          <w:rStyle w:val="65"/>
          <w:rFonts w:ascii="宋体" w:hAnsi="宋体"/>
        </w:rPr>
        <w:t>三、无效响应</w:t>
      </w:r>
      <w:r>
        <w:tab/>
      </w:r>
      <w:r>
        <w:fldChar w:fldCharType="begin"/>
      </w:r>
      <w:r>
        <w:instrText xml:space="preserve"> PAGEREF _Toc116381151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"_Toc116381152" </w:instrText>
      </w:r>
      <w:r>
        <w:fldChar w:fldCharType="separate"/>
      </w:r>
      <w:r>
        <w:rPr>
          <w:rStyle w:val="65"/>
          <w:rFonts w:ascii="宋体" w:hAnsi="宋体"/>
        </w:rPr>
        <w:t>四、采购终止</w:t>
      </w:r>
      <w:r>
        <w:tab/>
      </w:r>
      <w:r>
        <w:fldChar w:fldCharType="begin"/>
      </w:r>
      <w:r>
        <w:instrText xml:space="preserve"> PAGEREF _Toc116381152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"_Toc116381153" </w:instrText>
      </w:r>
      <w:r>
        <w:fldChar w:fldCharType="separate"/>
      </w:r>
      <w:r>
        <w:rPr>
          <w:rStyle w:val="65"/>
          <w:rFonts w:ascii="宋体" w:hAnsi="宋体"/>
        </w:rPr>
        <w:t>第五篇  供应商须知</w:t>
      </w:r>
      <w:r>
        <w:tab/>
      </w:r>
      <w:r>
        <w:fldChar w:fldCharType="begin"/>
      </w:r>
      <w:r>
        <w:instrText xml:space="preserve"> PAGEREF _Toc116381153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"_Toc116381154" </w:instrText>
      </w:r>
      <w:r>
        <w:fldChar w:fldCharType="separate"/>
      </w:r>
      <w:r>
        <w:rPr>
          <w:rStyle w:val="65"/>
          <w:rFonts w:ascii="宋体" w:hAnsi="宋体"/>
        </w:rPr>
        <w:t>一、比选费用</w:t>
      </w:r>
      <w:r>
        <w:tab/>
      </w:r>
      <w:r>
        <w:fldChar w:fldCharType="begin"/>
      </w:r>
      <w:r>
        <w:instrText xml:space="preserve"> PAGEREF _Toc116381154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"_Toc116381155" </w:instrText>
      </w:r>
      <w:r>
        <w:fldChar w:fldCharType="separate"/>
      </w:r>
      <w:r>
        <w:rPr>
          <w:rStyle w:val="65"/>
          <w:rFonts w:ascii="宋体" w:hAnsi="宋体"/>
        </w:rPr>
        <w:t>二、竞争性比选文件</w:t>
      </w:r>
      <w:r>
        <w:tab/>
      </w:r>
      <w:r>
        <w:fldChar w:fldCharType="begin"/>
      </w:r>
      <w:r>
        <w:instrText xml:space="preserve"> PAGEREF _Toc116381155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"_Toc116381156" </w:instrText>
      </w:r>
      <w:r>
        <w:fldChar w:fldCharType="separate"/>
      </w:r>
      <w:r>
        <w:rPr>
          <w:rStyle w:val="65"/>
          <w:rFonts w:ascii="宋体" w:hAnsi="宋体"/>
        </w:rPr>
        <w:t>三、比选要求</w:t>
      </w:r>
      <w:r>
        <w:tab/>
      </w:r>
      <w:r>
        <w:fldChar w:fldCharType="begin"/>
      </w:r>
      <w:r>
        <w:instrText xml:space="preserve"> PAGEREF _Toc116381156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"_Toc116381157" </w:instrText>
      </w:r>
      <w:r>
        <w:fldChar w:fldCharType="separate"/>
      </w:r>
      <w:r>
        <w:rPr>
          <w:rStyle w:val="65"/>
          <w:rFonts w:ascii="宋体" w:hAnsi="宋体"/>
        </w:rPr>
        <w:t>四、成交供应商的确认和变更</w:t>
      </w:r>
      <w:r>
        <w:tab/>
      </w:r>
      <w:r>
        <w:fldChar w:fldCharType="begin"/>
      </w:r>
      <w:r>
        <w:instrText xml:space="preserve"> PAGEREF _Toc116381157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"_Toc116381158" </w:instrText>
      </w:r>
      <w:r>
        <w:fldChar w:fldCharType="separate"/>
      </w:r>
      <w:r>
        <w:rPr>
          <w:rStyle w:val="65"/>
          <w:rFonts w:ascii="宋体" w:hAnsi="宋体"/>
        </w:rPr>
        <w:t>五、成交通知</w:t>
      </w:r>
      <w:r>
        <w:tab/>
      </w:r>
      <w:r>
        <w:fldChar w:fldCharType="begin"/>
      </w:r>
      <w:r>
        <w:instrText xml:space="preserve"> PAGEREF _Toc116381158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"_Toc116381159" </w:instrText>
      </w:r>
      <w:r>
        <w:fldChar w:fldCharType="separate"/>
      </w:r>
      <w:r>
        <w:rPr>
          <w:rStyle w:val="65"/>
          <w:rFonts w:ascii="宋体" w:hAnsi="宋体"/>
        </w:rPr>
        <w:t>六、关于质疑和投诉</w:t>
      </w:r>
      <w:r>
        <w:tab/>
      </w:r>
      <w:r>
        <w:fldChar w:fldCharType="begin"/>
      </w:r>
      <w:r>
        <w:instrText xml:space="preserve"> PAGEREF _Toc116381159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"_Toc116381160" </w:instrText>
      </w:r>
      <w:r>
        <w:fldChar w:fldCharType="separate"/>
      </w:r>
      <w:r>
        <w:rPr>
          <w:rStyle w:val="65"/>
          <w:rFonts w:ascii="宋体" w:hAnsi="宋体"/>
        </w:rPr>
        <w:t>七、采购代理服务费</w:t>
      </w:r>
      <w:r>
        <w:tab/>
      </w:r>
      <w:r>
        <w:fldChar w:fldCharType="begin"/>
      </w:r>
      <w:r>
        <w:instrText xml:space="preserve"> PAGEREF _Toc116381160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"_Toc116381161" </w:instrText>
      </w:r>
      <w:r>
        <w:fldChar w:fldCharType="separate"/>
      </w:r>
      <w:r>
        <w:rPr>
          <w:rStyle w:val="65"/>
          <w:rFonts w:ascii="宋体" w:hAnsi="宋体"/>
        </w:rPr>
        <w:t>八、签订合同</w:t>
      </w:r>
      <w:r>
        <w:tab/>
      </w:r>
      <w:r>
        <w:fldChar w:fldCharType="begin"/>
      </w:r>
      <w:r>
        <w:instrText xml:space="preserve"> PAGEREF _Toc116381161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"_Toc116381162" </w:instrText>
      </w:r>
      <w:r>
        <w:fldChar w:fldCharType="separate"/>
      </w:r>
      <w:r>
        <w:rPr>
          <w:rStyle w:val="65"/>
          <w:rFonts w:ascii="宋体" w:hAnsi="宋体"/>
        </w:rPr>
        <w:t>第六篇  合同草案条款</w:t>
      </w:r>
      <w:r>
        <w:tab/>
      </w:r>
      <w:r>
        <w:fldChar w:fldCharType="begin"/>
      </w:r>
      <w:r>
        <w:instrText xml:space="preserve"> PAGEREF _Toc116381162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"_Toc116381163" </w:instrText>
      </w:r>
      <w:r>
        <w:fldChar w:fldCharType="separate"/>
      </w:r>
      <w:r>
        <w:rPr>
          <w:rStyle w:val="65"/>
          <w:rFonts w:ascii="宋体" w:hAnsi="宋体"/>
        </w:rPr>
        <w:t>一、合同主要条款</w:t>
      </w:r>
      <w:r>
        <w:tab/>
      </w:r>
      <w:r>
        <w:fldChar w:fldCharType="begin"/>
      </w:r>
      <w:r>
        <w:instrText xml:space="preserve"> PAGEREF _Toc116381163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"_Toc116381164" </w:instrText>
      </w:r>
      <w:r>
        <w:fldChar w:fldCharType="separate"/>
      </w:r>
      <w:r>
        <w:rPr>
          <w:rStyle w:val="65"/>
          <w:rFonts w:ascii="宋体" w:hAnsi="宋体"/>
        </w:rPr>
        <w:t>二、政府采购合同（格式）</w:t>
      </w:r>
      <w:r>
        <w:tab/>
      </w:r>
      <w:r>
        <w:fldChar w:fldCharType="begin"/>
      </w:r>
      <w:r>
        <w:instrText xml:space="preserve"> PAGEREF _Toc116381164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"_Toc116381165" </w:instrText>
      </w:r>
      <w:r>
        <w:fldChar w:fldCharType="separate"/>
      </w:r>
      <w:r>
        <w:rPr>
          <w:rStyle w:val="65"/>
          <w:rFonts w:ascii="宋体" w:hAnsi="宋体"/>
        </w:rPr>
        <w:t>第七篇  响应文件编制要求</w:t>
      </w:r>
      <w:r>
        <w:tab/>
      </w:r>
      <w:r>
        <w:fldChar w:fldCharType="begin"/>
      </w:r>
      <w:r>
        <w:instrText xml:space="preserve"> PAGEREF _Toc116381165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"_Toc116381166" </w:instrText>
      </w:r>
      <w:r>
        <w:fldChar w:fldCharType="separate"/>
      </w:r>
      <w:r>
        <w:rPr>
          <w:rStyle w:val="65"/>
          <w:rFonts w:ascii="宋体" w:hAnsi="宋体"/>
        </w:rPr>
        <w:t>一、经济部分</w:t>
      </w:r>
      <w:r>
        <w:tab/>
      </w:r>
      <w:r>
        <w:fldChar w:fldCharType="begin"/>
      </w:r>
      <w:r>
        <w:instrText xml:space="preserve"> PAGEREF _Toc116381166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"_Toc116381167" </w:instrText>
      </w:r>
      <w:r>
        <w:fldChar w:fldCharType="separate"/>
      </w:r>
      <w:r>
        <w:rPr>
          <w:rStyle w:val="65"/>
          <w:rFonts w:ascii="宋体" w:hAnsi="宋体"/>
        </w:rPr>
        <w:t>二、技术部分</w:t>
      </w:r>
      <w:r>
        <w:tab/>
      </w:r>
      <w:r>
        <w:fldChar w:fldCharType="begin"/>
      </w:r>
      <w:r>
        <w:instrText xml:space="preserve"> PAGEREF _Toc116381167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"_Toc116381168" </w:instrText>
      </w:r>
      <w:r>
        <w:fldChar w:fldCharType="separate"/>
      </w:r>
      <w:r>
        <w:rPr>
          <w:rStyle w:val="65"/>
          <w:rFonts w:ascii="宋体" w:hAnsi="宋体"/>
        </w:rPr>
        <w:t>三、商务部分</w:t>
      </w:r>
      <w:r>
        <w:tab/>
      </w:r>
      <w:r>
        <w:fldChar w:fldCharType="begin"/>
      </w:r>
      <w:r>
        <w:instrText xml:space="preserve"> PAGEREF _Toc116381168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"_Toc116381169" </w:instrText>
      </w:r>
      <w:r>
        <w:fldChar w:fldCharType="separate"/>
      </w:r>
      <w:r>
        <w:rPr>
          <w:rStyle w:val="65"/>
          <w:rFonts w:ascii="宋体" w:hAnsi="宋体"/>
        </w:rPr>
        <w:t>四、资格条件及其他</w:t>
      </w:r>
      <w:r>
        <w:tab/>
      </w:r>
      <w:r>
        <w:fldChar w:fldCharType="begin"/>
      </w:r>
      <w:r>
        <w:instrText xml:space="preserve"> PAGEREF _Toc116381169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2"/>
        <w:spacing w:line="360" w:lineRule="auto"/>
        <w:jc w:val="center"/>
        <w:rPr>
          <w:rFonts w:ascii="宋体" w:hAnsi="宋体" w:eastAsia="宋体"/>
          <w:color w:val="000000"/>
          <w:sz w:val="36"/>
          <w:szCs w:val="30"/>
        </w:rPr>
      </w:pPr>
      <w:bookmarkStart w:id="0" w:name="_Toc11641050"/>
      <w:bookmarkStart w:id="1" w:name="_Toc116381129"/>
      <w:bookmarkStart w:id="2" w:name="_Toc12789052"/>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西部陆海新通道物流和运营组织中心的委托，对2022年度西部陆海新通道发展指数信息发布服务（项目号：</w:t>
      </w:r>
      <w:r>
        <w:rPr>
          <w:rFonts w:ascii="宋体" w:hAnsi="宋体"/>
          <w:color w:val="000000"/>
          <w:sz w:val="24"/>
          <w:szCs w:val="24"/>
        </w:rPr>
        <w:t>SZFKAWLCG2022-026</w:t>
      </w:r>
      <w:r>
        <w:rPr>
          <w:rFonts w:hint="eastAsia" w:ascii="宋体" w:hAnsi="宋体"/>
          <w:color w:val="000000"/>
          <w:sz w:val="24"/>
          <w:szCs w:val="24"/>
        </w:rPr>
        <w:t>）进行竞争性比选采购。欢迎有资格的供应商前来参与比选。</w:t>
      </w:r>
    </w:p>
    <w:p>
      <w:pPr>
        <w:pStyle w:val="4"/>
        <w:spacing w:before="0" w:after="0" w:line="360" w:lineRule="auto"/>
        <w:ind w:firstLine="480" w:firstLineChars="200"/>
        <w:rPr>
          <w:rFonts w:ascii="宋体" w:hAnsi="宋体"/>
          <w:color w:val="000000"/>
          <w:sz w:val="24"/>
          <w:szCs w:val="24"/>
        </w:rPr>
      </w:pPr>
      <w:bookmarkStart w:id="3" w:name="_Toc313893526"/>
      <w:bookmarkStart w:id="4" w:name="_Toc317775175"/>
      <w:bookmarkStart w:id="5" w:name="_Toc116381130"/>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7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7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2022年度西部陆海新通道发展指数信息发布服务</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49.8</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8000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4"/>
        <w:spacing w:before="0" w:after="0" w:line="360" w:lineRule="auto"/>
        <w:ind w:firstLine="480" w:firstLineChars="200"/>
        <w:rPr>
          <w:rFonts w:ascii="宋体" w:hAnsi="宋体"/>
          <w:sz w:val="24"/>
          <w:szCs w:val="24"/>
        </w:rPr>
      </w:pPr>
      <w:bookmarkStart w:id="9" w:name="_Toc116381131"/>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49.8</w:t>
      </w:r>
      <w:r>
        <w:rPr>
          <w:rFonts w:hint="eastAsia" w:ascii="宋体" w:hAnsi="宋体"/>
          <w:sz w:val="24"/>
          <w:szCs w:val="24"/>
        </w:rPr>
        <w:t>万元。</w:t>
      </w:r>
    </w:p>
    <w:bookmarkEnd w:id="6"/>
    <w:bookmarkEnd w:id="7"/>
    <w:p>
      <w:pPr>
        <w:pStyle w:val="4"/>
        <w:spacing w:before="0" w:after="0" w:line="360" w:lineRule="auto"/>
        <w:ind w:firstLine="480" w:firstLineChars="200"/>
        <w:rPr>
          <w:rFonts w:ascii="宋体" w:hAnsi="宋体"/>
          <w:color w:val="000000"/>
          <w:sz w:val="24"/>
          <w:szCs w:val="24"/>
        </w:rPr>
      </w:pPr>
      <w:bookmarkStart w:id="10" w:name="_Toc75258773"/>
      <w:bookmarkStart w:id="11" w:name="_Toc116381132"/>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4"/>
        <w:spacing w:before="0" w:after="0" w:line="360" w:lineRule="auto"/>
        <w:ind w:firstLine="480" w:firstLineChars="200"/>
        <w:rPr>
          <w:rFonts w:ascii="宋体" w:hAnsi="宋体"/>
          <w:color w:val="000000"/>
          <w:sz w:val="24"/>
          <w:szCs w:val="24"/>
        </w:rPr>
      </w:pPr>
      <w:bookmarkStart w:id="13" w:name="_Toc116381133"/>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2022年度西部陆海新通道发展指数信息发布服务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12</w:t>
      </w:r>
      <w:r>
        <w:rPr>
          <w:rFonts w:hint="eastAsia" w:ascii="宋体" w:hAnsi="宋体"/>
          <w:color w:val="000000"/>
          <w:sz w:val="24"/>
          <w:szCs w:val="24"/>
        </w:rPr>
        <w:t>日-2022年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17</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（七）响应文件递交开始和截止时间：2022年10</w:t>
      </w:r>
      <w:r>
        <w:rPr>
          <w:rFonts w:ascii="宋体" w:hAnsi="宋体"/>
          <w:sz w:val="24"/>
          <w:szCs w:val="24"/>
        </w:rPr>
        <w:t xml:space="preserve"> </w:t>
      </w:r>
      <w:r>
        <w:rPr>
          <w:rFonts w:hint="eastAsia" w:ascii="宋体" w:hAnsi="宋体"/>
          <w:sz w:val="24"/>
          <w:szCs w:val="24"/>
        </w:rPr>
        <w:t>月</w:t>
      </w:r>
      <w:r>
        <w:rPr>
          <w:rFonts w:ascii="宋体" w:hAnsi="宋体"/>
          <w:sz w:val="24"/>
          <w:szCs w:val="24"/>
        </w:rPr>
        <w:t>18</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（八）响应文件开启时间：2022年</w:t>
      </w:r>
      <w:r>
        <w:rPr>
          <w:rFonts w:ascii="宋体" w:hAnsi="宋体"/>
          <w:sz w:val="24"/>
          <w:szCs w:val="24"/>
        </w:rPr>
        <w:t>10</w:t>
      </w:r>
      <w:r>
        <w:rPr>
          <w:rFonts w:hint="eastAsia" w:ascii="宋体" w:hAnsi="宋体"/>
          <w:sz w:val="24"/>
          <w:szCs w:val="24"/>
        </w:rPr>
        <w:t>月</w:t>
      </w:r>
      <w:r>
        <w:rPr>
          <w:rFonts w:ascii="宋体" w:hAnsi="宋体"/>
          <w:sz w:val="24"/>
          <w:szCs w:val="24"/>
        </w:rPr>
        <w:t>18</w:t>
      </w:r>
      <w:r>
        <w:rPr>
          <w:rFonts w:hint="eastAsia" w:ascii="宋体" w:hAnsi="宋体"/>
          <w:sz w:val="24"/>
          <w:szCs w:val="24"/>
        </w:rPr>
        <w:t>日北京时间1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4"/>
        <w:spacing w:before="0" w:after="0" w:line="360" w:lineRule="auto"/>
        <w:ind w:firstLine="480" w:firstLineChars="200"/>
        <w:rPr>
          <w:rFonts w:ascii="宋体" w:hAnsi="宋体"/>
          <w:color w:val="000000"/>
          <w:sz w:val="24"/>
          <w:szCs w:val="24"/>
        </w:rPr>
      </w:pPr>
      <w:bookmarkStart w:id="14" w:name="_Toc116381134"/>
      <w:bookmarkStart w:id="15" w:name="_Toc75258775"/>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17</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pPr>
        <w:pStyle w:val="4"/>
        <w:spacing w:before="0" w:after="0" w:line="360" w:lineRule="auto"/>
        <w:ind w:firstLine="480" w:firstLineChars="200"/>
        <w:rPr>
          <w:rFonts w:ascii="宋体" w:hAnsi="宋体"/>
          <w:color w:val="000000"/>
          <w:sz w:val="24"/>
          <w:szCs w:val="24"/>
        </w:rPr>
      </w:pPr>
      <w:bookmarkStart w:id="18" w:name="_Toc116381135"/>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4"/>
        <w:spacing w:before="0" w:after="0" w:line="360" w:lineRule="auto"/>
        <w:ind w:firstLine="480" w:firstLineChars="200"/>
        <w:rPr>
          <w:rFonts w:ascii="宋体" w:hAnsi="宋体"/>
          <w:color w:val="000000"/>
          <w:sz w:val="24"/>
          <w:szCs w:val="24"/>
        </w:rPr>
      </w:pPr>
      <w:bookmarkStart w:id="20" w:name="_Toc116381136"/>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0" w:firstLineChars="200"/>
        <w:rPr>
          <w:rFonts w:ascii="宋体" w:hAnsi="宋体"/>
          <w:color w:val="000000"/>
          <w:sz w:val="24"/>
          <w:szCs w:val="24"/>
        </w:rPr>
      </w:pPr>
      <w:bookmarkStart w:id="22" w:name="_Toc116381137"/>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w:t>
      </w:r>
      <w:r>
        <w:rPr>
          <w:rFonts w:ascii="宋体" w:hAnsi="宋体"/>
          <w:sz w:val="24"/>
          <w:szCs w:val="24"/>
        </w:rPr>
        <w:t>3</w:t>
      </w:r>
      <w:r>
        <w:rPr>
          <w:rFonts w:hint="eastAsia" w:ascii="宋体" w:hAnsi="宋体"/>
          <w:sz w:val="24"/>
          <w:szCs w:val="24"/>
        </w:rPr>
        <w:t>）63151956</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w:t>
      </w:r>
      <w:r>
        <w:rPr>
          <w:rFonts w:ascii="宋体" w:hAnsi="宋体"/>
          <w:color w:val="000000"/>
          <w:sz w:val="24"/>
          <w:szCs w:val="24"/>
        </w:rPr>
        <w:t>3</w:t>
      </w:r>
      <w:r>
        <w:rPr>
          <w:rFonts w:hint="eastAsia" w:ascii="宋体" w:hAnsi="宋体"/>
          <w:color w:val="000000"/>
          <w:sz w:val="24"/>
          <w:szCs w:val="24"/>
        </w:rPr>
        <w:t>）8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w:t>
      </w:r>
      <w:r>
        <w:rPr>
          <w:rFonts w:ascii="宋体" w:hAnsi="宋体"/>
          <w:color w:val="000000"/>
          <w:sz w:val="24"/>
          <w:szCs w:val="24"/>
        </w:rPr>
        <w:t>3</w:t>
      </w:r>
      <w:r>
        <w:rPr>
          <w:rFonts w:hint="eastAsia" w:ascii="宋体" w:hAnsi="宋体"/>
          <w:color w:val="000000"/>
          <w:sz w:val="24"/>
          <w:szCs w:val="24"/>
        </w:rPr>
        <w:t>）88505947</w:t>
      </w:r>
    </w:p>
    <w:p>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2"/>
        <w:pageBreakBefore/>
        <w:spacing w:line="360" w:lineRule="auto"/>
        <w:jc w:val="center"/>
        <w:rPr>
          <w:rFonts w:ascii="宋体" w:hAnsi="宋体" w:eastAsia="宋体"/>
          <w:color w:val="000000"/>
          <w:sz w:val="36"/>
          <w:szCs w:val="30"/>
        </w:rPr>
      </w:pPr>
      <w:bookmarkStart w:id="26" w:name="_Toc116381138"/>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4"/>
        <w:spacing w:before="0" w:after="0" w:line="360" w:lineRule="auto"/>
        <w:ind w:firstLine="480" w:firstLineChars="200"/>
        <w:rPr>
          <w:rFonts w:ascii="宋体" w:hAnsi="宋体"/>
          <w:color w:val="000000"/>
          <w:sz w:val="24"/>
          <w:szCs w:val="24"/>
        </w:rPr>
      </w:pPr>
      <w:bookmarkStart w:id="30" w:name="_Toc30016"/>
      <w:bookmarkStart w:id="31" w:name="_Toc18057005"/>
      <w:bookmarkStart w:id="32" w:name="_Toc77245311"/>
      <w:bookmarkStart w:id="33" w:name="_Toc116381139"/>
      <w:bookmarkStart w:id="34" w:name="_Toc108094370"/>
      <w:r>
        <w:rPr>
          <w:rFonts w:hint="eastAsia" w:ascii="宋体" w:hAnsi="宋体"/>
          <w:color w:val="000000"/>
          <w:sz w:val="24"/>
          <w:szCs w:val="24"/>
        </w:rPr>
        <w:t>一、项目概况</w:t>
      </w:r>
      <w:bookmarkEnd w:id="30"/>
      <w:bookmarkEnd w:id="31"/>
      <w:bookmarkEnd w:id="32"/>
      <w:bookmarkEnd w:id="33"/>
      <w:bookmarkEnd w:id="3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2020年4月，重庆市人民政府印发《重庆市推进西部陆海新通道建设实施方案》，提出“创建西部陆海新通道指数，拓展宣传渠道，推动权威机构对指数引用分析，提高通道指数国际影响力”。2021年2月，国家发展改革委将该项工作纳入2021年西部陆海新通道建设工作要点。2022年7月22日，西部陆海新通道发展指数最新一期成果在第四届西洽会开幕式暨2022陆海新通道国际合作论坛上发布，2021年度西部陆海新通道发展指数为112.9，彰显出西部陆海新通道战略对沿线地区发展的积极带动作用。中国经济信息社多媒体监测显示，7月21日至28日，“2021年西部陆海新通道发展指数发布”相关报道2千余条（含转载）。“西部陆海新通道”“发展指数”成为高频词，国家级媒体、省级媒体、地市媒体等多以“西部陆海新通道最新成果”“西部陆海新通道发展指数”等为关键词进行报道。</w:t>
      </w:r>
    </w:p>
    <w:p>
      <w:pPr>
        <w:snapToGrid w:val="0"/>
        <w:spacing w:line="360" w:lineRule="auto"/>
        <w:ind w:firstLine="480" w:firstLineChars="200"/>
        <w:rPr>
          <w:rFonts w:ascii="宋体" w:hAnsi="宋体" w:cs="宋体"/>
          <w:color w:val="000000"/>
          <w:sz w:val="24"/>
          <w:szCs w:val="24"/>
        </w:rPr>
      </w:pPr>
      <w:r>
        <w:rPr>
          <w:rFonts w:hint="eastAsia" w:ascii="宋体" w:hAnsi="宋体"/>
          <w:color w:val="000000"/>
          <w:sz w:val="24"/>
          <w:szCs w:val="24"/>
        </w:rPr>
        <w:t>根据工作要求，由西部陆海新通道物流和运营组织中心牵头会同市政府口岸物流办、陆海新通道运营有限公司共同发布2022年度西部陆海新通道发展指数（以下简称“2022年度指数”），委托第三方服</w:t>
      </w:r>
      <w:r>
        <w:rPr>
          <w:rFonts w:hint="eastAsia" w:ascii="宋体" w:hAnsi="宋体" w:cs="宋体"/>
          <w:color w:val="000000"/>
          <w:sz w:val="24"/>
          <w:szCs w:val="24"/>
        </w:rPr>
        <w:t>务机构完成2022年度指数信息发布服务相关工作。</w:t>
      </w:r>
    </w:p>
    <w:p>
      <w:pPr>
        <w:pStyle w:val="4"/>
        <w:spacing w:before="0" w:after="0" w:line="360" w:lineRule="auto"/>
        <w:ind w:firstLine="480" w:firstLineChars="200"/>
        <w:rPr>
          <w:rFonts w:ascii="宋体" w:hAnsi="宋体"/>
          <w:color w:val="000000"/>
          <w:sz w:val="24"/>
          <w:szCs w:val="24"/>
        </w:rPr>
      </w:pPr>
      <w:bookmarkStart w:id="35" w:name="_Toc116381140"/>
      <w:r>
        <w:rPr>
          <w:rFonts w:hint="eastAsia" w:ascii="宋体" w:hAnsi="宋体"/>
          <w:color w:val="000000"/>
          <w:sz w:val="24"/>
          <w:szCs w:val="24"/>
        </w:rPr>
        <w:t>※二、工作内容</w:t>
      </w:r>
      <w:bookmarkEnd w:id="35"/>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制定2022年度西部陆海新通道发展指数发布综合信息服务方案，通过预告海报与预热信息进行线上预热，对指数报告等内容的发布与推广，包括指数发布信息、指数解读、指数解读短视频以及指数解读长图的分步推广，经有关媒体进行推广，组织有关媒体对发布活动进行图文及视频现场云直播（为保证效果，致辞发布录播，活动直播），指数正式发布后两天之内上线3篇专家解读文章，组织有关媒体围绕西部陆海新通道建设或指数运行情况，在2022年底或2023年重庆两会前后，对重要嘉宾做图文、视频访谈。</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1．发布预热：通过预告海报、手绘与信息预热。</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2．正式发布：指数的发布与推广，包括指数发布信息、指数解读、指数解读短视频以及指数解读长图的分步推广。</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3．现场直播：对发布活动进行图文及视频现场云直播。</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4．后续推广：指数正式发布后一周之内上线3篇专家解读文章。</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5．高端访谈：</w:t>
      </w:r>
      <w:bookmarkStart w:id="36" w:name="_Toc101453479"/>
      <w:r>
        <w:rPr>
          <w:rFonts w:hint="eastAsia" w:ascii="宋体" w:hAnsi="宋体" w:cs="宋体"/>
          <w:color w:val="000000"/>
          <w:sz w:val="24"/>
          <w:szCs w:val="24"/>
        </w:rPr>
        <w:t>围绕西部陆海新通道建设或指数运行情况，在年终或2023年重庆两会前后，对重要嘉宾做图文、视频访谈。</w:t>
      </w:r>
    </w:p>
    <w:p>
      <w:pPr>
        <w:snapToGrid w:val="0"/>
        <w:spacing w:line="360" w:lineRule="auto"/>
        <w:ind w:firstLine="480" w:firstLineChars="200"/>
        <w:rPr>
          <w:rFonts w:ascii="宋体" w:hAnsi="宋体" w:cs="宋体"/>
          <w:sz w:val="24"/>
          <w:szCs w:val="24"/>
        </w:rPr>
      </w:pPr>
      <w:r>
        <w:rPr>
          <w:rFonts w:hint="eastAsia" w:ascii="宋体" w:hAnsi="宋体" w:cs="宋体"/>
          <w:color w:val="000000"/>
          <w:sz w:val="24"/>
          <w:szCs w:val="24"/>
        </w:rPr>
        <w:t>6．报告总结：在指数发布后，就舆论关注情况，撰写传播分析智库报告，供决策参考。</w:t>
      </w:r>
    </w:p>
    <w:p>
      <w:pPr>
        <w:pStyle w:val="4"/>
        <w:spacing w:before="0" w:after="0" w:line="360" w:lineRule="auto"/>
        <w:ind w:firstLine="480" w:firstLineChars="200"/>
        <w:rPr>
          <w:rFonts w:ascii="宋体" w:hAnsi="宋体"/>
          <w:color w:val="000000"/>
          <w:sz w:val="24"/>
          <w:szCs w:val="24"/>
        </w:rPr>
      </w:pPr>
      <w:bookmarkStart w:id="37" w:name="_Toc116381141"/>
      <w:r>
        <w:rPr>
          <w:rFonts w:hint="eastAsia" w:ascii="宋体" w:hAnsi="宋体"/>
          <w:color w:val="000000"/>
          <w:sz w:val="24"/>
          <w:szCs w:val="24"/>
        </w:rPr>
        <w:t>※三、主要技术指标及规格要求</w:t>
      </w:r>
      <w:bookmarkEnd w:id="36"/>
      <w:bookmarkEnd w:id="37"/>
    </w:p>
    <w:tbl>
      <w:tblPr>
        <w:tblStyle w:val="5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Align w:val="center"/>
          </w:tcPr>
          <w:p>
            <w:pPr>
              <w:pStyle w:val="22"/>
              <w:jc w:val="center"/>
              <w:rPr>
                <w:rFonts w:ascii="宋体" w:hAnsi="宋体" w:eastAsia="宋体" w:cs="宋体"/>
                <w:b/>
                <w:bCs/>
                <w:sz w:val="24"/>
                <w:szCs w:val="24"/>
              </w:rPr>
            </w:pPr>
            <w:r>
              <w:rPr>
                <w:rFonts w:hint="eastAsia" w:ascii="宋体" w:hAnsi="宋体" w:eastAsia="宋体" w:cs="宋体"/>
                <w:b/>
                <w:bCs/>
                <w:sz w:val="24"/>
                <w:szCs w:val="24"/>
              </w:rPr>
              <w:t>时间</w:t>
            </w:r>
          </w:p>
        </w:tc>
        <w:tc>
          <w:tcPr>
            <w:tcW w:w="7609" w:type="dxa"/>
            <w:vAlign w:val="center"/>
          </w:tcPr>
          <w:p>
            <w:pPr>
              <w:pStyle w:val="22"/>
              <w:jc w:val="center"/>
              <w:rPr>
                <w:rFonts w:ascii="宋体" w:hAnsi="宋体" w:eastAsia="宋体" w:cs="宋体"/>
                <w:b/>
                <w:bCs/>
                <w:sz w:val="24"/>
                <w:szCs w:val="24"/>
              </w:rPr>
            </w:pPr>
            <w:r>
              <w:rPr>
                <w:rFonts w:hint="eastAsia" w:ascii="宋体" w:hAnsi="宋体" w:eastAsia="宋体" w:cs="宋体"/>
                <w:b/>
                <w:bCs/>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restart"/>
            <w:vAlign w:val="center"/>
          </w:tcPr>
          <w:p>
            <w:pPr>
              <w:pStyle w:val="22"/>
              <w:rPr>
                <w:rFonts w:ascii="宋体" w:hAnsi="宋体" w:eastAsia="宋体" w:cs="宋体"/>
                <w:sz w:val="24"/>
                <w:szCs w:val="24"/>
              </w:rPr>
            </w:pPr>
            <w:r>
              <w:rPr>
                <w:rFonts w:hint="eastAsia" w:ascii="宋体" w:hAnsi="宋体" w:eastAsia="宋体" w:cs="宋体"/>
                <w:sz w:val="24"/>
                <w:szCs w:val="24"/>
              </w:rPr>
              <w:t>发布前</w:t>
            </w: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1．发布预告海报3张；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670" w:type="dxa"/>
            <w:vMerge w:val="continue"/>
            <w:vAlign w:val="center"/>
          </w:tcPr>
          <w:p>
            <w:pPr>
              <w:pStyle w:val="22"/>
              <w:rPr>
                <w:rFonts w:ascii="宋体" w:hAnsi="宋体" w:eastAsia="宋体" w:cs="宋体"/>
                <w:sz w:val="24"/>
                <w:szCs w:val="24"/>
              </w:rPr>
            </w:pP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2．指数预热文章2篇。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restart"/>
            <w:vAlign w:val="center"/>
          </w:tcPr>
          <w:p>
            <w:pPr>
              <w:pStyle w:val="22"/>
              <w:rPr>
                <w:rFonts w:ascii="宋体" w:hAnsi="宋体" w:eastAsia="宋体" w:cs="宋体"/>
                <w:sz w:val="24"/>
                <w:szCs w:val="24"/>
              </w:rPr>
            </w:pPr>
            <w:r>
              <w:rPr>
                <w:rFonts w:hint="eastAsia" w:ascii="宋体" w:hAnsi="宋体" w:eastAsia="宋体" w:cs="宋体"/>
                <w:sz w:val="24"/>
                <w:szCs w:val="24"/>
              </w:rPr>
              <w:t>发布中</w:t>
            </w: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1．撰写发布信息文章：西部陆海新通道发展指数发布信息文章2篇次；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continue"/>
            <w:vAlign w:val="center"/>
          </w:tcPr>
          <w:p>
            <w:pPr>
              <w:pStyle w:val="22"/>
              <w:rPr>
                <w:rFonts w:ascii="宋体" w:hAnsi="宋体" w:eastAsia="宋体" w:cs="宋体"/>
                <w:sz w:val="24"/>
                <w:szCs w:val="24"/>
              </w:rPr>
            </w:pP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2．撰写发布指数解读：4篇次（综合指数解读、三个一级指标重点解读）；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continue"/>
            <w:vAlign w:val="center"/>
          </w:tcPr>
          <w:p>
            <w:pPr>
              <w:pStyle w:val="22"/>
              <w:rPr>
                <w:rFonts w:ascii="宋体" w:hAnsi="宋体" w:eastAsia="宋体" w:cs="宋体"/>
                <w:sz w:val="24"/>
                <w:szCs w:val="24"/>
              </w:rPr>
            </w:pP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3．现场创意长图：指数结果及解读手绘创意图或数据解读长图2篇次；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continue"/>
            <w:vAlign w:val="center"/>
          </w:tcPr>
          <w:p>
            <w:pPr>
              <w:pStyle w:val="22"/>
              <w:rPr>
                <w:rFonts w:ascii="宋体" w:hAnsi="宋体" w:eastAsia="宋体" w:cs="宋体"/>
                <w:sz w:val="24"/>
                <w:szCs w:val="24"/>
              </w:rPr>
            </w:pP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4．现场图文及现场云直播1次；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Merge w:val="continue"/>
            <w:vAlign w:val="center"/>
          </w:tcPr>
          <w:p>
            <w:pPr>
              <w:pStyle w:val="22"/>
              <w:rPr>
                <w:rFonts w:ascii="宋体" w:hAnsi="宋体" w:eastAsia="宋体" w:cs="宋体"/>
                <w:sz w:val="24"/>
                <w:szCs w:val="24"/>
              </w:rPr>
            </w:pP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5．线下发布（场地、发布场地搭建；专业主持人、导演、导播等）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Align w:val="center"/>
          </w:tcPr>
          <w:p>
            <w:pPr>
              <w:pStyle w:val="22"/>
              <w:rPr>
                <w:rFonts w:ascii="宋体" w:hAnsi="宋体" w:eastAsia="宋体" w:cs="宋体"/>
                <w:sz w:val="24"/>
                <w:szCs w:val="24"/>
              </w:rPr>
            </w:pPr>
            <w:r>
              <w:rPr>
                <w:rFonts w:hint="eastAsia" w:ascii="宋体" w:hAnsi="宋体" w:eastAsia="宋体" w:cs="宋体"/>
                <w:sz w:val="24"/>
                <w:szCs w:val="24"/>
              </w:rPr>
              <w:t>后续推广</w:t>
            </w: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择机解读、推广指数文章8-10篇。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670" w:type="dxa"/>
            <w:vAlign w:val="center"/>
          </w:tcPr>
          <w:p>
            <w:pPr>
              <w:pStyle w:val="22"/>
              <w:rPr>
                <w:rFonts w:ascii="宋体" w:hAnsi="宋体" w:eastAsia="宋体" w:cs="宋体"/>
                <w:sz w:val="24"/>
                <w:szCs w:val="24"/>
              </w:rPr>
            </w:pPr>
            <w:r>
              <w:rPr>
                <w:rFonts w:hint="eastAsia" w:ascii="宋体" w:hAnsi="宋体" w:eastAsia="宋体" w:cs="宋体"/>
                <w:sz w:val="24"/>
                <w:szCs w:val="24"/>
              </w:rPr>
              <w:t>高端访谈</w:t>
            </w: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指数发布会前后，时间以访谈嘉宾时间为准。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1670" w:type="dxa"/>
            <w:vAlign w:val="center"/>
          </w:tcPr>
          <w:p>
            <w:pPr>
              <w:pStyle w:val="22"/>
              <w:rPr>
                <w:rFonts w:ascii="宋体" w:hAnsi="宋体" w:eastAsia="宋体" w:cs="宋体"/>
                <w:sz w:val="24"/>
                <w:szCs w:val="24"/>
              </w:rPr>
            </w:pPr>
            <w:r>
              <w:rPr>
                <w:rFonts w:hint="eastAsia" w:ascii="宋体" w:hAnsi="宋体" w:eastAsia="宋体" w:cs="宋体"/>
                <w:sz w:val="24"/>
                <w:szCs w:val="24"/>
              </w:rPr>
              <w:t>报告总结</w:t>
            </w:r>
          </w:p>
        </w:tc>
        <w:tc>
          <w:tcPr>
            <w:tcW w:w="7609" w:type="dxa"/>
            <w:vAlign w:val="center"/>
          </w:tcPr>
          <w:p>
            <w:pPr>
              <w:pStyle w:val="22"/>
              <w:rPr>
                <w:rFonts w:ascii="宋体" w:hAnsi="宋体" w:eastAsia="宋体" w:cs="宋体"/>
                <w:sz w:val="24"/>
                <w:szCs w:val="24"/>
              </w:rPr>
            </w:pPr>
            <w:r>
              <w:rPr>
                <w:rFonts w:hint="eastAsia" w:ascii="宋体" w:hAnsi="宋体" w:eastAsia="宋体" w:cs="宋体"/>
                <w:sz w:val="24"/>
                <w:szCs w:val="24"/>
              </w:rPr>
              <w:t>发布后，撰写传播分析智库报告1次，根据需要印刷若干。</w:t>
            </w:r>
          </w:p>
        </w:tc>
      </w:tr>
    </w:tbl>
    <w:tbl>
      <w:tblPr>
        <w:tblStyle w:val="58"/>
        <w:tblpPr w:leftFromText="180" w:rightFromText="180" w:vertAnchor="text" w:horzAnchor="page" w:tblpX="1481" w:tblpY="27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693" w:type="dxa"/>
            <w:vAlign w:val="center"/>
          </w:tcPr>
          <w:p>
            <w:pPr>
              <w:pStyle w:val="22"/>
              <w:jc w:val="center"/>
              <w:rPr>
                <w:rFonts w:ascii="宋体" w:hAnsi="宋体" w:eastAsia="宋体" w:cs="宋体"/>
                <w:b/>
                <w:bCs/>
                <w:sz w:val="24"/>
                <w:szCs w:val="24"/>
              </w:rPr>
            </w:pPr>
            <w:r>
              <w:rPr>
                <w:rFonts w:hint="eastAsia" w:ascii="宋体" w:hAnsi="宋体" w:eastAsia="宋体" w:cs="宋体"/>
                <w:b/>
                <w:bCs/>
                <w:sz w:val="24"/>
                <w:szCs w:val="24"/>
              </w:rPr>
              <w:t>平台</w:t>
            </w:r>
          </w:p>
        </w:tc>
        <w:tc>
          <w:tcPr>
            <w:tcW w:w="7487" w:type="dxa"/>
            <w:vAlign w:val="center"/>
          </w:tcPr>
          <w:p>
            <w:pPr>
              <w:pStyle w:val="22"/>
              <w:jc w:val="center"/>
              <w:rPr>
                <w:rFonts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trPr>
        <w:tc>
          <w:tcPr>
            <w:tcW w:w="1693" w:type="dxa"/>
            <w:vAlign w:val="center"/>
          </w:tcPr>
          <w:p>
            <w:pPr>
              <w:pStyle w:val="22"/>
              <w:rPr>
                <w:rFonts w:ascii="宋体" w:hAnsi="宋体" w:eastAsia="宋体" w:cs="宋体"/>
                <w:sz w:val="24"/>
                <w:szCs w:val="24"/>
              </w:rPr>
            </w:pPr>
            <w:r>
              <w:rPr>
                <w:rFonts w:hint="eastAsia" w:ascii="宋体" w:hAnsi="宋体" w:eastAsia="宋体" w:cs="宋体"/>
                <w:sz w:val="24"/>
                <w:szCs w:val="24"/>
              </w:rPr>
              <w:t>国内媒体</w:t>
            </w:r>
          </w:p>
        </w:tc>
        <w:tc>
          <w:tcPr>
            <w:tcW w:w="7487" w:type="dxa"/>
            <w:vAlign w:val="center"/>
          </w:tcPr>
          <w:p>
            <w:pPr>
              <w:pStyle w:val="22"/>
              <w:rPr>
                <w:rFonts w:ascii="宋体" w:hAnsi="宋体" w:eastAsia="宋体" w:cs="宋体"/>
                <w:sz w:val="24"/>
                <w:szCs w:val="24"/>
              </w:rPr>
            </w:pPr>
            <w:r>
              <w:rPr>
                <w:rFonts w:hint="eastAsia" w:ascii="宋体" w:hAnsi="宋体" w:eastAsia="宋体" w:cs="宋体"/>
                <w:sz w:val="24"/>
                <w:szCs w:val="24"/>
              </w:rPr>
              <w:t>主流媒体30家以上，商业媒体、本地媒体以及西部陆海新通道沿线省市地方媒体。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trPr>
        <w:tc>
          <w:tcPr>
            <w:tcW w:w="1693" w:type="dxa"/>
            <w:vAlign w:val="center"/>
          </w:tcPr>
          <w:p>
            <w:pPr>
              <w:pStyle w:val="22"/>
              <w:rPr>
                <w:rFonts w:ascii="宋体" w:hAnsi="宋体" w:eastAsia="宋体" w:cs="宋体"/>
                <w:sz w:val="24"/>
                <w:szCs w:val="24"/>
              </w:rPr>
            </w:pPr>
            <w:r>
              <w:rPr>
                <w:rFonts w:hint="eastAsia" w:ascii="宋体" w:hAnsi="宋体" w:eastAsia="宋体" w:cs="宋体"/>
                <w:sz w:val="24"/>
                <w:szCs w:val="24"/>
              </w:rPr>
              <w:t>国外媒体</w:t>
            </w:r>
          </w:p>
        </w:tc>
        <w:tc>
          <w:tcPr>
            <w:tcW w:w="7487" w:type="dxa"/>
            <w:vAlign w:val="center"/>
          </w:tcPr>
          <w:p>
            <w:pPr>
              <w:pStyle w:val="22"/>
              <w:rPr>
                <w:rFonts w:ascii="宋体" w:hAnsi="宋体" w:eastAsia="宋体" w:cs="宋体"/>
                <w:sz w:val="24"/>
                <w:szCs w:val="24"/>
              </w:rPr>
            </w:pPr>
            <w:r>
              <w:rPr>
                <w:rFonts w:hint="eastAsia" w:ascii="宋体" w:hAnsi="宋体" w:eastAsia="宋体" w:cs="宋体"/>
                <w:sz w:val="24"/>
                <w:szCs w:val="24"/>
              </w:rPr>
              <w:t>东盟国家（印度尼西亚、马来西亚、菲律宾、泰国、新加坡、文莱、越南、老挝、缅甸、柬埔寨）主流媒体；美国、加拿大、日本、韩国、澳大利亚等主流媒体。不少于70家。</w:t>
            </w:r>
          </w:p>
        </w:tc>
      </w:tr>
    </w:tbl>
    <w:p>
      <w:pPr>
        <w:pStyle w:val="22"/>
      </w:pPr>
    </w:p>
    <w:p>
      <w:pPr>
        <w:pStyle w:val="22"/>
      </w:pPr>
    </w:p>
    <w:p>
      <w:pPr>
        <w:pStyle w:val="2"/>
        <w:pageBreakBefore/>
        <w:spacing w:line="360" w:lineRule="auto"/>
        <w:jc w:val="center"/>
        <w:rPr>
          <w:rFonts w:ascii="宋体" w:hAnsi="宋体" w:eastAsia="宋体"/>
          <w:color w:val="000000"/>
          <w:sz w:val="36"/>
          <w:szCs w:val="30"/>
        </w:rPr>
      </w:pPr>
      <w:bookmarkStart w:id="38" w:name="_Toc116381142"/>
      <w:r>
        <w:rPr>
          <w:rFonts w:hint="eastAsia" w:ascii="宋体" w:hAnsi="宋体" w:eastAsia="宋体"/>
          <w:color w:val="000000"/>
          <w:sz w:val="36"/>
          <w:szCs w:val="30"/>
        </w:rPr>
        <w:t>第三篇  项目商务需求</w:t>
      </w:r>
      <w:bookmarkEnd w:id="29"/>
      <w:bookmarkEnd w:id="38"/>
    </w:p>
    <w:p>
      <w:pPr>
        <w:snapToGrid w:val="0"/>
        <w:spacing w:line="360" w:lineRule="auto"/>
        <w:ind w:firstLine="420" w:firstLineChars="200"/>
        <w:rPr>
          <w:rFonts w:ascii="宋体" w:hAnsi="宋体"/>
          <w:b/>
          <w:color w:val="000000"/>
          <w:sz w:val="24"/>
          <w:szCs w:val="24"/>
        </w:rPr>
      </w:pPr>
      <w:bookmarkStart w:id="39" w:name="_Toc267320049"/>
      <w:r>
        <w:rPr>
          <w:rFonts w:hint="eastAsia" w:ascii="宋体" w:hAnsi="宋体"/>
          <w:b/>
          <w:color w:val="000000"/>
          <w:sz w:val="21"/>
          <w:szCs w:val="21"/>
        </w:rPr>
        <w:t>“※”标注的要求为符合性审查中的实质性要求，投标文件若不满足按无效投标处理。</w:t>
      </w:r>
    </w:p>
    <w:bookmarkEnd w:id="39"/>
    <w:p>
      <w:pPr>
        <w:pStyle w:val="4"/>
        <w:spacing w:before="0" w:after="0" w:line="360" w:lineRule="auto"/>
        <w:ind w:firstLine="480" w:firstLineChars="200"/>
        <w:rPr>
          <w:rFonts w:ascii="宋体" w:hAnsi="宋体"/>
          <w:sz w:val="24"/>
          <w:szCs w:val="24"/>
        </w:rPr>
      </w:pPr>
      <w:bookmarkStart w:id="40" w:name="_Toc14860569"/>
      <w:bookmarkStart w:id="41" w:name="_Toc83905718"/>
      <w:bookmarkStart w:id="42" w:name="_Toc51854596"/>
      <w:bookmarkStart w:id="43" w:name="_Toc116381143"/>
      <w:bookmarkStart w:id="44" w:name="_Toc484611845"/>
      <w:r>
        <w:rPr>
          <w:rFonts w:ascii="宋体" w:hAnsi="宋体"/>
          <w:sz w:val="24"/>
          <w:szCs w:val="24"/>
        </w:rPr>
        <w:t>※</w:t>
      </w:r>
      <w:r>
        <w:rPr>
          <w:rFonts w:hint="eastAsia" w:ascii="宋体" w:hAnsi="宋体"/>
          <w:sz w:val="24"/>
          <w:szCs w:val="24"/>
        </w:rPr>
        <w:t>一、服务时间、地点及验收方式</w:t>
      </w:r>
      <w:bookmarkEnd w:id="40"/>
      <w:bookmarkEnd w:id="41"/>
      <w:bookmarkEnd w:id="42"/>
      <w:bookmarkEnd w:id="43"/>
      <w:bookmarkEnd w:id="44"/>
    </w:p>
    <w:p>
      <w:pPr>
        <w:snapToGrid w:val="0"/>
        <w:spacing w:line="360" w:lineRule="auto"/>
        <w:ind w:firstLine="480" w:firstLineChars="200"/>
        <w:rPr>
          <w:b/>
          <w:bCs/>
          <w:sz w:val="24"/>
          <w:szCs w:val="24"/>
        </w:rPr>
      </w:pPr>
      <w:bookmarkStart w:id="45" w:name="_Toc344475121"/>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合同签订之日起一个月内完成所有工作内容。</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1.验收单位：西部陆海新通道物流和运营组织中心。</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4"/>
        <w:spacing w:before="0" w:after="0" w:line="360" w:lineRule="auto"/>
        <w:ind w:firstLine="480" w:firstLineChars="200"/>
        <w:rPr>
          <w:sz w:val="24"/>
          <w:szCs w:val="24"/>
        </w:rPr>
      </w:pPr>
      <w:bookmarkStart w:id="46" w:name="_Toc83905719"/>
      <w:bookmarkStart w:id="47" w:name="_Toc116381144"/>
      <w:bookmarkStart w:id="48" w:name="_Toc51854597"/>
      <w:bookmarkStart w:id="49" w:name="_Toc14860570"/>
      <w:bookmarkStart w:id="50" w:name="_Toc484611846"/>
      <w:r>
        <w:rPr>
          <w:sz w:val="24"/>
          <w:szCs w:val="24"/>
        </w:rPr>
        <w:t>※</w:t>
      </w:r>
      <w:r>
        <w:rPr>
          <w:rFonts w:hint="eastAsia"/>
          <w:sz w:val="24"/>
          <w:szCs w:val="24"/>
        </w:rPr>
        <w:t>二、</w:t>
      </w:r>
      <w:bookmarkEnd w:id="45"/>
      <w:r>
        <w:rPr>
          <w:rFonts w:hint="eastAsia"/>
          <w:sz w:val="24"/>
          <w:szCs w:val="24"/>
        </w:rPr>
        <w:t>报价要求</w:t>
      </w:r>
      <w:bookmarkEnd w:id="46"/>
      <w:bookmarkEnd w:id="47"/>
      <w:bookmarkEnd w:id="48"/>
      <w:bookmarkEnd w:id="49"/>
      <w:bookmarkEnd w:id="50"/>
    </w:p>
    <w:p>
      <w:pPr>
        <w:snapToGrid w:val="0"/>
        <w:spacing w:line="360" w:lineRule="auto"/>
        <w:ind w:firstLine="480" w:firstLineChars="200"/>
        <w:rPr>
          <w:sz w:val="24"/>
          <w:szCs w:val="24"/>
        </w:rPr>
      </w:pPr>
      <w:r>
        <w:rPr>
          <w:rFonts w:hint="eastAsia"/>
          <w:sz w:val="24"/>
          <w:szCs w:val="24"/>
        </w:rPr>
        <w:t>投标报价包括完成本项目所需的包括（但不限于）服务费、咨询费、信息发布费、利润、税金及其它与本项目相关的一切费用。因成交供应商自身原因造成漏报、少报皆由其自行承担责任，采购人不再补偿。</w:t>
      </w:r>
    </w:p>
    <w:p>
      <w:pPr>
        <w:pStyle w:val="4"/>
        <w:spacing w:before="0" w:after="0" w:line="360" w:lineRule="auto"/>
        <w:ind w:firstLine="480" w:firstLineChars="200"/>
        <w:rPr>
          <w:sz w:val="24"/>
          <w:szCs w:val="24"/>
        </w:rPr>
      </w:pPr>
      <w:bookmarkStart w:id="51" w:name="_Toc83905720"/>
      <w:bookmarkStart w:id="52" w:name="_Toc14860571"/>
      <w:bookmarkStart w:id="53" w:name="_Toc51854598"/>
      <w:bookmarkStart w:id="54" w:name="_Toc344475122"/>
      <w:bookmarkStart w:id="55" w:name="_Toc484611849"/>
      <w:bookmarkStart w:id="56" w:name="_Toc116381145"/>
      <w:r>
        <w:rPr>
          <w:sz w:val="24"/>
          <w:szCs w:val="24"/>
        </w:rPr>
        <w:t>※</w:t>
      </w:r>
      <w:r>
        <w:rPr>
          <w:rFonts w:hint="eastAsia"/>
          <w:sz w:val="24"/>
          <w:szCs w:val="24"/>
        </w:rPr>
        <w:t>三、付款方式</w:t>
      </w:r>
      <w:bookmarkEnd w:id="51"/>
      <w:bookmarkEnd w:id="52"/>
      <w:bookmarkEnd w:id="53"/>
      <w:bookmarkEnd w:id="54"/>
      <w:bookmarkEnd w:id="55"/>
      <w:bookmarkEnd w:id="56"/>
    </w:p>
    <w:p>
      <w:pPr>
        <w:snapToGrid w:val="0"/>
        <w:spacing w:line="360" w:lineRule="auto"/>
        <w:ind w:firstLine="480" w:firstLineChars="200"/>
        <w:rPr>
          <w:sz w:val="24"/>
          <w:szCs w:val="24"/>
        </w:rPr>
      </w:pPr>
      <w:bookmarkStart w:id="57"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5</w:t>
      </w:r>
      <w:r>
        <w:rPr>
          <w:rFonts w:hint="eastAsia"/>
          <w:sz w:val="24"/>
          <w:szCs w:val="24"/>
        </w:rPr>
        <w:t>0%的发票，提交采购合同、验收报告、资金支付申请表等材料，向采购人申请支付尾款；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pPr>
        <w:pStyle w:val="4"/>
        <w:spacing w:before="0" w:after="0" w:line="360" w:lineRule="auto"/>
        <w:ind w:firstLine="480" w:firstLineChars="200"/>
        <w:rPr>
          <w:sz w:val="24"/>
          <w:szCs w:val="24"/>
        </w:rPr>
      </w:pPr>
      <w:bookmarkStart w:id="58" w:name="_Toc116381146"/>
      <w:bookmarkStart w:id="59" w:name="_Toc83905721"/>
      <w:bookmarkStart w:id="60" w:name="_Toc484611850"/>
      <w:bookmarkStart w:id="61" w:name="_Toc51854600"/>
      <w:bookmarkStart w:id="62" w:name="_Toc14860572"/>
      <w:r>
        <w:rPr>
          <w:sz w:val="24"/>
          <w:szCs w:val="24"/>
        </w:rPr>
        <w:t>※</w:t>
      </w:r>
      <w:r>
        <w:rPr>
          <w:rFonts w:hint="eastAsia"/>
          <w:sz w:val="24"/>
          <w:szCs w:val="24"/>
        </w:rPr>
        <w:t>四、知识产权</w:t>
      </w:r>
      <w:bookmarkEnd w:id="57"/>
      <w:bookmarkEnd w:id="58"/>
      <w:bookmarkEnd w:id="59"/>
      <w:bookmarkEnd w:id="60"/>
      <w:bookmarkEnd w:id="61"/>
      <w:bookmarkEnd w:id="62"/>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4"/>
        <w:spacing w:before="0" w:after="0" w:line="360" w:lineRule="auto"/>
        <w:ind w:firstLine="480" w:firstLineChars="200"/>
        <w:rPr>
          <w:sz w:val="24"/>
          <w:szCs w:val="24"/>
        </w:rPr>
      </w:pPr>
      <w:bookmarkStart w:id="63" w:name="_Toc484611852"/>
      <w:bookmarkStart w:id="64" w:name="_Toc83905722"/>
      <w:bookmarkStart w:id="65" w:name="_Toc116381147"/>
      <w:bookmarkStart w:id="66" w:name="_Toc51854601"/>
      <w:bookmarkStart w:id="67" w:name="_Toc14860573"/>
      <w:bookmarkStart w:id="68" w:name="_Toc344475125"/>
      <w:r>
        <w:rPr>
          <w:rFonts w:hint="eastAsia"/>
          <w:sz w:val="24"/>
          <w:szCs w:val="24"/>
        </w:rPr>
        <w:t>五、其他</w:t>
      </w:r>
      <w:bookmarkEnd w:id="63"/>
      <w:bookmarkEnd w:id="64"/>
      <w:bookmarkEnd w:id="65"/>
      <w:bookmarkEnd w:id="66"/>
      <w:bookmarkEnd w:id="67"/>
    </w:p>
    <w:bookmarkEnd w:id="68"/>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2"/>
        <w:pageBreakBefore/>
        <w:spacing w:line="360" w:lineRule="auto"/>
        <w:jc w:val="center"/>
        <w:rPr>
          <w:rFonts w:ascii="宋体" w:hAnsi="宋体" w:eastAsia="宋体"/>
          <w:color w:val="000000"/>
          <w:sz w:val="36"/>
          <w:szCs w:val="30"/>
        </w:rPr>
      </w:pPr>
      <w:bookmarkStart w:id="69" w:name="_Toc116381148"/>
      <w:r>
        <w:rPr>
          <w:rFonts w:hint="eastAsia" w:ascii="宋体" w:hAnsi="宋体" w:eastAsia="宋体"/>
          <w:color w:val="000000"/>
          <w:sz w:val="36"/>
          <w:szCs w:val="30"/>
        </w:rPr>
        <w:t>第四篇  比选程序及方法、评审标准、无效响应和采购终止</w:t>
      </w:r>
      <w:bookmarkEnd w:id="69"/>
    </w:p>
    <w:p>
      <w:pPr>
        <w:pStyle w:val="4"/>
        <w:snapToGrid w:val="0"/>
        <w:spacing w:before="0" w:after="0" w:line="360" w:lineRule="auto"/>
        <w:ind w:firstLine="480" w:firstLineChars="200"/>
        <w:rPr>
          <w:rFonts w:ascii="宋体" w:hAnsi="宋体"/>
          <w:color w:val="000000"/>
          <w:sz w:val="24"/>
          <w:szCs w:val="24"/>
        </w:rPr>
      </w:pPr>
      <w:bookmarkStart w:id="70" w:name="_Toc116381149"/>
      <w:r>
        <w:rPr>
          <w:rFonts w:hint="eastAsia" w:ascii="宋体" w:hAnsi="宋体"/>
          <w:color w:val="000000"/>
          <w:sz w:val="24"/>
          <w:szCs w:val="24"/>
        </w:rPr>
        <w:t>一、比选程序及方法</w:t>
      </w:r>
      <w:bookmarkEnd w:id="7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4"/>
        <w:spacing w:before="0" w:after="0" w:line="440" w:lineRule="exact"/>
        <w:ind w:firstLine="480" w:firstLineChars="200"/>
        <w:rPr>
          <w:rFonts w:ascii="宋体" w:hAnsi="宋体"/>
          <w:color w:val="000000"/>
          <w:sz w:val="24"/>
          <w:szCs w:val="24"/>
        </w:rPr>
      </w:pPr>
      <w:bookmarkStart w:id="71" w:name="_Toc116381150"/>
      <w:r>
        <w:rPr>
          <w:rFonts w:hint="eastAsia" w:ascii="宋体" w:hAnsi="宋体"/>
          <w:color w:val="000000"/>
          <w:sz w:val="24"/>
          <w:szCs w:val="24"/>
        </w:rPr>
        <w:t>二、</w:t>
      </w:r>
      <w:bookmarkStart w:id="72" w:name="_Toc342913394"/>
      <w:bookmarkStart w:id="73" w:name="_Toc102227320"/>
      <w:r>
        <w:rPr>
          <w:rFonts w:hint="eastAsia" w:ascii="宋体" w:hAnsi="宋体"/>
          <w:color w:val="000000"/>
          <w:sz w:val="24"/>
          <w:szCs w:val="24"/>
        </w:rPr>
        <w:t>评审标准</w:t>
      </w:r>
      <w:bookmarkEnd w:id="71"/>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69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ascii="宋体" w:hAnsi="宋体"/>
                <w:b/>
                <w:sz w:val="21"/>
                <w:szCs w:val="21"/>
              </w:rPr>
              <w:t>评分因素及权值</w:t>
            </w:r>
          </w:p>
        </w:tc>
        <w:tc>
          <w:tcPr>
            <w:tcW w:w="99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4695"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2098" w:type="dxa"/>
            <w:vAlign w:val="center"/>
          </w:tcPr>
          <w:p>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25</w:t>
            </w:r>
            <w:r>
              <w:rPr>
                <w:rFonts w:hint="eastAsia" w:ascii="宋体" w:hAnsi="宋体"/>
                <w:sz w:val="21"/>
                <w:szCs w:val="21"/>
              </w:rPr>
              <w:t>%）</w:t>
            </w:r>
          </w:p>
        </w:tc>
        <w:tc>
          <w:tcPr>
            <w:tcW w:w="992" w:type="dxa"/>
            <w:vAlign w:val="center"/>
          </w:tcPr>
          <w:p>
            <w:pPr>
              <w:spacing w:line="240" w:lineRule="atLeast"/>
              <w:ind w:firstLine="28"/>
              <w:jc w:val="center"/>
              <w:rPr>
                <w:rFonts w:ascii="宋体" w:hAnsi="宋体"/>
                <w:sz w:val="21"/>
                <w:szCs w:val="21"/>
              </w:rPr>
            </w:pPr>
            <w:r>
              <w:rPr>
                <w:rFonts w:ascii="宋体" w:hAnsi="宋体"/>
                <w:sz w:val="21"/>
                <w:szCs w:val="21"/>
              </w:rPr>
              <w:t>25</w:t>
            </w:r>
            <w:r>
              <w:rPr>
                <w:rFonts w:hint="eastAsia" w:ascii="宋体" w:hAnsi="宋体"/>
                <w:sz w:val="21"/>
                <w:szCs w:val="21"/>
              </w:rPr>
              <w:t>分</w:t>
            </w:r>
          </w:p>
        </w:tc>
        <w:tc>
          <w:tcPr>
            <w:tcW w:w="4695"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098"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1"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r>
              <w:rPr>
                <w:rFonts w:ascii="宋体" w:hAnsi="宋体"/>
                <w:sz w:val="21"/>
                <w:szCs w:val="21"/>
              </w:rPr>
              <w:t>40</w:t>
            </w:r>
            <w:r>
              <w:rPr>
                <w:rFonts w:hint="eastAsia" w:ascii="宋体" w:hAnsi="宋体"/>
                <w:sz w:val="21"/>
                <w:szCs w:val="21"/>
              </w:rPr>
              <w:t>%）</w:t>
            </w:r>
          </w:p>
        </w:tc>
        <w:tc>
          <w:tcPr>
            <w:tcW w:w="992" w:type="dxa"/>
            <w:vMerge w:val="restart"/>
            <w:vAlign w:val="center"/>
          </w:tcPr>
          <w:p>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4695" w:type="dxa"/>
            <w:vAlign w:val="center"/>
          </w:tcPr>
          <w:p>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工作推进</w:t>
            </w:r>
            <w:r>
              <w:rPr>
                <w:rFonts w:ascii="宋体" w:hAnsi="宋体"/>
                <w:sz w:val="21"/>
                <w:szCs w:val="21"/>
              </w:rPr>
              <w:t>方案（10分）</w:t>
            </w:r>
          </w:p>
          <w:p>
            <w:pPr>
              <w:spacing w:line="240" w:lineRule="atLeast"/>
              <w:rPr>
                <w:rFonts w:ascii="宋体" w:hAnsi="宋体"/>
                <w:sz w:val="21"/>
                <w:szCs w:val="21"/>
              </w:rPr>
            </w:pPr>
            <w:r>
              <w:rPr>
                <w:rFonts w:ascii="宋体" w:hAnsi="宋体"/>
                <w:sz w:val="21"/>
                <w:szCs w:val="21"/>
              </w:rPr>
              <w:t>对供应商提供的</w:t>
            </w:r>
            <w:r>
              <w:rPr>
                <w:rFonts w:hint="eastAsia" w:ascii="宋体" w:hAnsi="宋体"/>
                <w:sz w:val="21"/>
                <w:szCs w:val="21"/>
              </w:rPr>
              <w:t>202</w:t>
            </w:r>
            <w:r>
              <w:rPr>
                <w:rFonts w:ascii="宋体" w:hAnsi="宋体"/>
                <w:sz w:val="21"/>
                <w:szCs w:val="21"/>
              </w:rPr>
              <w:t>2</w:t>
            </w:r>
            <w:r>
              <w:rPr>
                <w:rFonts w:hint="eastAsia" w:ascii="宋体" w:hAnsi="宋体"/>
                <w:sz w:val="21"/>
                <w:szCs w:val="21"/>
              </w:rPr>
              <w:t>年度西部陆海新通道发展指数信息发布工作推进</w:t>
            </w:r>
            <w:r>
              <w:rPr>
                <w:rFonts w:ascii="宋体" w:hAnsi="宋体"/>
                <w:sz w:val="21"/>
                <w:szCs w:val="21"/>
              </w:rPr>
              <w:t>方案的准确性、可行性、科学性、合理性</w:t>
            </w:r>
            <w:r>
              <w:rPr>
                <w:rFonts w:hint="eastAsia" w:ascii="宋体" w:hAnsi="宋体"/>
                <w:sz w:val="21"/>
                <w:szCs w:val="21"/>
              </w:rPr>
              <w:t>及完整性</w:t>
            </w:r>
            <w:r>
              <w:rPr>
                <w:rFonts w:ascii="宋体" w:hAnsi="宋体"/>
                <w:sz w:val="21"/>
                <w:szCs w:val="21"/>
              </w:rPr>
              <w:t>等方面</w:t>
            </w:r>
            <w:r>
              <w:rPr>
                <w:rFonts w:hint="eastAsia" w:ascii="宋体" w:hAnsi="宋体"/>
                <w:sz w:val="21"/>
                <w:szCs w:val="21"/>
              </w:rPr>
              <w:t>进行</w:t>
            </w:r>
            <w:r>
              <w:rPr>
                <w:rFonts w:ascii="宋体" w:hAnsi="宋体"/>
                <w:sz w:val="21"/>
                <w:szCs w:val="21"/>
              </w:rPr>
              <w:t>比较。</w:t>
            </w:r>
          </w:p>
          <w:p>
            <w:pPr>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差（方案不合理、没有可行性和针对性）得</w:t>
            </w:r>
            <w:r>
              <w:rPr>
                <w:rFonts w:ascii="宋体" w:hAnsi="宋体"/>
                <w:sz w:val="21"/>
                <w:szCs w:val="21"/>
              </w:rPr>
              <w:t>1</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未提供得0分。</w:t>
            </w:r>
          </w:p>
        </w:tc>
        <w:tc>
          <w:tcPr>
            <w:tcW w:w="2098" w:type="dxa"/>
            <w:vMerge w:val="restart"/>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2"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ind w:firstLine="28"/>
              <w:jc w:val="center"/>
              <w:rPr>
                <w:rFonts w:ascii="宋体" w:hAnsi="宋体"/>
                <w:sz w:val="21"/>
                <w:szCs w:val="21"/>
              </w:rPr>
            </w:pPr>
          </w:p>
        </w:tc>
        <w:tc>
          <w:tcPr>
            <w:tcW w:w="4695"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202</w:t>
            </w:r>
            <w:r>
              <w:rPr>
                <w:rFonts w:ascii="宋体" w:hAnsi="宋体"/>
                <w:sz w:val="21"/>
                <w:szCs w:val="21"/>
              </w:rPr>
              <w:t>2</w:t>
            </w:r>
            <w:r>
              <w:rPr>
                <w:rFonts w:hint="eastAsia" w:ascii="宋体" w:hAnsi="宋体"/>
                <w:sz w:val="21"/>
                <w:szCs w:val="21"/>
              </w:rPr>
              <w:t>年度西部陆海新通道发展指数信息发布内容版面设计方案、现场发布活动策划和设计方案（10分）</w:t>
            </w:r>
          </w:p>
          <w:p>
            <w:pPr>
              <w:spacing w:line="240" w:lineRule="atLeast"/>
              <w:rPr>
                <w:rFonts w:ascii="宋体" w:hAnsi="宋体"/>
                <w:sz w:val="21"/>
                <w:szCs w:val="21"/>
              </w:rPr>
            </w:pPr>
            <w:r>
              <w:rPr>
                <w:rFonts w:hint="eastAsia" w:ascii="宋体" w:hAnsi="宋体"/>
                <w:sz w:val="21"/>
                <w:szCs w:val="21"/>
              </w:rPr>
              <w:t>对供应商提供的202</w:t>
            </w:r>
            <w:r>
              <w:rPr>
                <w:rFonts w:ascii="宋体" w:hAnsi="宋体"/>
                <w:sz w:val="21"/>
                <w:szCs w:val="21"/>
              </w:rPr>
              <w:t>2</w:t>
            </w:r>
            <w:r>
              <w:rPr>
                <w:rFonts w:hint="eastAsia" w:ascii="宋体" w:hAnsi="宋体"/>
                <w:sz w:val="21"/>
                <w:szCs w:val="21"/>
              </w:rPr>
              <w:t>年度西部陆海新通道发展指数信息发布方</w:t>
            </w:r>
            <w:r>
              <w:rPr>
                <w:rFonts w:hint="eastAsia" w:ascii="宋体" w:hAnsi="宋体"/>
                <w:sz w:val="24"/>
                <w:szCs w:val="24"/>
              </w:rPr>
              <w:t>案</w:t>
            </w:r>
            <w:r>
              <w:rPr>
                <w:rFonts w:hint="eastAsia" w:ascii="宋体" w:hAnsi="宋体"/>
                <w:sz w:val="21"/>
                <w:szCs w:val="21"/>
              </w:rPr>
              <w:t>内容版面设计方案及现场发布活动策划和设计方案的科学性、准确性、可操作性等进行打分。</w:t>
            </w:r>
          </w:p>
          <w:p>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差（方案不合理、没有可行性和针对性）得1分；</w:t>
            </w:r>
          </w:p>
          <w:p>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ind w:firstLine="28"/>
              <w:jc w:val="center"/>
              <w:rPr>
                <w:rFonts w:ascii="宋体" w:hAnsi="宋体"/>
                <w:sz w:val="21"/>
                <w:szCs w:val="21"/>
              </w:rPr>
            </w:pPr>
          </w:p>
        </w:tc>
        <w:tc>
          <w:tcPr>
            <w:tcW w:w="4695"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.媒体邀请和发布内容推广</w:t>
            </w:r>
            <w:r>
              <w:rPr>
                <w:rFonts w:ascii="宋体" w:hAnsi="宋体"/>
                <w:sz w:val="21"/>
                <w:szCs w:val="21"/>
              </w:rPr>
              <w:t>方案（5分）</w:t>
            </w:r>
          </w:p>
          <w:p>
            <w:pPr>
              <w:spacing w:line="240" w:lineRule="atLeast"/>
              <w:rPr>
                <w:rFonts w:ascii="宋体" w:hAnsi="宋体"/>
                <w:sz w:val="21"/>
                <w:szCs w:val="21"/>
              </w:rPr>
            </w:pPr>
            <w:r>
              <w:rPr>
                <w:rFonts w:ascii="宋体" w:hAnsi="宋体"/>
                <w:sz w:val="21"/>
                <w:szCs w:val="21"/>
              </w:rPr>
              <w:t>根据整个项目实际情况，制定有针对性的</w:t>
            </w:r>
            <w:r>
              <w:rPr>
                <w:rFonts w:hint="eastAsia" w:ascii="宋体" w:hAnsi="宋体"/>
                <w:sz w:val="21"/>
                <w:szCs w:val="21"/>
              </w:rPr>
              <w:t>媒体邀请</w:t>
            </w:r>
            <w:r>
              <w:rPr>
                <w:rFonts w:ascii="宋体" w:hAnsi="宋体"/>
                <w:sz w:val="21"/>
                <w:szCs w:val="21"/>
              </w:rPr>
              <w:t>方案；并对方案的合理性、可行性、科学性等</w:t>
            </w:r>
            <w:r>
              <w:rPr>
                <w:rFonts w:hint="eastAsia" w:ascii="宋体" w:hAnsi="宋体"/>
                <w:sz w:val="21"/>
                <w:szCs w:val="21"/>
              </w:rPr>
              <w:t>进行</w:t>
            </w:r>
            <w:r>
              <w:rPr>
                <w:rFonts w:ascii="宋体" w:hAnsi="宋体"/>
                <w:sz w:val="21"/>
                <w:szCs w:val="21"/>
              </w:rPr>
              <w:t>打分。</w:t>
            </w:r>
          </w:p>
          <w:p>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3</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差（方案不合理、没有可行性和针对性）得1分；</w:t>
            </w:r>
          </w:p>
          <w:p>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ind w:firstLine="28"/>
              <w:jc w:val="center"/>
              <w:rPr>
                <w:rFonts w:ascii="宋体" w:hAnsi="宋体"/>
                <w:sz w:val="21"/>
                <w:szCs w:val="21"/>
              </w:rPr>
            </w:pPr>
          </w:p>
        </w:tc>
        <w:tc>
          <w:tcPr>
            <w:tcW w:w="4695" w:type="dxa"/>
            <w:vAlign w:val="center"/>
          </w:tcPr>
          <w:p>
            <w:pPr>
              <w:spacing w:line="240" w:lineRule="atLeast"/>
              <w:rPr>
                <w:rFonts w:ascii="宋体" w:hAnsi="宋体"/>
                <w:sz w:val="21"/>
                <w:szCs w:val="21"/>
              </w:rPr>
            </w:pPr>
            <w:r>
              <w:rPr>
                <w:rFonts w:ascii="宋体" w:hAnsi="宋体"/>
                <w:sz w:val="21"/>
                <w:szCs w:val="21"/>
              </w:rPr>
              <w:t>4</w:t>
            </w:r>
            <w:r>
              <w:rPr>
                <w:rFonts w:hint="eastAsia" w:ascii="宋体" w:hAnsi="宋体"/>
                <w:sz w:val="21"/>
                <w:szCs w:val="21"/>
              </w:rPr>
              <w:t>.发布现场执行方案（</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对供应商提供的202</w:t>
            </w:r>
            <w:r>
              <w:rPr>
                <w:rFonts w:ascii="宋体" w:hAnsi="宋体"/>
                <w:sz w:val="21"/>
                <w:szCs w:val="21"/>
              </w:rPr>
              <w:t>2</w:t>
            </w:r>
            <w:r>
              <w:rPr>
                <w:rFonts w:hint="eastAsia" w:ascii="宋体" w:hAnsi="宋体"/>
                <w:sz w:val="21"/>
                <w:szCs w:val="21"/>
              </w:rPr>
              <w:t>年度西部陆海新通道发展指数信息发布活动现场执行方案的科学性、准确性、可操作性等进行打分。</w:t>
            </w:r>
          </w:p>
          <w:p>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差（方案不合理、没有可行性和针对性）得1分；</w:t>
            </w:r>
          </w:p>
          <w:p>
            <w:pPr>
              <w:spacing w:line="240" w:lineRule="atLeast"/>
              <w:rPr>
                <w:rFonts w:ascii="宋体" w:hAnsi="宋体"/>
              </w:rPr>
            </w:pPr>
            <w:r>
              <w:rPr>
                <w:rFonts w:hint="eastAsia" w:ascii="宋体" w:hAnsi="宋体"/>
                <w:sz w:val="21"/>
                <w:szCs w:val="21"/>
              </w:rPr>
              <w:t>未提供得0分。</w:t>
            </w:r>
          </w:p>
        </w:tc>
        <w:tc>
          <w:tcPr>
            <w:tcW w:w="2098"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1"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ind w:firstLine="28"/>
              <w:jc w:val="center"/>
              <w:rPr>
                <w:rFonts w:ascii="宋体" w:hAnsi="宋体"/>
                <w:sz w:val="21"/>
                <w:szCs w:val="21"/>
              </w:rPr>
            </w:pPr>
          </w:p>
        </w:tc>
        <w:tc>
          <w:tcPr>
            <w:tcW w:w="4695" w:type="dxa"/>
            <w:vAlign w:val="center"/>
          </w:tcPr>
          <w:p>
            <w:pPr>
              <w:spacing w:line="240" w:lineRule="atLeast"/>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应急预案（5分）</w:t>
            </w:r>
          </w:p>
          <w:p>
            <w:pPr>
              <w:spacing w:line="240" w:lineRule="atLeast"/>
              <w:rPr>
                <w:rFonts w:ascii="宋体" w:hAnsi="宋体"/>
                <w:sz w:val="21"/>
                <w:szCs w:val="21"/>
              </w:rPr>
            </w:pPr>
            <w:r>
              <w:rPr>
                <w:rFonts w:ascii="宋体" w:hAnsi="宋体"/>
                <w:sz w:val="21"/>
                <w:szCs w:val="21"/>
              </w:rPr>
              <w:t>针对项目实际情况，对项目重点、难点的分析及解决方案的优劣情况；各类突发事件、舆情监控</w:t>
            </w:r>
            <w:r>
              <w:rPr>
                <w:rFonts w:hint="eastAsia" w:ascii="宋体" w:hAnsi="宋体"/>
                <w:sz w:val="21"/>
                <w:szCs w:val="21"/>
              </w:rPr>
              <w:t>、公共卫生安全防控、社会安全管理</w:t>
            </w:r>
            <w:r>
              <w:rPr>
                <w:rFonts w:ascii="宋体" w:hAnsi="宋体"/>
                <w:sz w:val="21"/>
                <w:szCs w:val="21"/>
              </w:rPr>
              <w:t>等特殊状况的应急预案的完备程度、详尽程度、合理性、可行性、科学性等</w:t>
            </w:r>
            <w:r>
              <w:rPr>
                <w:rFonts w:hint="eastAsia" w:ascii="宋体" w:hAnsi="宋体"/>
                <w:sz w:val="21"/>
                <w:szCs w:val="21"/>
              </w:rPr>
              <w:t>进行</w:t>
            </w:r>
            <w:r>
              <w:rPr>
                <w:rFonts w:ascii="宋体" w:hAnsi="宋体"/>
                <w:sz w:val="21"/>
                <w:szCs w:val="21"/>
              </w:rPr>
              <w:t>打分。</w:t>
            </w:r>
          </w:p>
          <w:p>
            <w:pPr>
              <w:spacing w:line="240" w:lineRule="atLeast"/>
              <w:rPr>
                <w:rFonts w:ascii="宋体" w:hAnsi="宋体"/>
                <w:sz w:val="21"/>
                <w:szCs w:val="21"/>
              </w:rPr>
            </w:pPr>
            <w:r>
              <w:rPr>
                <w:rFonts w:hint="eastAsia" w:ascii="宋体" w:hAnsi="宋体"/>
                <w:sz w:val="21"/>
                <w:szCs w:val="21"/>
              </w:rPr>
              <w:t>优（方案合理、可行性和针对性强）得5分；</w:t>
            </w:r>
          </w:p>
          <w:p>
            <w:pPr>
              <w:spacing w:line="240" w:lineRule="atLeast"/>
              <w:rPr>
                <w:rFonts w:ascii="宋体" w:hAnsi="宋体"/>
                <w:sz w:val="21"/>
                <w:szCs w:val="21"/>
              </w:rPr>
            </w:pPr>
            <w:r>
              <w:rPr>
                <w:rFonts w:hint="eastAsia" w:ascii="宋体" w:hAnsi="宋体"/>
                <w:sz w:val="21"/>
                <w:szCs w:val="21"/>
              </w:rPr>
              <w:t>较好（方案合理、可行性和针对性较强）得3分；</w:t>
            </w:r>
          </w:p>
          <w:p>
            <w:pPr>
              <w:spacing w:line="240" w:lineRule="atLeast"/>
              <w:rPr>
                <w:rFonts w:ascii="宋体" w:hAnsi="宋体"/>
                <w:sz w:val="21"/>
                <w:szCs w:val="21"/>
              </w:rPr>
            </w:pPr>
            <w:r>
              <w:rPr>
                <w:rFonts w:hint="eastAsia" w:ascii="宋体" w:hAnsi="宋体"/>
                <w:sz w:val="21"/>
                <w:szCs w:val="21"/>
              </w:rPr>
              <w:t>一般（方案合理、可行性和针对性一般）得2分；</w:t>
            </w:r>
          </w:p>
          <w:p>
            <w:pPr>
              <w:spacing w:line="240" w:lineRule="atLeast"/>
              <w:rPr>
                <w:rFonts w:ascii="宋体" w:hAnsi="宋体"/>
                <w:sz w:val="21"/>
                <w:szCs w:val="21"/>
              </w:rPr>
            </w:pPr>
            <w:r>
              <w:rPr>
                <w:rFonts w:hint="eastAsia" w:ascii="宋体" w:hAnsi="宋体"/>
                <w:sz w:val="21"/>
                <w:szCs w:val="21"/>
              </w:rPr>
              <w:t>差（方案不合理、没有可行性和针对性）得1分；</w:t>
            </w:r>
          </w:p>
          <w:p>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3</w:t>
            </w:r>
          </w:p>
        </w:tc>
        <w:tc>
          <w:tcPr>
            <w:tcW w:w="1276" w:type="dxa"/>
            <w:vMerge w:val="restart"/>
            <w:vAlign w:val="center"/>
          </w:tcPr>
          <w:p>
            <w:pPr>
              <w:spacing w:line="240" w:lineRule="atLeast"/>
              <w:ind w:firstLine="28"/>
              <w:jc w:val="center"/>
              <w:rPr>
                <w:rFonts w:ascii="宋体" w:hAnsi="宋体"/>
                <w:sz w:val="21"/>
                <w:szCs w:val="21"/>
              </w:rPr>
            </w:pPr>
            <w:r>
              <w:rPr>
                <w:rFonts w:ascii="宋体" w:hAnsi="宋体"/>
                <w:sz w:val="21"/>
                <w:szCs w:val="21"/>
              </w:rPr>
              <w:t>商务部分</w:t>
            </w:r>
          </w:p>
          <w:p>
            <w:pPr>
              <w:spacing w:line="240" w:lineRule="atLeast"/>
              <w:ind w:firstLine="28"/>
              <w:jc w:val="center"/>
              <w:rPr>
                <w:rFonts w:ascii="宋体" w:hAnsi="宋体"/>
                <w:sz w:val="21"/>
                <w:szCs w:val="21"/>
              </w:rPr>
            </w:pPr>
            <w:r>
              <w:rPr>
                <w:rFonts w:ascii="宋体" w:hAnsi="宋体"/>
                <w:sz w:val="21"/>
                <w:szCs w:val="21"/>
              </w:rPr>
              <w:t>（35%）</w:t>
            </w:r>
          </w:p>
        </w:tc>
        <w:tc>
          <w:tcPr>
            <w:tcW w:w="992" w:type="dxa"/>
            <w:vMerge w:val="restart"/>
            <w:vAlign w:val="center"/>
          </w:tcPr>
          <w:p>
            <w:pPr>
              <w:spacing w:line="240" w:lineRule="atLeast"/>
              <w:rPr>
                <w:rFonts w:ascii="宋体" w:hAnsi="宋体"/>
                <w:sz w:val="21"/>
                <w:szCs w:val="21"/>
              </w:rPr>
            </w:pPr>
            <w:r>
              <w:rPr>
                <w:rFonts w:ascii="宋体" w:hAnsi="宋体"/>
                <w:sz w:val="21"/>
                <w:szCs w:val="21"/>
              </w:rPr>
              <w:t>人员要求（12</w:t>
            </w:r>
            <w:r>
              <w:rPr>
                <w:rFonts w:hint="eastAsia" w:ascii="宋体" w:hAnsi="宋体"/>
                <w:sz w:val="21"/>
                <w:szCs w:val="21"/>
              </w:rPr>
              <w:t>分</w:t>
            </w:r>
            <w:r>
              <w:rPr>
                <w:rFonts w:ascii="宋体" w:hAnsi="宋体"/>
                <w:sz w:val="21"/>
                <w:szCs w:val="21"/>
              </w:rPr>
              <w:t>）</w:t>
            </w:r>
          </w:p>
        </w:tc>
        <w:tc>
          <w:tcPr>
            <w:tcW w:w="4695" w:type="dxa"/>
            <w:vAlign w:val="center"/>
          </w:tcPr>
          <w:p>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2098" w:type="dxa"/>
            <w:vMerge w:val="restart"/>
            <w:vAlign w:val="center"/>
          </w:tcPr>
          <w:p>
            <w:pPr>
              <w:spacing w:line="240" w:lineRule="atLeast"/>
              <w:ind w:left="-38"/>
              <w:rPr>
                <w:rFonts w:ascii="宋体" w:hAnsi="宋体"/>
                <w:sz w:val="21"/>
                <w:szCs w:val="21"/>
              </w:rPr>
            </w:pPr>
            <w:r>
              <w:rPr>
                <w:rFonts w:ascii="宋体" w:hAnsi="宋体"/>
                <w:sz w:val="21"/>
                <w:szCs w:val="21"/>
              </w:rPr>
              <w:t>提供拟派人员名单、职务、相关证书证明材料</w:t>
            </w:r>
            <w:r>
              <w:rPr>
                <w:rFonts w:hint="eastAsia" w:ascii="宋体" w:hAnsi="宋体"/>
                <w:sz w:val="21"/>
                <w:szCs w:val="21"/>
              </w:rPr>
              <w:t>、工作证明</w:t>
            </w:r>
            <w:r>
              <w:rPr>
                <w:rFonts w:ascii="宋体" w:hAnsi="宋体"/>
                <w:sz w:val="21"/>
                <w:szCs w:val="21"/>
              </w:rPr>
              <w:t>及社保证明</w:t>
            </w:r>
            <w:r>
              <w:rPr>
                <w:rFonts w:hint="eastAsia" w:ascii="宋体" w:hAnsi="宋体"/>
                <w:sz w:val="21"/>
                <w:szCs w:val="21"/>
              </w:rPr>
              <w:t>复印件加盖公章</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rPr>
                <w:rFonts w:ascii="宋体" w:hAnsi="宋体"/>
                <w:sz w:val="21"/>
                <w:szCs w:val="21"/>
              </w:rPr>
            </w:pPr>
          </w:p>
        </w:tc>
        <w:tc>
          <w:tcPr>
            <w:tcW w:w="4695" w:type="dxa"/>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人员实力</w:t>
            </w:r>
            <w:r>
              <w:rPr>
                <w:rFonts w:ascii="宋体" w:hAnsi="宋体"/>
                <w:sz w:val="21"/>
                <w:szCs w:val="21"/>
              </w:rPr>
              <w:t>（3分）</w:t>
            </w:r>
          </w:p>
          <w:p>
            <w:pPr>
              <w:spacing w:line="240" w:lineRule="atLeast"/>
              <w:rPr>
                <w:rFonts w:ascii="宋体" w:hAnsi="宋体"/>
                <w:sz w:val="21"/>
                <w:szCs w:val="21"/>
              </w:rPr>
            </w:pPr>
            <w:r>
              <w:rPr>
                <w:rFonts w:hint="eastAsia" w:ascii="宋体" w:hAnsi="宋体"/>
                <w:sz w:val="21"/>
                <w:szCs w:val="21"/>
              </w:rPr>
              <w:t>供应商拟派本项目团队成员中，具有一名1</w:t>
            </w:r>
            <w:r>
              <w:rPr>
                <w:rFonts w:ascii="宋体" w:hAnsi="宋体"/>
                <w:sz w:val="21"/>
                <w:szCs w:val="21"/>
              </w:rPr>
              <w:t>0</w:t>
            </w:r>
            <w:r>
              <w:rPr>
                <w:rFonts w:hint="eastAsia" w:ascii="宋体" w:hAnsi="宋体"/>
                <w:sz w:val="21"/>
                <w:szCs w:val="21"/>
              </w:rPr>
              <w:t>年及以上与拟担任本项目岗位相关工作经验人员的，得</w:t>
            </w:r>
            <w:r>
              <w:rPr>
                <w:rFonts w:ascii="宋体" w:hAnsi="宋体"/>
                <w:sz w:val="21"/>
                <w:szCs w:val="21"/>
              </w:rPr>
              <w:t>1</w:t>
            </w:r>
            <w:r>
              <w:rPr>
                <w:rFonts w:hint="eastAsia" w:ascii="宋体" w:hAnsi="宋体"/>
                <w:sz w:val="21"/>
                <w:szCs w:val="21"/>
              </w:rPr>
              <w:t>分；具有一名</w:t>
            </w:r>
            <w:r>
              <w:rPr>
                <w:rFonts w:ascii="宋体" w:hAnsi="宋体"/>
                <w:sz w:val="21"/>
                <w:szCs w:val="21"/>
              </w:rPr>
              <w:t>5</w:t>
            </w:r>
            <w:r>
              <w:rPr>
                <w:rFonts w:hint="eastAsia" w:ascii="宋体" w:hAnsi="宋体"/>
                <w:sz w:val="21"/>
                <w:szCs w:val="21"/>
              </w:rPr>
              <w:t>年及以上与拟担任本项目岗位相关工作经验人员的，得</w:t>
            </w:r>
            <w:r>
              <w:rPr>
                <w:rFonts w:ascii="宋体" w:hAnsi="宋体"/>
                <w:sz w:val="21"/>
                <w:szCs w:val="21"/>
              </w:rPr>
              <w:t>0.5</w:t>
            </w:r>
            <w:r>
              <w:rPr>
                <w:rFonts w:hint="eastAsia" w:ascii="宋体" w:hAnsi="宋体"/>
                <w:sz w:val="21"/>
                <w:szCs w:val="21"/>
              </w:rPr>
              <w:t>分；累计最多得</w:t>
            </w:r>
            <w:r>
              <w:rPr>
                <w:rFonts w:ascii="宋体" w:hAnsi="宋体"/>
                <w:sz w:val="21"/>
                <w:szCs w:val="21"/>
              </w:rPr>
              <w:t>3</w:t>
            </w:r>
            <w:r>
              <w:rPr>
                <w:rFonts w:hint="eastAsia" w:ascii="宋体" w:hAnsi="宋体"/>
                <w:sz w:val="21"/>
                <w:szCs w:val="21"/>
              </w:rPr>
              <w:t>分。</w:t>
            </w:r>
          </w:p>
        </w:tc>
        <w:tc>
          <w:tcPr>
            <w:tcW w:w="2098"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rPr>
                <w:rFonts w:ascii="宋体" w:hAnsi="宋体"/>
                <w:sz w:val="21"/>
                <w:szCs w:val="21"/>
              </w:rPr>
            </w:pPr>
          </w:p>
        </w:tc>
        <w:tc>
          <w:tcPr>
            <w:tcW w:w="4695" w:type="dxa"/>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 xml:space="preserve"> 供应商拟派本项目团队成员中，有</w:t>
            </w:r>
            <w:r>
              <w:rPr>
                <w:rFonts w:ascii="宋体" w:hAnsi="宋体"/>
                <w:sz w:val="21"/>
                <w:szCs w:val="21"/>
              </w:rPr>
              <w:t>2</w:t>
            </w:r>
            <w:r>
              <w:rPr>
                <w:rFonts w:hint="eastAsia" w:ascii="宋体" w:hAnsi="宋体"/>
                <w:sz w:val="21"/>
                <w:szCs w:val="21"/>
              </w:rPr>
              <w:t>人具备记者证的，得2分，</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人具备记者证的，得3分，</w:t>
            </w:r>
            <w:r>
              <w:rPr>
                <w:rFonts w:ascii="宋体" w:hAnsi="宋体"/>
                <w:sz w:val="21"/>
                <w:szCs w:val="21"/>
              </w:rPr>
              <w:t>5</w:t>
            </w:r>
            <w:r>
              <w:rPr>
                <w:rFonts w:hint="eastAsia" w:ascii="宋体" w:hAnsi="宋体"/>
                <w:sz w:val="21"/>
                <w:szCs w:val="21"/>
              </w:rPr>
              <w:t>人及以上具备记者证的，得4分。</w:t>
            </w:r>
          </w:p>
        </w:tc>
        <w:tc>
          <w:tcPr>
            <w:tcW w:w="2098"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vAlign w:val="center"/>
          </w:tcPr>
          <w:p>
            <w:pPr>
              <w:spacing w:line="240" w:lineRule="atLeast"/>
              <w:rPr>
                <w:rFonts w:ascii="宋体" w:hAnsi="宋体"/>
                <w:sz w:val="21"/>
                <w:szCs w:val="21"/>
              </w:rPr>
            </w:pPr>
            <w:r>
              <w:rPr>
                <w:rFonts w:hint="eastAsia" w:ascii="宋体" w:hAnsi="宋体"/>
                <w:sz w:val="21"/>
                <w:szCs w:val="21"/>
              </w:rPr>
              <w:t>资质（</w:t>
            </w:r>
            <w:r>
              <w:rPr>
                <w:rFonts w:ascii="宋体" w:hAnsi="宋体"/>
                <w:sz w:val="21"/>
                <w:szCs w:val="21"/>
              </w:rPr>
              <w:t>6</w:t>
            </w:r>
            <w:r>
              <w:rPr>
                <w:rFonts w:hint="eastAsia" w:ascii="宋体" w:hAnsi="宋体"/>
                <w:sz w:val="21"/>
                <w:szCs w:val="21"/>
              </w:rPr>
              <w:t>分）</w:t>
            </w:r>
          </w:p>
        </w:tc>
        <w:tc>
          <w:tcPr>
            <w:tcW w:w="4695" w:type="dxa"/>
            <w:vAlign w:val="center"/>
          </w:tcPr>
          <w:p>
            <w:pPr>
              <w:spacing w:line="240" w:lineRule="atLeast"/>
              <w:rPr>
                <w:rFonts w:ascii="宋体" w:hAnsi="宋体"/>
                <w:sz w:val="21"/>
                <w:szCs w:val="21"/>
              </w:rPr>
            </w:pPr>
            <w:r>
              <w:rPr>
                <w:rFonts w:hint="eastAsia" w:ascii="宋体" w:hAnsi="宋体"/>
                <w:sz w:val="21"/>
                <w:szCs w:val="21"/>
              </w:rPr>
              <w:t>供应商或其子公司媒体平台具备有效期内的以下资质的，具备1项得3分，满分</w:t>
            </w:r>
            <w:r>
              <w:rPr>
                <w:rFonts w:ascii="宋体" w:hAnsi="宋体"/>
                <w:sz w:val="21"/>
                <w:szCs w:val="21"/>
              </w:rPr>
              <w:t>6</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 xml:space="preserve">互联网信息主管部门颁发的互联网新闻信息服务许可证； </w:t>
            </w:r>
          </w:p>
          <w:p>
            <w:pPr>
              <w:spacing w:line="240" w:lineRule="atLeast"/>
              <w:rPr>
                <w:rFonts w:ascii="宋体" w:hAnsi="宋体"/>
              </w:rPr>
            </w:pPr>
            <w:r>
              <w:rPr>
                <w:rFonts w:hint="eastAsia" w:ascii="宋体" w:hAnsi="宋体"/>
                <w:sz w:val="21"/>
                <w:szCs w:val="21"/>
              </w:rPr>
              <w:t>2.广播电视主管部门颁发的广播电视节目制作经营单位许可证。</w:t>
            </w:r>
          </w:p>
        </w:tc>
        <w:tc>
          <w:tcPr>
            <w:tcW w:w="2098" w:type="dxa"/>
            <w:vAlign w:val="center"/>
          </w:tcPr>
          <w:p>
            <w:pPr>
              <w:spacing w:line="240" w:lineRule="atLeast"/>
              <w:ind w:left="-38"/>
              <w:jc w:val="left"/>
              <w:rPr>
                <w:rFonts w:ascii="宋体" w:hAnsi="宋体"/>
                <w:sz w:val="21"/>
                <w:szCs w:val="21"/>
              </w:rPr>
            </w:pPr>
            <w:r>
              <w:rPr>
                <w:rFonts w:hint="eastAsia" w:ascii="宋体" w:hAnsi="宋体"/>
                <w:sz w:val="21"/>
                <w:szCs w:val="21"/>
              </w:rPr>
              <w:t>提供证书复印件（若提供证书为供应商子公司的，还需提供双方股权结构证明复印件），加盖供应商公章。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tcBorders>
              <w:top w:val="single" w:color="auto" w:sz="4" w:space="0"/>
              <w:right w:val="single" w:color="auto" w:sz="4" w:space="0"/>
            </w:tcBorders>
            <w:vAlign w:val="center"/>
          </w:tcPr>
          <w:p>
            <w:pPr>
              <w:spacing w:line="240" w:lineRule="atLeast"/>
              <w:rPr>
                <w:rFonts w:ascii="宋体" w:hAnsi="宋体"/>
                <w:sz w:val="21"/>
                <w:szCs w:val="21"/>
              </w:rPr>
            </w:pPr>
            <w:r>
              <w:rPr>
                <w:rFonts w:ascii="宋体" w:hAnsi="宋体"/>
                <w:sz w:val="21"/>
                <w:szCs w:val="21"/>
              </w:rPr>
              <w:t>业绩（</w:t>
            </w:r>
            <w:r>
              <w:rPr>
                <w:rFonts w:hint="eastAsia" w:ascii="宋体" w:hAnsi="宋体"/>
                <w:sz w:val="21"/>
                <w:szCs w:val="21"/>
              </w:rPr>
              <w:t>12分</w:t>
            </w:r>
            <w:r>
              <w:rPr>
                <w:rFonts w:ascii="宋体" w:hAnsi="宋体"/>
                <w:sz w:val="21"/>
                <w:szCs w:val="21"/>
              </w:rPr>
              <w:t>）</w:t>
            </w:r>
          </w:p>
        </w:tc>
        <w:tc>
          <w:tcPr>
            <w:tcW w:w="4695" w:type="dxa"/>
            <w:tcBorders>
              <w:top w:val="single" w:color="auto" w:sz="4" w:space="0"/>
              <w:left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年1月1日至响应文件递交截止时间，供应商</w:t>
            </w:r>
            <w:r>
              <w:rPr>
                <w:rFonts w:ascii="宋体" w:hAnsi="宋体"/>
                <w:sz w:val="21"/>
                <w:szCs w:val="21"/>
              </w:rPr>
              <w:t>承担过省级及以上政府官方平台信息发布</w:t>
            </w:r>
            <w:r>
              <w:rPr>
                <w:rFonts w:hint="eastAsia" w:ascii="宋体" w:hAnsi="宋体"/>
                <w:sz w:val="21"/>
                <w:szCs w:val="21"/>
              </w:rPr>
              <w:t>活动</w:t>
            </w:r>
            <w:r>
              <w:rPr>
                <w:rFonts w:ascii="宋体" w:hAnsi="宋体"/>
                <w:sz w:val="21"/>
                <w:szCs w:val="21"/>
              </w:rPr>
              <w:t>服务</w:t>
            </w:r>
            <w:r>
              <w:rPr>
                <w:rFonts w:hint="eastAsia" w:ascii="宋体" w:hAnsi="宋体"/>
                <w:sz w:val="21"/>
                <w:szCs w:val="21"/>
              </w:rPr>
              <w:t>相关</w:t>
            </w:r>
            <w:r>
              <w:rPr>
                <w:rFonts w:ascii="宋体" w:hAnsi="宋体"/>
                <w:sz w:val="21"/>
                <w:szCs w:val="21"/>
              </w:rPr>
              <w:t>项目的有效合同，提供一个合同得3分，满分12分。</w:t>
            </w:r>
          </w:p>
        </w:tc>
        <w:tc>
          <w:tcPr>
            <w:tcW w:w="2098" w:type="dxa"/>
            <w:tcBorders>
              <w:top w:val="single" w:color="auto" w:sz="4" w:space="0"/>
              <w:left w:val="single" w:color="auto" w:sz="4" w:space="0"/>
              <w:right w:val="single" w:color="auto" w:sz="4" w:space="0"/>
            </w:tcBorders>
            <w:vAlign w:val="center"/>
          </w:tcPr>
          <w:p>
            <w:pPr>
              <w:spacing w:line="240" w:lineRule="atLeast"/>
              <w:ind w:left="-38"/>
              <w:rPr>
                <w:rFonts w:ascii="宋体" w:hAnsi="宋体"/>
                <w:sz w:val="21"/>
                <w:szCs w:val="21"/>
              </w:rPr>
            </w:pPr>
            <w:r>
              <w:rPr>
                <w:rFonts w:ascii="宋体" w:hAnsi="宋体"/>
                <w:sz w:val="21"/>
                <w:szCs w:val="21"/>
              </w:rPr>
              <w:t>须提供有效合同复印件加盖公章。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9"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992" w:type="dxa"/>
            <w:tcBorders>
              <w:top w:val="single" w:color="auto" w:sz="4" w:space="0"/>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行业资源（5分）</w:t>
            </w:r>
          </w:p>
        </w:tc>
        <w:tc>
          <w:tcPr>
            <w:tcW w:w="46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具有新闻媒体、内容传播等行业经验和资源；具备传播内容审核、推送方面的经验。</w:t>
            </w:r>
            <w:r>
              <w:rPr>
                <w:rFonts w:ascii="宋体" w:hAnsi="宋体"/>
                <w:sz w:val="21"/>
                <w:szCs w:val="21"/>
              </w:rPr>
              <w:t xml:space="preserve"> </w:t>
            </w:r>
          </w:p>
          <w:p>
            <w:pPr>
              <w:spacing w:line="240" w:lineRule="atLeast"/>
              <w:rPr>
                <w:rFonts w:ascii="宋体" w:hAnsi="宋体"/>
                <w:sz w:val="21"/>
                <w:szCs w:val="21"/>
              </w:rPr>
            </w:pPr>
            <w:r>
              <w:rPr>
                <w:rFonts w:hint="eastAsia" w:ascii="宋体" w:hAnsi="宋体"/>
                <w:sz w:val="21"/>
                <w:szCs w:val="21"/>
              </w:rPr>
              <w:t>优（经验充足、资源丰富）得5分；</w:t>
            </w:r>
            <w:r>
              <w:rPr>
                <w:rFonts w:ascii="宋体" w:hAnsi="宋体"/>
                <w:sz w:val="21"/>
                <w:szCs w:val="21"/>
              </w:rPr>
              <w:br w:type="textWrapping"/>
            </w:r>
            <w:r>
              <w:rPr>
                <w:rFonts w:hint="eastAsia" w:ascii="宋体" w:hAnsi="宋体"/>
                <w:sz w:val="21"/>
                <w:szCs w:val="21"/>
              </w:rPr>
              <w:t>良（经验较充足、资源较丰富）得</w:t>
            </w:r>
            <w:r>
              <w:rPr>
                <w:rFonts w:ascii="宋体" w:hAnsi="宋体"/>
                <w:sz w:val="21"/>
                <w:szCs w:val="21"/>
              </w:rPr>
              <w:t>3</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一般（经验一般、资源一般）得</w:t>
            </w:r>
            <w:r>
              <w:rPr>
                <w:rFonts w:ascii="宋体" w:hAnsi="宋体"/>
                <w:sz w:val="21"/>
                <w:szCs w:val="21"/>
              </w:rPr>
              <w:t>1</w:t>
            </w:r>
            <w:r>
              <w:rPr>
                <w:rFonts w:hint="eastAsia" w:ascii="宋体" w:hAnsi="宋体"/>
                <w:sz w:val="21"/>
                <w:szCs w:val="21"/>
              </w:rPr>
              <w:t>分；</w:t>
            </w:r>
          </w:p>
          <w:p>
            <w:pPr>
              <w:spacing w:line="240" w:lineRule="atLeast"/>
              <w:rPr>
                <w:rFonts w:ascii="宋体" w:hAnsi="宋体"/>
              </w:rPr>
            </w:pPr>
            <w:r>
              <w:rPr>
                <w:rFonts w:hint="eastAsia" w:ascii="宋体" w:hAnsi="宋体"/>
                <w:sz w:val="21"/>
                <w:szCs w:val="21"/>
              </w:rPr>
              <w:t>差或未提供的不得分。</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提供相关证明材料，加盖供应商公章。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4"/>
        <w:spacing w:before="0" w:after="0" w:line="360" w:lineRule="auto"/>
        <w:ind w:firstLine="480" w:firstLineChars="200"/>
        <w:rPr>
          <w:rFonts w:ascii="宋体" w:hAnsi="宋体"/>
          <w:color w:val="000000"/>
          <w:sz w:val="24"/>
          <w:szCs w:val="24"/>
        </w:rPr>
      </w:pPr>
      <w:bookmarkStart w:id="74" w:name="_Toc116381151"/>
      <w:r>
        <w:rPr>
          <w:rFonts w:hint="eastAsia" w:ascii="宋体" w:hAnsi="宋体"/>
          <w:color w:val="000000"/>
          <w:sz w:val="24"/>
          <w:szCs w:val="24"/>
        </w:rPr>
        <w:t>三、无效响应</w:t>
      </w:r>
      <w:bookmarkEnd w:id="74"/>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4"/>
        <w:spacing w:before="0" w:after="0" w:line="360" w:lineRule="auto"/>
        <w:ind w:firstLine="480" w:firstLineChars="200"/>
        <w:rPr>
          <w:rFonts w:ascii="宋体" w:hAnsi="宋体"/>
          <w:color w:val="000000"/>
          <w:sz w:val="24"/>
          <w:szCs w:val="24"/>
        </w:rPr>
      </w:pPr>
      <w:bookmarkStart w:id="75" w:name="_Toc116381152"/>
      <w:r>
        <w:rPr>
          <w:rFonts w:hint="eastAsia" w:ascii="宋体" w:hAnsi="宋体"/>
          <w:color w:val="000000"/>
          <w:sz w:val="24"/>
          <w:szCs w:val="24"/>
        </w:rPr>
        <w:t>四、</w:t>
      </w:r>
      <w:bookmarkEnd w:id="72"/>
      <w:bookmarkEnd w:id="73"/>
      <w:r>
        <w:rPr>
          <w:rFonts w:hint="eastAsia" w:ascii="宋体" w:hAnsi="宋体"/>
          <w:color w:val="000000"/>
          <w:sz w:val="24"/>
          <w:szCs w:val="24"/>
        </w:rPr>
        <w:t>采购终止</w:t>
      </w:r>
      <w:bookmarkEnd w:id="75"/>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2"/>
        <w:spacing w:line="360" w:lineRule="auto"/>
        <w:jc w:val="center"/>
        <w:rPr>
          <w:rFonts w:ascii="宋体" w:hAnsi="宋体" w:eastAsia="宋体"/>
          <w:color w:val="000000"/>
          <w:sz w:val="36"/>
          <w:szCs w:val="30"/>
        </w:rPr>
      </w:pPr>
      <w:bookmarkStart w:id="76" w:name="_Toc116381153"/>
      <w:bookmarkStart w:id="77" w:name="_Toc102227313"/>
      <w:r>
        <w:rPr>
          <w:rFonts w:hint="eastAsia" w:ascii="宋体" w:hAnsi="宋体" w:eastAsia="宋体"/>
          <w:color w:val="000000"/>
          <w:sz w:val="36"/>
          <w:szCs w:val="30"/>
        </w:rPr>
        <w:t>第五篇  供应商须知</w:t>
      </w:r>
      <w:bookmarkEnd w:id="76"/>
      <w:bookmarkEnd w:id="77"/>
    </w:p>
    <w:p>
      <w:pPr>
        <w:pStyle w:val="4"/>
        <w:spacing w:before="0" w:after="0" w:line="360" w:lineRule="auto"/>
        <w:ind w:firstLine="480" w:firstLineChars="200"/>
        <w:rPr>
          <w:rFonts w:ascii="宋体" w:hAnsi="宋体"/>
          <w:color w:val="000000"/>
          <w:sz w:val="24"/>
          <w:szCs w:val="24"/>
        </w:rPr>
      </w:pPr>
      <w:bookmarkStart w:id="78" w:name="_Toc342913389"/>
      <w:bookmarkStart w:id="79" w:name="_Toc116381154"/>
      <w:r>
        <w:rPr>
          <w:rFonts w:hint="eastAsia" w:ascii="宋体" w:hAnsi="宋体"/>
          <w:color w:val="000000"/>
          <w:sz w:val="24"/>
          <w:szCs w:val="24"/>
        </w:rPr>
        <w:t>一、比选费用</w:t>
      </w:r>
      <w:bookmarkEnd w:id="78"/>
      <w:bookmarkEnd w:id="79"/>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4"/>
        <w:tabs>
          <w:tab w:val="left" w:pos="2640"/>
        </w:tabs>
        <w:spacing w:before="0" w:after="0" w:line="360" w:lineRule="auto"/>
        <w:ind w:firstLine="480" w:firstLineChars="200"/>
        <w:rPr>
          <w:rFonts w:ascii="宋体" w:hAnsi="宋体"/>
          <w:color w:val="000000"/>
          <w:sz w:val="24"/>
          <w:szCs w:val="24"/>
        </w:rPr>
      </w:pPr>
      <w:bookmarkStart w:id="80" w:name="_Toc116381155"/>
      <w:bookmarkStart w:id="81" w:name="_Toc342913391"/>
      <w:r>
        <w:rPr>
          <w:rFonts w:hint="eastAsia" w:ascii="宋体" w:hAnsi="宋体"/>
          <w:color w:val="000000"/>
          <w:sz w:val="24"/>
          <w:szCs w:val="24"/>
        </w:rPr>
        <w:t>二、竞争性比选文件</w:t>
      </w:r>
      <w:bookmarkEnd w:id="80"/>
      <w:bookmarkEnd w:id="8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2" w:name="_Toc318166429"/>
      <w:bookmarkStart w:id="83" w:name="_Toc318159349"/>
      <w:bookmarkStart w:id="84" w:name="_Toc318159780"/>
      <w:bookmarkStart w:id="85" w:name="_Toc31815916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2"/>
    <w:bookmarkEnd w:id="83"/>
    <w:bookmarkEnd w:id="84"/>
    <w:bookmarkEnd w:id="85"/>
    <w:p>
      <w:pPr>
        <w:pStyle w:val="4"/>
        <w:spacing w:before="0" w:after="0" w:line="360" w:lineRule="auto"/>
        <w:ind w:firstLine="480" w:firstLineChars="200"/>
        <w:rPr>
          <w:rFonts w:ascii="宋体" w:hAnsi="宋体"/>
          <w:color w:val="000000"/>
          <w:sz w:val="24"/>
          <w:szCs w:val="24"/>
        </w:rPr>
      </w:pPr>
      <w:bookmarkStart w:id="86" w:name="_Toc179714297"/>
      <w:bookmarkStart w:id="87" w:name="_Toc116381156"/>
      <w:bookmarkStart w:id="88" w:name="_Toc342913392"/>
      <w:bookmarkStart w:id="89" w:name="_Toc102227318"/>
      <w:r>
        <w:rPr>
          <w:rFonts w:hint="eastAsia" w:ascii="宋体" w:hAnsi="宋体"/>
          <w:color w:val="000000"/>
          <w:sz w:val="24"/>
          <w:szCs w:val="24"/>
        </w:rPr>
        <w:t>三、比选要求</w:t>
      </w:r>
      <w:bookmarkEnd w:id="86"/>
      <w:bookmarkEnd w:id="87"/>
      <w:bookmarkEnd w:id="88"/>
      <w:bookmarkEnd w:id="8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4"/>
        <w:spacing w:before="0" w:after="0" w:line="360" w:lineRule="auto"/>
        <w:ind w:firstLine="480" w:firstLineChars="200"/>
        <w:rPr>
          <w:rFonts w:ascii="宋体" w:hAnsi="宋体"/>
          <w:color w:val="000000"/>
          <w:sz w:val="24"/>
          <w:szCs w:val="24"/>
        </w:rPr>
      </w:pPr>
      <w:bookmarkStart w:id="90" w:name="_Toc116381157"/>
      <w:r>
        <w:rPr>
          <w:rFonts w:hint="eastAsia" w:ascii="宋体" w:hAnsi="宋体"/>
          <w:color w:val="000000"/>
          <w:sz w:val="24"/>
          <w:szCs w:val="24"/>
        </w:rPr>
        <w:t>四、成交供应商的确认和变更</w:t>
      </w:r>
      <w:bookmarkEnd w:id="9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0" w:firstLineChars="200"/>
        <w:rPr>
          <w:rFonts w:ascii="宋体" w:hAnsi="宋体"/>
          <w:color w:val="000000"/>
          <w:sz w:val="24"/>
          <w:szCs w:val="24"/>
        </w:rPr>
      </w:pPr>
      <w:bookmarkStart w:id="91" w:name="_Toc342913395"/>
      <w:bookmarkStart w:id="92" w:name="_Toc102227321"/>
      <w:bookmarkStart w:id="93" w:name="_Toc116381158"/>
      <w:r>
        <w:rPr>
          <w:rFonts w:hint="eastAsia" w:ascii="宋体" w:hAnsi="宋体"/>
          <w:color w:val="000000"/>
          <w:sz w:val="24"/>
          <w:szCs w:val="24"/>
        </w:rPr>
        <w:t>五、成交通知</w:t>
      </w:r>
      <w:bookmarkEnd w:id="91"/>
      <w:bookmarkEnd w:id="92"/>
      <w:bookmarkEnd w:id="9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4"/>
        <w:spacing w:before="0" w:after="0" w:line="360" w:lineRule="auto"/>
        <w:ind w:firstLine="480" w:firstLineChars="200"/>
        <w:rPr>
          <w:rFonts w:ascii="宋体" w:hAnsi="宋体"/>
          <w:color w:val="000000"/>
          <w:sz w:val="24"/>
          <w:szCs w:val="24"/>
        </w:rPr>
      </w:pPr>
      <w:bookmarkStart w:id="94" w:name="_Toc116381159"/>
      <w:r>
        <w:rPr>
          <w:rFonts w:hint="eastAsia" w:ascii="宋体" w:hAnsi="宋体"/>
          <w:color w:val="000000"/>
          <w:sz w:val="24"/>
          <w:szCs w:val="24"/>
        </w:rPr>
        <w:t>六、关于质疑和投诉</w:t>
      </w:r>
      <w:bookmarkEnd w:id="9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4"/>
        <w:spacing w:before="0" w:after="0" w:line="360" w:lineRule="auto"/>
        <w:ind w:firstLine="480" w:firstLineChars="200"/>
        <w:rPr>
          <w:rFonts w:ascii="宋体" w:hAnsi="宋体"/>
          <w:color w:val="000000"/>
          <w:sz w:val="24"/>
          <w:szCs w:val="24"/>
        </w:rPr>
      </w:pPr>
      <w:bookmarkStart w:id="95" w:name="_Toc116381160"/>
      <w:r>
        <w:rPr>
          <w:rFonts w:hint="eastAsia" w:ascii="宋体" w:hAnsi="宋体"/>
          <w:color w:val="000000"/>
          <w:sz w:val="24"/>
          <w:szCs w:val="24"/>
        </w:rPr>
        <w:t>七、采购代理服务费</w:t>
      </w:r>
      <w:bookmarkEnd w:id="95"/>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4"/>
        <w:spacing w:before="0" w:after="0" w:line="360" w:lineRule="auto"/>
        <w:ind w:firstLine="480" w:firstLineChars="200"/>
        <w:rPr>
          <w:rFonts w:ascii="宋体" w:hAnsi="宋体"/>
          <w:color w:val="000000"/>
          <w:sz w:val="24"/>
          <w:szCs w:val="24"/>
        </w:rPr>
      </w:pPr>
      <w:bookmarkStart w:id="96" w:name="_Toc102227322"/>
      <w:bookmarkStart w:id="97" w:name="_Toc342913396"/>
      <w:bookmarkStart w:id="98" w:name="_Toc116381161"/>
      <w:bookmarkStart w:id="99" w:name="_Toc11641055"/>
      <w:bookmarkStart w:id="100" w:name="_Toc12789059"/>
      <w:r>
        <w:rPr>
          <w:rFonts w:hint="eastAsia" w:ascii="宋体" w:hAnsi="宋体"/>
          <w:color w:val="000000"/>
          <w:sz w:val="24"/>
          <w:szCs w:val="24"/>
        </w:rPr>
        <w:t>八、签订</w:t>
      </w:r>
      <w:bookmarkEnd w:id="96"/>
      <w:r>
        <w:rPr>
          <w:rFonts w:hint="eastAsia" w:ascii="宋体" w:hAnsi="宋体"/>
          <w:color w:val="000000"/>
          <w:sz w:val="24"/>
          <w:szCs w:val="24"/>
        </w:rPr>
        <w:t>合同</w:t>
      </w:r>
      <w:bookmarkEnd w:id="97"/>
      <w:bookmarkEnd w:id="9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2"/>
        <w:pageBreakBefore/>
        <w:spacing w:line="360" w:lineRule="auto"/>
        <w:jc w:val="center"/>
        <w:rPr>
          <w:rFonts w:ascii="宋体" w:hAnsi="宋体" w:eastAsia="宋体"/>
          <w:color w:val="000000"/>
          <w:sz w:val="36"/>
          <w:szCs w:val="30"/>
        </w:rPr>
      </w:pPr>
      <w:bookmarkStart w:id="101" w:name="_Toc116381162"/>
      <w:r>
        <w:rPr>
          <w:rFonts w:hint="eastAsia" w:ascii="宋体" w:hAnsi="宋体" w:eastAsia="宋体"/>
          <w:color w:val="000000"/>
          <w:sz w:val="36"/>
          <w:szCs w:val="30"/>
        </w:rPr>
        <w:t xml:space="preserve">第六篇  </w:t>
      </w:r>
      <w:bookmarkEnd w:id="99"/>
      <w:bookmarkEnd w:id="100"/>
      <w:r>
        <w:rPr>
          <w:rFonts w:hint="eastAsia" w:ascii="宋体" w:hAnsi="宋体" w:eastAsia="宋体"/>
          <w:color w:val="000000"/>
          <w:sz w:val="36"/>
          <w:szCs w:val="30"/>
        </w:rPr>
        <w:t>合同草案条款</w:t>
      </w:r>
      <w:bookmarkEnd w:id="101"/>
    </w:p>
    <w:p>
      <w:pPr>
        <w:pStyle w:val="4"/>
        <w:spacing w:before="0" w:after="0" w:line="360" w:lineRule="auto"/>
        <w:ind w:firstLine="480" w:firstLineChars="200"/>
        <w:rPr>
          <w:rFonts w:ascii="宋体" w:hAnsi="宋体"/>
          <w:color w:val="000000"/>
          <w:sz w:val="24"/>
          <w:szCs w:val="24"/>
        </w:rPr>
      </w:pPr>
      <w:bookmarkStart w:id="102" w:name="_Hlt41879464"/>
      <w:bookmarkEnd w:id="102"/>
      <w:bookmarkStart w:id="103" w:name="_Toc285722712"/>
      <w:bookmarkStart w:id="104" w:name="_Toc78194465"/>
      <w:bookmarkStart w:id="105" w:name="_Toc277084870"/>
      <w:bookmarkStart w:id="106" w:name="_Toc508007737"/>
      <w:bookmarkStart w:id="107" w:name="_Toc116381163"/>
      <w:bookmarkStart w:id="108" w:name="_Toc12789072"/>
      <w:r>
        <w:rPr>
          <w:rFonts w:hint="eastAsia" w:ascii="宋体" w:hAnsi="宋体"/>
          <w:color w:val="000000"/>
          <w:sz w:val="24"/>
          <w:szCs w:val="24"/>
        </w:rPr>
        <w:t>一、合同主要条款</w:t>
      </w:r>
      <w:bookmarkEnd w:id="103"/>
      <w:bookmarkEnd w:id="104"/>
      <w:bookmarkEnd w:id="105"/>
      <w:bookmarkEnd w:id="106"/>
      <w:bookmarkEnd w:id="107"/>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包括（但不限于）服务费、咨询费、信息发布费、利润、税金及其它与本项目相关的一切费用。因乙方供应商自身原因造成漏报、少报皆由其自行承担责任，甲方不再补偿。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4"/>
        <w:spacing w:before="0" w:after="0" w:line="360" w:lineRule="auto"/>
        <w:ind w:firstLine="480" w:firstLineChars="200"/>
        <w:rPr>
          <w:rFonts w:ascii="宋体" w:hAnsi="宋体"/>
          <w:color w:val="000000"/>
          <w:sz w:val="24"/>
          <w:szCs w:val="24"/>
        </w:rPr>
      </w:pPr>
      <w:bookmarkStart w:id="109" w:name="_Toc116381164"/>
      <w:bookmarkStart w:id="110" w:name="_Toc508178250"/>
      <w:bookmarkStart w:id="111" w:name="_Toc285722713"/>
      <w:bookmarkStart w:id="112" w:name="_Toc277084871"/>
      <w:r>
        <w:rPr>
          <w:rFonts w:hint="eastAsia" w:ascii="宋体" w:hAnsi="宋体"/>
          <w:color w:val="000000"/>
          <w:sz w:val="24"/>
          <w:szCs w:val="24"/>
        </w:rPr>
        <w:t>二、政府采购合同（格式）</w:t>
      </w:r>
      <w:bookmarkEnd w:id="109"/>
      <w:bookmarkEnd w:id="110"/>
      <w:bookmarkEnd w:id="111"/>
      <w:bookmarkEnd w:id="112"/>
    </w:p>
    <w:p>
      <w:pPr>
        <w:spacing w:line="500" w:lineRule="exact"/>
        <w:jc w:val="center"/>
        <w:rPr>
          <w:rFonts w:ascii="宋体" w:hAnsi="宋体"/>
          <w:b/>
          <w:color w:val="000000"/>
          <w:sz w:val="44"/>
        </w:rPr>
      </w:pPr>
    </w:p>
    <w:bookmarkEnd w:id="108"/>
    <w:p>
      <w:pPr>
        <w:spacing w:line="360" w:lineRule="auto"/>
        <w:jc w:val="center"/>
        <w:rPr>
          <w:rFonts w:ascii="宋体" w:hAnsi="宋体"/>
          <w:b/>
          <w:color w:val="000000"/>
          <w:sz w:val="44"/>
        </w:rPr>
      </w:pPr>
      <w:bookmarkStart w:id="113"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3"/>
    <w:p>
      <w:pPr>
        <w:pStyle w:val="2"/>
        <w:spacing w:line="360" w:lineRule="auto"/>
        <w:jc w:val="center"/>
        <w:rPr>
          <w:rFonts w:ascii="宋体" w:hAnsi="宋体" w:eastAsia="宋体"/>
          <w:sz w:val="36"/>
          <w:szCs w:val="30"/>
        </w:rPr>
      </w:pPr>
      <w:bookmarkStart w:id="114" w:name="_Toc89693272"/>
      <w:bookmarkStart w:id="115" w:name="_Toc116381165"/>
      <w:r>
        <w:rPr>
          <w:rFonts w:ascii="宋体" w:hAnsi="宋体" w:eastAsia="宋体"/>
          <w:sz w:val="36"/>
          <w:szCs w:val="30"/>
        </w:rPr>
        <w:t>第七篇  响应文件编制要求</w:t>
      </w:r>
      <w:bookmarkEnd w:id="114"/>
      <w:bookmarkEnd w:id="115"/>
    </w:p>
    <w:p>
      <w:pPr>
        <w:pStyle w:val="4"/>
        <w:spacing w:before="0" w:after="0" w:line="360" w:lineRule="auto"/>
        <w:ind w:firstLine="480" w:firstLineChars="200"/>
        <w:rPr>
          <w:rFonts w:ascii="宋体" w:hAnsi="宋体"/>
          <w:sz w:val="24"/>
          <w:szCs w:val="24"/>
        </w:rPr>
      </w:pPr>
      <w:bookmarkStart w:id="116" w:name="_Toc89693273"/>
      <w:bookmarkStart w:id="117" w:name="_Toc116381166"/>
      <w:r>
        <w:rPr>
          <w:rFonts w:ascii="宋体" w:hAnsi="宋体"/>
          <w:sz w:val="24"/>
          <w:szCs w:val="24"/>
        </w:rPr>
        <w:t>一、经济部分</w:t>
      </w:r>
      <w:bookmarkEnd w:id="116"/>
      <w:bookmarkEnd w:id="117"/>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4"/>
        <w:spacing w:before="0" w:after="0" w:line="360" w:lineRule="auto"/>
        <w:ind w:firstLine="480" w:firstLineChars="200"/>
        <w:rPr>
          <w:rFonts w:ascii="宋体" w:hAnsi="宋体"/>
          <w:sz w:val="24"/>
          <w:szCs w:val="24"/>
        </w:rPr>
      </w:pPr>
      <w:bookmarkStart w:id="118" w:name="_Toc116381167"/>
      <w:bookmarkStart w:id="119" w:name="_Toc78194469"/>
      <w:bookmarkStart w:id="120" w:name="_Toc89693274"/>
      <w:r>
        <w:rPr>
          <w:rFonts w:hint="eastAsia" w:ascii="宋体" w:hAnsi="宋体"/>
          <w:sz w:val="24"/>
          <w:szCs w:val="24"/>
        </w:rPr>
        <w:t>二、技术部分</w:t>
      </w:r>
      <w:bookmarkEnd w:id="118"/>
      <w:bookmarkEnd w:id="119"/>
      <w:bookmarkEnd w:id="120"/>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4"/>
        <w:spacing w:before="0" w:after="0" w:line="360" w:lineRule="auto"/>
        <w:ind w:firstLine="480" w:firstLineChars="200"/>
        <w:rPr>
          <w:rFonts w:ascii="宋体" w:hAnsi="宋体"/>
          <w:sz w:val="24"/>
          <w:szCs w:val="24"/>
        </w:rPr>
      </w:pPr>
      <w:bookmarkStart w:id="121" w:name="_Toc89693275"/>
      <w:bookmarkStart w:id="122" w:name="_Toc116381168"/>
      <w:r>
        <w:rPr>
          <w:rFonts w:ascii="宋体" w:hAnsi="宋体"/>
          <w:sz w:val="24"/>
          <w:szCs w:val="24"/>
        </w:rPr>
        <w:t>三、商务部分</w:t>
      </w:r>
      <w:bookmarkEnd w:id="121"/>
      <w:bookmarkEnd w:id="122"/>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4"/>
        <w:spacing w:before="0" w:after="0" w:line="360" w:lineRule="auto"/>
        <w:ind w:firstLine="480" w:firstLineChars="200"/>
        <w:rPr>
          <w:rFonts w:ascii="宋体" w:hAnsi="宋体"/>
          <w:sz w:val="24"/>
          <w:szCs w:val="24"/>
        </w:rPr>
      </w:pPr>
      <w:bookmarkStart w:id="123" w:name="_Toc116381169"/>
      <w:bookmarkStart w:id="124" w:name="_Toc89693276"/>
      <w:r>
        <w:rPr>
          <w:rFonts w:ascii="宋体" w:hAnsi="宋体"/>
          <w:sz w:val="24"/>
          <w:szCs w:val="24"/>
        </w:rPr>
        <w:t>四、资格条件及其他</w:t>
      </w:r>
      <w:bookmarkEnd w:id="123"/>
      <w:bookmarkEnd w:id="124"/>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5" w:name="_Toc313888360"/>
      <w:bookmarkStart w:id="126" w:name="_Toc23764522"/>
      <w:bookmarkStart w:id="127" w:name="_Toc342913419"/>
      <w:bookmarkStart w:id="128" w:name="_Toc313008356"/>
      <w:bookmarkStart w:id="129" w:name="_Toc12789073"/>
      <w:bookmarkStart w:id="130" w:name="_Toc283382454"/>
      <w:r>
        <w:rPr>
          <w:rFonts w:hint="eastAsia"/>
          <w:b/>
          <w:sz w:val="24"/>
          <w:szCs w:val="24"/>
        </w:rPr>
        <w:t xml:space="preserve">    </w:t>
      </w:r>
      <w:r>
        <w:rPr>
          <w:b/>
          <w:sz w:val="24"/>
          <w:szCs w:val="24"/>
        </w:rPr>
        <w:t>一、经济部分</w:t>
      </w:r>
      <w:bookmarkEnd w:id="125"/>
      <w:bookmarkEnd w:id="126"/>
      <w:bookmarkEnd w:id="127"/>
      <w:bookmarkEnd w:id="128"/>
    </w:p>
    <w:bookmarkEnd w:id="129"/>
    <w:bookmarkEnd w:id="130"/>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1" w:name="_Toc313888361"/>
      <w:bookmarkStart w:id="132" w:name="_Toc342913420"/>
      <w:bookmarkStart w:id="133" w:name="_Toc23764523"/>
      <w:bookmarkStart w:id="134"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1"/>
      <w:bookmarkEnd w:id="132"/>
      <w:bookmarkEnd w:id="133"/>
      <w:bookmarkEnd w:id="134"/>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5" w:name="_Toc313888362"/>
      <w:bookmarkStart w:id="136" w:name="_Toc342913421"/>
      <w:bookmarkStart w:id="137" w:name="_Toc313008358"/>
      <w:bookmarkStart w:id="138" w:name="_Toc23764524"/>
      <w:r>
        <w:rPr>
          <w:rFonts w:hint="eastAsia"/>
          <w:sz w:val="24"/>
          <w:szCs w:val="24"/>
        </w:rPr>
        <w:t xml:space="preserve">   </w:t>
      </w:r>
      <w:r>
        <w:rPr>
          <w:rFonts w:hint="eastAsia"/>
          <w:b/>
          <w:sz w:val="24"/>
          <w:szCs w:val="24"/>
        </w:rPr>
        <w:t xml:space="preserve"> </w:t>
      </w:r>
      <w:r>
        <w:rPr>
          <w:b/>
          <w:sz w:val="24"/>
          <w:szCs w:val="24"/>
        </w:rPr>
        <w:t>三、商务部分</w:t>
      </w:r>
      <w:bookmarkEnd w:id="135"/>
      <w:bookmarkEnd w:id="136"/>
      <w:bookmarkEnd w:id="137"/>
      <w:bookmarkEnd w:id="138"/>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2"/>
      </w:pPr>
    </w:p>
    <w:p>
      <w:pPr>
        <w:pageBreakBefore/>
        <w:tabs>
          <w:tab w:val="left" w:pos="6300"/>
        </w:tabs>
        <w:snapToGrid w:val="0"/>
        <w:spacing w:line="360" w:lineRule="auto"/>
        <w:rPr>
          <w:b/>
          <w:sz w:val="24"/>
          <w:szCs w:val="24"/>
        </w:rPr>
      </w:pPr>
      <w:bookmarkStart w:id="139" w:name="_Toc313888363"/>
      <w:bookmarkStart w:id="140" w:name="_Toc313008359"/>
      <w:bookmarkStart w:id="141" w:name="_Toc23764525"/>
      <w:bookmarkStart w:id="142" w:name="_Toc342913422"/>
      <w:r>
        <w:rPr>
          <w:rFonts w:hint="eastAsia"/>
          <w:b/>
          <w:sz w:val="24"/>
          <w:szCs w:val="24"/>
        </w:rPr>
        <w:t xml:space="preserve">    </w:t>
      </w:r>
      <w:r>
        <w:rPr>
          <w:b/>
          <w:sz w:val="24"/>
          <w:szCs w:val="24"/>
        </w:rPr>
        <w:t>四、资格条件及其他</w:t>
      </w:r>
      <w:bookmarkEnd w:id="139"/>
      <w:bookmarkEnd w:id="140"/>
      <w:bookmarkEnd w:id="141"/>
      <w:bookmarkEnd w:id="142"/>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3"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3"/>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Njg3ZGVkMDQzYWIwMzZkMDFlNGJjZmU5OTlmN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3D42"/>
    <w:rsid w:val="0005417C"/>
    <w:rsid w:val="000552F4"/>
    <w:rsid w:val="000568F9"/>
    <w:rsid w:val="000574AB"/>
    <w:rsid w:val="000576E1"/>
    <w:rsid w:val="00057B29"/>
    <w:rsid w:val="00061192"/>
    <w:rsid w:val="00063981"/>
    <w:rsid w:val="000645F1"/>
    <w:rsid w:val="000653C6"/>
    <w:rsid w:val="0007233F"/>
    <w:rsid w:val="00073BB7"/>
    <w:rsid w:val="00074D2F"/>
    <w:rsid w:val="00075C5F"/>
    <w:rsid w:val="00076B77"/>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523"/>
    <w:rsid w:val="000D7888"/>
    <w:rsid w:val="000D79BB"/>
    <w:rsid w:val="000E01C9"/>
    <w:rsid w:val="000E05BC"/>
    <w:rsid w:val="000E0769"/>
    <w:rsid w:val="000E24E5"/>
    <w:rsid w:val="000E3259"/>
    <w:rsid w:val="000E3454"/>
    <w:rsid w:val="000E5DF8"/>
    <w:rsid w:val="000E6005"/>
    <w:rsid w:val="000E601E"/>
    <w:rsid w:val="000E6631"/>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5E15"/>
    <w:rsid w:val="00106CD4"/>
    <w:rsid w:val="00107149"/>
    <w:rsid w:val="00107445"/>
    <w:rsid w:val="00107816"/>
    <w:rsid w:val="00107B3A"/>
    <w:rsid w:val="001100DA"/>
    <w:rsid w:val="001113BE"/>
    <w:rsid w:val="00111939"/>
    <w:rsid w:val="00111C0C"/>
    <w:rsid w:val="00112547"/>
    <w:rsid w:val="00113728"/>
    <w:rsid w:val="00115096"/>
    <w:rsid w:val="00115B3A"/>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497"/>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370D"/>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455"/>
    <w:rsid w:val="002C2507"/>
    <w:rsid w:val="002C2E6E"/>
    <w:rsid w:val="002C3A48"/>
    <w:rsid w:val="002C4781"/>
    <w:rsid w:val="002C5403"/>
    <w:rsid w:val="002C5DE2"/>
    <w:rsid w:val="002C6EF6"/>
    <w:rsid w:val="002C747C"/>
    <w:rsid w:val="002D081E"/>
    <w:rsid w:val="002D49AE"/>
    <w:rsid w:val="002D4D51"/>
    <w:rsid w:val="002D6696"/>
    <w:rsid w:val="002D7707"/>
    <w:rsid w:val="002D7725"/>
    <w:rsid w:val="002E0A13"/>
    <w:rsid w:val="002E0A25"/>
    <w:rsid w:val="002E0F92"/>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5F3A"/>
    <w:rsid w:val="00356B83"/>
    <w:rsid w:val="00356C32"/>
    <w:rsid w:val="00356F69"/>
    <w:rsid w:val="0035742F"/>
    <w:rsid w:val="00357D6C"/>
    <w:rsid w:val="0036013B"/>
    <w:rsid w:val="003606CD"/>
    <w:rsid w:val="00361266"/>
    <w:rsid w:val="00361427"/>
    <w:rsid w:val="003631BA"/>
    <w:rsid w:val="0036458B"/>
    <w:rsid w:val="00365521"/>
    <w:rsid w:val="00366B73"/>
    <w:rsid w:val="00367266"/>
    <w:rsid w:val="00367CBD"/>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1A71"/>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0A8"/>
    <w:rsid w:val="00504261"/>
    <w:rsid w:val="005043CE"/>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505D"/>
    <w:rsid w:val="005251A3"/>
    <w:rsid w:val="00525E4E"/>
    <w:rsid w:val="00526206"/>
    <w:rsid w:val="0052628F"/>
    <w:rsid w:val="00530006"/>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121F"/>
    <w:rsid w:val="0056241D"/>
    <w:rsid w:val="00563C5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1301"/>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0312"/>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337"/>
    <w:rsid w:val="00606613"/>
    <w:rsid w:val="00606922"/>
    <w:rsid w:val="006069D4"/>
    <w:rsid w:val="00607416"/>
    <w:rsid w:val="006076ED"/>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709B"/>
    <w:rsid w:val="006321D7"/>
    <w:rsid w:val="0063450D"/>
    <w:rsid w:val="00634C9C"/>
    <w:rsid w:val="00634D33"/>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1D2"/>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DCE"/>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BB2"/>
    <w:rsid w:val="00726088"/>
    <w:rsid w:val="00726240"/>
    <w:rsid w:val="00727775"/>
    <w:rsid w:val="00727965"/>
    <w:rsid w:val="00730921"/>
    <w:rsid w:val="00730B6A"/>
    <w:rsid w:val="00733E36"/>
    <w:rsid w:val="00735A84"/>
    <w:rsid w:val="00736D88"/>
    <w:rsid w:val="00736DD2"/>
    <w:rsid w:val="00736FE0"/>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2B5"/>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4DAD"/>
    <w:rsid w:val="007A5DD9"/>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4A0"/>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4A4"/>
    <w:rsid w:val="008705BC"/>
    <w:rsid w:val="0087107F"/>
    <w:rsid w:val="00871139"/>
    <w:rsid w:val="00874AFC"/>
    <w:rsid w:val="00874E31"/>
    <w:rsid w:val="00875667"/>
    <w:rsid w:val="00875A42"/>
    <w:rsid w:val="00875F81"/>
    <w:rsid w:val="00876CEE"/>
    <w:rsid w:val="00880BDF"/>
    <w:rsid w:val="0088114C"/>
    <w:rsid w:val="00882BE2"/>
    <w:rsid w:val="0088437F"/>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12A"/>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EC"/>
    <w:rsid w:val="0090464B"/>
    <w:rsid w:val="00906019"/>
    <w:rsid w:val="00907AB7"/>
    <w:rsid w:val="00910578"/>
    <w:rsid w:val="00910DE7"/>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6ABF"/>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814"/>
    <w:rsid w:val="00A15B4C"/>
    <w:rsid w:val="00A1610D"/>
    <w:rsid w:val="00A16589"/>
    <w:rsid w:val="00A165DC"/>
    <w:rsid w:val="00A17D17"/>
    <w:rsid w:val="00A21425"/>
    <w:rsid w:val="00A220A4"/>
    <w:rsid w:val="00A23C57"/>
    <w:rsid w:val="00A247D5"/>
    <w:rsid w:val="00A24A41"/>
    <w:rsid w:val="00A261EA"/>
    <w:rsid w:val="00A26FF7"/>
    <w:rsid w:val="00A27535"/>
    <w:rsid w:val="00A310A7"/>
    <w:rsid w:val="00A315D8"/>
    <w:rsid w:val="00A32303"/>
    <w:rsid w:val="00A34063"/>
    <w:rsid w:val="00A345B6"/>
    <w:rsid w:val="00A3496C"/>
    <w:rsid w:val="00A3540A"/>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24EE"/>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95D95"/>
    <w:rsid w:val="00A96028"/>
    <w:rsid w:val="00A96047"/>
    <w:rsid w:val="00A96103"/>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B75"/>
    <w:rsid w:val="00AD748B"/>
    <w:rsid w:val="00AD7B20"/>
    <w:rsid w:val="00AE1920"/>
    <w:rsid w:val="00AE263B"/>
    <w:rsid w:val="00AE2973"/>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6739"/>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6BC6"/>
    <w:rsid w:val="00B2755B"/>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469"/>
    <w:rsid w:val="00BC4775"/>
    <w:rsid w:val="00BC546C"/>
    <w:rsid w:val="00BC7413"/>
    <w:rsid w:val="00BC753C"/>
    <w:rsid w:val="00BD09AF"/>
    <w:rsid w:val="00BD136C"/>
    <w:rsid w:val="00BD2BD5"/>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2F8D"/>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48D"/>
    <w:rsid w:val="00C47A0B"/>
    <w:rsid w:val="00C47E19"/>
    <w:rsid w:val="00C502C7"/>
    <w:rsid w:val="00C50375"/>
    <w:rsid w:val="00C51574"/>
    <w:rsid w:val="00C52673"/>
    <w:rsid w:val="00C53124"/>
    <w:rsid w:val="00C53B2E"/>
    <w:rsid w:val="00C544AC"/>
    <w:rsid w:val="00C572B0"/>
    <w:rsid w:val="00C57831"/>
    <w:rsid w:val="00C57DD2"/>
    <w:rsid w:val="00C60B6A"/>
    <w:rsid w:val="00C61216"/>
    <w:rsid w:val="00C6160A"/>
    <w:rsid w:val="00C63D6E"/>
    <w:rsid w:val="00C63E60"/>
    <w:rsid w:val="00C648F3"/>
    <w:rsid w:val="00C64DE5"/>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1180"/>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01C"/>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2E9"/>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6738"/>
    <w:rsid w:val="00D27566"/>
    <w:rsid w:val="00D27F2E"/>
    <w:rsid w:val="00D30C7F"/>
    <w:rsid w:val="00D317DB"/>
    <w:rsid w:val="00D33AF3"/>
    <w:rsid w:val="00D33F15"/>
    <w:rsid w:val="00D35CFC"/>
    <w:rsid w:val="00D363DD"/>
    <w:rsid w:val="00D36935"/>
    <w:rsid w:val="00D36BD8"/>
    <w:rsid w:val="00D41187"/>
    <w:rsid w:val="00D412EF"/>
    <w:rsid w:val="00D41BA9"/>
    <w:rsid w:val="00D41DD9"/>
    <w:rsid w:val="00D4409C"/>
    <w:rsid w:val="00D4449D"/>
    <w:rsid w:val="00D4571F"/>
    <w:rsid w:val="00D458DA"/>
    <w:rsid w:val="00D46FE7"/>
    <w:rsid w:val="00D47217"/>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12EC"/>
    <w:rsid w:val="00D81F03"/>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554"/>
    <w:rsid w:val="00DC0895"/>
    <w:rsid w:val="00DC0F27"/>
    <w:rsid w:val="00DC1348"/>
    <w:rsid w:val="00DC1AC9"/>
    <w:rsid w:val="00DC25BD"/>
    <w:rsid w:val="00DC4714"/>
    <w:rsid w:val="00DC6214"/>
    <w:rsid w:val="00DC69E0"/>
    <w:rsid w:val="00DC6B79"/>
    <w:rsid w:val="00DC782B"/>
    <w:rsid w:val="00DD01AE"/>
    <w:rsid w:val="00DD0754"/>
    <w:rsid w:val="00DD1A2E"/>
    <w:rsid w:val="00DD1FA7"/>
    <w:rsid w:val="00DD3F9F"/>
    <w:rsid w:val="00DD4A01"/>
    <w:rsid w:val="00DD54FD"/>
    <w:rsid w:val="00DD6F04"/>
    <w:rsid w:val="00DD7A02"/>
    <w:rsid w:val="00DE5A13"/>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556"/>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6363"/>
    <w:rsid w:val="00E77A80"/>
    <w:rsid w:val="00E77AAA"/>
    <w:rsid w:val="00E80026"/>
    <w:rsid w:val="00E8022D"/>
    <w:rsid w:val="00E80569"/>
    <w:rsid w:val="00E807B4"/>
    <w:rsid w:val="00E82AFD"/>
    <w:rsid w:val="00E83C05"/>
    <w:rsid w:val="00E84C9B"/>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C5747"/>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940"/>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2D4D"/>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57DFF"/>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32E"/>
    <w:rsid w:val="00FB2570"/>
    <w:rsid w:val="00FB2839"/>
    <w:rsid w:val="00FB62B5"/>
    <w:rsid w:val="00FB79AA"/>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D7976"/>
    <w:rsid w:val="00FE02BF"/>
    <w:rsid w:val="00FE0A73"/>
    <w:rsid w:val="00FE0FEB"/>
    <w:rsid w:val="00FE1C27"/>
    <w:rsid w:val="00FE249F"/>
    <w:rsid w:val="00FE2AE4"/>
    <w:rsid w:val="00FE3D33"/>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536DC9"/>
    <w:rsid w:val="036F6564"/>
    <w:rsid w:val="03B44D27"/>
    <w:rsid w:val="03B56484"/>
    <w:rsid w:val="05370FE1"/>
    <w:rsid w:val="05C018BB"/>
    <w:rsid w:val="07DC3699"/>
    <w:rsid w:val="08613ED7"/>
    <w:rsid w:val="08FE48C8"/>
    <w:rsid w:val="090C0806"/>
    <w:rsid w:val="098B0C04"/>
    <w:rsid w:val="09AA5678"/>
    <w:rsid w:val="0A5E4659"/>
    <w:rsid w:val="0AEB5FE9"/>
    <w:rsid w:val="0B605985"/>
    <w:rsid w:val="0CA8710F"/>
    <w:rsid w:val="0E760B47"/>
    <w:rsid w:val="0E874A06"/>
    <w:rsid w:val="0EF228EA"/>
    <w:rsid w:val="0F763767"/>
    <w:rsid w:val="121F089B"/>
    <w:rsid w:val="125563FE"/>
    <w:rsid w:val="12687E9E"/>
    <w:rsid w:val="135E55DA"/>
    <w:rsid w:val="1466758C"/>
    <w:rsid w:val="180C51F5"/>
    <w:rsid w:val="183476CF"/>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2E04A46"/>
    <w:rsid w:val="338A14B1"/>
    <w:rsid w:val="33FE255E"/>
    <w:rsid w:val="347463DD"/>
    <w:rsid w:val="35CB4C4D"/>
    <w:rsid w:val="35EE17C2"/>
    <w:rsid w:val="3650579C"/>
    <w:rsid w:val="36612E47"/>
    <w:rsid w:val="37834C70"/>
    <w:rsid w:val="37AF6778"/>
    <w:rsid w:val="37F4568F"/>
    <w:rsid w:val="38A30185"/>
    <w:rsid w:val="39CE7FA5"/>
    <w:rsid w:val="3A014FDF"/>
    <w:rsid w:val="3BCF631D"/>
    <w:rsid w:val="3C677367"/>
    <w:rsid w:val="3CC656EB"/>
    <w:rsid w:val="3CCA21E8"/>
    <w:rsid w:val="3CED0588"/>
    <w:rsid w:val="3D1F334F"/>
    <w:rsid w:val="3D546277"/>
    <w:rsid w:val="3E2057E8"/>
    <w:rsid w:val="3E3D429E"/>
    <w:rsid w:val="3FC159A6"/>
    <w:rsid w:val="3FF5CADB"/>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766766"/>
    <w:rsid w:val="4EBE6F85"/>
    <w:rsid w:val="4F667E20"/>
    <w:rsid w:val="4F7C6FFC"/>
    <w:rsid w:val="4FF35FAD"/>
    <w:rsid w:val="509800C2"/>
    <w:rsid w:val="515A150F"/>
    <w:rsid w:val="52BF0F00"/>
    <w:rsid w:val="52FF2CD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EC5514E"/>
    <w:rsid w:val="7070789C"/>
    <w:rsid w:val="70DD60FC"/>
    <w:rsid w:val="70FF71F1"/>
    <w:rsid w:val="723C10CA"/>
    <w:rsid w:val="7255060F"/>
    <w:rsid w:val="729F162E"/>
    <w:rsid w:val="743661B5"/>
    <w:rsid w:val="743F2A8B"/>
    <w:rsid w:val="7549288D"/>
    <w:rsid w:val="76EE5FAF"/>
    <w:rsid w:val="77460B34"/>
    <w:rsid w:val="777423E0"/>
    <w:rsid w:val="787C2959"/>
    <w:rsid w:val="7A2A774A"/>
    <w:rsid w:val="7BF94230"/>
    <w:rsid w:val="7C5D4075"/>
    <w:rsid w:val="7CCC6240"/>
    <w:rsid w:val="7D5B1D38"/>
    <w:rsid w:val="7F2F30B3"/>
    <w:rsid w:val="BEBE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2"/>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2"/>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3797</Words>
  <Characters>21646</Characters>
  <Lines>180</Lines>
  <Paragraphs>50</Paragraphs>
  <TotalTime>10</TotalTime>
  <ScaleCrop>false</ScaleCrop>
  <LinksUpToDate>false</LinksUpToDate>
  <CharactersWithSpaces>25393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2024-11-28T09:13:55Z</dcterms:modified>
  <dc:title>竞争性谈判文件</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1BD32D7323DED5D3D3C34767AE0515DA_43</vt:lpwstr>
  </property>
</Properties>
</file>