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pPr>
      <w:bookmarkStart w:id="147" w:name="_GoBack"/>
      <w:bookmarkEnd w:id="147"/>
      <w:r>
        <w:rPr>
          <w:rFonts w:hint="eastAsia"/>
        </w:rPr>
        <w:t>采购代理机构备</w:t>
      </w:r>
      <w:r>
        <w:rPr>
          <w:rFonts w:hint="eastAsia" w:ascii="宋体" w:hAnsi="宋体"/>
        </w:rPr>
        <w:t>案号：C</w:t>
      </w:r>
      <w:r>
        <w:rPr>
          <w:rFonts w:ascii="宋体" w:hAnsi="宋体"/>
        </w:rPr>
        <w:t>QCBJQ2211-334</w:t>
      </w:r>
    </w:p>
    <w:p>
      <w:pPr>
        <w:jc w:val="center"/>
      </w:pPr>
    </w:p>
    <w:p>
      <w:pPr>
        <w:jc w:val="center"/>
        <w:outlineLvl w:val="0"/>
        <w:rPr>
          <w:sz w:val="44"/>
          <w:szCs w:val="44"/>
        </w:rPr>
      </w:pPr>
    </w:p>
    <w:p>
      <w:pPr>
        <w:jc w:val="center"/>
        <w:outlineLvl w:val="0"/>
        <w:rPr>
          <w:rFonts w:ascii="宋体" w:hAnsi="宋体"/>
          <w:b/>
          <w:sz w:val="48"/>
          <w:szCs w:val="48"/>
        </w:rPr>
      </w:pPr>
      <w:r>
        <w:rPr>
          <w:rFonts w:hint="eastAsia" w:ascii="宋体" w:hAnsi="宋体"/>
          <w:b/>
          <w:sz w:val="48"/>
          <w:szCs w:val="48"/>
        </w:rPr>
        <w:t>重庆电子口岸中心2022年政务信息化项目</w:t>
      </w:r>
    </w:p>
    <w:p>
      <w:pPr>
        <w:jc w:val="center"/>
        <w:outlineLvl w:val="0"/>
        <w:rPr>
          <w:rFonts w:ascii="宋体" w:hAnsi="宋体"/>
          <w:spacing w:val="80"/>
          <w:sz w:val="48"/>
          <w:szCs w:val="48"/>
        </w:rPr>
      </w:pPr>
      <w:r>
        <w:rPr>
          <w:rFonts w:hint="eastAsia" w:ascii="宋体" w:hAnsi="宋体"/>
          <w:b/>
          <w:sz w:val="48"/>
          <w:szCs w:val="48"/>
        </w:rPr>
        <w:t>审计单位采购项目</w:t>
      </w:r>
    </w:p>
    <w:p>
      <w:pPr>
        <w:pStyle w:val="2"/>
      </w:pPr>
    </w:p>
    <w:p/>
    <w:p>
      <w:pPr>
        <w:pStyle w:val="2"/>
      </w:pPr>
    </w:p>
    <w:p>
      <w:pPr>
        <w:jc w:val="center"/>
        <w:outlineLvl w:val="0"/>
        <w:rPr>
          <w:rFonts w:ascii="宋体" w:hAnsi="宋体"/>
          <w:spacing w:val="80"/>
          <w:sz w:val="72"/>
          <w:szCs w:val="72"/>
        </w:rPr>
      </w:pPr>
    </w:p>
    <w:p>
      <w:pPr>
        <w:jc w:val="center"/>
        <w:outlineLvl w:val="0"/>
        <w:rPr>
          <w:spacing w:val="80"/>
          <w:sz w:val="72"/>
          <w:szCs w:val="72"/>
        </w:rPr>
      </w:pPr>
      <w:r>
        <w:rPr>
          <w:spacing w:val="80"/>
          <w:sz w:val="72"/>
          <w:szCs w:val="72"/>
        </w:rPr>
        <w:t>竞争性比选文件</w:t>
      </w:r>
    </w:p>
    <w:p>
      <w:pPr>
        <w:spacing w:line="700" w:lineRule="exact"/>
        <w:jc w:val="center"/>
        <w:rPr>
          <w:sz w:val="36"/>
          <w:szCs w:val="30"/>
          <w:lang w:eastAsia="zh"/>
        </w:rPr>
      </w:pPr>
      <w:r>
        <w:rPr>
          <w:sz w:val="36"/>
          <w:szCs w:val="30"/>
        </w:rPr>
        <w:t>项目号：</w:t>
      </w:r>
      <w:r>
        <w:rPr>
          <w:color w:val="000000"/>
          <w:sz w:val="36"/>
          <w:szCs w:val="30"/>
        </w:rPr>
        <w:t>SZFKAWLCG2022-0</w:t>
      </w:r>
      <w:r>
        <w:rPr>
          <w:rFonts w:hint="eastAsia"/>
          <w:color w:val="000000"/>
          <w:sz w:val="36"/>
          <w:szCs w:val="30"/>
          <w:lang w:eastAsia="zh"/>
        </w:rPr>
        <w:t>32</w:t>
      </w:r>
    </w:p>
    <w:p>
      <w:pPr>
        <w:spacing w:line="700" w:lineRule="exact"/>
        <w:jc w:val="center"/>
        <w:rPr>
          <w:sz w:val="36"/>
          <w:szCs w:val="30"/>
        </w:rPr>
      </w:pPr>
    </w:p>
    <w:p>
      <w:pPr>
        <w:pStyle w:val="2"/>
      </w:pPr>
    </w:p>
    <w:p>
      <w:pPr>
        <w:pStyle w:val="44"/>
      </w:pPr>
    </w:p>
    <w:p/>
    <w:p>
      <w:pPr>
        <w:spacing w:line="700" w:lineRule="exact"/>
        <w:ind w:firstLine="2700" w:firstLineChars="750"/>
        <w:rPr>
          <w:rFonts w:ascii="宋体" w:hAnsi="宋体"/>
          <w:sz w:val="36"/>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ind w:left="84" w:leftChars="30"/>
        <w:jc w:val="left"/>
        <w:rPr>
          <w:sz w:val="36"/>
          <w:szCs w:val="30"/>
        </w:rPr>
      </w:pPr>
      <w:r>
        <w:rPr>
          <w:rFonts w:hint="eastAsia"/>
          <w:sz w:val="36"/>
          <w:szCs w:val="30"/>
        </w:rPr>
        <w:t xml:space="preserve">    </w:t>
      </w:r>
      <w:r>
        <w:rPr>
          <w:sz w:val="36"/>
          <w:szCs w:val="30"/>
        </w:rPr>
        <w:t>采   购   人：</w:t>
      </w:r>
      <w:r>
        <w:rPr>
          <w:rFonts w:hint="eastAsia"/>
          <w:sz w:val="36"/>
          <w:szCs w:val="30"/>
        </w:rPr>
        <w:t>重庆电子口岸中心</w:t>
      </w:r>
    </w:p>
    <w:p>
      <w:pPr>
        <w:spacing w:line="700" w:lineRule="exact"/>
        <w:jc w:val="center"/>
        <w:rPr>
          <w:sz w:val="36"/>
          <w:szCs w:val="30"/>
        </w:rPr>
      </w:pPr>
      <w:r>
        <w:rPr>
          <w:sz w:val="36"/>
          <w:szCs w:val="30"/>
        </w:rPr>
        <w:t>采购代理机构：重庆市中基致信招标代理有限公司</w:t>
      </w:r>
    </w:p>
    <w:p>
      <w:pPr>
        <w:spacing w:line="700" w:lineRule="exact"/>
        <w:jc w:val="center"/>
        <w:rPr>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sz w:val="36"/>
          <w:szCs w:val="30"/>
        </w:rPr>
        <w:t>二</w:t>
      </w:r>
      <w:r>
        <w:rPr>
          <w:rFonts w:hint="eastAsia"/>
          <w:sz w:val="36"/>
          <w:szCs w:val="30"/>
        </w:rPr>
        <w:t>〇</w:t>
      </w:r>
      <w:r>
        <w:rPr>
          <w:sz w:val="36"/>
          <w:szCs w:val="30"/>
        </w:rPr>
        <w:t>二二年</w:t>
      </w:r>
      <w:r>
        <w:rPr>
          <w:rFonts w:hint="eastAsia"/>
          <w:sz w:val="36"/>
          <w:szCs w:val="30"/>
        </w:rPr>
        <w:t>十一</w:t>
      </w:r>
      <w:r>
        <w:rPr>
          <w:sz w:val="36"/>
          <w:szCs w:val="30"/>
        </w:rPr>
        <w:t>月</w:t>
      </w:r>
    </w:p>
    <w:p>
      <w:pPr>
        <w:pageBreakBefore/>
        <w:spacing w:line="480" w:lineRule="exact"/>
        <w:jc w:val="center"/>
        <w:outlineLvl w:val="0"/>
        <w:rPr>
          <w:rFonts w:ascii="宋体" w:hAnsi="宋体"/>
          <w:sz w:val="44"/>
          <w:szCs w:val="28"/>
        </w:rPr>
      </w:pPr>
      <w:r>
        <w:rPr>
          <w:rFonts w:hint="eastAsia" w:ascii="宋体" w:hAnsi="宋体"/>
          <w:sz w:val="44"/>
          <w:szCs w:val="28"/>
        </w:rPr>
        <w:t>目   录</w:t>
      </w:r>
    </w:p>
    <w:p>
      <w:pPr>
        <w:pStyle w:val="46"/>
        <w:tabs>
          <w:tab w:val="right" w:leader="dot" w:pos="9515"/>
        </w:tabs>
        <w:ind w:left="560"/>
        <w:rPr>
          <w:rFonts w:asciiTheme="minorHAnsi" w:hAnsiTheme="minorHAnsi" w:eastAsiaTheme="minorEastAsia" w:cstheme="minorBidi"/>
          <w:sz w:val="21"/>
          <w:szCs w:val="22"/>
        </w:rPr>
      </w:pPr>
      <w:r>
        <w:rPr>
          <w:rFonts w:hint="eastAsia" w:ascii="宋体" w:hAnsi="宋体"/>
          <w:sz w:val="24"/>
          <w:szCs w:val="24"/>
        </w:rPr>
        <w:fldChar w:fldCharType="begin"/>
      </w:r>
      <w:r>
        <w:rPr>
          <w:rFonts w:hint="eastAsia" w:ascii="宋体" w:hAnsi="宋体"/>
          <w:sz w:val="24"/>
          <w:szCs w:val="24"/>
        </w:rPr>
        <w:instrText xml:space="preserve"> TOC \o "1-3" \h \z </w:instrText>
      </w:r>
      <w:r>
        <w:rPr>
          <w:rFonts w:hint="eastAsia" w:ascii="宋体" w:hAnsi="宋体"/>
          <w:sz w:val="24"/>
          <w:szCs w:val="24"/>
        </w:rPr>
        <w:fldChar w:fldCharType="separate"/>
      </w:r>
      <w:r>
        <w:fldChar w:fldCharType="begin"/>
      </w:r>
      <w:r>
        <w:instrText xml:space="preserve"> HYPERLINK \l "_Toc118363120" </w:instrText>
      </w:r>
      <w:r>
        <w:fldChar w:fldCharType="separate"/>
      </w:r>
      <w:r>
        <w:rPr>
          <w:rStyle w:val="65"/>
          <w:rFonts w:ascii="宋体" w:hAnsi="宋体"/>
        </w:rPr>
        <w:t>第一篇  采购邀请书</w:t>
      </w:r>
      <w:r>
        <w:tab/>
      </w:r>
      <w:r>
        <w:fldChar w:fldCharType="begin"/>
      </w:r>
      <w:r>
        <w:instrText xml:space="preserve"> PAGEREF _Toc118363120 \h </w:instrText>
      </w:r>
      <w:r>
        <w:fldChar w:fldCharType="separate"/>
      </w:r>
      <w:r>
        <w:t>- 3 -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"_Toc118363121" </w:instrText>
      </w:r>
      <w:r>
        <w:fldChar w:fldCharType="separate"/>
      </w:r>
      <w:r>
        <w:rPr>
          <w:rStyle w:val="65"/>
          <w:rFonts w:ascii="宋体" w:hAnsi="宋体"/>
        </w:rPr>
        <w:t>一、竞争性比选内容</w:t>
      </w:r>
      <w:r>
        <w:tab/>
      </w:r>
      <w:r>
        <w:fldChar w:fldCharType="begin"/>
      </w:r>
      <w:r>
        <w:instrText xml:space="preserve"> PAGEREF _Toc118363121 \h </w:instrText>
      </w:r>
      <w:r>
        <w:fldChar w:fldCharType="separate"/>
      </w:r>
      <w:r>
        <w:t>- 3 -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"_Toc118363122" </w:instrText>
      </w:r>
      <w:r>
        <w:fldChar w:fldCharType="separate"/>
      </w:r>
      <w:r>
        <w:rPr>
          <w:rStyle w:val="65"/>
          <w:rFonts w:ascii="宋体" w:hAnsi="宋体"/>
        </w:rPr>
        <w:t>二、资金来源</w:t>
      </w:r>
      <w:r>
        <w:tab/>
      </w:r>
      <w:r>
        <w:fldChar w:fldCharType="begin"/>
      </w:r>
      <w:r>
        <w:instrText xml:space="preserve"> PAGEREF _Toc118363122 \h </w:instrText>
      </w:r>
      <w:r>
        <w:fldChar w:fldCharType="separate"/>
      </w:r>
      <w:r>
        <w:t>- 3 -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"_Toc118363123" </w:instrText>
      </w:r>
      <w:r>
        <w:fldChar w:fldCharType="separate"/>
      </w:r>
      <w:r>
        <w:rPr>
          <w:rStyle w:val="65"/>
          <w:rFonts w:ascii="宋体" w:hAnsi="宋体"/>
        </w:rPr>
        <w:t>三、供应商资格条件</w:t>
      </w:r>
      <w:r>
        <w:tab/>
      </w:r>
      <w:r>
        <w:fldChar w:fldCharType="begin"/>
      </w:r>
      <w:r>
        <w:instrText xml:space="preserve"> PAGEREF _Toc118363123 \h </w:instrText>
      </w:r>
      <w:r>
        <w:fldChar w:fldCharType="separate"/>
      </w:r>
      <w:r>
        <w:t>- 3 -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"_Toc118363124" </w:instrText>
      </w:r>
      <w:r>
        <w:fldChar w:fldCharType="separate"/>
      </w:r>
      <w:r>
        <w:rPr>
          <w:rStyle w:val="65"/>
          <w:rFonts w:ascii="宋体" w:hAnsi="宋体"/>
        </w:rPr>
        <w:t>四、比选有关说明</w:t>
      </w:r>
      <w:r>
        <w:tab/>
      </w:r>
      <w:r>
        <w:fldChar w:fldCharType="begin"/>
      </w:r>
      <w:r>
        <w:instrText xml:space="preserve"> PAGEREF _Toc118363124 \h </w:instrText>
      </w:r>
      <w:r>
        <w:fldChar w:fldCharType="separate"/>
      </w:r>
      <w:r>
        <w:t>- 3 -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"_Toc118363125" </w:instrText>
      </w:r>
      <w:r>
        <w:fldChar w:fldCharType="separate"/>
      </w:r>
      <w:r>
        <w:rPr>
          <w:rStyle w:val="65"/>
          <w:rFonts w:ascii="宋体" w:hAnsi="宋体"/>
        </w:rPr>
        <w:t>五、比选保证金</w:t>
      </w:r>
      <w:r>
        <w:tab/>
      </w:r>
      <w:r>
        <w:fldChar w:fldCharType="begin"/>
      </w:r>
      <w:r>
        <w:instrText xml:space="preserve"> PAGEREF _Toc118363125 \h </w:instrText>
      </w:r>
      <w:r>
        <w:fldChar w:fldCharType="separate"/>
      </w:r>
      <w:r>
        <w:t>- 5 -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"_Toc118363126" </w:instrText>
      </w:r>
      <w:r>
        <w:fldChar w:fldCharType="separate"/>
      </w:r>
      <w:r>
        <w:rPr>
          <w:rStyle w:val="65"/>
          <w:rFonts w:ascii="宋体" w:hAnsi="宋体"/>
        </w:rPr>
        <w:t>六、采购项目需落实的政府采购政策</w:t>
      </w:r>
      <w:r>
        <w:tab/>
      </w:r>
      <w:r>
        <w:fldChar w:fldCharType="begin"/>
      </w:r>
      <w:r>
        <w:instrText xml:space="preserve"> PAGEREF _Toc118363126 \h </w:instrText>
      </w:r>
      <w:r>
        <w:fldChar w:fldCharType="separate"/>
      </w:r>
      <w:r>
        <w:t>- 5 -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"_Toc118363127" </w:instrText>
      </w:r>
      <w:r>
        <w:fldChar w:fldCharType="separate"/>
      </w:r>
      <w:r>
        <w:rPr>
          <w:rStyle w:val="65"/>
          <w:rFonts w:ascii="宋体" w:hAnsi="宋体"/>
        </w:rPr>
        <w:t>七、其它有关规定</w:t>
      </w:r>
      <w:r>
        <w:tab/>
      </w:r>
      <w:r>
        <w:fldChar w:fldCharType="begin"/>
      </w:r>
      <w:r>
        <w:instrText xml:space="preserve"> PAGEREF _Toc118363127 \h </w:instrText>
      </w:r>
      <w:r>
        <w:fldChar w:fldCharType="separate"/>
      </w:r>
      <w:r>
        <w:t>- 6 -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"_Toc118363128" </w:instrText>
      </w:r>
      <w:r>
        <w:fldChar w:fldCharType="separate"/>
      </w:r>
      <w:r>
        <w:rPr>
          <w:rStyle w:val="65"/>
          <w:rFonts w:ascii="宋体" w:hAnsi="宋体"/>
        </w:rPr>
        <w:t>八、联系方式</w:t>
      </w:r>
      <w:r>
        <w:tab/>
      </w:r>
      <w:r>
        <w:fldChar w:fldCharType="begin"/>
      </w:r>
      <w:r>
        <w:instrText xml:space="preserve"> PAGEREF _Toc118363128 \h </w:instrText>
      </w:r>
      <w:r>
        <w:fldChar w:fldCharType="separate"/>
      </w:r>
      <w:r>
        <w:t>- 6 -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"_Toc118363129" </w:instrText>
      </w:r>
      <w:r>
        <w:fldChar w:fldCharType="separate"/>
      </w:r>
      <w:r>
        <w:rPr>
          <w:rStyle w:val="65"/>
          <w:rFonts w:ascii="宋体" w:hAnsi="宋体"/>
        </w:rPr>
        <w:t>第二篇  采购技术和服务需求</w:t>
      </w:r>
      <w:r>
        <w:tab/>
      </w:r>
      <w:r>
        <w:fldChar w:fldCharType="begin"/>
      </w:r>
      <w:r>
        <w:instrText xml:space="preserve"> PAGEREF _Toc118363129 \h </w:instrText>
      </w:r>
      <w:r>
        <w:fldChar w:fldCharType="separate"/>
      </w:r>
      <w:r>
        <w:t>- 8 -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"_Toc118363130" </w:instrText>
      </w:r>
      <w:r>
        <w:fldChar w:fldCharType="separate"/>
      </w:r>
      <w:r>
        <w:rPr>
          <w:rStyle w:val="65"/>
          <w:rFonts w:ascii="宋体" w:hAnsi="宋体"/>
        </w:rPr>
        <w:t>一、项目基本概况介绍</w:t>
      </w:r>
      <w:r>
        <w:tab/>
      </w:r>
      <w:r>
        <w:fldChar w:fldCharType="begin"/>
      </w:r>
      <w:r>
        <w:instrText xml:space="preserve"> PAGEREF _Toc118363130 \h </w:instrText>
      </w:r>
      <w:r>
        <w:fldChar w:fldCharType="separate"/>
      </w:r>
      <w:r>
        <w:t>- 8 -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"_Toc118363131" </w:instrText>
      </w:r>
      <w:r>
        <w:fldChar w:fldCharType="separate"/>
      </w:r>
      <w:r>
        <w:rPr>
          <w:rStyle w:val="65"/>
          <w:rFonts w:ascii="宋体" w:hAnsi="宋体"/>
        </w:rPr>
        <w:t>※二、服务内容及要求</w:t>
      </w:r>
      <w:r>
        <w:tab/>
      </w:r>
      <w:r>
        <w:fldChar w:fldCharType="begin"/>
      </w:r>
      <w:r>
        <w:instrText xml:space="preserve"> PAGEREF _Toc118363131 \h </w:instrText>
      </w:r>
      <w:r>
        <w:fldChar w:fldCharType="separate"/>
      </w:r>
      <w:r>
        <w:t>- 8 -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"_Toc118363132" </w:instrText>
      </w:r>
      <w:r>
        <w:fldChar w:fldCharType="separate"/>
      </w:r>
      <w:r>
        <w:rPr>
          <w:rStyle w:val="65"/>
          <w:rFonts w:ascii="宋体" w:hAnsi="宋体"/>
        </w:rPr>
        <w:t>※三、保密要求</w:t>
      </w:r>
      <w:r>
        <w:tab/>
      </w:r>
      <w:r>
        <w:fldChar w:fldCharType="begin"/>
      </w:r>
      <w:r>
        <w:instrText xml:space="preserve"> PAGEREF _Toc118363132 \h </w:instrText>
      </w:r>
      <w:r>
        <w:fldChar w:fldCharType="separate"/>
      </w:r>
      <w:r>
        <w:t>- 9 -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"_Toc118363133" </w:instrText>
      </w:r>
      <w:r>
        <w:fldChar w:fldCharType="separate"/>
      </w:r>
      <w:r>
        <w:rPr>
          <w:rStyle w:val="65"/>
          <w:rFonts w:ascii="宋体" w:hAnsi="宋体"/>
        </w:rPr>
        <w:t>第三篇  项目商务需求</w:t>
      </w:r>
      <w:r>
        <w:tab/>
      </w:r>
      <w:r>
        <w:fldChar w:fldCharType="begin"/>
      </w:r>
      <w:r>
        <w:instrText xml:space="preserve"> PAGEREF _Toc118363133 \h </w:instrText>
      </w:r>
      <w:r>
        <w:fldChar w:fldCharType="separate"/>
      </w:r>
      <w:r>
        <w:t>- 10 -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"_Toc118363134" </w:instrText>
      </w:r>
      <w:r>
        <w:fldChar w:fldCharType="separate"/>
      </w:r>
      <w:r>
        <w:rPr>
          <w:rStyle w:val="65"/>
          <w:rFonts w:ascii="宋体" w:hAnsi="宋体"/>
        </w:rPr>
        <w:t>※一、服务时间、地点及验收方式</w:t>
      </w:r>
      <w:r>
        <w:tab/>
      </w:r>
      <w:r>
        <w:fldChar w:fldCharType="begin"/>
      </w:r>
      <w:r>
        <w:instrText xml:space="preserve"> PAGEREF _Toc118363134 \h </w:instrText>
      </w:r>
      <w:r>
        <w:fldChar w:fldCharType="separate"/>
      </w:r>
      <w:r>
        <w:t>- 10 -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"_Toc118363135" </w:instrText>
      </w:r>
      <w:r>
        <w:fldChar w:fldCharType="separate"/>
      </w:r>
      <w:r>
        <w:rPr>
          <w:rStyle w:val="65"/>
          <w:rFonts w:ascii="微软雅黑" w:hAnsi="微软雅黑" w:eastAsia="微软雅黑" w:cs="微软雅黑"/>
        </w:rPr>
        <w:t>※</w:t>
      </w:r>
      <w:r>
        <w:rPr>
          <w:rStyle w:val="65"/>
        </w:rPr>
        <w:t>二、报价要求</w:t>
      </w:r>
      <w:r>
        <w:tab/>
      </w:r>
      <w:r>
        <w:fldChar w:fldCharType="begin"/>
      </w:r>
      <w:r>
        <w:instrText xml:space="preserve"> PAGEREF _Toc118363135 \h </w:instrText>
      </w:r>
      <w:r>
        <w:fldChar w:fldCharType="separate"/>
      </w:r>
      <w:r>
        <w:t>- 10 -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"_Toc118363136" </w:instrText>
      </w:r>
      <w:r>
        <w:fldChar w:fldCharType="separate"/>
      </w:r>
      <w:r>
        <w:rPr>
          <w:rStyle w:val="65"/>
          <w:rFonts w:ascii="微软雅黑" w:hAnsi="微软雅黑" w:eastAsia="微软雅黑" w:cs="微软雅黑"/>
        </w:rPr>
        <w:t>※</w:t>
      </w:r>
      <w:r>
        <w:rPr>
          <w:rStyle w:val="65"/>
        </w:rPr>
        <w:t>三、付款方式</w:t>
      </w:r>
      <w:r>
        <w:tab/>
      </w:r>
      <w:r>
        <w:fldChar w:fldCharType="begin"/>
      </w:r>
      <w:r>
        <w:instrText xml:space="preserve"> PAGEREF _Toc118363136 \h </w:instrText>
      </w:r>
      <w:r>
        <w:fldChar w:fldCharType="separate"/>
      </w:r>
      <w:r>
        <w:t>- 10 -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"_Toc118363137" </w:instrText>
      </w:r>
      <w:r>
        <w:fldChar w:fldCharType="separate"/>
      </w:r>
      <w:r>
        <w:rPr>
          <w:rStyle w:val="65"/>
        </w:rPr>
        <w:t>四、知识产权</w:t>
      </w:r>
      <w:r>
        <w:tab/>
      </w:r>
      <w:r>
        <w:fldChar w:fldCharType="begin"/>
      </w:r>
      <w:r>
        <w:instrText xml:space="preserve"> PAGEREF _Toc118363137 \h </w:instrText>
      </w:r>
      <w:r>
        <w:fldChar w:fldCharType="separate"/>
      </w:r>
      <w:r>
        <w:t>- 11 -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"_Toc118363138" </w:instrText>
      </w:r>
      <w:r>
        <w:fldChar w:fldCharType="separate"/>
      </w:r>
      <w:r>
        <w:rPr>
          <w:rStyle w:val="65"/>
        </w:rPr>
        <w:t>五、其他</w:t>
      </w:r>
      <w:r>
        <w:tab/>
      </w:r>
      <w:r>
        <w:fldChar w:fldCharType="begin"/>
      </w:r>
      <w:r>
        <w:instrText xml:space="preserve"> PAGEREF _Toc118363138 \h </w:instrText>
      </w:r>
      <w:r>
        <w:fldChar w:fldCharType="separate"/>
      </w:r>
      <w:r>
        <w:t>- 11 -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"_Toc118363139" </w:instrText>
      </w:r>
      <w:r>
        <w:fldChar w:fldCharType="separate"/>
      </w:r>
      <w:r>
        <w:rPr>
          <w:rStyle w:val="65"/>
          <w:rFonts w:ascii="宋体" w:hAnsi="宋体"/>
        </w:rPr>
        <w:t>第四篇  比选程序及方法、评审标准、无效响应和采购终止</w:t>
      </w:r>
      <w:r>
        <w:tab/>
      </w:r>
      <w:r>
        <w:fldChar w:fldCharType="begin"/>
      </w:r>
      <w:r>
        <w:instrText xml:space="preserve"> PAGEREF _Toc118363139 \h </w:instrText>
      </w:r>
      <w:r>
        <w:fldChar w:fldCharType="separate"/>
      </w:r>
      <w:r>
        <w:t>- 12 -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"_Toc118363140" </w:instrText>
      </w:r>
      <w:r>
        <w:fldChar w:fldCharType="separate"/>
      </w:r>
      <w:r>
        <w:rPr>
          <w:rStyle w:val="65"/>
          <w:rFonts w:ascii="宋体" w:hAnsi="宋体"/>
        </w:rPr>
        <w:t>一、比选程序及方法</w:t>
      </w:r>
      <w:r>
        <w:tab/>
      </w:r>
      <w:r>
        <w:fldChar w:fldCharType="begin"/>
      </w:r>
      <w:r>
        <w:instrText xml:space="preserve"> PAGEREF _Toc118363140 \h </w:instrText>
      </w:r>
      <w:r>
        <w:fldChar w:fldCharType="separate"/>
      </w:r>
      <w:r>
        <w:t>- 12 -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"_Toc118363141" </w:instrText>
      </w:r>
      <w:r>
        <w:fldChar w:fldCharType="separate"/>
      </w:r>
      <w:r>
        <w:rPr>
          <w:rStyle w:val="65"/>
          <w:rFonts w:ascii="宋体" w:hAnsi="宋体"/>
        </w:rPr>
        <w:t>二、评审标准</w:t>
      </w:r>
      <w:r>
        <w:tab/>
      </w:r>
      <w:r>
        <w:fldChar w:fldCharType="begin"/>
      </w:r>
      <w:r>
        <w:instrText xml:space="preserve"> PAGEREF _Toc118363141 \h </w:instrText>
      </w:r>
      <w:r>
        <w:fldChar w:fldCharType="separate"/>
      </w:r>
      <w:r>
        <w:t>- 14 -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"_Toc118363142" </w:instrText>
      </w:r>
      <w:r>
        <w:fldChar w:fldCharType="separate"/>
      </w:r>
      <w:r>
        <w:rPr>
          <w:rStyle w:val="65"/>
          <w:rFonts w:ascii="宋体" w:hAnsi="宋体"/>
        </w:rPr>
        <w:t>三、无效响应</w:t>
      </w:r>
      <w:r>
        <w:tab/>
      </w:r>
      <w:r>
        <w:fldChar w:fldCharType="begin"/>
      </w:r>
      <w:r>
        <w:instrText xml:space="preserve"> PAGEREF _Toc118363142 \h </w:instrText>
      </w:r>
      <w:r>
        <w:fldChar w:fldCharType="separate"/>
      </w:r>
      <w:r>
        <w:t>- 16 -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"_Toc118363143" </w:instrText>
      </w:r>
      <w:r>
        <w:fldChar w:fldCharType="separate"/>
      </w:r>
      <w:r>
        <w:rPr>
          <w:rStyle w:val="65"/>
          <w:rFonts w:ascii="宋体" w:hAnsi="宋体"/>
        </w:rPr>
        <w:t>四、采购终止</w:t>
      </w:r>
      <w:r>
        <w:tab/>
      </w:r>
      <w:r>
        <w:fldChar w:fldCharType="begin"/>
      </w:r>
      <w:r>
        <w:instrText xml:space="preserve"> PAGEREF _Toc118363143 \h </w:instrText>
      </w:r>
      <w:r>
        <w:fldChar w:fldCharType="separate"/>
      </w:r>
      <w:r>
        <w:t>- 16 -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"_Toc118363144" </w:instrText>
      </w:r>
      <w:r>
        <w:fldChar w:fldCharType="separate"/>
      </w:r>
      <w:r>
        <w:rPr>
          <w:rStyle w:val="65"/>
          <w:rFonts w:ascii="宋体" w:hAnsi="宋体"/>
        </w:rPr>
        <w:t>第五篇  供应商须知</w:t>
      </w:r>
      <w:r>
        <w:tab/>
      </w:r>
      <w:r>
        <w:fldChar w:fldCharType="begin"/>
      </w:r>
      <w:r>
        <w:instrText xml:space="preserve"> PAGEREF _Toc118363144 \h </w:instrText>
      </w:r>
      <w:r>
        <w:fldChar w:fldCharType="separate"/>
      </w:r>
      <w:r>
        <w:t>- 17 -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"_Toc118363145" </w:instrText>
      </w:r>
      <w:r>
        <w:fldChar w:fldCharType="separate"/>
      </w:r>
      <w:r>
        <w:rPr>
          <w:rStyle w:val="65"/>
          <w:rFonts w:ascii="宋体" w:hAnsi="宋体"/>
        </w:rPr>
        <w:t>一、比选费用</w:t>
      </w:r>
      <w:r>
        <w:tab/>
      </w:r>
      <w:r>
        <w:fldChar w:fldCharType="begin"/>
      </w:r>
      <w:r>
        <w:instrText xml:space="preserve"> PAGEREF _Toc118363145 \h </w:instrText>
      </w:r>
      <w:r>
        <w:fldChar w:fldCharType="separate"/>
      </w:r>
      <w:r>
        <w:t>- 17 -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"_Toc118363146" </w:instrText>
      </w:r>
      <w:r>
        <w:fldChar w:fldCharType="separate"/>
      </w:r>
      <w:r>
        <w:rPr>
          <w:rStyle w:val="65"/>
          <w:rFonts w:ascii="宋体" w:hAnsi="宋体"/>
        </w:rPr>
        <w:t>二、竞争性比选文件</w:t>
      </w:r>
      <w:r>
        <w:tab/>
      </w:r>
      <w:r>
        <w:fldChar w:fldCharType="begin"/>
      </w:r>
      <w:r>
        <w:instrText xml:space="preserve"> PAGEREF _Toc118363146 \h </w:instrText>
      </w:r>
      <w:r>
        <w:fldChar w:fldCharType="separate"/>
      </w:r>
      <w:r>
        <w:t>- 17 -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"_Toc118363147" </w:instrText>
      </w:r>
      <w:r>
        <w:fldChar w:fldCharType="separate"/>
      </w:r>
      <w:r>
        <w:rPr>
          <w:rStyle w:val="65"/>
          <w:rFonts w:ascii="宋体" w:hAnsi="宋体"/>
        </w:rPr>
        <w:t>三、比选要求</w:t>
      </w:r>
      <w:r>
        <w:tab/>
      </w:r>
      <w:r>
        <w:fldChar w:fldCharType="begin"/>
      </w:r>
      <w:r>
        <w:instrText xml:space="preserve"> PAGEREF _Toc118363147 \h </w:instrText>
      </w:r>
      <w:r>
        <w:fldChar w:fldCharType="separate"/>
      </w:r>
      <w:r>
        <w:t>- 17 -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"_Toc118363148" </w:instrText>
      </w:r>
      <w:r>
        <w:fldChar w:fldCharType="separate"/>
      </w:r>
      <w:r>
        <w:rPr>
          <w:rStyle w:val="65"/>
          <w:rFonts w:ascii="宋体" w:hAnsi="宋体"/>
        </w:rPr>
        <w:t>四、成交供应商的确认和变更</w:t>
      </w:r>
      <w:r>
        <w:tab/>
      </w:r>
      <w:r>
        <w:fldChar w:fldCharType="begin"/>
      </w:r>
      <w:r>
        <w:instrText xml:space="preserve"> PAGEREF _Toc118363148 \h </w:instrText>
      </w:r>
      <w:r>
        <w:fldChar w:fldCharType="separate"/>
      </w:r>
      <w:r>
        <w:t>- 19 -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"_Toc118363149" </w:instrText>
      </w:r>
      <w:r>
        <w:fldChar w:fldCharType="separate"/>
      </w:r>
      <w:r>
        <w:rPr>
          <w:rStyle w:val="65"/>
          <w:rFonts w:ascii="宋体" w:hAnsi="宋体"/>
        </w:rPr>
        <w:t>五、成交通知</w:t>
      </w:r>
      <w:r>
        <w:tab/>
      </w:r>
      <w:r>
        <w:fldChar w:fldCharType="begin"/>
      </w:r>
      <w:r>
        <w:instrText xml:space="preserve"> PAGEREF _Toc118363149 \h </w:instrText>
      </w:r>
      <w:r>
        <w:fldChar w:fldCharType="separate"/>
      </w:r>
      <w:r>
        <w:t>- 19 -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"_Toc118363150" </w:instrText>
      </w:r>
      <w:r>
        <w:fldChar w:fldCharType="separate"/>
      </w:r>
      <w:r>
        <w:rPr>
          <w:rStyle w:val="65"/>
          <w:rFonts w:ascii="宋体" w:hAnsi="宋体"/>
        </w:rPr>
        <w:t>六、关于质疑和投诉</w:t>
      </w:r>
      <w:r>
        <w:tab/>
      </w:r>
      <w:r>
        <w:fldChar w:fldCharType="begin"/>
      </w:r>
      <w:r>
        <w:instrText xml:space="preserve"> PAGEREF _Toc118363150 \h </w:instrText>
      </w:r>
      <w:r>
        <w:fldChar w:fldCharType="separate"/>
      </w:r>
      <w:r>
        <w:t>- 20 -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"_Toc118363151" </w:instrText>
      </w:r>
      <w:r>
        <w:fldChar w:fldCharType="separate"/>
      </w:r>
      <w:r>
        <w:rPr>
          <w:rStyle w:val="65"/>
          <w:rFonts w:ascii="宋体" w:hAnsi="宋体"/>
        </w:rPr>
        <w:t>七、采购代理服务费</w:t>
      </w:r>
      <w:r>
        <w:tab/>
      </w:r>
      <w:r>
        <w:fldChar w:fldCharType="begin"/>
      </w:r>
      <w:r>
        <w:instrText xml:space="preserve"> PAGEREF _Toc118363151 \h </w:instrText>
      </w:r>
      <w:r>
        <w:fldChar w:fldCharType="separate"/>
      </w:r>
      <w:r>
        <w:t>- 21 -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"_Toc118363152" </w:instrText>
      </w:r>
      <w:r>
        <w:fldChar w:fldCharType="separate"/>
      </w:r>
      <w:r>
        <w:rPr>
          <w:rStyle w:val="65"/>
          <w:rFonts w:ascii="宋体" w:hAnsi="宋体"/>
        </w:rPr>
        <w:t>八、签订合同</w:t>
      </w:r>
      <w:r>
        <w:tab/>
      </w:r>
      <w:r>
        <w:fldChar w:fldCharType="begin"/>
      </w:r>
      <w:r>
        <w:instrText xml:space="preserve"> PAGEREF _Toc118363152 \h </w:instrText>
      </w:r>
      <w:r>
        <w:fldChar w:fldCharType="separate"/>
      </w:r>
      <w:r>
        <w:t>- 22 -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"_Toc118363153" </w:instrText>
      </w:r>
      <w:r>
        <w:fldChar w:fldCharType="separate"/>
      </w:r>
      <w:r>
        <w:rPr>
          <w:rStyle w:val="65"/>
          <w:rFonts w:ascii="宋体" w:hAnsi="宋体"/>
        </w:rPr>
        <w:t>第六篇  合同草案条款</w:t>
      </w:r>
      <w:r>
        <w:tab/>
      </w:r>
      <w:r>
        <w:fldChar w:fldCharType="begin"/>
      </w:r>
      <w:r>
        <w:instrText xml:space="preserve"> PAGEREF _Toc118363153 \h </w:instrText>
      </w:r>
      <w:r>
        <w:fldChar w:fldCharType="separate"/>
      </w:r>
      <w:r>
        <w:t>- 23 -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"_Toc118363154" </w:instrText>
      </w:r>
      <w:r>
        <w:fldChar w:fldCharType="separate"/>
      </w:r>
      <w:r>
        <w:rPr>
          <w:rStyle w:val="65"/>
          <w:rFonts w:ascii="宋体" w:hAnsi="宋体"/>
        </w:rPr>
        <w:t>一、合同主要条款</w:t>
      </w:r>
      <w:r>
        <w:tab/>
      </w:r>
      <w:r>
        <w:fldChar w:fldCharType="begin"/>
      </w:r>
      <w:r>
        <w:instrText xml:space="preserve"> PAGEREF _Toc118363154 \h </w:instrText>
      </w:r>
      <w:r>
        <w:fldChar w:fldCharType="separate"/>
      </w:r>
      <w:r>
        <w:t>- 23 -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"_Toc118363155" </w:instrText>
      </w:r>
      <w:r>
        <w:fldChar w:fldCharType="separate"/>
      </w:r>
      <w:r>
        <w:rPr>
          <w:rStyle w:val="65"/>
          <w:rFonts w:ascii="宋体" w:hAnsi="宋体"/>
        </w:rPr>
        <w:t>二、政府采购合同（格式）</w:t>
      </w:r>
      <w:r>
        <w:tab/>
      </w:r>
      <w:r>
        <w:fldChar w:fldCharType="begin"/>
      </w:r>
      <w:r>
        <w:instrText xml:space="preserve"> PAGEREF _Toc118363155 \h </w:instrText>
      </w:r>
      <w:r>
        <w:fldChar w:fldCharType="separate"/>
      </w:r>
      <w:r>
        <w:t>- 25 -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"_Toc118363156" </w:instrText>
      </w:r>
      <w:r>
        <w:fldChar w:fldCharType="separate"/>
      </w:r>
      <w:r>
        <w:rPr>
          <w:rStyle w:val="65"/>
          <w:rFonts w:ascii="宋体" w:hAnsi="宋体"/>
        </w:rPr>
        <w:t>第七篇  响应文件编制要求</w:t>
      </w:r>
      <w:r>
        <w:tab/>
      </w:r>
      <w:r>
        <w:fldChar w:fldCharType="begin"/>
      </w:r>
      <w:r>
        <w:instrText xml:space="preserve"> PAGEREF _Toc118363156 \h </w:instrText>
      </w:r>
      <w:r>
        <w:fldChar w:fldCharType="separate"/>
      </w:r>
      <w:r>
        <w:t>- 27 -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"_Toc118363157" </w:instrText>
      </w:r>
      <w:r>
        <w:fldChar w:fldCharType="separate"/>
      </w:r>
      <w:r>
        <w:rPr>
          <w:rStyle w:val="65"/>
          <w:rFonts w:ascii="宋体" w:hAnsi="宋体"/>
        </w:rPr>
        <w:t>一、经济部分</w:t>
      </w:r>
      <w:r>
        <w:tab/>
      </w:r>
      <w:r>
        <w:fldChar w:fldCharType="begin"/>
      </w:r>
      <w:r>
        <w:instrText xml:space="preserve"> PAGEREF _Toc118363157 \h </w:instrText>
      </w:r>
      <w:r>
        <w:fldChar w:fldCharType="separate"/>
      </w:r>
      <w:r>
        <w:t>- 27 -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"_Toc118363158" </w:instrText>
      </w:r>
      <w:r>
        <w:fldChar w:fldCharType="separate"/>
      </w:r>
      <w:r>
        <w:rPr>
          <w:rStyle w:val="65"/>
          <w:rFonts w:ascii="宋体" w:hAnsi="宋体"/>
        </w:rPr>
        <w:t>二、技术部分</w:t>
      </w:r>
      <w:r>
        <w:tab/>
      </w:r>
      <w:r>
        <w:fldChar w:fldCharType="begin"/>
      </w:r>
      <w:r>
        <w:instrText xml:space="preserve"> PAGEREF _Toc118363158 \h </w:instrText>
      </w:r>
      <w:r>
        <w:fldChar w:fldCharType="separate"/>
      </w:r>
      <w:r>
        <w:t>- 27 -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"_Toc118363159" </w:instrText>
      </w:r>
      <w:r>
        <w:fldChar w:fldCharType="separate"/>
      </w:r>
      <w:r>
        <w:rPr>
          <w:rStyle w:val="65"/>
          <w:rFonts w:ascii="宋体" w:hAnsi="宋体"/>
        </w:rPr>
        <w:t>三、商务部分</w:t>
      </w:r>
      <w:r>
        <w:tab/>
      </w:r>
      <w:r>
        <w:fldChar w:fldCharType="begin"/>
      </w:r>
      <w:r>
        <w:instrText xml:space="preserve"> PAGEREF _Toc118363159 \h </w:instrText>
      </w:r>
      <w:r>
        <w:fldChar w:fldCharType="separate"/>
      </w:r>
      <w:r>
        <w:t>- 27 -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"_Toc118363160" </w:instrText>
      </w:r>
      <w:r>
        <w:fldChar w:fldCharType="separate"/>
      </w:r>
      <w:r>
        <w:rPr>
          <w:rStyle w:val="65"/>
          <w:rFonts w:ascii="宋体" w:hAnsi="宋体"/>
        </w:rPr>
        <w:t>四、资格条件及其他</w:t>
      </w:r>
      <w:r>
        <w:tab/>
      </w:r>
      <w:r>
        <w:fldChar w:fldCharType="begin"/>
      </w:r>
      <w:r>
        <w:instrText xml:space="preserve"> PAGEREF _Toc118363160 \h </w:instrText>
      </w:r>
      <w:r>
        <w:fldChar w:fldCharType="separate"/>
      </w:r>
      <w:r>
        <w:t>- 27 -</w:t>
      </w:r>
      <w:r>
        <w:fldChar w:fldCharType="end"/>
      </w:r>
      <w:r>
        <w:fldChar w:fldCharType="end"/>
      </w:r>
    </w:p>
    <w:p>
      <w:pPr>
        <w:pStyle w:val="46"/>
        <w:tabs>
          <w:tab w:val="right" w:leader="dot" w:pos="9402"/>
        </w:tabs>
        <w:spacing w:line="480" w:lineRule="exact"/>
        <w:ind w:left="560"/>
        <w:jc w:val="center"/>
        <w:rPr>
          <w:rFonts w:ascii="宋体" w:hAnsi="宋体"/>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sz w:val="24"/>
          <w:szCs w:val="24"/>
        </w:rPr>
        <w:fldChar w:fldCharType="end"/>
      </w:r>
    </w:p>
    <w:p>
      <w:pPr>
        <w:pStyle w:val="4"/>
        <w:spacing w:line="360" w:lineRule="auto"/>
        <w:jc w:val="center"/>
        <w:rPr>
          <w:rFonts w:ascii="宋体" w:hAnsi="宋体" w:eastAsia="宋体"/>
          <w:sz w:val="36"/>
          <w:szCs w:val="30"/>
        </w:rPr>
      </w:pPr>
      <w:bookmarkStart w:id="0" w:name="_Toc118363120"/>
      <w:bookmarkStart w:id="1" w:name="_Toc11641050"/>
      <w:bookmarkStart w:id="2" w:name="_Toc12789052"/>
      <w:r>
        <w:rPr>
          <w:rFonts w:hint="eastAsia" w:ascii="宋体" w:hAnsi="宋体" w:eastAsia="宋体"/>
          <w:sz w:val="36"/>
          <w:szCs w:val="30"/>
        </w:rPr>
        <w:t>第一篇  采购邀请书</w:t>
      </w:r>
      <w:bookmarkEnd w:id="0"/>
      <w:bookmarkEnd w:id="1"/>
      <w:bookmarkEnd w:id="2"/>
    </w:p>
    <w:p>
      <w:pPr>
        <w:snapToGrid w:val="0"/>
        <w:spacing w:line="360" w:lineRule="auto"/>
        <w:ind w:firstLine="480" w:firstLineChars="200"/>
        <w:rPr>
          <w:rFonts w:ascii="宋体" w:hAnsi="宋体"/>
          <w:sz w:val="24"/>
          <w:szCs w:val="24"/>
        </w:rPr>
      </w:pPr>
      <w:r>
        <w:rPr>
          <w:rFonts w:hint="eastAsia" w:ascii="宋体" w:hAnsi="宋体"/>
          <w:sz w:val="24"/>
          <w:szCs w:val="24"/>
        </w:rPr>
        <w:t>重庆市中基致信招标代理有限公司（以下简称：采购代理机构）接</w:t>
      </w:r>
      <w:r>
        <w:rPr>
          <w:rFonts w:ascii="宋体" w:hAnsi="宋体"/>
          <w:sz w:val="24"/>
          <w:szCs w:val="24"/>
        </w:rPr>
        <w:t>受</w:t>
      </w:r>
      <w:r>
        <w:rPr>
          <w:rFonts w:hint="eastAsia" w:ascii="宋体" w:hAnsi="宋体"/>
          <w:sz w:val="24"/>
          <w:szCs w:val="24"/>
        </w:rPr>
        <w:t>重庆电子口岸中心的委托，对重庆电子口岸中心2022年政务信息化项目审计单位采购项目（项目号：</w:t>
      </w:r>
      <w:r>
        <w:rPr>
          <w:rFonts w:ascii="宋体" w:hAnsi="宋体"/>
          <w:sz w:val="24"/>
          <w:szCs w:val="24"/>
        </w:rPr>
        <w:t>SZFKAWLCG2022-0</w:t>
      </w:r>
      <w:r>
        <w:rPr>
          <w:rFonts w:hint="eastAsia" w:ascii="宋体" w:hAnsi="宋体"/>
          <w:sz w:val="24"/>
          <w:szCs w:val="24"/>
          <w:lang w:eastAsia="zh"/>
        </w:rPr>
        <w:t>32</w:t>
      </w:r>
      <w:r>
        <w:rPr>
          <w:rFonts w:hint="eastAsia" w:ascii="宋体" w:hAnsi="宋体"/>
          <w:sz w:val="24"/>
          <w:szCs w:val="24"/>
        </w:rPr>
        <w:t>）进行竞争性比选采购。欢迎有资格的供应商前来参与比选。</w:t>
      </w:r>
    </w:p>
    <w:p>
      <w:pPr>
        <w:pStyle w:val="5"/>
        <w:spacing w:before="0" w:after="0" w:line="360" w:lineRule="auto"/>
        <w:ind w:firstLine="480" w:firstLineChars="200"/>
        <w:jc w:val="left"/>
        <w:rPr>
          <w:rFonts w:ascii="宋体" w:hAnsi="宋体"/>
          <w:sz w:val="24"/>
          <w:szCs w:val="24"/>
        </w:rPr>
      </w:pPr>
      <w:bookmarkStart w:id="3" w:name="_Toc317775175"/>
      <w:bookmarkStart w:id="4" w:name="_Toc118363121"/>
      <w:bookmarkStart w:id="5" w:name="_Toc313893526"/>
      <w:r>
        <w:rPr>
          <w:rFonts w:hint="eastAsia" w:ascii="宋体" w:hAnsi="宋体"/>
          <w:sz w:val="24"/>
          <w:szCs w:val="24"/>
        </w:rPr>
        <w:t>一、竞争性比选内容</w:t>
      </w:r>
      <w:bookmarkEnd w:id="3"/>
      <w:bookmarkEnd w:id="4"/>
      <w:bookmarkEnd w:id="5"/>
    </w:p>
    <w:tbl>
      <w:tblPr>
        <w:tblStyle w:val="58"/>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1134"/>
        <w:gridCol w:w="1276"/>
        <w:gridCol w:w="127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4111"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bookmarkStart w:id="6" w:name="_Toc317775178"/>
            <w:bookmarkStart w:id="7" w:name="_Toc373860293"/>
            <w:r>
              <w:rPr>
                <w:rFonts w:hint="eastAsia" w:ascii="宋体" w:hAnsi="宋体" w:cs="宋体"/>
                <w:b/>
                <w:bCs/>
                <w:kern w:val="0"/>
                <w:sz w:val="21"/>
                <w:szCs w:val="21"/>
              </w:rPr>
              <w:t>项目内容</w:t>
            </w:r>
          </w:p>
        </w:tc>
        <w:tc>
          <w:tcPr>
            <w:tcW w:w="1134"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最高限价</w:t>
            </w:r>
          </w:p>
          <w:p>
            <w:pPr>
              <w:widowControl/>
              <w:jc w:val="center"/>
              <w:rPr>
                <w:rFonts w:ascii="宋体" w:hAnsi="宋体" w:cs="宋体"/>
                <w:b/>
                <w:bCs/>
                <w:kern w:val="0"/>
                <w:sz w:val="21"/>
                <w:szCs w:val="21"/>
              </w:rPr>
            </w:pPr>
            <w:r>
              <w:rPr>
                <w:rFonts w:hint="eastAsia" w:ascii="宋体" w:hAnsi="宋体" w:cs="宋体"/>
                <w:b/>
                <w:bCs/>
                <w:kern w:val="0"/>
                <w:sz w:val="21"/>
                <w:szCs w:val="21"/>
              </w:rPr>
              <w:t>（万元）</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比选保证金</w:t>
            </w:r>
          </w:p>
          <w:p>
            <w:pPr>
              <w:widowControl/>
              <w:jc w:val="center"/>
              <w:rPr>
                <w:rFonts w:ascii="宋体" w:hAnsi="宋体" w:cs="宋体"/>
                <w:b/>
                <w:bCs/>
                <w:kern w:val="0"/>
                <w:sz w:val="21"/>
                <w:szCs w:val="21"/>
              </w:rPr>
            </w:pPr>
            <w:r>
              <w:rPr>
                <w:rFonts w:hint="eastAsia" w:ascii="宋体" w:hAnsi="宋体" w:cs="宋体"/>
                <w:b/>
                <w:bCs/>
                <w:kern w:val="0"/>
                <w:sz w:val="21"/>
                <w:szCs w:val="21"/>
              </w:rPr>
              <w:t>（元）</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成交供应商数量（名）</w:t>
            </w:r>
          </w:p>
        </w:tc>
        <w:tc>
          <w:tcPr>
            <w:tcW w:w="1984"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4111" w:type="dxa"/>
            <w:tcBorders>
              <w:top w:val="single" w:color="auto" w:sz="4" w:space="0"/>
              <w:left w:val="single" w:color="auto" w:sz="4" w:space="0"/>
              <w:right w:val="single" w:color="auto" w:sz="4" w:space="0"/>
            </w:tcBorders>
            <w:vAlign w:val="center"/>
          </w:tcPr>
          <w:p>
            <w:pPr>
              <w:pStyle w:val="23"/>
              <w:spacing w:line="240" w:lineRule="auto"/>
              <w:ind w:left="0"/>
              <w:jc w:val="center"/>
              <w:outlineLvl w:val="0"/>
              <w:rPr>
                <w:rFonts w:ascii="宋体" w:hAnsi="宋体"/>
                <w:sz w:val="21"/>
                <w:szCs w:val="21"/>
              </w:rPr>
            </w:pPr>
            <w:bookmarkStart w:id="8" w:name="_Hlk344477914"/>
            <w:r>
              <w:rPr>
                <w:rFonts w:hint="eastAsia" w:ascii="宋体" w:hAnsi="宋体"/>
                <w:sz w:val="21"/>
                <w:szCs w:val="21"/>
              </w:rPr>
              <w:t>重庆电子口岸中心2022年政务信息化项目审计单位采购项目</w:t>
            </w:r>
          </w:p>
        </w:tc>
        <w:tc>
          <w:tcPr>
            <w:tcW w:w="1134" w:type="dxa"/>
            <w:tcBorders>
              <w:top w:val="single" w:color="auto" w:sz="4" w:space="0"/>
              <w:left w:val="single" w:color="auto" w:sz="4" w:space="0"/>
              <w:right w:val="single" w:color="auto" w:sz="4" w:space="0"/>
            </w:tcBorders>
            <w:vAlign w:val="center"/>
          </w:tcPr>
          <w:p>
            <w:pPr>
              <w:pStyle w:val="23"/>
              <w:spacing w:line="240" w:lineRule="auto"/>
              <w:ind w:left="0"/>
              <w:jc w:val="center"/>
              <w:outlineLvl w:val="0"/>
              <w:rPr>
                <w:rFonts w:ascii="宋体" w:hAnsi="宋体"/>
                <w:sz w:val="21"/>
                <w:szCs w:val="21"/>
              </w:rPr>
            </w:pPr>
            <w:r>
              <w:rPr>
                <w:rFonts w:ascii="宋体" w:hAnsi="宋体"/>
                <w:sz w:val="21"/>
                <w:szCs w:val="21"/>
              </w:rPr>
              <w:t>8</w:t>
            </w:r>
          </w:p>
        </w:tc>
        <w:tc>
          <w:tcPr>
            <w:tcW w:w="1276" w:type="dxa"/>
            <w:tcBorders>
              <w:top w:val="single" w:color="auto" w:sz="4" w:space="0"/>
              <w:left w:val="single" w:color="auto" w:sz="4" w:space="0"/>
              <w:right w:val="single" w:color="auto" w:sz="4" w:space="0"/>
            </w:tcBorders>
            <w:vAlign w:val="center"/>
          </w:tcPr>
          <w:p>
            <w:pPr>
              <w:pStyle w:val="23"/>
              <w:spacing w:line="240" w:lineRule="auto"/>
              <w:ind w:left="0"/>
              <w:jc w:val="center"/>
              <w:outlineLvl w:val="0"/>
              <w:rPr>
                <w:rFonts w:ascii="宋体" w:hAnsi="宋体"/>
                <w:sz w:val="21"/>
                <w:szCs w:val="21"/>
              </w:rPr>
            </w:pPr>
            <w:r>
              <w:rPr>
                <w:rFonts w:ascii="宋体" w:hAnsi="宋体"/>
                <w:sz w:val="21"/>
                <w:szCs w:val="21"/>
              </w:rPr>
              <w:t>1600</w:t>
            </w:r>
          </w:p>
        </w:tc>
        <w:tc>
          <w:tcPr>
            <w:tcW w:w="1276" w:type="dxa"/>
            <w:tcBorders>
              <w:top w:val="single" w:color="auto" w:sz="4" w:space="0"/>
              <w:left w:val="single" w:color="auto" w:sz="4" w:space="0"/>
              <w:right w:val="single" w:color="auto" w:sz="4" w:space="0"/>
            </w:tcBorders>
            <w:vAlign w:val="center"/>
          </w:tcPr>
          <w:p>
            <w:pPr>
              <w:pStyle w:val="23"/>
              <w:spacing w:line="240" w:lineRule="auto"/>
              <w:ind w:left="0"/>
              <w:jc w:val="center"/>
              <w:outlineLvl w:val="0"/>
              <w:rPr>
                <w:rFonts w:ascii="宋体" w:hAnsi="宋体"/>
                <w:sz w:val="21"/>
                <w:szCs w:val="21"/>
              </w:rPr>
            </w:pPr>
            <w:r>
              <w:rPr>
                <w:rFonts w:ascii="宋体" w:hAnsi="宋体"/>
                <w:sz w:val="21"/>
                <w:szCs w:val="21"/>
              </w:rPr>
              <w:t>1</w:t>
            </w:r>
          </w:p>
        </w:tc>
        <w:tc>
          <w:tcPr>
            <w:tcW w:w="1984" w:type="dxa"/>
            <w:tcBorders>
              <w:top w:val="single" w:color="auto" w:sz="4" w:space="0"/>
              <w:left w:val="single" w:color="auto" w:sz="4" w:space="0"/>
              <w:right w:val="single" w:color="auto" w:sz="4" w:space="0"/>
            </w:tcBorders>
            <w:vAlign w:val="center"/>
          </w:tcPr>
          <w:p>
            <w:pPr>
              <w:pStyle w:val="23"/>
              <w:spacing w:line="240" w:lineRule="auto"/>
              <w:ind w:left="0"/>
              <w:jc w:val="center"/>
              <w:outlineLvl w:val="0"/>
              <w:rPr>
                <w:rFonts w:ascii="宋体" w:hAnsi="宋体"/>
                <w:sz w:val="21"/>
                <w:szCs w:val="21"/>
              </w:rPr>
            </w:pPr>
            <w:r>
              <w:rPr>
                <w:rFonts w:hint="eastAsia" w:ascii="宋体" w:hAnsi="宋体"/>
                <w:sz w:val="21"/>
                <w:szCs w:val="21"/>
              </w:rPr>
              <w:t>租赁和商务服务业</w:t>
            </w:r>
          </w:p>
        </w:tc>
      </w:tr>
      <w:bookmarkEnd w:id="8"/>
    </w:tbl>
    <w:p>
      <w:pPr>
        <w:pStyle w:val="5"/>
        <w:spacing w:before="0" w:after="0" w:line="360" w:lineRule="auto"/>
        <w:ind w:firstLine="480" w:firstLineChars="200"/>
        <w:rPr>
          <w:rFonts w:ascii="宋体" w:hAnsi="宋体"/>
          <w:sz w:val="24"/>
          <w:szCs w:val="24"/>
        </w:rPr>
      </w:pPr>
      <w:bookmarkStart w:id="9" w:name="_Toc118363122"/>
      <w:r>
        <w:rPr>
          <w:rFonts w:hint="eastAsia" w:ascii="宋体" w:hAnsi="宋体"/>
          <w:sz w:val="24"/>
          <w:szCs w:val="24"/>
        </w:rPr>
        <w:t>二、资金来源</w:t>
      </w:r>
      <w:bookmarkEnd w:id="9"/>
    </w:p>
    <w:p>
      <w:pPr>
        <w:snapToGrid w:val="0"/>
        <w:spacing w:line="360" w:lineRule="auto"/>
        <w:ind w:firstLine="480" w:firstLineChars="200"/>
        <w:rPr>
          <w:rFonts w:ascii="宋体" w:hAnsi="宋体"/>
          <w:sz w:val="24"/>
          <w:szCs w:val="24"/>
        </w:rPr>
      </w:pPr>
      <w:r>
        <w:rPr>
          <w:rFonts w:hint="eastAsia" w:ascii="宋体" w:hAnsi="宋体"/>
          <w:sz w:val="24"/>
          <w:szCs w:val="24"/>
        </w:rPr>
        <w:t>财政预算资金,预算金额为</w:t>
      </w:r>
      <w:r>
        <w:rPr>
          <w:rFonts w:ascii="宋体" w:hAnsi="宋体"/>
          <w:sz w:val="24"/>
          <w:szCs w:val="24"/>
        </w:rPr>
        <w:t>8</w:t>
      </w:r>
      <w:r>
        <w:rPr>
          <w:rFonts w:hint="eastAsia" w:ascii="宋体" w:hAnsi="宋体"/>
          <w:sz w:val="24"/>
          <w:szCs w:val="24"/>
        </w:rPr>
        <w:t>万元。</w:t>
      </w:r>
    </w:p>
    <w:bookmarkEnd w:id="6"/>
    <w:bookmarkEnd w:id="7"/>
    <w:p>
      <w:pPr>
        <w:pStyle w:val="5"/>
        <w:spacing w:before="0" w:after="0" w:line="360" w:lineRule="auto"/>
        <w:ind w:firstLine="480" w:firstLineChars="200"/>
        <w:rPr>
          <w:rFonts w:ascii="宋体" w:hAnsi="宋体"/>
          <w:sz w:val="24"/>
          <w:szCs w:val="24"/>
        </w:rPr>
      </w:pPr>
      <w:bookmarkStart w:id="10" w:name="_Toc75258773"/>
      <w:bookmarkStart w:id="11" w:name="_Toc118363123"/>
      <w:r>
        <w:rPr>
          <w:rFonts w:hint="eastAsia" w:ascii="宋体" w:hAnsi="宋体"/>
          <w:sz w:val="24"/>
          <w:szCs w:val="24"/>
        </w:rPr>
        <w:t>三、供应商资格条件</w:t>
      </w:r>
      <w:bookmarkEnd w:id="10"/>
      <w:bookmarkEnd w:id="11"/>
    </w:p>
    <w:p>
      <w:pPr>
        <w:snapToGrid w:val="0"/>
        <w:spacing w:line="360" w:lineRule="auto"/>
        <w:ind w:firstLine="480" w:firstLineChars="200"/>
        <w:rPr>
          <w:rFonts w:ascii="宋体" w:hAnsi="宋体"/>
          <w:sz w:val="24"/>
          <w:szCs w:val="24"/>
        </w:rPr>
      </w:pPr>
      <w:bookmarkStart w:id="12" w:name="_Toc75258774"/>
      <w:r>
        <w:rPr>
          <w:rFonts w:hint="eastAsia" w:ascii="宋体" w:hAnsi="宋体"/>
          <w:sz w:val="24"/>
          <w:szCs w:val="24"/>
        </w:rPr>
        <w:t>（一）合格供应商应满足《中华人民共和国政府采购法》第二十二条规定。</w:t>
      </w:r>
    </w:p>
    <w:p>
      <w:pPr>
        <w:snapToGrid w:val="0"/>
        <w:spacing w:line="360" w:lineRule="auto"/>
        <w:ind w:firstLine="480" w:firstLineChars="200"/>
        <w:rPr>
          <w:rFonts w:ascii="宋体" w:hAnsi="宋体"/>
          <w:sz w:val="24"/>
          <w:szCs w:val="24"/>
        </w:rPr>
      </w:pPr>
      <w:r>
        <w:rPr>
          <w:rFonts w:hint="eastAsia" w:ascii="宋体" w:hAnsi="宋体"/>
          <w:sz w:val="24"/>
          <w:szCs w:val="24"/>
        </w:rPr>
        <w:t>（二）本项目的特定资格条件：</w:t>
      </w:r>
    </w:p>
    <w:p>
      <w:pPr>
        <w:snapToGrid w:val="0"/>
        <w:spacing w:line="360" w:lineRule="auto"/>
        <w:ind w:firstLine="559" w:firstLineChars="233"/>
        <w:rPr>
          <w:rFonts w:ascii="宋体" w:hAnsi="宋体"/>
          <w:sz w:val="24"/>
          <w:szCs w:val="24"/>
        </w:rPr>
      </w:pPr>
      <w:r>
        <w:rPr>
          <w:rFonts w:hint="eastAsia" w:ascii="宋体" w:hAnsi="宋体"/>
          <w:sz w:val="24"/>
          <w:szCs w:val="24"/>
        </w:rPr>
        <w:t>1</w:t>
      </w:r>
      <w:r>
        <w:rPr>
          <w:rFonts w:ascii="宋体" w:hAnsi="宋体"/>
          <w:sz w:val="24"/>
          <w:szCs w:val="24"/>
        </w:rPr>
        <w:t>.具</w:t>
      </w:r>
      <w:r>
        <w:rPr>
          <w:rFonts w:hint="eastAsia" w:ascii="宋体" w:hAnsi="宋体"/>
          <w:sz w:val="24"/>
          <w:szCs w:val="24"/>
        </w:rPr>
        <w:t>有行政主管部门颁发的会计事务所（或分所）执业证书（提供证书复印件）。</w:t>
      </w:r>
    </w:p>
    <w:p>
      <w:pPr>
        <w:snapToGrid w:val="0"/>
        <w:spacing w:line="360" w:lineRule="auto"/>
        <w:ind w:firstLine="559" w:firstLineChars="233"/>
        <w:rPr>
          <w:rFonts w:ascii="宋体" w:hAnsi="宋体"/>
          <w:sz w:val="24"/>
          <w:szCs w:val="24"/>
        </w:rPr>
      </w:pPr>
      <w:r>
        <w:rPr>
          <w:rFonts w:hint="eastAsia" w:ascii="宋体" w:hAnsi="宋体"/>
          <w:sz w:val="24"/>
          <w:szCs w:val="24"/>
        </w:rPr>
        <w:t>2.供应商若为分支机构的，必须取得总公司（总所）的授权书，且总公司（总所）仅能授权一家分支机构参与本项目投标（提供总公司（总所）的授权书原件）。</w:t>
      </w:r>
    </w:p>
    <w:p>
      <w:pPr>
        <w:snapToGrid w:val="0"/>
        <w:spacing w:line="360" w:lineRule="auto"/>
        <w:ind w:firstLine="480" w:firstLineChars="200"/>
        <w:rPr>
          <w:rFonts w:ascii="宋体" w:hAnsi="宋体"/>
          <w:sz w:val="24"/>
          <w:szCs w:val="24"/>
        </w:rPr>
      </w:pPr>
      <w:r>
        <w:rPr>
          <w:rFonts w:hint="eastAsia" w:ascii="宋体" w:hAnsi="宋体"/>
          <w:sz w:val="24"/>
          <w:szCs w:val="24"/>
        </w:rPr>
        <w:t>（三）落实政府采购政策需满足的资格要求：本项目为专门面向中小企业采购项目，供应商需为中小微企业或监狱企业或残疾人福利性单位。提供中小企业声明函或省级以上监狱管理局、戒毒管理局（含新疆生产建设兵团）出具的属于监狱企业的证明文件或残疾人福利性单位声明函。</w:t>
      </w:r>
    </w:p>
    <w:p>
      <w:pPr>
        <w:pStyle w:val="5"/>
        <w:spacing w:before="0" w:after="0" w:line="360" w:lineRule="auto"/>
        <w:ind w:firstLine="480" w:firstLineChars="200"/>
        <w:rPr>
          <w:rFonts w:ascii="宋体" w:hAnsi="宋体"/>
          <w:sz w:val="24"/>
          <w:szCs w:val="24"/>
        </w:rPr>
      </w:pPr>
      <w:bookmarkStart w:id="13" w:name="_Toc118363124"/>
      <w:r>
        <w:rPr>
          <w:rFonts w:hint="eastAsia" w:ascii="宋体" w:hAnsi="宋体"/>
          <w:sz w:val="24"/>
          <w:szCs w:val="24"/>
        </w:rPr>
        <w:t>四、比选有关说明</w:t>
      </w:r>
      <w:bookmarkEnd w:id="12"/>
      <w:bookmarkEnd w:id="13"/>
    </w:p>
    <w:p>
      <w:pPr>
        <w:snapToGrid w:val="0"/>
        <w:spacing w:line="360" w:lineRule="auto"/>
        <w:ind w:firstLine="480" w:firstLineChars="200"/>
        <w:rPr>
          <w:rFonts w:ascii="宋体" w:hAnsi="宋体"/>
          <w:sz w:val="24"/>
          <w:szCs w:val="24"/>
        </w:rPr>
      </w:pPr>
      <w:r>
        <w:rPr>
          <w:rFonts w:hint="eastAsia" w:ascii="宋体" w:hAnsi="宋体"/>
          <w:sz w:val="24"/>
          <w:szCs w:val="24"/>
        </w:rPr>
        <w:t>（一）凡有意参加比选的供应商，请在规定时间内进行报名。报名方式为：</w:t>
      </w:r>
    </w:p>
    <w:p>
      <w:pPr>
        <w:snapToGrid w:val="0"/>
        <w:spacing w:line="360" w:lineRule="auto"/>
        <w:ind w:firstLine="480" w:firstLineChars="200"/>
        <w:rPr>
          <w:rFonts w:ascii="宋体" w:hAnsi="宋体"/>
          <w:sz w:val="24"/>
          <w:szCs w:val="24"/>
        </w:rPr>
      </w:pPr>
      <w:r>
        <w:rPr>
          <w:rFonts w:hint="eastAsia" w:ascii="宋体" w:hAnsi="宋体"/>
          <w:sz w:val="24"/>
          <w:szCs w:val="24"/>
        </w:rPr>
        <w:t>1.潜在供应商将《采购文件发售登记表》（加盖供应商公章）及标书费转账凭证扫描后发送至hulin@cqchinabase.com。</w:t>
      </w:r>
    </w:p>
    <w:p>
      <w:pPr>
        <w:snapToGrid w:val="0"/>
        <w:spacing w:line="360" w:lineRule="auto"/>
        <w:ind w:firstLine="480" w:firstLineChars="200"/>
        <w:rPr>
          <w:rFonts w:ascii="宋体" w:hAnsi="宋体"/>
          <w:sz w:val="24"/>
          <w:szCs w:val="24"/>
        </w:rPr>
      </w:pPr>
      <w:r>
        <w:rPr>
          <w:rFonts w:hint="eastAsia" w:ascii="宋体" w:hAnsi="宋体"/>
          <w:sz w:val="24"/>
          <w:szCs w:val="24"/>
        </w:rPr>
        <w:t>2. 收款账户：</w:t>
      </w:r>
    </w:p>
    <w:p>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pPr>
        <w:jc w:val="center"/>
        <w:rPr>
          <w:sz w:val="44"/>
          <w:szCs w:val="44"/>
        </w:rPr>
      </w:pPr>
      <w:r>
        <w:rPr>
          <w:rFonts w:hint="eastAsia"/>
          <w:sz w:val="44"/>
          <w:szCs w:val="44"/>
        </w:rPr>
        <w:t>采购文件发售登记表</w:t>
      </w:r>
    </w:p>
    <w:tbl>
      <w:tblPr>
        <w:tblStyle w:val="58"/>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top w:val="double" w:color="auto" w:sz="4" w:space="0"/>
              <w:left w:val="double" w:color="auto" w:sz="4" w:space="0"/>
            </w:tcBorders>
            <w:vAlign w:val="center"/>
          </w:tcPr>
          <w:p>
            <w:pPr>
              <w:jc w:val="center"/>
              <w:rPr>
                <w:sz w:val="30"/>
                <w:szCs w:val="30"/>
              </w:rPr>
            </w:pPr>
            <w:r>
              <w:rPr>
                <w:rFonts w:hint="eastAsia"/>
                <w:sz w:val="30"/>
                <w:szCs w:val="30"/>
              </w:rPr>
              <w:t>项目号</w:t>
            </w:r>
          </w:p>
        </w:tc>
        <w:tc>
          <w:tcPr>
            <w:tcW w:w="6476" w:type="dxa"/>
            <w:tcBorders>
              <w:top w:val="double" w:color="auto" w:sz="4" w:space="0"/>
              <w:right w:val="double" w:color="auto" w:sz="4" w:space="0"/>
            </w:tcBorders>
            <w:vAlign w:val="center"/>
          </w:tcPr>
          <w:p>
            <w:pPr>
              <w:jc w:val="center"/>
              <w:rPr>
                <w:sz w:val="30"/>
                <w:szCs w:val="30"/>
                <w:lang w:eastAsia="zh"/>
              </w:rPr>
            </w:pPr>
            <w:r>
              <w:rPr>
                <w:sz w:val="30"/>
                <w:szCs w:val="30"/>
              </w:rPr>
              <w:t>SZFKAWLCG2022-0</w:t>
            </w:r>
            <w:r>
              <w:rPr>
                <w:rFonts w:hint="eastAsia"/>
                <w:sz w:val="30"/>
                <w:szCs w:val="30"/>
                <w:lang w:eastAsia="zh"/>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项目名称</w:t>
            </w:r>
          </w:p>
        </w:tc>
        <w:tc>
          <w:tcPr>
            <w:tcW w:w="6476"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sz w:val="30"/>
                <w:szCs w:val="30"/>
              </w:rPr>
            </w:pPr>
            <w:r>
              <w:rPr>
                <w:rFonts w:hint="eastAsia"/>
                <w:sz w:val="30"/>
                <w:szCs w:val="30"/>
              </w:rPr>
              <w:t>重庆电子口岸中心2022年政务信息化项目</w:t>
            </w:r>
          </w:p>
          <w:p>
            <w:pPr>
              <w:pBdr>
                <w:top w:val="none" w:color="auto" w:sz="0" w:space="1"/>
                <w:left w:val="none" w:color="auto" w:sz="0" w:space="4"/>
                <w:bottom w:val="none" w:color="auto" w:sz="0" w:space="1"/>
                <w:right w:val="none" w:color="auto" w:sz="0" w:space="4"/>
              </w:pBdr>
              <w:jc w:val="center"/>
              <w:rPr>
                <w:sz w:val="30"/>
                <w:szCs w:val="30"/>
              </w:rPr>
            </w:pPr>
            <w:r>
              <w:rPr>
                <w:rFonts w:hint="eastAsia"/>
                <w:sz w:val="30"/>
                <w:szCs w:val="30"/>
              </w:rPr>
              <w:t>审计单位采购项目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供应商名称</w:t>
            </w:r>
          </w:p>
        </w:tc>
        <w:tc>
          <w:tcPr>
            <w:tcW w:w="6476"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联系人</w:t>
            </w:r>
          </w:p>
        </w:tc>
        <w:tc>
          <w:tcPr>
            <w:tcW w:w="6476" w:type="dxa"/>
            <w:tcBorders>
              <w:right w:val="double" w:color="auto" w:sz="4" w:space="0"/>
            </w:tcBorders>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手机</w:t>
            </w:r>
          </w:p>
        </w:tc>
        <w:tc>
          <w:tcPr>
            <w:tcW w:w="6476" w:type="dxa"/>
            <w:tcBorders>
              <w:right w:val="double" w:color="auto" w:sz="4" w:space="0"/>
            </w:tcBorders>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办公电话</w:t>
            </w:r>
          </w:p>
        </w:tc>
        <w:tc>
          <w:tcPr>
            <w:tcW w:w="6476" w:type="dxa"/>
            <w:tcBorders>
              <w:right w:val="double" w:color="auto" w:sz="4" w:space="0"/>
            </w:tcBorders>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传真</w:t>
            </w:r>
          </w:p>
        </w:tc>
        <w:tc>
          <w:tcPr>
            <w:tcW w:w="6476" w:type="dxa"/>
            <w:tcBorders>
              <w:right w:val="double" w:color="auto" w:sz="4" w:space="0"/>
            </w:tcBorders>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E-mail</w:t>
            </w:r>
          </w:p>
        </w:tc>
        <w:tc>
          <w:tcPr>
            <w:tcW w:w="6476" w:type="dxa"/>
            <w:tcBorders>
              <w:right w:val="double" w:color="auto" w:sz="4" w:space="0"/>
            </w:tcBorders>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bottom w:val="double" w:color="auto" w:sz="4" w:space="0"/>
            </w:tcBorders>
            <w:vAlign w:val="center"/>
          </w:tcPr>
          <w:p>
            <w:pPr>
              <w:jc w:val="center"/>
              <w:rPr>
                <w:sz w:val="30"/>
                <w:szCs w:val="30"/>
              </w:rPr>
            </w:pPr>
            <w:r>
              <w:rPr>
                <w:rFonts w:hint="eastAsia"/>
                <w:sz w:val="30"/>
                <w:szCs w:val="30"/>
              </w:rPr>
              <w:t>单位地址</w:t>
            </w:r>
          </w:p>
        </w:tc>
        <w:tc>
          <w:tcPr>
            <w:tcW w:w="6476" w:type="dxa"/>
            <w:tcBorders>
              <w:bottom w:val="double" w:color="auto" w:sz="4" w:space="0"/>
              <w:right w:val="double" w:color="auto" w:sz="4" w:space="0"/>
            </w:tcBorders>
            <w:vAlign w:val="center"/>
          </w:tcPr>
          <w:p>
            <w:pPr>
              <w:jc w:val="left"/>
              <w:rPr>
                <w:sz w:val="30"/>
                <w:szCs w:val="30"/>
              </w:rPr>
            </w:pPr>
          </w:p>
        </w:tc>
      </w:tr>
    </w:tbl>
    <w:p>
      <w:pPr>
        <w:snapToGrid w:val="0"/>
        <w:spacing w:line="360" w:lineRule="auto"/>
        <w:ind w:firstLine="480" w:firstLineChars="200"/>
        <w:rPr>
          <w:rFonts w:ascii="宋体" w:hAnsi="宋体"/>
          <w:sz w:val="24"/>
          <w:szCs w:val="24"/>
        </w:rPr>
      </w:pPr>
      <w:r>
        <w:rPr>
          <w:rFonts w:hint="eastAsia" w:ascii="宋体" w:hAnsi="宋体"/>
          <w:sz w:val="24"/>
          <w:szCs w:val="24"/>
        </w:rPr>
        <w:t>（三）竞争性比选文件报名期限：202</w:t>
      </w:r>
      <w:r>
        <w:rPr>
          <w:rFonts w:ascii="宋体" w:hAnsi="宋体"/>
          <w:sz w:val="24"/>
          <w:szCs w:val="24"/>
        </w:rPr>
        <w:t>2</w:t>
      </w:r>
      <w:r>
        <w:rPr>
          <w:rFonts w:hint="eastAsia" w:ascii="宋体" w:hAnsi="宋体"/>
          <w:sz w:val="24"/>
          <w:szCs w:val="24"/>
        </w:rPr>
        <w:t>年</w:t>
      </w:r>
      <w:r>
        <w:rPr>
          <w:rFonts w:ascii="宋体" w:hAnsi="宋体"/>
          <w:sz w:val="24"/>
          <w:szCs w:val="24"/>
        </w:rPr>
        <w:t>11</w:t>
      </w:r>
      <w:r>
        <w:rPr>
          <w:rFonts w:hint="eastAsia" w:ascii="宋体" w:hAnsi="宋体"/>
          <w:sz w:val="24"/>
          <w:szCs w:val="24"/>
        </w:rPr>
        <w:t>月</w:t>
      </w:r>
      <w:r>
        <w:rPr>
          <w:rFonts w:ascii="宋体" w:hAnsi="宋体"/>
          <w:sz w:val="24"/>
          <w:szCs w:val="24"/>
        </w:rPr>
        <w:t>4</w:t>
      </w:r>
      <w:r>
        <w:rPr>
          <w:rFonts w:hint="eastAsia" w:ascii="宋体" w:hAnsi="宋体"/>
          <w:sz w:val="24"/>
          <w:szCs w:val="24"/>
        </w:rPr>
        <w:t>日-202</w:t>
      </w:r>
      <w:r>
        <w:rPr>
          <w:rFonts w:ascii="宋体" w:hAnsi="宋体"/>
          <w:sz w:val="24"/>
          <w:szCs w:val="24"/>
        </w:rPr>
        <w:t>2</w:t>
      </w:r>
      <w:r>
        <w:rPr>
          <w:rFonts w:hint="eastAsia" w:ascii="宋体" w:hAnsi="宋体"/>
          <w:sz w:val="24"/>
          <w:szCs w:val="24"/>
        </w:rPr>
        <w:t>年</w:t>
      </w:r>
      <w:r>
        <w:rPr>
          <w:rFonts w:ascii="宋体" w:hAnsi="宋体"/>
          <w:sz w:val="24"/>
          <w:szCs w:val="24"/>
        </w:rPr>
        <w:t>11</w:t>
      </w:r>
      <w:r>
        <w:rPr>
          <w:rFonts w:hint="eastAsia" w:ascii="宋体" w:hAnsi="宋体"/>
          <w:sz w:val="24"/>
          <w:szCs w:val="24"/>
        </w:rPr>
        <w:t>月</w:t>
      </w:r>
      <w:r>
        <w:rPr>
          <w:rFonts w:ascii="宋体" w:hAnsi="宋体"/>
          <w:sz w:val="24"/>
          <w:szCs w:val="24"/>
        </w:rPr>
        <w:t>9</w:t>
      </w:r>
      <w:r>
        <w:rPr>
          <w:rFonts w:hint="eastAsia" w:ascii="宋体" w:hAnsi="宋体"/>
          <w:sz w:val="24"/>
          <w:szCs w:val="24"/>
        </w:rPr>
        <w:t>日（9:00-17:00）。</w:t>
      </w:r>
    </w:p>
    <w:p>
      <w:pPr>
        <w:snapToGrid w:val="0"/>
        <w:spacing w:line="360" w:lineRule="auto"/>
        <w:ind w:firstLine="480" w:firstLineChars="200"/>
        <w:rPr>
          <w:rFonts w:ascii="宋体" w:hAnsi="宋体"/>
          <w:sz w:val="24"/>
          <w:szCs w:val="24"/>
        </w:rPr>
      </w:pPr>
      <w:r>
        <w:rPr>
          <w:rFonts w:hint="eastAsia" w:ascii="宋体" w:hAnsi="宋体"/>
          <w:sz w:val="24"/>
          <w:szCs w:val="24"/>
        </w:rPr>
        <w:t>（四）竞争性比选文件发售</w:t>
      </w:r>
    </w:p>
    <w:p>
      <w:pPr>
        <w:snapToGrid w:val="0"/>
        <w:spacing w:line="360" w:lineRule="auto"/>
        <w:ind w:firstLine="480" w:firstLineChars="200"/>
        <w:rPr>
          <w:rFonts w:ascii="宋体" w:hAnsi="宋体"/>
          <w:sz w:val="24"/>
          <w:szCs w:val="24"/>
        </w:rPr>
      </w:pPr>
      <w:r>
        <w:rPr>
          <w:rFonts w:hint="eastAsia" w:ascii="宋体" w:hAnsi="宋体"/>
          <w:sz w:val="24"/>
          <w:szCs w:val="24"/>
        </w:rPr>
        <w:t>1.售价：人民币 300 元/分包（售后不退）</w:t>
      </w:r>
    </w:p>
    <w:p>
      <w:pPr>
        <w:snapToGrid w:val="0"/>
        <w:spacing w:line="360" w:lineRule="auto"/>
        <w:ind w:firstLine="480" w:firstLineChars="200"/>
        <w:rPr>
          <w:rFonts w:ascii="宋体" w:hAnsi="宋体"/>
          <w:sz w:val="24"/>
          <w:szCs w:val="24"/>
        </w:rPr>
      </w:pPr>
      <w:r>
        <w:rPr>
          <w:rFonts w:hint="eastAsia" w:ascii="宋体" w:hAnsi="宋体"/>
          <w:sz w:val="24"/>
          <w:szCs w:val="24"/>
        </w:rPr>
        <w:t>2.竞争性比选文件获取方式：由潜在供应商在重庆市人民政府口岸和物流办公室官网（http://zfkawlb.cq.gov.cn/）上自行下载。</w:t>
      </w:r>
    </w:p>
    <w:p>
      <w:pPr>
        <w:snapToGrid w:val="0"/>
        <w:spacing w:line="360" w:lineRule="auto"/>
        <w:ind w:firstLine="480" w:firstLineChars="200"/>
        <w:rPr>
          <w:rFonts w:ascii="宋体" w:hAnsi="宋体"/>
          <w:sz w:val="24"/>
          <w:szCs w:val="24"/>
        </w:rPr>
      </w:pPr>
      <w:r>
        <w:rPr>
          <w:rFonts w:hint="eastAsia" w:ascii="宋体" w:hAnsi="宋体"/>
          <w:sz w:val="24"/>
          <w:szCs w:val="24"/>
        </w:rPr>
        <w:t>（五）供应商须满足以下三种要件，其响应文件才被接受：</w:t>
      </w:r>
    </w:p>
    <w:p>
      <w:pPr>
        <w:snapToGrid w:val="0"/>
        <w:spacing w:line="360" w:lineRule="auto"/>
        <w:ind w:firstLine="480" w:firstLineChars="200"/>
        <w:rPr>
          <w:rFonts w:ascii="宋体" w:hAnsi="宋体"/>
          <w:sz w:val="24"/>
          <w:szCs w:val="24"/>
        </w:rPr>
      </w:pPr>
      <w:r>
        <w:rPr>
          <w:rFonts w:hint="eastAsia" w:ascii="宋体" w:hAnsi="宋体"/>
          <w:sz w:val="24"/>
          <w:szCs w:val="24"/>
        </w:rPr>
        <w:t>1.完成报名；</w:t>
      </w:r>
    </w:p>
    <w:p>
      <w:pPr>
        <w:snapToGrid w:val="0"/>
        <w:spacing w:line="360" w:lineRule="auto"/>
        <w:ind w:firstLine="480" w:firstLineChars="200"/>
        <w:rPr>
          <w:rFonts w:ascii="宋体" w:hAnsi="宋体"/>
          <w:sz w:val="24"/>
          <w:szCs w:val="24"/>
        </w:rPr>
      </w:pPr>
      <w:r>
        <w:rPr>
          <w:rFonts w:hint="eastAsia" w:ascii="宋体" w:hAnsi="宋体"/>
          <w:sz w:val="24"/>
          <w:szCs w:val="24"/>
        </w:rPr>
        <w:t>2.按时递交了响应文件；</w:t>
      </w:r>
    </w:p>
    <w:p>
      <w:pPr>
        <w:snapToGrid w:val="0"/>
        <w:spacing w:line="360" w:lineRule="auto"/>
        <w:ind w:firstLine="480" w:firstLineChars="200"/>
        <w:rPr>
          <w:rFonts w:ascii="宋体" w:hAnsi="宋体"/>
          <w:sz w:val="24"/>
          <w:szCs w:val="24"/>
        </w:rPr>
      </w:pPr>
      <w:r>
        <w:rPr>
          <w:rFonts w:hint="eastAsia" w:ascii="宋体" w:hAnsi="宋体"/>
          <w:sz w:val="24"/>
          <w:szCs w:val="24"/>
        </w:rPr>
        <w:t>3.按时签到。</w:t>
      </w:r>
    </w:p>
    <w:p>
      <w:pPr>
        <w:spacing w:line="360" w:lineRule="auto"/>
        <w:ind w:firstLine="480" w:firstLineChars="200"/>
        <w:rPr>
          <w:rFonts w:ascii="宋体" w:hAnsi="宋体"/>
          <w:sz w:val="24"/>
          <w:szCs w:val="24"/>
        </w:rPr>
      </w:pPr>
      <w:r>
        <w:rPr>
          <w:rFonts w:hint="eastAsia" w:ascii="宋体" w:hAnsi="宋体"/>
          <w:sz w:val="24"/>
          <w:szCs w:val="24"/>
        </w:rPr>
        <w:t>（六）递交响应文件地点：重庆市中基致信招标代理有限公司会议室</w:t>
      </w:r>
    </w:p>
    <w:p>
      <w:pPr>
        <w:spacing w:line="360" w:lineRule="auto"/>
        <w:ind w:firstLine="480" w:firstLineChars="200"/>
        <w:rPr>
          <w:rFonts w:ascii="宋体" w:hAnsi="宋体"/>
          <w:sz w:val="24"/>
          <w:szCs w:val="24"/>
        </w:rPr>
      </w:pPr>
      <w:r>
        <w:rPr>
          <w:rFonts w:hint="eastAsia" w:ascii="宋体" w:hAnsi="宋体"/>
          <w:sz w:val="24"/>
          <w:szCs w:val="24"/>
        </w:rPr>
        <w:t>（七）响应文件递交开始和截止时间：</w:t>
      </w:r>
      <w:r>
        <w:rPr>
          <w:rFonts w:ascii="宋体" w:hAnsi="宋体"/>
          <w:sz w:val="24"/>
          <w:szCs w:val="24"/>
        </w:rPr>
        <w:t>2022</w:t>
      </w:r>
      <w:r>
        <w:rPr>
          <w:rFonts w:hint="eastAsia" w:ascii="宋体" w:hAnsi="宋体"/>
          <w:sz w:val="24"/>
          <w:szCs w:val="24"/>
        </w:rPr>
        <w:t>年</w:t>
      </w:r>
      <w:r>
        <w:rPr>
          <w:rFonts w:ascii="宋体" w:hAnsi="宋体"/>
          <w:sz w:val="24"/>
          <w:szCs w:val="24"/>
        </w:rPr>
        <w:t>11</w:t>
      </w:r>
      <w:r>
        <w:rPr>
          <w:rFonts w:hint="eastAsia" w:ascii="宋体" w:hAnsi="宋体"/>
          <w:sz w:val="24"/>
          <w:szCs w:val="24"/>
        </w:rPr>
        <w:t>月</w:t>
      </w:r>
      <w:r>
        <w:rPr>
          <w:rFonts w:ascii="宋体" w:hAnsi="宋体"/>
          <w:sz w:val="24"/>
          <w:szCs w:val="24"/>
        </w:rPr>
        <w:t>10</w:t>
      </w:r>
      <w:r>
        <w:rPr>
          <w:rFonts w:hint="eastAsia" w:ascii="宋体" w:hAnsi="宋体"/>
          <w:sz w:val="24"/>
          <w:szCs w:val="24"/>
        </w:rPr>
        <w:t>日北京时间</w:t>
      </w:r>
      <w:r>
        <w:rPr>
          <w:rFonts w:ascii="宋体" w:hAnsi="宋体"/>
          <w:sz w:val="24"/>
          <w:szCs w:val="24"/>
        </w:rPr>
        <w:t>9</w:t>
      </w:r>
      <w:r>
        <w:rPr>
          <w:rFonts w:hint="eastAsia" w:ascii="宋体" w:hAnsi="宋体"/>
          <w:sz w:val="24"/>
          <w:szCs w:val="24"/>
        </w:rPr>
        <w:t>:</w:t>
      </w:r>
      <w:r>
        <w:rPr>
          <w:rFonts w:ascii="宋体" w:hAnsi="宋体"/>
          <w:sz w:val="24"/>
          <w:szCs w:val="24"/>
        </w:rPr>
        <w:t>00</w:t>
      </w:r>
      <w:r>
        <w:rPr>
          <w:rFonts w:hint="eastAsia" w:ascii="宋体" w:hAnsi="宋体"/>
          <w:sz w:val="24"/>
          <w:szCs w:val="24"/>
        </w:rPr>
        <w:t>-</w:t>
      </w:r>
      <w:r>
        <w:rPr>
          <w:rFonts w:ascii="宋体" w:hAnsi="宋体"/>
          <w:sz w:val="24"/>
          <w:szCs w:val="24"/>
        </w:rPr>
        <w:t>9</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pPr>
        <w:spacing w:line="360" w:lineRule="auto"/>
        <w:ind w:firstLine="480" w:firstLineChars="200"/>
        <w:rPr>
          <w:rFonts w:ascii="宋体" w:hAnsi="宋体"/>
          <w:sz w:val="24"/>
          <w:szCs w:val="24"/>
        </w:rPr>
      </w:pPr>
      <w:r>
        <w:rPr>
          <w:rFonts w:hint="eastAsia" w:ascii="宋体" w:hAnsi="宋体"/>
          <w:sz w:val="24"/>
          <w:szCs w:val="24"/>
        </w:rPr>
        <w:t>（八）响应文件开启时间：</w:t>
      </w:r>
      <w:r>
        <w:rPr>
          <w:rFonts w:ascii="宋体" w:hAnsi="宋体"/>
          <w:sz w:val="24"/>
          <w:szCs w:val="24"/>
        </w:rPr>
        <w:t>2022</w:t>
      </w:r>
      <w:r>
        <w:rPr>
          <w:rFonts w:hint="eastAsia" w:ascii="宋体" w:hAnsi="宋体"/>
          <w:sz w:val="24"/>
          <w:szCs w:val="24"/>
        </w:rPr>
        <w:t>年</w:t>
      </w:r>
      <w:r>
        <w:rPr>
          <w:rFonts w:ascii="宋体" w:hAnsi="宋体"/>
          <w:sz w:val="24"/>
          <w:szCs w:val="24"/>
        </w:rPr>
        <w:t>11</w:t>
      </w:r>
      <w:r>
        <w:rPr>
          <w:rFonts w:hint="eastAsia" w:ascii="宋体" w:hAnsi="宋体"/>
          <w:sz w:val="24"/>
          <w:szCs w:val="24"/>
        </w:rPr>
        <w:t>月</w:t>
      </w:r>
      <w:r>
        <w:rPr>
          <w:rFonts w:ascii="宋体" w:hAnsi="宋体"/>
          <w:sz w:val="24"/>
          <w:szCs w:val="24"/>
        </w:rPr>
        <w:t>10</w:t>
      </w:r>
      <w:r>
        <w:rPr>
          <w:rFonts w:hint="eastAsia" w:ascii="宋体" w:hAnsi="宋体"/>
          <w:sz w:val="24"/>
          <w:szCs w:val="24"/>
        </w:rPr>
        <w:t>日北京时间</w:t>
      </w:r>
      <w:r>
        <w:rPr>
          <w:rFonts w:ascii="宋体" w:hAnsi="宋体"/>
          <w:sz w:val="24"/>
          <w:szCs w:val="24"/>
        </w:rPr>
        <w:t>9</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pPr>
        <w:pStyle w:val="5"/>
        <w:spacing w:before="0" w:after="0" w:line="360" w:lineRule="auto"/>
        <w:ind w:firstLine="480" w:firstLineChars="200"/>
        <w:rPr>
          <w:rFonts w:ascii="宋体" w:hAnsi="宋体"/>
          <w:sz w:val="24"/>
          <w:szCs w:val="24"/>
        </w:rPr>
      </w:pPr>
      <w:bookmarkStart w:id="14" w:name="_Toc75258775"/>
      <w:bookmarkStart w:id="15" w:name="_Toc118363125"/>
      <w:bookmarkStart w:id="16" w:name="_Toc373860294"/>
      <w:r>
        <w:rPr>
          <w:rFonts w:hint="eastAsia" w:ascii="宋体" w:hAnsi="宋体"/>
          <w:sz w:val="24"/>
          <w:szCs w:val="24"/>
        </w:rPr>
        <w:t>五、比选保证金</w:t>
      </w:r>
      <w:bookmarkEnd w:id="14"/>
      <w:bookmarkEnd w:id="15"/>
      <w:bookmarkEnd w:id="16"/>
    </w:p>
    <w:p>
      <w:pPr>
        <w:snapToGrid w:val="0"/>
        <w:spacing w:line="360" w:lineRule="auto"/>
        <w:ind w:firstLine="480" w:firstLineChars="200"/>
        <w:rPr>
          <w:rFonts w:ascii="宋体" w:hAnsi="宋体"/>
          <w:sz w:val="24"/>
          <w:szCs w:val="24"/>
        </w:rPr>
      </w:pPr>
      <w:bookmarkStart w:id="17" w:name="_Toc530038692"/>
      <w:r>
        <w:rPr>
          <w:rFonts w:hint="eastAsia" w:ascii="宋体" w:hAnsi="宋体"/>
          <w:sz w:val="24"/>
          <w:szCs w:val="24"/>
        </w:rPr>
        <w:t>（一）比选保证金递交</w:t>
      </w:r>
    </w:p>
    <w:p>
      <w:pPr>
        <w:snapToGrid w:val="0"/>
        <w:spacing w:line="360" w:lineRule="auto"/>
        <w:ind w:firstLine="480" w:firstLineChars="200"/>
        <w:rPr>
          <w:rFonts w:ascii="宋体" w:hAnsi="宋体"/>
          <w:sz w:val="24"/>
          <w:szCs w:val="24"/>
        </w:rPr>
      </w:pPr>
      <w:r>
        <w:rPr>
          <w:rFonts w:hint="eastAsia" w:ascii="宋体" w:hAnsi="宋体"/>
          <w:sz w:val="24"/>
          <w:szCs w:val="24"/>
        </w:rPr>
        <w:t>供应商须按本项目规定的比选保证金金额进行缴纳（</w:t>
      </w:r>
      <w:r>
        <w:rPr>
          <w:rFonts w:hint="eastAsia" w:ascii="宋体" w:hAnsi="宋体"/>
          <w:b/>
          <w:bCs/>
          <w:sz w:val="24"/>
          <w:szCs w:val="24"/>
        </w:rPr>
        <w:t>保证金金额详见本篇，一、竞争性比选内容</w:t>
      </w:r>
      <w:r>
        <w:rPr>
          <w:rFonts w:hint="eastAsia" w:ascii="宋体" w:hAnsi="宋体"/>
          <w:sz w:val="24"/>
          <w:szCs w:val="24"/>
        </w:rPr>
        <w:t>），由供应商从其单位账户将比选保证金汇至以下任一账户，比选保证金的到账截止时间为202</w:t>
      </w:r>
      <w:r>
        <w:rPr>
          <w:rFonts w:ascii="宋体" w:hAnsi="宋体"/>
          <w:sz w:val="24"/>
          <w:szCs w:val="24"/>
        </w:rPr>
        <w:t>2</w:t>
      </w:r>
      <w:r>
        <w:rPr>
          <w:rFonts w:hint="eastAsia" w:ascii="宋体" w:hAnsi="宋体"/>
          <w:sz w:val="24"/>
          <w:szCs w:val="24"/>
        </w:rPr>
        <w:t>年</w:t>
      </w:r>
      <w:r>
        <w:rPr>
          <w:rFonts w:ascii="宋体" w:hAnsi="宋体"/>
          <w:sz w:val="24"/>
          <w:szCs w:val="24"/>
        </w:rPr>
        <w:t>11</w:t>
      </w:r>
      <w:r>
        <w:rPr>
          <w:rFonts w:hint="eastAsia" w:ascii="宋体" w:hAnsi="宋体"/>
          <w:sz w:val="24"/>
          <w:szCs w:val="24"/>
        </w:rPr>
        <w:t>月</w:t>
      </w:r>
      <w:r>
        <w:rPr>
          <w:rFonts w:ascii="宋体" w:hAnsi="宋体"/>
          <w:sz w:val="24"/>
          <w:szCs w:val="24"/>
        </w:rPr>
        <w:t>9</w:t>
      </w:r>
      <w:r>
        <w:rPr>
          <w:rFonts w:hint="eastAsia" w:ascii="宋体" w:hAnsi="宋体"/>
          <w:sz w:val="24"/>
          <w:szCs w:val="24"/>
        </w:rPr>
        <w:t>日17:00。缴纳保证金时必须备注</w:t>
      </w:r>
      <w:r>
        <w:rPr>
          <w:rFonts w:hint="eastAsia" w:ascii="宋体" w:hAnsi="宋体"/>
          <w:b/>
          <w:bCs/>
          <w:sz w:val="24"/>
          <w:szCs w:val="24"/>
        </w:rPr>
        <w:t>采购代理机构备案号</w:t>
      </w:r>
      <w:r>
        <w:rPr>
          <w:rFonts w:hint="eastAsia" w:ascii="宋体" w:hAnsi="宋体"/>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投标保证金账户：</w:t>
      </w:r>
    </w:p>
    <w:p>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pPr>
        <w:snapToGrid w:val="0"/>
        <w:spacing w:line="360" w:lineRule="auto"/>
        <w:ind w:firstLine="480" w:firstLineChars="200"/>
        <w:rPr>
          <w:rFonts w:ascii="宋体" w:hAnsi="宋体"/>
          <w:sz w:val="24"/>
          <w:szCs w:val="24"/>
        </w:rPr>
      </w:pPr>
      <w:r>
        <w:rPr>
          <w:rFonts w:hint="eastAsia" w:ascii="宋体" w:hAnsi="宋体"/>
          <w:sz w:val="24"/>
          <w:szCs w:val="24"/>
        </w:rPr>
        <w:t>（二）保证金退还方式</w:t>
      </w:r>
    </w:p>
    <w:p>
      <w:pPr>
        <w:snapToGrid w:val="0"/>
        <w:spacing w:line="360" w:lineRule="auto"/>
        <w:ind w:firstLine="480" w:firstLineChars="200"/>
        <w:rPr>
          <w:rFonts w:ascii="宋体" w:hAnsi="宋体"/>
          <w:sz w:val="24"/>
          <w:szCs w:val="24"/>
        </w:rPr>
      </w:pPr>
      <w:r>
        <w:rPr>
          <w:rFonts w:hint="eastAsia" w:ascii="宋体" w:hAnsi="宋体"/>
          <w:sz w:val="24"/>
          <w:szCs w:val="24"/>
        </w:rPr>
        <w:t>1.非成交供应商的保证金，在成交通知书发放后，由采购代理机构在五个工作日内按来款渠道直接退还。</w:t>
      </w:r>
    </w:p>
    <w:p>
      <w:pPr>
        <w:snapToGrid w:val="0"/>
        <w:spacing w:line="360" w:lineRule="auto"/>
        <w:ind w:firstLine="480" w:firstLineChars="200"/>
        <w:rPr>
          <w:rFonts w:ascii="宋体" w:hAnsi="宋体"/>
          <w:sz w:val="24"/>
          <w:szCs w:val="24"/>
        </w:rPr>
      </w:pPr>
      <w:r>
        <w:rPr>
          <w:rFonts w:hint="eastAsia" w:ascii="宋体" w:hAnsi="宋体"/>
          <w:sz w:val="24"/>
          <w:szCs w:val="24"/>
        </w:rPr>
        <w:t>2.成交供应商的投标保证金，在成交供应商与采购人签订合同后，由采购代理机构扣除中标服务费后在五个工作日内按资金来款渠道直接退还。</w:t>
      </w:r>
    </w:p>
    <w:p>
      <w:pPr>
        <w:snapToGrid w:val="0"/>
        <w:spacing w:line="360" w:lineRule="auto"/>
        <w:ind w:firstLine="480" w:firstLineChars="200"/>
        <w:rPr>
          <w:rFonts w:ascii="宋体" w:hAnsi="宋体"/>
          <w:sz w:val="24"/>
          <w:szCs w:val="24"/>
        </w:rPr>
      </w:pPr>
      <w:r>
        <w:rPr>
          <w:rFonts w:hint="eastAsia" w:ascii="宋体" w:hAnsi="宋体"/>
          <w:sz w:val="24"/>
          <w:szCs w:val="24"/>
        </w:rPr>
        <w:t>咨询电话：（023）88758852。</w:t>
      </w:r>
    </w:p>
    <w:p>
      <w:pPr>
        <w:pStyle w:val="5"/>
        <w:spacing w:before="0" w:after="0" w:line="360" w:lineRule="auto"/>
        <w:ind w:firstLine="480" w:firstLineChars="200"/>
        <w:rPr>
          <w:rFonts w:ascii="宋体" w:hAnsi="宋体"/>
          <w:sz w:val="24"/>
          <w:szCs w:val="24"/>
        </w:rPr>
      </w:pPr>
      <w:bookmarkStart w:id="18" w:name="_Toc75258776"/>
      <w:bookmarkStart w:id="19" w:name="_Toc118363126"/>
      <w:r>
        <w:rPr>
          <w:rFonts w:hint="eastAsia" w:ascii="宋体" w:hAnsi="宋体"/>
          <w:sz w:val="24"/>
          <w:szCs w:val="24"/>
        </w:rPr>
        <w:t>六、采购项目需落实的政府采购政策</w:t>
      </w:r>
      <w:bookmarkEnd w:id="17"/>
      <w:bookmarkEnd w:id="18"/>
      <w:bookmarkEnd w:id="19"/>
    </w:p>
    <w:p>
      <w:pPr>
        <w:snapToGrid w:val="0"/>
        <w:spacing w:line="360" w:lineRule="auto"/>
        <w:ind w:firstLine="480" w:firstLineChars="200"/>
        <w:rPr>
          <w:rFonts w:ascii="宋体" w:hAnsi="宋体"/>
          <w:sz w:val="24"/>
          <w:szCs w:val="24"/>
        </w:rPr>
      </w:pPr>
      <w:r>
        <w:rPr>
          <w:rFonts w:hint="eastAsia" w:ascii="宋体" w:hAnsi="宋体"/>
          <w:sz w:val="24"/>
          <w:szCs w:val="24"/>
        </w:rPr>
        <w:t>（一）按照《财政部生态环境部关于印发环境标志产品政府采购品目清单的通知》（财库〔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18</w:t>
      </w:r>
      <w:r>
        <w:rPr>
          <w:rFonts w:hint="eastAsia" w:ascii="宋体" w:hAnsi="宋体"/>
          <w:sz w:val="24"/>
          <w:szCs w:val="24"/>
        </w:rPr>
        <w:t>号）和《财政部发展改革委关于印发节能产品政府采购品目清单的通知》（财库〔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19</w:t>
      </w:r>
      <w:r>
        <w:rPr>
          <w:rFonts w:hint="eastAsia" w:ascii="宋体" w:hAnsi="宋体"/>
          <w:sz w:val="24"/>
          <w:szCs w:val="24"/>
        </w:rPr>
        <w:t>号）的规定，落实国家节能环保政策。</w:t>
      </w:r>
    </w:p>
    <w:p>
      <w:pPr>
        <w:snapToGrid w:val="0"/>
        <w:spacing w:line="360" w:lineRule="auto"/>
        <w:ind w:firstLine="480" w:firstLineChars="200"/>
        <w:rPr>
          <w:rFonts w:ascii="宋体" w:hAnsi="宋体"/>
          <w:sz w:val="24"/>
          <w:szCs w:val="24"/>
        </w:rPr>
      </w:pPr>
      <w:r>
        <w:rPr>
          <w:rFonts w:hint="eastAsia" w:ascii="宋体" w:hAnsi="宋体"/>
          <w:sz w:val="24"/>
          <w:szCs w:val="24"/>
        </w:rPr>
        <w:t>（二）按照《关于印发&lt;政府采购促进中小企业发展管理办法&gt;的通知》（财库〔2020〕46号）的规定，落实促进中小企业发展政策。</w:t>
      </w:r>
    </w:p>
    <w:p>
      <w:pPr>
        <w:snapToGrid w:val="0"/>
        <w:spacing w:line="360" w:lineRule="auto"/>
        <w:ind w:firstLine="480" w:firstLineChars="200"/>
        <w:rPr>
          <w:rFonts w:ascii="宋体" w:hAnsi="宋体"/>
          <w:sz w:val="24"/>
          <w:szCs w:val="24"/>
        </w:rPr>
      </w:pPr>
      <w:r>
        <w:rPr>
          <w:rFonts w:hint="eastAsia" w:ascii="宋体" w:hAnsi="宋体"/>
          <w:sz w:val="24"/>
          <w:szCs w:val="24"/>
        </w:rPr>
        <w:t>（三）按照《财政部、司法部关于政府采购支持监狱企业发展有关问题的通知》（财库〔</w:t>
      </w:r>
      <w:r>
        <w:rPr>
          <w:rFonts w:ascii="宋体" w:hAnsi="宋体"/>
          <w:sz w:val="24"/>
          <w:szCs w:val="24"/>
        </w:rPr>
        <w:t>2014</w:t>
      </w:r>
      <w:r>
        <w:rPr>
          <w:rFonts w:hint="eastAsia" w:ascii="宋体" w:hAnsi="宋体"/>
          <w:sz w:val="24"/>
          <w:szCs w:val="24"/>
        </w:rPr>
        <w:t>〕</w:t>
      </w:r>
      <w:r>
        <w:rPr>
          <w:rFonts w:ascii="宋体" w:hAnsi="宋体"/>
          <w:sz w:val="24"/>
          <w:szCs w:val="24"/>
        </w:rPr>
        <w:t>68</w:t>
      </w:r>
      <w:r>
        <w:rPr>
          <w:rFonts w:hint="eastAsia" w:ascii="宋体" w:hAnsi="宋体"/>
          <w:sz w:val="24"/>
          <w:szCs w:val="24"/>
        </w:rPr>
        <w:t>号）的规定，落实支持监狱企业发展政策。</w:t>
      </w:r>
    </w:p>
    <w:p>
      <w:pPr>
        <w:snapToGrid w:val="0"/>
        <w:spacing w:line="360" w:lineRule="auto"/>
        <w:ind w:firstLine="480" w:firstLineChars="200"/>
        <w:rPr>
          <w:rFonts w:ascii="宋体" w:hAnsi="宋体"/>
          <w:sz w:val="24"/>
          <w:szCs w:val="24"/>
        </w:rPr>
      </w:pPr>
      <w:r>
        <w:rPr>
          <w:rFonts w:hint="eastAsia" w:ascii="宋体" w:hAnsi="宋体"/>
          <w:sz w:val="24"/>
          <w:szCs w:val="24"/>
        </w:rPr>
        <w:t>（四）按照《三部门联合发布关于促进残疾人就业政府采购政策的通知》（财库〔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 xml:space="preserve"> 141</w:t>
      </w:r>
      <w:r>
        <w:rPr>
          <w:rFonts w:hint="eastAsia" w:ascii="宋体" w:hAnsi="宋体"/>
          <w:sz w:val="24"/>
          <w:szCs w:val="24"/>
        </w:rPr>
        <w:t>号）的规定，落实支持残疾人福利性单位发展政策。</w:t>
      </w:r>
    </w:p>
    <w:p>
      <w:pPr>
        <w:pStyle w:val="5"/>
        <w:spacing w:before="0" w:after="0" w:line="360" w:lineRule="auto"/>
        <w:ind w:firstLine="480" w:firstLineChars="200"/>
        <w:rPr>
          <w:rFonts w:ascii="宋体" w:hAnsi="宋体"/>
          <w:sz w:val="24"/>
          <w:szCs w:val="24"/>
        </w:rPr>
      </w:pPr>
      <w:bookmarkStart w:id="20" w:name="_Toc118363127"/>
      <w:bookmarkStart w:id="21" w:name="_Toc75258777"/>
      <w:r>
        <w:rPr>
          <w:rFonts w:hint="eastAsia" w:ascii="宋体" w:hAnsi="宋体"/>
          <w:sz w:val="24"/>
          <w:szCs w:val="24"/>
        </w:rPr>
        <w:t>七、其它有关规定</w:t>
      </w:r>
      <w:bookmarkEnd w:id="20"/>
      <w:bookmarkEnd w:id="21"/>
    </w:p>
    <w:p>
      <w:pPr>
        <w:snapToGrid w:val="0"/>
        <w:spacing w:line="360" w:lineRule="auto"/>
        <w:ind w:firstLine="480" w:firstLineChars="200"/>
        <w:rPr>
          <w:rFonts w:ascii="宋体" w:hAnsi="宋体"/>
          <w:sz w:val="24"/>
          <w:szCs w:val="24"/>
        </w:rPr>
      </w:pPr>
      <w:r>
        <w:rPr>
          <w:rFonts w:hint="eastAsia" w:ascii="宋体" w:hAnsi="宋体"/>
          <w:sz w:val="24"/>
          <w:szCs w:val="24"/>
        </w:rPr>
        <w:t xml:space="preserve">（一）单位负责人为同一人或者存在直接控股、管理关系的不同供应商，不得参加同一合同项下的采购活动，否则均为无效响应。 </w:t>
      </w:r>
    </w:p>
    <w:p>
      <w:pPr>
        <w:snapToGrid w:val="0"/>
        <w:spacing w:line="360" w:lineRule="auto"/>
        <w:ind w:firstLine="480" w:firstLineChars="200"/>
        <w:rPr>
          <w:rFonts w:ascii="宋体" w:hAnsi="宋体"/>
          <w:sz w:val="24"/>
          <w:szCs w:val="24"/>
        </w:rPr>
      </w:pPr>
      <w:r>
        <w:rPr>
          <w:rFonts w:hint="eastAsia" w:ascii="宋体" w:hAnsi="宋体"/>
          <w:sz w:val="24"/>
          <w:szCs w:val="24"/>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宋体" w:hAnsi="宋体"/>
          <w:sz w:val="24"/>
          <w:szCs w:val="24"/>
        </w:rPr>
      </w:pPr>
      <w:r>
        <w:rPr>
          <w:rFonts w:hint="eastAsia" w:ascii="宋体" w:hAnsi="宋体"/>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pPr>
        <w:snapToGrid w:val="0"/>
        <w:spacing w:line="360" w:lineRule="auto"/>
        <w:ind w:firstLine="480" w:firstLineChars="200"/>
        <w:rPr>
          <w:rFonts w:ascii="宋体" w:hAnsi="宋体"/>
          <w:sz w:val="24"/>
          <w:szCs w:val="24"/>
        </w:rPr>
      </w:pPr>
      <w:r>
        <w:rPr>
          <w:rFonts w:hint="eastAsia" w:ascii="宋体" w:hAnsi="宋体"/>
          <w:sz w:val="24"/>
          <w:szCs w:val="24"/>
        </w:rPr>
        <w:t>（四）超过响应文件截止时间递交的响应文件为无效文件，恕不接收。</w:t>
      </w:r>
    </w:p>
    <w:p>
      <w:pPr>
        <w:snapToGrid w:val="0"/>
        <w:spacing w:line="360" w:lineRule="auto"/>
        <w:ind w:firstLine="480" w:firstLineChars="200"/>
        <w:rPr>
          <w:rFonts w:ascii="宋体" w:hAnsi="宋体"/>
          <w:sz w:val="24"/>
          <w:szCs w:val="24"/>
        </w:rPr>
      </w:pPr>
      <w:r>
        <w:rPr>
          <w:rFonts w:hint="eastAsia" w:ascii="宋体" w:hAnsi="宋体"/>
          <w:sz w:val="24"/>
          <w:szCs w:val="24"/>
        </w:rPr>
        <w:t>（五）比选费用：无论比选结果如何，供应商参与本项目比选的所有费用均应由供应商自行承担。</w:t>
      </w:r>
    </w:p>
    <w:p>
      <w:pPr>
        <w:snapToGrid w:val="0"/>
        <w:spacing w:line="360" w:lineRule="auto"/>
        <w:ind w:firstLine="480" w:firstLineChars="200"/>
        <w:rPr>
          <w:rFonts w:ascii="宋体" w:hAnsi="宋体"/>
          <w:sz w:val="24"/>
          <w:szCs w:val="24"/>
        </w:rPr>
      </w:pPr>
      <w:r>
        <w:rPr>
          <w:rFonts w:hint="eastAsia" w:ascii="宋体" w:hAnsi="宋体"/>
          <w:sz w:val="24"/>
          <w:szCs w:val="24"/>
        </w:rPr>
        <w:t>（六）本项目不接受联合体形式比选。</w:t>
      </w:r>
    </w:p>
    <w:p>
      <w:pPr>
        <w:snapToGrid w:val="0"/>
        <w:spacing w:line="360" w:lineRule="auto"/>
        <w:ind w:firstLine="480" w:firstLineChars="200"/>
        <w:rPr>
          <w:rFonts w:ascii="宋体" w:hAnsi="宋体"/>
          <w:sz w:val="24"/>
          <w:szCs w:val="24"/>
        </w:rPr>
      </w:pPr>
      <w:r>
        <w:rPr>
          <w:rFonts w:hint="eastAsia" w:ascii="宋体" w:hAnsi="宋体"/>
          <w:sz w:val="24"/>
          <w:szCs w:val="24"/>
        </w:rPr>
        <w:t>（七）本项目不接受合同分包。</w:t>
      </w:r>
    </w:p>
    <w:p>
      <w:pPr>
        <w:snapToGrid w:val="0"/>
        <w:spacing w:line="360" w:lineRule="auto"/>
        <w:ind w:firstLine="480" w:firstLineChars="200"/>
        <w:rPr>
          <w:rFonts w:ascii="宋体" w:hAnsi="宋体"/>
          <w:sz w:val="24"/>
          <w:szCs w:val="24"/>
        </w:rPr>
      </w:pPr>
      <w:r>
        <w:rPr>
          <w:rFonts w:hint="eastAsia" w:ascii="宋体" w:hAnsi="宋体"/>
          <w:sz w:val="24"/>
          <w:szCs w:val="24"/>
        </w:rPr>
        <w:t>（八）按照《财政部关于在政府采购活动中查询及使用信用记录有关问题的通知》财库〔</w:t>
      </w:r>
      <w:r>
        <w:rPr>
          <w:rFonts w:ascii="宋体" w:hAnsi="宋体"/>
          <w:sz w:val="24"/>
          <w:szCs w:val="24"/>
        </w:rPr>
        <w:t>2016</w:t>
      </w:r>
      <w:r>
        <w:rPr>
          <w:rFonts w:hint="eastAsia" w:ascii="宋体" w:hAnsi="宋体"/>
          <w:sz w:val="24"/>
          <w:szCs w:val="24"/>
        </w:rPr>
        <w:t>〕</w:t>
      </w:r>
      <w:r>
        <w:rPr>
          <w:rFonts w:ascii="宋体" w:hAnsi="宋体"/>
          <w:sz w:val="24"/>
          <w:szCs w:val="24"/>
        </w:rPr>
        <w:t>125</w:t>
      </w:r>
      <w:r>
        <w:rPr>
          <w:rFonts w:hint="eastAsia" w:ascii="宋体" w:hAns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5"/>
        <w:spacing w:before="0" w:after="0" w:line="360" w:lineRule="auto"/>
        <w:ind w:firstLine="480" w:firstLineChars="200"/>
        <w:rPr>
          <w:rFonts w:ascii="宋体" w:hAnsi="宋体"/>
          <w:sz w:val="24"/>
          <w:szCs w:val="24"/>
        </w:rPr>
      </w:pPr>
      <w:bookmarkStart w:id="22" w:name="_Toc118363128"/>
      <w:r>
        <w:rPr>
          <w:rFonts w:hint="eastAsia" w:ascii="宋体" w:hAnsi="宋体"/>
          <w:sz w:val="24"/>
          <w:szCs w:val="24"/>
        </w:rPr>
        <w:t>八、联系方式</w:t>
      </w:r>
      <w:bookmarkEnd w:id="22"/>
    </w:p>
    <w:p>
      <w:pPr>
        <w:snapToGrid w:val="0"/>
        <w:spacing w:line="360" w:lineRule="auto"/>
        <w:ind w:firstLine="480" w:firstLineChars="200"/>
        <w:rPr>
          <w:rFonts w:ascii="宋体" w:hAnsi="宋体"/>
          <w:sz w:val="24"/>
          <w:szCs w:val="24"/>
        </w:rPr>
      </w:pPr>
      <w:r>
        <w:rPr>
          <w:rFonts w:hint="eastAsia" w:ascii="宋体" w:hAnsi="宋体"/>
          <w:sz w:val="24"/>
          <w:szCs w:val="24"/>
        </w:rPr>
        <w:t>（一）采购人：重庆电子口岸中心</w:t>
      </w:r>
    </w:p>
    <w:p>
      <w:pPr>
        <w:snapToGrid w:val="0"/>
        <w:spacing w:line="360" w:lineRule="auto"/>
        <w:ind w:firstLine="480" w:firstLineChars="200"/>
        <w:rPr>
          <w:rFonts w:ascii="宋体" w:hAnsi="宋体"/>
          <w:sz w:val="24"/>
          <w:szCs w:val="24"/>
        </w:rPr>
      </w:pPr>
      <w:r>
        <w:rPr>
          <w:rFonts w:hint="eastAsia" w:ascii="宋体" w:hAnsi="宋体"/>
          <w:sz w:val="24"/>
          <w:szCs w:val="24"/>
        </w:rPr>
        <w:t>联系人：何老师</w:t>
      </w:r>
    </w:p>
    <w:p>
      <w:pPr>
        <w:snapToGrid w:val="0"/>
        <w:spacing w:line="360" w:lineRule="auto"/>
        <w:ind w:firstLine="480" w:firstLineChars="200"/>
        <w:rPr>
          <w:rFonts w:ascii="宋体" w:hAnsi="宋体"/>
          <w:sz w:val="24"/>
          <w:szCs w:val="24"/>
        </w:rPr>
      </w:pPr>
      <w:r>
        <w:rPr>
          <w:rFonts w:hint="eastAsia" w:ascii="宋体" w:hAnsi="宋体"/>
          <w:sz w:val="24"/>
          <w:szCs w:val="24"/>
        </w:rPr>
        <w:t>电  话：（023）63151989</w:t>
      </w:r>
    </w:p>
    <w:p>
      <w:pPr>
        <w:snapToGrid w:val="0"/>
        <w:spacing w:line="360" w:lineRule="auto"/>
        <w:ind w:firstLine="480" w:firstLineChars="200"/>
        <w:rPr>
          <w:rFonts w:ascii="宋体" w:hAnsi="宋体"/>
          <w:sz w:val="24"/>
          <w:szCs w:val="24"/>
        </w:rPr>
      </w:pPr>
      <w:r>
        <w:rPr>
          <w:rFonts w:hint="eastAsia" w:ascii="宋体" w:hAnsi="宋体"/>
          <w:sz w:val="24"/>
          <w:szCs w:val="24"/>
        </w:rPr>
        <w:t>地  址：重庆市渝北区青竹东路16号微易中心18楼</w:t>
      </w:r>
    </w:p>
    <w:p>
      <w:pPr>
        <w:snapToGrid w:val="0"/>
        <w:spacing w:line="360" w:lineRule="auto"/>
        <w:ind w:firstLine="480" w:firstLineChars="200"/>
        <w:rPr>
          <w:rFonts w:ascii="宋体" w:hAnsi="宋体"/>
          <w:sz w:val="24"/>
          <w:szCs w:val="24"/>
        </w:rPr>
      </w:pPr>
      <w:r>
        <w:rPr>
          <w:rFonts w:hint="eastAsia" w:ascii="宋体" w:hAnsi="宋体"/>
          <w:sz w:val="24"/>
          <w:szCs w:val="24"/>
        </w:rPr>
        <w:t>（二）采购代理机构：重庆市中基致信招标代理有限公司</w:t>
      </w:r>
    </w:p>
    <w:p>
      <w:pPr>
        <w:snapToGrid w:val="0"/>
        <w:spacing w:line="360" w:lineRule="auto"/>
        <w:ind w:firstLine="480" w:firstLineChars="200"/>
        <w:rPr>
          <w:rFonts w:ascii="宋体" w:hAnsi="宋体"/>
          <w:sz w:val="24"/>
          <w:szCs w:val="24"/>
        </w:rPr>
      </w:pPr>
      <w:r>
        <w:rPr>
          <w:rFonts w:hint="eastAsia" w:ascii="宋体" w:hAnsi="宋体"/>
          <w:sz w:val="24"/>
          <w:szCs w:val="24"/>
        </w:rPr>
        <w:t>联系人：游老师、胡老师</w:t>
      </w:r>
    </w:p>
    <w:p>
      <w:pPr>
        <w:snapToGrid w:val="0"/>
        <w:spacing w:line="360" w:lineRule="auto"/>
        <w:ind w:firstLine="480" w:firstLineChars="200"/>
        <w:rPr>
          <w:rFonts w:ascii="宋体" w:hAnsi="宋体"/>
          <w:sz w:val="24"/>
          <w:szCs w:val="24"/>
        </w:rPr>
      </w:pPr>
      <w:r>
        <w:rPr>
          <w:rFonts w:hint="eastAsia" w:ascii="宋体" w:hAnsi="宋体"/>
          <w:sz w:val="24"/>
          <w:szCs w:val="24"/>
        </w:rPr>
        <w:t>电  话：（023）8</w:t>
      </w:r>
      <w:r>
        <w:rPr>
          <w:rFonts w:ascii="宋体" w:hAnsi="宋体"/>
          <w:sz w:val="24"/>
          <w:szCs w:val="24"/>
        </w:rPr>
        <w:t>8758847</w:t>
      </w:r>
      <w:r>
        <w:rPr>
          <w:rFonts w:hint="eastAsia" w:ascii="宋体" w:hAnsi="宋体"/>
          <w:sz w:val="24"/>
          <w:szCs w:val="24"/>
        </w:rPr>
        <w:t>、88758852</w:t>
      </w:r>
    </w:p>
    <w:p>
      <w:pPr>
        <w:snapToGrid w:val="0"/>
        <w:spacing w:line="360" w:lineRule="auto"/>
        <w:ind w:firstLine="480" w:firstLineChars="200"/>
        <w:rPr>
          <w:rFonts w:ascii="宋体" w:hAnsi="宋体"/>
          <w:sz w:val="24"/>
          <w:szCs w:val="24"/>
        </w:rPr>
      </w:pPr>
      <w:r>
        <w:rPr>
          <w:rFonts w:hint="eastAsia" w:ascii="宋体" w:hAnsi="宋体"/>
          <w:sz w:val="24"/>
          <w:szCs w:val="24"/>
        </w:rPr>
        <w:t>传  真：（023）88505947</w:t>
      </w:r>
    </w:p>
    <w:p>
      <w:pPr>
        <w:snapToGrid w:val="0"/>
        <w:spacing w:line="360" w:lineRule="auto"/>
        <w:ind w:firstLine="480" w:firstLineChars="200"/>
        <w:rPr>
          <w:rFonts w:ascii="宋体" w:hAnsi="宋体"/>
          <w:sz w:val="24"/>
          <w:szCs w:val="24"/>
        </w:rPr>
      </w:pPr>
      <w:bookmarkStart w:id="23" w:name="_Toc180051219"/>
      <w:bookmarkStart w:id="24" w:name="_Toc178828108"/>
      <w:bookmarkStart w:id="25" w:name="_Toc216163282"/>
      <w:r>
        <w:rPr>
          <w:rFonts w:hint="eastAsia" w:ascii="宋体" w:hAnsi="宋体"/>
          <w:sz w:val="24"/>
          <w:szCs w:val="24"/>
        </w:rPr>
        <w:t>地  址：重庆市渝北区财富大道2号财富大厦A座9楼</w:t>
      </w:r>
    </w:p>
    <w:bookmarkEnd w:id="23"/>
    <w:bookmarkEnd w:id="24"/>
    <w:bookmarkEnd w:id="25"/>
    <w:p>
      <w:pPr>
        <w:pStyle w:val="4"/>
        <w:pageBreakBefore/>
        <w:spacing w:line="360" w:lineRule="auto"/>
        <w:jc w:val="center"/>
        <w:rPr>
          <w:rFonts w:ascii="宋体" w:hAnsi="宋体" w:eastAsia="宋体"/>
          <w:sz w:val="36"/>
          <w:szCs w:val="30"/>
        </w:rPr>
      </w:pPr>
      <w:bookmarkStart w:id="26" w:name="_Toc118363129"/>
      <w:r>
        <w:rPr>
          <w:rFonts w:hint="eastAsia" w:ascii="宋体" w:hAnsi="宋体" w:eastAsia="宋体"/>
          <w:sz w:val="36"/>
          <w:szCs w:val="30"/>
        </w:rPr>
        <w:t>第二篇  采购技术和服务需求</w:t>
      </w:r>
      <w:bookmarkEnd w:id="26"/>
    </w:p>
    <w:p>
      <w:pPr>
        <w:snapToGrid w:val="0"/>
        <w:spacing w:line="360" w:lineRule="auto"/>
        <w:rPr>
          <w:rFonts w:ascii="宋体" w:hAnsi="宋体"/>
          <w:b/>
          <w:sz w:val="21"/>
          <w:szCs w:val="21"/>
        </w:rPr>
      </w:pPr>
      <w:bookmarkStart w:id="27" w:name="_Toc6232092"/>
      <w:bookmarkStart w:id="28" w:name="_Toc5006885"/>
      <w:bookmarkStart w:id="29" w:name="_Toc12789058"/>
      <w:r>
        <w:rPr>
          <w:rFonts w:hint="eastAsia" w:ascii="宋体" w:hAnsi="宋体"/>
          <w:b/>
          <w:sz w:val="21"/>
          <w:szCs w:val="21"/>
        </w:rPr>
        <w:t>“※”标注的服务需求为符合性审查中的实质性要求，投标文件若不满足按无效投标处理。</w:t>
      </w:r>
    </w:p>
    <w:bookmarkEnd w:id="27"/>
    <w:bookmarkEnd w:id="28"/>
    <w:p>
      <w:pPr>
        <w:pStyle w:val="5"/>
        <w:spacing w:before="0" w:after="0" w:line="360" w:lineRule="auto"/>
        <w:ind w:firstLine="480" w:firstLineChars="200"/>
        <w:rPr>
          <w:rFonts w:ascii="宋体" w:hAnsi="宋体"/>
          <w:sz w:val="24"/>
          <w:szCs w:val="24"/>
        </w:rPr>
      </w:pPr>
      <w:bookmarkStart w:id="30" w:name="_Toc118363130"/>
      <w:bookmarkStart w:id="31" w:name="_Toc512413869"/>
      <w:bookmarkStart w:id="32" w:name="_Toc42624725"/>
      <w:bookmarkStart w:id="33" w:name="_Toc42624888"/>
      <w:r>
        <w:rPr>
          <w:rFonts w:ascii="宋体" w:hAnsi="宋体"/>
          <w:sz w:val="24"/>
          <w:szCs w:val="24"/>
        </w:rPr>
        <w:t>一、项目基本概况介绍</w:t>
      </w:r>
      <w:bookmarkEnd w:id="30"/>
    </w:p>
    <w:p>
      <w:pPr>
        <w:snapToGrid w:val="0"/>
        <w:spacing w:line="360" w:lineRule="auto"/>
        <w:ind w:firstLine="480" w:firstLineChars="200"/>
        <w:rPr>
          <w:rFonts w:ascii="宋体" w:hAnsi="宋体"/>
          <w:sz w:val="24"/>
          <w:szCs w:val="24"/>
        </w:rPr>
      </w:pPr>
      <w:bookmarkStart w:id="34" w:name="_Toc32963985"/>
      <w:bookmarkStart w:id="35" w:name="_Toc20385"/>
      <w:r>
        <w:rPr>
          <w:rFonts w:hint="eastAsia" w:ascii="宋体" w:hAnsi="宋体"/>
          <w:sz w:val="24"/>
          <w:szCs w:val="24"/>
        </w:rPr>
        <w:t>重庆智慧口岸物流平台项目是依托重庆国际贸易“单一窗口”建设，实现口岸作业、仓储、运输及通关等环节全程留痕、全链追溯、全网监管、全环协同，建设重庆Y字型国际物流通道多式联运信息服务及铁路营商环境系统、重庆国际物流链业务协同系统、重庆口岸物流数据服务系统、重庆航空口岸签证服务系统等应用系统；建设“单一窗口”智能终端、境外人员身份核验平台、出入境大数指挥调度屏等基础配套设施设备；升级扩容网络安全系统，同步开展数据中心机房迁移上云工作。项目总投资约2831.1万元。</w:t>
      </w:r>
    </w:p>
    <w:p>
      <w:pPr>
        <w:snapToGrid w:val="0"/>
        <w:spacing w:line="360" w:lineRule="auto"/>
        <w:ind w:firstLine="480" w:firstLineChars="200"/>
        <w:rPr>
          <w:rFonts w:ascii="宋体" w:hAnsi="宋体"/>
          <w:sz w:val="24"/>
          <w:szCs w:val="24"/>
        </w:rPr>
      </w:pPr>
      <w:r>
        <w:rPr>
          <w:rFonts w:ascii="宋体" w:hAnsi="宋体"/>
          <w:sz w:val="24"/>
          <w:szCs w:val="24"/>
        </w:rPr>
        <w:t>重庆智慧口岸物流平台二期项目依托重庆智慧口岸物流平台已有建设成果，</w:t>
      </w:r>
      <w:r>
        <w:rPr>
          <w:rFonts w:hint="eastAsia" w:ascii="宋体" w:hAnsi="宋体"/>
          <w:sz w:val="24"/>
          <w:szCs w:val="24"/>
        </w:rPr>
        <w:t>新建跨境贸易企业服务系统，在重庆跨境贸易电子商务公共服务平台基础上新建重庆跨境电商9710与9810业务系统，升级冷链物流公共信息平台和进出口危险品智能监控系统，建设数据标准规范体系，同步租赁云平台计算、存储、安全服务等资源。项目总投资约857.7万元。</w:t>
      </w:r>
    </w:p>
    <w:p>
      <w:pPr>
        <w:snapToGrid w:val="0"/>
        <w:spacing w:line="360" w:lineRule="auto"/>
        <w:ind w:firstLine="480" w:firstLineChars="200"/>
        <w:rPr>
          <w:rFonts w:ascii="宋体" w:hAnsi="宋体"/>
          <w:sz w:val="24"/>
          <w:szCs w:val="24"/>
        </w:rPr>
      </w:pPr>
      <w:r>
        <w:rPr>
          <w:rFonts w:hint="eastAsia" w:ascii="宋体" w:hAnsi="宋体"/>
          <w:sz w:val="24"/>
          <w:szCs w:val="24"/>
        </w:rPr>
        <w:t>重庆水运口岸营商环境优化系统二期（智慧长江物流工程）依托重庆水运口岸营商环境优化系统一期建设成果，新建智慧长江辅助调度大数据管理、船舶调度辅助算法管理、海事安检辅助管理、船舶航行辅助管理、码头货物管理等系统，并对一期系统进行升级（含共享交换接口改造），同时开发核心算法和租用云资源。项目总投资约1385.2万元。</w:t>
      </w:r>
    </w:p>
    <w:p>
      <w:pPr>
        <w:snapToGrid w:val="0"/>
        <w:spacing w:line="360" w:lineRule="auto"/>
        <w:ind w:firstLine="480" w:firstLineChars="200"/>
        <w:rPr>
          <w:rFonts w:ascii="宋体" w:hAnsi="宋体"/>
          <w:sz w:val="24"/>
          <w:szCs w:val="24"/>
        </w:rPr>
      </w:pPr>
      <w:r>
        <w:rPr>
          <w:rFonts w:hint="eastAsia" w:ascii="宋体" w:hAnsi="宋体"/>
          <w:sz w:val="24"/>
          <w:szCs w:val="24"/>
        </w:rPr>
        <w:t>电子口岸中心2022年政务信息化项目审计单位采购项目是分别对重庆智慧口岸物流平台、重庆智慧口岸物流平台二期和重庆水运口岸营商环境优化系统二期（智慧长江物流工程）3个项目开展竣工决算审计。</w:t>
      </w:r>
    </w:p>
    <w:p>
      <w:pPr>
        <w:pStyle w:val="5"/>
        <w:spacing w:before="0" w:after="0" w:line="360" w:lineRule="auto"/>
        <w:ind w:firstLine="480" w:firstLineChars="200"/>
        <w:rPr>
          <w:rFonts w:ascii="宋体" w:hAnsi="宋体"/>
          <w:sz w:val="24"/>
          <w:szCs w:val="24"/>
        </w:rPr>
      </w:pPr>
      <w:bookmarkStart w:id="36" w:name="_Toc118363131"/>
      <w:r>
        <w:rPr>
          <w:rFonts w:hint="eastAsia" w:ascii="宋体" w:hAnsi="宋体"/>
          <w:sz w:val="24"/>
          <w:szCs w:val="24"/>
        </w:rPr>
        <w:t>※二、</w:t>
      </w:r>
      <w:bookmarkEnd w:id="34"/>
      <w:bookmarkEnd w:id="35"/>
      <w:r>
        <w:rPr>
          <w:rFonts w:hint="eastAsia" w:ascii="宋体" w:hAnsi="宋体"/>
          <w:sz w:val="24"/>
          <w:szCs w:val="24"/>
        </w:rPr>
        <w:t>服务内容及要求</w:t>
      </w:r>
      <w:bookmarkEnd w:id="36"/>
    </w:p>
    <w:p>
      <w:pPr>
        <w:snapToGrid w:val="0"/>
        <w:spacing w:line="360" w:lineRule="auto"/>
        <w:ind w:firstLine="480" w:firstLineChars="200"/>
        <w:rPr>
          <w:rFonts w:ascii="宋体" w:hAnsi="宋体"/>
          <w:sz w:val="24"/>
          <w:szCs w:val="24"/>
        </w:rPr>
      </w:pPr>
      <w:r>
        <w:rPr>
          <w:rFonts w:hint="eastAsia" w:ascii="宋体" w:hAnsi="宋体"/>
          <w:sz w:val="24"/>
          <w:szCs w:val="24"/>
        </w:rPr>
        <w:t>（一）服务内容：</w:t>
      </w:r>
    </w:p>
    <w:p>
      <w:pPr>
        <w:snapToGrid w:val="0"/>
        <w:spacing w:line="360" w:lineRule="auto"/>
        <w:ind w:firstLine="480" w:firstLineChars="200"/>
        <w:rPr>
          <w:rFonts w:ascii="宋体" w:hAnsi="宋体"/>
          <w:sz w:val="24"/>
          <w:szCs w:val="24"/>
        </w:rPr>
      </w:pPr>
      <w:r>
        <w:rPr>
          <w:rFonts w:hint="eastAsia" w:ascii="宋体" w:hAnsi="宋体"/>
          <w:sz w:val="24"/>
          <w:szCs w:val="24"/>
        </w:rPr>
        <w:t>按照市发展改革委项目管理有关要求，审计单位应对重庆智慧口岸物流平台项目、重庆智慧口岸物流平台二期和重庆水运口岸营商环境优化系统二期（智慧长江物流工程）3个项目的预算、投资、建设、管理等经费使用情况的真实性、合法性、完整性进行审查并出具项目竣工决算审计报告。</w:t>
      </w:r>
    </w:p>
    <w:bookmarkEnd w:id="31"/>
    <w:bookmarkEnd w:id="32"/>
    <w:p>
      <w:pPr>
        <w:snapToGrid w:val="0"/>
        <w:spacing w:line="360" w:lineRule="auto"/>
        <w:ind w:firstLine="480" w:firstLineChars="200"/>
        <w:rPr>
          <w:rFonts w:ascii="宋体" w:hAnsi="宋体"/>
          <w:sz w:val="24"/>
          <w:szCs w:val="24"/>
        </w:rPr>
      </w:pPr>
      <w:bookmarkStart w:id="37" w:name="_Toc42624727"/>
      <w:r>
        <w:rPr>
          <w:rFonts w:hint="eastAsia" w:ascii="宋体" w:hAnsi="宋体"/>
          <w:sz w:val="24"/>
          <w:szCs w:val="24"/>
        </w:rPr>
        <w:t>（二）服务要求</w:t>
      </w:r>
      <w:bookmarkEnd w:id="37"/>
    </w:p>
    <w:p>
      <w:pPr>
        <w:snapToGrid w:val="0"/>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按照上述服务内容，严格审计程序，按期完成所有工作内容并通过验收。</w:t>
      </w:r>
    </w:p>
    <w:p>
      <w:pPr>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人员要求</w:t>
      </w:r>
    </w:p>
    <w:p>
      <w:pPr>
        <w:snapToGrid w:val="0"/>
        <w:spacing w:line="360" w:lineRule="auto"/>
        <w:ind w:firstLine="480" w:firstLineChars="200"/>
        <w:rPr>
          <w:rFonts w:ascii="宋体" w:hAnsi="宋体"/>
          <w:sz w:val="24"/>
          <w:szCs w:val="24"/>
        </w:rPr>
      </w:pPr>
      <w:r>
        <w:rPr>
          <w:rFonts w:hint="eastAsia" w:ascii="宋体" w:hAnsi="宋体"/>
          <w:sz w:val="24"/>
          <w:szCs w:val="24"/>
        </w:rPr>
        <w:t xml:space="preserve"> 项目负责人1名，必须在供应商本单位注册，具有注册会计师或高级会计师职称。</w:t>
      </w:r>
    </w:p>
    <w:p>
      <w:pPr>
        <w:snapToGrid w:val="0"/>
        <w:spacing w:line="360" w:lineRule="auto"/>
        <w:ind w:firstLine="480" w:firstLineChars="200"/>
        <w:rPr>
          <w:rFonts w:ascii="宋体" w:hAnsi="宋体"/>
          <w:sz w:val="24"/>
          <w:szCs w:val="24"/>
        </w:rPr>
      </w:pPr>
      <w:r>
        <w:rPr>
          <w:rFonts w:hint="eastAsia" w:ascii="宋体" w:hAnsi="宋体"/>
          <w:sz w:val="24"/>
          <w:szCs w:val="24"/>
        </w:rPr>
        <w:t>注：提供会计人员执业资格注册证、职称证、身份证及供应商为其缴纳的个人养老保险缴纳证明复印件并加盖供应商公章（鲜章），并提供社保查询网址和姓名、身份证号、验证码。</w:t>
      </w:r>
    </w:p>
    <w:p>
      <w:pPr>
        <w:snapToGrid w:val="0"/>
        <w:spacing w:line="360" w:lineRule="auto"/>
        <w:ind w:firstLine="480" w:firstLineChars="200"/>
        <w:rPr>
          <w:rFonts w:ascii="宋体" w:hAnsi="宋体"/>
          <w:sz w:val="24"/>
          <w:szCs w:val="24"/>
        </w:rPr>
      </w:pPr>
      <w:r>
        <w:rPr>
          <w:rFonts w:hint="eastAsia" w:ascii="宋体" w:hAnsi="宋体"/>
          <w:sz w:val="24"/>
          <w:szCs w:val="24"/>
        </w:rPr>
        <w:t>会计人员至少2名，会计人员必须为供应商本单位人员，且具有相应工作能力。</w:t>
      </w:r>
    </w:p>
    <w:p>
      <w:pPr>
        <w:snapToGrid w:val="0"/>
        <w:spacing w:line="360" w:lineRule="auto"/>
        <w:ind w:firstLine="480" w:firstLineChars="200"/>
        <w:rPr>
          <w:rFonts w:ascii="宋体" w:hAnsi="宋体"/>
          <w:sz w:val="24"/>
          <w:szCs w:val="24"/>
        </w:rPr>
      </w:pPr>
      <w:r>
        <w:rPr>
          <w:rFonts w:hint="eastAsia" w:ascii="宋体" w:hAnsi="宋体"/>
          <w:sz w:val="24"/>
          <w:szCs w:val="24"/>
        </w:rPr>
        <w:t>注：提供会计人员身份证及供应商为其缴纳的个人养老保险缴纳证明复印件并加盖供应商公章（鲜章），并提供社保查询网址和姓名、身份证号、验证码。</w:t>
      </w:r>
    </w:p>
    <w:p>
      <w:pPr>
        <w:snapToGrid w:val="0"/>
        <w:spacing w:line="360" w:lineRule="auto"/>
        <w:ind w:firstLine="480" w:firstLineChars="200"/>
        <w:rPr>
          <w:rFonts w:ascii="宋体" w:hAnsi="宋体"/>
          <w:sz w:val="24"/>
          <w:szCs w:val="24"/>
        </w:rPr>
      </w:pPr>
      <w:r>
        <w:rPr>
          <w:rFonts w:hint="eastAsia" w:ascii="宋体" w:hAnsi="宋体"/>
          <w:sz w:val="24"/>
          <w:szCs w:val="24"/>
        </w:rPr>
        <w:t>3.质量要求</w:t>
      </w:r>
    </w:p>
    <w:p>
      <w:pPr>
        <w:snapToGrid w:val="0"/>
        <w:spacing w:line="360" w:lineRule="auto"/>
        <w:ind w:firstLine="480" w:firstLineChars="200"/>
        <w:rPr>
          <w:rFonts w:ascii="宋体" w:hAnsi="宋体"/>
          <w:sz w:val="24"/>
          <w:szCs w:val="24"/>
        </w:rPr>
      </w:pPr>
      <w:r>
        <w:rPr>
          <w:rFonts w:hint="eastAsia" w:ascii="宋体" w:hAnsi="宋体"/>
          <w:sz w:val="24"/>
          <w:szCs w:val="24"/>
        </w:rPr>
        <w:t>按照《中华人民共和国国家审计准则》（审计署令第8号）的规定以及审计机关有关审计程序、审计规范实施审计，并按《审计机关审计档案管理规定》（审计署国家档案局令第10号）和《重庆市审计局关于印发重庆市审计局审计档案管理办法的通知》（渝审发〔2014〕26号）的要求将审计资料归档。</w:t>
      </w:r>
    </w:p>
    <w:p>
      <w:pPr>
        <w:pStyle w:val="5"/>
        <w:spacing w:before="0" w:after="0" w:line="360" w:lineRule="auto"/>
        <w:ind w:firstLine="480" w:firstLineChars="200"/>
        <w:rPr>
          <w:rFonts w:ascii="宋体" w:hAnsi="宋体"/>
          <w:sz w:val="24"/>
          <w:szCs w:val="24"/>
        </w:rPr>
      </w:pPr>
      <w:bookmarkStart w:id="38" w:name="_Toc118363132"/>
      <w:bookmarkStart w:id="39" w:name="_Toc15397567"/>
      <w:bookmarkStart w:id="40" w:name="_Toc42624728"/>
      <w:r>
        <w:rPr>
          <w:rFonts w:hint="eastAsia" w:ascii="宋体" w:hAnsi="宋体"/>
          <w:sz w:val="24"/>
          <w:szCs w:val="24"/>
        </w:rPr>
        <w:t>※三、保密要求</w:t>
      </w:r>
      <w:bookmarkEnd w:id="38"/>
      <w:bookmarkEnd w:id="39"/>
      <w:bookmarkEnd w:id="40"/>
    </w:p>
    <w:p>
      <w:pPr>
        <w:snapToGrid w:val="0"/>
        <w:spacing w:line="360" w:lineRule="auto"/>
        <w:ind w:firstLine="480" w:firstLineChars="200"/>
        <w:rPr>
          <w:rFonts w:ascii="宋体" w:hAnsi="宋体"/>
          <w:sz w:val="24"/>
          <w:szCs w:val="24"/>
        </w:rPr>
      </w:pPr>
      <w:r>
        <w:rPr>
          <w:rFonts w:hint="eastAsia" w:ascii="宋体" w:hAnsi="宋体"/>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bookmarkEnd w:id="33"/>
    <w:p>
      <w:pPr>
        <w:pStyle w:val="4"/>
        <w:pageBreakBefore/>
        <w:spacing w:line="360" w:lineRule="auto"/>
        <w:jc w:val="center"/>
        <w:rPr>
          <w:rFonts w:ascii="宋体" w:hAnsi="宋体" w:eastAsia="宋体"/>
          <w:sz w:val="36"/>
          <w:szCs w:val="30"/>
        </w:rPr>
      </w:pPr>
      <w:bookmarkStart w:id="41" w:name="_Toc118363133"/>
      <w:r>
        <w:rPr>
          <w:rFonts w:hint="eastAsia" w:ascii="宋体" w:hAnsi="宋体" w:eastAsia="宋体"/>
          <w:sz w:val="36"/>
          <w:szCs w:val="30"/>
        </w:rPr>
        <w:t>第三篇  项目商务需求</w:t>
      </w:r>
      <w:bookmarkEnd w:id="29"/>
      <w:bookmarkEnd w:id="41"/>
    </w:p>
    <w:p>
      <w:pPr>
        <w:snapToGrid w:val="0"/>
        <w:spacing w:line="360" w:lineRule="auto"/>
        <w:ind w:firstLine="420" w:firstLineChars="200"/>
        <w:rPr>
          <w:rFonts w:ascii="宋体" w:hAnsi="宋体"/>
          <w:b/>
          <w:sz w:val="24"/>
          <w:szCs w:val="24"/>
        </w:rPr>
      </w:pPr>
      <w:bookmarkStart w:id="42" w:name="_Toc267320049"/>
      <w:r>
        <w:rPr>
          <w:rFonts w:hint="eastAsia" w:ascii="宋体" w:hAnsi="宋体"/>
          <w:b/>
          <w:sz w:val="21"/>
          <w:szCs w:val="21"/>
        </w:rPr>
        <w:t>“※”标注的要求为符合性审查中的实质性要求，投标文件若不满足按无效投标处理。</w:t>
      </w:r>
    </w:p>
    <w:bookmarkEnd w:id="42"/>
    <w:p>
      <w:pPr>
        <w:pStyle w:val="5"/>
        <w:spacing w:before="0" w:after="0" w:line="360" w:lineRule="auto"/>
        <w:ind w:firstLine="480" w:firstLineChars="200"/>
        <w:rPr>
          <w:rFonts w:ascii="宋体" w:hAnsi="宋体"/>
          <w:sz w:val="24"/>
          <w:szCs w:val="24"/>
        </w:rPr>
      </w:pPr>
      <w:bookmarkStart w:id="43" w:name="_Toc484611845"/>
      <w:bookmarkStart w:id="44" w:name="_Toc51854596"/>
      <w:bookmarkStart w:id="45" w:name="_Toc118363134"/>
      <w:bookmarkStart w:id="46" w:name="_Toc14860569"/>
      <w:bookmarkStart w:id="47" w:name="_Toc83905718"/>
      <w:r>
        <w:rPr>
          <w:rFonts w:ascii="宋体" w:hAnsi="宋体"/>
          <w:sz w:val="24"/>
          <w:szCs w:val="24"/>
        </w:rPr>
        <w:t>※</w:t>
      </w:r>
      <w:r>
        <w:rPr>
          <w:rFonts w:hint="eastAsia" w:ascii="宋体" w:hAnsi="宋体"/>
          <w:sz w:val="24"/>
          <w:szCs w:val="24"/>
        </w:rPr>
        <w:t>一、服务时间、地点及验收方式</w:t>
      </w:r>
      <w:bookmarkEnd w:id="43"/>
      <w:bookmarkEnd w:id="44"/>
      <w:bookmarkEnd w:id="45"/>
      <w:bookmarkEnd w:id="46"/>
      <w:bookmarkEnd w:id="47"/>
    </w:p>
    <w:p>
      <w:pPr>
        <w:snapToGrid w:val="0"/>
        <w:spacing w:line="360" w:lineRule="auto"/>
        <w:ind w:firstLine="480" w:firstLineChars="200"/>
        <w:rPr>
          <w:b/>
          <w:bCs/>
          <w:sz w:val="24"/>
          <w:szCs w:val="24"/>
        </w:rPr>
      </w:pPr>
      <w:bookmarkStart w:id="48" w:name="_Toc344475121"/>
      <w:r>
        <w:rPr>
          <w:rFonts w:hint="eastAsia"/>
          <w:b/>
          <w:bCs/>
          <w:sz w:val="24"/>
          <w:szCs w:val="24"/>
        </w:rPr>
        <w:t>（一）服务时间：</w:t>
      </w:r>
    </w:p>
    <w:p>
      <w:pPr>
        <w:snapToGrid w:val="0"/>
        <w:spacing w:line="360" w:lineRule="auto"/>
        <w:ind w:firstLine="480" w:firstLineChars="200"/>
        <w:rPr>
          <w:rFonts w:ascii="宋体" w:hAnsi="宋体"/>
          <w:sz w:val="24"/>
          <w:szCs w:val="24"/>
        </w:rPr>
      </w:pPr>
      <w:r>
        <w:rPr>
          <w:rFonts w:hint="eastAsia" w:ascii="宋体" w:hAnsi="宋体"/>
          <w:sz w:val="24"/>
          <w:szCs w:val="24"/>
        </w:rPr>
        <w:t>重庆智慧口岸物流平台项目、重庆智慧口岸物流平台二期和重庆水运口岸营商环境优化系统二期（智慧长江物流工程）3个项目建设完成后30日内完成所有审计工作内容并通过验收。</w:t>
      </w:r>
    </w:p>
    <w:p>
      <w:pPr>
        <w:snapToGrid w:val="0"/>
        <w:spacing w:line="360" w:lineRule="auto"/>
        <w:ind w:firstLine="480" w:firstLineChars="200"/>
        <w:rPr>
          <w:b/>
          <w:bCs/>
          <w:sz w:val="24"/>
          <w:szCs w:val="24"/>
        </w:rPr>
      </w:pPr>
      <w:r>
        <w:rPr>
          <w:rFonts w:hint="eastAsia"/>
          <w:b/>
          <w:bCs/>
          <w:sz w:val="24"/>
          <w:szCs w:val="24"/>
        </w:rPr>
        <w:t>（二）服务地点：</w:t>
      </w:r>
    </w:p>
    <w:p>
      <w:pPr>
        <w:snapToGrid w:val="0"/>
        <w:spacing w:line="360" w:lineRule="auto"/>
        <w:ind w:firstLine="480" w:firstLineChars="200"/>
        <w:rPr>
          <w:rFonts w:ascii="宋体" w:hAnsi="宋体"/>
          <w:sz w:val="24"/>
          <w:szCs w:val="24"/>
        </w:rPr>
      </w:pPr>
      <w:r>
        <w:rPr>
          <w:rFonts w:hint="eastAsia" w:ascii="宋体" w:hAnsi="宋体"/>
          <w:sz w:val="24"/>
          <w:szCs w:val="24"/>
        </w:rPr>
        <w:t>重庆电子口岸中心同意或指定地点。</w:t>
      </w:r>
    </w:p>
    <w:p>
      <w:pPr>
        <w:snapToGrid w:val="0"/>
        <w:spacing w:line="360" w:lineRule="auto"/>
        <w:ind w:firstLine="480" w:firstLineChars="200"/>
        <w:rPr>
          <w:b/>
          <w:bCs/>
          <w:sz w:val="24"/>
          <w:szCs w:val="24"/>
        </w:rPr>
      </w:pPr>
      <w:r>
        <w:rPr>
          <w:rFonts w:hint="eastAsia"/>
          <w:b/>
          <w:bCs/>
          <w:sz w:val="24"/>
          <w:szCs w:val="24"/>
        </w:rPr>
        <w:t>（三）验收方式：</w:t>
      </w:r>
    </w:p>
    <w:p>
      <w:pPr>
        <w:snapToGrid w:val="0"/>
        <w:spacing w:line="360" w:lineRule="auto"/>
        <w:ind w:firstLine="480" w:firstLineChars="200"/>
        <w:rPr>
          <w:sz w:val="24"/>
          <w:szCs w:val="24"/>
        </w:rPr>
      </w:pPr>
      <w:r>
        <w:rPr>
          <w:rFonts w:hint="eastAsia"/>
          <w:sz w:val="24"/>
          <w:szCs w:val="24"/>
        </w:rPr>
        <w:t>1．验收单位：重庆电子口岸中心。</w:t>
      </w:r>
    </w:p>
    <w:p>
      <w:pPr>
        <w:snapToGrid w:val="0"/>
        <w:spacing w:line="360" w:lineRule="auto"/>
        <w:ind w:firstLine="480" w:firstLineChars="200"/>
        <w:rPr>
          <w:sz w:val="24"/>
          <w:szCs w:val="24"/>
        </w:rPr>
      </w:pPr>
      <w:r>
        <w:rPr>
          <w:rFonts w:hint="eastAsia"/>
          <w:sz w:val="24"/>
          <w:szCs w:val="24"/>
        </w:rPr>
        <w:t>2．验收标准：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pPr>
        <w:pStyle w:val="5"/>
        <w:spacing w:before="0" w:after="0" w:line="360" w:lineRule="auto"/>
        <w:ind w:firstLine="480" w:firstLineChars="200"/>
        <w:rPr>
          <w:sz w:val="24"/>
          <w:szCs w:val="24"/>
        </w:rPr>
      </w:pPr>
      <w:bookmarkStart w:id="49" w:name="_Toc51854597"/>
      <w:bookmarkStart w:id="50" w:name="_Toc14860570"/>
      <w:bookmarkStart w:id="51" w:name="_Toc484611846"/>
      <w:bookmarkStart w:id="52" w:name="_Toc118363135"/>
      <w:bookmarkStart w:id="53" w:name="_Toc83905719"/>
      <w:r>
        <w:rPr>
          <w:rFonts w:hint="eastAsia" w:ascii="微软雅黑" w:hAnsi="微软雅黑" w:eastAsia="微软雅黑" w:cs="微软雅黑"/>
          <w:sz w:val="24"/>
          <w:szCs w:val="24"/>
        </w:rPr>
        <w:t>※</w:t>
      </w:r>
      <w:r>
        <w:rPr>
          <w:rFonts w:hint="eastAsia"/>
          <w:sz w:val="24"/>
          <w:szCs w:val="24"/>
        </w:rPr>
        <w:t>二、</w:t>
      </w:r>
      <w:bookmarkEnd w:id="48"/>
      <w:r>
        <w:rPr>
          <w:rFonts w:hint="eastAsia"/>
          <w:sz w:val="24"/>
          <w:szCs w:val="24"/>
        </w:rPr>
        <w:t>报价要求</w:t>
      </w:r>
      <w:bookmarkEnd w:id="49"/>
      <w:bookmarkEnd w:id="50"/>
      <w:bookmarkEnd w:id="51"/>
      <w:bookmarkEnd w:id="52"/>
      <w:bookmarkEnd w:id="53"/>
    </w:p>
    <w:p>
      <w:pPr>
        <w:snapToGrid w:val="0"/>
        <w:spacing w:line="360" w:lineRule="auto"/>
        <w:ind w:firstLine="480" w:firstLineChars="200"/>
        <w:rPr>
          <w:sz w:val="24"/>
          <w:szCs w:val="24"/>
        </w:rPr>
      </w:pPr>
      <w:r>
        <w:rPr>
          <w:rFonts w:hint="eastAsia"/>
          <w:sz w:val="24"/>
          <w:szCs w:val="24"/>
        </w:rPr>
        <w:t>（一）比选报价应包括完成本项目所需的全部费用，包括但不限于审计费、服务费、咨询费、文件编制费、利润、税金等所有费用。采购人除此以外不支付其它费用。</w:t>
      </w:r>
    </w:p>
    <w:p>
      <w:pPr>
        <w:snapToGrid w:val="0"/>
        <w:spacing w:line="360" w:lineRule="auto"/>
        <w:ind w:firstLine="480" w:firstLineChars="200"/>
        <w:rPr>
          <w:b/>
          <w:bCs/>
          <w:sz w:val="24"/>
          <w:szCs w:val="24"/>
        </w:rPr>
      </w:pPr>
      <w:r>
        <w:rPr>
          <w:rFonts w:hint="eastAsia"/>
          <w:b/>
          <w:bCs/>
          <w:sz w:val="24"/>
          <w:szCs w:val="24"/>
        </w:rPr>
        <w:t>本项目各审计内容分项限价为：重庆智慧口岸物流平台项目审计限价</w:t>
      </w:r>
      <w:r>
        <w:rPr>
          <w:b/>
          <w:bCs/>
          <w:sz w:val="24"/>
          <w:szCs w:val="24"/>
        </w:rPr>
        <w:t>4</w:t>
      </w:r>
      <w:r>
        <w:rPr>
          <w:rFonts w:hint="eastAsia"/>
          <w:b/>
          <w:bCs/>
          <w:sz w:val="24"/>
          <w:szCs w:val="24"/>
        </w:rPr>
        <w:t>万元、重庆智慧口岸物流平台二期项目审计限价</w:t>
      </w:r>
      <w:r>
        <w:rPr>
          <w:b/>
          <w:bCs/>
          <w:sz w:val="24"/>
          <w:szCs w:val="24"/>
        </w:rPr>
        <w:t>2</w:t>
      </w:r>
      <w:r>
        <w:rPr>
          <w:rFonts w:hint="eastAsia"/>
          <w:b/>
          <w:bCs/>
          <w:sz w:val="24"/>
          <w:szCs w:val="24"/>
        </w:rPr>
        <w:t>万元、重庆水运口岸营商环境优化系统二期（智慧长江物流工程）项目审计限价</w:t>
      </w:r>
      <w:r>
        <w:rPr>
          <w:b/>
          <w:bCs/>
          <w:sz w:val="24"/>
          <w:szCs w:val="24"/>
        </w:rPr>
        <w:t>2</w:t>
      </w:r>
      <w:r>
        <w:rPr>
          <w:rFonts w:hint="eastAsia"/>
          <w:b/>
          <w:bCs/>
          <w:sz w:val="24"/>
          <w:szCs w:val="24"/>
        </w:rPr>
        <w:t>万元。供应商的分项报价不得超过分项限价，否则按无效投标处理。</w:t>
      </w:r>
    </w:p>
    <w:p>
      <w:pPr>
        <w:snapToGrid w:val="0"/>
        <w:spacing w:line="360" w:lineRule="auto"/>
        <w:ind w:firstLine="480" w:firstLineChars="200"/>
        <w:rPr>
          <w:sz w:val="24"/>
          <w:szCs w:val="24"/>
        </w:rPr>
      </w:pPr>
      <w:r>
        <w:rPr>
          <w:rFonts w:hint="eastAsia"/>
          <w:sz w:val="24"/>
          <w:szCs w:val="24"/>
        </w:rPr>
        <w:t>（二）如果成交供应商交付的成果达不到采购人要求需要更改的，更改涉及的所有费用由成交供应商自行承担，采购人将不再另行支付任何费用。</w:t>
      </w:r>
    </w:p>
    <w:p>
      <w:pPr>
        <w:snapToGrid w:val="0"/>
        <w:spacing w:line="360" w:lineRule="auto"/>
        <w:ind w:firstLine="480" w:firstLineChars="200"/>
        <w:rPr>
          <w:sz w:val="24"/>
          <w:szCs w:val="24"/>
        </w:rPr>
      </w:pPr>
      <w:r>
        <w:rPr>
          <w:rFonts w:hint="eastAsia"/>
          <w:sz w:val="24"/>
          <w:szCs w:val="24"/>
        </w:rPr>
        <w:t>（三）投标货币：人民币。</w:t>
      </w:r>
    </w:p>
    <w:p>
      <w:pPr>
        <w:pStyle w:val="5"/>
        <w:spacing w:before="0" w:after="0" w:line="360" w:lineRule="auto"/>
        <w:ind w:firstLine="480" w:firstLineChars="200"/>
        <w:rPr>
          <w:sz w:val="24"/>
          <w:szCs w:val="24"/>
        </w:rPr>
      </w:pPr>
      <w:bookmarkStart w:id="54" w:name="_Toc83905720"/>
      <w:bookmarkStart w:id="55" w:name="_Toc344475122"/>
      <w:bookmarkStart w:id="56" w:name="_Toc51854598"/>
      <w:bookmarkStart w:id="57" w:name="_Toc118363136"/>
      <w:bookmarkStart w:id="58" w:name="_Toc484611849"/>
      <w:bookmarkStart w:id="59" w:name="_Toc14860571"/>
      <w:r>
        <w:rPr>
          <w:rFonts w:hint="eastAsia" w:ascii="微软雅黑" w:hAnsi="微软雅黑" w:eastAsia="微软雅黑" w:cs="微软雅黑"/>
          <w:sz w:val="24"/>
          <w:szCs w:val="24"/>
        </w:rPr>
        <w:t>※</w:t>
      </w:r>
      <w:r>
        <w:rPr>
          <w:rFonts w:hint="eastAsia"/>
          <w:sz w:val="24"/>
          <w:szCs w:val="24"/>
        </w:rPr>
        <w:t>三、付款方式</w:t>
      </w:r>
      <w:bookmarkEnd w:id="54"/>
      <w:bookmarkEnd w:id="55"/>
      <w:bookmarkEnd w:id="56"/>
      <w:bookmarkEnd w:id="57"/>
      <w:bookmarkEnd w:id="58"/>
      <w:bookmarkEnd w:id="59"/>
      <w:bookmarkStart w:id="60" w:name="_Toc484611850"/>
      <w:bookmarkStart w:id="61" w:name="_Toc344475123"/>
      <w:bookmarkStart w:id="62" w:name="_Toc83905721"/>
      <w:bookmarkStart w:id="63" w:name="_Toc14860572"/>
      <w:bookmarkStart w:id="64" w:name="_Toc51854600"/>
    </w:p>
    <w:p>
      <w:pPr>
        <w:snapToGrid w:val="0"/>
        <w:spacing w:line="360" w:lineRule="auto"/>
        <w:ind w:firstLine="480" w:firstLineChars="200"/>
        <w:rPr>
          <w:sz w:val="24"/>
          <w:szCs w:val="24"/>
        </w:rPr>
      </w:pPr>
      <w:r>
        <w:rPr>
          <w:rFonts w:hint="eastAsia"/>
          <w:sz w:val="24"/>
          <w:szCs w:val="24"/>
        </w:rPr>
        <w:t>（一）合同签订后，采购人收到成交供应商开具的正规税务发票后5个工作日内，向成交供应商支付合同金额的70%。</w:t>
      </w:r>
    </w:p>
    <w:p>
      <w:pPr>
        <w:snapToGrid w:val="0"/>
        <w:spacing w:line="360" w:lineRule="auto"/>
        <w:ind w:firstLine="480" w:firstLineChars="200"/>
        <w:rPr>
          <w:sz w:val="24"/>
          <w:szCs w:val="24"/>
        </w:rPr>
      </w:pPr>
      <w:r>
        <w:rPr>
          <w:rFonts w:hint="eastAsia"/>
          <w:sz w:val="24"/>
          <w:szCs w:val="24"/>
        </w:rPr>
        <w:t>（二）成交供应商按采购合同完成所有审计工作内容，采购人收到符合合同要求的重庆智慧口岸物流平台项目、重庆智慧口岸物流平台二期项目、重庆水运口岸营商环境优化系统二期（智慧长江物流工程）项目的</w:t>
      </w:r>
      <w:r>
        <w:rPr>
          <w:rFonts w:hint="eastAsia" w:ascii="宋体" w:hAnsi="宋体"/>
          <w:sz w:val="24"/>
          <w:szCs w:val="24"/>
        </w:rPr>
        <w:t>竣工决算审计报告及</w:t>
      </w:r>
      <w:r>
        <w:rPr>
          <w:rFonts w:hint="eastAsia"/>
          <w:sz w:val="24"/>
          <w:szCs w:val="24"/>
        </w:rPr>
        <w:t>正规税务发票后5个工作日内，向成交供应商支付合同金额的30%。</w:t>
      </w:r>
    </w:p>
    <w:p>
      <w:pPr>
        <w:pStyle w:val="5"/>
        <w:spacing w:before="0" w:after="0" w:line="360" w:lineRule="auto"/>
        <w:ind w:firstLine="480" w:firstLineChars="200"/>
        <w:rPr>
          <w:sz w:val="24"/>
          <w:szCs w:val="24"/>
        </w:rPr>
      </w:pPr>
      <w:bookmarkStart w:id="65" w:name="_Toc118363137"/>
      <w:r>
        <w:rPr>
          <w:rFonts w:hint="eastAsia"/>
          <w:sz w:val="24"/>
          <w:szCs w:val="24"/>
        </w:rPr>
        <w:t>四、知识产权</w:t>
      </w:r>
      <w:bookmarkEnd w:id="60"/>
      <w:bookmarkEnd w:id="61"/>
      <w:bookmarkEnd w:id="62"/>
      <w:bookmarkEnd w:id="63"/>
      <w:bookmarkEnd w:id="64"/>
      <w:bookmarkEnd w:id="65"/>
    </w:p>
    <w:p>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5"/>
        <w:spacing w:before="0" w:after="0" w:line="360" w:lineRule="auto"/>
        <w:ind w:firstLine="480" w:firstLineChars="200"/>
        <w:rPr>
          <w:sz w:val="24"/>
          <w:szCs w:val="24"/>
        </w:rPr>
      </w:pPr>
      <w:bookmarkStart w:id="66" w:name="_Toc118363138"/>
      <w:bookmarkStart w:id="67" w:name="_Toc14860573"/>
      <w:bookmarkStart w:id="68" w:name="_Toc51854601"/>
      <w:bookmarkStart w:id="69" w:name="_Toc484611852"/>
      <w:bookmarkStart w:id="70" w:name="_Toc83905722"/>
      <w:bookmarkStart w:id="71" w:name="_Toc344475125"/>
      <w:r>
        <w:rPr>
          <w:rFonts w:hint="eastAsia"/>
          <w:sz w:val="24"/>
          <w:szCs w:val="24"/>
        </w:rPr>
        <w:t>五、其他</w:t>
      </w:r>
      <w:bookmarkEnd w:id="66"/>
      <w:bookmarkEnd w:id="67"/>
      <w:bookmarkEnd w:id="68"/>
      <w:bookmarkEnd w:id="69"/>
      <w:bookmarkEnd w:id="70"/>
    </w:p>
    <w:bookmarkEnd w:id="71"/>
    <w:p>
      <w:pPr>
        <w:snapToGrid w:val="0"/>
        <w:spacing w:line="360" w:lineRule="auto"/>
        <w:ind w:firstLine="480" w:firstLineChars="200"/>
        <w:rPr>
          <w:sz w:val="24"/>
          <w:szCs w:val="24"/>
        </w:rPr>
      </w:pPr>
      <w:r>
        <w:rPr>
          <w:rFonts w:hint="eastAsia"/>
          <w:sz w:val="24"/>
          <w:szCs w:val="24"/>
        </w:rPr>
        <w:t>（一）供应商必须在响应文件中对以上条款和服务承诺明确列出，承诺内容必须达到本篇及竞争性比选文件其他条款的要求。</w:t>
      </w:r>
    </w:p>
    <w:p>
      <w:pPr>
        <w:snapToGrid w:val="0"/>
        <w:spacing w:line="360" w:lineRule="auto"/>
        <w:ind w:firstLine="480" w:firstLineChars="200"/>
        <w:rPr>
          <w:sz w:val="24"/>
          <w:szCs w:val="24"/>
        </w:rPr>
      </w:pPr>
      <w:r>
        <w:rPr>
          <w:rFonts w:hint="eastAsia"/>
          <w:sz w:val="24"/>
          <w:szCs w:val="24"/>
        </w:rPr>
        <w:t>（二）其他未尽事宜由供需双方在采购合同中详细约定。</w:t>
      </w:r>
    </w:p>
    <w:p>
      <w:pPr>
        <w:pStyle w:val="4"/>
        <w:pageBreakBefore/>
        <w:spacing w:line="360" w:lineRule="auto"/>
        <w:jc w:val="center"/>
        <w:rPr>
          <w:rFonts w:ascii="宋体" w:hAnsi="宋体" w:eastAsia="宋体"/>
          <w:sz w:val="36"/>
          <w:szCs w:val="30"/>
        </w:rPr>
      </w:pPr>
      <w:bookmarkStart w:id="72" w:name="_Toc118363139"/>
      <w:r>
        <w:rPr>
          <w:rFonts w:hint="eastAsia" w:ascii="宋体" w:hAnsi="宋体" w:eastAsia="宋体"/>
          <w:sz w:val="36"/>
          <w:szCs w:val="30"/>
        </w:rPr>
        <w:t>第四篇  比选程序及方法、评审标准、无效响应和采购终止</w:t>
      </w:r>
      <w:bookmarkEnd w:id="72"/>
    </w:p>
    <w:p>
      <w:pPr>
        <w:pStyle w:val="5"/>
        <w:snapToGrid w:val="0"/>
        <w:spacing w:before="0" w:after="0" w:line="360" w:lineRule="auto"/>
        <w:ind w:firstLine="480" w:firstLineChars="200"/>
        <w:rPr>
          <w:rFonts w:ascii="宋体" w:hAnsi="宋体"/>
          <w:sz w:val="24"/>
          <w:szCs w:val="24"/>
        </w:rPr>
      </w:pPr>
      <w:bookmarkStart w:id="73" w:name="_Toc118363140"/>
      <w:r>
        <w:rPr>
          <w:rFonts w:hint="eastAsia" w:ascii="宋体" w:hAnsi="宋体"/>
          <w:sz w:val="24"/>
          <w:szCs w:val="24"/>
        </w:rPr>
        <w:t>一、比选程序及方法</w:t>
      </w:r>
      <w:bookmarkEnd w:id="73"/>
    </w:p>
    <w:p>
      <w:pPr>
        <w:spacing w:line="360" w:lineRule="auto"/>
        <w:ind w:firstLine="480" w:firstLineChars="200"/>
        <w:rPr>
          <w:rFonts w:ascii="宋体" w:hAnsi="宋体"/>
          <w:sz w:val="24"/>
          <w:szCs w:val="24"/>
        </w:rPr>
      </w:pPr>
      <w:r>
        <w:rPr>
          <w:rFonts w:hint="eastAsia" w:ascii="宋体" w:hAnsi="宋体"/>
          <w:sz w:val="24"/>
          <w:szCs w:val="24"/>
        </w:rPr>
        <w:t>（一）比选按竞争性比选文件规定的时间和地点进行，由本项目依法组建的评审委员会按比选文件内容进行。</w:t>
      </w:r>
    </w:p>
    <w:p>
      <w:pPr>
        <w:spacing w:line="360" w:lineRule="auto"/>
        <w:ind w:firstLine="480" w:firstLineChars="200"/>
        <w:rPr>
          <w:rFonts w:ascii="宋体" w:hAnsi="宋体"/>
          <w:sz w:val="24"/>
          <w:szCs w:val="24"/>
        </w:rPr>
      </w:pPr>
      <w:r>
        <w:rPr>
          <w:rFonts w:hint="eastAsia" w:ascii="宋体" w:hAnsi="宋体"/>
          <w:sz w:val="24"/>
          <w:szCs w:val="24"/>
        </w:rPr>
        <w:t>（二）评审委员会对各供应商的资格条件、响应文件的有效性、完整性和响应程度进行审查。各供应商只有在完全符合要求的前提下，才能参与正式比选。</w:t>
      </w:r>
    </w:p>
    <w:p>
      <w:pPr>
        <w:snapToGrid w:val="0"/>
        <w:spacing w:line="360" w:lineRule="auto"/>
        <w:ind w:firstLine="480" w:firstLineChars="200"/>
        <w:rPr>
          <w:rFonts w:ascii="宋体" w:hAnsi="宋体" w:cs="宋体"/>
          <w:kern w:val="0"/>
          <w:sz w:val="24"/>
          <w:szCs w:val="24"/>
        </w:rPr>
      </w:pPr>
      <w:r>
        <w:rPr>
          <w:rFonts w:hint="eastAsia" w:ascii="宋体" w:hAnsi="宋体"/>
          <w:sz w:val="24"/>
          <w:szCs w:val="24"/>
        </w:rPr>
        <w:t>1.</w:t>
      </w:r>
      <w:r>
        <w:rPr>
          <w:rFonts w:hint="eastAsia" w:ascii="宋体" w:hAnsi="宋体" w:cs="宋体"/>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817" w:type="dxa"/>
            <w:vAlign w:val="center"/>
          </w:tcPr>
          <w:p>
            <w:pPr>
              <w:snapToGrid w:val="0"/>
              <w:jc w:val="center"/>
              <w:rPr>
                <w:rFonts w:ascii="宋体" w:hAnsi="宋体" w:cs="宋体"/>
                <w:b/>
                <w:kern w:val="0"/>
                <w:sz w:val="21"/>
                <w:szCs w:val="21"/>
              </w:rPr>
            </w:pPr>
            <w:r>
              <w:rPr>
                <w:rFonts w:hint="eastAsia" w:ascii="宋体" w:hAnsi="宋体" w:cs="宋体"/>
                <w:b/>
                <w:kern w:val="0"/>
                <w:sz w:val="21"/>
                <w:szCs w:val="21"/>
              </w:rPr>
              <w:t>序号</w:t>
            </w:r>
          </w:p>
        </w:tc>
        <w:tc>
          <w:tcPr>
            <w:tcW w:w="4111" w:type="dxa"/>
            <w:gridSpan w:val="2"/>
            <w:vAlign w:val="center"/>
          </w:tcPr>
          <w:p>
            <w:pPr>
              <w:snapToGrid w:val="0"/>
              <w:jc w:val="center"/>
              <w:rPr>
                <w:rFonts w:ascii="宋体" w:hAnsi="宋体" w:cs="宋体"/>
                <w:b/>
                <w:kern w:val="0"/>
                <w:sz w:val="21"/>
                <w:szCs w:val="21"/>
              </w:rPr>
            </w:pPr>
            <w:r>
              <w:rPr>
                <w:rFonts w:hint="eastAsia" w:ascii="宋体" w:hAnsi="宋体" w:cs="宋体"/>
                <w:b/>
                <w:kern w:val="0"/>
                <w:sz w:val="21"/>
                <w:szCs w:val="21"/>
              </w:rPr>
              <w:t>检查因素</w:t>
            </w:r>
          </w:p>
        </w:tc>
        <w:tc>
          <w:tcPr>
            <w:tcW w:w="4740" w:type="dxa"/>
            <w:vAlign w:val="center"/>
          </w:tcPr>
          <w:p>
            <w:pPr>
              <w:snapToGrid w:val="0"/>
              <w:jc w:val="center"/>
              <w:rPr>
                <w:rFonts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2" w:hRule="atLeast"/>
        </w:trPr>
        <w:tc>
          <w:tcPr>
            <w:tcW w:w="817" w:type="dxa"/>
            <w:vMerge w:val="restart"/>
            <w:vAlign w:val="center"/>
          </w:tcPr>
          <w:p>
            <w:pPr>
              <w:snapToGrid w:val="0"/>
              <w:jc w:val="center"/>
              <w:rPr>
                <w:rFonts w:ascii="宋体" w:hAnsi="宋体"/>
                <w:sz w:val="21"/>
                <w:szCs w:val="21"/>
              </w:rPr>
            </w:pPr>
            <w:r>
              <w:rPr>
                <w:rFonts w:hint="eastAsia" w:ascii="宋体" w:hAnsi="宋体"/>
                <w:sz w:val="21"/>
                <w:szCs w:val="21"/>
              </w:rPr>
              <w:t>（一）</w:t>
            </w:r>
          </w:p>
        </w:tc>
        <w:tc>
          <w:tcPr>
            <w:tcW w:w="851" w:type="dxa"/>
            <w:vMerge w:val="restart"/>
            <w:vAlign w:val="center"/>
          </w:tcPr>
          <w:p>
            <w:pPr>
              <w:snapToGrid w:val="0"/>
              <w:rPr>
                <w:rFonts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3260" w:type="dxa"/>
            <w:vAlign w:val="center"/>
          </w:tcPr>
          <w:p>
            <w:pPr>
              <w:snapToGrid w:val="0"/>
              <w:rPr>
                <w:rFonts w:ascii="宋体" w:hAnsi="宋体"/>
                <w:sz w:val="21"/>
                <w:szCs w:val="21"/>
              </w:rPr>
            </w:pPr>
            <w:r>
              <w:rPr>
                <w:rFonts w:hint="eastAsia" w:ascii="宋体" w:hAnsi="宋体"/>
                <w:sz w:val="21"/>
                <w:szCs w:val="21"/>
              </w:rPr>
              <w:t>1.具有独立承担民事责任的能力</w:t>
            </w:r>
          </w:p>
        </w:tc>
        <w:tc>
          <w:tcPr>
            <w:tcW w:w="4740" w:type="dxa"/>
            <w:vAlign w:val="center"/>
          </w:tcPr>
          <w:p>
            <w:pPr>
              <w:snapToGrid w:val="0"/>
              <w:rPr>
                <w:rFonts w:ascii="宋体" w:hAnsi="宋体"/>
                <w:sz w:val="21"/>
                <w:szCs w:val="21"/>
              </w:rPr>
            </w:pPr>
            <w:r>
              <w:rPr>
                <w:rFonts w:hint="eastAsia" w:ascii="宋体" w:hAnsi="宋体"/>
                <w:sz w:val="21"/>
                <w:szCs w:val="21"/>
              </w:rPr>
              <w:t>供应商法人营业执照（副本）或社会团体法人登记证书（副本）或民办非企业单位法人登记证书（副本）或事业单位法人证书（副本）或个体工商户营业执照或有效的自然人身份证明（提供复印件）；</w:t>
            </w:r>
          </w:p>
          <w:p>
            <w:pPr>
              <w:snapToGrid w:val="0"/>
              <w:rPr>
                <w:rFonts w:ascii="宋体" w:hAnsi="宋体"/>
                <w:sz w:val="21"/>
                <w:szCs w:val="21"/>
              </w:rPr>
            </w:pPr>
            <w:r>
              <w:rPr>
                <w:rFonts w:hint="eastAsia" w:ascii="宋体" w:hAnsi="宋体"/>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trPr>
        <w:tc>
          <w:tcPr>
            <w:tcW w:w="817" w:type="dxa"/>
            <w:vMerge w:val="continue"/>
            <w:vAlign w:val="center"/>
          </w:tcPr>
          <w:p>
            <w:pPr>
              <w:snapToGrid w:val="0"/>
              <w:jc w:val="center"/>
              <w:rPr>
                <w:rFonts w:ascii="宋体" w:hAnsi="宋体"/>
                <w:sz w:val="21"/>
                <w:szCs w:val="21"/>
              </w:rPr>
            </w:pPr>
          </w:p>
        </w:tc>
        <w:tc>
          <w:tcPr>
            <w:tcW w:w="851" w:type="dxa"/>
            <w:vMerge w:val="continue"/>
            <w:vAlign w:val="center"/>
          </w:tcPr>
          <w:p>
            <w:pPr>
              <w:snapToGrid w:val="0"/>
              <w:rPr>
                <w:rFonts w:ascii="宋体" w:hAnsi="宋体" w:cs="仿宋_GB2312"/>
                <w:sz w:val="21"/>
                <w:szCs w:val="21"/>
                <w:lang w:val="zh-CN"/>
              </w:rPr>
            </w:pPr>
          </w:p>
        </w:tc>
        <w:tc>
          <w:tcPr>
            <w:tcW w:w="3260" w:type="dxa"/>
            <w:vAlign w:val="center"/>
          </w:tcPr>
          <w:p>
            <w:pPr>
              <w:snapToGrid w:val="0"/>
              <w:rPr>
                <w:rFonts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4740" w:type="dxa"/>
            <w:vMerge w:val="restart"/>
            <w:vAlign w:val="center"/>
          </w:tcPr>
          <w:p>
            <w:pPr>
              <w:snapToGrid w:val="0"/>
              <w:rPr>
                <w:rFonts w:ascii="宋体" w:hAnsi="宋体"/>
                <w:sz w:val="21"/>
                <w:szCs w:val="21"/>
              </w:rPr>
            </w:pPr>
            <w:r>
              <w:rPr>
                <w:rFonts w:hint="eastAsia" w:ascii="宋体" w:hAnsi="宋体"/>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trPr>
        <w:tc>
          <w:tcPr>
            <w:tcW w:w="817" w:type="dxa"/>
            <w:vMerge w:val="continue"/>
            <w:vAlign w:val="center"/>
          </w:tcPr>
          <w:p>
            <w:pPr>
              <w:snapToGrid w:val="0"/>
              <w:jc w:val="center"/>
              <w:rPr>
                <w:rFonts w:ascii="宋体" w:hAnsi="宋体"/>
                <w:sz w:val="21"/>
                <w:szCs w:val="21"/>
              </w:rPr>
            </w:pPr>
          </w:p>
        </w:tc>
        <w:tc>
          <w:tcPr>
            <w:tcW w:w="851" w:type="dxa"/>
            <w:vMerge w:val="continue"/>
            <w:vAlign w:val="center"/>
          </w:tcPr>
          <w:p>
            <w:pPr>
              <w:snapToGrid w:val="0"/>
              <w:rPr>
                <w:rFonts w:ascii="宋体" w:hAnsi="宋体" w:cs="仿宋_GB2312"/>
                <w:sz w:val="21"/>
                <w:szCs w:val="21"/>
                <w:lang w:val="zh-CN"/>
              </w:rPr>
            </w:pPr>
          </w:p>
        </w:tc>
        <w:tc>
          <w:tcPr>
            <w:tcW w:w="3260" w:type="dxa"/>
            <w:vAlign w:val="center"/>
          </w:tcPr>
          <w:p>
            <w:pPr>
              <w:snapToGrid w:val="0"/>
              <w:rPr>
                <w:rFonts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4740" w:type="dxa"/>
            <w:vMerge w:val="continue"/>
            <w:vAlign w:val="center"/>
          </w:tcPr>
          <w:p>
            <w:pPr>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pPr>
              <w:snapToGrid w:val="0"/>
              <w:jc w:val="center"/>
              <w:rPr>
                <w:rFonts w:ascii="宋体" w:hAnsi="宋体"/>
                <w:sz w:val="21"/>
                <w:szCs w:val="21"/>
              </w:rPr>
            </w:pPr>
          </w:p>
        </w:tc>
        <w:tc>
          <w:tcPr>
            <w:tcW w:w="851" w:type="dxa"/>
            <w:vMerge w:val="continue"/>
            <w:vAlign w:val="center"/>
          </w:tcPr>
          <w:p>
            <w:pPr>
              <w:snapToGrid w:val="0"/>
              <w:rPr>
                <w:rFonts w:ascii="宋体" w:hAnsi="宋体" w:cs="仿宋_GB2312"/>
                <w:sz w:val="21"/>
                <w:szCs w:val="21"/>
                <w:lang w:val="zh-CN"/>
              </w:rPr>
            </w:pPr>
          </w:p>
        </w:tc>
        <w:tc>
          <w:tcPr>
            <w:tcW w:w="3260" w:type="dxa"/>
            <w:vAlign w:val="center"/>
          </w:tcPr>
          <w:p>
            <w:pPr>
              <w:snapToGrid w:val="0"/>
              <w:rPr>
                <w:rFonts w:ascii="宋体" w:hAnsi="宋体" w:cs="仿宋_GB2312"/>
                <w:sz w:val="21"/>
                <w:szCs w:val="21"/>
                <w:lang w:val="zh-CN"/>
              </w:rPr>
            </w:pPr>
            <w:r>
              <w:rPr>
                <w:rFonts w:hint="eastAsia" w:ascii="宋体" w:hAnsi="宋体" w:cs="仿宋_GB2312"/>
                <w:sz w:val="21"/>
                <w:szCs w:val="21"/>
                <w:lang w:val="zh-CN"/>
              </w:rPr>
              <w:t>4.有依法缴纳税收的良好记录</w:t>
            </w:r>
          </w:p>
        </w:tc>
        <w:tc>
          <w:tcPr>
            <w:tcW w:w="4740" w:type="dxa"/>
            <w:vMerge w:val="continue"/>
            <w:vAlign w:val="center"/>
          </w:tcPr>
          <w:p>
            <w:pPr>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8" w:hRule="atLeast"/>
        </w:trPr>
        <w:tc>
          <w:tcPr>
            <w:tcW w:w="817" w:type="dxa"/>
            <w:vMerge w:val="continue"/>
            <w:vAlign w:val="center"/>
          </w:tcPr>
          <w:p>
            <w:pPr>
              <w:snapToGrid w:val="0"/>
              <w:jc w:val="center"/>
              <w:rPr>
                <w:rFonts w:ascii="宋体" w:hAnsi="宋体"/>
                <w:sz w:val="21"/>
                <w:szCs w:val="21"/>
              </w:rPr>
            </w:pPr>
          </w:p>
        </w:tc>
        <w:tc>
          <w:tcPr>
            <w:tcW w:w="851" w:type="dxa"/>
            <w:vMerge w:val="continue"/>
            <w:vAlign w:val="center"/>
          </w:tcPr>
          <w:p>
            <w:pPr>
              <w:snapToGrid w:val="0"/>
              <w:rPr>
                <w:rFonts w:ascii="宋体" w:hAnsi="宋体" w:cs="仿宋_GB2312"/>
                <w:sz w:val="21"/>
                <w:szCs w:val="21"/>
                <w:lang w:val="zh-CN"/>
              </w:rPr>
            </w:pPr>
          </w:p>
        </w:tc>
        <w:tc>
          <w:tcPr>
            <w:tcW w:w="3260" w:type="dxa"/>
            <w:vAlign w:val="center"/>
          </w:tcPr>
          <w:p>
            <w:pPr>
              <w:snapToGrid w:val="0"/>
              <w:rPr>
                <w:rFonts w:ascii="宋体" w:hAnsi="宋体" w:cs="仿宋_GB2312"/>
                <w:sz w:val="21"/>
                <w:szCs w:val="21"/>
                <w:lang w:val="zh-CN"/>
              </w:rPr>
            </w:pPr>
            <w:r>
              <w:rPr>
                <w:rFonts w:hint="eastAsia" w:ascii="宋体" w:hAnsi="宋体"/>
                <w:sz w:val="21"/>
                <w:szCs w:val="21"/>
              </w:rPr>
              <w:t>5.参加政府采购活动前三年内，在经营活动中没有重大违法记录</w:t>
            </w:r>
          </w:p>
        </w:tc>
        <w:tc>
          <w:tcPr>
            <w:tcW w:w="4740" w:type="dxa"/>
            <w:vMerge w:val="continue"/>
            <w:vAlign w:val="center"/>
          </w:tcPr>
          <w:p>
            <w:pPr>
              <w:snapToGrid w:val="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pPr>
              <w:snapToGrid w:val="0"/>
              <w:jc w:val="center"/>
              <w:rPr>
                <w:rFonts w:ascii="宋体" w:hAnsi="宋体"/>
                <w:sz w:val="21"/>
                <w:szCs w:val="21"/>
              </w:rPr>
            </w:pPr>
          </w:p>
        </w:tc>
        <w:tc>
          <w:tcPr>
            <w:tcW w:w="851" w:type="dxa"/>
            <w:vMerge w:val="continue"/>
            <w:vAlign w:val="center"/>
          </w:tcPr>
          <w:p>
            <w:pPr>
              <w:snapToGrid w:val="0"/>
              <w:rPr>
                <w:rFonts w:ascii="宋体" w:hAnsi="宋体" w:cs="仿宋_GB2312"/>
                <w:sz w:val="21"/>
                <w:szCs w:val="21"/>
                <w:lang w:val="zh-CN"/>
              </w:rPr>
            </w:pPr>
          </w:p>
        </w:tc>
        <w:tc>
          <w:tcPr>
            <w:tcW w:w="3260" w:type="dxa"/>
            <w:vAlign w:val="center"/>
          </w:tcPr>
          <w:p>
            <w:pPr>
              <w:snapToGrid w:val="0"/>
              <w:rPr>
                <w:rFonts w:ascii="宋体" w:hAnsi="宋体"/>
                <w:sz w:val="21"/>
                <w:szCs w:val="21"/>
              </w:rPr>
            </w:pPr>
            <w:r>
              <w:rPr>
                <w:rFonts w:hint="eastAsia" w:ascii="宋体" w:hAnsi="宋体"/>
                <w:sz w:val="21"/>
                <w:szCs w:val="21"/>
              </w:rPr>
              <w:t>6.法律、行政法规规定的其他条件</w:t>
            </w:r>
          </w:p>
        </w:tc>
        <w:tc>
          <w:tcPr>
            <w:tcW w:w="4740" w:type="dxa"/>
            <w:vAlign w:val="center"/>
          </w:tcPr>
          <w:p>
            <w:pPr>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pPr>
              <w:snapToGrid w:val="0"/>
              <w:jc w:val="center"/>
              <w:rPr>
                <w:rFonts w:ascii="宋体" w:hAnsi="宋体"/>
                <w:sz w:val="21"/>
                <w:szCs w:val="21"/>
              </w:rPr>
            </w:pPr>
            <w:r>
              <w:rPr>
                <w:rFonts w:hint="eastAsia" w:ascii="宋体" w:hAnsi="宋体"/>
                <w:sz w:val="21"/>
                <w:szCs w:val="21"/>
              </w:rPr>
              <w:t>（二）</w:t>
            </w:r>
          </w:p>
        </w:tc>
        <w:tc>
          <w:tcPr>
            <w:tcW w:w="4111" w:type="dxa"/>
            <w:gridSpan w:val="2"/>
            <w:vAlign w:val="center"/>
          </w:tcPr>
          <w:p>
            <w:pPr>
              <w:snapToGrid w:val="0"/>
              <w:rPr>
                <w:rFonts w:ascii="宋体" w:hAnsi="宋体"/>
                <w:sz w:val="21"/>
                <w:szCs w:val="21"/>
              </w:rPr>
            </w:pPr>
            <w:r>
              <w:rPr>
                <w:rFonts w:hint="eastAsia" w:ascii="宋体" w:hAnsi="宋体"/>
                <w:sz w:val="21"/>
                <w:szCs w:val="21"/>
              </w:rPr>
              <w:t>本项目特定资格条件</w:t>
            </w:r>
          </w:p>
        </w:tc>
        <w:tc>
          <w:tcPr>
            <w:tcW w:w="4740" w:type="dxa"/>
            <w:vAlign w:val="center"/>
          </w:tcPr>
          <w:p>
            <w:pPr>
              <w:snapToGrid w:val="0"/>
            </w:pPr>
            <w:r>
              <w:rPr>
                <w:rFonts w:hint="eastAsia" w:ascii="宋体" w:hAnsi="宋体"/>
                <w:sz w:val="21"/>
                <w:szCs w:val="21"/>
              </w:rPr>
              <w:t>按第一篇“三、供应商资格要求（二）本项目的特定资格要求”的要求提交（如果有）。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pPr>
              <w:snapToGrid w:val="0"/>
              <w:jc w:val="center"/>
              <w:rPr>
                <w:rFonts w:ascii="宋体" w:hAnsi="宋体"/>
                <w:sz w:val="21"/>
                <w:szCs w:val="21"/>
              </w:rPr>
            </w:pPr>
            <w:r>
              <w:rPr>
                <w:rFonts w:hint="eastAsia" w:ascii="宋体" w:hAnsi="宋体"/>
                <w:sz w:val="21"/>
                <w:szCs w:val="21"/>
              </w:rPr>
              <w:t>（三）</w:t>
            </w:r>
          </w:p>
        </w:tc>
        <w:tc>
          <w:tcPr>
            <w:tcW w:w="4111" w:type="dxa"/>
            <w:gridSpan w:val="2"/>
            <w:vAlign w:val="center"/>
          </w:tcPr>
          <w:p>
            <w:pPr>
              <w:snapToGrid w:val="0"/>
              <w:rPr>
                <w:rFonts w:ascii="宋体" w:hAnsi="宋体"/>
                <w:sz w:val="21"/>
                <w:szCs w:val="21"/>
              </w:rPr>
            </w:pPr>
            <w:r>
              <w:rPr>
                <w:rFonts w:hint="eastAsia" w:ascii="宋体" w:hAnsi="宋体"/>
                <w:sz w:val="21"/>
                <w:szCs w:val="21"/>
              </w:rPr>
              <w:t>落实政府采购政策需满足的资格要求：</w:t>
            </w:r>
          </w:p>
        </w:tc>
        <w:tc>
          <w:tcPr>
            <w:tcW w:w="4740" w:type="dxa"/>
            <w:vAlign w:val="center"/>
          </w:tcPr>
          <w:p>
            <w:pPr>
              <w:snapToGrid w:val="0"/>
            </w:pPr>
            <w:r>
              <w:rPr>
                <w:rFonts w:hint="eastAsia" w:ascii="宋体" w:hAnsi="宋体"/>
                <w:sz w:val="21"/>
                <w:szCs w:val="21"/>
              </w:rPr>
              <w:t>按第一篇“三、供应商资格要求（三）落实政府采购政策需满足的资格要求”的要求提交（如果有）。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2" w:hRule="atLeast"/>
        </w:trPr>
        <w:tc>
          <w:tcPr>
            <w:tcW w:w="817" w:type="dxa"/>
            <w:vAlign w:val="center"/>
          </w:tcPr>
          <w:p>
            <w:pPr>
              <w:snapToGrid w:val="0"/>
              <w:jc w:val="center"/>
              <w:rPr>
                <w:rFonts w:ascii="宋体" w:hAnsi="宋体"/>
                <w:sz w:val="21"/>
                <w:szCs w:val="21"/>
              </w:rPr>
            </w:pPr>
            <w:r>
              <w:rPr>
                <w:rFonts w:hint="eastAsia" w:ascii="宋体" w:hAnsi="宋体"/>
                <w:sz w:val="21"/>
                <w:szCs w:val="21"/>
              </w:rPr>
              <w:t>（四）</w:t>
            </w:r>
          </w:p>
        </w:tc>
        <w:tc>
          <w:tcPr>
            <w:tcW w:w="4111" w:type="dxa"/>
            <w:gridSpan w:val="2"/>
            <w:vAlign w:val="center"/>
          </w:tcPr>
          <w:p>
            <w:pPr>
              <w:snapToGrid w:val="0"/>
              <w:rPr>
                <w:rFonts w:ascii="宋体" w:hAnsi="宋体"/>
                <w:sz w:val="21"/>
                <w:szCs w:val="21"/>
              </w:rPr>
            </w:pPr>
            <w:r>
              <w:rPr>
                <w:rFonts w:hint="eastAsia" w:ascii="宋体" w:hAnsi="宋体"/>
                <w:sz w:val="21"/>
                <w:szCs w:val="21"/>
              </w:rPr>
              <w:t>比选保证金</w:t>
            </w:r>
          </w:p>
        </w:tc>
        <w:tc>
          <w:tcPr>
            <w:tcW w:w="4740" w:type="dxa"/>
            <w:vAlign w:val="center"/>
          </w:tcPr>
          <w:p>
            <w:pPr>
              <w:snapToGrid w:val="0"/>
              <w:rPr>
                <w:rFonts w:ascii="宋体" w:hAnsi="宋体" w:cs="宋体"/>
                <w:sz w:val="21"/>
                <w:szCs w:val="21"/>
              </w:rPr>
            </w:pPr>
            <w:r>
              <w:rPr>
                <w:rFonts w:hint="eastAsia" w:ascii="宋体" w:hAnsi="宋体"/>
                <w:sz w:val="21"/>
                <w:szCs w:val="21"/>
              </w:rPr>
              <w:t>按照采购文件的规定提交比选保证金。</w:t>
            </w:r>
          </w:p>
        </w:tc>
      </w:tr>
    </w:tbl>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注：</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pPr>
        <w:spacing w:line="360" w:lineRule="auto"/>
        <w:ind w:firstLine="480" w:firstLineChars="200"/>
        <w:rPr>
          <w:rFonts w:ascii="宋体" w:hAnsi="宋体"/>
          <w:kern w:val="0"/>
          <w:sz w:val="24"/>
          <w:szCs w:val="24"/>
        </w:rPr>
      </w:pPr>
      <w:r>
        <w:rPr>
          <w:rFonts w:hint="eastAsia" w:ascii="宋体" w:hAnsi="宋体"/>
          <w:sz w:val="24"/>
          <w:szCs w:val="24"/>
        </w:rPr>
        <w:t>2.</w:t>
      </w:r>
      <w:r>
        <w:rPr>
          <w:rFonts w:hint="eastAsia" w:ascii="宋体" w:hAnsi="宋体" w:cs="宋体"/>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kern w:val="0"/>
          <w:sz w:val="24"/>
          <w:szCs w:val="24"/>
        </w:rPr>
        <w:t>符合性检查资料表如下：</w:t>
      </w:r>
    </w:p>
    <w:tbl>
      <w:tblPr>
        <w:tblStyle w:val="5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675" w:type="dxa"/>
            <w:vAlign w:val="center"/>
          </w:tcPr>
          <w:p>
            <w:pPr>
              <w:spacing w:line="240" w:lineRule="exact"/>
              <w:jc w:val="center"/>
              <w:rPr>
                <w:rFonts w:ascii="宋体" w:hAnsi="宋体" w:cs="宋体"/>
                <w:b/>
                <w:kern w:val="0"/>
                <w:sz w:val="21"/>
                <w:szCs w:val="21"/>
              </w:rPr>
            </w:pPr>
            <w:r>
              <w:rPr>
                <w:rFonts w:hint="eastAsia" w:ascii="宋体" w:hAnsi="宋体" w:cs="宋体"/>
                <w:b/>
                <w:kern w:val="0"/>
                <w:sz w:val="21"/>
                <w:szCs w:val="21"/>
              </w:rPr>
              <w:t>序号</w:t>
            </w:r>
          </w:p>
        </w:tc>
        <w:tc>
          <w:tcPr>
            <w:tcW w:w="3569" w:type="dxa"/>
            <w:gridSpan w:val="2"/>
            <w:vAlign w:val="center"/>
          </w:tcPr>
          <w:p>
            <w:pPr>
              <w:spacing w:line="240" w:lineRule="exact"/>
              <w:jc w:val="center"/>
              <w:rPr>
                <w:rFonts w:ascii="宋体" w:hAnsi="宋体" w:cs="宋体"/>
                <w:b/>
                <w:kern w:val="0"/>
                <w:sz w:val="21"/>
                <w:szCs w:val="21"/>
              </w:rPr>
            </w:pPr>
            <w:r>
              <w:rPr>
                <w:rFonts w:hint="eastAsia" w:ascii="宋体" w:hAnsi="宋体" w:cs="宋体"/>
                <w:b/>
                <w:kern w:val="0"/>
                <w:sz w:val="21"/>
                <w:szCs w:val="21"/>
              </w:rPr>
              <w:t>评审因素</w:t>
            </w:r>
          </w:p>
        </w:tc>
        <w:tc>
          <w:tcPr>
            <w:tcW w:w="5220" w:type="dxa"/>
            <w:vAlign w:val="center"/>
          </w:tcPr>
          <w:p>
            <w:pPr>
              <w:spacing w:line="240" w:lineRule="exact"/>
              <w:jc w:val="center"/>
              <w:rPr>
                <w:rFonts w:ascii="宋体" w:hAnsi="宋体" w:cs="宋体"/>
                <w:b/>
                <w:kern w:val="0"/>
                <w:sz w:val="21"/>
                <w:szCs w:val="21"/>
              </w:rPr>
            </w:pPr>
            <w:r>
              <w:rPr>
                <w:rFonts w:hint="eastAsia" w:ascii="宋体" w:hAnsi="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675" w:type="dxa"/>
            <w:vMerge w:val="restart"/>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w:t>
            </w:r>
          </w:p>
        </w:tc>
        <w:tc>
          <w:tcPr>
            <w:tcW w:w="1573" w:type="dxa"/>
            <w:vMerge w:val="restart"/>
            <w:vAlign w:val="center"/>
          </w:tcPr>
          <w:p>
            <w:pPr>
              <w:spacing w:line="240" w:lineRule="exact"/>
              <w:rPr>
                <w:rFonts w:ascii="宋体" w:hAnsi="宋体" w:cs="宋体"/>
                <w:kern w:val="0"/>
                <w:sz w:val="21"/>
                <w:szCs w:val="21"/>
              </w:rPr>
            </w:pPr>
            <w:r>
              <w:rPr>
                <w:rFonts w:hint="eastAsia" w:ascii="宋体" w:hAnsi="宋体" w:cs="宋体"/>
                <w:kern w:val="0"/>
                <w:sz w:val="21"/>
                <w:szCs w:val="21"/>
              </w:rPr>
              <w:t>有效性审查</w:t>
            </w:r>
          </w:p>
        </w:tc>
        <w:tc>
          <w:tcPr>
            <w:tcW w:w="1996" w:type="dxa"/>
            <w:vAlign w:val="center"/>
          </w:tcPr>
          <w:p>
            <w:pPr>
              <w:spacing w:line="240" w:lineRule="exact"/>
              <w:rPr>
                <w:rFonts w:ascii="宋体" w:hAnsi="宋体" w:cs="宋体"/>
                <w:kern w:val="0"/>
                <w:sz w:val="21"/>
                <w:szCs w:val="21"/>
              </w:rPr>
            </w:pPr>
            <w:r>
              <w:rPr>
                <w:rFonts w:hint="eastAsia" w:ascii="宋体" w:hAnsi="宋体"/>
                <w:sz w:val="21"/>
                <w:szCs w:val="21"/>
              </w:rPr>
              <w:t>响应文件签署及盖章</w:t>
            </w:r>
          </w:p>
        </w:tc>
        <w:tc>
          <w:tcPr>
            <w:tcW w:w="5220" w:type="dxa"/>
            <w:vAlign w:val="center"/>
          </w:tcPr>
          <w:p>
            <w:pPr>
              <w:spacing w:line="240" w:lineRule="exact"/>
              <w:rPr>
                <w:rFonts w:ascii="宋体" w:hAnsi="宋体" w:cs="宋体"/>
                <w:kern w:val="0"/>
                <w:sz w:val="21"/>
                <w:szCs w:val="21"/>
              </w:rPr>
            </w:pPr>
            <w:r>
              <w:rPr>
                <w:rFonts w:hint="eastAsia" w:ascii="宋体" w:hAnsi="宋体"/>
                <w:sz w:val="21"/>
                <w:szCs w:val="21"/>
              </w:rPr>
              <w:t>响应文件按照竞争性比选文件要求签字盖章。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75" w:type="dxa"/>
            <w:vMerge w:val="continue"/>
            <w:vAlign w:val="center"/>
          </w:tcPr>
          <w:p>
            <w:pPr>
              <w:spacing w:line="240" w:lineRule="exact"/>
              <w:jc w:val="center"/>
              <w:rPr>
                <w:rFonts w:ascii="宋体" w:hAnsi="宋体" w:cs="宋体"/>
                <w:kern w:val="0"/>
                <w:sz w:val="21"/>
                <w:szCs w:val="21"/>
              </w:rPr>
            </w:pPr>
          </w:p>
        </w:tc>
        <w:tc>
          <w:tcPr>
            <w:tcW w:w="1573" w:type="dxa"/>
            <w:vMerge w:val="continue"/>
            <w:vAlign w:val="center"/>
          </w:tcPr>
          <w:p>
            <w:pPr>
              <w:spacing w:line="240" w:lineRule="exact"/>
              <w:rPr>
                <w:rFonts w:ascii="宋体" w:hAnsi="宋体" w:cs="宋体"/>
                <w:kern w:val="0"/>
                <w:sz w:val="21"/>
                <w:szCs w:val="21"/>
              </w:rPr>
            </w:pPr>
          </w:p>
        </w:tc>
        <w:tc>
          <w:tcPr>
            <w:tcW w:w="1996" w:type="dxa"/>
            <w:vAlign w:val="center"/>
          </w:tcPr>
          <w:p>
            <w:pPr>
              <w:spacing w:line="240" w:lineRule="exact"/>
              <w:rPr>
                <w:rFonts w:ascii="宋体" w:hAnsi="宋体" w:cs="仿宋_GB2312"/>
                <w:sz w:val="21"/>
                <w:szCs w:val="21"/>
                <w:lang w:val="zh-CN"/>
              </w:rPr>
            </w:pPr>
            <w:r>
              <w:rPr>
                <w:rFonts w:hint="eastAsia" w:ascii="宋体" w:hAnsi="宋体" w:cs="仿宋_GB2312"/>
                <w:sz w:val="21"/>
                <w:szCs w:val="21"/>
                <w:lang w:val="zh-CN"/>
              </w:rPr>
              <w:t>比选方案</w:t>
            </w:r>
          </w:p>
        </w:tc>
        <w:tc>
          <w:tcPr>
            <w:tcW w:w="5220" w:type="dxa"/>
            <w:vAlign w:val="center"/>
          </w:tcPr>
          <w:p>
            <w:pPr>
              <w:spacing w:line="240" w:lineRule="exact"/>
              <w:rPr>
                <w:rFonts w:ascii="宋体" w:hAnsi="宋体" w:cs="宋体"/>
                <w:kern w:val="0"/>
                <w:sz w:val="21"/>
                <w:szCs w:val="21"/>
              </w:rPr>
            </w:pPr>
            <w:r>
              <w:rPr>
                <w:rFonts w:hint="eastAsia" w:ascii="宋体" w:hAnsi="宋体" w:cs="仿宋_GB2312"/>
                <w:sz w:val="21"/>
                <w:szCs w:val="21"/>
                <w:lang w:val="zh-CN"/>
              </w:rPr>
              <w:t>只能有一个方案参与比选。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675" w:type="dxa"/>
            <w:vMerge w:val="continue"/>
            <w:vAlign w:val="center"/>
          </w:tcPr>
          <w:p>
            <w:pPr>
              <w:spacing w:line="240" w:lineRule="exact"/>
              <w:jc w:val="center"/>
              <w:rPr>
                <w:rFonts w:ascii="宋体" w:hAnsi="宋体" w:cs="宋体"/>
                <w:kern w:val="0"/>
                <w:sz w:val="21"/>
                <w:szCs w:val="21"/>
              </w:rPr>
            </w:pPr>
          </w:p>
        </w:tc>
        <w:tc>
          <w:tcPr>
            <w:tcW w:w="1573" w:type="dxa"/>
            <w:vMerge w:val="continue"/>
            <w:vAlign w:val="center"/>
          </w:tcPr>
          <w:p>
            <w:pPr>
              <w:spacing w:line="240" w:lineRule="exact"/>
              <w:rPr>
                <w:rFonts w:ascii="宋体" w:hAnsi="宋体" w:cs="宋体"/>
                <w:kern w:val="0"/>
                <w:sz w:val="21"/>
                <w:szCs w:val="21"/>
              </w:rPr>
            </w:pPr>
          </w:p>
        </w:tc>
        <w:tc>
          <w:tcPr>
            <w:tcW w:w="1996" w:type="dxa"/>
            <w:vAlign w:val="center"/>
          </w:tcPr>
          <w:p>
            <w:pPr>
              <w:spacing w:line="240" w:lineRule="exact"/>
              <w:rPr>
                <w:rFonts w:ascii="宋体" w:hAnsi="宋体" w:cs="仿宋_GB2312"/>
                <w:sz w:val="21"/>
                <w:szCs w:val="21"/>
                <w:lang w:val="zh-CN"/>
              </w:rPr>
            </w:pPr>
            <w:r>
              <w:rPr>
                <w:rFonts w:hint="eastAsia" w:ascii="宋体" w:hAnsi="宋体"/>
                <w:sz w:val="21"/>
                <w:szCs w:val="21"/>
              </w:rPr>
              <w:t>报价唯一</w:t>
            </w:r>
          </w:p>
        </w:tc>
        <w:tc>
          <w:tcPr>
            <w:tcW w:w="5220" w:type="dxa"/>
            <w:vAlign w:val="center"/>
          </w:tcPr>
          <w:p>
            <w:pPr>
              <w:spacing w:line="240" w:lineRule="exact"/>
              <w:rPr>
                <w:rFonts w:ascii="宋体" w:hAnsi="宋体" w:cs="宋体"/>
                <w:kern w:val="0"/>
                <w:sz w:val="21"/>
                <w:szCs w:val="21"/>
              </w:rPr>
            </w:pPr>
            <w:r>
              <w:rPr>
                <w:rFonts w:hint="eastAsia" w:ascii="宋体" w:hAnsi="宋体" w:cs="仿宋_GB2312"/>
                <w:sz w:val="21"/>
                <w:szCs w:val="21"/>
                <w:lang w:val="zh-CN"/>
              </w:rPr>
              <w:t>只能在采购预算范围内报价，</w:t>
            </w:r>
            <w:r>
              <w:rPr>
                <w:rFonts w:hint="eastAsia" w:ascii="宋体" w:hAnsi="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675" w:type="dxa"/>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2</w:t>
            </w:r>
          </w:p>
        </w:tc>
        <w:tc>
          <w:tcPr>
            <w:tcW w:w="1573" w:type="dxa"/>
            <w:vAlign w:val="center"/>
          </w:tcPr>
          <w:p>
            <w:pPr>
              <w:spacing w:line="240" w:lineRule="exact"/>
              <w:rPr>
                <w:rFonts w:ascii="宋体" w:hAnsi="宋体" w:cs="宋体"/>
                <w:kern w:val="0"/>
                <w:sz w:val="21"/>
                <w:szCs w:val="21"/>
              </w:rPr>
            </w:pPr>
            <w:r>
              <w:rPr>
                <w:rFonts w:hint="eastAsia" w:ascii="宋体" w:hAnsi="宋体" w:cs="宋体"/>
                <w:kern w:val="0"/>
                <w:sz w:val="21"/>
                <w:szCs w:val="21"/>
              </w:rPr>
              <w:t>完整性审查</w:t>
            </w:r>
          </w:p>
        </w:tc>
        <w:tc>
          <w:tcPr>
            <w:tcW w:w="1996" w:type="dxa"/>
            <w:vAlign w:val="center"/>
          </w:tcPr>
          <w:p>
            <w:pPr>
              <w:spacing w:line="240" w:lineRule="exact"/>
              <w:rPr>
                <w:rFonts w:ascii="宋体" w:hAnsi="宋体" w:cs="宋体"/>
                <w:kern w:val="0"/>
                <w:sz w:val="21"/>
                <w:szCs w:val="21"/>
              </w:rPr>
            </w:pPr>
            <w:r>
              <w:rPr>
                <w:rFonts w:hint="eastAsia" w:ascii="宋体" w:hAnsi="宋体" w:cs="仿宋_GB2312"/>
                <w:sz w:val="21"/>
                <w:szCs w:val="21"/>
                <w:lang w:val="zh-CN"/>
              </w:rPr>
              <w:t>响应文件份数</w:t>
            </w:r>
          </w:p>
        </w:tc>
        <w:tc>
          <w:tcPr>
            <w:tcW w:w="5220" w:type="dxa"/>
            <w:vAlign w:val="center"/>
          </w:tcPr>
          <w:p>
            <w:pPr>
              <w:spacing w:line="240" w:lineRule="exact"/>
              <w:rPr>
                <w:rFonts w:ascii="宋体" w:hAnsi="宋体" w:cs="宋体"/>
                <w:kern w:val="0"/>
                <w:sz w:val="21"/>
                <w:szCs w:val="21"/>
              </w:rPr>
            </w:pPr>
            <w:r>
              <w:rPr>
                <w:rFonts w:hint="eastAsia" w:ascii="宋体" w:hAnsi="宋体" w:cs="仿宋_GB2312"/>
                <w:sz w:val="21"/>
                <w:szCs w:val="21"/>
                <w:lang w:val="zh-CN"/>
              </w:rPr>
              <w:t>响应文件正、副本（含电子文档）数量符合竞争性比选文件要求。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675" w:type="dxa"/>
            <w:vMerge w:val="restart"/>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3</w:t>
            </w:r>
          </w:p>
        </w:tc>
        <w:tc>
          <w:tcPr>
            <w:tcW w:w="1573" w:type="dxa"/>
            <w:vMerge w:val="restart"/>
            <w:vAlign w:val="center"/>
          </w:tcPr>
          <w:p>
            <w:pPr>
              <w:spacing w:line="240" w:lineRule="exact"/>
              <w:rPr>
                <w:rFonts w:ascii="宋体" w:hAnsi="宋体" w:cs="仿宋_GB2312"/>
                <w:sz w:val="21"/>
                <w:szCs w:val="21"/>
                <w:lang w:val="zh-CN"/>
              </w:rPr>
            </w:pPr>
            <w:r>
              <w:rPr>
                <w:rFonts w:hint="eastAsia" w:ascii="宋体" w:hAnsi="宋体" w:cs="宋体"/>
                <w:kern w:val="0"/>
                <w:sz w:val="21"/>
                <w:szCs w:val="21"/>
              </w:rPr>
              <w:t>竞争性比选文件的响应程度审查</w:t>
            </w:r>
          </w:p>
        </w:tc>
        <w:tc>
          <w:tcPr>
            <w:tcW w:w="1996" w:type="dxa"/>
            <w:vAlign w:val="center"/>
          </w:tcPr>
          <w:p>
            <w:pPr>
              <w:spacing w:line="240" w:lineRule="exact"/>
              <w:rPr>
                <w:rFonts w:ascii="宋体" w:hAnsi="宋体" w:cs="宋体"/>
                <w:kern w:val="0"/>
                <w:sz w:val="21"/>
                <w:szCs w:val="21"/>
              </w:rPr>
            </w:pPr>
            <w:r>
              <w:rPr>
                <w:rFonts w:hint="eastAsia" w:ascii="宋体" w:hAnsi="宋体" w:cs="宋体"/>
                <w:kern w:val="0"/>
                <w:sz w:val="21"/>
                <w:szCs w:val="21"/>
              </w:rPr>
              <w:t>响应文件内容</w:t>
            </w:r>
          </w:p>
        </w:tc>
        <w:tc>
          <w:tcPr>
            <w:tcW w:w="5220" w:type="dxa"/>
            <w:vAlign w:val="center"/>
          </w:tcPr>
          <w:p>
            <w:pPr>
              <w:pStyle w:val="32"/>
              <w:spacing w:line="240" w:lineRule="exact"/>
              <w:rPr>
                <w:rFonts w:ascii="宋体" w:hAnsi="宋体" w:cs="宋体"/>
                <w:kern w:val="0"/>
                <w:sz w:val="21"/>
                <w:szCs w:val="21"/>
              </w:rPr>
            </w:pPr>
            <w:r>
              <w:rPr>
                <w:rFonts w:hint="eastAsia" w:ascii="宋体" w:hAnsi="宋体" w:cs="仿宋_GB2312"/>
                <w:sz w:val="21"/>
                <w:szCs w:val="21"/>
                <w:lang w:val="zh-CN"/>
              </w:rPr>
              <w:t>满足本竞争性比选文件第二篇、第三篇中（※）号标注的部分要求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675" w:type="dxa"/>
            <w:vMerge w:val="continue"/>
            <w:vAlign w:val="center"/>
          </w:tcPr>
          <w:p>
            <w:pPr>
              <w:spacing w:line="240" w:lineRule="exact"/>
              <w:jc w:val="center"/>
              <w:rPr>
                <w:rFonts w:ascii="宋体" w:hAnsi="宋体" w:cs="宋体"/>
                <w:kern w:val="0"/>
                <w:sz w:val="21"/>
                <w:szCs w:val="21"/>
              </w:rPr>
            </w:pPr>
          </w:p>
        </w:tc>
        <w:tc>
          <w:tcPr>
            <w:tcW w:w="1573" w:type="dxa"/>
            <w:vMerge w:val="continue"/>
            <w:vAlign w:val="center"/>
          </w:tcPr>
          <w:p>
            <w:pPr>
              <w:spacing w:line="240" w:lineRule="exact"/>
              <w:rPr>
                <w:rFonts w:ascii="宋体" w:hAnsi="宋体" w:cs="仿宋_GB2312"/>
                <w:sz w:val="21"/>
                <w:szCs w:val="21"/>
                <w:lang w:val="zh-CN"/>
              </w:rPr>
            </w:pPr>
          </w:p>
        </w:tc>
        <w:tc>
          <w:tcPr>
            <w:tcW w:w="1996" w:type="dxa"/>
            <w:vAlign w:val="center"/>
          </w:tcPr>
          <w:p>
            <w:pPr>
              <w:spacing w:line="240" w:lineRule="exact"/>
              <w:rPr>
                <w:rFonts w:ascii="宋体" w:hAnsi="宋体" w:cs="宋体"/>
                <w:kern w:val="0"/>
                <w:sz w:val="21"/>
                <w:szCs w:val="21"/>
              </w:rPr>
            </w:pPr>
            <w:r>
              <w:rPr>
                <w:rFonts w:hint="eastAsia" w:ascii="宋体" w:hAnsi="宋体" w:cs="宋体"/>
                <w:kern w:val="0"/>
                <w:sz w:val="21"/>
                <w:szCs w:val="21"/>
              </w:rPr>
              <w:t>比选有效期</w:t>
            </w:r>
          </w:p>
        </w:tc>
        <w:tc>
          <w:tcPr>
            <w:tcW w:w="5220" w:type="dxa"/>
            <w:vAlign w:val="center"/>
          </w:tcPr>
          <w:p>
            <w:pPr>
              <w:spacing w:line="240" w:lineRule="exact"/>
              <w:rPr>
                <w:rFonts w:ascii="宋体" w:hAnsi="宋体" w:cs="宋体"/>
                <w:kern w:val="0"/>
                <w:sz w:val="21"/>
                <w:szCs w:val="21"/>
              </w:rPr>
            </w:pPr>
            <w:r>
              <w:rPr>
                <w:rFonts w:hint="eastAsia" w:ascii="宋体" w:hAnsi="宋体" w:cs="宋体"/>
                <w:kern w:val="0"/>
                <w:sz w:val="21"/>
                <w:szCs w:val="21"/>
              </w:rPr>
              <w:t>满足竞争性比选文件</w:t>
            </w:r>
            <w:r>
              <w:rPr>
                <w:rFonts w:hint="eastAsia" w:ascii="宋体" w:hAnsi="宋体" w:cs="仿宋_GB2312"/>
                <w:sz w:val="21"/>
                <w:szCs w:val="21"/>
                <w:lang w:val="zh-CN"/>
              </w:rPr>
              <w:t>规定。</w:t>
            </w:r>
          </w:p>
        </w:tc>
      </w:tr>
    </w:tbl>
    <w:p>
      <w:pPr>
        <w:spacing w:line="360" w:lineRule="auto"/>
        <w:ind w:firstLine="480" w:firstLineChars="200"/>
        <w:rPr>
          <w:rFonts w:ascii="宋体" w:hAnsi="宋体"/>
          <w:sz w:val="24"/>
          <w:szCs w:val="24"/>
        </w:rPr>
      </w:pPr>
      <w:r>
        <w:rPr>
          <w:rFonts w:hint="eastAsia" w:ascii="宋体" w:hAnsi="宋体"/>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sz w:val="24"/>
          <w:szCs w:val="24"/>
        </w:rPr>
      </w:pPr>
      <w:r>
        <w:rPr>
          <w:rFonts w:hint="eastAsia" w:ascii="宋体" w:hAnsi="宋体"/>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宋体" w:hAnsi="宋体"/>
          <w:sz w:val="24"/>
          <w:szCs w:val="24"/>
        </w:rPr>
      </w:pPr>
      <w:r>
        <w:rPr>
          <w:rFonts w:hint="eastAsia" w:ascii="宋体" w:hAnsi="宋体"/>
          <w:sz w:val="24"/>
          <w:szCs w:val="24"/>
        </w:rPr>
        <w:t>5.在比选过程中比选的任何一方不得向他人透露与比选有关的技术资料、价格或其他信息。</w:t>
      </w:r>
    </w:p>
    <w:p>
      <w:pPr>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.供应商在比选时作出的所有书面承诺须由法定代表人或其授权代表签字。</w:t>
      </w:r>
    </w:p>
    <w:p>
      <w:pPr>
        <w:spacing w:line="360" w:lineRule="auto"/>
        <w:ind w:firstLine="480" w:firstLineChars="200"/>
        <w:rPr>
          <w:rFonts w:ascii="宋体" w:hAnsi="宋体"/>
          <w:sz w:val="24"/>
          <w:szCs w:val="24"/>
        </w:rPr>
      </w:pPr>
      <w:r>
        <w:rPr>
          <w:rFonts w:ascii="宋体" w:hAnsi="宋体"/>
          <w:sz w:val="24"/>
          <w:szCs w:val="24"/>
        </w:rPr>
        <w:t>7</w:t>
      </w:r>
      <w:r>
        <w:rPr>
          <w:rFonts w:hint="eastAsia" w:ascii="宋体" w:hAnsi="宋体"/>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pacing w:line="360" w:lineRule="auto"/>
        <w:ind w:firstLine="480" w:firstLineChars="200"/>
        <w:rPr>
          <w:rFonts w:ascii="宋体" w:hAnsi="宋体"/>
          <w:sz w:val="24"/>
          <w:szCs w:val="24"/>
        </w:rPr>
      </w:pPr>
      <w:r>
        <w:rPr>
          <w:rFonts w:ascii="宋体" w:hAnsi="宋体"/>
          <w:sz w:val="24"/>
          <w:szCs w:val="24"/>
        </w:rPr>
        <w:t>8</w:t>
      </w:r>
      <w:r>
        <w:rPr>
          <w:rFonts w:hint="eastAsia" w:ascii="宋体" w:hAnsi="宋体"/>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pPr>
        <w:pStyle w:val="5"/>
        <w:spacing w:before="0" w:after="0" w:line="440" w:lineRule="exact"/>
        <w:ind w:firstLine="480" w:firstLineChars="200"/>
        <w:rPr>
          <w:rFonts w:ascii="宋体" w:hAnsi="宋体"/>
          <w:sz w:val="24"/>
          <w:szCs w:val="24"/>
        </w:rPr>
      </w:pPr>
      <w:bookmarkStart w:id="74" w:name="_Toc118363141"/>
      <w:r>
        <w:rPr>
          <w:rFonts w:hint="eastAsia" w:ascii="宋体" w:hAnsi="宋体"/>
          <w:sz w:val="24"/>
          <w:szCs w:val="24"/>
        </w:rPr>
        <w:t>二、</w:t>
      </w:r>
      <w:bookmarkStart w:id="75" w:name="_Toc102227320"/>
      <w:bookmarkStart w:id="76" w:name="_Toc342913394"/>
      <w:r>
        <w:rPr>
          <w:rFonts w:hint="eastAsia" w:ascii="宋体" w:hAnsi="宋体"/>
          <w:sz w:val="24"/>
          <w:szCs w:val="24"/>
        </w:rPr>
        <w:t>评审标准</w:t>
      </w:r>
      <w:bookmarkEnd w:id="74"/>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134"/>
        <w:gridCol w:w="4820"/>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2" w:hRule="atLeast"/>
        </w:trPr>
        <w:tc>
          <w:tcPr>
            <w:tcW w:w="675" w:type="dxa"/>
            <w:vAlign w:val="center"/>
          </w:tcPr>
          <w:p>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序号</w:t>
            </w:r>
          </w:p>
        </w:tc>
        <w:tc>
          <w:tcPr>
            <w:tcW w:w="1276" w:type="dxa"/>
            <w:vAlign w:val="center"/>
          </w:tcPr>
          <w:p>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评分因素</w:t>
            </w:r>
          </w:p>
          <w:p>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及权值</w:t>
            </w:r>
          </w:p>
        </w:tc>
        <w:tc>
          <w:tcPr>
            <w:tcW w:w="1134" w:type="dxa"/>
            <w:vAlign w:val="center"/>
          </w:tcPr>
          <w:p>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分值</w:t>
            </w:r>
          </w:p>
        </w:tc>
        <w:tc>
          <w:tcPr>
            <w:tcW w:w="4820" w:type="dxa"/>
            <w:vAlign w:val="center"/>
          </w:tcPr>
          <w:p>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评分标准</w:t>
            </w:r>
          </w:p>
        </w:tc>
        <w:tc>
          <w:tcPr>
            <w:tcW w:w="1842" w:type="dxa"/>
            <w:vAlign w:val="center"/>
          </w:tcPr>
          <w:p>
            <w:pPr>
              <w:pStyle w:val="250"/>
              <w:spacing w:line="240" w:lineRule="atLeast"/>
              <w:rPr>
                <w:rFonts w:ascii="宋体" w:hAnsi="宋体" w:eastAsia="宋体" w:cs="方正仿宋_GBK"/>
                <w:sz w:val="21"/>
                <w:szCs w:val="21"/>
              </w:rPr>
            </w:pPr>
            <w:r>
              <w:rPr>
                <w:rFonts w:hint="eastAsia" w:ascii="宋体" w:hAnsi="宋体" w:eastAsia="宋体" w:cs="方正仿宋_GBK"/>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51" w:hRule="atLeast"/>
        </w:trPr>
        <w:tc>
          <w:tcPr>
            <w:tcW w:w="675" w:type="dxa"/>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1</w:t>
            </w:r>
          </w:p>
        </w:tc>
        <w:tc>
          <w:tcPr>
            <w:tcW w:w="1276" w:type="dxa"/>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比选报价</w:t>
            </w:r>
          </w:p>
          <w:p>
            <w:pPr>
              <w:spacing w:line="240" w:lineRule="atLeast"/>
              <w:ind w:firstLine="28"/>
              <w:jc w:val="center"/>
              <w:rPr>
                <w:rFonts w:ascii="宋体" w:hAnsi="宋体" w:cs="方正仿宋_GBK"/>
                <w:sz w:val="21"/>
                <w:szCs w:val="21"/>
              </w:rPr>
            </w:pPr>
            <w:r>
              <w:rPr>
                <w:rFonts w:hint="eastAsia" w:ascii="宋体" w:hAnsi="宋体" w:cs="方正仿宋_GBK"/>
                <w:sz w:val="21"/>
                <w:szCs w:val="21"/>
              </w:rPr>
              <w:t>（</w:t>
            </w:r>
            <w:r>
              <w:rPr>
                <w:rFonts w:hint="eastAsia" w:ascii="宋体" w:hAnsi="宋体" w:cs="方正仿宋_GBK"/>
                <w:sz w:val="21"/>
                <w:szCs w:val="21"/>
                <w:lang w:eastAsia="zh"/>
              </w:rPr>
              <w:t>20</w:t>
            </w:r>
            <w:r>
              <w:rPr>
                <w:rFonts w:hint="eastAsia" w:ascii="宋体" w:hAnsi="宋体" w:cs="方正仿宋_GBK"/>
                <w:sz w:val="21"/>
                <w:szCs w:val="21"/>
              </w:rPr>
              <w:t>%）</w:t>
            </w:r>
          </w:p>
        </w:tc>
        <w:tc>
          <w:tcPr>
            <w:tcW w:w="1134" w:type="dxa"/>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lang w:eastAsia="zh"/>
              </w:rPr>
              <w:t>20</w:t>
            </w:r>
            <w:r>
              <w:rPr>
                <w:rFonts w:hint="eastAsia" w:ascii="宋体" w:hAnsi="宋体" w:cs="方正仿宋_GBK"/>
                <w:sz w:val="21"/>
                <w:szCs w:val="21"/>
              </w:rPr>
              <w:t>分</w:t>
            </w:r>
          </w:p>
        </w:tc>
        <w:tc>
          <w:tcPr>
            <w:tcW w:w="4820" w:type="dxa"/>
            <w:vAlign w:val="center"/>
          </w:tcPr>
          <w:p>
            <w:pPr>
              <w:spacing w:line="240" w:lineRule="atLeas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pPr>
              <w:spacing w:line="240" w:lineRule="atLeast"/>
              <w:rPr>
                <w:rFonts w:ascii="宋体" w:hAnsi="宋体" w:cs="方正仿宋_GBK"/>
                <w:sz w:val="21"/>
                <w:szCs w:val="21"/>
              </w:rPr>
            </w:pPr>
            <w:r>
              <w:rPr>
                <w:rFonts w:hint="eastAsia" w:ascii="宋体" w:hAnsi="宋体"/>
                <w:sz w:val="21"/>
                <w:szCs w:val="21"/>
              </w:rPr>
              <w:t>比选报价得分=（比选基准价/比选报价）×价格权值×100</w:t>
            </w:r>
          </w:p>
        </w:tc>
        <w:tc>
          <w:tcPr>
            <w:tcW w:w="1842" w:type="dxa"/>
            <w:vAlign w:val="center"/>
          </w:tcPr>
          <w:p>
            <w:pPr>
              <w:spacing w:line="240" w:lineRule="atLeast"/>
              <w:ind w:left="-38"/>
              <w:rPr>
                <w:rFonts w:ascii="宋体" w:hAnsi="宋体"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0" w:hRule="atLeast"/>
        </w:trPr>
        <w:tc>
          <w:tcPr>
            <w:tcW w:w="675" w:type="dxa"/>
            <w:vMerge w:val="restart"/>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2</w:t>
            </w:r>
          </w:p>
        </w:tc>
        <w:tc>
          <w:tcPr>
            <w:tcW w:w="1276" w:type="dxa"/>
            <w:vMerge w:val="restart"/>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技术部分</w:t>
            </w:r>
          </w:p>
          <w:p>
            <w:pPr>
              <w:spacing w:line="240" w:lineRule="atLeast"/>
              <w:ind w:firstLine="28"/>
              <w:jc w:val="center"/>
              <w:rPr>
                <w:rFonts w:ascii="宋体" w:hAnsi="宋体" w:cs="方正仿宋_GBK"/>
                <w:sz w:val="21"/>
                <w:szCs w:val="21"/>
              </w:rPr>
            </w:pPr>
            <w:r>
              <w:rPr>
                <w:rFonts w:hint="eastAsia" w:ascii="宋体" w:hAnsi="宋体" w:cs="方正仿宋_GBK"/>
                <w:sz w:val="21"/>
                <w:szCs w:val="21"/>
              </w:rPr>
              <w:t>（</w:t>
            </w:r>
            <w:r>
              <w:rPr>
                <w:rFonts w:hint="eastAsia" w:ascii="宋体" w:hAnsi="宋体" w:cs="方正仿宋_GBK"/>
                <w:sz w:val="21"/>
                <w:szCs w:val="21"/>
                <w:lang w:eastAsia="zh"/>
              </w:rPr>
              <w:t>40</w:t>
            </w:r>
            <w:r>
              <w:rPr>
                <w:rFonts w:hint="eastAsia" w:ascii="宋体" w:hAnsi="宋体" w:cs="方正仿宋_GBK"/>
                <w:sz w:val="21"/>
                <w:szCs w:val="21"/>
              </w:rPr>
              <w:t>%）</w:t>
            </w:r>
          </w:p>
        </w:tc>
        <w:tc>
          <w:tcPr>
            <w:tcW w:w="1134" w:type="dxa"/>
            <w:vMerge w:val="restart"/>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服务方案</w:t>
            </w:r>
          </w:p>
          <w:p>
            <w:pPr>
              <w:spacing w:line="240" w:lineRule="atLeast"/>
              <w:ind w:firstLine="28"/>
              <w:jc w:val="center"/>
              <w:rPr>
                <w:rFonts w:ascii="宋体" w:hAnsi="宋体" w:cs="方正仿宋_GBK"/>
                <w:sz w:val="21"/>
                <w:szCs w:val="21"/>
              </w:rPr>
            </w:pPr>
            <w:r>
              <w:rPr>
                <w:rFonts w:hint="eastAsia" w:ascii="宋体" w:hAnsi="宋体" w:cs="方正仿宋_GBK"/>
                <w:sz w:val="21"/>
                <w:szCs w:val="21"/>
                <w:lang w:eastAsia="zh"/>
              </w:rPr>
              <w:t>40</w:t>
            </w:r>
            <w:r>
              <w:rPr>
                <w:rFonts w:hint="eastAsia" w:ascii="宋体" w:hAnsi="宋体" w:cs="方正仿宋_GBK"/>
                <w:sz w:val="21"/>
                <w:szCs w:val="21"/>
              </w:rPr>
              <w:t>分</w:t>
            </w:r>
          </w:p>
        </w:tc>
        <w:tc>
          <w:tcPr>
            <w:tcW w:w="4820" w:type="dxa"/>
            <w:vAlign w:val="center"/>
          </w:tcPr>
          <w:p>
            <w:pPr>
              <w:rPr>
                <w:rFonts w:ascii="宋体" w:hAnsi="宋体"/>
                <w:sz w:val="21"/>
                <w:szCs w:val="21"/>
              </w:rPr>
            </w:pPr>
            <w:r>
              <w:rPr>
                <w:rFonts w:hint="eastAsia" w:ascii="宋体" w:hAnsi="宋体"/>
                <w:sz w:val="21"/>
                <w:szCs w:val="21"/>
                <w:lang w:eastAsia="zh"/>
              </w:rPr>
              <w:t>1</w:t>
            </w:r>
            <w:r>
              <w:rPr>
                <w:rFonts w:ascii="宋体" w:hAnsi="宋体"/>
                <w:sz w:val="21"/>
                <w:szCs w:val="21"/>
              </w:rPr>
              <w:t>.</w:t>
            </w:r>
            <w:r>
              <w:rPr>
                <w:rFonts w:hint="eastAsia" w:ascii="宋体" w:hAnsi="宋体"/>
                <w:sz w:val="21"/>
                <w:szCs w:val="21"/>
                <w:lang w:eastAsia="zh"/>
              </w:rPr>
              <w:t xml:space="preserve"> </w:t>
            </w:r>
            <w:r>
              <w:rPr>
                <w:rFonts w:hint="eastAsia" w:ascii="宋体" w:hAnsi="宋体"/>
                <w:sz w:val="21"/>
                <w:szCs w:val="21"/>
              </w:rPr>
              <w:t>工作方案（</w:t>
            </w:r>
            <w:r>
              <w:rPr>
                <w:rFonts w:hint="eastAsia" w:ascii="宋体" w:hAnsi="宋体"/>
                <w:sz w:val="21"/>
                <w:szCs w:val="21"/>
                <w:lang w:eastAsia="zh"/>
              </w:rPr>
              <w:t>15</w:t>
            </w:r>
            <w:r>
              <w:rPr>
                <w:rFonts w:hint="eastAsia" w:ascii="宋体" w:hAnsi="宋体"/>
                <w:sz w:val="21"/>
                <w:szCs w:val="21"/>
              </w:rPr>
              <w:t>分）</w:t>
            </w:r>
          </w:p>
          <w:p>
            <w:pPr>
              <w:rPr>
                <w:rFonts w:ascii="宋体" w:hAnsi="宋体"/>
                <w:sz w:val="21"/>
                <w:szCs w:val="21"/>
              </w:rPr>
            </w:pPr>
            <w:r>
              <w:rPr>
                <w:rFonts w:hint="eastAsia" w:ascii="宋体" w:hAnsi="宋体"/>
                <w:sz w:val="21"/>
                <w:szCs w:val="21"/>
              </w:rPr>
              <w:t>结合本项目第二篇中规定的“服务内容及要求”等采购需求及相关审核工作要求，制定实施方案，提出对审核流程、审核要点等方面进行阐述，实施方案内容全面、详细、专业、流程表达清晰，体现出对本项目涉及的政策及规章的熟悉程度。</w:t>
            </w:r>
          </w:p>
          <w:p>
            <w:pPr>
              <w:rPr>
                <w:rFonts w:ascii="宋体" w:hAnsi="宋体"/>
                <w:sz w:val="21"/>
                <w:szCs w:val="21"/>
              </w:rPr>
            </w:pPr>
            <w:r>
              <w:rPr>
                <w:rFonts w:hint="eastAsia" w:ascii="宋体" w:hAnsi="宋体"/>
                <w:sz w:val="21"/>
                <w:szCs w:val="21"/>
              </w:rPr>
              <w:t>优（阐述内容完整，审核流程完善、审核要点清晰，方案针对性明确）得</w:t>
            </w:r>
            <w:r>
              <w:rPr>
                <w:rFonts w:hint="eastAsia" w:ascii="宋体" w:hAnsi="宋体"/>
                <w:sz w:val="21"/>
                <w:szCs w:val="21"/>
                <w:lang w:eastAsia="zh"/>
              </w:rPr>
              <w:t>15</w:t>
            </w:r>
            <w:r>
              <w:rPr>
                <w:rFonts w:hint="eastAsia" w:ascii="宋体" w:hAnsi="宋体"/>
                <w:sz w:val="21"/>
                <w:szCs w:val="21"/>
              </w:rPr>
              <w:t>分；</w:t>
            </w:r>
          </w:p>
          <w:p>
            <w:pPr>
              <w:rPr>
                <w:rFonts w:ascii="宋体" w:hAnsi="宋体"/>
                <w:sz w:val="21"/>
                <w:szCs w:val="21"/>
              </w:rPr>
            </w:pPr>
            <w:r>
              <w:rPr>
                <w:rFonts w:hint="eastAsia" w:ascii="宋体" w:hAnsi="宋体"/>
                <w:sz w:val="21"/>
                <w:szCs w:val="21"/>
              </w:rPr>
              <w:t>良（阐述内容完整，审核流程基本完善、审核要点基本清晰，方案针对性较明确）得</w:t>
            </w:r>
            <w:r>
              <w:rPr>
                <w:rFonts w:hint="eastAsia" w:ascii="宋体" w:hAnsi="宋体"/>
                <w:sz w:val="21"/>
                <w:szCs w:val="21"/>
                <w:lang w:eastAsia="zh"/>
              </w:rPr>
              <w:t>10</w:t>
            </w:r>
            <w:r>
              <w:rPr>
                <w:rFonts w:hint="eastAsia" w:ascii="宋体" w:hAnsi="宋体"/>
                <w:sz w:val="21"/>
                <w:szCs w:val="21"/>
              </w:rPr>
              <w:t>分；</w:t>
            </w:r>
          </w:p>
          <w:p>
            <w:pPr>
              <w:rPr>
                <w:rFonts w:ascii="宋体" w:hAnsi="宋体"/>
                <w:sz w:val="21"/>
                <w:szCs w:val="21"/>
              </w:rPr>
            </w:pPr>
            <w:r>
              <w:rPr>
                <w:rFonts w:hint="eastAsia" w:ascii="宋体" w:hAnsi="宋体"/>
                <w:sz w:val="21"/>
                <w:szCs w:val="21"/>
              </w:rPr>
              <w:t>一般（阐述内容不全，审核流程阐述一般、审核要点阐述一般，方案针对性弱）得</w:t>
            </w:r>
            <w:r>
              <w:rPr>
                <w:rFonts w:hint="eastAsia" w:ascii="宋体" w:hAnsi="宋体"/>
                <w:sz w:val="21"/>
                <w:szCs w:val="21"/>
                <w:lang w:eastAsia="zh"/>
              </w:rPr>
              <w:t>5</w:t>
            </w:r>
            <w:r>
              <w:rPr>
                <w:rFonts w:hint="eastAsia" w:ascii="宋体" w:hAnsi="宋体"/>
                <w:sz w:val="21"/>
                <w:szCs w:val="21"/>
              </w:rPr>
              <w:t>分；</w:t>
            </w:r>
          </w:p>
          <w:p>
            <w:pPr>
              <w:rPr>
                <w:rFonts w:ascii="宋体" w:hAnsi="宋体"/>
                <w:sz w:val="21"/>
                <w:szCs w:val="21"/>
              </w:rPr>
            </w:pPr>
            <w:r>
              <w:rPr>
                <w:rFonts w:hint="eastAsia" w:ascii="宋体" w:hAnsi="宋体"/>
                <w:sz w:val="21"/>
                <w:szCs w:val="21"/>
              </w:rPr>
              <w:t>差（阐述内容不全，审核流程阐述差、审核要点阐述差，方案针对性弱）或未提供得0分。</w:t>
            </w:r>
          </w:p>
        </w:tc>
        <w:tc>
          <w:tcPr>
            <w:tcW w:w="1842" w:type="dxa"/>
            <w:vMerge w:val="restart"/>
            <w:vAlign w:val="center"/>
          </w:tcPr>
          <w:p>
            <w:pPr>
              <w:spacing w:line="240" w:lineRule="atLeast"/>
              <w:ind w:left="-38"/>
              <w:rPr>
                <w:rFonts w:ascii="宋体" w:hAnsi="宋体" w:cs="方正仿宋_GBK"/>
                <w:sz w:val="21"/>
                <w:szCs w:val="21"/>
              </w:rPr>
            </w:pPr>
            <w:r>
              <w:rPr>
                <w:rFonts w:hint="eastAsia" w:ascii="宋体" w:hAnsi="宋体" w:cs="方正仿宋_GBK"/>
                <w:sz w:val="21"/>
                <w:szCs w:val="21"/>
              </w:rPr>
              <w:t>根据供应商提供的方案进行打分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14" w:hRule="atLeast"/>
        </w:trPr>
        <w:tc>
          <w:tcPr>
            <w:tcW w:w="675" w:type="dxa"/>
            <w:vMerge w:val="continue"/>
            <w:vAlign w:val="center"/>
          </w:tcPr>
          <w:p>
            <w:pPr>
              <w:spacing w:line="240" w:lineRule="atLeast"/>
              <w:ind w:firstLine="28"/>
              <w:jc w:val="center"/>
              <w:rPr>
                <w:rFonts w:ascii="宋体" w:hAnsi="宋体" w:cs="方正仿宋_GBK"/>
                <w:sz w:val="21"/>
                <w:szCs w:val="21"/>
              </w:rPr>
            </w:pPr>
          </w:p>
        </w:tc>
        <w:tc>
          <w:tcPr>
            <w:tcW w:w="1276" w:type="dxa"/>
            <w:vMerge w:val="continue"/>
            <w:vAlign w:val="center"/>
          </w:tcPr>
          <w:p>
            <w:pPr>
              <w:spacing w:line="240" w:lineRule="atLeast"/>
              <w:ind w:firstLine="28"/>
              <w:jc w:val="center"/>
              <w:rPr>
                <w:rFonts w:ascii="宋体" w:hAnsi="宋体" w:cs="方正仿宋_GBK"/>
                <w:sz w:val="21"/>
                <w:szCs w:val="21"/>
              </w:rPr>
            </w:pPr>
          </w:p>
        </w:tc>
        <w:tc>
          <w:tcPr>
            <w:tcW w:w="1134" w:type="dxa"/>
            <w:vMerge w:val="continue"/>
            <w:vAlign w:val="center"/>
          </w:tcPr>
          <w:p>
            <w:pPr>
              <w:spacing w:line="240" w:lineRule="atLeast"/>
              <w:ind w:firstLine="28"/>
              <w:jc w:val="center"/>
              <w:rPr>
                <w:rFonts w:ascii="宋体" w:hAnsi="宋体" w:cs="方正仿宋_GBK"/>
                <w:sz w:val="21"/>
                <w:szCs w:val="21"/>
              </w:rPr>
            </w:pPr>
          </w:p>
        </w:tc>
        <w:tc>
          <w:tcPr>
            <w:tcW w:w="4820" w:type="dxa"/>
            <w:vAlign w:val="center"/>
          </w:tcPr>
          <w:p>
            <w:pPr>
              <w:rPr>
                <w:rFonts w:ascii="宋体" w:hAnsi="宋体"/>
                <w:sz w:val="21"/>
                <w:szCs w:val="21"/>
              </w:rPr>
            </w:pPr>
            <w:r>
              <w:rPr>
                <w:rFonts w:hint="eastAsia" w:ascii="宋体" w:hAnsi="宋体"/>
                <w:sz w:val="21"/>
                <w:szCs w:val="21"/>
                <w:lang w:eastAsia="zh"/>
              </w:rPr>
              <w:t>2</w:t>
            </w:r>
            <w:r>
              <w:rPr>
                <w:rFonts w:hint="eastAsia" w:ascii="宋体" w:hAnsi="宋体"/>
                <w:sz w:val="21"/>
                <w:szCs w:val="21"/>
              </w:rPr>
              <w:t>．审计进度安排（</w:t>
            </w:r>
            <w:r>
              <w:rPr>
                <w:rFonts w:hint="eastAsia" w:ascii="宋体" w:hAnsi="宋体"/>
                <w:sz w:val="21"/>
                <w:szCs w:val="21"/>
                <w:lang w:eastAsia="zh"/>
              </w:rPr>
              <w:t>10</w:t>
            </w:r>
            <w:r>
              <w:rPr>
                <w:rFonts w:hint="eastAsia" w:ascii="宋体" w:hAnsi="宋体"/>
                <w:sz w:val="21"/>
                <w:szCs w:val="21"/>
              </w:rPr>
              <w:t>分）</w:t>
            </w:r>
          </w:p>
          <w:p>
            <w:pPr>
              <w:rPr>
                <w:rFonts w:ascii="宋体" w:hAnsi="宋体"/>
                <w:sz w:val="21"/>
                <w:szCs w:val="21"/>
              </w:rPr>
            </w:pPr>
            <w:r>
              <w:rPr>
                <w:rFonts w:hint="eastAsia" w:ascii="宋体" w:hAnsi="宋体"/>
                <w:sz w:val="21"/>
                <w:szCs w:val="21"/>
              </w:rPr>
              <w:t>结合政务信息化项目建设特点，制定详细的进度计划和节点把控，有科学有效的控制进度办法、保障工作内容和预期成果，满足比选文件中的审计工作要求，符合有关政策规定，并表述准确清晰。</w:t>
            </w:r>
          </w:p>
          <w:p>
            <w:pPr>
              <w:rPr>
                <w:rFonts w:ascii="宋体" w:hAnsi="宋体"/>
                <w:sz w:val="21"/>
                <w:szCs w:val="21"/>
              </w:rPr>
            </w:pPr>
            <w:r>
              <w:rPr>
                <w:rFonts w:hint="eastAsia" w:ascii="宋体" w:hAnsi="宋体"/>
                <w:sz w:val="21"/>
                <w:szCs w:val="21"/>
              </w:rPr>
              <w:t>优（制定计划能科学合理的推进审计工作）得</w:t>
            </w:r>
            <w:r>
              <w:rPr>
                <w:rFonts w:hint="eastAsia" w:ascii="宋体" w:hAnsi="宋体"/>
                <w:sz w:val="21"/>
                <w:szCs w:val="21"/>
                <w:lang w:eastAsia="zh"/>
              </w:rPr>
              <w:t>10</w:t>
            </w:r>
            <w:r>
              <w:rPr>
                <w:rFonts w:hint="eastAsia" w:ascii="宋体" w:hAnsi="宋体"/>
                <w:sz w:val="21"/>
                <w:szCs w:val="21"/>
              </w:rPr>
              <w:t>分；</w:t>
            </w:r>
          </w:p>
          <w:p>
            <w:pPr>
              <w:rPr>
                <w:rFonts w:ascii="宋体" w:hAnsi="宋体"/>
                <w:sz w:val="21"/>
                <w:szCs w:val="21"/>
              </w:rPr>
            </w:pPr>
            <w:r>
              <w:rPr>
                <w:rFonts w:hint="eastAsia" w:ascii="宋体" w:hAnsi="宋体"/>
                <w:sz w:val="21"/>
                <w:szCs w:val="21"/>
              </w:rPr>
              <w:t>良（制定计划较为科学合理的推进审计工作）得</w:t>
            </w:r>
            <w:r>
              <w:rPr>
                <w:rFonts w:hint="eastAsia" w:ascii="宋体" w:hAnsi="宋体"/>
                <w:sz w:val="21"/>
                <w:szCs w:val="21"/>
                <w:lang w:eastAsia="zh"/>
              </w:rPr>
              <w:t>7</w:t>
            </w:r>
            <w:r>
              <w:rPr>
                <w:rFonts w:hint="eastAsia" w:ascii="宋体" w:hAnsi="宋体"/>
                <w:sz w:val="21"/>
                <w:szCs w:val="21"/>
              </w:rPr>
              <w:t>分；</w:t>
            </w:r>
          </w:p>
          <w:p>
            <w:pPr>
              <w:rPr>
                <w:rFonts w:ascii="宋体" w:hAnsi="宋体"/>
                <w:sz w:val="21"/>
                <w:szCs w:val="21"/>
              </w:rPr>
            </w:pPr>
            <w:r>
              <w:rPr>
                <w:rFonts w:hint="eastAsia" w:ascii="宋体" w:hAnsi="宋体"/>
                <w:sz w:val="21"/>
                <w:szCs w:val="21"/>
              </w:rPr>
              <w:t>一般（制定计划能部分科学合理的推进审计工作）得</w:t>
            </w:r>
            <w:r>
              <w:rPr>
                <w:rFonts w:hint="eastAsia" w:ascii="宋体" w:hAnsi="宋体"/>
                <w:sz w:val="21"/>
                <w:szCs w:val="21"/>
                <w:lang w:eastAsia="zh"/>
              </w:rPr>
              <w:t>3</w:t>
            </w:r>
            <w:r>
              <w:rPr>
                <w:rFonts w:hint="eastAsia" w:ascii="宋体" w:hAnsi="宋体"/>
                <w:sz w:val="21"/>
                <w:szCs w:val="21"/>
              </w:rPr>
              <w:t>分；</w:t>
            </w:r>
          </w:p>
          <w:p>
            <w:pPr>
              <w:rPr>
                <w:rFonts w:ascii="宋体" w:hAnsi="宋体" w:cs="方正仿宋_GBK"/>
                <w:sz w:val="21"/>
                <w:szCs w:val="21"/>
              </w:rPr>
            </w:pPr>
            <w:r>
              <w:rPr>
                <w:rFonts w:hint="eastAsia" w:ascii="宋体" w:hAnsi="宋体"/>
                <w:sz w:val="21"/>
                <w:szCs w:val="21"/>
              </w:rPr>
              <w:t>差（制定计划不能科学合理的推进审计工作）或未提供得0分。</w:t>
            </w:r>
          </w:p>
        </w:tc>
        <w:tc>
          <w:tcPr>
            <w:tcW w:w="1842" w:type="dxa"/>
            <w:vMerge w:val="continue"/>
            <w:vAlign w:val="center"/>
          </w:tcPr>
          <w:p>
            <w:pPr>
              <w:spacing w:line="240" w:lineRule="atLeast"/>
              <w:ind w:left="-38"/>
              <w:rPr>
                <w:rFonts w:ascii="宋体" w:hAnsi="宋体"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 w:hRule="atLeast"/>
        </w:trPr>
        <w:tc>
          <w:tcPr>
            <w:tcW w:w="675" w:type="dxa"/>
            <w:vMerge w:val="continue"/>
            <w:vAlign w:val="center"/>
          </w:tcPr>
          <w:p>
            <w:pPr>
              <w:spacing w:line="240" w:lineRule="atLeast"/>
              <w:ind w:firstLine="28"/>
              <w:jc w:val="center"/>
              <w:rPr>
                <w:rFonts w:ascii="宋体" w:hAnsi="宋体" w:cs="方正仿宋_GBK"/>
                <w:sz w:val="21"/>
                <w:szCs w:val="21"/>
              </w:rPr>
            </w:pPr>
          </w:p>
        </w:tc>
        <w:tc>
          <w:tcPr>
            <w:tcW w:w="1276" w:type="dxa"/>
            <w:vMerge w:val="continue"/>
            <w:vAlign w:val="center"/>
          </w:tcPr>
          <w:p>
            <w:pPr>
              <w:spacing w:line="240" w:lineRule="atLeast"/>
              <w:ind w:firstLine="28"/>
              <w:jc w:val="center"/>
              <w:rPr>
                <w:rFonts w:ascii="宋体" w:hAnsi="宋体" w:cs="方正仿宋_GBK"/>
                <w:sz w:val="21"/>
                <w:szCs w:val="21"/>
              </w:rPr>
            </w:pPr>
          </w:p>
        </w:tc>
        <w:tc>
          <w:tcPr>
            <w:tcW w:w="1134" w:type="dxa"/>
            <w:vMerge w:val="continue"/>
            <w:vAlign w:val="center"/>
          </w:tcPr>
          <w:p>
            <w:pPr>
              <w:spacing w:line="240" w:lineRule="atLeast"/>
              <w:ind w:firstLine="28"/>
              <w:jc w:val="center"/>
              <w:rPr>
                <w:rFonts w:ascii="宋体" w:hAnsi="宋体" w:cs="方正仿宋_GBK"/>
                <w:sz w:val="21"/>
                <w:szCs w:val="21"/>
              </w:rPr>
            </w:pPr>
          </w:p>
        </w:tc>
        <w:tc>
          <w:tcPr>
            <w:tcW w:w="4820" w:type="dxa"/>
            <w:vAlign w:val="center"/>
          </w:tcPr>
          <w:p>
            <w:pPr>
              <w:spacing w:line="240" w:lineRule="atLeast"/>
              <w:rPr>
                <w:rFonts w:ascii="宋体" w:hAnsi="宋体" w:cs="方正仿宋_GBK"/>
                <w:sz w:val="21"/>
                <w:szCs w:val="21"/>
              </w:rPr>
            </w:pPr>
            <w:r>
              <w:rPr>
                <w:rFonts w:hint="eastAsia" w:ascii="宋体" w:hAnsi="宋体" w:cs="方正仿宋_GBK"/>
                <w:sz w:val="21"/>
                <w:szCs w:val="21"/>
                <w:lang w:eastAsia="zh"/>
              </w:rPr>
              <w:t>3</w:t>
            </w:r>
            <w:r>
              <w:rPr>
                <w:rFonts w:ascii="宋体" w:hAnsi="宋体" w:cs="方正仿宋_GBK"/>
                <w:sz w:val="21"/>
                <w:szCs w:val="21"/>
              </w:rPr>
              <w:t>.</w:t>
            </w:r>
            <w:r>
              <w:rPr>
                <w:rFonts w:hint="eastAsia" w:ascii="宋体" w:hAnsi="宋体" w:cs="方正仿宋_GBK"/>
                <w:sz w:val="21"/>
                <w:szCs w:val="21"/>
                <w:lang w:eastAsia="zh"/>
              </w:rPr>
              <w:t xml:space="preserve"> </w:t>
            </w:r>
            <w:r>
              <w:rPr>
                <w:rFonts w:hint="eastAsia" w:ascii="宋体" w:hAnsi="宋体" w:cs="方正仿宋_GBK"/>
                <w:sz w:val="21"/>
                <w:szCs w:val="21"/>
              </w:rPr>
              <w:t>重难点分析及解决方案（</w:t>
            </w:r>
            <w:r>
              <w:rPr>
                <w:rFonts w:hint="eastAsia" w:ascii="宋体" w:hAnsi="宋体" w:cs="方正仿宋_GBK"/>
                <w:sz w:val="21"/>
                <w:szCs w:val="21"/>
                <w:lang w:eastAsia="zh"/>
              </w:rPr>
              <w:t>15</w:t>
            </w:r>
            <w:r>
              <w:rPr>
                <w:rFonts w:hint="eastAsia" w:ascii="宋体" w:hAnsi="宋体" w:cs="方正仿宋_GBK"/>
                <w:sz w:val="21"/>
                <w:szCs w:val="21"/>
              </w:rPr>
              <w:t>分）；</w:t>
            </w:r>
          </w:p>
          <w:p>
            <w:pPr>
              <w:spacing w:line="240" w:lineRule="atLeast"/>
              <w:rPr>
                <w:rFonts w:ascii="宋体" w:hAnsi="宋体"/>
                <w:sz w:val="21"/>
                <w:szCs w:val="21"/>
              </w:rPr>
            </w:pPr>
            <w:r>
              <w:rPr>
                <w:rFonts w:hint="eastAsia" w:ascii="宋体" w:hAnsi="宋体"/>
                <w:sz w:val="21"/>
                <w:szCs w:val="21"/>
              </w:rPr>
              <w:t>针对政务信息化项目审计中的重难点进行分析，提出重难点及合理化建议，问题的解决方法及控制措施，根据其合理性及可行性进行评价。</w:t>
            </w:r>
          </w:p>
          <w:p>
            <w:pPr>
              <w:spacing w:line="240" w:lineRule="atLeast"/>
              <w:rPr>
                <w:rFonts w:ascii="宋体" w:hAnsi="宋体"/>
                <w:sz w:val="21"/>
                <w:szCs w:val="21"/>
              </w:rPr>
            </w:pPr>
            <w:r>
              <w:rPr>
                <w:rFonts w:hint="eastAsia" w:ascii="宋体" w:hAnsi="宋体"/>
                <w:sz w:val="21"/>
                <w:szCs w:val="21"/>
              </w:rPr>
              <w:t>优（方案能够指出重点难点的，并能提出合理的解决办法的）得1</w:t>
            </w:r>
            <w:r>
              <w:rPr>
                <w:rFonts w:hint="eastAsia" w:ascii="宋体" w:hAnsi="宋体"/>
                <w:sz w:val="21"/>
                <w:szCs w:val="21"/>
                <w:lang w:eastAsia="zh"/>
              </w:rPr>
              <w:t>5</w:t>
            </w:r>
            <w:r>
              <w:rPr>
                <w:rFonts w:hint="eastAsia" w:ascii="宋体" w:hAnsi="宋体"/>
                <w:sz w:val="21"/>
                <w:szCs w:val="21"/>
              </w:rPr>
              <w:t>分 ；</w:t>
            </w:r>
          </w:p>
          <w:p>
            <w:pPr>
              <w:spacing w:line="240" w:lineRule="atLeast"/>
              <w:rPr>
                <w:rFonts w:ascii="宋体" w:hAnsi="宋体"/>
                <w:sz w:val="21"/>
                <w:szCs w:val="21"/>
              </w:rPr>
            </w:pPr>
            <w:r>
              <w:rPr>
                <w:rFonts w:hint="eastAsia" w:ascii="宋体" w:hAnsi="宋体"/>
                <w:sz w:val="21"/>
                <w:szCs w:val="21"/>
              </w:rPr>
              <w:t>良（方案能够指出重点难点的，提出较合理的解决办法的）得</w:t>
            </w:r>
            <w:r>
              <w:rPr>
                <w:rFonts w:hint="eastAsia" w:ascii="宋体" w:hAnsi="宋体"/>
                <w:sz w:val="21"/>
                <w:szCs w:val="21"/>
                <w:lang w:eastAsia="zh"/>
              </w:rPr>
              <w:t>10</w:t>
            </w:r>
            <w:r>
              <w:rPr>
                <w:rFonts w:hint="eastAsia" w:ascii="宋体" w:hAnsi="宋体"/>
                <w:sz w:val="21"/>
                <w:szCs w:val="21"/>
              </w:rPr>
              <w:t>分 ；</w:t>
            </w:r>
          </w:p>
          <w:p>
            <w:pPr>
              <w:spacing w:line="240" w:lineRule="atLeast"/>
              <w:rPr>
                <w:rFonts w:ascii="宋体" w:hAnsi="宋体"/>
                <w:sz w:val="21"/>
                <w:szCs w:val="21"/>
              </w:rPr>
            </w:pPr>
            <w:r>
              <w:rPr>
                <w:rFonts w:hint="eastAsia" w:ascii="宋体" w:hAnsi="宋体"/>
                <w:sz w:val="21"/>
                <w:szCs w:val="21"/>
              </w:rPr>
              <w:t>一般（方案能够指出重点难点的，无法提出较合理的解决办法的）得</w:t>
            </w:r>
            <w:r>
              <w:rPr>
                <w:rFonts w:hint="eastAsia" w:ascii="宋体" w:hAnsi="宋体"/>
                <w:sz w:val="21"/>
                <w:szCs w:val="21"/>
                <w:lang w:eastAsia="zh"/>
              </w:rPr>
              <w:t>5</w:t>
            </w:r>
            <w:r>
              <w:rPr>
                <w:rFonts w:hint="eastAsia" w:ascii="宋体" w:hAnsi="宋体"/>
                <w:sz w:val="21"/>
                <w:szCs w:val="21"/>
              </w:rPr>
              <w:t>分 ；</w:t>
            </w:r>
          </w:p>
          <w:p>
            <w:pPr>
              <w:spacing w:line="240" w:lineRule="atLeast"/>
              <w:rPr>
                <w:rFonts w:ascii="宋体" w:hAnsi="宋体"/>
                <w:sz w:val="21"/>
                <w:szCs w:val="21"/>
              </w:rPr>
            </w:pPr>
            <w:r>
              <w:rPr>
                <w:rFonts w:hint="eastAsia" w:ascii="宋体" w:hAnsi="宋体"/>
                <w:sz w:val="21"/>
                <w:szCs w:val="21"/>
              </w:rPr>
              <w:t>差（方案不能够指出重点难点的，无法提出较合理的解决办法的）或未提供得0分。</w:t>
            </w:r>
          </w:p>
        </w:tc>
        <w:tc>
          <w:tcPr>
            <w:tcW w:w="1842" w:type="dxa"/>
            <w:vMerge w:val="continue"/>
            <w:vAlign w:val="center"/>
          </w:tcPr>
          <w:p>
            <w:pPr>
              <w:spacing w:line="240" w:lineRule="atLeast"/>
              <w:ind w:left="-38"/>
              <w:rPr>
                <w:rFonts w:ascii="宋体" w:hAnsi="宋体"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trPr>
        <w:tc>
          <w:tcPr>
            <w:tcW w:w="675" w:type="dxa"/>
            <w:vMerge w:val="restart"/>
            <w:tcBorders>
              <w:bottom w:val="single" w:color="auto" w:sz="4" w:space="0"/>
            </w:tcBorders>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3</w:t>
            </w:r>
          </w:p>
        </w:tc>
        <w:tc>
          <w:tcPr>
            <w:tcW w:w="1276" w:type="dxa"/>
            <w:vMerge w:val="restart"/>
            <w:tcBorders>
              <w:bottom w:val="single" w:color="auto" w:sz="4" w:space="0"/>
            </w:tcBorders>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商务部分</w:t>
            </w:r>
          </w:p>
          <w:p>
            <w:pPr>
              <w:spacing w:line="240" w:lineRule="atLeast"/>
              <w:ind w:firstLine="28"/>
              <w:jc w:val="center"/>
              <w:rPr>
                <w:rFonts w:ascii="宋体" w:hAnsi="宋体" w:cs="方正仿宋_GBK"/>
                <w:sz w:val="21"/>
                <w:szCs w:val="21"/>
              </w:rPr>
            </w:pPr>
            <w:r>
              <w:rPr>
                <w:rFonts w:hint="eastAsia" w:ascii="宋体" w:hAnsi="宋体" w:cs="方正仿宋_GBK"/>
                <w:sz w:val="21"/>
                <w:szCs w:val="21"/>
              </w:rPr>
              <w:t>（</w:t>
            </w:r>
            <w:r>
              <w:rPr>
                <w:rFonts w:hint="eastAsia" w:ascii="宋体" w:hAnsi="宋体" w:cs="方正仿宋_GBK"/>
                <w:sz w:val="21"/>
                <w:szCs w:val="21"/>
                <w:lang w:eastAsia="zh"/>
              </w:rPr>
              <w:t>40</w:t>
            </w:r>
            <w:r>
              <w:rPr>
                <w:rFonts w:hint="eastAsia" w:ascii="宋体" w:hAnsi="宋体" w:cs="方正仿宋_GBK"/>
                <w:sz w:val="21"/>
                <w:szCs w:val="21"/>
              </w:rPr>
              <w:t>%）</w:t>
            </w:r>
          </w:p>
        </w:tc>
        <w:tc>
          <w:tcPr>
            <w:tcW w:w="1134" w:type="dxa"/>
            <w:vMerge w:val="restart"/>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团队配置</w:t>
            </w:r>
          </w:p>
          <w:p>
            <w:pPr>
              <w:spacing w:line="240" w:lineRule="atLeast"/>
              <w:ind w:firstLine="28"/>
              <w:jc w:val="center"/>
              <w:rPr>
                <w:rFonts w:ascii="宋体" w:hAnsi="宋体" w:cs="方正仿宋_GBK"/>
                <w:sz w:val="21"/>
                <w:szCs w:val="21"/>
              </w:rPr>
            </w:pPr>
            <w:r>
              <w:rPr>
                <w:rFonts w:ascii="宋体" w:hAnsi="宋体" w:cs="方正仿宋_GBK"/>
                <w:sz w:val="21"/>
                <w:szCs w:val="21"/>
              </w:rPr>
              <w:t>25</w:t>
            </w:r>
            <w:r>
              <w:rPr>
                <w:rFonts w:hint="eastAsia" w:ascii="宋体" w:hAnsi="宋体" w:cs="方正仿宋_GBK"/>
                <w:sz w:val="21"/>
                <w:szCs w:val="21"/>
              </w:rPr>
              <w:t>分</w:t>
            </w:r>
          </w:p>
        </w:tc>
        <w:tc>
          <w:tcPr>
            <w:tcW w:w="4820" w:type="dxa"/>
            <w:vAlign w:val="center"/>
          </w:tcPr>
          <w:p>
            <w:pPr>
              <w:spacing w:line="240" w:lineRule="atLeast"/>
              <w:rPr>
                <w:rFonts w:ascii="宋体" w:hAnsi="宋体" w:cs="方正仿宋_GBK"/>
                <w:sz w:val="21"/>
                <w:szCs w:val="21"/>
              </w:rPr>
            </w:pPr>
            <w:r>
              <w:rPr>
                <w:rFonts w:hint="eastAsia" w:ascii="宋体" w:hAnsi="宋体" w:cs="方正仿宋_GBK"/>
                <w:sz w:val="21"/>
                <w:szCs w:val="21"/>
                <w:lang w:eastAsia="zh"/>
              </w:rPr>
              <w:t>1</w:t>
            </w:r>
            <w:r>
              <w:rPr>
                <w:rFonts w:hint="eastAsia" w:ascii="宋体" w:hAnsi="宋体" w:cs="方正仿宋_GBK"/>
                <w:sz w:val="21"/>
                <w:szCs w:val="21"/>
              </w:rPr>
              <w:t>.项目负责人（</w:t>
            </w:r>
            <w:r>
              <w:rPr>
                <w:rFonts w:ascii="宋体" w:hAnsi="宋体" w:cs="方正仿宋_GBK"/>
                <w:sz w:val="21"/>
                <w:szCs w:val="21"/>
              </w:rPr>
              <w:t>9</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拟派项目负责人牵头承担过省部级单位的审计类项目业务的。每提供一个该项目负责人签署意见的审计报告得３分，满分９分。</w:t>
            </w:r>
          </w:p>
        </w:tc>
        <w:tc>
          <w:tcPr>
            <w:tcW w:w="1842" w:type="dxa"/>
            <w:vMerge w:val="restart"/>
            <w:tcBorders>
              <w:bottom w:val="single" w:color="auto" w:sz="4" w:space="0"/>
            </w:tcBorders>
            <w:vAlign w:val="center"/>
          </w:tcPr>
          <w:p>
            <w:pPr>
              <w:numPr>
                <w:ilvl w:val="255"/>
                <w:numId w:val="0"/>
              </w:numPr>
              <w:spacing w:line="240" w:lineRule="atLeast"/>
              <w:jc w:val="left"/>
              <w:rPr>
                <w:rFonts w:ascii="宋体" w:hAnsi="宋体" w:cs="方正仿宋_GBK"/>
                <w:sz w:val="21"/>
                <w:szCs w:val="21"/>
              </w:rPr>
            </w:pPr>
            <w:r>
              <w:rPr>
                <w:rFonts w:hint="eastAsia" w:ascii="宋体" w:hAnsi="宋体" w:cs="方正仿宋_GBK"/>
                <w:sz w:val="21"/>
                <w:szCs w:val="21"/>
              </w:rPr>
              <w:t>拟派人员应为供应商在职员工，提供职称证等证明材料复印件、</w:t>
            </w:r>
            <w:r>
              <w:rPr>
                <w:rFonts w:hint="eastAsia" w:ascii="宋体" w:hAnsi="宋体" w:cs="方正仿宋_GBK"/>
                <w:sz w:val="21"/>
                <w:szCs w:val="21"/>
                <w:lang w:eastAsia="zh"/>
              </w:rPr>
              <w:t>供应商为其缴纳的</w:t>
            </w:r>
            <w:r>
              <w:rPr>
                <w:rFonts w:hint="eastAsia" w:ascii="宋体" w:hAnsi="宋体" w:cs="方正仿宋_GBK"/>
                <w:sz w:val="21"/>
                <w:szCs w:val="21"/>
              </w:rPr>
              <w:t>社保证明复印件，加盖供应商公章。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75" w:type="dxa"/>
            <w:vMerge w:val="continue"/>
            <w:vAlign w:val="center"/>
          </w:tcPr>
          <w:p>
            <w:pPr>
              <w:spacing w:line="240" w:lineRule="atLeast"/>
              <w:ind w:firstLine="28"/>
              <w:jc w:val="center"/>
              <w:rPr>
                <w:rFonts w:ascii="宋体" w:hAnsi="宋体" w:cs="方正仿宋_GBK"/>
                <w:sz w:val="21"/>
                <w:szCs w:val="21"/>
              </w:rPr>
            </w:pPr>
          </w:p>
        </w:tc>
        <w:tc>
          <w:tcPr>
            <w:tcW w:w="1276" w:type="dxa"/>
            <w:vMerge w:val="continue"/>
            <w:vAlign w:val="center"/>
          </w:tcPr>
          <w:p>
            <w:pPr>
              <w:spacing w:line="240" w:lineRule="atLeast"/>
              <w:ind w:firstLine="28"/>
              <w:jc w:val="center"/>
              <w:rPr>
                <w:rFonts w:ascii="宋体" w:hAnsi="宋体" w:cs="方正仿宋_GBK"/>
                <w:sz w:val="21"/>
                <w:szCs w:val="21"/>
              </w:rPr>
            </w:pPr>
          </w:p>
        </w:tc>
        <w:tc>
          <w:tcPr>
            <w:tcW w:w="1134" w:type="dxa"/>
            <w:vMerge w:val="continue"/>
            <w:vAlign w:val="center"/>
          </w:tcPr>
          <w:p>
            <w:pPr>
              <w:spacing w:line="240" w:lineRule="atLeast"/>
              <w:ind w:firstLine="28"/>
              <w:jc w:val="center"/>
              <w:rPr>
                <w:rFonts w:ascii="宋体" w:hAnsi="宋体" w:cs="方正仿宋_GBK"/>
                <w:sz w:val="21"/>
                <w:szCs w:val="21"/>
              </w:rPr>
            </w:pPr>
          </w:p>
        </w:tc>
        <w:tc>
          <w:tcPr>
            <w:tcW w:w="4820" w:type="dxa"/>
            <w:vAlign w:val="center"/>
          </w:tcPr>
          <w:p>
            <w:pPr>
              <w:spacing w:line="240" w:lineRule="atLeast"/>
              <w:rPr>
                <w:rFonts w:ascii="宋体" w:hAnsi="宋体" w:cs="方正仿宋_GBK"/>
                <w:sz w:val="21"/>
                <w:szCs w:val="21"/>
              </w:rPr>
            </w:pPr>
            <w:r>
              <w:rPr>
                <w:rFonts w:ascii="宋体" w:hAnsi="宋体" w:cs="方正仿宋_GBK"/>
                <w:sz w:val="21"/>
                <w:szCs w:val="21"/>
                <w:lang w:eastAsia="zh"/>
              </w:rPr>
              <w:t>2</w:t>
            </w:r>
            <w:r>
              <w:rPr>
                <w:rFonts w:hint="eastAsia" w:ascii="宋体" w:hAnsi="宋体" w:cs="方正仿宋_GBK"/>
                <w:sz w:val="21"/>
                <w:szCs w:val="21"/>
              </w:rPr>
              <w:t>.团队成员（10分）</w:t>
            </w:r>
          </w:p>
          <w:p>
            <w:pPr>
              <w:spacing w:line="240" w:lineRule="atLeast"/>
              <w:rPr>
                <w:rFonts w:ascii="宋体" w:hAnsi="宋体" w:cs="方正仿宋_GBK"/>
                <w:sz w:val="21"/>
                <w:szCs w:val="21"/>
              </w:rPr>
            </w:pPr>
            <w:r>
              <w:rPr>
                <w:rFonts w:hint="eastAsia" w:ascii="宋体" w:hAnsi="宋体" w:cs="方正仿宋_GBK"/>
                <w:sz w:val="21"/>
                <w:szCs w:val="21"/>
              </w:rPr>
              <w:t>除负责人外，拟派本项目的其余团队人员中有1名注册会计师或高级会计师及以上职称的，得3分；有1名中级会计师得2分，累计满分10分。</w:t>
            </w:r>
          </w:p>
        </w:tc>
        <w:tc>
          <w:tcPr>
            <w:tcW w:w="1842" w:type="dxa"/>
            <w:vMerge w:val="continue"/>
            <w:vAlign w:val="center"/>
          </w:tcPr>
          <w:p>
            <w:pPr>
              <w:spacing w:line="240" w:lineRule="atLeast"/>
              <w:ind w:left="-38"/>
              <w:jc w:val="left"/>
              <w:rPr>
                <w:rFonts w:ascii="宋体" w:hAnsi="宋体"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75" w:type="dxa"/>
            <w:vMerge w:val="continue"/>
            <w:vAlign w:val="center"/>
          </w:tcPr>
          <w:p>
            <w:pPr>
              <w:spacing w:line="240" w:lineRule="atLeast"/>
              <w:ind w:firstLine="28"/>
              <w:jc w:val="center"/>
              <w:rPr>
                <w:rFonts w:ascii="宋体" w:hAnsi="宋体" w:cs="方正仿宋_GBK"/>
                <w:sz w:val="21"/>
                <w:szCs w:val="21"/>
              </w:rPr>
            </w:pPr>
          </w:p>
        </w:tc>
        <w:tc>
          <w:tcPr>
            <w:tcW w:w="1276" w:type="dxa"/>
            <w:vMerge w:val="continue"/>
            <w:vAlign w:val="center"/>
          </w:tcPr>
          <w:p>
            <w:pPr>
              <w:spacing w:line="240" w:lineRule="atLeast"/>
              <w:ind w:firstLine="28"/>
              <w:jc w:val="center"/>
              <w:rPr>
                <w:rFonts w:ascii="宋体" w:hAnsi="宋体" w:cs="方正仿宋_GBK"/>
                <w:sz w:val="21"/>
                <w:szCs w:val="21"/>
              </w:rPr>
            </w:pPr>
          </w:p>
        </w:tc>
        <w:tc>
          <w:tcPr>
            <w:tcW w:w="1134" w:type="dxa"/>
            <w:vMerge w:val="continue"/>
            <w:vAlign w:val="center"/>
          </w:tcPr>
          <w:p>
            <w:pPr>
              <w:spacing w:line="240" w:lineRule="atLeast"/>
              <w:ind w:firstLine="28"/>
              <w:jc w:val="center"/>
              <w:rPr>
                <w:rFonts w:ascii="宋体" w:hAnsi="宋体" w:cs="方正仿宋_GBK"/>
                <w:sz w:val="21"/>
                <w:szCs w:val="21"/>
              </w:rPr>
            </w:pPr>
          </w:p>
        </w:tc>
        <w:tc>
          <w:tcPr>
            <w:tcW w:w="4820" w:type="dxa"/>
            <w:vAlign w:val="center"/>
          </w:tcPr>
          <w:p>
            <w:pPr>
              <w:spacing w:line="240" w:lineRule="atLeast"/>
              <w:rPr>
                <w:rFonts w:ascii="宋体" w:hAnsi="宋体" w:cs="方正仿宋_GBK"/>
                <w:sz w:val="21"/>
                <w:szCs w:val="21"/>
              </w:rPr>
            </w:pPr>
            <w:r>
              <w:rPr>
                <w:rFonts w:hint="eastAsia" w:ascii="宋体" w:hAnsi="宋体" w:cs="方正仿宋_GBK"/>
                <w:sz w:val="21"/>
                <w:szCs w:val="21"/>
                <w:lang w:eastAsia="zh"/>
              </w:rPr>
              <w:t>3</w:t>
            </w:r>
            <w:r>
              <w:rPr>
                <w:rFonts w:hint="eastAsia" w:ascii="宋体" w:hAnsi="宋体" w:cs="方正仿宋_GBK"/>
                <w:sz w:val="21"/>
                <w:szCs w:val="21"/>
              </w:rPr>
              <w:t>.人员数量（</w:t>
            </w:r>
            <w:r>
              <w:rPr>
                <w:rFonts w:ascii="宋体" w:hAnsi="宋体" w:cs="方正仿宋_GBK"/>
                <w:sz w:val="21"/>
                <w:szCs w:val="21"/>
              </w:rPr>
              <w:t>6</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拟派本项目团队人数在3人基础上，每增加1人加２分，满分</w:t>
            </w:r>
            <w:r>
              <w:rPr>
                <w:rFonts w:ascii="宋体" w:hAnsi="宋体" w:cs="方正仿宋_GBK"/>
                <w:sz w:val="21"/>
                <w:szCs w:val="21"/>
              </w:rPr>
              <w:t>6</w:t>
            </w:r>
            <w:r>
              <w:rPr>
                <w:rFonts w:hint="eastAsia" w:ascii="宋体" w:hAnsi="宋体" w:cs="方正仿宋_GBK"/>
                <w:sz w:val="21"/>
                <w:szCs w:val="21"/>
              </w:rPr>
              <w:t>分。</w:t>
            </w:r>
          </w:p>
        </w:tc>
        <w:tc>
          <w:tcPr>
            <w:tcW w:w="1842" w:type="dxa"/>
            <w:vMerge w:val="continue"/>
            <w:vAlign w:val="center"/>
          </w:tcPr>
          <w:p>
            <w:pPr>
              <w:spacing w:line="240" w:lineRule="atLeast"/>
              <w:ind w:left="-38"/>
              <w:jc w:val="left"/>
              <w:rPr>
                <w:rFonts w:ascii="宋体" w:hAnsi="宋体"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 w:hRule="atLeast"/>
        </w:trPr>
        <w:tc>
          <w:tcPr>
            <w:tcW w:w="675" w:type="dxa"/>
            <w:vMerge w:val="continue"/>
            <w:vAlign w:val="center"/>
          </w:tcPr>
          <w:p>
            <w:pPr>
              <w:spacing w:line="240" w:lineRule="atLeast"/>
              <w:ind w:firstLine="28"/>
              <w:jc w:val="center"/>
              <w:rPr>
                <w:rFonts w:ascii="宋体" w:hAnsi="宋体" w:cs="方正仿宋_GBK"/>
                <w:sz w:val="21"/>
                <w:szCs w:val="21"/>
              </w:rPr>
            </w:pPr>
          </w:p>
        </w:tc>
        <w:tc>
          <w:tcPr>
            <w:tcW w:w="1276" w:type="dxa"/>
            <w:vMerge w:val="continue"/>
            <w:vAlign w:val="center"/>
          </w:tcPr>
          <w:p>
            <w:pPr>
              <w:spacing w:line="240" w:lineRule="atLeast"/>
              <w:ind w:firstLine="28"/>
              <w:jc w:val="center"/>
              <w:rPr>
                <w:rFonts w:ascii="宋体" w:hAnsi="宋体" w:cs="方正仿宋_GBK"/>
                <w:sz w:val="21"/>
                <w:szCs w:val="21"/>
              </w:rPr>
            </w:pPr>
          </w:p>
        </w:tc>
        <w:tc>
          <w:tcPr>
            <w:tcW w:w="1134" w:type="dxa"/>
            <w:vAlign w:val="center"/>
          </w:tcPr>
          <w:p>
            <w:pPr>
              <w:spacing w:line="240" w:lineRule="atLeast"/>
              <w:jc w:val="center"/>
              <w:rPr>
                <w:rFonts w:ascii="宋体" w:hAnsi="宋体" w:cs="方正仿宋_GBK"/>
                <w:sz w:val="21"/>
                <w:szCs w:val="21"/>
              </w:rPr>
            </w:pPr>
            <w:r>
              <w:rPr>
                <w:rFonts w:hint="eastAsia" w:ascii="宋体" w:hAnsi="宋体" w:cs="方正仿宋_GBK"/>
                <w:sz w:val="21"/>
                <w:szCs w:val="21"/>
              </w:rPr>
              <w:t>业绩</w:t>
            </w:r>
          </w:p>
          <w:p>
            <w:pPr>
              <w:spacing w:line="240" w:lineRule="atLeast"/>
              <w:jc w:val="center"/>
              <w:rPr>
                <w:rFonts w:ascii="宋体" w:hAnsi="宋体" w:cs="方正仿宋_GBK"/>
                <w:sz w:val="21"/>
                <w:szCs w:val="21"/>
              </w:rPr>
            </w:pPr>
            <w:r>
              <w:rPr>
                <w:rFonts w:ascii="宋体" w:hAnsi="宋体" w:cs="方正仿宋_GBK"/>
                <w:sz w:val="21"/>
                <w:szCs w:val="21"/>
                <w:lang w:eastAsia="zh"/>
              </w:rPr>
              <w:t>15</w:t>
            </w:r>
            <w:r>
              <w:rPr>
                <w:rFonts w:hint="eastAsia" w:ascii="宋体" w:hAnsi="宋体" w:cs="方正仿宋_GBK"/>
                <w:sz w:val="21"/>
                <w:szCs w:val="21"/>
              </w:rPr>
              <w:t>分</w:t>
            </w:r>
          </w:p>
        </w:tc>
        <w:tc>
          <w:tcPr>
            <w:tcW w:w="4820" w:type="dxa"/>
            <w:vAlign w:val="center"/>
          </w:tcPr>
          <w:p>
            <w:r>
              <w:rPr>
                <w:rFonts w:hint="eastAsia" w:ascii="宋体" w:hAnsi="宋体" w:cs="方正仿宋_GBK"/>
                <w:sz w:val="21"/>
                <w:szCs w:val="21"/>
                <w:lang w:eastAsia="zh"/>
              </w:rPr>
              <w:t>2020</w:t>
            </w:r>
            <w:r>
              <w:rPr>
                <w:rFonts w:hint="eastAsia" w:ascii="宋体" w:hAnsi="宋体" w:cs="方正仿宋_GBK"/>
                <w:sz w:val="21"/>
                <w:szCs w:val="21"/>
              </w:rPr>
              <w:t>年1月1日至今，供应商承接过省部级单位委托的审计类项目业绩的，提供一个合同得3分，满分15分。</w:t>
            </w:r>
          </w:p>
        </w:tc>
        <w:tc>
          <w:tcPr>
            <w:tcW w:w="1842" w:type="dxa"/>
            <w:vAlign w:val="center"/>
          </w:tcPr>
          <w:p>
            <w:pPr>
              <w:spacing w:line="240" w:lineRule="atLeast"/>
              <w:ind w:left="-38"/>
              <w:rPr>
                <w:rFonts w:ascii="宋体" w:hAnsi="宋体" w:cs="方正仿宋_GBK"/>
                <w:sz w:val="21"/>
                <w:szCs w:val="21"/>
              </w:rPr>
            </w:pPr>
            <w:r>
              <w:rPr>
                <w:rFonts w:hint="eastAsia" w:ascii="宋体" w:hAnsi="宋体" w:cs="方正仿宋_GBK"/>
                <w:sz w:val="21"/>
                <w:szCs w:val="21"/>
              </w:rPr>
              <w:t>提供合同复印件，加盖供应商公章。</w:t>
            </w:r>
          </w:p>
        </w:tc>
      </w:tr>
    </w:tbl>
    <w:p>
      <w:pPr>
        <w:snapToGrid w:val="0"/>
        <w:spacing w:line="360" w:lineRule="auto"/>
        <w:ind w:firstLine="465"/>
        <w:rPr>
          <w:rFonts w:ascii="宋体" w:hAnsi="宋体"/>
          <w:b/>
          <w:sz w:val="24"/>
          <w:szCs w:val="24"/>
        </w:rPr>
      </w:pPr>
      <w:r>
        <w:rPr>
          <w:rFonts w:hint="eastAsia" w:ascii="宋体" w:hAnsi="宋体"/>
          <w:b/>
          <w:sz w:val="24"/>
          <w:szCs w:val="24"/>
        </w:rPr>
        <w:t>说明：</w:t>
      </w:r>
    </w:p>
    <w:p>
      <w:pPr>
        <w:snapToGrid w:val="0"/>
        <w:spacing w:line="360" w:lineRule="auto"/>
        <w:ind w:firstLine="465"/>
        <w:rPr>
          <w:rFonts w:ascii="宋体" w:hAnsi="宋体"/>
          <w:sz w:val="24"/>
          <w:szCs w:val="24"/>
        </w:rPr>
      </w:pPr>
      <w:r>
        <w:rPr>
          <w:rFonts w:hint="eastAsia" w:ascii="宋体" w:hAnsi="宋体"/>
          <w:sz w:val="24"/>
          <w:szCs w:val="24"/>
        </w:rPr>
        <w:t>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pPr>
        <w:pStyle w:val="5"/>
        <w:spacing w:before="0" w:after="0" w:line="360" w:lineRule="auto"/>
        <w:ind w:firstLine="480" w:firstLineChars="200"/>
        <w:rPr>
          <w:rFonts w:ascii="宋体" w:hAnsi="宋体"/>
          <w:sz w:val="24"/>
          <w:szCs w:val="24"/>
        </w:rPr>
      </w:pPr>
      <w:bookmarkStart w:id="77" w:name="_Toc118363142"/>
      <w:r>
        <w:rPr>
          <w:rFonts w:hint="eastAsia" w:ascii="宋体" w:hAnsi="宋体"/>
          <w:sz w:val="24"/>
          <w:szCs w:val="24"/>
        </w:rPr>
        <w:t>三、无效响应</w:t>
      </w:r>
      <w:bookmarkEnd w:id="77"/>
    </w:p>
    <w:p>
      <w:pPr>
        <w:snapToGrid w:val="0"/>
        <w:spacing w:line="360" w:lineRule="auto"/>
        <w:ind w:firstLine="465"/>
        <w:rPr>
          <w:rFonts w:ascii="宋体" w:hAnsi="宋体"/>
          <w:sz w:val="24"/>
          <w:szCs w:val="24"/>
        </w:rPr>
      </w:pPr>
      <w:r>
        <w:rPr>
          <w:rFonts w:hint="eastAsia" w:ascii="宋体" w:hAnsi="宋体"/>
          <w:sz w:val="24"/>
          <w:szCs w:val="24"/>
        </w:rPr>
        <w:t>供应商发生以下条款情况之一者，视为无效响应：</w:t>
      </w:r>
    </w:p>
    <w:p>
      <w:pPr>
        <w:snapToGrid w:val="0"/>
        <w:spacing w:line="360" w:lineRule="auto"/>
        <w:ind w:firstLine="465"/>
        <w:rPr>
          <w:rFonts w:ascii="宋体" w:hAnsi="宋体"/>
          <w:sz w:val="24"/>
          <w:szCs w:val="24"/>
        </w:rPr>
      </w:pPr>
      <w:r>
        <w:rPr>
          <w:rFonts w:hint="eastAsia" w:ascii="宋体" w:hAnsi="宋体"/>
          <w:sz w:val="24"/>
          <w:szCs w:val="24"/>
        </w:rPr>
        <w:t>（一）供应商不符合规定的基本资格条件或特定资格条件的；</w:t>
      </w:r>
    </w:p>
    <w:p>
      <w:pPr>
        <w:snapToGrid w:val="0"/>
        <w:spacing w:line="360" w:lineRule="auto"/>
        <w:ind w:firstLine="465"/>
        <w:rPr>
          <w:rFonts w:ascii="宋体" w:hAnsi="宋体"/>
          <w:sz w:val="24"/>
          <w:szCs w:val="24"/>
        </w:rPr>
      </w:pPr>
      <w:r>
        <w:rPr>
          <w:rFonts w:hint="eastAsia" w:ascii="宋体" w:hAnsi="宋体"/>
          <w:sz w:val="24"/>
          <w:szCs w:val="24"/>
        </w:rPr>
        <w:t>（二）供应商的法定代表人或其授权代表未参加比选；</w:t>
      </w:r>
    </w:p>
    <w:p>
      <w:pPr>
        <w:snapToGrid w:val="0"/>
        <w:spacing w:line="360" w:lineRule="auto"/>
        <w:ind w:firstLine="465"/>
        <w:rPr>
          <w:rFonts w:ascii="宋体" w:hAnsi="宋体"/>
          <w:sz w:val="24"/>
          <w:szCs w:val="24"/>
        </w:rPr>
      </w:pPr>
      <w:r>
        <w:rPr>
          <w:rFonts w:hint="eastAsia" w:ascii="宋体" w:hAnsi="宋体"/>
          <w:sz w:val="24"/>
          <w:szCs w:val="24"/>
        </w:rPr>
        <w:t>（三）供应商未按照竞争性比选文件的要求缴纳比选保证金；</w:t>
      </w:r>
    </w:p>
    <w:p>
      <w:pPr>
        <w:snapToGrid w:val="0"/>
        <w:spacing w:line="360" w:lineRule="auto"/>
        <w:ind w:firstLine="465"/>
        <w:rPr>
          <w:rFonts w:ascii="宋体" w:hAnsi="宋体"/>
          <w:sz w:val="24"/>
          <w:szCs w:val="24"/>
        </w:rPr>
      </w:pPr>
      <w:r>
        <w:rPr>
          <w:rFonts w:hint="eastAsia" w:ascii="宋体" w:hAnsi="宋体"/>
          <w:sz w:val="24"/>
          <w:szCs w:val="24"/>
        </w:rPr>
        <w:t>（四）供应商所提交的响应文件不按第七篇“响应文件编制要求”规定签字、盖章；</w:t>
      </w:r>
    </w:p>
    <w:p>
      <w:pPr>
        <w:snapToGrid w:val="0"/>
        <w:spacing w:line="360" w:lineRule="auto"/>
        <w:ind w:firstLine="465"/>
        <w:rPr>
          <w:rFonts w:ascii="宋体" w:hAnsi="宋体"/>
          <w:sz w:val="24"/>
          <w:szCs w:val="24"/>
        </w:rPr>
      </w:pPr>
      <w:r>
        <w:rPr>
          <w:rFonts w:hint="eastAsia" w:ascii="宋体" w:hAnsi="宋体"/>
          <w:sz w:val="24"/>
          <w:szCs w:val="24"/>
        </w:rPr>
        <w:t>（五）供应商的报价超过采购预算金额或最高限价的；</w:t>
      </w:r>
    </w:p>
    <w:p>
      <w:pPr>
        <w:snapToGrid w:val="0"/>
        <w:spacing w:line="360" w:lineRule="auto"/>
        <w:ind w:firstLine="465"/>
        <w:rPr>
          <w:rFonts w:ascii="宋体" w:hAnsi="宋体"/>
          <w:sz w:val="24"/>
          <w:szCs w:val="24"/>
        </w:rPr>
      </w:pPr>
      <w:r>
        <w:rPr>
          <w:rFonts w:hint="eastAsia" w:ascii="宋体" w:hAnsi="宋体"/>
          <w:sz w:val="24"/>
          <w:szCs w:val="24"/>
        </w:rPr>
        <w:t>（六）单位负责人为同一人或者存在直接控股、管理关系的不同供应商，参加同一合同项下的政府采购活动的；</w:t>
      </w:r>
    </w:p>
    <w:p>
      <w:pPr>
        <w:snapToGrid w:val="0"/>
        <w:spacing w:line="360" w:lineRule="auto"/>
        <w:ind w:firstLine="480" w:firstLineChars="200"/>
        <w:rPr>
          <w:rFonts w:ascii="宋体" w:hAnsi="宋体"/>
          <w:sz w:val="24"/>
          <w:szCs w:val="24"/>
        </w:rPr>
      </w:pPr>
      <w:r>
        <w:rPr>
          <w:rFonts w:hint="eastAsia" w:ascii="宋体" w:hAnsi="宋体"/>
          <w:sz w:val="24"/>
          <w:szCs w:val="24"/>
        </w:rPr>
        <w:t>（七）</w:t>
      </w:r>
      <w:r>
        <w:rPr>
          <w:rFonts w:ascii="宋体" w:hAnsi="宋体"/>
          <w:sz w:val="24"/>
          <w:szCs w:val="24"/>
        </w:rPr>
        <w:t>为采购项目提供整体设计、规范编制或者项目管理、监理、检测等服务的供应商，再参加</w:t>
      </w:r>
      <w:r>
        <w:rPr>
          <w:rFonts w:hint="eastAsia" w:ascii="宋体" w:hAnsi="宋体"/>
          <w:sz w:val="24"/>
          <w:szCs w:val="24"/>
        </w:rPr>
        <w:t>该采购</w:t>
      </w:r>
      <w:r>
        <w:rPr>
          <w:rFonts w:ascii="宋体" w:hAnsi="宋体"/>
          <w:sz w:val="24"/>
          <w:szCs w:val="24"/>
        </w:rPr>
        <w:t>项目的</w:t>
      </w:r>
      <w:r>
        <w:rPr>
          <w:rFonts w:hint="eastAsia" w:ascii="宋体" w:hAnsi="宋体"/>
          <w:sz w:val="24"/>
          <w:szCs w:val="24"/>
        </w:rPr>
        <w:t>其他</w:t>
      </w:r>
      <w:r>
        <w:rPr>
          <w:rFonts w:ascii="宋体" w:hAnsi="宋体"/>
          <w:sz w:val="24"/>
          <w:szCs w:val="24"/>
        </w:rPr>
        <w:t>采购活动</w:t>
      </w:r>
      <w:r>
        <w:rPr>
          <w:rFonts w:hint="eastAsia" w:ascii="宋体" w:hAnsi="宋体"/>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（八）所提供的产品不符合必须强制执行的国家标准的；</w:t>
      </w:r>
    </w:p>
    <w:p>
      <w:pPr>
        <w:snapToGrid w:val="0"/>
        <w:spacing w:line="360" w:lineRule="auto"/>
        <w:ind w:firstLine="480" w:firstLineChars="200"/>
        <w:rPr>
          <w:rFonts w:ascii="宋体" w:hAnsi="宋体"/>
          <w:sz w:val="24"/>
          <w:szCs w:val="24"/>
        </w:rPr>
      </w:pPr>
      <w:r>
        <w:rPr>
          <w:rFonts w:hint="eastAsia" w:ascii="宋体" w:hAnsi="宋体"/>
          <w:sz w:val="24"/>
          <w:szCs w:val="24"/>
        </w:rPr>
        <w:t>（九）供应商的服务时间、服务质保期及比选有效期不满足竞争性比选文件要求的；</w:t>
      </w:r>
    </w:p>
    <w:p>
      <w:pPr>
        <w:snapToGrid w:val="0"/>
        <w:spacing w:line="360" w:lineRule="auto"/>
        <w:ind w:firstLine="465"/>
        <w:rPr>
          <w:rFonts w:ascii="宋体" w:hAnsi="宋体"/>
          <w:sz w:val="24"/>
          <w:szCs w:val="24"/>
        </w:rPr>
      </w:pPr>
      <w:r>
        <w:rPr>
          <w:rFonts w:hint="eastAsia" w:ascii="宋体" w:hAnsi="宋体"/>
          <w:sz w:val="24"/>
          <w:szCs w:val="24"/>
        </w:rPr>
        <w:t>（十）供应商响应文件内容有与国家现行法律法规相违背的内容，或附有采购人无法接受的条件。</w:t>
      </w:r>
    </w:p>
    <w:p>
      <w:pPr>
        <w:pStyle w:val="5"/>
        <w:spacing w:before="0" w:after="0" w:line="360" w:lineRule="auto"/>
        <w:ind w:firstLine="480" w:firstLineChars="200"/>
        <w:rPr>
          <w:rFonts w:ascii="宋体" w:hAnsi="宋体"/>
          <w:sz w:val="24"/>
          <w:szCs w:val="24"/>
        </w:rPr>
      </w:pPr>
      <w:bookmarkStart w:id="78" w:name="_Toc118363143"/>
      <w:r>
        <w:rPr>
          <w:rFonts w:hint="eastAsia" w:ascii="宋体" w:hAnsi="宋体"/>
          <w:sz w:val="24"/>
          <w:szCs w:val="24"/>
        </w:rPr>
        <w:t>四、</w:t>
      </w:r>
      <w:bookmarkEnd w:id="75"/>
      <w:bookmarkEnd w:id="76"/>
      <w:r>
        <w:rPr>
          <w:rFonts w:hint="eastAsia" w:ascii="宋体" w:hAnsi="宋体"/>
          <w:sz w:val="24"/>
          <w:szCs w:val="24"/>
        </w:rPr>
        <w:t>采购终止</w:t>
      </w:r>
      <w:bookmarkEnd w:id="78"/>
    </w:p>
    <w:p>
      <w:pPr>
        <w:snapToGrid w:val="0"/>
        <w:spacing w:line="360" w:lineRule="auto"/>
        <w:ind w:firstLine="465"/>
        <w:rPr>
          <w:rFonts w:ascii="宋体" w:hAnsi="宋体"/>
          <w:sz w:val="24"/>
          <w:szCs w:val="24"/>
        </w:rPr>
      </w:pPr>
      <w:r>
        <w:rPr>
          <w:rFonts w:hint="eastAsia" w:ascii="宋体" w:hAnsi="宋体"/>
          <w:sz w:val="24"/>
          <w:szCs w:val="24"/>
        </w:rPr>
        <w:t>出现下列情形之一的，采购人或者采购代理机构应当终止竞争性比选采购活动，发布项目终止公告并说明原因，重新开展采购活动：</w:t>
      </w:r>
    </w:p>
    <w:p>
      <w:pPr>
        <w:snapToGrid w:val="0"/>
        <w:spacing w:line="360" w:lineRule="auto"/>
        <w:ind w:firstLine="465"/>
        <w:rPr>
          <w:rFonts w:ascii="宋体" w:hAnsi="宋体"/>
          <w:sz w:val="24"/>
          <w:szCs w:val="24"/>
        </w:rPr>
      </w:pPr>
      <w:r>
        <w:rPr>
          <w:rFonts w:hint="eastAsia" w:ascii="宋体" w:hAnsi="宋体"/>
          <w:sz w:val="24"/>
          <w:szCs w:val="24"/>
        </w:rPr>
        <w:t>（一）因情况变化，不再符合规定的竞争性比选采购方式适用情形的；</w:t>
      </w:r>
    </w:p>
    <w:p>
      <w:pPr>
        <w:snapToGrid w:val="0"/>
        <w:spacing w:line="360" w:lineRule="auto"/>
        <w:ind w:firstLine="465"/>
        <w:rPr>
          <w:rFonts w:ascii="宋体" w:hAnsi="宋体"/>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sz w:val="24"/>
          <w:szCs w:val="24"/>
        </w:rPr>
        <w:t>（二）出现影响采购公正的违法、违规行为的。</w:t>
      </w:r>
    </w:p>
    <w:p>
      <w:pPr>
        <w:pStyle w:val="4"/>
        <w:spacing w:line="360" w:lineRule="auto"/>
        <w:jc w:val="center"/>
        <w:rPr>
          <w:rFonts w:ascii="宋体" w:hAnsi="宋体" w:eastAsia="宋体"/>
          <w:sz w:val="36"/>
          <w:szCs w:val="30"/>
        </w:rPr>
      </w:pPr>
      <w:bookmarkStart w:id="79" w:name="_Toc118363144"/>
      <w:bookmarkStart w:id="80" w:name="_Toc102227313"/>
      <w:r>
        <w:rPr>
          <w:rFonts w:hint="eastAsia" w:ascii="宋体" w:hAnsi="宋体" w:eastAsia="宋体"/>
          <w:sz w:val="36"/>
          <w:szCs w:val="30"/>
        </w:rPr>
        <w:t>第五篇  供应商须知</w:t>
      </w:r>
      <w:bookmarkEnd w:id="79"/>
      <w:bookmarkEnd w:id="80"/>
    </w:p>
    <w:p>
      <w:pPr>
        <w:pStyle w:val="5"/>
        <w:spacing w:before="0" w:after="0" w:line="360" w:lineRule="auto"/>
        <w:ind w:firstLine="480" w:firstLineChars="200"/>
        <w:rPr>
          <w:rFonts w:ascii="宋体" w:hAnsi="宋体"/>
          <w:sz w:val="24"/>
          <w:szCs w:val="24"/>
        </w:rPr>
      </w:pPr>
      <w:bookmarkStart w:id="81" w:name="_Toc342913389"/>
      <w:bookmarkStart w:id="82" w:name="_Toc118363145"/>
      <w:r>
        <w:rPr>
          <w:rFonts w:hint="eastAsia" w:ascii="宋体" w:hAnsi="宋体"/>
          <w:sz w:val="24"/>
          <w:szCs w:val="24"/>
        </w:rPr>
        <w:t>一、比选费用</w:t>
      </w:r>
      <w:bookmarkEnd w:id="81"/>
      <w:bookmarkEnd w:id="82"/>
    </w:p>
    <w:p>
      <w:pPr>
        <w:pStyle w:val="200"/>
        <w:spacing w:line="360" w:lineRule="auto"/>
        <w:ind w:firstLine="480" w:firstLineChars="200"/>
        <w:rPr>
          <w:rFonts w:hAnsi="宋体"/>
          <w:sz w:val="24"/>
          <w:szCs w:val="24"/>
        </w:rPr>
      </w:pPr>
      <w:r>
        <w:rPr>
          <w:rFonts w:hint="eastAsia" w:hAnsi="宋体"/>
          <w:sz w:val="24"/>
          <w:szCs w:val="24"/>
        </w:rPr>
        <w:t>参与比选的供应商应承担其编制响应文件与递交响应文件所涉及的一切费用，不论比选结果如何，采购人和采购代理机构在任何情况下无义务也无责任承担这些费用。</w:t>
      </w:r>
    </w:p>
    <w:p>
      <w:pPr>
        <w:pStyle w:val="5"/>
        <w:tabs>
          <w:tab w:val="left" w:pos="2640"/>
        </w:tabs>
        <w:spacing w:before="0" w:after="0" w:line="360" w:lineRule="auto"/>
        <w:ind w:firstLine="480" w:firstLineChars="200"/>
        <w:rPr>
          <w:rFonts w:ascii="宋体" w:hAnsi="宋体"/>
          <w:sz w:val="24"/>
          <w:szCs w:val="24"/>
        </w:rPr>
      </w:pPr>
      <w:bookmarkStart w:id="83" w:name="_Toc118363146"/>
      <w:bookmarkStart w:id="84" w:name="_Toc342913391"/>
      <w:r>
        <w:rPr>
          <w:rFonts w:hint="eastAsia" w:ascii="宋体" w:hAnsi="宋体"/>
          <w:sz w:val="24"/>
          <w:szCs w:val="24"/>
        </w:rPr>
        <w:t>二、竞争性比选文件</w:t>
      </w:r>
      <w:bookmarkEnd w:id="83"/>
      <w:bookmarkEnd w:id="84"/>
    </w:p>
    <w:p>
      <w:pPr>
        <w:snapToGrid w:val="0"/>
        <w:spacing w:line="360" w:lineRule="auto"/>
        <w:ind w:firstLine="480" w:firstLineChars="200"/>
        <w:rPr>
          <w:rFonts w:ascii="宋体" w:hAnsi="宋体"/>
          <w:sz w:val="24"/>
          <w:szCs w:val="24"/>
        </w:rPr>
      </w:pPr>
      <w:r>
        <w:rPr>
          <w:rFonts w:hint="eastAsia" w:ascii="宋体" w:hAnsi="宋体"/>
          <w:sz w:val="24"/>
          <w:szCs w:val="24"/>
        </w:rPr>
        <w:t>（一）竞争性比选文件由采购邀请书；采购服务需求；采购商务需求；比选程序及方法、评审标准、无效响应和采购终止；供应商须知；合同草案条款；响应文件编制要求共七部分组成。</w:t>
      </w:r>
    </w:p>
    <w:p>
      <w:pPr>
        <w:snapToGrid w:val="0"/>
        <w:spacing w:line="360" w:lineRule="auto"/>
        <w:ind w:firstLine="480" w:firstLineChars="200"/>
        <w:rPr>
          <w:rFonts w:ascii="宋体" w:hAnsi="宋体"/>
          <w:sz w:val="24"/>
          <w:szCs w:val="24"/>
        </w:rPr>
      </w:pPr>
      <w:r>
        <w:rPr>
          <w:rFonts w:hint="eastAsia" w:ascii="宋体" w:hAnsi="宋体"/>
          <w:sz w:val="24"/>
          <w:szCs w:val="24"/>
        </w:rPr>
        <w:t>（二）采购人（或采购代理机构）所作的一切有效的书面通知、修改及补充，都是竞争性比选文件不可分割的部分。</w:t>
      </w:r>
    </w:p>
    <w:p>
      <w:pPr>
        <w:snapToGrid w:val="0"/>
        <w:spacing w:line="360" w:lineRule="auto"/>
        <w:ind w:firstLine="480" w:firstLineChars="200"/>
        <w:rPr>
          <w:rFonts w:ascii="宋体" w:hAnsi="宋体"/>
          <w:sz w:val="24"/>
          <w:szCs w:val="24"/>
        </w:rPr>
      </w:pPr>
      <w:r>
        <w:rPr>
          <w:rFonts w:hint="eastAsia" w:ascii="宋体" w:hAnsi="宋体"/>
          <w:sz w:val="24"/>
          <w:szCs w:val="24"/>
        </w:rPr>
        <w:t>（三）竞争性比选文件的解释</w:t>
      </w:r>
    </w:p>
    <w:p>
      <w:pPr>
        <w:spacing w:line="360" w:lineRule="auto"/>
        <w:ind w:firstLine="480" w:firstLineChars="200"/>
        <w:rPr>
          <w:rFonts w:ascii="宋体" w:hAnsi="宋体"/>
          <w:sz w:val="24"/>
          <w:szCs w:val="24"/>
        </w:rPr>
      </w:pPr>
      <w:r>
        <w:rPr>
          <w:rFonts w:hint="eastAsia" w:ascii="宋体" w:hAnsi="宋体"/>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85" w:name="_Toc318159160"/>
      <w:bookmarkStart w:id="86" w:name="_Toc318166429"/>
      <w:bookmarkStart w:id="87" w:name="_Toc318159349"/>
      <w:bookmarkStart w:id="88" w:name="_Toc318159780"/>
    </w:p>
    <w:p>
      <w:pPr>
        <w:spacing w:line="360" w:lineRule="auto"/>
        <w:ind w:firstLine="480" w:firstLineChars="200"/>
        <w:rPr>
          <w:rFonts w:ascii="宋体" w:hAnsi="宋体"/>
          <w:sz w:val="24"/>
          <w:szCs w:val="24"/>
        </w:rPr>
      </w:pPr>
      <w:r>
        <w:rPr>
          <w:rFonts w:hint="eastAsia" w:ascii="宋体" w:hAnsi="宋体"/>
          <w:sz w:val="24"/>
          <w:szCs w:val="24"/>
        </w:rPr>
        <w:t>（四）评审的依据为竞争性比选文件和响应文件（含有效的书面承诺）。评审委员会判断响应文件对竞争性比选文件的响应，仅基于响应文件本身而不靠外部证据。</w:t>
      </w:r>
    </w:p>
    <w:bookmarkEnd w:id="85"/>
    <w:bookmarkEnd w:id="86"/>
    <w:bookmarkEnd w:id="87"/>
    <w:bookmarkEnd w:id="88"/>
    <w:p>
      <w:pPr>
        <w:pStyle w:val="5"/>
        <w:spacing w:before="0" w:after="0" w:line="360" w:lineRule="auto"/>
        <w:ind w:firstLine="480" w:firstLineChars="200"/>
        <w:rPr>
          <w:rFonts w:ascii="宋体" w:hAnsi="宋体"/>
          <w:sz w:val="24"/>
          <w:szCs w:val="24"/>
        </w:rPr>
      </w:pPr>
      <w:bookmarkStart w:id="89" w:name="_Toc342913392"/>
      <w:bookmarkStart w:id="90" w:name="_Toc102227318"/>
      <w:bookmarkStart w:id="91" w:name="_Toc118363147"/>
      <w:bookmarkStart w:id="92" w:name="_Toc179714297"/>
      <w:r>
        <w:rPr>
          <w:rFonts w:hint="eastAsia" w:ascii="宋体" w:hAnsi="宋体"/>
          <w:sz w:val="24"/>
          <w:szCs w:val="24"/>
        </w:rPr>
        <w:t>三、比选要求</w:t>
      </w:r>
      <w:bookmarkEnd w:id="89"/>
      <w:bookmarkEnd w:id="90"/>
      <w:bookmarkEnd w:id="91"/>
      <w:bookmarkEnd w:id="92"/>
    </w:p>
    <w:p>
      <w:pPr>
        <w:spacing w:line="360" w:lineRule="auto"/>
        <w:ind w:firstLine="480" w:firstLineChars="200"/>
        <w:rPr>
          <w:rFonts w:ascii="宋体" w:hAnsi="宋体"/>
          <w:sz w:val="24"/>
          <w:szCs w:val="24"/>
        </w:rPr>
      </w:pPr>
      <w:r>
        <w:rPr>
          <w:rFonts w:hint="eastAsia" w:ascii="宋体" w:hAnsi="宋体"/>
          <w:sz w:val="24"/>
          <w:szCs w:val="24"/>
        </w:rPr>
        <w:t>（一）响应文件</w:t>
      </w:r>
    </w:p>
    <w:p>
      <w:pPr>
        <w:spacing w:line="360" w:lineRule="auto"/>
        <w:ind w:firstLine="480" w:firstLineChars="200"/>
        <w:rPr>
          <w:rFonts w:ascii="宋体" w:hAnsi="宋体"/>
          <w:sz w:val="24"/>
          <w:szCs w:val="24"/>
        </w:rPr>
      </w:pPr>
      <w:r>
        <w:rPr>
          <w:rFonts w:hint="eastAsia" w:ascii="宋体" w:hAnsi="宋体"/>
          <w:sz w:val="24"/>
          <w:szCs w:val="24"/>
        </w:rPr>
        <w:t>1.供应商应当按照竞争性比选文件的要求编制响应文件，并对竞争性比选文件提出的要求和条件作出实质性响应，响应文件原则上采用软面订本，同时应编制完整的页码、目录。</w:t>
      </w:r>
    </w:p>
    <w:p>
      <w:pPr>
        <w:spacing w:line="360" w:lineRule="auto"/>
        <w:ind w:firstLine="480" w:firstLineChars="200"/>
        <w:rPr>
          <w:rFonts w:ascii="宋体" w:hAnsi="宋体"/>
          <w:sz w:val="24"/>
          <w:szCs w:val="24"/>
        </w:rPr>
      </w:pPr>
      <w:r>
        <w:rPr>
          <w:rFonts w:hint="eastAsia" w:ascii="宋体" w:hAnsi="宋体"/>
          <w:sz w:val="24"/>
          <w:szCs w:val="24"/>
        </w:rPr>
        <w:t>2.响应文件组成</w:t>
      </w:r>
    </w:p>
    <w:p>
      <w:pPr>
        <w:spacing w:line="360" w:lineRule="auto"/>
        <w:ind w:firstLine="480" w:firstLineChars="200"/>
        <w:rPr>
          <w:rFonts w:ascii="宋体" w:hAnsi="宋体"/>
          <w:sz w:val="24"/>
          <w:szCs w:val="24"/>
        </w:rPr>
      </w:pPr>
      <w:r>
        <w:rPr>
          <w:rFonts w:hint="eastAsia" w:ascii="宋体" w:hAns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宋体" w:hAnsi="宋体"/>
          <w:sz w:val="24"/>
          <w:szCs w:val="24"/>
        </w:rPr>
      </w:pPr>
      <w:r>
        <w:rPr>
          <w:rFonts w:hint="eastAsia" w:ascii="宋体" w:hAnsi="宋体"/>
          <w:sz w:val="24"/>
          <w:szCs w:val="24"/>
        </w:rPr>
        <w:t>（二）联合体</w:t>
      </w:r>
    </w:p>
    <w:p>
      <w:pPr>
        <w:spacing w:line="360" w:lineRule="auto"/>
        <w:ind w:firstLine="480" w:firstLineChars="200"/>
        <w:rPr>
          <w:rFonts w:ascii="宋体" w:hAnsi="宋体"/>
          <w:sz w:val="24"/>
          <w:szCs w:val="24"/>
        </w:rPr>
      </w:pPr>
      <w:r>
        <w:rPr>
          <w:rFonts w:hint="eastAsia" w:ascii="宋体" w:hAnsi="宋体"/>
          <w:sz w:val="24"/>
          <w:szCs w:val="24"/>
        </w:rPr>
        <w:t>本项目不接受联合体比选。</w:t>
      </w:r>
    </w:p>
    <w:p>
      <w:pPr>
        <w:spacing w:line="360" w:lineRule="auto"/>
        <w:ind w:firstLine="480" w:firstLineChars="200"/>
        <w:rPr>
          <w:rFonts w:ascii="宋体" w:hAnsi="宋体"/>
          <w:sz w:val="24"/>
          <w:szCs w:val="24"/>
        </w:rPr>
      </w:pPr>
      <w:r>
        <w:rPr>
          <w:rFonts w:hint="eastAsia" w:ascii="宋体" w:hAnsi="宋体"/>
          <w:sz w:val="24"/>
          <w:szCs w:val="24"/>
        </w:rPr>
        <w:t>（三）比选有效期：响应文件及有关承诺文件有效期为提交响应文件截止时间起90天。</w:t>
      </w:r>
    </w:p>
    <w:p>
      <w:pPr>
        <w:spacing w:line="360" w:lineRule="auto"/>
        <w:ind w:firstLine="480" w:firstLineChars="200"/>
        <w:rPr>
          <w:rFonts w:ascii="宋体" w:hAnsi="宋体"/>
          <w:sz w:val="24"/>
          <w:szCs w:val="24"/>
        </w:rPr>
      </w:pPr>
      <w:r>
        <w:rPr>
          <w:rFonts w:hint="eastAsia" w:ascii="宋体" w:hAnsi="宋体"/>
          <w:sz w:val="24"/>
          <w:szCs w:val="24"/>
        </w:rPr>
        <w:t>（四）比选保证金：</w:t>
      </w:r>
    </w:p>
    <w:p>
      <w:pPr>
        <w:spacing w:line="360" w:lineRule="auto"/>
        <w:ind w:firstLine="480" w:firstLineChars="200"/>
        <w:rPr>
          <w:rFonts w:ascii="宋体" w:hAnsi="宋体"/>
          <w:sz w:val="24"/>
          <w:szCs w:val="24"/>
        </w:rPr>
      </w:pPr>
      <w:r>
        <w:rPr>
          <w:rFonts w:hint="eastAsia" w:ascii="宋体" w:hAnsi="宋体"/>
          <w:sz w:val="24"/>
          <w:szCs w:val="24"/>
        </w:rPr>
        <w:t>1.供应商提交保证金金额和方式详见本文件第一篇“五、比选保证金”；</w:t>
      </w:r>
    </w:p>
    <w:p>
      <w:pPr>
        <w:spacing w:line="360" w:lineRule="auto"/>
        <w:ind w:firstLine="480" w:firstLineChars="200"/>
        <w:rPr>
          <w:rFonts w:ascii="宋体" w:hAnsi="宋体"/>
          <w:sz w:val="24"/>
          <w:szCs w:val="24"/>
        </w:rPr>
      </w:pPr>
      <w:r>
        <w:rPr>
          <w:rFonts w:hint="eastAsia" w:ascii="宋体" w:hAnsi="宋体"/>
          <w:sz w:val="24"/>
          <w:szCs w:val="24"/>
        </w:rPr>
        <w:t>2.发生以下情况之一者，比选保证金不予退还：</w:t>
      </w:r>
    </w:p>
    <w:p>
      <w:pPr>
        <w:spacing w:line="360" w:lineRule="auto"/>
        <w:ind w:firstLine="480" w:firstLineChars="200"/>
        <w:rPr>
          <w:rFonts w:ascii="宋体" w:hAnsi="宋体"/>
          <w:sz w:val="24"/>
          <w:szCs w:val="24"/>
        </w:rPr>
      </w:pPr>
      <w:r>
        <w:rPr>
          <w:rFonts w:hint="eastAsia" w:ascii="宋体" w:hAnsi="宋体"/>
          <w:sz w:val="24"/>
          <w:szCs w:val="24"/>
        </w:rPr>
        <w:t>2.1 供应商在提交响应文件截止时间后撤回响应文件的；</w:t>
      </w:r>
    </w:p>
    <w:p>
      <w:pPr>
        <w:spacing w:line="360" w:lineRule="auto"/>
        <w:ind w:firstLine="480" w:firstLineChars="200"/>
        <w:rPr>
          <w:rFonts w:ascii="宋体" w:hAnsi="宋体"/>
          <w:sz w:val="24"/>
          <w:szCs w:val="24"/>
        </w:rPr>
      </w:pPr>
      <w:r>
        <w:rPr>
          <w:rFonts w:hint="eastAsia" w:ascii="宋体" w:hAnsi="宋体"/>
          <w:sz w:val="24"/>
          <w:szCs w:val="24"/>
        </w:rPr>
        <w:t>2.2 供应商在响应文件中提供虚假材料的；</w:t>
      </w:r>
    </w:p>
    <w:p>
      <w:pPr>
        <w:spacing w:line="360" w:lineRule="auto"/>
        <w:ind w:firstLine="480" w:firstLineChars="200"/>
        <w:rPr>
          <w:rFonts w:ascii="宋体" w:hAnsi="宋体"/>
          <w:sz w:val="24"/>
          <w:szCs w:val="24"/>
        </w:rPr>
      </w:pPr>
      <w:r>
        <w:rPr>
          <w:rFonts w:hint="eastAsia" w:ascii="宋体" w:hAnsi="宋体"/>
          <w:sz w:val="24"/>
          <w:szCs w:val="24"/>
        </w:rPr>
        <w:t>2.3 除因不可抗力或竞争性比选文件认可的情形以外，成交供应商不与采购人签订合同的；</w:t>
      </w:r>
    </w:p>
    <w:p>
      <w:pPr>
        <w:spacing w:line="360" w:lineRule="auto"/>
        <w:ind w:firstLine="480" w:firstLineChars="200"/>
        <w:rPr>
          <w:rFonts w:ascii="宋体" w:hAnsi="宋体"/>
          <w:sz w:val="24"/>
          <w:szCs w:val="24"/>
        </w:rPr>
      </w:pPr>
      <w:r>
        <w:rPr>
          <w:rFonts w:hint="eastAsia" w:ascii="宋体" w:hAnsi="宋体"/>
          <w:sz w:val="24"/>
          <w:szCs w:val="24"/>
        </w:rPr>
        <w:t>2.4 供应商与采购人、其他供应商或者采购代理机构恶意串通的；</w:t>
      </w:r>
    </w:p>
    <w:p>
      <w:pPr>
        <w:spacing w:line="360" w:lineRule="auto"/>
        <w:ind w:firstLine="480" w:firstLineChars="200"/>
        <w:rPr>
          <w:rFonts w:ascii="宋体" w:hAnsi="宋体"/>
          <w:sz w:val="24"/>
          <w:szCs w:val="24"/>
        </w:rPr>
      </w:pPr>
      <w:r>
        <w:rPr>
          <w:rFonts w:hint="eastAsia" w:ascii="宋体" w:hAnsi="宋体"/>
          <w:sz w:val="24"/>
          <w:szCs w:val="24"/>
        </w:rPr>
        <w:t>2.5 成交供应商不按规定的时间或拒绝按成交状态签订合同。</w:t>
      </w:r>
    </w:p>
    <w:p>
      <w:pPr>
        <w:spacing w:line="360" w:lineRule="auto"/>
        <w:ind w:firstLine="480" w:firstLineChars="200"/>
        <w:rPr>
          <w:rFonts w:ascii="宋体" w:hAnsi="宋体"/>
          <w:sz w:val="24"/>
          <w:szCs w:val="24"/>
        </w:rPr>
      </w:pPr>
      <w:r>
        <w:rPr>
          <w:rFonts w:hint="eastAsia" w:ascii="宋体" w:hAnsi="宋体"/>
          <w:sz w:val="24"/>
          <w:szCs w:val="24"/>
        </w:rPr>
        <w:t>（四）修正错误</w:t>
      </w:r>
    </w:p>
    <w:p>
      <w:pPr>
        <w:spacing w:line="360" w:lineRule="auto"/>
        <w:ind w:firstLine="480" w:firstLineChars="200"/>
        <w:rPr>
          <w:rFonts w:ascii="宋体" w:hAnsi="宋体"/>
          <w:sz w:val="24"/>
          <w:szCs w:val="24"/>
        </w:rPr>
      </w:pPr>
      <w:r>
        <w:rPr>
          <w:rFonts w:hint="eastAsia" w:ascii="宋体" w:hAnsi="宋体"/>
          <w:sz w:val="24"/>
          <w:szCs w:val="24"/>
        </w:rPr>
        <w:t>1.若供应商所递交的响应文件或报价中的价格出现大写金额和小写金额不一致的错误，以大写金额修正为准。</w:t>
      </w:r>
    </w:p>
    <w:p>
      <w:pPr>
        <w:spacing w:line="360" w:lineRule="auto"/>
        <w:ind w:firstLine="480" w:firstLineChars="200"/>
        <w:rPr>
          <w:rFonts w:ascii="宋体" w:hAnsi="宋体"/>
          <w:sz w:val="24"/>
          <w:szCs w:val="24"/>
        </w:rPr>
      </w:pPr>
      <w:r>
        <w:rPr>
          <w:rFonts w:hint="eastAsia" w:ascii="宋体" w:hAnsi="宋体"/>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宋体" w:hAnsi="宋体"/>
          <w:sz w:val="24"/>
          <w:szCs w:val="24"/>
        </w:rPr>
      </w:pPr>
      <w:r>
        <w:rPr>
          <w:rFonts w:hint="eastAsia" w:ascii="宋体" w:hAnsi="宋体"/>
          <w:sz w:val="24"/>
          <w:szCs w:val="24"/>
        </w:rPr>
        <w:t>（五）提交响应文件的份数和签署</w:t>
      </w:r>
    </w:p>
    <w:p>
      <w:pPr>
        <w:snapToGrid w:val="0"/>
        <w:spacing w:line="360" w:lineRule="auto"/>
        <w:ind w:firstLine="480" w:firstLineChars="200"/>
        <w:rPr>
          <w:rFonts w:ascii="宋体" w:hAnsi="宋体"/>
          <w:sz w:val="24"/>
          <w:szCs w:val="24"/>
        </w:rPr>
      </w:pPr>
      <w:r>
        <w:rPr>
          <w:rFonts w:hint="eastAsia" w:ascii="宋体" w:hAnsi="宋体"/>
          <w:sz w:val="24"/>
          <w:szCs w:val="24"/>
        </w:rPr>
        <w:t>1.响应文件一式四份，其中正本一份，副本二份，电子文档一份；副本可为正本的复印件，应与正本一致，如出现不一致情况以正本为准。</w:t>
      </w:r>
    </w:p>
    <w:p>
      <w:pPr>
        <w:snapToGrid w:val="0"/>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rPr>
        <w:t>在响应文件正本中，竞争性比选文件第七篇响应文件编制要求中规定签字、盖章的地方必须按其规定签字、盖章。</w:t>
      </w:r>
    </w:p>
    <w:p>
      <w:pPr>
        <w:snapToGrid w:val="0"/>
        <w:spacing w:line="360" w:lineRule="auto"/>
        <w:ind w:firstLine="480" w:firstLineChars="200"/>
        <w:rPr>
          <w:rFonts w:ascii="宋体" w:hAnsi="宋体"/>
          <w:sz w:val="24"/>
          <w:szCs w:val="24"/>
        </w:rPr>
      </w:pPr>
      <w:r>
        <w:rPr>
          <w:rFonts w:hint="eastAsia" w:ascii="宋体" w:hAnsi="宋体"/>
          <w:sz w:val="24"/>
          <w:szCs w:val="24"/>
        </w:rPr>
        <w:t>（六）响应文件的递交</w:t>
      </w:r>
    </w:p>
    <w:p>
      <w:pPr>
        <w:snapToGrid w:val="0"/>
        <w:spacing w:line="360" w:lineRule="auto"/>
        <w:ind w:firstLine="480" w:firstLineChars="200"/>
        <w:rPr>
          <w:rFonts w:ascii="宋体" w:hAnsi="宋体"/>
          <w:sz w:val="24"/>
          <w:szCs w:val="24"/>
        </w:rPr>
      </w:pPr>
      <w:r>
        <w:rPr>
          <w:rFonts w:hint="eastAsia" w:ascii="宋体" w:hAnsi="宋体"/>
          <w:sz w:val="24"/>
          <w:szCs w:val="24"/>
        </w:rPr>
        <w:t>1.响应文件的密封与标记</w:t>
      </w:r>
    </w:p>
    <w:p>
      <w:pPr>
        <w:snapToGrid w:val="0"/>
        <w:spacing w:line="360" w:lineRule="auto"/>
        <w:ind w:firstLine="480" w:firstLineChars="200"/>
        <w:rPr>
          <w:rFonts w:ascii="宋体" w:hAnsi="宋体"/>
          <w:sz w:val="24"/>
          <w:szCs w:val="24"/>
        </w:rPr>
      </w:pPr>
      <w:r>
        <w:rPr>
          <w:rFonts w:hint="eastAsia" w:ascii="宋体" w:hAnsi="宋体"/>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pPr>
        <w:snapToGrid w:val="0"/>
        <w:spacing w:line="360" w:lineRule="auto"/>
        <w:ind w:firstLine="480" w:firstLineChars="200"/>
        <w:rPr>
          <w:rFonts w:ascii="宋体" w:hAnsi="宋体"/>
          <w:sz w:val="24"/>
          <w:szCs w:val="24"/>
        </w:rPr>
      </w:pPr>
      <w:r>
        <w:rPr>
          <w:rFonts w:hint="eastAsia" w:ascii="宋体" w:hAnsi="宋体"/>
          <w:sz w:val="24"/>
          <w:szCs w:val="24"/>
        </w:rPr>
        <w:t>响应文件的装订形式为</w:t>
      </w:r>
      <w:r>
        <w:rPr>
          <w:rFonts w:hint="eastAsia" w:ascii="宋体" w:hAnsi="宋体"/>
          <w:b/>
          <w:sz w:val="24"/>
          <w:szCs w:val="24"/>
        </w:rPr>
        <w:t>胶装</w:t>
      </w:r>
      <w:r>
        <w:rPr>
          <w:rFonts w:hint="eastAsia" w:ascii="宋体" w:hAnsi="宋体"/>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2.响应文件递交截止时间：参阅采购邀请书。</w:t>
      </w:r>
    </w:p>
    <w:p>
      <w:pPr>
        <w:snapToGrid w:val="0"/>
        <w:spacing w:line="360" w:lineRule="auto"/>
        <w:ind w:firstLine="480" w:firstLineChars="200"/>
        <w:rPr>
          <w:rFonts w:ascii="宋体" w:hAnsi="宋体"/>
          <w:sz w:val="24"/>
          <w:szCs w:val="24"/>
        </w:rPr>
      </w:pPr>
      <w:r>
        <w:rPr>
          <w:rFonts w:hint="eastAsia" w:ascii="宋体" w:hAnsi="宋体"/>
          <w:sz w:val="24"/>
          <w:szCs w:val="24"/>
        </w:rPr>
        <w:t>3.响应文件语言：简体中文</w:t>
      </w:r>
    </w:p>
    <w:p>
      <w:pPr>
        <w:snapToGrid w:val="0"/>
        <w:spacing w:line="360" w:lineRule="auto"/>
        <w:ind w:firstLine="480" w:firstLineChars="200"/>
        <w:rPr>
          <w:rFonts w:ascii="宋体" w:hAnsi="宋体"/>
          <w:sz w:val="24"/>
          <w:szCs w:val="24"/>
        </w:rPr>
      </w:pPr>
      <w:r>
        <w:rPr>
          <w:rFonts w:hint="eastAsia" w:ascii="宋体" w:hAnsi="宋体"/>
          <w:sz w:val="24"/>
          <w:szCs w:val="24"/>
        </w:rPr>
        <w:t>（七）供应商参与人员</w:t>
      </w:r>
    </w:p>
    <w:p>
      <w:pPr>
        <w:snapToGrid w:val="0"/>
        <w:spacing w:line="360" w:lineRule="auto"/>
        <w:ind w:firstLine="480" w:firstLineChars="200"/>
        <w:rPr>
          <w:rFonts w:ascii="宋体" w:hAnsi="宋体"/>
          <w:sz w:val="24"/>
          <w:szCs w:val="24"/>
        </w:rPr>
      </w:pPr>
      <w:r>
        <w:rPr>
          <w:rFonts w:hint="eastAsia" w:ascii="宋体" w:hAnsi="宋体"/>
          <w:sz w:val="24"/>
          <w:szCs w:val="24"/>
        </w:rPr>
        <w:t>各个供应商可派1-2名代表参与比选，至少1人应为法定代表人或具有法定代表人授权委托书的授权代表。</w:t>
      </w:r>
    </w:p>
    <w:p>
      <w:pPr>
        <w:pStyle w:val="5"/>
        <w:spacing w:before="0" w:after="0" w:line="360" w:lineRule="auto"/>
        <w:ind w:firstLine="480" w:firstLineChars="200"/>
        <w:rPr>
          <w:rFonts w:ascii="宋体" w:hAnsi="宋体"/>
          <w:sz w:val="24"/>
          <w:szCs w:val="24"/>
        </w:rPr>
      </w:pPr>
      <w:bookmarkStart w:id="93" w:name="_Toc118363148"/>
      <w:r>
        <w:rPr>
          <w:rFonts w:hint="eastAsia" w:ascii="宋体" w:hAnsi="宋体"/>
          <w:sz w:val="24"/>
          <w:szCs w:val="24"/>
        </w:rPr>
        <w:t>四、成交供应商的确认和变更</w:t>
      </w:r>
      <w:bookmarkEnd w:id="93"/>
    </w:p>
    <w:p>
      <w:pPr>
        <w:snapToGrid w:val="0"/>
        <w:spacing w:line="360" w:lineRule="auto"/>
        <w:ind w:firstLine="480" w:firstLineChars="200"/>
        <w:rPr>
          <w:rFonts w:ascii="宋体" w:hAnsi="宋体"/>
          <w:sz w:val="24"/>
          <w:szCs w:val="24"/>
        </w:rPr>
      </w:pPr>
      <w:r>
        <w:rPr>
          <w:rFonts w:hint="eastAsia" w:ascii="宋体" w:hAnsi="宋体"/>
          <w:sz w:val="24"/>
          <w:szCs w:val="24"/>
        </w:rPr>
        <w:t>（一）成交供应商的确认</w:t>
      </w:r>
    </w:p>
    <w:p>
      <w:pPr>
        <w:snapToGrid w:val="0"/>
        <w:spacing w:line="360" w:lineRule="auto"/>
        <w:ind w:firstLine="480" w:firstLineChars="200"/>
        <w:rPr>
          <w:rFonts w:ascii="宋体" w:hAnsi="宋体"/>
          <w:sz w:val="24"/>
          <w:szCs w:val="24"/>
        </w:rPr>
      </w:pPr>
      <w:r>
        <w:rPr>
          <w:rFonts w:ascii="宋体" w:hAnsi="宋体"/>
          <w:sz w:val="24"/>
          <w:szCs w:val="24"/>
        </w:rPr>
        <w:t>采购代理机构应当在评审结束后2个工作日内将评审报告送采购人确认。采购人应当在收到评审报告后5个工作日内</w:t>
      </w:r>
      <w:r>
        <w:rPr>
          <w:rFonts w:hint="eastAsia" w:ascii="宋体" w:hAnsi="宋体"/>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宋体" w:hAnsi="宋体"/>
          <w:sz w:val="24"/>
          <w:szCs w:val="24"/>
        </w:rPr>
      </w:pPr>
      <w:r>
        <w:rPr>
          <w:rFonts w:hint="eastAsia" w:ascii="宋体" w:hAnsi="宋体"/>
          <w:sz w:val="24"/>
          <w:szCs w:val="24"/>
        </w:rPr>
        <w:t>（二）成交供应商的变更</w:t>
      </w:r>
    </w:p>
    <w:p>
      <w:pPr>
        <w:snapToGrid w:val="0"/>
        <w:spacing w:line="360" w:lineRule="auto"/>
        <w:ind w:firstLine="480" w:firstLineChars="200"/>
        <w:rPr>
          <w:rFonts w:ascii="宋体" w:hAnsi="宋体"/>
          <w:sz w:val="24"/>
          <w:szCs w:val="24"/>
        </w:rPr>
      </w:pPr>
      <w:r>
        <w:rPr>
          <w:rFonts w:hint="eastAsia" w:ascii="宋体" w:hAns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ascii="宋体" w:hAnsi="宋体"/>
          <w:sz w:val="24"/>
          <w:szCs w:val="24"/>
        </w:rPr>
      </w:pPr>
      <w:r>
        <w:rPr>
          <w:rFonts w:hint="eastAsia" w:ascii="宋体" w:hAnsi="宋体"/>
          <w:sz w:val="24"/>
          <w:szCs w:val="24"/>
        </w:rPr>
        <w:t>2.成交供应商无充分理由放弃成交的，采购人将会同采购代理机构把相关情况报财政部门，财政部门将根据相关法律法规的规定对违规供应商进行处罚。</w:t>
      </w:r>
    </w:p>
    <w:p>
      <w:pPr>
        <w:pStyle w:val="5"/>
        <w:spacing w:before="0" w:after="0" w:line="360" w:lineRule="auto"/>
        <w:ind w:firstLine="480" w:firstLineChars="200"/>
        <w:rPr>
          <w:rFonts w:ascii="宋体" w:hAnsi="宋体"/>
          <w:sz w:val="24"/>
          <w:szCs w:val="24"/>
        </w:rPr>
      </w:pPr>
      <w:bookmarkStart w:id="94" w:name="_Toc118363149"/>
      <w:bookmarkStart w:id="95" w:name="_Toc102227321"/>
      <w:bookmarkStart w:id="96" w:name="_Toc342913395"/>
      <w:r>
        <w:rPr>
          <w:rFonts w:hint="eastAsia" w:ascii="宋体" w:hAnsi="宋体"/>
          <w:sz w:val="24"/>
          <w:szCs w:val="24"/>
        </w:rPr>
        <w:t>五、成交通知</w:t>
      </w:r>
      <w:bookmarkEnd w:id="94"/>
      <w:bookmarkEnd w:id="95"/>
      <w:bookmarkEnd w:id="96"/>
    </w:p>
    <w:p>
      <w:pPr>
        <w:spacing w:line="360" w:lineRule="auto"/>
        <w:ind w:firstLine="480" w:firstLineChars="200"/>
        <w:rPr>
          <w:rFonts w:ascii="宋体" w:hAnsi="宋体"/>
          <w:sz w:val="24"/>
          <w:szCs w:val="24"/>
        </w:rPr>
      </w:pPr>
      <w:r>
        <w:rPr>
          <w:rFonts w:hint="eastAsia" w:ascii="宋体" w:hAnsi="宋体"/>
          <w:sz w:val="24"/>
          <w:szCs w:val="24"/>
        </w:rPr>
        <w:t>（一）成交供应商确定后，采购代理机构将在重庆市人民政府口岸和物流办公室官网（http://zfkawlb.cq.gov.cn/）发布成交结果公告。</w:t>
      </w:r>
    </w:p>
    <w:p>
      <w:pPr>
        <w:spacing w:line="360" w:lineRule="auto"/>
        <w:ind w:firstLine="480" w:firstLineChars="200"/>
        <w:rPr>
          <w:rFonts w:ascii="宋体" w:hAnsi="宋体"/>
          <w:sz w:val="24"/>
          <w:szCs w:val="24"/>
        </w:rPr>
      </w:pPr>
      <w:r>
        <w:rPr>
          <w:rFonts w:hint="eastAsia" w:ascii="宋体" w:hAnsi="宋体"/>
          <w:sz w:val="24"/>
          <w:szCs w:val="24"/>
        </w:rPr>
        <w:t>（二）结果公告期结束后，采购代理机构将以书面形式发出《成交通知书》。《成交通知书》一经发出即发生法律效力。</w:t>
      </w:r>
    </w:p>
    <w:p>
      <w:pPr>
        <w:spacing w:line="360" w:lineRule="auto"/>
        <w:ind w:firstLine="480" w:firstLineChars="200"/>
        <w:rPr>
          <w:rFonts w:ascii="宋体" w:hAnsi="宋体"/>
          <w:sz w:val="24"/>
          <w:szCs w:val="24"/>
        </w:rPr>
      </w:pPr>
      <w:r>
        <w:rPr>
          <w:rFonts w:hint="eastAsia" w:ascii="宋体" w:hAnsi="宋体"/>
          <w:sz w:val="24"/>
          <w:szCs w:val="24"/>
        </w:rPr>
        <w:t>（三）《成交通知书》将作为签订合同的依据。</w:t>
      </w:r>
    </w:p>
    <w:p>
      <w:pPr>
        <w:spacing w:line="360" w:lineRule="auto"/>
        <w:ind w:firstLine="480" w:firstLineChars="200"/>
        <w:rPr>
          <w:rFonts w:ascii="宋体" w:hAnsi="宋体"/>
        </w:rPr>
      </w:pPr>
      <w:r>
        <w:rPr>
          <w:rFonts w:hint="eastAsia" w:ascii="宋体" w:hAnsi="宋体"/>
          <w:sz w:val="24"/>
          <w:szCs w:val="24"/>
        </w:rPr>
        <w:t>（四）如有供应商对成交结果提出质疑的，在质疑处理完毕后发出成交通知书。</w:t>
      </w:r>
    </w:p>
    <w:p>
      <w:pPr>
        <w:pStyle w:val="5"/>
        <w:spacing w:before="0" w:after="0" w:line="360" w:lineRule="auto"/>
        <w:ind w:firstLine="480" w:firstLineChars="200"/>
        <w:rPr>
          <w:rFonts w:ascii="宋体" w:hAnsi="宋体"/>
          <w:sz w:val="24"/>
          <w:szCs w:val="24"/>
        </w:rPr>
      </w:pPr>
      <w:bookmarkStart w:id="97" w:name="_Toc118363150"/>
      <w:r>
        <w:rPr>
          <w:rFonts w:hint="eastAsia" w:ascii="宋体" w:hAnsi="宋体"/>
          <w:sz w:val="24"/>
          <w:szCs w:val="24"/>
        </w:rPr>
        <w:t>六、关于质疑和投诉</w:t>
      </w:r>
      <w:bookmarkEnd w:id="97"/>
    </w:p>
    <w:p>
      <w:pPr>
        <w:spacing w:line="360" w:lineRule="auto"/>
        <w:ind w:firstLine="480" w:firstLineChars="200"/>
        <w:rPr>
          <w:rFonts w:ascii="宋体" w:hAnsi="宋体"/>
          <w:sz w:val="24"/>
          <w:szCs w:val="24"/>
        </w:rPr>
      </w:pPr>
      <w:r>
        <w:rPr>
          <w:rFonts w:hint="eastAsia" w:ascii="宋体" w:hAnsi="宋体"/>
          <w:sz w:val="24"/>
          <w:szCs w:val="24"/>
        </w:rPr>
        <w:t>（一）质疑</w:t>
      </w:r>
    </w:p>
    <w:p>
      <w:pPr>
        <w:spacing w:line="360" w:lineRule="auto"/>
        <w:ind w:firstLine="570"/>
        <w:rPr>
          <w:rFonts w:ascii="宋体" w:hAnsi="宋体"/>
          <w:sz w:val="24"/>
          <w:szCs w:val="24"/>
        </w:rPr>
      </w:pPr>
      <w:r>
        <w:rPr>
          <w:rFonts w:hint="eastAsia" w:ascii="宋体" w:hAnsi="宋体"/>
          <w:sz w:val="24"/>
          <w:szCs w:val="24"/>
        </w:rPr>
        <w:t>供应商认为比选文件、采购过程和成交结果使自己的权益收到伤害的，可向采购人或采购代理机构以书面形式提出质疑。</w:t>
      </w:r>
    </w:p>
    <w:p>
      <w:pPr>
        <w:spacing w:line="360" w:lineRule="auto"/>
        <w:ind w:firstLine="570"/>
        <w:rPr>
          <w:rFonts w:ascii="宋体" w:hAnsi="宋体"/>
          <w:sz w:val="24"/>
          <w:szCs w:val="24"/>
        </w:rPr>
      </w:pPr>
      <w:r>
        <w:rPr>
          <w:rFonts w:hint="eastAsia" w:ascii="宋体" w:hAnsi="宋体"/>
          <w:sz w:val="24"/>
          <w:szCs w:val="24"/>
        </w:rPr>
        <w:t>提出质疑的应当是参与所质疑项目采购活动的供应商。</w:t>
      </w:r>
    </w:p>
    <w:p>
      <w:pPr>
        <w:spacing w:line="360" w:lineRule="auto"/>
        <w:ind w:firstLine="570"/>
        <w:rPr>
          <w:rFonts w:ascii="宋体" w:hAnsi="宋体"/>
          <w:sz w:val="24"/>
          <w:szCs w:val="24"/>
        </w:rPr>
      </w:pPr>
      <w:r>
        <w:rPr>
          <w:rFonts w:hint="eastAsia" w:ascii="宋体" w:hAnsi="宋体"/>
          <w:sz w:val="24"/>
          <w:szCs w:val="24"/>
        </w:rPr>
        <w:t>1.质疑内容、时限</w:t>
      </w:r>
    </w:p>
    <w:p>
      <w:pPr>
        <w:spacing w:line="360" w:lineRule="auto"/>
        <w:ind w:firstLine="570"/>
        <w:rPr>
          <w:rFonts w:ascii="宋体" w:hAnsi="宋体"/>
          <w:sz w:val="24"/>
          <w:szCs w:val="24"/>
        </w:rPr>
      </w:pPr>
      <w:r>
        <w:rPr>
          <w:rFonts w:hint="eastAsia" w:ascii="宋体" w:hAnsi="宋体"/>
          <w:sz w:val="24"/>
          <w:szCs w:val="24"/>
        </w:rPr>
        <w:t>1.1供应商认为比选文件、采购过程、成交结果使自己的权益受到损害的，可以在知道或者应知其权益受到损害之日起7个工作日内，以书面形式向采购人、采购代理机构提出质疑。</w:t>
      </w:r>
    </w:p>
    <w:p>
      <w:pPr>
        <w:spacing w:line="360" w:lineRule="auto"/>
        <w:ind w:firstLine="570"/>
        <w:rPr>
          <w:rFonts w:ascii="宋体" w:hAnsi="宋体"/>
          <w:sz w:val="24"/>
          <w:szCs w:val="24"/>
        </w:rPr>
      </w:pPr>
      <w:r>
        <w:rPr>
          <w:rFonts w:hint="eastAsia" w:ascii="宋体" w:hAnsi="宋体"/>
          <w:sz w:val="24"/>
          <w:szCs w:val="24"/>
        </w:rPr>
        <w:t>1.2 供应商提出质疑应当提交质疑函和必要的证明材料，质疑函应当包括下列内容：</w:t>
      </w:r>
    </w:p>
    <w:p>
      <w:pPr>
        <w:spacing w:line="360" w:lineRule="auto"/>
        <w:ind w:firstLine="570"/>
        <w:rPr>
          <w:rFonts w:ascii="宋体" w:hAnsi="宋体"/>
          <w:sz w:val="24"/>
          <w:szCs w:val="24"/>
        </w:rPr>
      </w:pPr>
      <w:r>
        <w:rPr>
          <w:rFonts w:hint="eastAsia" w:ascii="宋体" w:hAnsi="宋体"/>
          <w:sz w:val="24"/>
          <w:szCs w:val="24"/>
        </w:rPr>
        <w:t>（1）供应商的姓名或者名称、地址、邮编、联系人及联系电话；</w:t>
      </w:r>
    </w:p>
    <w:p>
      <w:pPr>
        <w:spacing w:line="360" w:lineRule="auto"/>
        <w:ind w:firstLine="570"/>
        <w:rPr>
          <w:rFonts w:ascii="宋体" w:hAnsi="宋体"/>
          <w:sz w:val="24"/>
          <w:szCs w:val="24"/>
        </w:rPr>
      </w:pPr>
      <w:r>
        <w:rPr>
          <w:rFonts w:hint="eastAsia" w:ascii="宋体" w:hAnsi="宋体"/>
          <w:sz w:val="24"/>
          <w:szCs w:val="24"/>
        </w:rPr>
        <w:t>（2）质疑项目的名称、项目号以及招标项目编号；</w:t>
      </w:r>
    </w:p>
    <w:p>
      <w:pPr>
        <w:spacing w:line="360" w:lineRule="auto"/>
        <w:ind w:firstLine="570"/>
        <w:rPr>
          <w:rFonts w:ascii="宋体" w:hAnsi="宋体"/>
          <w:sz w:val="24"/>
          <w:szCs w:val="24"/>
        </w:rPr>
      </w:pPr>
      <w:r>
        <w:rPr>
          <w:rFonts w:hint="eastAsia" w:ascii="宋体" w:hAnsi="宋体"/>
          <w:sz w:val="24"/>
          <w:szCs w:val="24"/>
        </w:rPr>
        <w:t>（3）具体、明确的质疑事项和与质疑事项相关的请求；</w:t>
      </w:r>
    </w:p>
    <w:p>
      <w:pPr>
        <w:spacing w:line="360" w:lineRule="auto"/>
        <w:ind w:firstLine="570"/>
        <w:rPr>
          <w:rFonts w:ascii="宋体" w:hAnsi="宋体"/>
          <w:sz w:val="24"/>
          <w:szCs w:val="24"/>
        </w:rPr>
      </w:pPr>
      <w:r>
        <w:rPr>
          <w:rFonts w:hint="eastAsia" w:ascii="宋体" w:hAnsi="宋体"/>
          <w:sz w:val="24"/>
          <w:szCs w:val="24"/>
        </w:rPr>
        <w:t>（4）事实依据；</w:t>
      </w:r>
    </w:p>
    <w:p>
      <w:pPr>
        <w:spacing w:line="360" w:lineRule="auto"/>
        <w:ind w:firstLine="570"/>
        <w:rPr>
          <w:rFonts w:ascii="宋体" w:hAnsi="宋体"/>
          <w:sz w:val="24"/>
          <w:szCs w:val="24"/>
        </w:rPr>
      </w:pPr>
      <w:r>
        <w:rPr>
          <w:rFonts w:hint="eastAsia" w:ascii="宋体" w:hAnsi="宋体"/>
          <w:sz w:val="24"/>
          <w:szCs w:val="24"/>
        </w:rPr>
        <w:t>（5）必要的法律依据；</w:t>
      </w:r>
    </w:p>
    <w:p>
      <w:pPr>
        <w:spacing w:line="360" w:lineRule="auto"/>
        <w:ind w:firstLine="570"/>
        <w:rPr>
          <w:rFonts w:ascii="宋体" w:hAnsi="宋体"/>
          <w:sz w:val="24"/>
          <w:szCs w:val="24"/>
        </w:rPr>
      </w:pPr>
      <w:r>
        <w:rPr>
          <w:rFonts w:hint="eastAsia" w:ascii="宋体" w:hAnsi="宋体"/>
          <w:sz w:val="24"/>
          <w:szCs w:val="24"/>
        </w:rPr>
        <w:t>（6）提出质疑的日期；</w:t>
      </w:r>
    </w:p>
    <w:p>
      <w:pPr>
        <w:spacing w:line="360" w:lineRule="auto"/>
        <w:ind w:firstLine="570"/>
        <w:rPr>
          <w:rFonts w:ascii="宋体" w:hAnsi="宋体"/>
          <w:sz w:val="24"/>
          <w:szCs w:val="24"/>
        </w:rPr>
      </w:pPr>
      <w:r>
        <w:rPr>
          <w:rFonts w:hint="eastAsia" w:ascii="宋体" w:hAnsi="宋体"/>
          <w:sz w:val="24"/>
          <w:szCs w:val="24"/>
        </w:rPr>
        <w:t>（7）营业执照（或事业单位法人证书，或个体工商户营业执照或有效的自然人身份证明、组织机构代码证）复印件；</w:t>
      </w:r>
    </w:p>
    <w:p>
      <w:pPr>
        <w:spacing w:line="360" w:lineRule="auto"/>
        <w:ind w:firstLine="570"/>
        <w:rPr>
          <w:rFonts w:ascii="宋体" w:hAnsi="宋体"/>
          <w:sz w:val="24"/>
          <w:szCs w:val="24"/>
        </w:rPr>
      </w:pPr>
      <w:r>
        <w:rPr>
          <w:rFonts w:hint="eastAsia" w:ascii="宋体" w:hAnsi="宋体"/>
          <w:sz w:val="24"/>
          <w:szCs w:val="24"/>
        </w:rPr>
        <w:t>（8）法定代表人授权委托书原件、法定代表人身份证复印件和其授权代表的身份证复印件（供应商为自然人的提供自然人身份证复印件）；</w:t>
      </w:r>
    </w:p>
    <w:p>
      <w:pPr>
        <w:spacing w:line="360" w:lineRule="auto"/>
        <w:ind w:firstLine="570"/>
        <w:rPr>
          <w:rFonts w:ascii="宋体" w:hAnsi="宋体"/>
          <w:sz w:val="24"/>
          <w:szCs w:val="24"/>
        </w:rPr>
      </w:pPr>
      <w:r>
        <w:rPr>
          <w:rFonts w:hint="eastAsia" w:ascii="宋体" w:hAnsi="宋体"/>
          <w:sz w:val="24"/>
          <w:szCs w:val="24"/>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ascii="宋体" w:hAnsi="宋体"/>
          <w:sz w:val="24"/>
          <w:szCs w:val="24"/>
        </w:rPr>
      </w:pPr>
      <w:r>
        <w:rPr>
          <w:rFonts w:hint="eastAsia" w:ascii="宋体" w:hAnsi="宋体"/>
          <w:sz w:val="24"/>
          <w:szCs w:val="24"/>
        </w:rPr>
        <w:t>2.质疑答复</w:t>
      </w:r>
    </w:p>
    <w:p>
      <w:pPr>
        <w:spacing w:line="360" w:lineRule="auto"/>
        <w:ind w:firstLine="570"/>
        <w:rPr>
          <w:rFonts w:ascii="宋体" w:hAnsi="宋体"/>
          <w:sz w:val="24"/>
          <w:szCs w:val="24"/>
        </w:rPr>
      </w:pPr>
      <w:r>
        <w:rPr>
          <w:rFonts w:hint="eastAsia" w:ascii="宋体" w:hAnsi="宋体"/>
          <w:sz w:val="24"/>
          <w:szCs w:val="24"/>
        </w:rPr>
        <w:t>采购人、采购代理机构应当在收到供应商的书面质疑后七个工作日内作出答复，并以书面形式通知质疑供应商和其他有关供应商。</w:t>
      </w:r>
    </w:p>
    <w:p>
      <w:pPr>
        <w:spacing w:line="360" w:lineRule="auto"/>
        <w:ind w:firstLine="570"/>
        <w:rPr>
          <w:rFonts w:ascii="宋体" w:hAnsi="宋体"/>
          <w:sz w:val="24"/>
          <w:szCs w:val="24"/>
        </w:rPr>
      </w:pPr>
      <w:r>
        <w:rPr>
          <w:rFonts w:hint="eastAsia" w:ascii="宋体" w:hAnsi="宋体"/>
          <w:sz w:val="24"/>
          <w:szCs w:val="24"/>
        </w:rPr>
        <w:t>3.其他</w:t>
      </w:r>
    </w:p>
    <w:p>
      <w:pPr>
        <w:spacing w:line="360" w:lineRule="auto"/>
        <w:ind w:firstLine="570"/>
        <w:rPr>
          <w:rFonts w:ascii="宋体" w:hAnsi="宋体"/>
          <w:sz w:val="24"/>
          <w:szCs w:val="24"/>
        </w:rPr>
      </w:pPr>
      <w:r>
        <w:rPr>
          <w:rFonts w:hint="eastAsia" w:ascii="宋体" w:hAnsi="宋体"/>
          <w:sz w:val="24"/>
          <w:szCs w:val="24"/>
        </w:rPr>
        <w:t>3.1 供应商应按照《政府采购质疑和投诉办法》（财政部令第94号）及相关法律法规要求，在法定质疑期内一次性提出针对同一采购程序环节的质疑。</w:t>
      </w:r>
    </w:p>
    <w:p>
      <w:pPr>
        <w:spacing w:line="360" w:lineRule="auto"/>
        <w:ind w:firstLine="570"/>
        <w:rPr>
          <w:rFonts w:ascii="宋体" w:hAnsi="宋体"/>
          <w:sz w:val="24"/>
          <w:szCs w:val="24"/>
        </w:rPr>
      </w:pPr>
      <w:r>
        <w:rPr>
          <w:rFonts w:hint="eastAsia" w:ascii="宋体" w:hAnsi="宋体"/>
          <w:sz w:val="24"/>
          <w:szCs w:val="24"/>
        </w:rPr>
        <w:t>3.2 质疑函范本可在财政部门户网站和中国政府采购网下载。</w:t>
      </w:r>
    </w:p>
    <w:p>
      <w:pPr>
        <w:spacing w:line="360" w:lineRule="auto"/>
        <w:ind w:firstLine="570"/>
        <w:rPr>
          <w:rFonts w:ascii="宋体" w:hAnsi="宋体"/>
          <w:sz w:val="24"/>
          <w:szCs w:val="24"/>
        </w:rPr>
      </w:pPr>
      <w:r>
        <w:rPr>
          <w:rFonts w:hint="eastAsia" w:ascii="宋体" w:hAnsi="宋体"/>
          <w:sz w:val="24"/>
          <w:szCs w:val="24"/>
        </w:rPr>
        <w:t>（二）投诉</w:t>
      </w:r>
    </w:p>
    <w:p>
      <w:pPr>
        <w:spacing w:line="360" w:lineRule="auto"/>
        <w:ind w:firstLine="570"/>
        <w:rPr>
          <w:rFonts w:ascii="宋体" w:hAnsi="宋体"/>
          <w:sz w:val="24"/>
          <w:szCs w:val="24"/>
        </w:rPr>
      </w:pPr>
      <w:r>
        <w:rPr>
          <w:rFonts w:ascii="宋体" w:hAnsi="宋体"/>
          <w:sz w:val="24"/>
          <w:szCs w:val="24"/>
        </w:rPr>
        <w:t>1.</w:t>
      </w:r>
      <w:r>
        <w:rPr>
          <w:rFonts w:hint="eastAsia" w:ascii="宋体" w:hAnsi="宋体"/>
          <w:sz w:val="24"/>
          <w:szCs w:val="24"/>
        </w:rPr>
        <w:t>供应商对采购人、采购代理机构的答复不满意，或者采购人、采购代理机构未在规定时间内作出答复的，可以在答复期满后</w:t>
      </w:r>
      <w:r>
        <w:rPr>
          <w:rFonts w:ascii="宋体" w:hAnsi="宋体"/>
          <w:sz w:val="24"/>
          <w:szCs w:val="24"/>
        </w:rPr>
        <w:t>15</w:t>
      </w:r>
      <w:r>
        <w:rPr>
          <w:rFonts w:hint="eastAsia" w:ascii="宋体" w:hAnsi="宋体"/>
          <w:sz w:val="24"/>
          <w:szCs w:val="24"/>
        </w:rPr>
        <w:t>个工作日内按照相关法律法规向财政部门提起投诉。</w:t>
      </w:r>
    </w:p>
    <w:p>
      <w:pPr>
        <w:spacing w:line="360" w:lineRule="auto"/>
        <w:ind w:firstLine="570"/>
        <w:rPr>
          <w:rFonts w:ascii="宋体" w:hAnsi="宋体"/>
          <w:sz w:val="24"/>
          <w:szCs w:val="24"/>
        </w:rPr>
      </w:pPr>
      <w:r>
        <w:rPr>
          <w:rFonts w:ascii="宋体" w:hAnsi="宋体"/>
          <w:sz w:val="24"/>
          <w:szCs w:val="24"/>
        </w:rPr>
        <w:t>2.</w:t>
      </w:r>
      <w:r>
        <w:rPr>
          <w:rFonts w:hint="eastAsia" w:ascii="宋体" w:hAnsi="宋体"/>
          <w:sz w:val="24"/>
          <w:szCs w:val="24"/>
        </w:rPr>
        <w:t>供应商应按照《政府采购质疑和投诉办法》（财政部令第</w:t>
      </w:r>
      <w:r>
        <w:rPr>
          <w:rFonts w:ascii="宋体" w:hAnsi="宋体"/>
          <w:sz w:val="24"/>
          <w:szCs w:val="24"/>
        </w:rPr>
        <w:t>94</w:t>
      </w:r>
      <w:r>
        <w:rPr>
          <w:rFonts w:hint="eastAsia" w:ascii="宋体" w:hAnsi="宋体"/>
          <w:sz w:val="24"/>
          <w:szCs w:val="24"/>
        </w:rPr>
        <w:t>号）及相关法律法规要求递交投诉书和必要的证明材料。投诉书范本可在财政部门户网站和中国政府采购网下载。</w:t>
      </w:r>
    </w:p>
    <w:p>
      <w:pPr>
        <w:spacing w:line="360" w:lineRule="auto"/>
        <w:ind w:firstLine="570"/>
        <w:rPr>
          <w:rFonts w:ascii="宋体" w:hAnsi="宋体"/>
          <w:sz w:val="24"/>
          <w:szCs w:val="24"/>
        </w:rPr>
      </w:pPr>
      <w:r>
        <w:rPr>
          <w:rFonts w:ascii="宋体" w:hAnsi="宋体"/>
          <w:sz w:val="24"/>
          <w:szCs w:val="24"/>
        </w:rPr>
        <w:t>3.</w:t>
      </w:r>
      <w:r>
        <w:rPr>
          <w:rFonts w:hint="eastAsia" w:ascii="宋体" w:hAnsi="宋体"/>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firstLine="570"/>
        <w:rPr>
          <w:rFonts w:ascii="宋体" w:hAnsi="宋体"/>
          <w:sz w:val="24"/>
          <w:szCs w:val="24"/>
        </w:rPr>
      </w:pPr>
      <w:r>
        <w:rPr>
          <w:rFonts w:ascii="宋体" w:hAnsi="宋体"/>
          <w:sz w:val="24"/>
          <w:szCs w:val="24"/>
        </w:rPr>
        <w:t>4.</w:t>
      </w:r>
      <w:r>
        <w:rPr>
          <w:rFonts w:hint="eastAsia" w:ascii="宋体" w:hAnsi="宋体"/>
          <w:sz w:val="24"/>
          <w:szCs w:val="24"/>
        </w:rPr>
        <w:t>在确定受理投诉后，财政部门自受理投诉之日起</w:t>
      </w:r>
      <w:r>
        <w:rPr>
          <w:rFonts w:ascii="宋体" w:hAnsi="宋体"/>
          <w:sz w:val="24"/>
          <w:szCs w:val="24"/>
        </w:rPr>
        <w:t>30</w:t>
      </w:r>
      <w:r>
        <w:rPr>
          <w:rFonts w:hint="eastAsia" w:ascii="宋体" w:hAnsi="宋体"/>
          <w:sz w:val="24"/>
          <w:szCs w:val="24"/>
        </w:rPr>
        <w:t>个工作日内（需要检验、检测、鉴定、专家评审以及需要投诉人补正材料的，所需时间不计算在投诉处理期限内）对投诉事项做出处理决定。</w:t>
      </w:r>
    </w:p>
    <w:p>
      <w:pPr>
        <w:pStyle w:val="5"/>
        <w:spacing w:before="0" w:after="0" w:line="360" w:lineRule="auto"/>
        <w:ind w:firstLine="480" w:firstLineChars="200"/>
        <w:rPr>
          <w:rFonts w:ascii="宋体" w:hAnsi="宋体"/>
          <w:sz w:val="24"/>
          <w:szCs w:val="24"/>
        </w:rPr>
      </w:pPr>
      <w:bookmarkStart w:id="98" w:name="_Toc118363151"/>
      <w:r>
        <w:rPr>
          <w:rFonts w:hint="eastAsia" w:ascii="宋体" w:hAnsi="宋体"/>
          <w:sz w:val="24"/>
          <w:szCs w:val="24"/>
        </w:rPr>
        <w:t>七、采购代理服务费</w:t>
      </w:r>
      <w:bookmarkEnd w:id="98"/>
    </w:p>
    <w:p>
      <w:pPr>
        <w:spacing w:line="360" w:lineRule="auto"/>
        <w:ind w:firstLine="480" w:firstLineChars="200"/>
        <w:rPr>
          <w:rFonts w:ascii="宋体" w:hAnsi="宋体"/>
          <w:sz w:val="24"/>
        </w:rPr>
      </w:pPr>
      <w:r>
        <w:rPr>
          <w:rFonts w:hint="eastAsia" w:ascii="宋体" w:hAnsi="宋体"/>
          <w:sz w:val="24"/>
        </w:rPr>
        <w:t>（一）采购代理服务费标准</w:t>
      </w:r>
    </w:p>
    <w:p>
      <w:pPr>
        <w:spacing w:line="360" w:lineRule="auto"/>
        <w:ind w:firstLine="480" w:firstLineChars="200"/>
        <w:rPr>
          <w:rFonts w:ascii="宋体" w:hAnsi="宋体"/>
          <w:sz w:val="24"/>
        </w:rPr>
      </w:pPr>
      <w:r>
        <w:rPr>
          <w:rFonts w:hint="eastAsia" w:ascii="宋体" w:hAnsi="宋体"/>
          <w:sz w:val="24"/>
        </w:rPr>
        <w:t>供应商中标后向采购代理机构缴纳采购代理服务费，采购代理服务费的收取标准按照以下标准执行: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2810" w:type="dxa"/>
            <w:tcBorders>
              <w:tl2br w:val="single" w:color="auto" w:sz="4" w:space="0"/>
            </w:tcBorders>
          </w:tcPr>
          <w:p>
            <w:pPr>
              <w:spacing w:line="240" w:lineRule="atLeast"/>
              <w:jc w:val="right"/>
              <w:rPr>
                <w:rFonts w:ascii="宋体" w:hAnsi="宋体"/>
                <w:sz w:val="21"/>
                <w:szCs w:val="21"/>
              </w:rPr>
            </w:pPr>
            <w:r>
              <w:rPr>
                <w:rFonts w:hint="eastAsia" w:ascii="宋体" w:hAnsi="宋体"/>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fPvmD1gAAAAgBAAAPAAAAAAAAAAEAIAAAADgAAABkcnMvZG93bnJldi54bWxQSwECFAAUAAAA&#10;CACHTuJAgJGEctoBAADNAwAADgAAAAAAAAABACAAAAA7AQAAZHJzL2Uyb0RvYy54bWxQSwUGAAAA&#10;AAYABgBZAQAAhwUAAAAA&#10;">
                      <v:fill on="f" focussize="0,0"/>
                      <v:stroke color="#000000" joinstyle="round"/>
                      <v:imagedata o:title=""/>
                      <o:lock v:ext="edit" aspectratio="f"/>
                    </v:line>
                  </w:pict>
                </mc:Fallback>
              </mc:AlternateContent>
            </w:r>
            <w:r>
              <w:rPr>
                <w:rFonts w:hint="eastAsia" w:ascii="宋体" w:hAnsi="宋体"/>
                <w:sz w:val="21"/>
                <w:szCs w:val="21"/>
              </w:rPr>
              <w:t>招标类型</w:t>
            </w:r>
          </w:p>
          <w:p>
            <w:pPr>
              <w:spacing w:line="240" w:lineRule="atLeast"/>
              <w:rPr>
                <w:rFonts w:ascii="宋体" w:hAnsi="宋体"/>
                <w:sz w:val="21"/>
                <w:szCs w:val="21"/>
              </w:rPr>
            </w:pPr>
            <w:r>
              <w:rPr>
                <w:rFonts w:hint="eastAsia" w:ascii="宋体" w:hAnsi="宋体"/>
                <w:sz w:val="21"/>
                <w:szCs w:val="21"/>
              </w:rPr>
              <w:t>中标金额（万元）</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货物招标</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服务招标</w:t>
            </w:r>
          </w:p>
        </w:tc>
        <w:tc>
          <w:tcPr>
            <w:tcW w:w="2272" w:type="dxa"/>
            <w:vAlign w:val="center"/>
          </w:tcPr>
          <w:p>
            <w:pPr>
              <w:pStyle w:val="212"/>
              <w:widowControl w:val="0"/>
              <w:pBdr>
                <w:left w:val="none" w:color="auto" w:sz="0" w:space="0"/>
                <w:right w:val="none" w:color="auto" w:sz="0" w:space="0"/>
              </w:pBdr>
              <w:spacing w:before="0" w:beforeAutospacing="0" w:after="0" w:afterAutospacing="0" w:line="240" w:lineRule="atLeast"/>
              <w:rPr>
                <w:kern w:val="2"/>
                <w:sz w:val="21"/>
                <w:szCs w:val="21"/>
              </w:rPr>
            </w:pPr>
            <w:r>
              <w:rPr>
                <w:rFonts w:hint="eastAsia"/>
                <w:kern w:val="2"/>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pPr>
              <w:spacing w:line="240" w:lineRule="atLeast"/>
              <w:jc w:val="center"/>
              <w:rPr>
                <w:rFonts w:ascii="宋体" w:hAnsi="宋体"/>
                <w:sz w:val="21"/>
                <w:szCs w:val="21"/>
              </w:rPr>
            </w:pPr>
            <w:r>
              <w:rPr>
                <w:rFonts w:hint="eastAsia" w:ascii="宋体" w:hAnsi="宋体"/>
                <w:sz w:val="21"/>
                <w:szCs w:val="21"/>
              </w:rPr>
              <w:t>100（含）以下</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1.5%</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1.5%</w:t>
            </w:r>
          </w:p>
        </w:tc>
        <w:tc>
          <w:tcPr>
            <w:tcW w:w="2272" w:type="dxa"/>
            <w:vAlign w:val="center"/>
          </w:tcPr>
          <w:p>
            <w:pPr>
              <w:spacing w:line="240" w:lineRule="atLeast"/>
              <w:jc w:val="center"/>
              <w:rPr>
                <w:rFonts w:ascii="宋体" w:hAnsi="宋体"/>
                <w:sz w:val="21"/>
                <w:szCs w:val="21"/>
              </w:rPr>
            </w:pPr>
            <w:r>
              <w:rPr>
                <w:rFonts w:hint="eastAsia" w:ascii="宋体" w:hAnsi="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pPr>
              <w:spacing w:line="240" w:lineRule="atLeast"/>
              <w:jc w:val="center"/>
              <w:rPr>
                <w:rFonts w:ascii="宋体" w:hAnsi="宋体"/>
                <w:sz w:val="21"/>
                <w:szCs w:val="21"/>
              </w:rPr>
            </w:pPr>
            <w:r>
              <w:rPr>
                <w:rFonts w:hint="eastAsia" w:ascii="宋体" w:hAnsi="宋体"/>
                <w:sz w:val="21"/>
                <w:szCs w:val="21"/>
              </w:rPr>
              <w:t>100以上-500</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1.1%</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0.8%</w:t>
            </w:r>
          </w:p>
        </w:tc>
        <w:tc>
          <w:tcPr>
            <w:tcW w:w="2272" w:type="dxa"/>
            <w:vAlign w:val="center"/>
          </w:tcPr>
          <w:p>
            <w:pPr>
              <w:spacing w:line="240" w:lineRule="atLeast"/>
              <w:jc w:val="center"/>
              <w:rPr>
                <w:rFonts w:ascii="宋体" w:hAnsi="宋体"/>
                <w:sz w:val="21"/>
                <w:szCs w:val="21"/>
              </w:rPr>
            </w:pPr>
            <w:r>
              <w:rPr>
                <w:rFonts w:hint="eastAsia" w:ascii="宋体" w:hAnsi="宋体"/>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pPr>
              <w:spacing w:line="240" w:lineRule="atLeast"/>
              <w:jc w:val="center"/>
              <w:rPr>
                <w:rFonts w:ascii="宋体" w:hAnsi="宋体"/>
                <w:sz w:val="21"/>
                <w:szCs w:val="21"/>
              </w:rPr>
            </w:pPr>
            <w:r>
              <w:rPr>
                <w:rFonts w:hint="eastAsia" w:ascii="宋体" w:hAnsi="宋体"/>
                <w:sz w:val="21"/>
                <w:szCs w:val="21"/>
              </w:rPr>
              <w:t>500以上-1000</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0.8%</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0.45%</w:t>
            </w:r>
          </w:p>
        </w:tc>
        <w:tc>
          <w:tcPr>
            <w:tcW w:w="2272" w:type="dxa"/>
            <w:vAlign w:val="center"/>
          </w:tcPr>
          <w:p>
            <w:pPr>
              <w:spacing w:line="240" w:lineRule="atLeast"/>
              <w:jc w:val="center"/>
              <w:rPr>
                <w:rFonts w:ascii="宋体" w:hAnsi="宋体"/>
                <w:sz w:val="21"/>
                <w:szCs w:val="21"/>
              </w:rPr>
            </w:pPr>
            <w:r>
              <w:rPr>
                <w:rFonts w:hint="eastAsia" w:ascii="宋体" w:hAnsi="宋体"/>
                <w:sz w:val="21"/>
                <w:szCs w:val="21"/>
              </w:rPr>
              <w:t>0.55%</w:t>
            </w:r>
          </w:p>
        </w:tc>
      </w:tr>
    </w:tbl>
    <w:p>
      <w:pPr>
        <w:snapToGrid w:val="0"/>
        <w:spacing w:line="360" w:lineRule="auto"/>
        <w:ind w:firstLine="480" w:firstLineChars="200"/>
        <w:rPr>
          <w:rFonts w:ascii="宋体" w:hAnsi="宋体"/>
          <w:sz w:val="24"/>
        </w:rPr>
      </w:pPr>
      <w:r>
        <w:rPr>
          <w:rFonts w:hint="eastAsia" w:ascii="宋体" w:hAnsi="宋体"/>
          <w:sz w:val="24"/>
        </w:rPr>
        <w:t>注：采购代理服务收费按差额定率累进法计算。采购代理服务费按上表计算出不足3</w:t>
      </w:r>
      <w:r>
        <w:rPr>
          <w:rFonts w:ascii="宋体" w:hAnsi="宋体"/>
          <w:sz w:val="24"/>
        </w:rPr>
        <w:t>5</w:t>
      </w:r>
      <w:r>
        <w:rPr>
          <w:rFonts w:hint="eastAsia" w:ascii="宋体" w:hAnsi="宋体"/>
          <w:sz w:val="24"/>
        </w:rPr>
        <w:t>00元的，按3</w:t>
      </w:r>
      <w:r>
        <w:rPr>
          <w:rFonts w:ascii="宋体" w:hAnsi="宋体"/>
          <w:sz w:val="24"/>
        </w:rPr>
        <w:t>5</w:t>
      </w:r>
      <w:r>
        <w:rPr>
          <w:rFonts w:hint="eastAsia" w:ascii="宋体" w:hAnsi="宋体"/>
          <w:sz w:val="24"/>
        </w:rPr>
        <w:t>00元记取。</w:t>
      </w:r>
    </w:p>
    <w:p>
      <w:pPr>
        <w:snapToGrid w:val="0"/>
        <w:spacing w:line="360" w:lineRule="auto"/>
        <w:ind w:firstLine="480" w:firstLineChars="200"/>
        <w:rPr>
          <w:rFonts w:ascii="宋体" w:hAnsi="宋体"/>
          <w:sz w:val="24"/>
          <w:szCs w:val="24"/>
        </w:rPr>
      </w:pPr>
      <w:r>
        <w:rPr>
          <w:rFonts w:hint="eastAsia" w:ascii="宋体" w:hAnsi="宋体"/>
          <w:sz w:val="24"/>
          <w:szCs w:val="24"/>
        </w:rPr>
        <w:t>（二）采购代理服务费缴纳账户信息：</w:t>
      </w:r>
    </w:p>
    <w:p>
      <w:pPr>
        <w:snapToGrid w:val="0"/>
        <w:spacing w:line="360" w:lineRule="auto"/>
        <w:ind w:firstLine="480" w:firstLineChars="200"/>
        <w:rPr>
          <w:rFonts w:ascii="宋体" w:hAnsi="宋体"/>
          <w:b/>
          <w:sz w:val="24"/>
          <w:szCs w:val="24"/>
        </w:rPr>
      </w:pPr>
      <w:r>
        <w:rPr>
          <w:rFonts w:hint="eastAsia" w:ascii="宋体" w:hAnsi="宋体"/>
          <w:b/>
          <w:sz w:val="24"/>
          <w:szCs w:val="24"/>
        </w:rPr>
        <w:t>户  名：重庆市中基致信招标代理有限公司</w:t>
      </w:r>
    </w:p>
    <w:p>
      <w:pPr>
        <w:snapToGrid w:val="0"/>
        <w:spacing w:line="360" w:lineRule="auto"/>
        <w:ind w:firstLine="480" w:firstLineChars="200"/>
        <w:rPr>
          <w:rFonts w:ascii="宋体" w:hAnsi="宋体"/>
          <w:b/>
          <w:sz w:val="24"/>
          <w:szCs w:val="24"/>
        </w:rPr>
      </w:pPr>
      <w:r>
        <w:rPr>
          <w:rFonts w:hint="eastAsia" w:ascii="宋体" w:hAnsi="宋体"/>
          <w:b/>
          <w:sz w:val="24"/>
          <w:szCs w:val="24"/>
        </w:rPr>
        <w:t>开户行：中国银行重庆江北支行</w:t>
      </w:r>
    </w:p>
    <w:p>
      <w:pPr>
        <w:snapToGrid w:val="0"/>
        <w:spacing w:line="360" w:lineRule="auto"/>
        <w:ind w:firstLine="480" w:firstLineChars="200"/>
        <w:rPr>
          <w:rFonts w:ascii="宋体" w:hAnsi="宋体"/>
          <w:b/>
          <w:sz w:val="24"/>
          <w:szCs w:val="24"/>
        </w:rPr>
      </w:pPr>
      <w:r>
        <w:rPr>
          <w:rFonts w:hint="eastAsia" w:ascii="宋体" w:hAnsi="宋体"/>
          <w:b/>
          <w:sz w:val="24"/>
          <w:szCs w:val="24"/>
        </w:rPr>
        <w:t>账  号：1144 6718 4234</w:t>
      </w:r>
    </w:p>
    <w:p>
      <w:pPr>
        <w:pStyle w:val="5"/>
        <w:spacing w:before="0" w:after="0" w:line="360" w:lineRule="auto"/>
        <w:ind w:firstLine="480" w:firstLineChars="200"/>
        <w:rPr>
          <w:rFonts w:ascii="宋体" w:hAnsi="宋体"/>
          <w:sz w:val="24"/>
          <w:szCs w:val="24"/>
        </w:rPr>
      </w:pPr>
      <w:bookmarkStart w:id="99" w:name="_Toc102227322"/>
      <w:bookmarkStart w:id="100" w:name="_Toc342913396"/>
      <w:bookmarkStart w:id="101" w:name="_Toc118363152"/>
      <w:bookmarkStart w:id="102" w:name="_Toc12789059"/>
      <w:bookmarkStart w:id="103" w:name="_Toc11641055"/>
      <w:r>
        <w:rPr>
          <w:rFonts w:hint="eastAsia" w:ascii="宋体" w:hAnsi="宋体"/>
          <w:sz w:val="24"/>
          <w:szCs w:val="24"/>
        </w:rPr>
        <w:t>八、签订</w:t>
      </w:r>
      <w:bookmarkEnd w:id="99"/>
      <w:r>
        <w:rPr>
          <w:rFonts w:hint="eastAsia" w:ascii="宋体" w:hAnsi="宋体"/>
          <w:sz w:val="24"/>
          <w:szCs w:val="24"/>
        </w:rPr>
        <w:t>合同</w:t>
      </w:r>
      <w:bookmarkEnd w:id="100"/>
      <w:bookmarkEnd w:id="101"/>
    </w:p>
    <w:p>
      <w:pPr>
        <w:spacing w:line="360" w:lineRule="auto"/>
        <w:ind w:firstLine="480" w:firstLineChars="200"/>
        <w:rPr>
          <w:rFonts w:ascii="宋体" w:hAnsi="宋体"/>
          <w:sz w:val="24"/>
          <w:szCs w:val="24"/>
        </w:rPr>
      </w:pPr>
      <w:r>
        <w:rPr>
          <w:rFonts w:hint="eastAsia" w:ascii="宋体" w:hAnsi="宋体"/>
          <w:sz w:val="24"/>
          <w:szCs w:val="24"/>
        </w:rPr>
        <w:t>（一）采购人与成交供应商应当在成交通知书发出之日起20日内，按照比选文件确定的合同文本以及技术和服务要求等事项签订政府采购合同。</w:t>
      </w:r>
    </w:p>
    <w:p>
      <w:pPr>
        <w:spacing w:line="360" w:lineRule="auto"/>
        <w:ind w:firstLine="480" w:firstLineChars="200"/>
        <w:rPr>
          <w:rFonts w:ascii="宋体" w:hAnsi="宋体"/>
          <w:sz w:val="24"/>
          <w:szCs w:val="24"/>
        </w:rPr>
      </w:pPr>
      <w:r>
        <w:rPr>
          <w:rFonts w:hint="eastAsia" w:ascii="宋体" w:hAnsi="宋体"/>
          <w:sz w:val="24"/>
          <w:szCs w:val="24"/>
        </w:rPr>
        <w:t>（二）竞争性比选文件、成交供应商的响应文件及有效承诺文件等，均为签订合同的依据。</w:t>
      </w:r>
    </w:p>
    <w:p>
      <w:pPr>
        <w:spacing w:line="360" w:lineRule="auto"/>
        <w:ind w:firstLine="480" w:firstLineChars="200"/>
        <w:rPr>
          <w:rFonts w:ascii="宋体" w:hAnsi="宋体"/>
          <w:sz w:val="24"/>
          <w:szCs w:val="24"/>
        </w:rPr>
      </w:pPr>
      <w:r>
        <w:rPr>
          <w:rFonts w:hint="eastAsia" w:ascii="宋体" w:hAnsi="宋体"/>
          <w:sz w:val="24"/>
          <w:szCs w:val="24"/>
        </w:rPr>
        <w:t>（三）如成交供应商放弃成交项目或在签订合同时擅自改变成交状态的，采购人将按照相关法律法规处理。</w:t>
      </w:r>
    </w:p>
    <w:p>
      <w:pPr>
        <w:spacing w:line="360" w:lineRule="auto"/>
        <w:ind w:firstLine="480" w:firstLineChars="200"/>
        <w:rPr>
          <w:rFonts w:ascii="宋体" w:hAnsi="宋体"/>
          <w:sz w:val="24"/>
          <w:szCs w:val="24"/>
        </w:rPr>
      </w:pPr>
      <w:r>
        <w:rPr>
          <w:rFonts w:hint="eastAsia" w:ascii="宋体" w:hAnsi="宋体"/>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pPr>
        <w:spacing w:line="360" w:lineRule="auto"/>
        <w:ind w:firstLine="480" w:firstLineChars="200"/>
        <w:rPr>
          <w:rFonts w:ascii="宋体" w:hAnsi="宋体"/>
          <w:sz w:val="24"/>
          <w:szCs w:val="24"/>
        </w:rPr>
      </w:pPr>
      <w:r>
        <w:rPr>
          <w:rFonts w:hint="eastAsia" w:ascii="宋体" w:hAnsi="宋体"/>
          <w:sz w:val="24"/>
          <w:szCs w:val="24"/>
        </w:rPr>
        <w:t>（五）除不可抗力等因素外，成交通知书发出后，采购人改变成交结果，或者成交供应商拒绝签订政府采购合同的，应当承担相应的法律责任。</w:t>
      </w:r>
    </w:p>
    <w:p>
      <w:pPr>
        <w:pStyle w:val="4"/>
        <w:pageBreakBefore/>
        <w:spacing w:line="360" w:lineRule="auto"/>
        <w:jc w:val="center"/>
        <w:rPr>
          <w:rFonts w:ascii="宋体" w:hAnsi="宋体" w:eastAsia="宋体"/>
          <w:sz w:val="36"/>
          <w:szCs w:val="30"/>
        </w:rPr>
      </w:pPr>
      <w:bookmarkStart w:id="104" w:name="_Toc118363153"/>
      <w:r>
        <w:rPr>
          <w:rFonts w:hint="eastAsia" w:ascii="宋体" w:hAnsi="宋体" w:eastAsia="宋体"/>
          <w:sz w:val="36"/>
          <w:szCs w:val="30"/>
        </w:rPr>
        <w:t xml:space="preserve">第六篇  </w:t>
      </w:r>
      <w:bookmarkEnd w:id="102"/>
      <w:bookmarkEnd w:id="103"/>
      <w:r>
        <w:rPr>
          <w:rFonts w:hint="eastAsia" w:ascii="宋体" w:hAnsi="宋体" w:eastAsia="宋体"/>
          <w:sz w:val="36"/>
          <w:szCs w:val="30"/>
        </w:rPr>
        <w:t>合同草案条款</w:t>
      </w:r>
      <w:bookmarkEnd w:id="104"/>
    </w:p>
    <w:p>
      <w:pPr>
        <w:pStyle w:val="5"/>
        <w:spacing w:before="0" w:after="0" w:line="360" w:lineRule="auto"/>
        <w:ind w:firstLine="480" w:firstLineChars="200"/>
        <w:rPr>
          <w:rFonts w:ascii="宋体" w:hAnsi="宋体"/>
          <w:sz w:val="24"/>
          <w:szCs w:val="24"/>
        </w:rPr>
      </w:pPr>
      <w:bookmarkStart w:id="105" w:name="_Hlt41879464"/>
      <w:bookmarkEnd w:id="105"/>
      <w:bookmarkStart w:id="106" w:name="_Toc285722712"/>
      <w:bookmarkStart w:id="107" w:name="_Toc508007737"/>
      <w:bookmarkStart w:id="108" w:name="_Toc118363154"/>
      <w:bookmarkStart w:id="109" w:name="_Toc78194465"/>
      <w:bookmarkStart w:id="110" w:name="_Toc277084870"/>
      <w:bookmarkStart w:id="111" w:name="_Toc12789072"/>
      <w:r>
        <w:rPr>
          <w:rFonts w:hint="eastAsia" w:ascii="宋体" w:hAnsi="宋体"/>
          <w:sz w:val="24"/>
          <w:szCs w:val="24"/>
        </w:rPr>
        <w:t>一、合同主要条款</w:t>
      </w:r>
      <w:bookmarkEnd w:id="106"/>
      <w:bookmarkEnd w:id="107"/>
      <w:bookmarkEnd w:id="108"/>
      <w:bookmarkEnd w:id="109"/>
      <w:bookmarkEnd w:id="110"/>
    </w:p>
    <w:p>
      <w:pPr>
        <w:snapToGrid w:val="0"/>
        <w:spacing w:line="360" w:lineRule="auto"/>
        <w:ind w:firstLine="480" w:firstLineChars="200"/>
        <w:outlineLvl w:val="0"/>
        <w:rPr>
          <w:rFonts w:ascii="宋体" w:hAnsi="宋体"/>
          <w:bCs/>
          <w:sz w:val="24"/>
        </w:rPr>
      </w:pPr>
      <w:r>
        <w:rPr>
          <w:rFonts w:hint="eastAsia" w:ascii="宋体" w:hAnsi="宋体"/>
          <w:bCs/>
          <w:sz w:val="24"/>
        </w:rPr>
        <w:t>（一）定义</w:t>
      </w:r>
    </w:p>
    <w:p>
      <w:pPr>
        <w:snapToGrid w:val="0"/>
        <w:spacing w:line="360" w:lineRule="auto"/>
        <w:ind w:firstLine="480" w:firstLineChars="200"/>
        <w:outlineLvl w:val="0"/>
        <w:rPr>
          <w:rFonts w:ascii="宋体" w:hAnsi="宋体"/>
          <w:bCs/>
          <w:sz w:val="24"/>
        </w:rPr>
      </w:pPr>
      <w:r>
        <w:rPr>
          <w:rFonts w:hint="eastAsia" w:ascii="宋体" w:hAnsi="宋体"/>
          <w:bCs/>
          <w:sz w:val="24"/>
        </w:rPr>
        <w:t>1.甲方（需方）即采购人，是指通过招标采购，接受服务的各级国家机关、事业单位和团体组织。</w:t>
      </w:r>
    </w:p>
    <w:p>
      <w:pPr>
        <w:snapToGrid w:val="0"/>
        <w:spacing w:line="360" w:lineRule="auto"/>
        <w:ind w:firstLine="480" w:firstLineChars="200"/>
        <w:outlineLvl w:val="0"/>
        <w:rPr>
          <w:rFonts w:ascii="宋体" w:hAnsi="宋体"/>
          <w:bCs/>
          <w:sz w:val="24"/>
        </w:rPr>
      </w:pPr>
      <w:r>
        <w:rPr>
          <w:rFonts w:hint="eastAsia" w:ascii="宋体" w:hAnsi="宋体"/>
          <w:bCs/>
          <w:sz w:val="24"/>
        </w:rPr>
        <w:t>2.乙方（供方）即成交供应商，是指中标后提供服务的自然人、法人及其他组织。</w:t>
      </w:r>
    </w:p>
    <w:p>
      <w:pPr>
        <w:snapToGrid w:val="0"/>
        <w:spacing w:line="360" w:lineRule="auto"/>
        <w:ind w:firstLine="480" w:firstLineChars="200"/>
        <w:outlineLvl w:val="0"/>
        <w:rPr>
          <w:rFonts w:ascii="宋体" w:hAnsi="宋体"/>
          <w:bCs/>
          <w:sz w:val="24"/>
        </w:rPr>
      </w:pPr>
      <w:r>
        <w:rPr>
          <w:rFonts w:hint="eastAsia" w:ascii="宋体" w:hAnsi="宋体"/>
          <w:bCs/>
          <w:sz w:val="24"/>
        </w:rPr>
        <w:t>3.合同是指由甲乙双方按照采购文件和投标文件的实质性内容，通过协商一致达成的书面协议。</w:t>
      </w:r>
    </w:p>
    <w:p>
      <w:pPr>
        <w:snapToGrid w:val="0"/>
        <w:spacing w:line="360" w:lineRule="auto"/>
        <w:ind w:firstLine="480" w:firstLineChars="200"/>
        <w:outlineLvl w:val="0"/>
        <w:rPr>
          <w:rFonts w:ascii="宋体" w:hAnsi="宋体"/>
          <w:bCs/>
          <w:sz w:val="24"/>
        </w:rPr>
      </w:pPr>
      <w:r>
        <w:rPr>
          <w:rFonts w:hint="eastAsia" w:ascii="宋体" w:hAnsi="宋体"/>
          <w:bCs/>
          <w:sz w:val="24"/>
        </w:rPr>
        <w:t>4.合同价格指以中标价格为依据，在供方全面履行合同义务后，需方（或财政部门）应支付给供方的金额。</w:t>
      </w:r>
    </w:p>
    <w:p>
      <w:pPr>
        <w:snapToGrid w:val="0"/>
        <w:spacing w:line="360" w:lineRule="auto"/>
        <w:ind w:firstLine="480" w:firstLineChars="200"/>
        <w:outlineLvl w:val="0"/>
        <w:rPr>
          <w:rFonts w:ascii="宋体" w:hAnsi="宋体"/>
          <w:bCs/>
          <w:sz w:val="24"/>
        </w:rPr>
      </w:pPr>
      <w:r>
        <w:rPr>
          <w:rFonts w:hint="eastAsia" w:ascii="宋体" w:hAnsi="宋体"/>
          <w:bCs/>
          <w:sz w:val="24"/>
        </w:rPr>
        <w:t>（二）服务内容</w:t>
      </w:r>
    </w:p>
    <w:p>
      <w:pPr>
        <w:snapToGrid w:val="0"/>
        <w:spacing w:line="360" w:lineRule="auto"/>
        <w:ind w:firstLine="480" w:firstLineChars="200"/>
        <w:outlineLvl w:val="0"/>
        <w:rPr>
          <w:rFonts w:ascii="宋体" w:hAnsi="宋体"/>
          <w:bCs/>
          <w:sz w:val="24"/>
        </w:rPr>
      </w:pPr>
      <w:r>
        <w:rPr>
          <w:rFonts w:hint="eastAsia" w:ascii="宋体" w:hAnsi="宋体"/>
          <w:bCs/>
          <w:sz w:val="24"/>
        </w:rPr>
        <w:t xml:space="preserve">合同包括以下服务内容： </w:t>
      </w:r>
    </w:p>
    <w:p>
      <w:pPr>
        <w:snapToGrid w:val="0"/>
        <w:spacing w:line="360" w:lineRule="auto"/>
        <w:ind w:firstLine="480" w:firstLineChars="200"/>
        <w:outlineLvl w:val="0"/>
        <w:rPr>
          <w:rFonts w:ascii="宋体" w:hAnsi="宋体"/>
          <w:bCs/>
          <w:sz w:val="24"/>
        </w:rPr>
      </w:pPr>
      <w:r>
        <w:rPr>
          <w:rFonts w:hint="eastAsia" w:ascii="宋体" w:hAnsi="宋体"/>
          <w:bCs/>
          <w:sz w:val="24"/>
        </w:rPr>
        <w:t>（三）合同价格</w:t>
      </w:r>
    </w:p>
    <w:p>
      <w:pPr>
        <w:snapToGrid w:val="0"/>
        <w:spacing w:line="360" w:lineRule="auto"/>
        <w:ind w:firstLine="480" w:firstLineChars="200"/>
        <w:outlineLvl w:val="0"/>
        <w:rPr>
          <w:rFonts w:ascii="宋体" w:hAnsi="宋体"/>
          <w:bCs/>
          <w:sz w:val="24"/>
        </w:rPr>
      </w:pPr>
      <w:r>
        <w:rPr>
          <w:rFonts w:hint="eastAsia" w:ascii="宋体" w:hAnsi="宋体"/>
          <w:bCs/>
          <w:sz w:val="24"/>
        </w:rPr>
        <w:t>1.合同价格即合同总价。</w:t>
      </w:r>
    </w:p>
    <w:p>
      <w:pPr>
        <w:snapToGrid w:val="0"/>
        <w:spacing w:line="360" w:lineRule="auto"/>
        <w:ind w:firstLine="480" w:firstLineChars="200"/>
        <w:outlineLvl w:val="0"/>
        <w:rPr>
          <w:rFonts w:ascii="宋体" w:hAnsi="宋体"/>
          <w:bCs/>
          <w:sz w:val="24"/>
        </w:rPr>
      </w:pPr>
      <w:r>
        <w:rPr>
          <w:rFonts w:hint="eastAsia" w:ascii="宋体" w:hAnsi="宋体"/>
          <w:bCs/>
          <w:sz w:val="24"/>
        </w:rPr>
        <w:t>2.合同价格</w:t>
      </w:r>
      <w:r>
        <w:rPr>
          <w:rFonts w:hint="eastAsia" w:ascii="宋体" w:hAnsi="宋体"/>
          <w:sz w:val="24"/>
          <w:szCs w:val="24"/>
        </w:rPr>
        <w:t>包括（但不限于）审计费、服务费、咨询费、文件编制费、利润、税金等所有费用。因乙方供应商自身原因造成漏报、少报皆由其自行承担责任，甲方不再补偿。</w:t>
      </w:r>
    </w:p>
    <w:p>
      <w:pPr>
        <w:snapToGrid w:val="0"/>
        <w:spacing w:line="360" w:lineRule="auto"/>
        <w:ind w:firstLine="480" w:firstLineChars="200"/>
        <w:outlineLvl w:val="0"/>
        <w:rPr>
          <w:rFonts w:ascii="宋体" w:hAnsi="宋体"/>
          <w:bCs/>
          <w:sz w:val="24"/>
        </w:rPr>
      </w:pPr>
      <w:r>
        <w:rPr>
          <w:rFonts w:hint="eastAsia" w:ascii="宋体" w:hAnsi="宋体"/>
          <w:bCs/>
          <w:sz w:val="24"/>
        </w:rPr>
        <w:t>3.合同价为不变价。</w:t>
      </w:r>
    </w:p>
    <w:p>
      <w:pPr>
        <w:snapToGrid w:val="0"/>
        <w:spacing w:line="360" w:lineRule="auto"/>
        <w:ind w:firstLine="480" w:firstLineChars="200"/>
        <w:outlineLvl w:val="0"/>
        <w:rPr>
          <w:rFonts w:ascii="宋体" w:hAnsi="宋体"/>
          <w:bCs/>
          <w:sz w:val="24"/>
        </w:rPr>
      </w:pPr>
      <w:r>
        <w:rPr>
          <w:rFonts w:hint="eastAsia" w:ascii="宋体" w:hAnsi="宋体"/>
          <w:bCs/>
          <w:sz w:val="24"/>
        </w:rPr>
        <w:t>（四）转包和分包</w:t>
      </w:r>
    </w:p>
    <w:p>
      <w:pPr>
        <w:snapToGrid w:val="0"/>
        <w:spacing w:line="360" w:lineRule="auto"/>
        <w:ind w:firstLine="480" w:firstLineChars="200"/>
        <w:outlineLvl w:val="0"/>
        <w:rPr>
          <w:rFonts w:ascii="宋体" w:hAnsi="宋体"/>
          <w:bCs/>
          <w:sz w:val="24"/>
        </w:rPr>
      </w:pPr>
      <w:r>
        <w:rPr>
          <w:rFonts w:hint="eastAsia" w:ascii="宋体" w:hAnsi="宋体"/>
          <w:bCs/>
          <w:sz w:val="24"/>
        </w:rPr>
        <w:t>1.本合同范围的所有服务工作，应由乙方直接提供，不得转让他人提供。</w:t>
      </w:r>
    </w:p>
    <w:p>
      <w:pPr>
        <w:snapToGrid w:val="0"/>
        <w:spacing w:line="360" w:lineRule="auto"/>
        <w:ind w:firstLine="480" w:firstLineChars="200"/>
        <w:outlineLvl w:val="0"/>
        <w:rPr>
          <w:rFonts w:ascii="宋体" w:hAnsi="宋体"/>
          <w:bCs/>
          <w:sz w:val="24"/>
        </w:rPr>
      </w:pPr>
      <w:r>
        <w:rPr>
          <w:rFonts w:hint="eastAsia" w:ascii="宋体" w:hAnsi="宋体"/>
          <w:bCs/>
          <w:sz w:val="24"/>
        </w:rPr>
        <w:t>2.非经甲方书面同意，乙方不得将本合同范围的服务工作全部或部分转包给他人提供。</w:t>
      </w:r>
    </w:p>
    <w:p>
      <w:pPr>
        <w:snapToGrid w:val="0"/>
        <w:spacing w:line="360" w:lineRule="auto"/>
        <w:ind w:firstLine="480" w:firstLineChars="200"/>
        <w:outlineLvl w:val="0"/>
        <w:rPr>
          <w:rFonts w:ascii="宋体" w:hAnsi="宋体"/>
          <w:bCs/>
          <w:sz w:val="24"/>
        </w:rPr>
      </w:pPr>
      <w:r>
        <w:rPr>
          <w:rFonts w:hint="eastAsia" w:ascii="宋体" w:hAnsi="宋体"/>
          <w:bCs/>
          <w:sz w:val="24"/>
        </w:rPr>
        <w:t>3.如有转包和未经甲方同意的分包行为，甲方有权解除合同，没收履约保证金并追究乙方的违约责任。</w:t>
      </w:r>
    </w:p>
    <w:p>
      <w:pPr>
        <w:adjustRightInd w:val="0"/>
        <w:snapToGrid w:val="0"/>
        <w:spacing w:line="360" w:lineRule="auto"/>
        <w:ind w:firstLine="480" w:firstLineChars="200"/>
        <w:rPr>
          <w:rFonts w:ascii="宋体" w:hAnsi="宋体"/>
          <w:sz w:val="24"/>
        </w:rPr>
      </w:pPr>
      <w:r>
        <w:rPr>
          <w:rFonts w:hint="eastAsia" w:ascii="宋体" w:hAnsi="宋体"/>
          <w:bCs/>
          <w:sz w:val="24"/>
        </w:rPr>
        <w:t>（五）质量保证及售后服务</w:t>
      </w:r>
    </w:p>
    <w:p>
      <w:pPr>
        <w:adjustRightInd w:val="0"/>
        <w:snapToGrid w:val="0"/>
        <w:spacing w:line="360" w:lineRule="auto"/>
        <w:ind w:firstLine="480" w:firstLineChars="200"/>
        <w:rPr>
          <w:rFonts w:ascii="宋体" w:hAnsi="宋体"/>
          <w:sz w:val="24"/>
        </w:rPr>
      </w:pPr>
      <w:r>
        <w:rPr>
          <w:rFonts w:hint="eastAsia" w:ascii="宋体" w:hAnsi="宋体"/>
          <w:sz w:val="24"/>
        </w:rPr>
        <w:t>1.乙方应按采购文件规定要求向甲方提供服务。</w:t>
      </w:r>
    </w:p>
    <w:p>
      <w:pPr>
        <w:adjustRightInd w:val="0"/>
        <w:snapToGrid w:val="0"/>
        <w:spacing w:line="360" w:lineRule="auto"/>
        <w:ind w:firstLine="480" w:firstLineChars="200"/>
        <w:rPr>
          <w:rFonts w:ascii="宋体" w:hAnsi="宋体"/>
          <w:sz w:val="24"/>
        </w:rPr>
      </w:pPr>
      <w:r>
        <w:rPr>
          <w:rFonts w:hint="eastAsia" w:ascii="宋体" w:hAnsi="宋体"/>
          <w:sz w:val="24"/>
        </w:rPr>
        <w:t>2.在服务期内，乙方应对服务质量负责。</w:t>
      </w:r>
    </w:p>
    <w:p>
      <w:pPr>
        <w:adjustRightInd w:val="0"/>
        <w:snapToGrid w:val="0"/>
        <w:spacing w:line="360" w:lineRule="auto"/>
        <w:ind w:firstLine="480" w:firstLineChars="200"/>
        <w:rPr>
          <w:rFonts w:ascii="宋体" w:hAnsi="宋体"/>
          <w:sz w:val="24"/>
        </w:rPr>
      </w:pPr>
      <w:r>
        <w:rPr>
          <w:rFonts w:hint="eastAsia" w:ascii="宋体" w:hAnsi="宋体"/>
          <w:sz w:val="24"/>
        </w:rPr>
        <w:t>3.如甲方要求乙方提供履约保证金的，履约保证金的收取和退还应按本项目采购文件第三篇“项目商务要求”的要求处理。</w:t>
      </w:r>
    </w:p>
    <w:p>
      <w:pPr>
        <w:adjustRightInd w:val="0"/>
        <w:snapToGrid w:val="0"/>
        <w:spacing w:line="360" w:lineRule="auto"/>
        <w:ind w:firstLine="480" w:firstLineChars="200"/>
        <w:rPr>
          <w:rFonts w:ascii="宋体" w:hAnsi="宋体"/>
          <w:sz w:val="24"/>
        </w:rPr>
      </w:pPr>
      <w:r>
        <w:rPr>
          <w:rFonts w:hint="eastAsia" w:ascii="宋体" w:hAnsi="宋体"/>
          <w:sz w:val="24"/>
        </w:rPr>
        <w:t>（六）付款</w:t>
      </w:r>
    </w:p>
    <w:p>
      <w:pPr>
        <w:adjustRightInd w:val="0"/>
        <w:snapToGrid w:val="0"/>
        <w:spacing w:line="360" w:lineRule="auto"/>
        <w:ind w:firstLine="480" w:firstLineChars="200"/>
        <w:rPr>
          <w:rFonts w:ascii="宋体" w:hAnsi="宋体"/>
          <w:sz w:val="24"/>
        </w:rPr>
      </w:pPr>
      <w:r>
        <w:rPr>
          <w:rFonts w:hint="eastAsia" w:ascii="宋体" w:hAnsi="宋体"/>
          <w:sz w:val="24"/>
        </w:rPr>
        <w:t>1.本合同使用货币币制如未作特别说明均为人民币。</w:t>
      </w:r>
    </w:p>
    <w:p>
      <w:pPr>
        <w:adjustRightInd w:val="0"/>
        <w:snapToGrid w:val="0"/>
        <w:spacing w:line="360" w:lineRule="auto"/>
        <w:ind w:firstLine="480" w:firstLineChars="200"/>
        <w:rPr>
          <w:rFonts w:ascii="宋体" w:hAnsi="宋体"/>
          <w:sz w:val="24"/>
        </w:rPr>
      </w:pPr>
      <w:r>
        <w:rPr>
          <w:rFonts w:hint="eastAsia" w:ascii="宋体" w:hAnsi="宋体"/>
          <w:sz w:val="24"/>
        </w:rPr>
        <w:t>2.付款方式：银行转账、现金支票。</w:t>
      </w:r>
    </w:p>
    <w:p>
      <w:pPr>
        <w:adjustRightInd w:val="0"/>
        <w:snapToGrid w:val="0"/>
        <w:spacing w:line="360" w:lineRule="auto"/>
        <w:ind w:firstLine="480" w:firstLineChars="200"/>
        <w:rPr>
          <w:rFonts w:ascii="宋体" w:hAnsi="宋体"/>
          <w:sz w:val="24"/>
        </w:rPr>
      </w:pPr>
      <w:r>
        <w:rPr>
          <w:rFonts w:hint="eastAsia" w:ascii="宋体" w:hAnsi="宋体"/>
          <w:sz w:val="24"/>
        </w:rPr>
        <w:t>3.付款方法：参照本项目采购文件第三篇“项目商务要求”中关于付款方式的约定。</w:t>
      </w:r>
    </w:p>
    <w:p>
      <w:pPr>
        <w:adjustRightInd w:val="0"/>
        <w:snapToGrid w:val="0"/>
        <w:spacing w:line="360" w:lineRule="auto"/>
        <w:ind w:firstLine="480" w:firstLineChars="200"/>
        <w:rPr>
          <w:rFonts w:ascii="宋体" w:hAnsi="宋体"/>
          <w:sz w:val="24"/>
        </w:rPr>
      </w:pPr>
      <w:r>
        <w:rPr>
          <w:rFonts w:hint="eastAsia" w:ascii="宋体" w:hAnsi="宋体"/>
          <w:sz w:val="24"/>
        </w:rPr>
        <w:t>（七）检查验收</w:t>
      </w:r>
    </w:p>
    <w:p>
      <w:pPr>
        <w:adjustRightInd w:val="0"/>
        <w:snapToGrid w:val="0"/>
        <w:spacing w:line="360" w:lineRule="auto"/>
        <w:ind w:firstLine="480" w:firstLineChars="200"/>
        <w:rPr>
          <w:rFonts w:ascii="宋体" w:hAnsi="宋体"/>
          <w:sz w:val="24"/>
        </w:rPr>
      </w:pPr>
      <w:r>
        <w:rPr>
          <w:rFonts w:hint="eastAsia" w:ascii="宋体" w:hAnsi="宋体"/>
          <w:sz w:val="24"/>
        </w:rPr>
        <w:t>（八）索赔</w:t>
      </w:r>
    </w:p>
    <w:p>
      <w:pPr>
        <w:adjustRightInd w:val="0"/>
        <w:snapToGrid w:val="0"/>
        <w:spacing w:line="360" w:lineRule="auto"/>
        <w:ind w:firstLine="480" w:firstLineChars="200"/>
        <w:rPr>
          <w:rFonts w:ascii="宋体" w:hAnsi="宋体"/>
          <w:sz w:val="24"/>
        </w:rPr>
      </w:pPr>
      <w:r>
        <w:rPr>
          <w:rFonts w:hint="eastAsia" w:ascii="宋体" w:hAnsi="宋体"/>
          <w:sz w:val="24"/>
        </w:rPr>
        <w:t>供方对服务与合同要求不符负有责任，并且需方已于规定服务内和质量保证期内提出索赔，供方应按需方同意的下述一种或多种方法解决索赔事宜。</w:t>
      </w:r>
    </w:p>
    <w:p>
      <w:pPr>
        <w:adjustRightInd w:val="0"/>
        <w:snapToGrid w:val="0"/>
        <w:spacing w:line="360" w:lineRule="auto"/>
        <w:ind w:firstLine="480" w:firstLineChars="200"/>
        <w:rPr>
          <w:rFonts w:ascii="宋体" w:hAnsi="宋体"/>
          <w:sz w:val="24"/>
        </w:rPr>
      </w:pPr>
      <w:r>
        <w:rPr>
          <w:rFonts w:hint="eastAsia" w:ascii="宋体" w:hAnsi="宋体"/>
          <w:sz w:val="24"/>
        </w:rPr>
        <w:t>（九）知识产权</w:t>
      </w:r>
    </w:p>
    <w:p>
      <w:pPr>
        <w:adjustRightInd w:val="0"/>
        <w:snapToGrid w:val="0"/>
        <w:spacing w:line="360" w:lineRule="auto"/>
        <w:ind w:firstLine="480" w:firstLineChars="200"/>
        <w:rPr>
          <w:rFonts w:ascii="宋体" w:hAnsi="宋体"/>
          <w:sz w:val="24"/>
        </w:rPr>
      </w:pPr>
      <w:r>
        <w:rPr>
          <w:rFonts w:hint="eastAsia" w:ascii="宋体" w:hAnsi="宋体" w:cs="宋体"/>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pPr>
        <w:snapToGrid w:val="0"/>
        <w:spacing w:line="360" w:lineRule="auto"/>
        <w:ind w:firstLine="480" w:firstLineChars="200"/>
        <w:outlineLvl w:val="0"/>
        <w:rPr>
          <w:rFonts w:ascii="宋体" w:hAnsi="宋体"/>
          <w:bCs/>
          <w:sz w:val="24"/>
        </w:rPr>
      </w:pPr>
      <w:r>
        <w:rPr>
          <w:rFonts w:hint="eastAsia" w:ascii="宋体" w:hAnsi="宋体"/>
          <w:bCs/>
          <w:sz w:val="24"/>
        </w:rPr>
        <w:t>（十）合同争议的解决</w:t>
      </w:r>
    </w:p>
    <w:p>
      <w:pPr>
        <w:snapToGrid w:val="0"/>
        <w:spacing w:line="360" w:lineRule="auto"/>
        <w:ind w:firstLine="480" w:firstLineChars="200"/>
        <w:outlineLvl w:val="0"/>
        <w:rPr>
          <w:rFonts w:ascii="宋体" w:hAnsi="宋体"/>
          <w:bCs/>
          <w:sz w:val="24"/>
        </w:rPr>
      </w:pPr>
      <w:r>
        <w:rPr>
          <w:rFonts w:hint="eastAsia" w:ascii="宋体" w:hAnsi="宋体"/>
          <w:bCs/>
          <w:sz w:val="24"/>
        </w:rPr>
        <w:t>1.当事人友好协商达成一致；</w:t>
      </w:r>
    </w:p>
    <w:p>
      <w:pPr>
        <w:snapToGrid w:val="0"/>
        <w:spacing w:line="360" w:lineRule="auto"/>
        <w:ind w:firstLine="480" w:firstLineChars="200"/>
        <w:outlineLvl w:val="0"/>
        <w:rPr>
          <w:rFonts w:ascii="宋体" w:hAnsi="宋体"/>
          <w:bCs/>
          <w:sz w:val="24"/>
        </w:rPr>
      </w:pPr>
      <w:r>
        <w:rPr>
          <w:rFonts w:hint="eastAsia" w:ascii="宋体" w:hAnsi="宋体"/>
          <w:bCs/>
          <w:sz w:val="24"/>
        </w:rPr>
        <w:t>2.在60天内当事人协商不能达成协议的，可向需方所在人民法院提请诉讼。</w:t>
      </w:r>
    </w:p>
    <w:p>
      <w:pPr>
        <w:snapToGrid w:val="0"/>
        <w:spacing w:line="360" w:lineRule="auto"/>
        <w:ind w:firstLine="480" w:firstLineChars="200"/>
        <w:outlineLvl w:val="0"/>
        <w:rPr>
          <w:rFonts w:ascii="宋体" w:hAnsi="宋体"/>
          <w:bCs/>
          <w:sz w:val="24"/>
        </w:rPr>
      </w:pPr>
      <w:r>
        <w:rPr>
          <w:rFonts w:hint="eastAsia" w:ascii="宋体" w:hAnsi="宋体"/>
          <w:bCs/>
          <w:sz w:val="24"/>
        </w:rPr>
        <w:t>（十一）违约责任</w:t>
      </w:r>
    </w:p>
    <w:p>
      <w:pPr>
        <w:snapToGrid w:val="0"/>
        <w:spacing w:line="360" w:lineRule="auto"/>
        <w:ind w:firstLine="480" w:firstLineChars="200"/>
        <w:outlineLvl w:val="0"/>
        <w:rPr>
          <w:rFonts w:ascii="宋体" w:hAnsi="宋体"/>
          <w:bCs/>
          <w:sz w:val="24"/>
        </w:rPr>
      </w:pPr>
      <w:r>
        <w:rPr>
          <w:rFonts w:hint="eastAsia" w:ascii="宋体" w:hAnsi="宋体"/>
          <w:bCs/>
          <w:sz w:val="24"/>
        </w:rPr>
        <w:t>按《中华人民共和国民法典》、《中华人民共和国政府采购法》有关条款，或由供需双方约定。</w:t>
      </w:r>
    </w:p>
    <w:p>
      <w:pPr>
        <w:snapToGrid w:val="0"/>
        <w:spacing w:line="360" w:lineRule="auto"/>
        <w:ind w:firstLine="480" w:firstLineChars="200"/>
        <w:outlineLvl w:val="0"/>
        <w:rPr>
          <w:rFonts w:ascii="宋体" w:hAnsi="宋体"/>
          <w:bCs/>
          <w:sz w:val="24"/>
        </w:rPr>
      </w:pPr>
      <w:r>
        <w:rPr>
          <w:rFonts w:hint="eastAsia" w:ascii="宋体" w:hAnsi="宋体"/>
          <w:bCs/>
          <w:sz w:val="24"/>
        </w:rPr>
        <w:t>（十二）合同生效及其它</w:t>
      </w:r>
    </w:p>
    <w:p>
      <w:pPr>
        <w:snapToGrid w:val="0"/>
        <w:spacing w:line="360" w:lineRule="auto"/>
        <w:ind w:firstLine="480" w:firstLineChars="200"/>
        <w:outlineLvl w:val="0"/>
        <w:rPr>
          <w:rFonts w:ascii="宋体" w:hAnsi="宋体"/>
          <w:bCs/>
          <w:sz w:val="24"/>
        </w:rPr>
      </w:pPr>
      <w:r>
        <w:rPr>
          <w:rFonts w:hint="eastAsia" w:ascii="宋体" w:hAnsi="宋体"/>
          <w:bCs/>
          <w:sz w:val="24"/>
        </w:rPr>
        <w:t>1.合同生效及其效力应符合《中华人民共和国民法典》有关规定。</w:t>
      </w:r>
    </w:p>
    <w:p>
      <w:pPr>
        <w:snapToGrid w:val="0"/>
        <w:spacing w:line="360" w:lineRule="auto"/>
        <w:ind w:firstLine="480" w:firstLineChars="200"/>
        <w:outlineLvl w:val="0"/>
        <w:rPr>
          <w:rFonts w:ascii="宋体" w:hAnsi="宋体"/>
          <w:bCs/>
          <w:sz w:val="24"/>
        </w:rPr>
      </w:pPr>
      <w:r>
        <w:rPr>
          <w:rFonts w:hint="eastAsia" w:ascii="宋体" w:hAnsi="宋体"/>
          <w:bCs/>
          <w:sz w:val="24"/>
        </w:rPr>
        <w:t>2.合同应经当事人法定代表人或委托代理人签字，加盖双方合同专用章或公章。</w:t>
      </w:r>
    </w:p>
    <w:p>
      <w:pPr>
        <w:snapToGrid w:val="0"/>
        <w:spacing w:line="360" w:lineRule="auto"/>
        <w:ind w:firstLine="480" w:firstLineChars="200"/>
        <w:outlineLvl w:val="0"/>
        <w:rPr>
          <w:rFonts w:ascii="宋体" w:hAnsi="宋体"/>
          <w:bCs/>
          <w:sz w:val="24"/>
        </w:rPr>
      </w:pPr>
      <w:r>
        <w:rPr>
          <w:rFonts w:hint="eastAsia" w:ascii="宋体" w:hAnsi="宋体"/>
          <w:bCs/>
          <w:sz w:val="24"/>
        </w:rPr>
        <w:t>3.合同所包括附件，是合同不可分割的一部分，具有同等</w:t>
      </w:r>
      <w:r>
        <w:rPr>
          <w:rFonts w:hint="eastAsia" w:ascii="宋体" w:hAnsi="宋体"/>
          <w:bCs/>
          <w:sz w:val="24"/>
          <w:lang w:eastAsia="zh-CN"/>
        </w:rPr>
        <w:t>法律效力</w:t>
      </w:r>
      <w:r>
        <w:rPr>
          <w:rFonts w:hint="eastAsia" w:ascii="宋体" w:hAnsi="宋体"/>
          <w:bCs/>
          <w:sz w:val="24"/>
        </w:rPr>
        <w:t>。</w:t>
      </w:r>
    </w:p>
    <w:p>
      <w:pPr>
        <w:snapToGrid w:val="0"/>
        <w:spacing w:line="360" w:lineRule="auto"/>
        <w:ind w:firstLine="480" w:firstLineChars="200"/>
        <w:outlineLvl w:val="0"/>
        <w:rPr>
          <w:rFonts w:ascii="宋体" w:hAnsi="宋体"/>
          <w:bCs/>
          <w:sz w:val="24"/>
        </w:rPr>
      </w:pPr>
      <w:r>
        <w:rPr>
          <w:rFonts w:hint="eastAsia" w:ascii="宋体" w:hAnsi="宋体"/>
          <w:bCs/>
          <w:sz w:val="24"/>
        </w:rPr>
        <w:t>4.本合同条件未尽事宜依照《中华人民共和国民法典》，由供需双方共同协商确定。</w:t>
      </w:r>
    </w:p>
    <w:p>
      <w:pPr>
        <w:snapToGrid w:val="0"/>
        <w:spacing w:line="360" w:lineRule="auto"/>
        <w:jc w:val="center"/>
        <w:outlineLvl w:val="0"/>
        <w:rPr>
          <w:rFonts w:ascii="宋体" w:hAnsi="宋体"/>
          <w:sz w:val="44"/>
        </w:rPr>
        <w:sectPr>
          <w:pgSz w:w="11907" w:h="16840"/>
          <w:pgMar w:top="1134" w:right="1191" w:bottom="1134" w:left="1191" w:header="964" w:footer="992" w:gutter="0"/>
          <w:pgNumType w:fmt="numberInDash"/>
          <w:cols w:space="720" w:num="1"/>
          <w:docGrid w:linePitch="312" w:charSpace="0"/>
        </w:sectPr>
      </w:pPr>
    </w:p>
    <w:p>
      <w:pPr>
        <w:pStyle w:val="5"/>
        <w:spacing w:before="0" w:after="0" w:line="360" w:lineRule="auto"/>
        <w:ind w:firstLine="480" w:firstLineChars="200"/>
        <w:rPr>
          <w:rFonts w:ascii="宋体" w:hAnsi="宋体"/>
          <w:sz w:val="24"/>
          <w:szCs w:val="24"/>
        </w:rPr>
      </w:pPr>
      <w:bookmarkStart w:id="112" w:name="_Toc285722713"/>
      <w:bookmarkStart w:id="113" w:name="_Toc118363155"/>
      <w:bookmarkStart w:id="114" w:name="_Toc277084871"/>
      <w:bookmarkStart w:id="115" w:name="_Toc508178250"/>
      <w:r>
        <w:rPr>
          <w:rFonts w:hint="eastAsia" w:ascii="宋体" w:hAnsi="宋体"/>
          <w:sz w:val="24"/>
          <w:szCs w:val="24"/>
        </w:rPr>
        <w:t>二、政府采购合同（格式）</w:t>
      </w:r>
      <w:bookmarkEnd w:id="112"/>
      <w:bookmarkEnd w:id="113"/>
      <w:bookmarkEnd w:id="114"/>
      <w:bookmarkEnd w:id="115"/>
    </w:p>
    <w:p>
      <w:pPr>
        <w:spacing w:line="500" w:lineRule="exact"/>
        <w:jc w:val="center"/>
        <w:rPr>
          <w:rFonts w:ascii="宋体" w:hAnsi="宋体"/>
          <w:b/>
          <w:sz w:val="44"/>
        </w:rPr>
      </w:pPr>
    </w:p>
    <w:bookmarkEnd w:id="111"/>
    <w:p>
      <w:pPr>
        <w:spacing w:line="360" w:lineRule="auto"/>
        <w:jc w:val="center"/>
        <w:rPr>
          <w:rFonts w:ascii="宋体" w:hAnsi="宋体"/>
          <w:b/>
          <w:sz w:val="44"/>
        </w:rPr>
      </w:pPr>
      <w:bookmarkStart w:id="116" w:name="_Toc23764521"/>
      <w:r>
        <w:rPr>
          <w:rFonts w:ascii="宋体" w:hAnsi="宋体"/>
          <w:b/>
          <w:sz w:val="44"/>
        </w:rPr>
        <w:t>重庆市政府采购合同</w:t>
      </w:r>
    </w:p>
    <w:p>
      <w:pPr>
        <w:spacing w:line="360" w:lineRule="auto"/>
        <w:jc w:val="center"/>
        <w:rPr>
          <w:rFonts w:ascii="宋体" w:hAnsi="宋体"/>
        </w:rPr>
      </w:pPr>
      <w:r>
        <w:rPr>
          <w:rFonts w:ascii="宋体" w:hAnsi="宋体"/>
        </w:rPr>
        <w:t>（项目编号：     ）</w:t>
      </w:r>
    </w:p>
    <w:p>
      <w:pPr>
        <w:spacing w:line="360" w:lineRule="auto"/>
        <w:rPr>
          <w:rFonts w:ascii="宋体" w:hAnsi="宋体"/>
          <w:sz w:val="24"/>
        </w:rPr>
      </w:pPr>
      <w:r>
        <w:rPr>
          <w:rFonts w:ascii="宋体" w:hAnsi="宋体"/>
          <w:sz w:val="24"/>
        </w:rPr>
        <w:t>甲方（需方）：___________________________      计价单位：____________</w:t>
      </w:r>
    </w:p>
    <w:p>
      <w:pPr>
        <w:spacing w:line="360" w:lineRule="auto"/>
        <w:rPr>
          <w:rFonts w:ascii="宋体" w:hAnsi="宋体"/>
          <w:sz w:val="24"/>
        </w:rPr>
      </w:pPr>
      <w:r>
        <w:rPr>
          <w:rFonts w:ascii="宋体" w:hAnsi="宋体"/>
          <w:sz w:val="24"/>
        </w:rPr>
        <w:t>乙方（供方）：___________________________      计量单位：_____________</w:t>
      </w:r>
    </w:p>
    <w:p>
      <w:pPr>
        <w:spacing w:line="360" w:lineRule="auto"/>
        <w:rPr>
          <w:rFonts w:ascii="宋体" w:hAnsi="宋体"/>
          <w:sz w:val="24"/>
        </w:rPr>
      </w:pPr>
    </w:p>
    <w:p>
      <w:pPr>
        <w:spacing w:line="360" w:lineRule="auto"/>
        <w:rPr>
          <w:rFonts w:ascii="宋体" w:hAnsi="宋体"/>
          <w:sz w:val="24"/>
        </w:rPr>
      </w:pPr>
      <w:r>
        <w:rPr>
          <w:rFonts w:ascii="宋体" w:hAnsi="宋体"/>
          <w:sz w:val="24"/>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3071" w:type="dxa"/>
            <w:vAlign w:val="center"/>
          </w:tcPr>
          <w:p>
            <w:pPr>
              <w:spacing w:line="360" w:lineRule="auto"/>
              <w:jc w:val="center"/>
              <w:rPr>
                <w:rFonts w:ascii="宋体" w:hAnsi="宋体"/>
                <w:sz w:val="21"/>
                <w:szCs w:val="21"/>
              </w:rPr>
            </w:pPr>
            <w:r>
              <w:rPr>
                <w:rFonts w:hint="eastAsia" w:ascii="宋体" w:hAnsi="宋体"/>
                <w:sz w:val="21"/>
                <w:szCs w:val="21"/>
              </w:rPr>
              <w:t>项目类别</w:t>
            </w:r>
          </w:p>
        </w:tc>
        <w:tc>
          <w:tcPr>
            <w:tcW w:w="984" w:type="dxa"/>
            <w:vAlign w:val="center"/>
          </w:tcPr>
          <w:p>
            <w:pPr>
              <w:spacing w:line="360" w:lineRule="auto"/>
              <w:jc w:val="center"/>
              <w:rPr>
                <w:rFonts w:ascii="宋体" w:hAnsi="宋体"/>
                <w:sz w:val="21"/>
                <w:szCs w:val="21"/>
              </w:rPr>
            </w:pPr>
            <w:r>
              <w:rPr>
                <w:rFonts w:ascii="宋体" w:hAnsi="宋体"/>
                <w:sz w:val="21"/>
                <w:szCs w:val="21"/>
              </w:rPr>
              <w:t>数量</w:t>
            </w:r>
          </w:p>
        </w:tc>
        <w:tc>
          <w:tcPr>
            <w:tcW w:w="1298" w:type="dxa"/>
            <w:gridSpan w:val="2"/>
            <w:vAlign w:val="center"/>
          </w:tcPr>
          <w:p>
            <w:pPr>
              <w:spacing w:line="360" w:lineRule="auto"/>
              <w:jc w:val="center"/>
              <w:rPr>
                <w:rFonts w:ascii="宋体" w:hAnsi="宋体"/>
                <w:sz w:val="21"/>
                <w:szCs w:val="21"/>
              </w:rPr>
            </w:pPr>
            <w:r>
              <w:rPr>
                <w:rFonts w:ascii="宋体" w:hAnsi="宋体"/>
                <w:sz w:val="21"/>
                <w:szCs w:val="21"/>
              </w:rPr>
              <w:t>综合单价</w:t>
            </w:r>
          </w:p>
        </w:tc>
        <w:tc>
          <w:tcPr>
            <w:tcW w:w="1134" w:type="dxa"/>
            <w:vAlign w:val="center"/>
          </w:tcPr>
          <w:p>
            <w:pPr>
              <w:spacing w:line="360" w:lineRule="auto"/>
              <w:jc w:val="center"/>
              <w:rPr>
                <w:rFonts w:ascii="宋体" w:hAnsi="宋体"/>
                <w:sz w:val="21"/>
                <w:szCs w:val="21"/>
              </w:rPr>
            </w:pPr>
            <w:r>
              <w:rPr>
                <w:rFonts w:ascii="宋体" w:hAnsi="宋体"/>
                <w:sz w:val="21"/>
                <w:szCs w:val="21"/>
              </w:rPr>
              <w:t>总价</w:t>
            </w:r>
          </w:p>
        </w:tc>
        <w:tc>
          <w:tcPr>
            <w:tcW w:w="1559" w:type="dxa"/>
            <w:vAlign w:val="center"/>
          </w:tcPr>
          <w:p>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时间</w:t>
            </w:r>
          </w:p>
        </w:tc>
        <w:tc>
          <w:tcPr>
            <w:tcW w:w="1567" w:type="dxa"/>
            <w:vAlign w:val="center"/>
          </w:tcPr>
          <w:p>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地点</w:t>
            </w:r>
          </w:p>
        </w:tc>
      </w:tr>
      <w:tr>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pPr>
              <w:spacing w:line="360" w:lineRule="auto"/>
              <w:rPr>
                <w:rFonts w:ascii="宋体" w:hAnsi="宋体"/>
                <w:sz w:val="21"/>
                <w:szCs w:val="21"/>
              </w:rPr>
            </w:pPr>
            <w:r>
              <w:rPr>
                <w:rFonts w:ascii="宋体" w:hAnsi="宋体"/>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pPr>
              <w:spacing w:line="360" w:lineRule="auto"/>
              <w:rPr>
                <w:rFonts w:ascii="宋体" w:hAnsi="宋体"/>
                <w:sz w:val="21"/>
                <w:szCs w:val="21"/>
              </w:rPr>
            </w:pPr>
            <w:r>
              <w:rPr>
                <w:rFonts w:ascii="宋体" w:hAnsi="宋体"/>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2052" w:hRule="atLeast"/>
        </w:trPr>
        <w:tc>
          <w:tcPr>
            <w:tcW w:w="9613" w:type="dxa"/>
            <w:gridSpan w:val="7"/>
          </w:tcPr>
          <w:p>
            <w:pPr>
              <w:spacing w:line="360" w:lineRule="auto"/>
              <w:rPr>
                <w:rFonts w:ascii="宋体" w:hAnsi="宋体"/>
                <w:sz w:val="21"/>
                <w:szCs w:val="21"/>
              </w:rPr>
            </w:pPr>
            <w:r>
              <w:rPr>
                <w:rFonts w:ascii="宋体" w:hAnsi="宋体"/>
                <w:sz w:val="21"/>
                <w:szCs w:val="21"/>
              </w:rPr>
              <w:t>一、质量要求和技术标准：</w:t>
            </w:r>
          </w:p>
          <w:p>
            <w:pPr>
              <w:spacing w:line="360" w:lineRule="auto"/>
              <w:rPr>
                <w:rFonts w:ascii="宋体" w:hAnsi="宋体"/>
                <w:sz w:val="21"/>
                <w:szCs w:val="21"/>
              </w:rPr>
            </w:pPr>
            <w:r>
              <w:rPr>
                <w:rFonts w:ascii="宋体" w:hAnsi="宋体"/>
                <w:sz w:val="21"/>
                <w:szCs w:val="21"/>
              </w:rPr>
              <w:t>1、服务措施：</w:t>
            </w:r>
          </w:p>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9628" w:type="dxa"/>
            <w:gridSpan w:val="8"/>
          </w:tcPr>
          <w:p>
            <w:pPr>
              <w:spacing w:line="360" w:lineRule="auto"/>
              <w:rPr>
                <w:rFonts w:ascii="宋体" w:hAnsi="宋体"/>
                <w:sz w:val="21"/>
                <w:szCs w:val="21"/>
              </w:rPr>
            </w:pPr>
            <w:r>
              <w:rPr>
                <w:rFonts w:hint="eastAsia" w:ascii="宋体" w:hAnsi="宋体"/>
                <w:sz w:val="21"/>
                <w:szCs w:val="21"/>
              </w:rPr>
              <w:t>二</w:t>
            </w:r>
            <w:r>
              <w:rPr>
                <w:rFonts w:ascii="宋体" w:hAnsi="宋体"/>
                <w:sz w:val="21"/>
                <w:szCs w:val="21"/>
              </w:rPr>
              <w:t>、验收标准、方法：</w:t>
            </w:r>
          </w:p>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pPr>
              <w:spacing w:line="360" w:lineRule="auto"/>
              <w:rPr>
                <w:rFonts w:ascii="宋体" w:hAnsi="宋体"/>
                <w:sz w:val="21"/>
                <w:szCs w:val="21"/>
              </w:rPr>
            </w:pPr>
            <w:r>
              <w:rPr>
                <w:rFonts w:hint="eastAsia" w:ascii="宋体" w:hAnsi="宋体"/>
                <w:sz w:val="21"/>
                <w:szCs w:val="21"/>
              </w:rPr>
              <w:t>三</w:t>
            </w:r>
            <w:r>
              <w:rPr>
                <w:rFonts w:ascii="宋体" w:hAnsi="宋体"/>
                <w:sz w:val="21"/>
                <w:szCs w:val="21"/>
              </w:rPr>
              <w:t>、付款方式：</w:t>
            </w:r>
          </w:p>
          <w:p>
            <w:pPr>
              <w:pStyle w:val="32"/>
              <w:spacing w:line="360" w:lineRule="auto"/>
              <w:ind w:left="98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pPr>
              <w:spacing w:line="360" w:lineRule="auto"/>
              <w:rPr>
                <w:rFonts w:ascii="宋体" w:hAnsi="宋体"/>
                <w:sz w:val="21"/>
                <w:szCs w:val="21"/>
              </w:rPr>
            </w:pPr>
            <w:r>
              <w:rPr>
                <w:rFonts w:hint="eastAsia" w:ascii="宋体" w:hAnsi="宋体"/>
                <w:sz w:val="21"/>
                <w:szCs w:val="21"/>
              </w:rPr>
              <w:t>四</w:t>
            </w:r>
            <w:r>
              <w:rPr>
                <w:rFonts w:ascii="宋体" w:hAnsi="宋体"/>
                <w:sz w:val="21"/>
                <w:szCs w:val="21"/>
              </w:rPr>
              <w:t>、违约责任：</w:t>
            </w:r>
          </w:p>
          <w:p>
            <w:pPr>
              <w:spacing w:line="360" w:lineRule="auto"/>
              <w:rPr>
                <w:rFonts w:ascii="宋体" w:hAnsi="宋体"/>
                <w:sz w:val="21"/>
                <w:szCs w:val="21"/>
              </w:rPr>
            </w:pPr>
            <w:r>
              <w:rPr>
                <w:rFonts w:ascii="宋体" w:hAnsi="宋体"/>
                <w:sz w:val="21"/>
                <w:szCs w:val="21"/>
              </w:rPr>
              <w:t>按《</w:t>
            </w:r>
            <w:r>
              <w:rPr>
                <w:rFonts w:hint="eastAsia" w:ascii="宋体" w:hAnsi="宋体"/>
                <w:sz w:val="21"/>
                <w:szCs w:val="21"/>
              </w:rPr>
              <w:t>民法典</w:t>
            </w:r>
            <w:r>
              <w:rPr>
                <w:rFonts w:ascii="宋体" w:hAnsi="宋体"/>
                <w:sz w:val="21"/>
                <w:szCs w:val="21"/>
              </w:rPr>
              <w:t>》、《政府采购法》执行，或按双方约定。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9628" w:type="dxa"/>
            <w:gridSpan w:val="8"/>
          </w:tcPr>
          <w:p>
            <w:pPr>
              <w:spacing w:line="360" w:lineRule="auto"/>
              <w:rPr>
                <w:rFonts w:ascii="宋体" w:hAnsi="宋体"/>
                <w:sz w:val="21"/>
                <w:szCs w:val="21"/>
              </w:rPr>
            </w:pPr>
            <w:r>
              <w:rPr>
                <w:rFonts w:hint="eastAsia" w:ascii="宋体" w:hAnsi="宋体"/>
                <w:sz w:val="21"/>
                <w:szCs w:val="21"/>
              </w:rPr>
              <w:t>五</w:t>
            </w:r>
            <w:r>
              <w:rPr>
                <w:rFonts w:ascii="宋体" w:hAnsi="宋体"/>
                <w:sz w:val="21"/>
                <w:szCs w:val="21"/>
              </w:rPr>
              <w:t>、其他约定事项：</w:t>
            </w:r>
          </w:p>
          <w:p>
            <w:pPr>
              <w:spacing w:line="360" w:lineRule="auto"/>
              <w:rPr>
                <w:rFonts w:ascii="宋体" w:hAnsi="宋体"/>
                <w:sz w:val="21"/>
                <w:szCs w:val="21"/>
              </w:rPr>
            </w:pPr>
            <w:r>
              <w:rPr>
                <w:rFonts w:ascii="宋体" w:hAnsi="宋体"/>
                <w:sz w:val="21"/>
                <w:szCs w:val="21"/>
              </w:rPr>
              <w:t>1、</w:t>
            </w:r>
            <w:r>
              <w:rPr>
                <w:rFonts w:hint="eastAsia" w:ascii="宋体" w:hAnsi="宋体"/>
                <w:sz w:val="21"/>
                <w:szCs w:val="21"/>
              </w:rPr>
              <w:t>比选文件</w:t>
            </w:r>
            <w:r>
              <w:rPr>
                <w:rFonts w:ascii="宋体" w:hAnsi="宋体"/>
                <w:sz w:val="21"/>
                <w:szCs w:val="21"/>
              </w:rPr>
              <w:t>及其补遗文件、</w:t>
            </w:r>
            <w:r>
              <w:rPr>
                <w:rFonts w:hint="eastAsia" w:ascii="宋体" w:hAnsi="宋体"/>
                <w:sz w:val="21"/>
                <w:szCs w:val="21"/>
              </w:rPr>
              <w:t>投标</w:t>
            </w:r>
            <w:r>
              <w:rPr>
                <w:rFonts w:ascii="宋体" w:hAnsi="宋体"/>
                <w:sz w:val="21"/>
                <w:szCs w:val="21"/>
              </w:rPr>
              <w:t>文件和承诺是本合同不可分割的部分。</w:t>
            </w:r>
          </w:p>
          <w:p>
            <w:pPr>
              <w:spacing w:line="360" w:lineRule="auto"/>
              <w:ind w:left="360"/>
              <w:rPr>
                <w:rFonts w:ascii="宋体" w:hAnsi="宋体"/>
                <w:sz w:val="21"/>
                <w:szCs w:val="21"/>
              </w:rPr>
            </w:pPr>
            <w:r>
              <w:rPr>
                <w:rFonts w:ascii="宋体" w:hAnsi="宋体"/>
                <w:sz w:val="21"/>
                <w:szCs w:val="21"/>
              </w:rPr>
              <w:t>本合同如发生争议由双方协商解决，协商不成向需方所在人民法院提请诉讼。</w:t>
            </w:r>
          </w:p>
          <w:p>
            <w:pPr>
              <w:spacing w:line="360" w:lineRule="auto"/>
              <w:ind w:left="360"/>
              <w:rPr>
                <w:rFonts w:ascii="宋体" w:hAnsi="宋体"/>
                <w:sz w:val="21"/>
                <w:szCs w:val="21"/>
              </w:rPr>
            </w:pPr>
            <w:r>
              <w:rPr>
                <w:rFonts w:ascii="宋体" w:hAnsi="宋体"/>
                <w:sz w:val="21"/>
                <w:szCs w:val="21"/>
              </w:rPr>
              <w:t>本合同一式__份， 需方__份，供方__份，具同等法律效力。</w:t>
            </w:r>
          </w:p>
          <w:p>
            <w:pPr>
              <w:spacing w:line="360" w:lineRule="auto"/>
              <w:rPr>
                <w:rFonts w:ascii="宋体" w:hAnsi="宋体"/>
                <w:sz w:val="21"/>
                <w:szCs w:val="21"/>
              </w:rPr>
            </w:pPr>
            <w:r>
              <w:rPr>
                <w:rFonts w:hint="eastAsia" w:ascii="宋体" w:hAnsi="宋体"/>
                <w:sz w:val="21"/>
                <w:szCs w:val="21"/>
              </w:rPr>
              <w:t>2</w:t>
            </w:r>
            <w:r>
              <w:rPr>
                <w:rFonts w:ascii="宋体" w:hAnsi="宋体"/>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8" w:hRule="atLeast"/>
        </w:trPr>
        <w:tc>
          <w:tcPr>
            <w:tcW w:w="4503" w:type="dxa"/>
            <w:gridSpan w:val="3"/>
          </w:tcPr>
          <w:p>
            <w:pPr>
              <w:spacing w:line="360" w:lineRule="auto"/>
              <w:rPr>
                <w:rFonts w:ascii="宋体" w:hAnsi="宋体"/>
                <w:sz w:val="21"/>
                <w:szCs w:val="21"/>
              </w:rPr>
            </w:pPr>
            <w:r>
              <w:rPr>
                <w:rFonts w:ascii="宋体" w:hAnsi="宋体"/>
                <w:sz w:val="21"/>
                <w:szCs w:val="21"/>
              </w:rPr>
              <w:t>需方：</w:t>
            </w:r>
          </w:p>
          <w:p>
            <w:pPr>
              <w:spacing w:line="360" w:lineRule="auto"/>
              <w:rPr>
                <w:rFonts w:ascii="宋体" w:hAnsi="宋体"/>
                <w:sz w:val="21"/>
                <w:szCs w:val="21"/>
              </w:rPr>
            </w:pPr>
            <w:r>
              <w:rPr>
                <w:rFonts w:ascii="宋体" w:hAnsi="宋体"/>
                <w:sz w:val="21"/>
                <w:szCs w:val="21"/>
              </w:rPr>
              <w:t>地址：</w:t>
            </w:r>
          </w:p>
          <w:p>
            <w:pPr>
              <w:spacing w:line="360" w:lineRule="auto"/>
              <w:rPr>
                <w:rFonts w:ascii="宋体" w:hAnsi="宋体"/>
                <w:sz w:val="21"/>
                <w:szCs w:val="21"/>
              </w:rPr>
            </w:pPr>
            <w:r>
              <w:rPr>
                <w:rFonts w:ascii="宋体" w:hAnsi="宋体"/>
                <w:sz w:val="21"/>
                <w:szCs w:val="21"/>
              </w:rPr>
              <w:t>联系电话：</w:t>
            </w:r>
          </w:p>
          <w:p>
            <w:pPr>
              <w:spacing w:line="360" w:lineRule="auto"/>
              <w:rPr>
                <w:rFonts w:ascii="宋体" w:hAnsi="宋体"/>
                <w:sz w:val="21"/>
                <w:szCs w:val="21"/>
              </w:rPr>
            </w:pPr>
            <w:r>
              <w:rPr>
                <w:rFonts w:ascii="宋体" w:hAnsi="宋体"/>
                <w:sz w:val="21"/>
                <w:szCs w:val="21"/>
              </w:rPr>
              <w:t>授权代表：</w:t>
            </w:r>
          </w:p>
        </w:tc>
        <w:tc>
          <w:tcPr>
            <w:tcW w:w="5125" w:type="dxa"/>
            <w:gridSpan w:val="5"/>
          </w:tcPr>
          <w:p>
            <w:pPr>
              <w:spacing w:line="360" w:lineRule="auto"/>
              <w:rPr>
                <w:rFonts w:ascii="宋体" w:hAnsi="宋体"/>
                <w:sz w:val="21"/>
                <w:szCs w:val="21"/>
              </w:rPr>
            </w:pPr>
            <w:r>
              <w:rPr>
                <w:rFonts w:ascii="宋体" w:hAnsi="宋体"/>
                <w:sz w:val="21"/>
                <w:szCs w:val="21"/>
              </w:rPr>
              <w:t>供方：</w:t>
            </w:r>
          </w:p>
          <w:p>
            <w:pPr>
              <w:spacing w:line="360" w:lineRule="auto"/>
              <w:rPr>
                <w:rFonts w:ascii="宋体" w:hAnsi="宋体"/>
                <w:sz w:val="21"/>
                <w:szCs w:val="21"/>
              </w:rPr>
            </w:pPr>
            <w:r>
              <w:rPr>
                <w:rFonts w:ascii="宋体" w:hAnsi="宋体"/>
                <w:sz w:val="21"/>
                <w:szCs w:val="21"/>
              </w:rPr>
              <w:t>地址：</w:t>
            </w:r>
          </w:p>
          <w:p>
            <w:pPr>
              <w:spacing w:line="360" w:lineRule="auto"/>
              <w:rPr>
                <w:rFonts w:ascii="宋体" w:hAnsi="宋体"/>
                <w:sz w:val="21"/>
                <w:szCs w:val="21"/>
              </w:rPr>
            </w:pPr>
            <w:r>
              <w:rPr>
                <w:rFonts w:ascii="宋体" w:hAnsi="宋体"/>
                <w:sz w:val="21"/>
                <w:szCs w:val="21"/>
              </w:rPr>
              <w:t>电话：</w:t>
            </w:r>
          </w:p>
          <w:p>
            <w:pPr>
              <w:spacing w:line="360" w:lineRule="auto"/>
              <w:rPr>
                <w:rFonts w:ascii="宋体" w:hAnsi="宋体"/>
                <w:sz w:val="21"/>
                <w:szCs w:val="21"/>
              </w:rPr>
            </w:pPr>
            <w:r>
              <w:rPr>
                <w:rFonts w:ascii="宋体" w:hAnsi="宋体"/>
                <w:sz w:val="21"/>
                <w:szCs w:val="21"/>
              </w:rPr>
              <w:t>传真：</w:t>
            </w:r>
          </w:p>
          <w:p>
            <w:pPr>
              <w:spacing w:line="360" w:lineRule="auto"/>
              <w:rPr>
                <w:rFonts w:ascii="宋体" w:hAnsi="宋体"/>
                <w:sz w:val="21"/>
                <w:szCs w:val="21"/>
              </w:rPr>
            </w:pPr>
            <w:r>
              <w:rPr>
                <w:rFonts w:ascii="宋体" w:hAnsi="宋体"/>
                <w:sz w:val="21"/>
                <w:szCs w:val="21"/>
              </w:rPr>
              <w:t>开户银行：</w:t>
            </w:r>
          </w:p>
          <w:p>
            <w:pPr>
              <w:spacing w:line="360" w:lineRule="auto"/>
              <w:rPr>
                <w:rFonts w:ascii="宋体" w:hAnsi="宋体"/>
                <w:sz w:val="21"/>
                <w:szCs w:val="21"/>
              </w:rPr>
            </w:pPr>
            <w:r>
              <w:rPr>
                <w:rFonts w:ascii="宋体" w:hAnsi="宋体"/>
                <w:sz w:val="21"/>
                <w:szCs w:val="21"/>
              </w:rPr>
              <w:t>账号：</w:t>
            </w:r>
          </w:p>
          <w:p>
            <w:pPr>
              <w:spacing w:line="360" w:lineRule="auto"/>
              <w:rPr>
                <w:rFonts w:ascii="宋体" w:hAnsi="宋体"/>
                <w:sz w:val="21"/>
                <w:szCs w:val="21"/>
              </w:rPr>
            </w:pPr>
            <w:r>
              <w:rPr>
                <w:rFonts w:ascii="宋体" w:hAnsi="宋体"/>
                <w:sz w:val="21"/>
                <w:szCs w:val="21"/>
              </w:rPr>
              <w:t>授权代表：</w:t>
            </w:r>
          </w:p>
          <w:p>
            <w:pPr>
              <w:widowControl/>
              <w:spacing w:line="360" w:lineRule="auto"/>
              <w:jc w:val="left"/>
              <w:rPr>
                <w:rFonts w:ascii="宋体" w:hAnsi="宋体"/>
                <w:sz w:val="21"/>
                <w:szCs w:val="21"/>
              </w:rPr>
            </w:pPr>
            <w:r>
              <w:rPr>
                <w:rFonts w:ascii="宋体" w:hAnsi="宋体"/>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9628" w:type="dxa"/>
            <w:gridSpan w:val="8"/>
          </w:tcPr>
          <w:p>
            <w:pPr>
              <w:spacing w:line="360" w:lineRule="auto"/>
              <w:rPr>
                <w:rFonts w:ascii="宋体" w:hAnsi="宋体"/>
                <w:sz w:val="21"/>
                <w:szCs w:val="21"/>
              </w:rPr>
            </w:pPr>
            <w:r>
              <w:rPr>
                <w:rFonts w:ascii="宋体" w:hAnsi="宋体"/>
                <w:sz w:val="21"/>
                <w:szCs w:val="21"/>
              </w:rPr>
              <w:t>备注：</w:t>
            </w:r>
          </w:p>
          <w:p>
            <w:pPr>
              <w:spacing w:line="360" w:lineRule="auto"/>
              <w:rPr>
                <w:rFonts w:ascii="宋体" w:hAnsi="宋体"/>
                <w:sz w:val="21"/>
                <w:szCs w:val="21"/>
              </w:rPr>
            </w:pPr>
          </w:p>
          <w:p>
            <w:pPr>
              <w:spacing w:line="360" w:lineRule="auto"/>
              <w:rPr>
                <w:rFonts w:ascii="宋体" w:hAnsi="宋体"/>
                <w:sz w:val="21"/>
                <w:szCs w:val="21"/>
              </w:rPr>
            </w:pPr>
          </w:p>
        </w:tc>
      </w:tr>
    </w:tbl>
    <w:p>
      <w:pPr>
        <w:spacing w:line="360" w:lineRule="auto"/>
        <w:ind w:firstLine="480" w:firstLineChars="200"/>
        <w:rPr>
          <w:rFonts w:ascii="宋体" w:hAnsi="宋体"/>
          <w:sz w:val="24"/>
        </w:rPr>
      </w:pPr>
      <w:r>
        <w:rPr>
          <w:rFonts w:ascii="宋体" w:hAnsi="宋体"/>
          <w:sz w:val="24"/>
        </w:rPr>
        <w:t>签约时间：           年   月   日      签约地点：</w:t>
      </w:r>
    </w:p>
    <w:p>
      <w:pPr>
        <w:spacing w:line="500" w:lineRule="exact"/>
        <w:ind w:firstLine="480" w:firstLineChars="200"/>
        <w:rPr>
          <w:rFonts w:ascii="宋体" w:hAnsi="宋体"/>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16"/>
    <w:p>
      <w:pPr>
        <w:pStyle w:val="4"/>
        <w:spacing w:line="360" w:lineRule="auto"/>
        <w:jc w:val="center"/>
        <w:rPr>
          <w:rFonts w:ascii="宋体" w:hAnsi="宋体" w:eastAsia="宋体"/>
          <w:sz w:val="36"/>
          <w:szCs w:val="30"/>
        </w:rPr>
      </w:pPr>
      <w:bookmarkStart w:id="117" w:name="_Toc118363156"/>
      <w:bookmarkStart w:id="118" w:name="_Toc89693272"/>
      <w:r>
        <w:rPr>
          <w:rFonts w:ascii="宋体" w:hAnsi="宋体" w:eastAsia="宋体"/>
          <w:sz w:val="36"/>
          <w:szCs w:val="30"/>
        </w:rPr>
        <w:t>第七篇  响应文件编制要求</w:t>
      </w:r>
      <w:bookmarkEnd w:id="117"/>
      <w:bookmarkEnd w:id="118"/>
    </w:p>
    <w:p>
      <w:pPr>
        <w:pStyle w:val="5"/>
        <w:spacing w:before="0" w:after="0" w:line="360" w:lineRule="auto"/>
        <w:ind w:firstLine="480" w:firstLineChars="200"/>
        <w:rPr>
          <w:rFonts w:ascii="宋体" w:hAnsi="宋体"/>
          <w:sz w:val="24"/>
          <w:szCs w:val="24"/>
        </w:rPr>
      </w:pPr>
      <w:bookmarkStart w:id="119" w:name="_Toc89693273"/>
      <w:bookmarkStart w:id="120" w:name="_Toc118363157"/>
      <w:r>
        <w:rPr>
          <w:rFonts w:ascii="宋体" w:hAnsi="宋体"/>
          <w:sz w:val="24"/>
          <w:szCs w:val="24"/>
        </w:rPr>
        <w:t>一、经济部分</w:t>
      </w:r>
      <w:bookmarkEnd w:id="119"/>
      <w:bookmarkEnd w:id="120"/>
    </w:p>
    <w:p>
      <w:pPr>
        <w:snapToGrid w:val="0"/>
        <w:spacing w:line="360" w:lineRule="auto"/>
        <w:ind w:firstLine="480" w:firstLineChars="200"/>
        <w:rPr>
          <w:sz w:val="24"/>
          <w:szCs w:val="24"/>
        </w:rPr>
      </w:pPr>
      <w:r>
        <w:rPr>
          <w:sz w:val="24"/>
          <w:szCs w:val="24"/>
        </w:rPr>
        <w:t>（一）竞争性比选报价函</w:t>
      </w:r>
    </w:p>
    <w:p>
      <w:pPr>
        <w:snapToGrid w:val="0"/>
        <w:spacing w:line="360" w:lineRule="auto"/>
        <w:ind w:firstLine="480" w:firstLineChars="200"/>
        <w:rPr>
          <w:sz w:val="24"/>
          <w:szCs w:val="24"/>
        </w:rPr>
      </w:pPr>
      <w:r>
        <w:rPr>
          <w:rFonts w:hint="eastAsia"/>
          <w:sz w:val="24"/>
          <w:szCs w:val="24"/>
        </w:rPr>
        <w:t>（二）分项报价明细表</w:t>
      </w:r>
    </w:p>
    <w:p>
      <w:pPr>
        <w:pStyle w:val="5"/>
        <w:spacing w:before="0" w:after="0" w:line="360" w:lineRule="auto"/>
        <w:ind w:firstLine="480" w:firstLineChars="200"/>
        <w:rPr>
          <w:rFonts w:ascii="宋体" w:hAnsi="宋体"/>
          <w:sz w:val="24"/>
          <w:szCs w:val="24"/>
        </w:rPr>
      </w:pPr>
      <w:bookmarkStart w:id="121" w:name="_Toc89693274"/>
      <w:bookmarkStart w:id="122" w:name="_Toc78194469"/>
      <w:bookmarkStart w:id="123" w:name="_Toc118363158"/>
      <w:r>
        <w:rPr>
          <w:rFonts w:hint="eastAsia" w:ascii="宋体" w:hAnsi="宋体"/>
          <w:sz w:val="24"/>
          <w:szCs w:val="24"/>
        </w:rPr>
        <w:t>二、技术部分</w:t>
      </w:r>
      <w:bookmarkEnd w:id="121"/>
      <w:bookmarkEnd w:id="122"/>
      <w:bookmarkEnd w:id="123"/>
    </w:p>
    <w:p>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pPr>
        <w:snapToGrid w:val="0"/>
        <w:spacing w:line="360" w:lineRule="auto"/>
        <w:ind w:firstLine="480" w:firstLineChars="200"/>
        <w:rPr>
          <w:sz w:val="24"/>
          <w:szCs w:val="24"/>
        </w:rPr>
      </w:pPr>
      <w:r>
        <w:rPr>
          <w:rFonts w:hint="eastAsia" w:ascii="宋体" w:hAnsi="宋体"/>
          <w:sz w:val="24"/>
          <w:szCs w:val="24"/>
        </w:rPr>
        <w:t>（二）技术响应偏离表</w:t>
      </w:r>
    </w:p>
    <w:p>
      <w:pPr>
        <w:pStyle w:val="5"/>
        <w:spacing w:before="0" w:after="0" w:line="360" w:lineRule="auto"/>
        <w:ind w:firstLine="480" w:firstLineChars="200"/>
        <w:rPr>
          <w:rFonts w:ascii="宋体" w:hAnsi="宋体"/>
          <w:sz w:val="24"/>
          <w:szCs w:val="24"/>
        </w:rPr>
      </w:pPr>
      <w:bookmarkStart w:id="124" w:name="_Toc118363159"/>
      <w:bookmarkStart w:id="125" w:name="_Toc89693275"/>
      <w:r>
        <w:rPr>
          <w:rFonts w:ascii="宋体" w:hAnsi="宋体"/>
          <w:sz w:val="24"/>
          <w:szCs w:val="24"/>
        </w:rPr>
        <w:t>三、商务部分</w:t>
      </w:r>
      <w:bookmarkEnd w:id="124"/>
      <w:bookmarkEnd w:id="125"/>
    </w:p>
    <w:p>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pPr>
        <w:snapToGrid w:val="0"/>
        <w:spacing w:line="360" w:lineRule="auto"/>
        <w:ind w:firstLine="480" w:firstLineChars="200"/>
        <w:rPr>
          <w:sz w:val="24"/>
          <w:szCs w:val="24"/>
        </w:rPr>
      </w:pPr>
      <w:r>
        <w:rPr>
          <w:sz w:val="24"/>
          <w:szCs w:val="24"/>
        </w:rPr>
        <w:t>（二）</w:t>
      </w:r>
      <w:r>
        <w:rPr>
          <w:rFonts w:hint="eastAsia"/>
          <w:sz w:val="24"/>
          <w:szCs w:val="24"/>
        </w:rPr>
        <w:t>其它优惠服务承诺</w:t>
      </w:r>
    </w:p>
    <w:p>
      <w:pPr>
        <w:pStyle w:val="5"/>
        <w:spacing w:before="0" w:after="0" w:line="360" w:lineRule="auto"/>
        <w:ind w:firstLine="480" w:firstLineChars="200"/>
        <w:rPr>
          <w:rFonts w:ascii="宋体" w:hAnsi="宋体"/>
          <w:sz w:val="24"/>
          <w:szCs w:val="24"/>
        </w:rPr>
      </w:pPr>
      <w:bookmarkStart w:id="126" w:name="_Toc118363160"/>
      <w:bookmarkStart w:id="127" w:name="_Toc89693276"/>
      <w:r>
        <w:rPr>
          <w:rFonts w:ascii="宋体" w:hAnsi="宋体"/>
          <w:sz w:val="24"/>
          <w:szCs w:val="24"/>
        </w:rPr>
        <w:t>四、资格条件及其他</w:t>
      </w:r>
      <w:bookmarkEnd w:id="126"/>
      <w:bookmarkEnd w:id="127"/>
    </w:p>
    <w:p>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pPr>
        <w:snapToGrid w:val="0"/>
        <w:spacing w:line="360" w:lineRule="auto"/>
        <w:ind w:firstLine="480" w:firstLineChars="200"/>
        <w:rPr>
          <w:sz w:val="24"/>
          <w:szCs w:val="24"/>
        </w:rPr>
      </w:pPr>
      <w:r>
        <w:rPr>
          <w:rFonts w:hint="eastAsia"/>
          <w:sz w:val="24"/>
          <w:szCs w:val="24"/>
        </w:rPr>
        <w:t>（二）</w:t>
      </w:r>
      <w:r>
        <w:rPr>
          <w:sz w:val="24"/>
          <w:szCs w:val="24"/>
        </w:rPr>
        <w:t>法定代表人身份证明书（格式）</w:t>
      </w:r>
    </w:p>
    <w:p>
      <w:pPr>
        <w:snapToGrid w:val="0"/>
        <w:spacing w:line="360" w:lineRule="auto"/>
        <w:ind w:firstLine="480" w:firstLineChars="200"/>
        <w:rPr>
          <w:sz w:val="24"/>
          <w:szCs w:val="24"/>
        </w:rPr>
      </w:pPr>
      <w:r>
        <w:rPr>
          <w:rFonts w:hint="eastAsia"/>
          <w:sz w:val="24"/>
          <w:szCs w:val="24"/>
        </w:rPr>
        <w:t>（三）</w:t>
      </w:r>
      <w:r>
        <w:rPr>
          <w:sz w:val="24"/>
          <w:szCs w:val="24"/>
        </w:rPr>
        <w:t>法定代表人授权委托书（格式）</w:t>
      </w:r>
    </w:p>
    <w:p>
      <w:pPr>
        <w:snapToGrid w:val="0"/>
        <w:spacing w:line="360" w:lineRule="auto"/>
        <w:ind w:firstLine="480" w:firstLineChars="200"/>
        <w:rPr>
          <w:sz w:val="24"/>
          <w:szCs w:val="24"/>
        </w:rPr>
      </w:pPr>
      <w:r>
        <w:rPr>
          <w:rFonts w:hint="eastAsia"/>
          <w:sz w:val="24"/>
          <w:szCs w:val="24"/>
        </w:rPr>
        <w:t>（四）基本资格条件承诺函（格式）</w:t>
      </w:r>
    </w:p>
    <w:p>
      <w:pPr>
        <w:snapToGrid w:val="0"/>
        <w:spacing w:line="360" w:lineRule="auto"/>
        <w:ind w:firstLine="480" w:firstLineChars="200"/>
        <w:rPr>
          <w:sz w:val="24"/>
          <w:szCs w:val="24"/>
        </w:rPr>
      </w:pPr>
      <w:r>
        <w:rPr>
          <w:rFonts w:hint="eastAsia"/>
          <w:sz w:val="24"/>
          <w:szCs w:val="24"/>
        </w:rPr>
        <w:t>（五）特定资格条件证书或证明文件</w:t>
      </w:r>
    </w:p>
    <w:p>
      <w:pPr>
        <w:snapToGrid w:val="0"/>
        <w:spacing w:line="360" w:lineRule="auto"/>
        <w:ind w:firstLine="480" w:firstLineChars="200"/>
        <w:rPr>
          <w:sz w:val="24"/>
          <w:szCs w:val="24"/>
        </w:rPr>
      </w:pPr>
      <w:r>
        <w:rPr>
          <w:sz w:val="24"/>
          <w:szCs w:val="24"/>
        </w:rPr>
        <w:t>（</w:t>
      </w:r>
      <w:r>
        <w:rPr>
          <w:rFonts w:hint="eastAsia"/>
          <w:sz w:val="24"/>
          <w:szCs w:val="24"/>
        </w:rPr>
        <w:t>六</w:t>
      </w:r>
      <w:r>
        <w:rPr>
          <w:sz w:val="24"/>
          <w:szCs w:val="24"/>
        </w:rPr>
        <w:t>）其他应提供的资料</w:t>
      </w:r>
    </w:p>
    <w:p>
      <w:pPr>
        <w:snapToGrid w:val="0"/>
        <w:spacing w:line="360" w:lineRule="auto"/>
        <w:ind w:firstLine="480" w:firstLineChars="200"/>
        <w:rPr>
          <w:sz w:val="24"/>
          <w:szCs w:val="24"/>
        </w:rPr>
      </w:pPr>
      <w:r>
        <w:rPr>
          <w:sz w:val="24"/>
          <w:szCs w:val="24"/>
        </w:rPr>
        <w:t>1.</w:t>
      </w:r>
      <w:r>
        <w:rPr>
          <w:rFonts w:hint="eastAsia"/>
          <w:sz w:val="24"/>
          <w:szCs w:val="24"/>
        </w:rPr>
        <w:t>中小</w:t>
      </w:r>
      <w:r>
        <w:rPr>
          <w:sz w:val="24"/>
          <w:szCs w:val="24"/>
        </w:rPr>
        <w:t>企业</w:t>
      </w:r>
      <w:r>
        <w:rPr>
          <w:rFonts w:hint="eastAsia"/>
          <w:sz w:val="24"/>
          <w:szCs w:val="24"/>
        </w:rPr>
        <w:t>声明函</w:t>
      </w:r>
      <w:r>
        <w:rPr>
          <w:sz w:val="24"/>
          <w:szCs w:val="24"/>
        </w:rPr>
        <w:t>、监狱企业证明文件、残疾人福利性单位声明函</w:t>
      </w:r>
    </w:p>
    <w:p>
      <w:pPr>
        <w:snapToGrid w:val="0"/>
        <w:spacing w:line="360" w:lineRule="auto"/>
        <w:ind w:firstLine="480" w:firstLineChars="200"/>
        <w:rPr>
          <w:sz w:val="24"/>
          <w:szCs w:val="24"/>
        </w:rPr>
      </w:pPr>
      <w:r>
        <w:rPr>
          <w:sz w:val="24"/>
          <w:szCs w:val="24"/>
        </w:rPr>
        <w:t>2.其他与项目有关的资料（自附）</w:t>
      </w:r>
    </w:p>
    <w:p>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pPr>
        <w:pageBreakBefore/>
        <w:tabs>
          <w:tab w:val="left" w:pos="6300"/>
        </w:tabs>
        <w:snapToGrid w:val="0"/>
        <w:spacing w:line="360" w:lineRule="auto"/>
        <w:rPr>
          <w:b/>
          <w:sz w:val="24"/>
          <w:szCs w:val="24"/>
        </w:rPr>
      </w:pPr>
      <w:bookmarkStart w:id="128" w:name="_Toc342913419"/>
      <w:bookmarkStart w:id="129" w:name="_Toc313008356"/>
      <w:bookmarkStart w:id="130" w:name="_Toc23764522"/>
      <w:bookmarkStart w:id="131" w:name="_Toc313888360"/>
      <w:bookmarkStart w:id="132" w:name="_Toc12789073"/>
      <w:bookmarkStart w:id="133" w:name="_Toc283382454"/>
      <w:r>
        <w:rPr>
          <w:rFonts w:hint="eastAsia"/>
          <w:b/>
          <w:sz w:val="24"/>
          <w:szCs w:val="24"/>
        </w:rPr>
        <w:t xml:space="preserve">    </w:t>
      </w:r>
      <w:r>
        <w:rPr>
          <w:b/>
          <w:sz w:val="24"/>
          <w:szCs w:val="24"/>
        </w:rPr>
        <w:t>一、经济部分</w:t>
      </w:r>
      <w:bookmarkEnd w:id="128"/>
      <w:bookmarkEnd w:id="129"/>
      <w:bookmarkEnd w:id="130"/>
      <w:bookmarkEnd w:id="131"/>
    </w:p>
    <w:bookmarkEnd w:id="132"/>
    <w:bookmarkEnd w:id="133"/>
    <w:p>
      <w:pPr>
        <w:tabs>
          <w:tab w:val="left" w:pos="6300"/>
        </w:tabs>
        <w:snapToGrid w:val="0"/>
        <w:spacing w:line="520" w:lineRule="exact"/>
        <w:ind w:firstLine="480" w:firstLineChars="200"/>
        <w:rPr>
          <w:sz w:val="24"/>
          <w:szCs w:val="24"/>
        </w:rPr>
      </w:pPr>
      <w:r>
        <w:rPr>
          <w:sz w:val="24"/>
          <w:szCs w:val="24"/>
        </w:rPr>
        <w:t>（一）竞争性比选报价函</w:t>
      </w:r>
    </w:p>
    <w:p>
      <w:pPr>
        <w:tabs>
          <w:tab w:val="left" w:pos="6300"/>
        </w:tabs>
        <w:snapToGrid w:val="0"/>
        <w:spacing w:line="520" w:lineRule="exact"/>
        <w:jc w:val="center"/>
        <w:outlineLvl w:val="0"/>
        <w:rPr>
          <w:b/>
          <w:szCs w:val="28"/>
        </w:rPr>
      </w:pPr>
      <w:r>
        <w:rPr>
          <w:b/>
          <w:szCs w:val="28"/>
        </w:rPr>
        <w:t>竞争性比选报价函</w:t>
      </w:r>
    </w:p>
    <w:p>
      <w:pPr>
        <w:tabs>
          <w:tab w:val="left" w:pos="6300"/>
        </w:tabs>
        <w:snapToGrid w:val="0"/>
        <w:spacing w:line="520" w:lineRule="exact"/>
        <w:rPr>
          <w:sz w:val="24"/>
          <w:szCs w:val="24"/>
        </w:rPr>
      </w:pPr>
      <w:r>
        <w:rPr>
          <w:sz w:val="24"/>
          <w:szCs w:val="24"/>
          <w:u w:val="single"/>
        </w:rPr>
        <w:t>（采购代理机构名称）</w:t>
      </w:r>
      <w:r>
        <w:rPr>
          <w:sz w:val="24"/>
          <w:szCs w:val="24"/>
        </w:rPr>
        <w:t>：</w:t>
      </w:r>
    </w:p>
    <w:p>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pPr>
        <w:tabs>
          <w:tab w:val="left" w:pos="6300"/>
        </w:tabs>
        <w:snapToGrid w:val="0"/>
        <w:spacing w:line="520" w:lineRule="exact"/>
        <w:ind w:firstLine="570"/>
        <w:rPr>
          <w:sz w:val="24"/>
          <w:szCs w:val="24"/>
        </w:rPr>
      </w:pPr>
      <w:r>
        <w:rPr>
          <w:sz w:val="24"/>
          <w:szCs w:val="24"/>
        </w:rPr>
        <w:t>供应商（公章）：</w:t>
      </w:r>
    </w:p>
    <w:p>
      <w:pPr>
        <w:tabs>
          <w:tab w:val="left" w:pos="6300"/>
        </w:tabs>
        <w:snapToGrid w:val="0"/>
        <w:spacing w:line="520" w:lineRule="exact"/>
        <w:ind w:firstLine="570"/>
        <w:rPr>
          <w:sz w:val="24"/>
          <w:szCs w:val="24"/>
        </w:rPr>
      </w:pPr>
      <w:r>
        <w:rPr>
          <w:sz w:val="24"/>
          <w:szCs w:val="24"/>
        </w:rPr>
        <w:t xml:space="preserve">地址：  </w:t>
      </w:r>
    </w:p>
    <w:p>
      <w:pPr>
        <w:tabs>
          <w:tab w:val="left" w:pos="6300"/>
        </w:tabs>
        <w:snapToGrid w:val="0"/>
        <w:spacing w:line="520" w:lineRule="exact"/>
        <w:ind w:firstLine="570"/>
        <w:rPr>
          <w:sz w:val="24"/>
          <w:szCs w:val="24"/>
        </w:rPr>
      </w:pPr>
      <w:r>
        <w:rPr>
          <w:sz w:val="24"/>
          <w:szCs w:val="24"/>
        </w:rPr>
        <w:t>电话：                                             传真：</w:t>
      </w:r>
    </w:p>
    <w:p>
      <w:pPr>
        <w:tabs>
          <w:tab w:val="left" w:pos="6300"/>
        </w:tabs>
        <w:snapToGrid w:val="0"/>
        <w:spacing w:line="520" w:lineRule="exact"/>
        <w:ind w:firstLine="570"/>
        <w:rPr>
          <w:sz w:val="24"/>
          <w:szCs w:val="24"/>
        </w:rPr>
      </w:pPr>
      <w:r>
        <w:rPr>
          <w:sz w:val="24"/>
          <w:szCs w:val="24"/>
        </w:rPr>
        <w:t>网址：                                             邮编：</w:t>
      </w:r>
    </w:p>
    <w:p>
      <w:pPr>
        <w:tabs>
          <w:tab w:val="left" w:pos="6300"/>
        </w:tabs>
        <w:snapToGrid w:val="0"/>
        <w:spacing w:line="520" w:lineRule="exact"/>
        <w:ind w:firstLine="570"/>
        <w:rPr>
          <w:sz w:val="24"/>
          <w:szCs w:val="24"/>
        </w:rPr>
      </w:pPr>
      <w:r>
        <w:rPr>
          <w:sz w:val="24"/>
          <w:szCs w:val="24"/>
        </w:rPr>
        <w:t>联系人：</w:t>
      </w:r>
    </w:p>
    <w:p>
      <w:pPr>
        <w:tabs>
          <w:tab w:val="left" w:pos="6300"/>
        </w:tabs>
        <w:snapToGrid w:val="0"/>
        <w:spacing w:line="520" w:lineRule="exact"/>
        <w:ind w:firstLine="570"/>
        <w:rPr>
          <w:sz w:val="24"/>
          <w:szCs w:val="24"/>
        </w:rPr>
      </w:pPr>
    </w:p>
    <w:p>
      <w:pPr>
        <w:snapToGrid w:val="0"/>
        <w:spacing w:line="520" w:lineRule="exact"/>
        <w:ind w:firstLine="480" w:firstLineChars="200"/>
        <w:rPr>
          <w:sz w:val="24"/>
          <w:szCs w:val="24"/>
        </w:rPr>
      </w:pPr>
      <w:r>
        <w:rPr>
          <w:sz w:val="24"/>
          <w:szCs w:val="24"/>
        </w:rPr>
        <w:t xml:space="preserve">                                                  年   月   日</w:t>
      </w:r>
    </w:p>
    <w:p>
      <w:pPr>
        <w:snapToGrid w:val="0"/>
        <w:spacing w:line="520" w:lineRule="exact"/>
        <w:ind w:firstLine="480" w:firstLineChars="200"/>
        <w:rPr>
          <w:sz w:val="24"/>
          <w:szCs w:val="24"/>
        </w:rPr>
      </w:pPr>
    </w:p>
    <w:p>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pPr>
        <w:pageBreakBefore/>
        <w:snapToGrid w:val="0"/>
        <w:spacing w:line="360" w:lineRule="auto"/>
        <w:ind w:firstLine="480" w:firstLineChars="200"/>
        <w:jc w:val="left"/>
        <w:rPr>
          <w:rFonts w:ascii="宋体" w:hAnsi="宋体"/>
          <w:sz w:val="24"/>
          <w:szCs w:val="24"/>
        </w:rPr>
      </w:pPr>
      <w:bookmarkStart w:id="134" w:name="_Toc342913420"/>
      <w:bookmarkStart w:id="135" w:name="_Toc313008357"/>
      <w:bookmarkStart w:id="136" w:name="_Toc23764523"/>
      <w:bookmarkStart w:id="137" w:name="_Toc313888361"/>
      <w:r>
        <w:rPr>
          <w:rFonts w:hint="eastAsia" w:ascii="宋体" w:hAnsi="宋体"/>
          <w:sz w:val="24"/>
          <w:szCs w:val="24"/>
        </w:rPr>
        <w:t>（二）分项报价明细表</w:t>
      </w:r>
    </w:p>
    <w:p>
      <w:pPr>
        <w:jc w:val="center"/>
        <w:rPr>
          <w:rFonts w:ascii="宋体" w:hAnsi="宋体"/>
          <w:b/>
          <w:szCs w:val="28"/>
        </w:rPr>
      </w:pPr>
      <w:r>
        <w:rPr>
          <w:rFonts w:hint="eastAsia" w:ascii="宋体" w:hAnsi="宋体"/>
          <w:b/>
          <w:szCs w:val="28"/>
        </w:rPr>
        <w:t>分项报价明细表</w:t>
      </w:r>
    </w:p>
    <w:p>
      <w:pPr>
        <w:snapToGrid w:val="0"/>
        <w:rPr>
          <w:rFonts w:ascii="宋体" w:hAnsi="宋体"/>
          <w:sz w:val="24"/>
          <w:szCs w:val="24"/>
        </w:rPr>
      </w:pPr>
      <w:r>
        <w:rPr>
          <w:rFonts w:hint="eastAsia" w:ascii="宋体" w:hAnsi="宋体"/>
          <w:sz w:val="24"/>
          <w:szCs w:val="24"/>
        </w:rPr>
        <w:t>项目号：</w:t>
      </w:r>
    </w:p>
    <w:p>
      <w:pPr>
        <w:snapToGrid w:val="0"/>
        <w:rPr>
          <w:rFonts w:ascii="宋体" w:hAnsi="宋体"/>
          <w:sz w:val="24"/>
          <w:szCs w:val="24"/>
        </w:rPr>
      </w:pPr>
      <w:r>
        <w:rPr>
          <w:rFonts w:hint="eastAsia" w:ascii="宋体" w:hAnsi="宋体"/>
          <w:sz w:val="24"/>
          <w:szCs w:val="24"/>
        </w:rPr>
        <w:t>项目名称：</w:t>
      </w:r>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exact"/>
          <w:jc w:val="center"/>
        </w:trPr>
        <w:tc>
          <w:tcPr>
            <w:tcW w:w="986" w:type="dxa"/>
            <w:vAlign w:val="center"/>
          </w:tcPr>
          <w:p>
            <w:pPr>
              <w:jc w:val="center"/>
              <w:rPr>
                <w:b/>
                <w:sz w:val="21"/>
                <w:szCs w:val="21"/>
              </w:rPr>
            </w:pPr>
            <w:r>
              <w:rPr>
                <w:b/>
                <w:sz w:val="21"/>
                <w:szCs w:val="21"/>
              </w:rPr>
              <w:t>序号</w:t>
            </w:r>
          </w:p>
        </w:tc>
        <w:tc>
          <w:tcPr>
            <w:tcW w:w="3744" w:type="dxa"/>
            <w:vAlign w:val="center"/>
          </w:tcPr>
          <w:p>
            <w:pPr>
              <w:jc w:val="center"/>
              <w:rPr>
                <w:b/>
                <w:sz w:val="21"/>
                <w:szCs w:val="21"/>
              </w:rPr>
            </w:pPr>
            <w:r>
              <w:rPr>
                <w:rFonts w:hint="eastAsia"/>
                <w:b/>
                <w:sz w:val="21"/>
                <w:szCs w:val="21"/>
              </w:rPr>
              <w:t>分项类别</w:t>
            </w:r>
          </w:p>
        </w:tc>
        <w:tc>
          <w:tcPr>
            <w:tcW w:w="1985" w:type="dxa"/>
            <w:vAlign w:val="center"/>
          </w:tcPr>
          <w:p>
            <w:pPr>
              <w:jc w:val="center"/>
              <w:rPr>
                <w:b/>
                <w:sz w:val="21"/>
                <w:szCs w:val="21"/>
              </w:rPr>
            </w:pPr>
            <w:r>
              <w:rPr>
                <w:b/>
                <w:sz w:val="21"/>
                <w:szCs w:val="21"/>
              </w:rPr>
              <w:t>数量</w:t>
            </w:r>
          </w:p>
        </w:tc>
        <w:tc>
          <w:tcPr>
            <w:tcW w:w="1275" w:type="dxa"/>
            <w:vAlign w:val="center"/>
          </w:tcPr>
          <w:p>
            <w:pPr>
              <w:jc w:val="center"/>
              <w:rPr>
                <w:b/>
                <w:sz w:val="21"/>
                <w:szCs w:val="21"/>
              </w:rPr>
            </w:pPr>
            <w:r>
              <w:rPr>
                <w:b/>
                <w:sz w:val="21"/>
                <w:szCs w:val="21"/>
              </w:rPr>
              <w:t>单价</w:t>
            </w:r>
          </w:p>
        </w:tc>
        <w:tc>
          <w:tcPr>
            <w:tcW w:w="1638" w:type="dxa"/>
            <w:vAlign w:val="center"/>
          </w:tcPr>
          <w:p>
            <w:pPr>
              <w:jc w:val="center"/>
              <w:rPr>
                <w:b/>
                <w:sz w:val="21"/>
                <w:szCs w:val="21"/>
              </w:rPr>
            </w:pPr>
            <w:r>
              <w:rPr>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exact"/>
          <w:jc w:val="center"/>
        </w:trPr>
        <w:tc>
          <w:tcPr>
            <w:tcW w:w="986" w:type="dxa"/>
            <w:vAlign w:val="center"/>
          </w:tcPr>
          <w:p>
            <w:pPr>
              <w:pStyle w:val="23"/>
              <w:spacing w:line="240" w:lineRule="atLeast"/>
              <w:ind w:left="0"/>
              <w:outlineLvl w:val="0"/>
              <w:rPr>
                <w:sz w:val="21"/>
                <w:szCs w:val="21"/>
              </w:rPr>
            </w:pPr>
            <w:r>
              <w:rPr>
                <w:sz w:val="21"/>
                <w:szCs w:val="21"/>
              </w:rPr>
              <w:t>1</w:t>
            </w:r>
          </w:p>
        </w:tc>
        <w:tc>
          <w:tcPr>
            <w:tcW w:w="3744" w:type="dxa"/>
            <w:vAlign w:val="center"/>
          </w:tcPr>
          <w:p>
            <w:pPr>
              <w:jc w:val="center"/>
              <w:rPr>
                <w:sz w:val="21"/>
                <w:szCs w:val="21"/>
              </w:rPr>
            </w:pPr>
            <w:r>
              <w:rPr>
                <w:rFonts w:hint="eastAsia"/>
                <w:sz w:val="21"/>
                <w:szCs w:val="21"/>
              </w:rPr>
              <w:t>重庆智慧口岸物流平台项目审计</w:t>
            </w: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jc w:val="center"/>
        </w:trPr>
        <w:tc>
          <w:tcPr>
            <w:tcW w:w="986" w:type="dxa"/>
            <w:vAlign w:val="center"/>
          </w:tcPr>
          <w:p>
            <w:pPr>
              <w:pStyle w:val="23"/>
              <w:spacing w:line="240" w:lineRule="atLeast"/>
              <w:ind w:left="0"/>
              <w:outlineLvl w:val="0"/>
              <w:rPr>
                <w:sz w:val="21"/>
                <w:szCs w:val="21"/>
              </w:rPr>
            </w:pPr>
            <w:r>
              <w:rPr>
                <w:sz w:val="21"/>
                <w:szCs w:val="21"/>
              </w:rPr>
              <w:t>2</w:t>
            </w:r>
          </w:p>
        </w:tc>
        <w:tc>
          <w:tcPr>
            <w:tcW w:w="3744" w:type="dxa"/>
            <w:vAlign w:val="center"/>
          </w:tcPr>
          <w:p>
            <w:pPr>
              <w:jc w:val="center"/>
              <w:rPr>
                <w:sz w:val="21"/>
                <w:szCs w:val="21"/>
              </w:rPr>
            </w:pPr>
            <w:r>
              <w:rPr>
                <w:rFonts w:hint="eastAsia"/>
                <w:sz w:val="21"/>
                <w:szCs w:val="21"/>
              </w:rPr>
              <w:t>重庆智慧口岸物流平台二期项目审计</w:t>
            </w: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exact"/>
          <w:jc w:val="center"/>
        </w:trPr>
        <w:tc>
          <w:tcPr>
            <w:tcW w:w="986" w:type="dxa"/>
            <w:vAlign w:val="center"/>
          </w:tcPr>
          <w:p>
            <w:pPr>
              <w:pStyle w:val="23"/>
              <w:spacing w:line="240" w:lineRule="atLeast"/>
              <w:ind w:left="0"/>
              <w:outlineLvl w:val="0"/>
              <w:rPr>
                <w:sz w:val="21"/>
                <w:szCs w:val="21"/>
              </w:rPr>
            </w:pPr>
            <w:r>
              <w:rPr>
                <w:sz w:val="21"/>
                <w:szCs w:val="21"/>
              </w:rPr>
              <w:t>3</w:t>
            </w:r>
          </w:p>
        </w:tc>
        <w:tc>
          <w:tcPr>
            <w:tcW w:w="3744" w:type="dxa"/>
            <w:vAlign w:val="center"/>
          </w:tcPr>
          <w:p>
            <w:pPr>
              <w:jc w:val="center"/>
              <w:rPr>
                <w:bCs/>
                <w:kern w:val="0"/>
                <w:sz w:val="22"/>
              </w:rPr>
            </w:pPr>
            <w:r>
              <w:rPr>
                <w:rFonts w:hint="eastAsia"/>
                <w:sz w:val="21"/>
                <w:szCs w:val="21"/>
              </w:rPr>
              <w:t>重庆水运口岸营商环境优化系统二期（智慧长江物流工程）项目审计</w:t>
            </w: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3"/>
              <w:spacing w:line="240" w:lineRule="atLeast"/>
              <w:ind w:left="0"/>
              <w:outlineLvl w:val="0"/>
              <w:rPr>
                <w:sz w:val="21"/>
                <w:szCs w:val="21"/>
              </w:rPr>
            </w:pPr>
            <w:r>
              <w:rPr>
                <w:sz w:val="21"/>
                <w:szCs w:val="21"/>
              </w:rPr>
              <w:t>4</w:t>
            </w:r>
          </w:p>
        </w:tc>
        <w:tc>
          <w:tcPr>
            <w:tcW w:w="3744" w:type="dxa"/>
            <w:vAlign w:val="center"/>
          </w:tcPr>
          <w:p>
            <w:pPr>
              <w:jc w:val="center"/>
              <w:rPr>
                <w:bCs/>
                <w:kern w:val="0"/>
                <w:sz w:val="22"/>
              </w:rPr>
            </w:pPr>
            <w:r>
              <w:rPr>
                <w:b/>
                <w:sz w:val="21"/>
                <w:szCs w:val="21"/>
              </w:rPr>
              <w:t>……</w:t>
            </w: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3"/>
              <w:spacing w:line="240" w:lineRule="atLeast"/>
              <w:ind w:left="0"/>
              <w:outlineLvl w:val="0"/>
              <w:rPr>
                <w:sz w:val="21"/>
                <w:szCs w:val="21"/>
              </w:rPr>
            </w:pP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3"/>
              <w:spacing w:line="240" w:lineRule="atLeast"/>
              <w:ind w:left="0"/>
              <w:outlineLvl w:val="0"/>
              <w:rPr>
                <w:sz w:val="21"/>
                <w:szCs w:val="21"/>
              </w:rPr>
            </w:pP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3"/>
              <w:spacing w:line="240" w:lineRule="atLeast"/>
              <w:ind w:left="0"/>
              <w:outlineLvl w:val="0"/>
              <w:rPr>
                <w:sz w:val="21"/>
                <w:szCs w:val="21"/>
              </w:rPr>
            </w:pPr>
          </w:p>
        </w:tc>
        <w:tc>
          <w:tcPr>
            <w:tcW w:w="3744" w:type="dxa"/>
            <w:vAlign w:val="center"/>
          </w:tcPr>
          <w:p>
            <w:pPr>
              <w:jc w:val="center"/>
              <w:rPr>
                <w:b/>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3"/>
              <w:spacing w:line="240" w:lineRule="atLeast"/>
              <w:ind w:left="0"/>
              <w:outlineLvl w:val="0"/>
              <w:rPr>
                <w:sz w:val="21"/>
                <w:szCs w:val="21"/>
              </w:rPr>
            </w:pPr>
          </w:p>
        </w:tc>
        <w:tc>
          <w:tcPr>
            <w:tcW w:w="5729" w:type="dxa"/>
            <w:gridSpan w:val="2"/>
            <w:vAlign w:val="center"/>
          </w:tcPr>
          <w:p>
            <w:pPr>
              <w:jc w:val="center"/>
              <w:rPr>
                <w:b/>
                <w:sz w:val="21"/>
                <w:szCs w:val="21"/>
              </w:rPr>
            </w:pPr>
            <w:r>
              <w:rPr>
                <w:b/>
                <w:sz w:val="21"/>
                <w:szCs w:val="21"/>
              </w:rPr>
              <w:t>总计</w:t>
            </w:r>
          </w:p>
        </w:tc>
        <w:tc>
          <w:tcPr>
            <w:tcW w:w="2913" w:type="dxa"/>
            <w:gridSpan w:val="2"/>
          </w:tcPr>
          <w:p>
            <w:pPr>
              <w:rPr>
                <w:sz w:val="21"/>
                <w:szCs w:val="21"/>
              </w:rPr>
            </w:pPr>
          </w:p>
        </w:tc>
      </w:tr>
    </w:tbl>
    <w:p>
      <w:pPr>
        <w:spacing w:line="360" w:lineRule="auto"/>
        <w:ind w:firstLine="600" w:firstLineChars="250"/>
        <w:rPr>
          <w:rFonts w:ascii="宋体" w:hAnsi="宋体"/>
          <w:sz w:val="24"/>
          <w:szCs w:val="28"/>
        </w:rPr>
      </w:pP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供应商：                     法定代表人（或法定代表人授权代表）或自然人：</w:t>
      </w:r>
    </w:p>
    <w:p>
      <w:pPr>
        <w:spacing w:line="360" w:lineRule="auto"/>
        <w:rPr>
          <w:rFonts w:ascii="宋体" w:hAnsi="宋体"/>
          <w:sz w:val="24"/>
          <w:szCs w:val="28"/>
        </w:rPr>
      </w:pPr>
      <w:r>
        <w:rPr>
          <w:rFonts w:hint="eastAsia" w:ascii="宋体" w:hAnsi="宋体"/>
          <w:sz w:val="24"/>
          <w:szCs w:val="28"/>
        </w:rPr>
        <w:t xml:space="preserve">   </w:t>
      </w:r>
    </w:p>
    <w:p>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snapToGrid w:val="0"/>
        <w:spacing w:line="500" w:lineRule="exact"/>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r>
        <w:rPr>
          <w:rFonts w:hint="eastAsia" w:ascii="宋体" w:hAnsi="宋体"/>
          <w:sz w:val="24"/>
          <w:szCs w:val="28"/>
        </w:rPr>
        <w:t>注：</w:t>
      </w:r>
    </w:p>
    <w:p>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34"/>
      <w:bookmarkEnd w:id="135"/>
      <w:bookmarkEnd w:id="136"/>
      <w:bookmarkEnd w:id="137"/>
    </w:p>
    <w:p>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pPr>
        <w:snapToGrid w:val="0"/>
        <w:spacing w:line="360" w:lineRule="auto"/>
        <w:rPr>
          <w:rFonts w:ascii="宋体" w:hAnsi="宋体"/>
          <w:sz w:val="24"/>
          <w:szCs w:val="24"/>
        </w:rPr>
      </w:pPr>
      <w:r>
        <w:rPr>
          <w:rFonts w:hint="eastAsia" w:ascii="宋体" w:hAnsi="宋体"/>
          <w:sz w:val="24"/>
          <w:szCs w:val="24"/>
        </w:rPr>
        <w:t xml:space="preserve">    （二）技术响应偏离表</w:t>
      </w:r>
    </w:p>
    <w:p>
      <w:pPr>
        <w:tabs>
          <w:tab w:val="left" w:pos="6300"/>
        </w:tabs>
        <w:snapToGrid w:val="0"/>
        <w:spacing w:line="360" w:lineRule="auto"/>
        <w:jc w:val="center"/>
        <w:rPr>
          <w:rFonts w:ascii="宋体" w:hAnsi="宋体"/>
          <w:szCs w:val="24"/>
        </w:rPr>
      </w:pPr>
      <w:r>
        <w:rPr>
          <w:rFonts w:hint="eastAsia" w:ascii="宋体" w:hAnsi="宋体"/>
          <w:szCs w:val="24"/>
        </w:rPr>
        <w:t>技术响应偏离表</w:t>
      </w:r>
    </w:p>
    <w:p>
      <w:pPr>
        <w:pStyle w:val="32"/>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pPr>
        <w:pStyle w:val="32"/>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3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bl>
    <w:p>
      <w:pPr>
        <w:spacing w:line="360" w:lineRule="auto"/>
        <w:ind w:firstLine="480" w:firstLineChars="200"/>
        <w:rPr>
          <w:rFonts w:ascii="宋体" w:hAnsi="宋体"/>
          <w:sz w:val="24"/>
          <w:szCs w:val="28"/>
        </w:rPr>
      </w:pPr>
    </w:p>
    <w:p>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 xml:space="preserve">   （供应商公章）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tabs>
          <w:tab w:val="left" w:pos="6300"/>
        </w:tabs>
        <w:snapToGrid w:val="0"/>
        <w:spacing w:line="360" w:lineRule="auto"/>
        <w:ind w:firstLine="480" w:firstLineChars="200"/>
        <w:rPr>
          <w:rFonts w:ascii="宋体" w:hAnsi="宋体"/>
          <w:sz w:val="24"/>
        </w:rPr>
      </w:pPr>
      <w:r>
        <w:rPr>
          <w:rFonts w:hint="eastAsia" w:ascii="宋体" w:hAnsi="宋体"/>
          <w:sz w:val="24"/>
        </w:rPr>
        <w:t>注：</w:t>
      </w:r>
    </w:p>
    <w:p>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pPr>
        <w:pageBreakBefore/>
        <w:tabs>
          <w:tab w:val="left" w:pos="6300"/>
        </w:tabs>
        <w:snapToGrid w:val="0"/>
        <w:spacing w:line="360" w:lineRule="auto"/>
        <w:rPr>
          <w:b/>
          <w:sz w:val="24"/>
          <w:szCs w:val="24"/>
        </w:rPr>
      </w:pPr>
      <w:bookmarkStart w:id="138" w:name="_Toc313888362"/>
      <w:bookmarkStart w:id="139" w:name="_Toc313008358"/>
      <w:bookmarkStart w:id="140" w:name="_Toc342913421"/>
      <w:bookmarkStart w:id="141" w:name="_Toc23764524"/>
      <w:r>
        <w:rPr>
          <w:rFonts w:hint="eastAsia"/>
          <w:sz w:val="24"/>
          <w:szCs w:val="24"/>
        </w:rPr>
        <w:t xml:space="preserve">   </w:t>
      </w:r>
      <w:r>
        <w:rPr>
          <w:rFonts w:hint="eastAsia"/>
          <w:b/>
          <w:sz w:val="24"/>
          <w:szCs w:val="24"/>
        </w:rPr>
        <w:t xml:space="preserve"> </w:t>
      </w:r>
      <w:r>
        <w:rPr>
          <w:b/>
          <w:sz w:val="24"/>
          <w:szCs w:val="24"/>
        </w:rPr>
        <w:t>三、商务部分</w:t>
      </w:r>
      <w:bookmarkEnd w:id="138"/>
      <w:bookmarkEnd w:id="139"/>
      <w:bookmarkEnd w:id="140"/>
      <w:bookmarkEnd w:id="141"/>
    </w:p>
    <w:p>
      <w:pPr>
        <w:tabs>
          <w:tab w:val="left" w:pos="6300"/>
        </w:tabs>
        <w:snapToGrid w:val="0"/>
        <w:spacing w:line="360" w:lineRule="auto"/>
        <w:rPr>
          <w:sz w:val="24"/>
          <w:szCs w:val="24"/>
        </w:rPr>
      </w:pPr>
      <w:r>
        <w:rPr>
          <w:rFonts w:hint="eastAsia"/>
          <w:sz w:val="24"/>
          <w:szCs w:val="24"/>
        </w:rPr>
        <w:t xml:space="preserve">    （一）商务要求响应情况（格式自定）：</w:t>
      </w:r>
    </w:p>
    <w:p>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pPr>
        <w:tabs>
          <w:tab w:val="left" w:pos="6300"/>
        </w:tabs>
        <w:snapToGrid w:val="0"/>
        <w:spacing w:line="360" w:lineRule="auto"/>
        <w:jc w:val="center"/>
        <w:rPr>
          <w:rFonts w:ascii="宋体" w:hAnsi="宋体"/>
          <w:szCs w:val="28"/>
        </w:rPr>
      </w:pPr>
      <w:r>
        <w:rPr>
          <w:rFonts w:hint="eastAsia" w:ascii="宋体" w:hAnsi="宋体"/>
          <w:szCs w:val="28"/>
        </w:rPr>
        <w:t>商务响应偏离表</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58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bl>
    <w:p>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pPr>
        <w:tabs>
          <w:tab w:val="left" w:pos="6300"/>
        </w:tabs>
        <w:snapToGrid w:val="0"/>
        <w:spacing w:line="360" w:lineRule="auto"/>
        <w:ind w:firstLine="480" w:firstLineChars="200"/>
        <w:rPr>
          <w:rFonts w:ascii="宋体" w:hAnsi="宋体"/>
          <w:sz w:val="24"/>
          <w:szCs w:val="24"/>
        </w:rPr>
      </w:pPr>
    </w:p>
    <w:p>
      <w:pPr>
        <w:pStyle w:val="2"/>
      </w:pPr>
    </w:p>
    <w:p>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pPr>
        <w:pStyle w:val="2"/>
      </w:pPr>
    </w:p>
    <w:p>
      <w:pPr>
        <w:pageBreakBefore/>
        <w:tabs>
          <w:tab w:val="left" w:pos="6300"/>
        </w:tabs>
        <w:snapToGrid w:val="0"/>
        <w:spacing w:line="360" w:lineRule="auto"/>
        <w:rPr>
          <w:b/>
          <w:sz w:val="24"/>
          <w:szCs w:val="24"/>
        </w:rPr>
      </w:pPr>
      <w:bookmarkStart w:id="142" w:name="_Toc313008359"/>
      <w:bookmarkStart w:id="143" w:name="_Toc342913422"/>
      <w:bookmarkStart w:id="144" w:name="_Toc23764525"/>
      <w:bookmarkStart w:id="145" w:name="_Toc313888363"/>
      <w:r>
        <w:rPr>
          <w:rFonts w:hint="eastAsia"/>
          <w:b/>
          <w:sz w:val="24"/>
          <w:szCs w:val="24"/>
        </w:rPr>
        <w:t xml:space="preserve">    </w:t>
      </w:r>
      <w:r>
        <w:rPr>
          <w:b/>
          <w:sz w:val="24"/>
          <w:szCs w:val="24"/>
        </w:rPr>
        <w:t>四、资格条件及其他</w:t>
      </w:r>
      <w:bookmarkEnd w:id="142"/>
      <w:bookmarkEnd w:id="143"/>
      <w:bookmarkEnd w:id="144"/>
      <w:bookmarkEnd w:id="145"/>
    </w:p>
    <w:p>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360" w:lineRule="auto"/>
        <w:rPr>
          <w:rFonts w:ascii="宋体" w:hAnsi="宋体"/>
          <w:sz w:val="24"/>
          <w:szCs w:val="24"/>
        </w:rPr>
      </w:pPr>
    </w:p>
    <w:p>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pPr>
        <w:tabs>
          <w:tab w:val="left" w:pos="6300"/>
        </w:tabs>
        <w:snapToGrid w:val="0"/>
        <w:spacing w:line="500" w:lineRule="exact"/>
        <w:jc w:val="center"/>
        <w:rPr>
          <w:rFonts w:ascii="宋体" w:hAnsi="宋体"/>
        </w:rPr>
      </w:pPr>
      <w:r>
        <w:rPr>
          <w:rFonts w:ascii="宋体" w:hAnsi="宋体"/>
        </w:rPr>
        <w:t>法定代表人身份证明书</w:t>
      </w:r>
    </w:p>
    <w:p>
      <w:pPr>
        <w:tabs>
          <w:tab w:val="left" w:pos="6300"/>
        </w:tabs>
        <w:snapToGrid w:val="0"/>
        <w:spacing w:line="500" w:lineRule="exact"/>
        <w:jc w:val="center"/>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磋商项目名称：</w:t>
      </w:r>
      <w:r>
        <w:rPr>
          <w:rFonts w:ascii="宋体" w:hAnsi="宋体"/>
          <w:sz w:val="24"/>
          <w:szCs w:val="24"/>
          <w:u w:val="single"/>
        </w:rPr>
        <w:t xml:space="preserve">                                                </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（供应商公章）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年   月   日</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（附：法定代表人身份证正反面复印件）</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480" w:firstLineChars="200"/>
        <w:rPr>
          <w:rFonts w:ascii="宋体" w:hAnsi="宋体"/>
          <w:sz w:val="24"/>
          <w:szCs w:val="24"/>
        </w:rPr>
      </w:pPr>
    </w:p>
    <w:p>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pPr>
        <w:tabs>
          <w:tab w:val="left" w:pos="6300"/>
        </w:tabs>
        <w:snapToGrid w:val="0"/>
        <w:spacing w:line="500" w:lineRule="exact"/>
        <w:jc w:val="center"/>
      </w:pPr>
      <w:r>
        <w:t>法定代表人授权委托书</w:t>
      </w:r>
    </w:p>
    <w:p>
      <w:pPr>
        <w:tabs>
          <w:tab w:val="left" w:pos="6300"/>
        </w:tabs>
        <w:snapToGrid w:val="0"/>
        <w:spacing w:line="500" w:lineRule="exact"/>
        <w:jc w:val="center"/>
        <w:rPr>
          <w:sz w:val="24"/>
          <w:szCs w:val="24"/>
        </w:rPr>
      </w:pPr>
    </w:p>
    <w:p>
      <w:pPr>
        <w:tabs>
          <w:tab w:val="left" w:pos="6300"/>
        </w:tabs>
        <w:snapToGrid w:val="0"/>
        <w:spacing w:line="500" w:lineRule="exact"/>
        <w:ind w:firstLine="480" w:firstLineChars="200"/>
        <w:rPr>
          <w:sz w:val="24"/>
          <w:szCs w:val="24"/>
        </w:rPr>
      </w:pPr>
      <w:r>
        <w:rPr>
          <w:sz w:val="24"/>
          <w:szCs w:val="24"/>
        </w:rPr>
        <w:t>磋商项目名称：</w:t>
      </w:r>
      <w:r>
        <w:rPr>
          <w:sz w:val="24"/>
          <w:szCs w:val="24"/>
          <w:u w:val="single"/>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sz w:val="24"/>
          <w:szCs w:val="24"/>
        </w:rPr>
      </w:pPr>
      <w:r>
        <w:rPr>
          <w:sz w:val="24"/>
          <w:szCs w:val="24"/>
        </w:rPr>
        <w:t>我单位对被授权人的签字负全部责任。</w:t>
      </w:r>
    </w:p>
    <w:p>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被授权人：                                 供应商法定代表人：</w:t>
      </w:r>
    </w:p>
    <w:p>
      <w:pPr>
        <w:tabs>
          <w:tab w:val="left" w:pos="6300"/>
        </w:tabs>
        <w:snapToGrid w:val="0"/>
        <w:spacing w:line="500" w:lineRule="exact"/>
        <w:ind w:firstLine="570"/>
        <w:rPr>
          <w:sz w:val="24"/>
          <w:szCs w:val="24"/>
        </w:rPr>
      </w:pPr>
      <w:r>
        <w:rPr>
          <w:sz w:val="24"/>
          <w:szCs w:val="24"/>
        </w:rPr>
        <w:t>（签字或盖章）                                （签字或盖章）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（附：被授权人身份证正反面复印件）</w:t>
      </w:r>
    </w:p>
    <w:p>
      <w:pPr>
        <w:tabs>
          <w:tab w:val="left" w:pos="6300"/>
        </w:tabs>
        <w:snapToGrid w:val="0"/>
        <w:spacing w:line="500" w:lineRule="exact"/>
        <w:ind w:firstLine="570"/>
        <w:rPr>
          <w:sz w:val="24"/>
          <w:szCs w:val="24"/>
        </w:rPr>
      </w:pPr>
      <w:r>
        <w:rPr>
          <w:sz w:val="24"/>
          <w:szCs w:val="24"/>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right="480" w:firstLine="570"/>
        <w:jc w:val="right"/>
        <w:rPr>
          <w:sz w:val="24"/>
          <w:szCs w:val="24"/>
        </w:rPr>
      </w:pPr>
      <w:r>
        <w:rPr>
          <w:sz w:val="24"/>
          <w:szCs w:val="24"/>
        </w:rPr>
        <w:t>（供应商公章）</w:t>
      </w:r>
    </w:p>
    <w:p>
      <w:pPr>
        <w:tabs>
          <w:tab w:val="left" w:pos="6300"/>
        </w:tabs>
        <w:snapToGrid w:val="0"/>
        <w:spacing w:line="500" w:lineRule="exact"/>
        <w:ind w:right="480" w:firstLine="570"/>
        <w:jc w:val="right"/>
        <w:rPr>
          <w:sz w:val="24"/>
          <w:szCs w:val="24"/>
        </w:rPr>
      </w:pPr>
      <w:r>
        <w:rPr>
          <w:sz w:val="24"/>
          <w:szCs w:val="24"/>
        </w:rPr>
        <w:t>年   月   日</w:t>
      </w:r>
    </w:p>
    <w:p>
      <w:pPr>
        <w:tabs>
          <w:tab w:val="left" w:pos="6300"/>
        </w:tabs>
        <w:snapToGrid w:val="0"/>
        <w:spacing w:line="500" w:lineRule="exact"/>
        <w:ind w:right="480" w:firstLine="570"/>
        <w:jc w:val="right"/>
        <w:rPr>
          <w:sz w:val="24"/>
          <w:szCs w:val="24"/>
        </w:rPr>
      </w:pPr>
    </w:p>
    <w:p>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pPr>
        <w:tabs>
          <w:tab w:val="left" w:pos="6300"/>
        </w:tabs>
        <w:snapToGrid w:val="0"/>
        <w:spacing w:line="360" w:lineRule="auto"/>
        <w:ind w:firstLine="560" w:firstLineChars="200"/>
        <w:rPr>
          <w:rFonts w:ascii="宋体" w:hAnsi="宋体"/>
          <w:sz w:val="24"/>
        </w:rPr>
      </w:pPr>
      <w:r>
        <w:rPr>
          <w:rFonts w:ascii="宋体" w:hAnsi="宋体"/>
        </w:rPr>
        <w:br w:type="column"/>
      </w:r>
      <w:r>
        <w:rPr>
          <w:rFonts w:hint="eastAsia" w:ascii="宋体" w:hAnsi="宋体"/>
          <w:sz w:val="24"/>
        </w:rPr>
        <w:t>（四）基本资格条件承诺函（格式）</w:t>
      </w:r>
    </w:p>
    <w:p>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pPr>
        <w:tabs>
          <w:tab w:val="left" w:pos="6300"/>
        </w:tabs>
        <w:snapToGrid w:val="0"/>
        <w:spacing w:line="360" w:lineRule="auto"/>
        <w:rPr>
          <w:rFonts w:ascii="宋体" w:hAnsi="宋体"/>
          <w:sz w:val="24"/>
          <w:szCs w:val="24"/>
        </w:rPr>
      </w:pPr>
    </w:p>
    <w:p>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pPr>
        <w:tabs>
          <w:tab w:val="left" w:pos="6300"/>
        </w:tabs>
        <w:snapToGrid w:val="0"/>
        <w:spacing w:line="360" w:lineRule="auto"/>
        <w:rPr>
          <w:rFonts w:ascii="宋体" w:hAnsi="宋体"/>
          <w:sz w:val="24"/>
          <w:szCs w:val="24"/>
        </w:rPr>
      </w:pPr>
    </w:p>
    <w:p>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pPr>
        <w:spacing w:line="360" w:lineRule="auto"/>
      </w:pPr>
    </w:p>
    <w:p>
      <w:pPr>
        <w:tabs>
          <w:tab w:val="left" w:pos="6300"/>
        </w:tabs>
        <w:snapToGrid w:val="0"/>
        <w:spacing w:line="360" w:lineRule="auto"/>
        <w:ind w:firstLine="480" w:firstLineChars="200"/>
        <w:rPr>
          <w:rFonts w:ascii="宋体" w:hAnsi="宋体"/>
          <w:sz w:val="24"/>
        </w:rPr>
      </w:pPr>
      <w:r>
        <w:rPr>
          <w:rFonts w:hint="eastAsia" w:ascii="宋体" w:hAnsi="宋体"/>
          <w:sz w:val="24"/>
        </w:rPr>
        <w:t>（五）特定资格条件证书或证明文件</w:t>
      </w:r>
    </w:p>
    <w:p>
      <w:pPr>
        <w:tabs>
          <w:tab w:val="left" w:pos="6300"/>
        </w:tabs>
        <w:snapToGrid w:val="0"/>
        <w:spacing w:line="360" w:lineRule="auto"/>
        <w:ind w:firstLine="573"/>
        <w:rPr>
          <w:sz w:val="24"/>
          <w:szCs w:val="24"/>
        </w:rPr>
      </w:pPr>
      <w:r>
        <w:rPr>
          <w:rFonts w:hint="eastAsia"/>
          <w:sz w:val="24"/>
          <w:szCs w:val="24"/>
        </w:rPr>
        <w:t xml:space="preserve">    </w:t>
      </w:r>
    </w:p>
    <w:p>
      <w:pPr>
        <w:tabs>
          <w:tab w:val="left" w:pos="6300"/>
        </w:tabs>
        <w:snapToGrid w:val="0"/>
        <w:spacing w:line="360" w:lineRule="auto"/>
        <w:ind w:firstLine="560" w:firstLineChars="200"/>
        <w:rPr>
          <w:rFonts w:ascii="宋体" w:hAnsi="宋体"/>
          <w:sz w:val="24"/>
        </w:rPr>
      </w:pPr>
      <w:r>
        <w:br w:type="page"/>
      </w:r>
      <w:r>
        <w:rPr>
          <w:rFonts w:ascii="宋体" w:hAnsi="宋体"/>
          <w:sz w:val="24"/>
        </w:rPr>
        <w:t>（</w:t>
      </w:r>
      <w:r>
        <w:rPr>
          <w:rFonts w:hint="eastAsia" w:ascii="宋体" w:hAnsi="宋体"/>
          <w:sz w:val="24"/>
        </w:rPr>
        <w:t>六</w:t>
      </w:r>
      <w:r>
        <w:rPr>
          <w:rFonts w:ascii="宋体" w:hAnsi="宋体"/>
          <w:sz w:val="24"/>
        </w:rPr>
        <w:t>）其他应提供的资料</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pPr>
        <w:snapToGrid w:val="0"/>
        <w:spacing w:line="500" w:lineRule="exact"/>
        <w:jc w:val="center"/>
        <w:rPr>
          <w:rFonts w:ascii="宋体" w:hAnsi="宋体"/>
          <w:szCs w:val="28"/>
        </w:rPr>
      </w:pPr>
      <w:r>
        <w:rPr>
          <w:rFonts w:hint="eastAsia" w:ascii="宋体" w:hAnsi="宋体"/>
        </w:rPr>
        <w:t>中小企业声明函</w:t>
      </w:r>
    </w:p>
    <w:p>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pPr>
        <w:spacing w:line="400" w:lineRule="exact"/>
        <w:ind w:firstLine="3120" w:firstLineChars="1300"/>
        <w:rPr>
          <w:rFonts w:ascii="宋体" w:hAnsi="宋体" w:cs="微软雅黑"/>
          <w:sz w:val="24"/>
          <w:szCs w:val="24"/>
        </w:rPr>
      </w:pPr>
    </w:p>
    <w:p>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pPr>
        <w:snapToGrid w:val="0"/>
        <w:spacing w:line="420" w:lineRule="exact"/>
        <w:ind w:firstLine="420" w:firstLineChars="200"/>
        <w:jc w:val="left"/>
        <w:rPr>
          <w:rFonts w:ascii="宋体" w:hAnsi="宋体"/>
          <w:b/>
          <w:bCs/>
          <w:sz w:val="21"/>
          <w:szCs w:val="21"/>
        </w:rPr>
      </w:pPr>
      <w:r>
        <w:rPr>
          <w:rFonts w:hint="eastAsia" w:ascii="宋体" w:hAnsi="宋体"/>
          <w:b/>
          <w:bCs/>
          <w:sz w:val="21"/>
          <w:szCs w:val="21"/>
        </w:rPr>
        <w:t>注：各行业划型标准：</w:t>
      </w:r>
    </w:p>
    <w:p>
      <w:pPr>
        <w:tabs>
          <w:tab w:val="left" w:pos="6300"/>
        </w:tabs>
        <w:snapToGrid w:val="0"/>
        <w:spacing w:line="400" w:lineRule="exact"/>
        <w:ind w:firstLine="420" w:firstLineChars="200"/>
        <w:jc w:val="left"/>
        <w:rPr>
          <w:rFonts w:ascii="宋体" w:hAnsi="宋体"/>
          <w:sz w:val="21"/>
          <w:szCs w:val="21"/>
        </w:rPr>
      </w:pPr>
      <w:bookmarkStart w:id="146"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46"/>
    <w:p>
      <w:pPr>
        <w:tabs>
          <w:tab w:val="left" w:pos="6300"/>
        </w:tabs>
        <w:snapToGrid w:val="0"/>
        <w:spacing w:line="400" w:lineRule="exact"/>
        <w:jc w:val="left"/>
        <w:rPr>
          <w:rFonts w:ascii="宋体" w:hAnsi="宋体"/>
          <w:sz w:val="21"/>
          <w:szCs w:val="21"/>
        </w:rPr>
      </w:pPr>
    </w:p>
    <w:p>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pPr>
        <w:tabs>
          <w:tab w:val="left" w:pos="6300"/>
        </w:tabs>
        <w:snapToGrid w:val="0"/>
        <w:spacing w:line="500" w:lineRule="exact"/>
        <w:jc w:val="left"/>
        <w:rPr>
          <w:rFonts w:ascii="宋体" w:hAnsi="宋体"/>
        </w:rPr>
      </w:pPr>
    </w:p>
    <w:p>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pPr>
        <w:tabs>
          <w:tab w:val="left" w:pos="6300"/>
        </w:tabs>
        <w:snapToGrid w:val="0"/>
        <w:spacing w:line="500" w:lineRule="exact"/>
        <w:jc w:val="left"/>
        <w:rPr>
          <w:rFonts w:ascii="宋体" w:hAnsi="宋体"/>
        </w:rPr>
      </w:pPr>
    </w:p>
    <w:p>
      <w:pPr>
        <w:tabs>
          <w:tab w:val="left" w:pos="6300"/>
        </w:tabs>
        <w:snapToGrid w:val="0"/>
        <w:spacing w:line="500" w:lineRule="exact"/>
        <w:jc w:val="left"/>
        <w:rPr>
          <w:rFonts w:ascii="宋体" w:hAnsi="宋体"/>
        </w:rPr>
      </w:pPr>
    </w:p>
    <w:p>
      <w:pPr>
        <w:ind w:firstLine="480" w:firstLineChars="200"/>
        <w:jc w:val="left"/>
        <w:rPr>
          <w:rFonts w:ascii="宋体" w:hAnsi="宋体"/>
          <w:sz w:val="24"/>
          <w:szCs w:val="24"/>
        </w:rPr>
      </w:pPr>
      <w:r>
        <w:rPr>
          <w:rFonts w:hint="eastAsia" w:ascii="宋体" w:hAnsi="宋体"/>
          <w:sz w:val="24"/>
          <w:szCs w:val="24"/>
        </w:rPr>
        <w:t>2.其他与项目有关的资料（自附）</w:t>
      </w: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jc w:val="left"/>
        <w:rPr>
          <w:rFonts w:ascii="宋体" w:hAnsi="宋体"/>
          <w:sz w:val="24"/>
          <w:szCs w:val="24"/>
        </w:rPr>
      </w:pPr>
    </w:p>
    <w:p>
      <w:pPr>
        <w:tabs>
          <w:tab w:val="left" w:pos="6300"/>
        </w:tabs>
        <w:snapToGrid w:val="0"/>
        <w:spacing w:line="500" w:lineRule="exact"/>
        <w:rPr>
          <w:rFonts w:ascii="宋体" w:hAnsi="宋体"/>
          <w:sz w:val="24"/>
          <w:szCs w:val="24"/>
        </w:rPr>
      </w:pPr>
    </w:p>
    <w:p>
      <w:pPr>
        <w:tabs>
          <w:tab w:val="left" w:pos="6300"/>
        </w:tabs>
        <w:snapToGrid w:val="0"/>
        <w:spacing w:line="500" w:lineRule="exact"/>
        <w:rPr>
          <w:rFonts w:ascii="宋体" w:hAnsi="宋体"/>
          <w:sz w:val="24"/>
          <w:szCs w:val="24"/>
        </w:rPr>
      </w:pPr>
    </w:p>
    <w:p>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PMingLiU">
    <w:altName w:val="宋体-繁"/>
    <w:panose1 w:val="02010601000101010101"/>
    <w:charset w:val="88"/>
    <w:family w:val="roman"/>
    <w:pitch w:val="default"/>
    <w:sig w:usb0="00000000" w:usb1="00000000" w:usb2="00000016" w:usb3="00000000" w:csb0="00100001" w:csb1="00000000"/>
  </w:font>
  <w:font w:name="_x000B__x000C_">
    <w:altName w:val="苹方-简"/>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804030504040204"/>
    <w:charset w:val="00"/>
    <w:family w:val="swiss"/>
    <w:pitch w:val="default"/>
    <w:sig w:usb0="E1002AFF" w:usb1="C000605B" w:usb2="00000029" w:usb3="00000000" w:csb0="200101FF" w:csb1="20280000"/>
  </w:font>
  <w:font w:name="昆仑楷体">
    <w:altName w:val="汉仪楷体简"/>
    <w:panose1 w:val="00000000000000000000"/>
    <w:charset w:val="86"/>
    <w:family w:val="modern"/>
    <w:pitch w:val="default"/>
    <w:sig w:usb0="00000000" w:usb1="00000000" w:usb2="00000010" w:usb3="00000000" w:csb0="00040000" w:csb1="00000000"/>
  </w:font>
  <w:font w:name="楷体_GB2312">
    <w:altName w:val="汉仪楷体简"/>
    <w:panose1 w:val="00000000000000000000"/>
    <w:charset w:val="86"/>
    <w:family w:val="modern"/>
    <w:pitch w:val="default"/>
    <w:sig w:usb0="00000000" w:usb1="00000000" w:usb2="00000010" w:usb3="00000000" w:csb0="00040000" w:csb1="00000000"/>
  </w:font>
  <w:font w:name="文鼎粗黑">
    <w:altName w:val="汉仪中黑KW"/>
    <w:panose1 w:val="00000000000000000000"/>
    <w:charset w:val="86"/>
    <w:family w:val="modern"/>
    <w:pitch w:val="default"/>
    <w:sig w:usb0="00000000" w:usb1="00000000" w:usb2="00000010" w:usb3="00000000" w:csb0="00040000" w:csb1="00000000"/>
  </w:font>
  <w:font w:name="Arial Narrow">
    <w:panose1 w:val="020B07060202020A0204"/>
    <w:charset w:val="00"/>
    <w:family w:val="swiss"/>
    <w:pitch w:val="default"/>
    <w:sig w:usb0="00000287" w:usb1="00000800" w:usb2="00000000" w:usb3="00000000" w:csb0="2000009F" w:csb1="DFD70000"/>
  </w:font>
  <w:font w:name="微软雅黑">
    <w:altName w:val="汉仪旗黑"/>
    <w:panose1 w:val="020B0503020204020204"/>
    <w:charset w:val="86"/>
    <w:family w:val="swiss"/>
    <w:pitch w:val="default"/>
    <w:sig w:usb0="00000000" w:usb1="00000000" w:usb2="00000016" w:usb3="00000000" w:csb0="0004001F" w:csb1="00000000"/>
  </w:font>
  <w:font w:name="方正仿宋_GBK">
    <w:panose1 w:val="02000000000000000000"/>
    <w:charset w:val="86"/>
    <w:family w:val="script"/>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2"/>
      </w:rPr>
    </w:pPr>
    <w:r>
      <w:fldChar w:fldCharType="begin"/>
    </w:r>
    <w:r>
      <w:rPr>
        <w:rStyle w:val="62"/>
      </w:rPr>
      <w:instrText xml:space="preserve">PAGE  </w:instrText>
    </w:r>
    <w: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2"/>
      </w:rPr>
    </w:pPr>
  </w:p>
  <w:p>
    <w:pPr>
      <w:pStyle w:val="35"/>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2"/>
      </w:rPr>
    </w:pPr>
    <w:r>
      <w:fldChar w:fldCharType="begin"/>
    </w:r>
    <w:r>
      <w:rPr>
        <w:rStyle w:val="62"/>
      </w:rPr>
      <w:instrText xml:space="preserve">PAGE  </w:instrText>
    </w:r>
    <w:r>
      <w:fldChar w:fldCharType="end"/>
    </w:r>
  </w:p>
  <w:p>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9"/>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8"/>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7"/>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4"/>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2"/>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9"/>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MzRlZjI2NWExMTkzZDE4YmQ5YWMxMTA3NzkyYzEifQ=="/>
  </w:docVars>
  <w:rsids>
    <w:rsidRoot w:val="00172A27"/>
    <w:rsid w:val="00000498"/>
    <w:rsid w:val="00001E90"/>
    <w:rsid w:val="000040DE"/>
    <w:rsid w:val="00004CA8"/>
    <w:rsid w:val="000051A9"/>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757"/>
    <w:rsid w:val="00021BFC"/>
    <w:rsid w:val="0002306F"/>
    <w:rsid w:val="00023349"/>
    <w:rsid w:val="00023B94"/>
    <w:rsid w:val="00024976"/>
    <w:rsid w:val="00026234"/>
    <w:rsid w:val="000276F9"/>
    <w:rsid w:val="000277CE"/>
    <w:rsid w:val="00027AAB"/>
    <w:rsid w:val="00031122"/>
    <w:rsid w:val="000314C7"/>
    <w:rsid w:val="0003182B"/>
    <w:rsid w:val="0003184C"/>
    <w:rsid w:val="000318FF"/>
    <w:rsid w:val="000328D9"/>
    <w:rsid w:val="00033E37"/>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298B"/>
    <w:rsid w:val="000529F4"/>
    <w:rsid w:val="000533A5"/>
    <w:rsid w:val="00053AFB"/>
    <w:rsid w:val="0005417C"/>
    <w:rsid w:val="000552F4"/>
    <w:rsid w:val="000568F9"/>
    <w:rsid w:val="00056AA3"/>
    <w:rsid w:val="000574AB"/>
    <w:rsid w:val="000576E1"/>
    <w:rsid w:val="00057B29"/>
    <w:rsid w:val="00061192"/>
    <w:rsid w:val="0006248D"/>
    <w:rsid w:val="00063981"/>
    <w:rsid w:val="000645F1"/>
    <w:rsid w:val="00064986"/>
    <w:rsid w:val="000653C6"/>
    <w:rsid w:val="0006556C"/>
    <w:rsid w:val="0007233F"/>
    <w:rsid w:val="00072C34"/>
    <w:rsid w:val="00075C5F"/>
    <w:rsid w:val="0007750F"/>
    <w:rsid w:val="00077795"/>
    <w:rsid w:val="00080519"/>
    <w:rsid w:val="0008070D"/>
    <w:rsid w:val="00080A20"/>
    <w:rsid w:val="0008102B"/>
    <w:rsid w:val="000818A1"/>
    <w:rsid w:val="00082090"/>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2E69"/>
    <w:rsid w:val="00094140"/>
    <w:rsid w:val="000943FB"/>
    <w:rsid w:val="00094BFA"/>
    <w:rsid w:val="00094D17"/>
    <w:rsid w:val="00096E3E"/>
    <w:rsid w:val="00097FF6"/>
    <w:rsid w:val="000A04AA"/>
    <w:rsid w:val="000A164E"/>
    <w:rsid w:val="000A1981"/>
    <w:rsid w:val="000A4FCC"/>
    <w:rsid w:val="000A5754"/>
    <w:rsid w:val="000A58D1"/>
    <w:rsid w:val="000A5D17"/>
    <w:rsid w:val="000A5F16"/>
    <w:rsid w:val="000A7241"/>
    <w:rsid w:val="000A72C0"/>
    <w:rsid w:val="000B0272"/>
    <w:rsid w:val="000B22A6"/>
    <w:rsid w:val="000B2811"/>
    <w:rsid w:val="000B3A9B"/>
    <w:rsid w:val="000B42F4"/>
    <w:rsid w:val="000B4B56"/>
    <w:rsid w:val="000B4BD9"/>
    <w:rsid w:val="000B4DA2"/>
    <w:rsid w:val="000B621E"/>
    <w:rsid w:val="000B6523"/>
    <w:rsid w:val="000B6A62"/>
    <w:rsid w:val="000B6A82"/>
    <w:rsid w:val="000B7377"/>
    <w:rsid w:val="000B749C"/>
    <w:rsid w:val="000B7F54"/>
    <w:rsid w:val="000C1461"/>
    <w:rsid w:val="000C14D1"/>
    <w:rsid w:val="000C23E6"/>
    <w:rsid w:val="000C3A1D"/>
    <w:rsid w:val="000C4773"/>
    <w:rsid w:val="000C4FD2"/>
    <w:rsid w:val="000C6472"/>
    <w:rsid w:val="000C6EB2"/>
    <w:rsid w:val="000C7C24"/>
    <w:rsid w:val="000D01D9"/>
    <w:rsid w:val="000D10E9"/>
    <w:rsid w:val="000D2174"/>
    <w:rsid w:val="000D2216"/>
    <w:rsid w:val="000D5453"/>
    <w:rsid w:val="000D5701"/>
    <w:rsid w:val="000D68FF"/>
    <w:rsid w:val="000D6B20"/>
    <w:rsid w:val="000D781A"/>
    <w:rsid w:val="000D79BB"/>
    <w:rsid w:val="000D7C47"/>
    <w:rsid w:val="000D7E2C"/>
    <w:rsid w:val="000E01C9"/>
    <w:rsid w:val="000E05BC"/>
    <w:rsid w:val="000E0769"/>
    <w:rsid w:val="000E24E5"/>
    <w:rsid w:val="000E2673"/>
    <w:rsid w:val="000E3259"/>
    <w:rsid w:val="000E3454"/>
    <w:rsid w:val="000E5DF8"/>
    <w:rsid w:val="000E6005"/>
    <w:rsid w:val="000E601E"/>
    <w:rsid w:val="000E71CD"/>
    <w:rsid w:val="000E7236"/>
    <w:rsid w:val="000E783A"/>
    <w:rsid w:val="000E7AE4"/>
    <w:rsid w:val="000F1172"/>
    <w:rsid w:val="000F12F0"/>
    <w:rsid w:val="000F135E"/>
    <w:rsid w:val="000F16C9"/>
    <w:rsid w:val="000F237D"/>
    <w:rsid w:val="000F27D7"/>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3218"/>
    <w:rsid w:val="00103F92"/>
    <w:rsid w:val="001040CE"/>
    <w:rsid w:val="001042C7"/>
    <w:rsid w:val="00105650"/>
    <w:rsid w:val="0010641D"/>
    <w:rsid w:val="001066B9"/>
    <w:rsid w:val="00106CD4"/>
    <w:rsid w:val="00107149"/>
    <w:rsid w:val="00107445"/>
    <w:rsid w:val="001100DA"/>
    <w:rsid w:val="001113BE"/>
    <w:rsid w:val="00111939"/>
    <w:rsid w:val="00112547"/>
    <w:rsid w:val="00112D34"/>
    <w:rsid w:val="00115FE4"/>
    <w:rsid w:val="001167CA"/>
    <w:rsid w:val="00116856"/>
    <w:rsid w:val="0011737D"/>
    <w:rsid w:val="00117C75"/>
    <w:rsid w:val="00117CDC"/>
    <w:rsid w:val="00117DF9"/>
    <w:rsid w:val="0012006D"/>
    <w:rsid w:val="00120259"/>
    <w:rsid w:val="0012069A"/>
    <w:rsid w:val="001230D8"/>
    <w:rsid w:val="001234BD"/>
    <w:rsid w:val="0012398A"/>
    <w:rsid w:val="00123B94"/>
    <w:rsid w:val="00124818"/>
    <w:rsid w:val="00124D09"/>
    <w:rsid w:val="001253FF"/>
    <w:rsid w:val="00125DBA"/>
    <w:rsid w:val="001266BF"/>
    <w:rsid w:val="001277DB"/>
    <w:rsid w:val="00127F11"/>
    <w:rsid w:val="0013085B"/>
    <w:rsid w:val="001330DD"/>
    <w:rsid w:val="00133D16"/>
    <w:rsid w:val="001351F8"/>
    <w:rsid w:val="00135CA4"/>
    <w:rsid w:val="00135FF6"/>
    <w:rsid w:val="0013601C"/>
    <w:rsid w:val="00136D2B"/>
    <w:rsid w:val="0013794A"/>
    <w:rsid w:val="00137EB6"/>
    <w:rsid w:val="00142491"/>
    <w:rsid w:val="001426F8"/>
    <w:rsid w:val="001429F3"/>
    <w:rsid w:val="00143186"/>
    <w:rsid w:val="00143675"/>
    <w:rsid w:val="0014474A"/>
    <w:rsid w:val="00145999"/>
    <w:rsid w:val="001460CF"/>
    <w:rsid w:val="001460FA"/>
    <w:rsid w:val="001464CE"/>
    <w:rsid w:val="00147FB4"/>
    <w:rsid w:val="0015011C"/>
    <w:rsid w:val="00150429"/>
    <w:rsid w:val="00150E1E"/>
    <w:rsid w:val="00151661"/>
    <w:rsid w:val="00151887"/>
    <w:rsid w:val="00151F3B"/>
    <w:rsid w:val="001537C6"/>
    <w:rsid w:val="00153F29"/>
    <w:rsid w:val="0015429E"/>
    <w:rsid w:val="0015489A"/>
    <w:rsid w:val="00154B3C"/>
    <w:rsid w:val="00154DCD"/>
    <w:rsid w:val="00154FB4"/>
    <w:rsid w:val="00156D10"/>
    <w:rsid w:val="00157DAC"/>
    <w:rsid w:val="00157E6F"/>
    <w:rsid w:val="00160A1A"/>
    <w:rsid w:val="00160D3D"/>
    <w:rsid w:val="00161270"/>
    <w:rsid w:val="00165715"/>
    <w:rsid w:val="001661E0"/>
    <w:rsid w:val="0016657A"/>
    <w:rsid w:val="0016725B"/>
    <w:rsid w:val="00167825"/>
    <w:rsid w:val="001717BA"/>
    <w:rsid w:val="00171A7B"/>
    <w:rsid w:val="00172A27"/>
    <w:rsid w:val="00172DC6"/>
    <w:rsid w:val="001730D7"/>
    <w:rsid w:val="001731CA"/>
    <w:rsid w:val="00174DC3"/>
    <w:rsid w:val="0017529A"/>
    <w:rsid w:val="001758A7"/>
    <w:rsid w:val="00175C6C"/>
    <w:rsid w:val="00177836"/>
    <w:rsid w:val="00177E4C"/>
    <w:rsid w:val="00180413"/>
    <w:rsid w:val="00180A61"/>
    <w:rsid w:val="00180ACB"/>
    <w:rsid w:val="001810EA"/>
    <w:rsid w:val="001826C7"/>
    <w:rsid w:val="0018396D"/>
    <w:rsid w:val="00185891"/>
    <w:rsid w:val="00186623"/>
    <w:rsid w:val="00186970"/>
    <w:rsid w:val="001872E3"/>
    <w:rsid w:val="001879FD"/>
    <w:rsid w:val="00187CBA"/>
    <w:rsid w:val="00187FE3"/>
    <w:rsid w:val="00190D77"/>
    <w:rsid w:val="00190DA3"/>
    <w:rsid w:val="00190E36"/>
    <w:rsid w:val="001937A9"/>
    <w:rsid w:val="00193D98"/>
    <w:rsid w:val="001940F1"/>
    <w:rsid w:val="00195091"/>
    <w:rsid w:val="00195549"/>
    <w:rsid w:val="00195D48"/>
    <w:rsid w:val="00196543"/>
    <w:rsid w:val="00197CD0"/>
    <w:rsid w:val="001A0DF4"/>
    <w:rsid w:val="001A1025"/>
    <w:rsid w:val="001A152C"/>
    <w:rsid w:val="001A1572"/>
    <w:rsid w:val="001A24BA"/>
    <w:rsid w:val="001A3732"/>
    <w:rsid w:val="001A43A9"/>
    <w:rsid w:val="001A5897"/>
    <w:rsid w:val="001A6632"/>
    <w:rsid w:val="001A6DCC"/>
    <w:rsid w:val="001B1D2C"/>
    <w:rsid w:val="001B2523"/>
    <w:rsid w:val="001B3DBD"/>
    <w:rsid w:val="001B418D"/>
    <w:rsid w:val="001B4377"/>
    <w:rsid w:val="001B472B"/>
    <w:rsid w:val="001B6CBC"/>
    <w:rsid w:val="001B6EEA"/>
    <w:rsid w:val="001B74F5"/>
    <w:rsid w:val="001B7861"/>
    <w:rsid w:val="001B7942"/>
    <w:rsid w:val="001B7BB4"/>
    <w:rsid w:val="001C0E58"/>
    <w:rsid w:val="001C1FC7"/>
    <w:rsid w:val="001C23E7"/>
    <w:rsid w:val="001C4803"/>
    <w:rsid w:val="001C4C9F"/>
    <w:rsid w:val="001C6CD3"/>
    <w:rsid w:val="001C6F1E"/>
    <w:rsid w:val="001C6FA3"/>
    <w:rsid w:val="001C7ABE"/>
    <w:rsid w:val="001C7CD2"/>
    <w:rsid w:val="001D0883"/>
    <w:rsid w:val="001D100C"/>
    <w:rsid w:val="001D1A56"/>
    <w:rsid w:val="001D212D"/>
    <w:rsid w:val="001D2321"/>
    <w:rsid w:val="001D25D6"/>
    <w:rsid w:val="001D26F5"/>
    <w:rsid w:val="001D2DCD"/>
    <w:rsid w:val="001D5055"/>
    <w:rsid w:val="001D58BC"/>
    <w:rsid w:val="001D59A3"/>
    <w:rsid w:val="001D629E"/>
    <w:rsid w:val="001D630C"/>
    <w:rsid w:val="001D64EE"/>
    <w:rsid w:val="001D65AE"/>
    <w:rsid w:val="001D6BB5"/>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6EC1"/>
    <w:rsid w:val="001E725F"/>
    <w:rsid w:val="001E7A23"/>
    <w:rsid w:val="001F0738"/>
    <w:rsid w:val="001F0B34"/>
    <w:rsid w:val="001F1336"/>
    <w:rsid w:val="001F13DA"/>
    <w:rsid w:val="001F1AF7"/>
    <w:rsid w:val="001F1DAB"/>
    <w:rsid w:val="001F2104"/>
    <w:rsid w:val="001F2882"/>
    <w:rsid w:val="001F2F9C"/>
    <w:rsid w:val="001F3A3C"/>
    <w:rsid w:val="001F3BA0"/>
    <w:rsid w:val="001F4964"/>
    <w:rsid w:val="001F7063"/>
    <w:rsid w:val="001F7652"/>
    <w:rsid w:val="00200571"/>
    <w:rsid w:val="00200A34"/>
    <w:rsid w:val="00200B81"/>
    <w:rsid w:val="00202A14"/>
    <w:rsid w:val="00202B04"/>
    <w:rsid w:val="00202C55"/>
    <w:rsid w:val="00204936"/>
    <w:rsid w:val="00204DA3"/>
    <w:rsid w:val="00204F16"/>
    <w:rsid w:val="002053C4"/>
    <w:rsid w:val="00206C70"/>
    <w:rsid w:val="002100EE"/>
    <w:rsid w:val="00210F5A"/>
    <w:rsid w:val="002111DD"/>
    <w:rsid w:val="0021305C"/>
    <w:rsid w:val="0021480A"/>
    <w:rsid w:val="0021704D"/>
    <w:rsid w:val="00217564"/>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6689"/>
    <w:rsid w:val="00236B3E"/>
    <w:rsid w:val="00237015"/>
    <w:rsid w:val="0023707B"/>
    <w:rsid w:val="00237C93"/>
    <w:rsid w:val="00241034"/>
    <w:rsid w:val="00241148"/>
    <w:rsid w:val="002415EF"/>
    <w:rsid w:val="00241D18"/>
    <w:rsid w:val="002422DA"/>
    <w:rsid w:val="00242E9E"/>
    <w:rsid w:val="00243306"/>
    <w:rsid w:val="002437FD"/>
    <w:rsid w:val="00244353"/>
    <w:rsid w:val="0024491C"/>
    <w:rsid w:val="0024641F"/>
    <w:rsid w:val="00246C53"/>
    <w:rsid w:val="00247A03"/>
    <w:rsid w:val="00247A95"/>
    <w:rsid w:val="00247EE9"/>
    <w:rsid w:val="002503AD"/>
    <w:rsid w:val="00252228"/>
    <w:rsid w:val="0025309E"/>
    <w:rsid w:val="00253AC1"/>
    <w:rsid w:val="00253B46"/>
    <w:rsid w:val="002545DA"/>
    <w:rsid w:val="0025490D"/>
    <w:rsid w:val="002561E6"/>
    <w:rsid w:val="00257F64"/>
    <w:rsid w:val="00260332"/>
    <w:rsid w:val="00261083"/>
    <w:rsid w:val="00262839"/>
    <w:rsid w:val="00263E6C"/>
    <w:rsid w:val="002640E5"/>
    <w:rsid w:val="002643C1"/>
    <w:rsid w:val="00264BB5"/>
    <w:rsid w:val="00265203"/>
    <w:rsid w:val="00265498"/>
    <w:rsid w:val="0026695A"/>
    <w:rsid w:val="0026699C"/>
    <w:rsid w:val="0026720A"/>
    <w:rsid w:val="00270AEA"/>
    <w:rsid w:val="00271D47"/>
    <w:rsid w:val="002721D9"/>
    <w:rsid w:val="002721EA"/>
    <w:rsid w:val="00272E62"/>
    <w:rsid w:val="0027425F"/>
    <w:rsid w:val="00274DF0"/>
    <w:rsid w:val="002750A5"/>
    <w:rsid w:val="00277180"/>
    <w:rsid w:val="0027735B"/>
    <w:rsid w:val="002805AA"/>
    <w:rsid w:val="00280D70"/>
    <w:rsid w:val="00280E8A"/>
    <w:rsid w:val="00281F3D"/>
    <w:rsid w:val="00282059"/>
    <w:rsid w:val="00282E12"/>
    <w:rsid w:val="002835BF"/>
    <w:rsid w:val="00285066"/>
    <w:rsid w:val="00285164"/>
    <w:rsid w:val="002859B4"/>
    <w:rsid w:val="0028632A"/>
    <w:rsid w:val="00286491"/>
    <w:rsid w:val="00287DFF"/>
    <w:rsid w:val="00290E60"/>
    <w:rsid w:val="00291597"/>
    <w:rsid w:val="00293B0B"/>
    <w:rsid w:val="00294AD2"/>
    <w:rsid w:val="002952B5"/>
    <w:rsid w:val="00295B8C"/>
    <w:rsid w:val="00295EA4"/>
    <w:rsid w:val="00297317"/>
    <w:rsid w:val="00297357"/>
    <w:rsid w:val="00297C93"/>
    <w:rsid w:val="002A061E"/>
    <w:rsid w:val="002A06E7"/>
    <w:rsid w:val="002A072B"/>
    <w:rsid w:val="002A1232"/>
    <w:rsid w:val="002A226C"/>
    <w:rsid w:val="002A2590"/>
    <w:rsid w:val="002A3C7C"/>
    <w:rsid w:val="002A4956"/>
    <w:rsid w:val="002A5242"/>
    <w:rsid w:val="002A63E5"/>
    <w:rsid w:val="002A65D6"/>
    <w:rsid w:val="002A6615"/>
    <w:rsid w:val="002A6710"/>
    <w:rsid w:val="002A722C"/>
    <w:rsid w:val="002B0725"/>
    <w:rsid w:val="002B1D66"/>
    <w:rsid w:val="002B71A5"/>
    <w:rsid w:val="002B7501"/>
    <w:rsid w:val="002B780C"/>
    <w:rsid w:val="002B7904"/>
    <w:rsid w:val="002C2136"/>
    <w:rsid w:val="002C2507"/>
    <w:rsid w:val="002C2E6E"/>
    <w:rsid w:val="002C3A48"/>
    <w:rsid w:val="002C3DFD"/>
    <w:rsid w:val="002C4781"/>
    <w:rsid w:val="002C5403"/>
    <w:rsid w:val="002C5DE2"/>
    <w:rsid w:val="002C6EF6"/>
    <w:rsid w:val="002D081E"/>
    <w:rsid w:val="002D0868"/>
    <w:rsid w:val="002D49AE"/>
    <w:rsid w:val="002D4D51"/>
    <w:rsid w:val="002D55AD"/>
    <w:rsid w:val="002D6696"/>
    <w:rsid w:val="002D7707"/>
    <w:rsid w:val="002D7725"/>
    <w:rsid w:val="002E0A13"/>
    <w:rsid w:val="002E0A25"/>
    <w:rsid w:val="002E13A6"/>
    <w:rsid w:val="002E167C"/>
    <w:rsid w:val="002E19DE"/>
    <w:rsid w:val="002E1BD1"/>
    <w:rsid w:val="002E1E7F"/>
    <w:rsid w:val="002E391B"/>
    <w:rsid w:val="002E40BB"/>
    <w:rsid w:val="002E4386"/>
    <w:rsid w:val="002E4F37"/>
    <w:rsid w:val="002E5138"/>
    <w:rsid w:val="002E69BB"/>
    <w:rsid w:val="002F1AE8"/>
    <w:rsid w:val="002F1AFD"/>
    <w:rsid w:val="002F1DBB"/>
    <w:rsid w:val="002F228B"/>
    <w:rsid w:val="002F32E1"/>
    <w:rsid w:val="002F3DE3"/>
    <w:rsid w:val="002F459D"/>
    <w:rsid w:val="002F4996"/>
    <w:rsid w:val="002F5375"/>
    <w:rsid w:val="002F632E"/>
    <w:rsid w:val="002F69B3"/>
    <w:rsid w:val="002F6C3A"/>
    <w:rsid w:val="002F70E5"/>
    <w:rsid w:val="002F772E"/>
    <w:rsid w:val="002F7C39"/>
    <w:rsid w:val="002F7C9B"/>
    <w:rsid w:val="0030167F"/>
    <w:rsid w:val="003016AF"/>
    <w:rsid w:val="00301727"/>
    <w:rsid w:val="0030175D"/>
    <w:rsid w:val="00301F64"/>
    <w:rsid w:val="00301FA3"/>
    <w:rsid w:val="0030202F"/>
    <w:rsid w:val="00302D05"/>
    <w:rsid w:val="00302F01"/>
    <w:rsid w:val="00303655"/>
    <w:rsid w:val="0030399D"/>
    <w:rsid w:val="00303B63"/>
    <w:rsid w:val="00307859"/>
    <w:rsid w:val="00310438"/>
    <w:rsid w:val="00310AF9"/>
    <w:rsid w:val="00313635"/>
    <w:rsid w:val="00313F79"/>
    <w:rsid w:val="0031465E"/>
    <w:rsid w:val="00314C9C"/>
    <w:rsid w:val="0031557E"/>
    <w:rsid w:val="00315742"/>
    <w:rsid w:val="003160F7"/>
    <w:rsid w:val="003163B3"/>
    <w:rsid w:val="003179F8"/>
    <w:rsid w:val="00317F28"/>
    <w:rsid w:val="003202F5"/>
    <w:rsid w:val="0032163E"/>
    <w:rsid w:val="00322A7A"/>
    <w:rsid w:val="00323542"/>
    <w:rsid w:val="00324734"/>
    <w:rsid w:val="00324A00"/>
    <w:rsid w:val="00325296"/>
    <w:rsid w:val="0032568A"/>
    <w:rsid w:val="00326213"/>
    <w:rsid w:val="003264D9"/>
    <w:rsid w:val="00326A84"/>
    <w:rsid w:val="00331002"/>
    <w:rsid w:val="00331E07"/>
    <w:rsid w:val="00332BE1"/>
    <w:rsid w:val="003344F6"/>
    <w:rsid w:val="003355B5"/>
    <w:rsid w:val="00335CD5"/>
    <w:rsid w:val="003369C5"/>
    <w:rsid w:val="00337753"/>
    <w:rsid w:val="00340873"/>
    <w:rsid w:val="00340ADC"/>
    <w:rsid w:val="0034102D"/>
    <w:rsid w:val="0034115B"/>
    <w:rsid w:val="00341D1D"/>
    <w:rsid w:val="00341DEB"/>
    <w:rsid w:val="00342B0C"/>
    <w:rsid w:val="00342B14"/>
    <w:rsid w:val="0034591F"/>
    <w:rsid w:val="0034639B"/>
    <w:rsid w:val="0034664F"/>
    <w:rsid w:val="0034697B"/>
    <w:rsid w:val="00346A3D"/>
    <w:rsid w:val="00347A4A"/>
    <w:rsid w:val="00347F6B"/>
    <w:rsid w:val="00350C20"/>
    <w:rsid w:val="00350D97"/>
    <w:rsid w:val="003518A4"/>
    <w:rsid w:val="003524B8"/>
    <w:rsid w:val="00352864"/>
    <w:rsid w:val="003530F8"/>
    <w:rsid w:val="003548FA"/>
    <w:rsid w:val="00354DE5"/>
    <w:rsid w:val="00354F48"/>
    <w:rsid w:val="003551F3"/>
    <w:rsid w:val="0035560B"/>
    <w:rsid w:val="00355A74"/>
    <w:rsid w:val="00356999"/>
    <w:rsid w:val="00356B83"/>
    <w:rsid w:val="00356C32"/>
    <w:rsid w:val="00356F69"/>
    <w:rsid w:val="0035742F"/>
    <w:rsid w:val="00357D6C"/>
    <w:rsid w:val="0036013B"/>
    <w:rsid w:val="003606CD"/>
    <w:rsid w:val="00361266"/>
    <w:rsid w:val="00361427"/>
    <w:rsid w:val="0036458B"/>
    <w:rsid w:val="003645D7"/>
    <w:rsid w:val="00365521"/>
    <w:rsid w:val="00367266"/>
    <w:rsid w:val="00371D2F"/>
    <w:rsid w:val="0037257D"/>
    <w:rsid w:val="003725DA"/>
    <w:rsid w:val="00373217"/>
    <w:rsid w:val="003734C2"/>
    <w:rsid w:val="003748AD"/>
    <w:rsid w:val="00376B94"/>
    <w:rsid w:val="00376E7B"/>
    <w:rsid w:val="0038033A"/>
    <w:rsid w:val="00380447"/>
    <w:rsid w:val="0038274F"/>
    <w:rsid w:val="00384161"/>
    <w:rsid w:val="0038444F"/>
    <w:rsid w:val="003846FE"/>
    <w:rsid w:val="00385D64"/>
    <w:rsid w:val="0038626A"/>
    <w:rsid w:val="00387610"/>
    <w:rsid w:val="0039076D"/>
    <w:rsid w:val="00391C7C"/>
    <w:rsid w:val="00391DC2"/>
    <w:rsid w:val="00393369"/>
    <w:rsid w:val="00394922"/>
    <w:rsid w:val="00395C2F"/>
    <w:rsid w:val="00396D43"/>
    <w:rsid w:val="003973D3"/>
    <w:rsid w:val="00397B85"/>
    <w:rsid w:val="003A01E5"/>
    <w:rsid w:val="003A0892"/>
    <w:rsid w:val="003A0CAB"/>
    <w:rsid w:val="003A117E"/>
    <w:rsid w:val="003A1674"/>
    <w:rsid w:val="003A19D4"/>
    <w:rsid w:val="003A449E"/>
    <w:rsid w:val="003A567D"/>
    <w:rsid w:val="003A5E24"/>
    <w:rsid w:val="003A63A2"/>
    <w:rsid w:val="003A6B70"/>
    <w:rsid w:val="003A6BF3"/>
    <w:rsid w:val="003A71F3"/>
    <w:rsid w:val="003B13E4"/>
    <w:rsid w:val="003B17A4"/>
    <w:rsid w:val="003B1899"/>
    <w:rsid w:val="003B19F5"/>
    <w:rsid w:val="003B209A"/>
    <w:rsid w:val="003B227C"/>
    <w:rsid w:val="003B286E"/>
    <w:rsid w:val="003B2FDB"/>
    <w:rsid w:val="003B5E9C"/>
    <w:rsid w:val="003B63C5"/>
    <w:rsid w:val="003B6590"/>
    <w:rsid w:val="003B6BBE"/>
    <w:rsid w:val="003B764A"/>
    <w:rsid w:val="003C1DF6"/>
    <w:rsid w:val="003C27CC"/>
    <w:rsid w:val="003C2A17"/>
    <w:rsid w:val="003C3A7F"/>
    <w:rsid w:val="003C3DD8"/>
    <w:rsid w:val="003C41F9"/>
    <w:rsid w:val="003C4A44"/>
    <w:rsid w:val="003C565D"/>
    <w:rsid w:val="003C6E36"/>
    <w:rsid w:val="003D0E0A"/>
    <w:rsid w:val="003D2401"/>
    <w:rsid w:val="003D24B4"/>
    <w:rsid w:val="003D2D09"/>
    <w:rsid w:val="003D3B22"/>
    <w:rsid w:val="003D4272"/>
    <w:rsid w:val="003D4EF3"/>
    <w:rsid w:val="003D613D"/>
    <w:rsid w:val="003E0F85"/>
    <w:rsid w:val="003E153E"/>
    <w:rsid w:val="003E170A"/>
    <w:rsid w:val="003E1D0F"/>
    <w:rsid w:val="003E4851"/>
    <w:rsid w:val="003E4EAB"/>
    <w:rsid w:val="003E58D9"/>
    <w:rsid w:val="003E63CD"/>
    <w:rsid w:val="003E6488"/>
    <w:rsid w:val="003F08FA"/>
    <w:rsid w:val="003F09AB"/>
    <w:rsid w:val="003F0F58"/>
    <w:rsid w:val="003F1363"/>
    <w:rsid w:val="003F1742"/>
    <w:rsid w:val="003F24B5"/>
    <w:rsid w:val="003F5F43"/>
    <w:rsid w:val="003F61A0"/>
    <w:rsid w:val="003F6859"/>
    <w:rsid w:val="003F6882"/>
    <w:rsid w:val="003F7A1C"/>
    <w:rsid w:val="00400859"/>
    <w:rsid w:val="00400A7F"/>
    <w:rsid w:val="00400F9C"/>
    <w:rsid w:val="00401C5D"/>
    <w:rsid w:val="00401D58"/>
    <w:rsid w:val="004021E6"/>
    <w:rsid w:val="00402B32"/>
    <w:rsid w:val="00405FB2"/>
    <w:rsid w:val="0040638D"/>
    <w:rsid w:val="00406647"/>
    <w:rsid w:val="004067A5"/>
    <w:rsid w:val="0040702D"/>
    <w:rsid w:val="00407E02"/>
    <w:rsid w:val="00410AFE"/>
    <w:rsid w:val="00410C34"/>
    <w:rsid w:val="00410C93"/>
    <w:rsid w:val="00410D9A"/>
    <w:rsid w:val="00411B4A"/>
    <w:rsid w:val="00412369"/>
    <w:rsid w:val="0041250D"/>
    <w:rsid w:val="00413472"/>
    <w:rsid w:val="00413C81"/>
    <w:rsid w:val="00413E2A"/>
    <w:rsid w:val="0041597E"/>
    <w:rsid w:val="00415FB9"/>
    <w:rsid w:val="0041741A"/>
    <w:rsid w:val="00417E99"/>
    <w:rsid w:val="0042245F"/>
    <w:rsid w:val="00422467"/>
    <w:rsid w:val="004225C6"/>
    <w:rsid w:val="00422B84"/>
    <w:rsid w:val="00423570"/>
    <w:rsid w:val="00423870"/>
    <w:rsid w:val="0042744F"/>
    <w:rsid w:val="0042756B"/>
    <w:rsid w:val="0042763A"/>
    <w:rsid w:val="00427DFB"/>
    <w:rsid w:val="00427E1E"/>
    <w:rsid w:val="004311DD"/>
    <w:rsid w:val="00431BA1"/>
    <w:rsid w:val="00432024"/>
    <w:rsid w:val="004323D3"/>
    <w:rsid w:val="0043395E"/>
    <w:rsid w:val="004349C4"/>
    <w:rsid w:val="00434CCF"/>
    <w:rsid w:val="00435671"/>
    <w:rsid w:val="00437210"/>
    <w:rsid w:val="00437978"/>
    <w:rsid w:val="0044095A"/>
    <w:rsid w:val="00441109"/>
    <w:rsid w:val="004414CF"/>
    <w:rsid w:val="00441BC8"/>
    <w:rsid w:val="00443D18"/>
    <w:rsid w:val="00443F18"/>
    <w:rsid w:val="004454AC"/>
    <w:rsid w:val="00445525"/>
    <w:rsid w:val="00447790"/>
    <w:rsid w:val="00447BBB"/>
    <w:rsid w:val="004519B6"/>
    <w:rsid w:val="00451B66"/>
    <w:rsid w:val="0045294F"/>
    <w:rsid w:val="00452E53"/>
    <w:rsid w:val="0045377A"/>
    <w:rsid w:val="00453B41"/>
    <w:rsid w:val="004558C7"/>
    <w:rsid w:val="0045751F"/>
    <w:rsid w:val="0046119B"/>
    <w:rsid w:val="00461B53"/>
    <w:rsid w:val="0046242A"/>
    <w:rsid w:val="00462878"/>
    <w:rsid w:val="00463522"/>
    <w:rsid w:val="0046369E"/>
    <w:rsid w:val="0046485D"/>
    <w:rsid w:val="00465B7A"/>
    <w:rsid w:val="00465F6D"/>
    <w:rsid w:val="00466749"/>
    <w:rsid w:val="00467750"/>
    <w:rsid w:val="00467D56"/>
    <w:rsid w:val="00470AD0"/>
    <w:rsid w:val="00471630"/>
    <w:rsid w:val="00471D38"/>
    <w:rsid w:val="00472AA2"/>
    <w:rsid w:val="00474640"/>
    <w:rsid w:val="004751F6"/>
    <w:rsid w:val="00475265"/>
    <w:rsid w:val="00475525"/>
    <w:rsid w:val="00476638"/>
    <w:rsid w:val="00477255"/>
    <w:rsid w:val="00481371"/>
    <w:rsid w:val="00482630"/>
    <w:rsid w:val="004834A9"/>
    <w:rsid w:val="00484133"/>
    <w:rsid w:val="00484915"/>
    <w:rsid w:val="0048510F"/>
    <w:rsid w:val="00485137"/>
    <w:rsid w:val="00485511"/>
    <w:rsid w:val="00485D16"/>
    <w:rsid w:val="00485FB5"/>
    <w:rsid w:val="004873A7"/>
    <w:rsid w:val="004878FC"/>
    <w:rsid w:val="00490B2F"/>
    <w:rsid w:val="004920AB"/>
    <w:rsid w:val="00492C53"/>
    <w:rsid w:val="00494F23"/>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0945"/>
    <w:rsid w:val="004B32A2"/>
    <w:rsid w:val="004B4073"/>
    <w:rsid w:val="004B48CF"/>
    <w:rsid w:val="004B714C"/>
    <w:rsid w:val="004B7859"/>
    <w:rsid w:val="004C1344"/>
    <w:rsid w:val="004C1DD0"/>
    <w:rsid w:val="004C1EB2"/>
    <w:rsid w:val="004C1F32"/>
    <w:rsid w:val="004C2517"/>
    <w:rsid w:val="004C2CF6"/>
    <w:rsid w:val="004C3B94"/>
    <w:rsid w:val="004C3FBF"/>
    <w:rsid w:val="004C4070"/>
    <w:rsid w:val="004C448E"/>
    <w:rsid w:val="004C64E4"/>
    <w:rsid w:val="004C710D"/>
    <w:rsid w:val="004D1016"/>
    <w:rsid w:val="004D2E40"/>
    <w:rsid w:val="004D3A62"/>
    <w:rsid w:val="004D7D78"/>
    <w:rsid w:val="004E12D8"/>
    <w:rsid w:val="004E156F"/>
    <w:rsid w:val="004E52FF"/>
    <w:rsid w:val="004E55DB"/>
    <w:rsid w:val="004E6781"/>
    <w:rsid w:val="004E6A4E"/>
    <w:rsid w:val="004E6A84"/>
    <w:rsid w:val="004E7146"/>
    <w:rsid w:val="004E7695"/>
    <w:rsid w:val="004F3025"/>
    <w:rsid w:val="004F36B8"/>
    <w:rsid w:val="004F38AF"/>
    <w:rsid w:val="004F38E0"/>
    <w:rsid w:val="004F4CA0"/>
    <w:rsid w:val="004F5894"/>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230"/>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30"/>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9D0"/>
    <w:rsid w:val="00536A00"/>
    <w:rsid w:val="0053749A"/>
    <w:rsid w:val="00537AFE"/>
    <w:rsid w:val="00537DAE"/>
    <w:rsid w:val="005404D9"/>
    <w:rsid w:val="00542CEF"/>
    <w:rsid w:val="00542D04"/>
    <w:rsid w:val="005435AD"/>
    <w:rsid w:val="00543C71"/>
    <w:rsid w:val="0054470E"/>
    <w:rsid w:val="00544933"/>
    <w:rsid w:val="00544BEA"/>
    <w:rsid w:val="0054525E"/>
    <w:rsid w:val="005460D5"/>
    <w:rsid w:val="00547901"/>
    <w:rsid w:val="00552C49"/>
    <w:rsid w:val="0055348E"/>
    <w:rsid w:val="00556373"/>
    <w:rsid w:val="00556630"/>
    <w:rsid w:val="00556913"/>
    <w:rsid w:val="00557912"/>
    <w:rsid w:val="00557F14"/>
    <w:rsid w:val="0056241D"/>
    <w:rsid w:val="005652CB"/>
    <w:rsid w:val="0056623E"/>
    <w:rsid w:val="00566A85"/>
    <w:rsid w:val="00566CF8"/>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E9C"/>
    <w:rsid w:val="005857A1"/>
    <w:rsid w:val="00587876"/>
    <w:rsid w:val="005902D9"/>
    <w:rsid w:val="00590D2B"/>
    <w:rsid w:val="00590FFC"/>
    <w:rsid w:val="00591A7F"/>
    <w:rsid w:val="00591CC6"/>
    <w:rsid w:val="00592557"/>
    <w:rsid w:val="00592E10"/>
    <w:rsid w:val="00593925"/>
    <w:rsid w:val="00596015"/>
    <w:rsid w:val="0059605E"/>
    <w:rsid w:val="00596AB7"/>
    <w:rsid w:val="00596D7C"/>
    <w:rsid w:val="005A144C"/>
    <w:rsid w:val="005A1EA7"/>
    <w:rsid w:val="005A217B"/>
    <w:rsid w:val="005A2300"/>
    <w:rsid w:val="005A23E1"/>
    <w:rsid w:val="005A2995"/>
    <w:rsid w:val="005A3929"/>
    <w:rsid w:val="005A3E55"/>
    <w:rsid w:val="005A762D"/>
    <w:rsid w:val="005A7EDA"/>
    <w:rsid w:val="005B0724"/>
    <w:rsid w:val="005B0B0E"/>
    <w:rsid w:val="005B0DD6"/>
    <w:rsid w:val="005B10BA"/>
    <w:rsid w:val="005B1351"/>
    <w:rsid w:val="005B1948"/>
    <w:rsid w:val="005B1E46"/>
    <w:rsid w:val="005B3357"/>
    <w:rsid w:val="005B3431"/>
    <w:rsid w:val="005B3D78"/>
    <w:rsid w:val="005B461C"/>
    <w:rsid w:val="005B513E"/>
    <w:rsid w:val="005B523A"/>
    <w:rsid w:val="005B7761"/>
    <w:rsid w:val="005C00A8"/>
    <w:rsid w:val="005C04A5"/>
    <w:rsid w:val="005C156C"/>
    <w:rsid w:val="005C20E5"/>
    <w:rsid w:val="005C2854"/>
    <w:rsid w:val="005C36AE"/>
    <w:rsid w:val="005C41AC"/>
    <w:rsid w:val="005C42AC"/>
    <w:rsid w:val="005C496E"/>
    <w:rsid w:val="005C4BFA"/>
    <w:rsid w:val="005C4EAD"/>
    <w:rsid w:val="005C4F84"/>
    <w:rsid w:val="005C5903"/>
    <w:rsid w:val="005C5ACC"/>
    <w:rsid w:val="005C5E78"/>
    <w:rsid w:val="005C6AF5"/>
    <w:rsid w:val="005C7685"/>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C29"/>
    <w:rsid w:val="005E2426"/>
    <w:rsid w:val="005E32B2"/>
    <w:rsid w:val="005E40E1"/>
    <w:rsid w:val="005E4194"/>
    <w:rsid w:val="005E4A1A"/>
    <w:rsid w:val="005E5525"/>
    <w:rsid w:val="005E5E03"/>
    <w:rsid w:val="005E5FDA"/>
    <w:rsid w:val="005E6014"/>
    <w:rsid w:val="005E657B"/>
    <w:rsid w:val="005F0D88"/>
    <w:rsid w:val="005F11E2"/>
    <w:rsid w:val="005F120C"/>
    <w:rsid w:val="005F14CC"/>
    <w:rsid w:val="005F21B6"/>
    <w:rsid w:val="005F2632"/>
    <w:rsid w:val="005F2756"/>
    <w:rsid w:val="005F3566"/>
    <w:rsid w:val="005F3D5F"/>
    <w:rsid w:val="005F5712"/>
    <w:rsid w:val="005F5ED1"/>
    <w:rsid w:val="005F6BA9"/>
    <w:rsid w:val="005F7FA6"/>
    <w:rsid w:val="00600AFC"/>
    <w:rsid w:val="00600D7C"/>
    <w:rsid w:val="0060240C"/>
    <w:rsid w:val="00604CF8"/>
    <w:rsid w:val="00605547"/>
    <w:rsid w:val="00606588"/>
    <w:rsid w:val="00606613"/>
    <w:rsid w:val="006069D4"/>
    <w:rsid w:val="00606A6B"/>
    <w:rsid w:val="00607416"/>
    <w:rsid w:val="006076ED"/>
    <w:rsid w:val="00610069"/>
    <w:rsid w:val="006104BE"/>
    <w:rsid w:val="00610EA6"/>
    <w:rsid w:val="00611A5B"/>
    <w:rsid w:val="00611F34"/>
    <w:rsid w:val="00613410"/>
    <w:rsid w:val="00613B2F"/>
    <w:rsid w:val="00613E29"/>
    <w:rsid w:val="0061427D"/>
    <w:rsid w:val="00614E4B"/>
    <w:rsid w:val="00615008"/>
    <w:rsid w:val="00617986"/>
    <w:rsid w:val="00622D51"/>
    <w:rsid w:val="006230A6"/>
    <w:rsid w:val="00623B74"/>
    <w:rsid w:val="00623BE2"/>
    <w:rsid w:val="00623F6C"/>
    <w:rsid w:val="0062480E"/>
    <w:rsid w:val="006254A0"/>
    <w:rsid w:val="00625947"/>
    <w:rsid w:val="00626206"/>
    <w:rsid w:val="0062709B"/>
    <w:rsid w:val="006321D7"/>
    <w:rsid w:val="0063412C"/>
    <w:rsid w:val="0063450D"/>
    <w:rsid w:val="00634C9C"/>
    <w:rsid w:val="00634D6B"/>
    <w:rsid w:val="00634ECB"/>
    <w:rsid w:val="006350CE"/>
    <w:rsid w:val="0063569A"/>
    <w:rsid w:val="00636637"/>
    <w:rsid w:val="00636A07"/>
    <w:rsid w:val="006372C3"/>
    <w:rsid w:val="006420D2"/>
    <w:rsid w:val="006428C7"/>
    <w:rsid w:val="006435E9"/>
    <w:rsid w:val="0064519C"/>
    <w:rsid w:val="00646291"/>
    <w:rsid w:val="006463C6"/>
    <w:rsid w:val="006467F5"/>
    <w:rsid w:val="00650E95"/>
    <w:rsid w:val="00654179"/>
    <w:rsid w:val="00654A48"/>
    <w:rsid w:val="00655009"/>
    <w:rsid w:val="0065651B"/>
    <w:rsid w:val="00656AD7"/>
    <w:rsid w:val="00657546"/>
    <w:rsid w:val="00657A21"/>
    <w:rsid w:val="00657D7A"/>
    <w:rsid w:val="00660E71"/>
    <w:rsid w:val="00662544"/>
    <w:rsid w:val="00662FB2"/>
    <w:rsid w:val="006634D7"/>
    <w:rsid w:val="00664049"/>
    <w:rsid w:val="006640BE"/>
    <w:rsid w:val="0066459F"/>
    <w:rsid w:val="00664607"/>
    <w:rsid w:val="006646B7"/>
    <w:rsid w:val="0066533E"/>
    <w:rsid w:val="00665C13"/>
    <w:rsid w:val="00666958"/>
    <w:rsid w:val="00670089"/>
    <w:rsid w:val="0067013B"/>
    <w:rsid w:val="00670675"/>
    <w:rsid w:val="00670803"/>
    <w:rsid w:val="0067102B"/>
    <w:rsid w:val="006716A7"/>
    <w:rsid w:val="00671F17"/>
    <w:rsid w:val="006721AA"/>
    <w:rsid w:val="00672DAA"/>
    <w:rsid w:val="00672E9D"/>
    <w:rsid w:val="006731E7"/>
    <w:rsid w:val="006734E7"/>
    <w:rsid w:val="006753C2"/>
    <w:rsid w:val="00675A98"/>
    <w:rsid w:val="00675C59"/>
    <w:rsid w:val="00675DA1"/>
    <w:rsid w:val="00676483"/>
    <w:rsid w:val="00676D36"/>
    <w:rsid w:val="0067719A"/>
    <w:rsid w:val="0067773C"/>
    <w:rsid w:val="00677F90"/>
    <w:rsid w:val="00680278"/>
    <w:rsid w:val="00680317"/>
    <w:rsid w:val="00680903"/>
    <w:rsid w:val="00680AE4"/>
    <w:rsid w:val="00680D3D"/>
    <w:rsid w:val="00680F54"/>
    <w:rsid w:val="00681274"/>
    <w:rsid w:val="0068330D"/>
    <w:rsid w:val="00683435"/>
    <w:rsid w:val="00683A4D"/>
    <w:rsid w:val="00683EC1"/>
    <w:rsid w:val="00684E51"/>
    <w:rsid w:val="00687F5F"/>
    <w:rsid w:val="006917A1"/>
    <w:rsid w:val="00692FDE"/>
    <w:rsid w:val="006937CB"/>
    <w:rsid w:val="00694263"/>
    <w:rsid w:val="0069443F"/>
    <w:rsid w:val="0069490F"/>
    <w:rsid w:val="00694DF8"/>
    <w:rsid w:val="00697F6A"/>
    <w:rsid w:val="006A100B"/>
    <w:rsid w:val="006A143A"/>
    <w:rsid w:val="006A22DE"/>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D6D"/>
    <w:rsid w:val="006E3197"/>
    <w:rsid w:val="006E3DDF"/>
    <w:rsid w:val="006E3FE8"/>
    <w:rsid w:val="006E412F"/>
    <w:rsid w:val="006E4D2E"/>
    <w:rsid w:val="006E4F5E"/>
    <w:rsid w:val="006E6387"/>
    <w:rsid w:val="006F0190"/>
    <w:rsid w:val="006F0A64"/>
    <w:rsid w:val="006F0EF1"/>
    <w:rsid w:val="006F0FB7"/>
    <w:rsid w:val="006F2359"/>
    <w:rsid w:val="006F272D"/>
    <w:rsid w:val="006F34E9"/>
    <w:rsid w:val="006F5290"/>
    <w:rsid w:val="006F533E"/>
    <w:rsid w:val="006F55B3"/>
    <w:rsid w:val="006F5A07"/>
    <w:rsid w:val="006F7DCB"/>
    <w:rsid w:val="007001FA"/>
    <w:rsid w:val="007007B1"/>
    <w:rsid w:val="0070091A"/>
    <w:rsid w:val="00700D1B"/>
    <w:rsid w:val="007010CF"/>
    <w:rsid w:val="007024B8"/>
    <w:rsid w:val="00703636"/>
    <w:rsid w:val="00704645"/>
    <w:rsid w:val="007049D8"/>
    <w:rsid w:val="00704E5D"/>
    <w:rsid w:val="00705292"/>
    <w:rsid w:val="00705739"/>
    <w:rsid w:val="00705B42"/>
    <w:rsid w:val="007062BC"/>
    <w:rsid w:val="00706335"/>
    <w:rsid w:val="00706802"/>
    <w:rsid w:val="00707988"/>
    <w:rsid w:val="00710548"/>
    <w:rsid w:val="00710E3C"/>
    <w:rsid w:val="00711109"/>
    <w:rsid w:val="00712F76"/>
    <w:rsid w:val="0071316F"/>
    <w:rsid w:val="00713A16"/>
    <w:rsid w:val="00713F21"/>
    <w:rsid w:val="0071469E"/>
    <w:rsid w:val="00715FB5"/>
    <w:rsid w:val="00716C93"/>
    <w:rsid w:val="007171A6"/>
    <w:rsid w:val="00717300"/>
    <w:rsid w:val="0071799D"/>
    <w:rsid w:val="00717BD0"/>
    <w:rsid w:val="00717CFB"/>
    <w:rsid w:val="00723BB2"/>
    <w:rsid w:val="00726088"/>
    <w:rsid w:val="00726240"/>
    <w:rsid w:val="00727775"/>
    <w:rsid w:val="00727965"/>
    <w:rsid w:val="00730921"/>
    <w:rsid w:val="00730B6A"/>
    <w:rsid w:val="00733E36"/>
    <w:rsid w:val="00735A84"/>
    <w:rsid w:val="007361F4"/>
    <w:rsid w:val="00736D88"/>
    <w:rsid w:val="00736DD2"/>
    <w:rsid w:val="007371E8"/>
    <w:rsid w:val="0074046C"/>
    <w:rsid w:val="00741B65"/>
    <w:rsid w:val="0074243B"/>
    <w:rsid w:val="00742EC4"/>
    <w:rsid w:val="00743227"/>
    <w:rsid w:val="007436B5"/>
    <w:rsid w:val="00746738"/>
    <w:rsid w:val="0074681C"/>
    <w:rsid w:val="00746EC2"/>
    <w:rsid w:val="007479EF"/>
    <w:rsid w:val="00747EB5"/>
    <w:rsid w:val="00750592"/>
    <w:rsid w:val="00750666"/>
    <w:rsid w:val="00750AA9"/>
    <w:rsid w:val="00751DFD"/>
    <w:rsid w:val="0075426B"/>
    <w:rsid w:val="00755648"/>
    <w:rsid w:val="00757324"/>
    <w:rsid w:val="00757641"/>
    <w:rsid w:val="00757FAB"/>
    <w:rsid w:val="00760BE7"/>
    <w:rsid w:val="00760E0E"/>
    <w:rsid w:val="007623C0"/>
    <w:rsid w:val="00763264"/>
    <w:rsid w:val="00764955"/>
    <w:rsid w:val="00765743"/>
    <w:rsid w:val="00766F0E"/>
    <w:rsid w:val="00767790"/>
    <w:rsid w:val="00767998"/>
    <w:rsid w:val="00770713"/>
    <w:rsid w:val="00770AB5"/>
    <w:rsid w:val="007716CD"/>
    <w:rsid w:val="00771AFC"/>
    <w:rsid w:val="00771D8D"/>
    <w:rsid w:val="00772398"/>
    <w:rsid w:val="007726AA"/>
    <w:rsid w:val="0077276A"/>
    <w:rsid w:val="00772F47"/>
    <w:rsid w:val="00774392"/>
    <w:rsid w:val="007748E5"/>
    <w:rsid w:val="0077590F"/>
    <w:rsid w:val="00775E09"/>
    <w:rsid w:val="00775EAF"/>
    <w:rsid w:val="00775FDF"/>
    <w:rsid w:val="00777024"/>
    <w:rsid w:val="0078000F"/>
    <w:rsid w:val="00780829"/>
    <w:rsid w:val="0078095E"/>
    <w:rsid w:val="00781626"/>
    <w:rsid w:val="00781AFA"/>
    <w:rsid w:val="00781B2D"/>
    <w:rsid w:val="00781BA3"/>
    <w:rsid w:val="00782D67"/>
    <w:rsid w:val="00783BD0"/>
    <w:rsid w:val="00784042"/>
    <w:rsid w:val="007869F0"/>
    <w:rsid w:val="00786DB5"/>
    <w:rsid w:val="0079019C"/>
    <w:rsid w:val="00790F9F"/>
    <w:rsid w:val="00791D7B"/>
    <w:rsid w:val="00791DC6"/>
    <w:rsid w:val="0079288D"/>
    <w:rsid w:val="00792CD2"/>
    <w:rsid w:val="007931C8"/>
    <w:rsid w:val="00794D1E"/>
    <w:rsid w:val="007959AC"/>
    <w:rsid w:val="00796723"/>
    <w:rsid w:val="0079726B"/>
    <w:rsid w:val="00797841"/>
    <w:rsid w:val="007A1846"/>
    <w:rsid w:val="007A1919"/>
    <w:rsid w:val="007A20E0"/>
    <w:rsid w:val="007A2DA6"/>
    <w:rsid w:val="007A3A3A"/>
    <w:rsid w:val="007A4430"/>
    <w:rsid w:val="007A4D61"/>
    <w:rsid w:val="007A60A1"/>
    <w:rsid w:val="007A60F4"/>
    <w:rsid w:val="007A67A7"/>
    <w:rsid w:val="007A68CA"/>
    <w:rsid w:val="007A6D96"/>
    <w:rsid w:val="007A73AD"/>
    <w:rsid w:val="007B02B9"/>
    <w:rsid w:val="007B2204"/>
    <w:rsid w:val="007B4B60"/>
    <w:rsid w:val="007B4E1B"/>
    <w:rsid w:val="007B5581"/>
    <w:rsid w:val="007B6D79"/>
    <w:rsid w:val="007B7037"/>
    <w:rsid w:val="007C0124"/>
    <w:rsid w:val="007C0842"/>
    <w:rsid w:val="007C08AD"/>
    <w:rsid w:val="007C0F78"/>
    <w:rsid w:val="007C1B6E"/>
    <w:rsid w:val="007C20BD"/>
    <w:rsid w:val="007C29B0"/>
    <w:rsid w:val="007C3750"/>
    <w:rsid w:val="007C3DBA"/>
    <w:rsid w:val="007C6E12"/>
    <w:rsid w:val="007C717F"/>
    <w:rsid w:val="007D0A74"/>
    <w:rsid w:val="007D0EDC"/>
    <w:rsid w:val="007D0F51"/>
    <w:rsid w:val="007D10D9"/>
    <w:rsid w:val="007D14F5"/>
    <w:rsid w:val="007D1E65"/>
    <w:rsid w:val="007D3DF9"/>
    <w:rsid w:val="007D46FC"/>
    <w:rsid w:val="007D4D87"/>
    <w:rsid w:val="007D4FB3"/>
    <w:rsid w:val="007D5271"/>
    <w:rsid w:val="007D5361"/>
    <w:rsid w:val="007D544B"/>
    <w:rsid w:val="007D60C9"/>
    <w:rsid w:val="007D6C2E"/>
    <w:rsid w:val="007D7C49"/>
    <w:rsid w:val="007D7E65"/>
    <w:rsid w:val="007E0248"/>
    <w:rsid w:val="007E0ADF"/>
    <w:rsid w:val="007E0D7F"/>
    <w:rsid w:val="007E1FB5"/>
    <w:rsid w:val="007E2B3E"/>
    <w:rsid w:val="007E30AE"/>
    <w:rsid w:val="007E3173"/>
    <w:rsid w:val="007E3498"/>
    <w:rsid w:val="007E3571"/>
    <w:rsid w:val="007E418B"/>
    <w:rsid w:val="007E43E0"/>
    <w:rsid w:val="007E56FA"/>
    <w:rsid w:val="007E5F58"/>
    <w:rsid w:val="007E6305"/>
    <w:rsid w:val="007E63CE"/>
    <w:rsid w:val="007F029F"/>
    <w:rsid w:val="007F17FC"/>
    <w:rsid w:val="007F2690"/>
    <w:rsid w:val="007F2B97"/>
    <w:rsid w:val="007F3377"/>
    <w:rsid w:val="007F541D"/>
    <w:rsid w:val="007F6999"/>
    <w:rsid w:val="007F6CB3"/>
    <w:rsid w:val="007F7139"/>
    <w:rsid w:val="008020D2"/>
    <w:rsid w:val="00802DF1"/>
    <w:rsid w:val="00802EB2"/>
    <w:rsid w:val="008033CB"/>
    <w:rsid w:val="00803C89"/>
    <w:rsid w:val="008041D4"/>
    <w:rsid w:val="008044FF"/>
    <w:rsid w:val="0080505C"/>
    <w:rsid w:val="0080533C"/>
    <w:rsid w:val="00806A0B"/>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88F"/>
    <w:rsid w:val="00820ED6"/>
    <w:rsid w:val="0082155D"/>
    <w:rsid w:val="00821EFD"/>
    <w:rsid w:val="00823F36"/>
    <w:rsid w:val="008242F5"/>
    <w:rsid w:val="008247D9"/>
    <w:rsid w:val="008250B1"/>
    <w:rsid w:val="00825D94"/>
    <w:rsid w:val="008264A7"/>
    <w:rsid w:val="008266A6"/>
    <w:rsid w:val="00826D42"/>
    <w:rsid w:val="00827398"/>
    <w:rsid w:val="008278CB"/>
    <w:rsid w:val="00830F57"/>
    <w:rsid w:val="00831D86"/>
    <w:rsid w:val="00833AEF"/>
    <w:rsid w:val="008342AF"/>
    <w:rsid w:val="008342C3"/>
    <w:rsid w:val="008346F6"/>
    <w:rsid w:val="00835A22"/>
    <w:rsid w:val="00835F02"/>
    <w:rsid w:val="00835F7C"/>
    <w:rsid w:val="00836E30"/>
    <w:rsid w:val="00840446"/>
    <w:rsid w:val="00842273"/>
    <w:rsid w:val="00842974"/>
    <w:rsid w:val="00843966"/>
    <w:rsid w:val="00844366"/>
    <w:rsid w:val="00844436"/>
    <w:rsid w:val="008452FF"/>
    <w:rsid w:val="008468A9"/>
    <w:rsid w:val="00846B57"/>
    <w:rsid w:val="008473C7"/>
    <w:rsid w:val="00847A83"/>
    <w:rsid w:val="00850BF5"/>
    <w:rsid w:val="008518F5"/>
    <w:rsid w:val="008523A3"/>
    <w:rsid w:val="00852814"/>
    <w:rsid w:val="00852DB7"/>
    <w:rsid w:val="00853D80"/>
    <w:rsid w:val="0085406E"/>
    <w:rsid w:val="00854195"/>
    <w:rsid w:val="00854936"/>
    <w:rsid w:val="0085550A"/>
    <w:rsid w:val="008566B6"/>
    <w:rsid w:val="0085707D"/>
    <w:rsid w:val="00857C4E"/>
    <w:rsid w:val="008616EF"/>
    <w:rsid w:val="00861A7E"/>
    <w:rsid w:val="0086209C"/>
    <w:rsid w:val="00862BE3"/>
    <w:rsid w:val="008639FF"/>
    <w:rsid w:val="00863C25"/>
    <w:rsid w:val="0086432B"/>
    <w:rsid w:val="00865616"/>
    <w:rsid w:val="008662A7"/>
    <w:rsid w:val="0086729A"/>
    <w:rsid w:val="00867C84"/>
    <w:rsid w:val="008705BC"/>
    <w:rsid w:val="0087107F"/>
    <w:rsid w:val="00871139"/>
    <w:rsid w:val="00873E01"/>
    <w:rsid w:val="0087486D"/>
    <w:rsid w:val="00874AFC"/>
    <w:rsid w:val="00874E31"/>
    <w:rsid w:val="00875667"/>
    <w:rsid w:val="00875A42"/>
    <w:rsid w:val="00875F81"/>
    <w:rsid w:val="00876CEE"/>
    <w:rsid w:val="0087732E"/>
    <w:rsid w:val="00880BDF"/>
    <w:rsid w:val="0088114C"/>
    <w:rsid w:val="00881E28"/>
    <w:rsid w:val="00882BE2"/>
    <w:rsid w:val="00887758"/>
    <w:rsid w:val="008904A8"/>
    <w:rsid w:val="00890A0E"/>
    <w:rsid w:val="00892103"/>
    <w:rsid w:val="0089236E"/>
    <w:rsid w:val="00894190"/>
    <w:rsid w:val="0089454D"/>
    <w:rsid w:val="00894863"/>
    <w:rsid w:val="00894AAF"/>
    <w:rsid w:val="00894B38"/>
    <w:rsid w:val="008A06EC"/>
    <w:rsid w:val="008A18C0"/>
    <w:rsid w:val="008A2653"/>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340A"/>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1DDC"/>
    <w:rsid w:val="008E2A27"/>
    <w:rsid w:val="008E3B3E"/>
    <w:rsid w:val="008E3F17"/>
    <w:rsid w:val="008E41E0"/>
    <w:rsid w:val="008E4808"/>
    <w:rsid w:val="008E512F"/>
    <w:rsid w:val="008E596B"/>
    <w:rsid w:val="008E66B8"/>
    <w:rsid w:val="008E75FA"/>
    <w:rsid w:val="008F01C1"/>
    <w:rsid w:val="008F109F"/>
    <w:rsid w:val="008F1483"/>
    <w:rsid w:val="008F1988"/>
    <w:rsid w:val="008F450F"/>
    <w:rsid w:val="008F6252"/>
    <w:rsid w:val="008F6D8C"/>
    <w:rsid w:val="008F7605"/>
    <w:rsid w:val="008F78E2"/>
    <w:rsid w:val="009023F3"/>
    <w:rsid w:val="00902AB9"/>
    <w:rsid w:val="00902D27"/>
    <w:rsid w:val="0090383C"/>
    <w:rsid w:val="009039EC"/>
    <w:rsid w:val="00906019"/>
    <w:rsid w:val="00906A8A"/>
    <w:rsid w:val="00907AB7"/>
    <w:rsid w:val="00910541"/>
    <w:rsid w:val="00910578"/>
    <w:rsid w:val="00910DE7"/>
    <w:rsid w:val="00912132"/>
    <w:rsid w:val="009129CA"/>
    <w:rsid w:val="00912AEC"/>
    <w:rsid w:val="00912E07"/>
    <w:rsid w:val="009130B2"/>
    <w:rsid w:val="00914277"/>
    <w:rsid w:val="009142CF"/>
    <w:rsid w:val="00914C75"/>
    <w:rsid w:val="009159AB"/>
    <w:rsid w:val="00915C4F"/>
    <w:rsid w:val="009165AE"/>
    <w:rsid w:val="009174D6"/>
    <w:rsid w:val="0092035F"/>
    <w:rsid w:val="00920FFA"/>
    <w:rsid w:val="009227B8"/>
    <w:rsid w:val="00922F48"/>
    <w:rsid w:val="00922FAD"/>
    <w:rsid w:val="00923BB4"/>
    <w:rsid w:val="009248A4"/>
    <w:rsid w:val="00924F0A"/>
    <w:rsid w:val="00925681"/>
    <w:rsid w:val="00925C89"/>
    <w:rsid w:val="00925D5C"/>
    <w:rsid w:val="00925E94"/>
    <w:rsid w:val="00926E80"/>
    <w:rsid w:val="0092708B"/>
    <w:rsid w:val="009270EA"/>
    <w:rsid w:val="009271F5"/>
    <w:rsid w:val="0093049D"/>
    <w:rsid w:val="00931AD1"/>
    <w:rsid w:val="00931FC1"/>
    <w:rsid w:val="00932004"/>
    <w:rsid w:val="009331DC"/>
    <w:rsid w:val="00935625"/>
    <w:rsid w:val="00936F66"/>
    <w:rsid w:val="00937713"/>
    <w:rsid w:val="0093771B"/>
    <w:rsid w:val="00937D8C"/>
    <w:rsid w:val="00940235"/>
    <w:rsid w:val="0094051B"/>
    <w:rsid w:val="00940BEC"/>
    <w:rsid w:val="00940EA9"/>
    <w:rsid w:val="009410D8"/>
    <w:rsid w:val="00942E54"/>
    <w:rsid w:val="00943CE3"/>
    <w:rsid w:val="00943D8D"/>
    <w:rsid w:val="00944411"/>
    <w:rsid w:val="00944592"/>
    <w:rsid w:val="0094485C"/>
    <w:rsid w:val="00944CC1"/>
    <w:rsid w:val="00945839"/>
    <w:rsid w:val="00945A4A"/>
    <w:rsid w:val="00945A80"/>
    <w:rsid w:val="00945CB8"/>
    <w:rsid w:val="00946941"/>
    <w:rsid w:val="0094696B"/>
    <w:rsid w:val="00951A98"/>
    <w:rsid w:val="00953333"/>
    <w:rsid w:val="0095340A"/>
    <w:rsid w:val="00953F54"/>
    <w:rsid w:val="009547B6"/>
    <w:rsid w:val="00954B4D"/>
    <w:rsid w:val="009551F9"/>
    <w:rsid w:val="00955A35"/>
    <w:rsid w:val="0095672D"/>
    <w:rsid w:val="00956DFE"/>
    <w:rsid w:val="00957648"/>
    <w:rsid w:val="009606C4"/>
    <w:rsid w:val="00961503"/>
    <w:rsid w:val="0096342A"/>
    <w:rsid w:val="0096444A"/>
    <w:rsid w:val="00965B96"/>
    <w:rsid w:val="00966820"/>
    <w:rsid w:val="00966BBD"/>
    <w:rsid w:val="00967762"/>
    <w:rsid w:val="00967F6F"/>
    <w:rsid w:val="00971E57"/>
    <w:rsid w:val="00971FB9"/>
    <w:rsid w:val="009723CF"/>
    <w:rsid w:val="00972A9D"/>
    <w:rsid w:val="00972C86"/>
    <w:rsid w:val="009745EB"/>
    <w:rsid w:val="00974A62"/>
    <w:rsid w:val="00974D81"/>
    <w:rsid w:val="00975A73"/>
    <w:rsid w:val="009761F5"/>
    <w:rsid w:val="00977343"/>
    <w:rsid w:val="009776AE"/>
    <w:rsid w:val="00977C81"/>
    <w:rsid w:val="00980037"/>
    <w:rsid w:val="00980BDD"/>
    <w:rsid w:val="00980EBD"/>
    <w:rsid w:val="009814A6"/>
    <w:rsid w:val="00981DFD"/>
    <w:rsid w:val="00983B43"/>
    <w:rsid w:val="009844DD"/>
    <w:rsid w:val="00985462"/>
    <w:rsid w:val="00987850"/>
    <w:rsid w:val="00990179"/>
    <w:rsid w:val="009917FB"/>
    <w:rsid w:val="00991B37"/>
    <w:rsid w:val="00992231"/>
    <w:rsid w:val="0099271F"/>
    <w:rsid w:val="009927D8"/>
    <w:rsid w:val="00994029"/>
    <w:rsid w:val="009942B5"/>
    <w:rsid w:val="009946E5"/>
    <w:rsid w:val="00995C45"/>
    <w:rsid w:val="00995D19"/>
    <w:rsid w:val="00995F35"/>
    <w:rsid w:val="00995F5B"/>
    <w:rsid w:val="00996680"/>
    <w:rsid w:val="009967FA"/>
    <w:rsid w:val="009974B5"/>
    <w:rsid w:val="009A02D9"/>
    <w:rsid w:val="009A0A29"/>
    <w:rsid w:val="009A297F"/>
    <w:rsid w:val="009A2D05"/>
    <w:rsid w:val="009A2D0D"/>
    <w:rsid w:val="009A414A"/>
    <w:rsid w:val="009A43F9"/>
    <w:rsid w:val="009A53B5"/>
    <w:rsid w:val="009A5499"/>
    <w:rsid w:val="009A5880"/>
    <w:rsid w:val="009A7FA3"/>
    <w:rsid w:val="009B0B60"/>
    <w:rsid w:val="009B10F7"/>
    <w:rsid w:val="009B18B2"/>
    <w:rsid w:val="009B2D9A"/>
    <w:rsid w:val="009B3C4A"/>
    <w:rsid w:val="009B4B3E"/>
    <w:rsid w:val="009B4C7C"/>
    <w:rsid w:val="009B4EF2"/>
    <w:rsid w:val="009B5476"/>
    <w:rsid w:val="009B776E"/>
    <w:rsid w:val="009B7C1C"/>
    <w:rsid w:val="009C16EE"/>
    <w:rsid w:val="009C2583"/>
    <w:rsid w:val="009C2C42"/>
    <w:rsid w:val="009C3034"/>
    <w:rsid w:val="009C36E8"/>
    <w:rsid w:val="009C3D9F"/>
    <w:rsid w:val="009C54B9"/>
    <w:rsid w:val="009C5595"/>
    <w:rsid w:val="009C6A78"/>
    <w:rsid w:val="009C6FC6"/>
    <w:rsid w:val="009C7687"/>
    <w:rsid w:val="009D0B54"/>
    <w:rsid w:val="009D20AC"/>
    <w:rsid w:val="009D2B2E"/>
    <w:rsid w:val="009D2FDC"/>
    <w:rsid w:val="009D314F"/>
    <w:rsid w:val="009D3181"/>
    <w:rsid w:val="009D35BD"/>
    <w:rsid w:val="009D41B2"/>
    <w:rsid w:val="009D4BA0"/>
    <w:rsid w:val="009D7719"/>
    <w:rsid w:val="009D7C75"/>
    <w:rsid w:val="009D7FE0"/>
    <w:rsid w:val="009E0853"/>
    <w:rsid w:val="009E088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B2E"/>
    <w:rsid w:val="009F3C8C"/>
    <w:rsid w:val="009F41BD"/>
    <w:rsid w:val="009F5015"/>
    <w:rsid w:val="009F74A9"/>
    <w:rsid w:val="00A00F42"/>
    <w:rsid w:val="00A02689"/>
    <w:rsid w:val="00A0351C"/>
    <w:rsid w:val="00A03977"/>
    <w:rsid w:val="00A04A60"/>
    <w:rsid w:val="00A05117"/>
    <w:rsid w:val="00A05121"/>
    <w:rsid w:val="00A0768D"/>
    <w:rsid w:val="00A07C7F"/>
    <w:rsid w:val="00A10447"/>
    <w:rsid w:val="00A104BB"/>
    <w:rsid w:val="00A1077A"/>
    <w:rsid w:val="00A10FAB"/>
    <w:rsid w:val="00A11057"/>
    <w:rsid w:val="00A11454"/>
    <w:rsid w:val="00A1215A"/>
    <w:rsid w:val="00A13276"/>
    <w:rsid w:val="00A145A0"/>
    <w:rsid w:val="00A151AA"/>
    <w:rsid w:val="00A15777"/>
    <w:rsid w:val="00A1610D"/>
    <w:rsid w:val="00A16589"/>
    <w:rsid w:val="00A165DC"/>
    <w:rsid w:val="00A17605"/>
    <w:rsid w:val="00A17A73"/>
    <w:rsid w:val="00A17D17"/>
    <w:rsid w:val="00A21425"/>
    <w:rsid w:val="00A220A4"/>
    <w:rsid w:val="00A23C57"/>
    <w:rsid w:val="00A247D5"/>
    <w:rsid w:val="00A24A41"/>
    <w:rsid w:val="00A26FF7"/>
    <w:rsid w:val="00A27535"/>
    <w:rsid w:val="00A310A7"/>
    <w:rsid w:val="00A315D8"/>
    <w:rsid w:val="00A34063"/>
    <w:rsid w:val="00A3496C"/>
    <w:rsid w:val="00A36452"/>
    <w:rsid w:val="00A36726"/>
    <w:rsid w:val="00A37419"/>
    <w:rsid w:val="00A423A8"/>
    <w:rsid w:val="00A43C97"/>
    <w:rsid w:val="00A445DC"/>
    <w:rsid w:val="00A44BEA"/>
    <w:rsid w:val="00A44CCB"/>
    <w:rsid w:val="00A46518"/>
    <w:rsid w:val="00A479C0"/>
    <w:rsid w:val="00A50886"/>
    <w:rsid w:val="00A51332"/>
    <w:rsid w:val="00A515C0"/>
    <w:rsid w:val="00A51732"/>
    <w:rsid w:val="00A51A32"/>
    <w:rsid w:val="00A51EB3"/>
    <w:rsid w:val="00A54006"/>
    <w:rsid w:val="00A55114"/>
    <w:rsid w:val="00A567D4"/>
    <w:rsid w:val="00A56814"/>
    <w:rsid w:val="00A569E8"/>
    <w:rsid w:val="00A572DB"/>
    <w:rsid w:val="00A5743E"/>
    <w:rsid w:val="00A57DFB"/>
    <w:rsid w:val="00A60FEE"/>
    <w:rsid w:val="00A624A6"/>
    <w:rsid w:val="00A62BAE"/>
    <w:rsid w:val="00A637B0"/>
    <w:rsid w:val="00A63D7F"/>
    <w:rsid w:val="00A65E08"/>
    <w:rsid w:val="00A65FE7"/>
    <w:rsid w:val="00A664A3"/>
    <w:rsid w:val="00A6697D"/>
    <w:rsid w:val="00A66A2D"/>
    <w:rsid w:val="00A66AC4"/>
    <w:rsid w:val="00A679AE"/>
    <w:rsid w:val="00A700F6"/>
    <w:rsid w:val="00A70C39"/>
    <w:rsid w:val="00A70FE2"/>
    <w:rsid w:val="00A711C6"/>
    <w:rsid w:val="00A71FB5"/>
    <w:rsid w:val="00A737C3"/>
    <w:rsid w:val="00A73C28"/>
    <w:rsid w:val="00A74D3D"/>
    <w:rsid w:val="00A74D5D"/>
    <w:rsid w:val="00A753E7"/>
    <w:rsid w:val="00A76F3B"/>
    <w:rsid w:val="00A7728F"/>
    <w:rsid w:val="00A7730B"/>
    <w:rsid w:val="00A81541"/>
    <w:rsid w:val="00A829AE"/>
    <w:rsid w:val="00A82CD8"/>
    <w:rsid w:val="00A830E4"/>
    <w:rsid w:val="00A83C9E"/>
    <w:rsid w:val="00A83DED"/>
    <w:rsid w:val="00A84863"/>
    <w:rsid w:val="00A84A62"/>
    <w:rsid w:val="00A84AE4"/>
    <w:rsid w:val="00A95D95"/>
    <w:rsid w:val="00A96028"/>
    <w:rsid w:val="00A96047"/>
    <w:rsid w:val="00A96C84"/>
    <w:rsid w:val="00A977EC"/>
    <w:rsid w:val="00A97F1A"/>
    <w:rsid w:val="00AA0619"/>
    <w:rsid w:val="00AA1300"/>
    <w:rsid w:val="00AA200F"/>
    <w:rsid w:val="00AA3456"/>
    <w:rsid w:val="00AA3FD1"/>
    <w:rsid w:val="00AA443F"/>
    <w:rsid w:val="00AA4DBB"/>
    <w:rsid w:val="00AA57A0"/>
    <w:rsid w:val="00AA69B8"/>
    <w:rsid w:val="00AA7759"/>
    <w:rsid w:val="00AB0FA5"/>
    <w:rsid w:val="00AB11B3"/>
    <w:rsid w:val="00AB223A"/>
    <w:rsid w:val="00AB2B9A"/>
    <w:rsid w:val="00AB4F07"/>
    <w:rsid w:val="00AB50E0"/>
    <w:rsid w:val="00AB5196"/>
    <w:rsid w:val="00AB58A0"/>
    <w:rsid w:val="00AB5ED3"/>
    <w:rsid w:val="00AB65F7"/>
    <w:rsid w:val="00AB6B0C"/>
    <w:rsid w:val="00AB70CD"/>
    <w:rsid w:val="00AB7481"/>
    <w:rsid w:val="00AB77AA"/>
    <w:rsid w:val="00AB79DB"/>
    <w:rsid w:val="00AB7F65"/>
    <w:rsid w:val="00AC02C3"/>
    <w:rsid w:val="00AC0562"/>
    <w:rsid w:val="00AC18DD"/>
    <w:rsid w:val="00AC2B04"/>
    <w:rsid w:val="00AC2D63"/>
    <w:rsid w:val="00AC33AD"/>
    <w:rsid w:val="00AC37E5"/>
    <w:rsid w:val="00AC4674"/>
    <w:rsid w:val="00AC4898"/>
    <w:rsid w:val="00AC48B3"/>
    <w:rsid w:val="00AC620B"/>
    <w:rsid w:val="00AC7626"/>
    <w:rsid w:val="00AC7AC9"/>
    <w:rsid w:val="00AD0477"/>
    <w:rsid w:val="00AD0621"/>
    <w:rsid w:val="00AD22DE"/>
    <w:rsid w:val="00AD24E3"/>
    <w:rsid w:val="00AD380C"/>
    <w:rsid w:val="00AD3961"/>
    <w:rsid w:val="00AD4AD4"/>
    <w:rsid w:val="00AD58EC"/>
    <w:rsid w:val="00AD6823"/>
    <w:rsid w:val="00AD748B"/>
    <w:rsid w:val="00AD7B20"/>
    <w:rsid w:val="00AE1920"/>
    <w:rsid w:val="00AE263B"/>
    <w:rsid w:val="00AE3014"/>
    <w:rsid w:val="00AE35A4"/>
    <w:rsid w:val="00AE38AB"/>
    <w:rsid w:val="00AE4C47"/>
    <w:rsid w:val="00AE4D4C"/>
    <w:rsid w:val="00AE5971"/>
    <w:rsid w:val="00AE5D62"/>
    <w:rsid w:val="00AE64DB"/>
    <w:rsid w:val="00AE72EC"/>
    <w:rsid w:val="00AE7519"/>
    <w:rsid w:val="00AE76E2"/>
    <w:rsid w:val="00AF01B3"/>
    <w:rsid w:val="00AF0B91"/>
    <w:rsid w:val="00AF0F13"/>
    <w:rsid w:val="00AF0F15"/>
    <w:rsid w:val="00AF154C"/>
    <w:rsid w:val="00AF1969"/>
    <w:rsid w:val="00AF1F22"/>
    <w:rsid w:val="00AF2180"/>
    <w:rsid w:val="00AF338F"/>
    <w:rsid w:val="00AF3718"/>
    <w:rsid w:val="00AF3812"/>
    <w:rsid w:val="00AF3947"/>
    <w:rsid w:val="00AF556F"/>
    <w:rsid w:val="00AF671D"/>
    <w:rsid w:val="00AF7992"/>
    <w:rsid w:val="00B0028D"/>
    <w:rsid w:val="00B00545"/>
    <w:rsid w:val="00B00AB3"/>
    <w:rsid w:val="00B011FE"/>
    <w:rsid w:val="00B031EF"/>
    <w:rsid w:val="00B032FE"/>
    <w:rsid w:val="00B05D4B"/>
    <w:rsid w:val="00B0669E"/>
    <w:rsid w:val="00B077BA"/>
    <w:rsid w:val="00B07EF5"/>
    <w:rsid w:val="00B07F89"/>
    <w:rsid w:val="00B10B2D"/>
    <w:rsid w:val="00B116AF"/>
    <w:rsid w:val="00B12133"/>
    <w:rsid w:val="00B146F7"/>
    <w:rsid w:val="00B14837"/>
    <w:rsid w:val="00B14C52"/>
    <w:rsid w:val="00B14DF2"/>
    <w:rsid w:val="00B168D4"/>
    <w:rsid w:val="00B200AA"/>
    <w:rsid w:val="00B206CB"/>
    <w:rsid w:val="00B21DED"/>
    <w:rsid w:val="00B22021"/>
    <w:rsid w:val="00B230AC"/>
    <w:rsid w:val="00B23A86"/>
    <w:rsid w:val="00B23D9E"/>
    <w:rsid w:val="00B23FAA"/>
    <w:rsid w:val="00B2511D"/>
    <w:rsid w:val="00B251E0"/>
    <w:rsid w:val="00B25B64"/>
    <w:rsid w:val="00B269CD"/>
    <w:rsid w:val="00B27A42"/>
    <w:rsid w:val="00B27BC4"/>
    <w:rsid w:val="00B27ED6"/>
    <w:rsid w:val="00B30883"/>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553A"/>
    <w:rsid w:val="00B478C3"/>
    <w:rsid w:val="00B479FB"/>
    <w:rsid w:val="00B50F26"/>
    <w:rsid w:val="00B51093"/>
    <w:rsid w:val="00B51D26"/>
    <w:rsid w:val="00B52715"/>
    <w:rsid w:val="00B5360F"/>
    <w:rsid w:val="00B5496C"/>
    <w:rsid w:val="00B54F73"/>
    <w:rsid w:val="00B552A3"/>
    <w:rsid w:val="00B56ECD"/>
    <w:rsid w:val="00B571E6"/>
    <w:rsid w:val="00B5746F"/>
    <w:rsid w:val="00B600D8"/>
    <w:rsid w:val="00B61348"/>
    <w:rsid w:val="00B61DC8"/>
    <w:rsid w:val="00B6263F"/>
    <w:rsid w:val="00B630EE"/>
    <w:rsid w:val="00B650CD"/>
    <w:rsid w:val="00B651BD"/>
    <w:rsid w:val="00B6523D"/>
    <w:rsid w:val="00B6603F"/>
    <w:rsid w:val="00B66CCC"/>
    <w:rsid w:val="00B67114"/>
    <w:rsid w:val="00B715B7"/>
    <w:rsid w:val="00B727CE"/>
    <w:rsid w:val="00B72972"/>
    <w:rsid w:val="00B72DFC"/>
    <w:rsid w:val="00B72E0A"/>
    <w:rsid w:val="00B75449"/>
    <w:rsid w:val="00B75BF7"/>
    <w:rsid w:val="00B76396"/>
    <w:rsid w:val="00B808B4"/>
    <w:rsid w:val="00B80B0E"/>
    <w:rsid w:val="00B817CF"/>
    <w:rsid w:val="00B81B4E"/>
    <w:rsid w:val="00B83272"/>
    <w:rsid w:val="00B83858"/>
    <w:rsid w:val="00B83D62"/>
    <w:rsid w:val="00B83E56"/>
    <w:rsid w:val="00B84A28"/>
    <w:rsid w:val="00B852FF"/>
    <w:rsid w:val="00B85D48"/>
    <w:rsid w:val="00B86174"/>
    <w:rsid w:val="00B86CAA"/>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67"/>
    <w:rsid w:val="00BB45DD"/>
    <w:rsid w:val="00BB4721"/>
    <w:rsid w:val="00BB5B76"/>
    <w:rsid w:val="00BB5D21"/>
    <w:rsid w:val="00BB5E52"/>
    <w:rsid w:val="00BB6F1E"/>
    <w:rsid w:val="00BB724E"/>
    <w:rsid w:val="00BB7494"/>
    <w:rsid w:val="00BC016D"/>
    <w:rsid w:val="00BC2390"/>
    <w:rsid w:val="00BC24E1"/>
    <w:rsid w:val="00BC3B8E"/>
    <w:rsid w:val="00BC417E"/>
    <w:rsid w:val="00BC4775"/>
    <w:rsid w:val="00BC4E8D"/>
    <w:rsid w:val="00BC546C"/>
    <w:rsid w:val="00BC7413"/>
    <w:rsid w:val="00BC753C"/>
    <w:rsid w:val="00BD09AF"/>
    <w:rsid w:val="00BD136C"/>
    <w:rsid w:val="00BD322E"/>
    <w:rsid w:val="00BD4745"/>
    <w:rsid w:val="00BD5B3C"/>
    <w:rsid w:val="00BD6277"/>
    <w:rsid w:val="00BD75ED"/>
    <w:rsid w:val="00BE07A9"/>
    <w:rsid w:val="00BE084D"/>
    <w:rsid w:val="00BE098D"/>
    <w:rsid w:val="00BE1C58"/>
    <w:rsid w:val="00BE428C"/>
    <w:rsid w:val="00BE4A6C"/>
    <w:rsid w:val="00BE532F"/>
    <w:rsid w:val="00BE5491"/>
    <w:rsid w:val="00BE57C1"/>
    <w:rsid w:val="00BE59F2"/>
    <w:rsid w:val="00BF01F5"/>
    <w:rsid w:val="00BF1176"/>
    <w:rsid w:val="00BF2A88"/>
    <w:rsid w:val="00BF46A7"/>
    <w:rsid w:val="00BF4ADB"/>
    <w:rsid w:val="00BF4D96"/>
    <w:rsid w:val="00BF5230"/>
    <w:rsid w:val="00BF549B"/>
    <w:rsid w:val="00BF6307"/>
    <w:rsid w:val="00BF7822"/>
    <w:rsid w:val="00BF7A28"/>
    <w:rsid w:val="00BF7E49"/>
    <w:rsid w:val="00C00B6B"/>
    <w:rsid w:val="00C01F98"/>
    <w:rsid w:val="00C02269"/>
    <w:rsid w:val="00C02E19"/>
    <w:rsid w:val="00C04072"/>
    <w:rsid w:val="00C042EA"/>
    <w:rsid w:val="00C04C2F"/>
    <w:rsid w:val="00C051EC"/>
    <w:rsid w:val="00C05690"/>
    <w:rsid w:val="00C1090C"/>
    <w:rsid w:val="00C112ED"/>
    <w:rsid w:val="00C117AC"/>
    <w:rsid w:val="00C1209D"/>
    <w:rsid w:val="00C144DB"/>
    <w:rsid w:val="00C147D9"/>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46DB"/>
    <w:rsid w:val="00C2604A"/>
    <w:rsid w:val="00C26513"/>
    <w:rsid w:val="00C2653B"/>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36E9"/>
    <w:rsid w:val="00C44A21"/>
    <w:rsid w:val="00C44A38"/>
    <w:rsid w:val="00C44E91"/>
    <w:rsid w:val="00C45963"/>
    <w:rsid w:val="00C4696F"/>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27DB"/>
    <w:rsid w:val="00C62A51"/>
    <w:rsid w:val="00C62D0A"/>
    <w:rsid w:val="00C63D6E"/>
    <w:rsid w:val="00C63E60"/>
    <w:rsid w:val="00C648F3"/>
    <w:rsid w:val="00C65711"/>
    <w:rsid w:val="00C66943"/>
    <w:rsid w:val="00C66AC4"/>
    <w:rsid w:val="00C676B9"/>
    <w:rsid w:val="00C67D38"/>
    <w:rsid w:val="00C702BF"/>
    <w:rsid w:val="00C721C5"/>
    <w:rsid w:val="00C72B08"/>
    <w:rsid w:val="00C73211"/>
    <w:rsid w:val="00C737BB"/>
    <w:rsid w:val="00C747CB"/>
    <w:rsid w:val="00C74BAB"/>
    <w:rsid w:val="00C74D7D"/>
    <w:rsid w:val="00C751EE"/>
    <w:rsid w:val="00C75849"/>
    <w:rsid w:val="00C76ECD"/>
    <w:rsid w:val="00C77235"/>
    <w:rsid w:val="00C77262"/>
    <w:rsid w:val="00C80D99"/>
    <w:rsid w:val="00C80F82"/>
    <w:rsid w:val="00C80FDF"/>
    <w:rsid w:val="00C8226E"/>
    <w:rsid w:val="00C82DA2"/>
    <w:rsid w:val="00C83500"/>
    <w:rsid w:val="00C84304"/>
    <w:rsid w:val="00C84D18"/>
    <w:rsid w:val="00C84E04"/>
    <w:rsid w:val="00C85C43"/>
    <w:rsid w:val="00C90463"/>
    <w:rsid w:val="00C90BD4"/>
    <w:rsid w:val="00C910BE"/>
    <w:rsid w:val="00C91B52"/>
    <w:rsid w:val="00C922BE"/>
    <w:rsid w:val="00C92E16"/>
    <w:rsid w:val="00C92FBC"/>
    <w:rsid w:val="00C93C77"/>
    <w:rsid w:val="00C942D7"/>
    <w:rsid w:val="00C949A2"/>
    <w:rsid w:val="00C94B43"/>
    <w:rsid w:val="00C96A12"/>
    <w:rsid w:val="00C96EBD"/>
    <w:rsid w:val="00C9703A"/>
    <w:rsid w:val="00CA0D31"/>
    <w:rsid w:val="00CA14BE"/>
    <w:rsid w:val="00CA1A83"/>
    <w:rsid w:val="00CA2168"/>
    <w:rsid w:val="00CA2836"/>
    <w:rsid w:val="00CA2B1D"/>
    <w:rsid w:val="00CA3334"/>
    <w:rsid w:val="00CA3F71"/>
    <w:rsid w:val="00CA41EC"/>
    <w:rsid w:val="00CA4900"/>
    <w:rsid w:val="00CA513F"/>
    <w:rsid w:val="00CA5844"/>
    <w:rsid w:val="00CA5ECC"/>
    <w:rsid w:val="00CA65AC"/>
    <w:rsid w:val="00CA6E66"/>
    <w:rsid w:val="00CA7415"/>
    <w:rsid w:val="00CA7A8A"/>
    <w:rsid w:val="00CA7C77"/>
    <w:rsid w:val="00CB0071"/>
    <w:rsid w:val="00CB265C"/>
    <w:rsid w:val="00CB34EE"/>
    <w:rsid w:val="00CB3759"/>
    <w:rsid w:val="00CB4540"/>
    <w:rsid w:val="00CB4601"/>
    <w:rsid w:val="00CB6222"/>
    <w:rsid w:val="00CB659E"/>
    <w:rsid w:val="00CB69F4"/>
    <w:rsid w:val="00CB6D6E"/>
    <w:rsid w:val="00CB739C"/>
    <w:rsid w:val="00CB7A07"/>
    <w:rsid w:val="00CB7AE3"/>
    <w:rsid w:val="00CB7DBA"/>
    <w:rsid w:val="00CC01BD"/>
    <w:rsid w:val="00CC1922"/>
    <w:rsid w:val="00CC2E5C"/>
    <w:rsid w:val="00CC3305"/>
    <w:rsid w:val="00CC4CE5"/>
    <w:rsid w:val="00CC59BB"/>
    <w:rsid w:val="00CC5AE5"/>
    <w:rsid w:val="00CC70BF"/>
    <w:rsid w:val="00CC7BDF"/>
    <w:rsid w:val="00CC7DC1"/>
    <w:rsid w:val="00CD0829"/>
    <w:rsid w:val="00CD08FF"/>
    <w:rsid w:val="00CD1274"/>
    <w:rsid w:val="00CD1A92"/>
    <w:rsid w:val="00CD2AA1"/>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6AC"/>
    <w:rsid w:val="00CE7D98"/>
    <w:rsid w:val="00CF0A80"/>
    <w:rsid w:val="00CF0C74"/>
    <w:rsid w:val="00CF0E02"/>
    <w:rsid w:val="00CF156B"/>
    <w:rsid w:val="00CF1A7D"/>
    <w:rsid w:val="00CF1E02"/>
    <w:rsid w:val="00CF1E1F"/>
    <w:rsid w:val="00CF1EF9"/>
    <w:rsid w:val="00CF2DD2"/>
    <w:rsid w:val="00CF30E0"/>
    <w:rsid w:val="00CF312C"/>
    <w:rsid w:val="00CF3177"/>
    <w:rsid w:val="00CF597A"/>
    <w:rsid w:val="00CF6656"/>
    <w:rsid w:val="00CF7B3E"/>
    <w:rsid w:val="00CF7BFF"/>
    <w:rsid w:val="00CF7D10"/>
    <w:rsid w:val="00D008E5"/>
    <w:rsid w:val="00D01A51"/>
    <w:rsid w:val="00D01ECF"/>
    <w:rsid w:val="00D02779"/>
    <w:rsid w:val="00D02CAD"/>
    <w:rsid w:val="00D02D75"/>
    <w:rsid w:val="00D042B0"/>
    <w:rsid w:val="00D05BAA"/>
    <w:rsid w:val="00D05DDD"/>
    <w:rsid w:val="00D05F6E"/>
    <w:rsid w:val="00D0677E"/>
    <w:rsid w:val="00D07484"/>
    <w:rsid w:val="00D07805"/>
    <w:rsid w:val="00D07D43"/>
    <w:rsid w:val="00D12FE3"/>
    <w:rsid w:val="00D13B7A"/>
    <w:rsid w:val="00D14493"/>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BD2"/>
    <w:rsid w:val="00D30C7F"/>
    <w:rsid w:val="00D317DB"/>
    <w:rsid w:val="00D3202A"/>
    <w:rsid w:val="00D33AF3"/>
    <w:rsid w:val="00D33F15"/>
    <w:rsid w:val="00D356D6"/>
    <w:rsid w:val="00D363DD"/>
    <w:rsid w:val="00D36935"/>
    <w:rsid w:val="00D36BD8"/>
    <w:rsid w:val="00D41187"/>
    <w:rsid w:val="00D412EF"/>
    <w:rsid w:val="00D41BA9"/>
    <w:rsid w:val="00D4409C"/>
    <w:rsid w:val="00D4449D"/>
    <w:rsid w:val="00D4571F"/>
    <w:rsid w:val="00D458DA"/>
    <w:rsid w:val="00D46FE7"/>
    <w:rsid w:val="00D47217"/>
    <w:rsid w:val="00D5092F"/>
    <w:rsid w:val="00D52376"/>
    <w:rsid w:val="00D52531"/>
    <w:rsid w:val="00D54475"/>
    <w:rsid w:val="00D546AD"/>
    <w:rsid w:val="00D55A9E"/>
    <w:rsid w:val="00D55D20"/>
    <w:rsid w:val="00D56461"/>
    <w:rsid w:val="00D57CF1"/>
    <w:rsid w:val="00D601B1"/>
    <w:rsid w:val="00D60272"/>
    <w:rsid w:val="00D612C2"/>
    <w:rsid w:val="00D61E40"/>
    <w:rsid w:val="00D64E3B"/>
    <w:rsid w:val="00D654A1"/>
    <w:rsid w:val="00D73F21"/>
    <w:rsid w:val="00D73FC3"/>
    <w:rsid w:val="00D743BF"/>
    <w:rsid w:val="00D745E0"/>
    <w:rsid w:val="00D75B98"/>
    <w:rsid w:val="00D76AA3"/>
    <w:rsid w:val="00D8032A"/>
    <w:rsid w:val="00D8053F"/>
    <w:rsid w:val="00D80604"/>
    <w:rsid w:val="00D80D4F"/>
    <w:rsid w:val="00D812EC"/>
    <w:rsid w:val="00D813F4"/>
    <w:rsid w:val="00D81FF8"/>
    <w:rsid w:val="00D832A7"/>
    <w:rsid w:val="00D8562D"/>
    <w:rsid w:val="00D85758"/>
    <w:rsid w:val="00D86717"/>
    <w:rsid w:val="00D8788E"/>
    <w:rsid w:val="00D923B5"/>
    <w:rsid w:val="00D929F4"/>
    <w:rsid w:val="00D92C5F"/>
    <w:rsid w:val="00D9314A"/>
    <w:rsid w:val="00D9333A"/>
    <w:rsid w:val="00D934BF"/>
    <w:rsid w:val="00D94163"/>
    <w:rsid w:val="00D941CD"/>
    <w:rsid w:val="00D94B3B"/>
    <w:rsid w:val="00D94DB1"/>
    <w:rsid w:val="00D95D4A"/>
    <w:rsid w:val="00D9719F"/>
    <w:rsid w:val="00DA06A8"/>
    <w:rsid w:val="00DA086B"/>
    <w:rsid w:val="00DA1D7A"/>
    <w:rsid w:val="00DA3163"/>
    <w:rsid w:val="00DA3D82"/>
    <w:rsid w:val="00DA3E80"/>
    <w:rsid w:val="00DA4097"/>
    <w:rsid w:val="00DA4232"/>
    <w:rsid w:val="00DA44C1"/>
    <w:rsid w:val="00DA4E14"/>
    <w:rsid w:val="00DA4EF5"/>
    <w:rsid w:val="00DA6677"/>
    <w:rsid w:val="00DA6834"/>
    <w:rsid w:val="00DA711B"/>
    <w:rsid w:val="00DA7BE9"/>
    <w:rsid w:val="00DA7E05"/>
    <w:rsid w:val="00DA7EE9"/>
    <w:rsid w:val="00DB051B"/>
    <w:rsid w:val="00DB0A44"/>
    <w:rsid w:val="00DB17E3"/>
    <w:rsid w:val="00DB1F69"/>
    <w:rsid w:val="00DB2360"/>
    <w:rsid w:val="00DB24F4"/>
    <w:rsid w:val="00DB36ED"/>
    <w:rsid w:val="00DB4190"/>
    <w:rsid w:val="00DB4794"/>
    <w:rsid w:val="00DB4D23"/>
    <w:rsid w:val="00DB51C9"/>
    <w:rsid w:val="00DB5B8F"/>
    <w:rsid w:val="00DB5C3E"/>
    <w:rsid w:val="00DB628E"/>
    <w:rsid w:val="00DB6762"/>
    <w:rsid w:val="00DB6DFE"/>
    <w:rsid w:val="00DB6EFB"/>
    <w:rsid w:val="00DC07FC"/>
    <w:rsid w:val="00DC0895"/>
    <w:rsid w:val="00DC0F27"/>
    <w:rsid w:val="00DC1348"/>
    <w:rsid w:val="00DC1AC9"/>
    <w:rsid w:val="00DC25BD"/>
    <w:rsid w:val="00DC4714"/>
    <w:rsid w:val="00DC6214"/>
    <w:rsid w:val="00DC69E0"/>
    <w:rsid w:val="00DC782B"/>
    <w:rsid w:val="00DD01AE"/>
    <w:rsid w:val="00DD0754"/>
    <w:rsid w:val="00DD1A2E"/>
    <w:rsid w:val="00DD1FA7"/>
    <w:rsid w:val="00DD4A01"/>
    <w:rsid w:val="00DD54FD"/>
    <w:rsid w:val="00DD6F04"/>
    <w:rsid w:val="00DD7A02"/>
    <w:rsid w:val="00DE5A13"/>
    <w:rsid w:val="00DE7179"/>
    <w:rsid w:val="00DF0886"/>
    <w:rsid w:val="00DF156F"/>
    <w:rsid w:val="00DF24E3"/>
    <w:rsid w:val="00DF2873"/>
    <w:rsid w:val="00DF309B"/>
    <w:rsid w:val="00DF32EB"/>
    <w:rsid w:val="00DF3ADE"/>
    <w:rsid w:val="00DF3D63"/>
    <w:rsid w:val="00DF4960"/>
    <w:rsid w:val="00DF5425"/>
    <w:rsid w:val="00DF58B3"/>
    <w:rsid w:val="00DF7042"/>
    <w:rsid w:val="00DF782C"/>
    <w:rsid w:val="00E030A0"/>
    <w:rsid w:val="00E03253"/>
    <w:rsid w:val="00E04F63"/>
    <w:rsid w:val="00E0549C"/>
    <w:rsid w:val="00E05704"/>
    <w:rsid w:val="00E06106"/>
    <w:rsid w:val="00E06E27"/>
    <w:rsid w:val="00E075A1"/>
    <w:rsid w:val="00E079A9"/>
    <w:rsid w:val="00E1024C"/>
    <w:rsid w:val="00E10462"/>
    <w:rsid w:val="00E10661"/>
    <w:rsid w:val="00E11A2C"/>
    <w:rsid w:val="00E1235D"/>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FF"/>
    <w:rsid w:val="00E24491"/>
    <w:rsid w:val="00E24884"/>
    <w:rsid w:val="00E24FEE"/>
    <w:rsid w:val="00E25773"/>
    <w:rsid w:val="00E2601D"/>
    <w:rsid w:val="00E26EA5"/>
    <w:rsid w:val="00E26F1B"/>
    <w:rsid w:val="00E276DB"/>
    <w:rsid w:val="00E276F5"/>
    <w:rsid w:val="00E27705"/>
    <w:rsid w:val="00E27E7D"/>
    <w:rsid w:val="00E30877"/>
    <w:rsid w:val="00E3245B"/>
    <w:rsid w:val="00E3353D"/>
    <w:rsid w:val="00E3362F"/>
    <w:rsid w:val="00E3504A"/>
    <w:rsid w:val="00E3707B"/>
    <w:rsid w:val="00E37E43"/>
    <w:rsid w:val="00E41568"/>
    <w:rsid w:val="00E41755"/>
    <w:rsid w:val="00E4199A"/>
    <w:rsid w:val="00E42144"/>
    <w:rsid w:val="00E466C6"/>
    <w:rsid w:val="00E47B7A"/>
    <w:rsid w:val="00E50685"/>
    <w:rsid w:val="00E50B62"/>
    <w:rsid w:val="00E50D58"/>
    <w:rsid w:val="00E51966"/>
    <w:rsid w:val="00E52847"/>
    <w:rsid w:val="00E52A51"/>
    <w:rsid w:val="00E53933"/>
    <w:rsid w:val="00E56C58"/>
    <w:rsid w:val="00E577A1"/>
    <w:rsid w:val="00E57F6B"/>
    <w:rsid w:val="00E60A9C"/>
    <w:rsid w:val="00E623BF"/>
    <w:rsid w:val="00E632FB"/>
    <w:rsid w:val="00E641A8"/>
    <w:rsid w:val="00E658AD"/>
    <w:rsid w:val="00E65CA6"/>
    <w:rsid w:val="00E65E1B"/>
    <w:rsid w:val="00E66508"/>
    <w:rsid w:val="00E66C3B"/>
    <w:rsid w:val="00E673C1"/>
    <w:rsid w:val="00E70CED"/>
    <w:rsid w:val="00E71327"/>
    <w:rsid w:val="00E7294B"/>
    <w:rsid w:val="00E7342C"/>
    <w:rsid w:val="00E737AC"/>
    <w:rsid w:val="00E74505"/>
    <w:rsid w:val="00E74861"/>
    <w:rsid w:val="00E75A4B"/>
    <w:rsid w:val="00E76363"/>
    <w:rsid w:val="00E77158"/>
    <w:rsid w:val="00E77A80"/>
    <w:rsid w:val="00E80026"/>
    <w:rsid w:val="00E8022D"/>
    <w:rsid w:val="00E80569"/>
    <w:rsid w:val="00E807B4"/>
    <w:rsid w:val="00E82AFD"/>
    <w:rsid w:val="00E83C05"/>
    <w:rsid w:val="00E857C0"/>
    <w:rsid w:val="00E85ED9"/>
    <w:rsid w:val="00E86244"/>
    <w:rsid w:val="00E8731D"/>
    <w:rsid w:val="00E87C59"/>
    <w:rsid w:val="00E91151"/>
    <w:rsid w:val="00E9183B"/>
    <w:rsid w:val="00E91A62"/>
    <w:rsid w:val="00E91D81"/>
    <w:rsid w:val="00E92BC2"/>
    <w:rsid w:val="00E9318F"/>
    <w:rsid w:val="00E93755"/>
    <w:rsid w:val="00E93BD5"/>
    <w:rsid w:val="00E93D07"/>
    <w:rsid w:val="00E945B4"/>
    <w:rsid w:val="00E9593F"/>
    <w:rsid w:val="00E97536"/>
    <w:rsid w:val="00E97974"/>
    <w:rsid w:val="00EA010E"/>
    <w:rsid w:val="00EA08D9"/>
    <w:rsid w:val="00EA0AAC"/>
    <w:rsid w:val="00EA1302"/>
    <w:rsid w:val="00EA2515"/>
    <w:rsid w:val="00EA30E7"/>
    <w:rsid w:val="00EA4276"/>
    <w:rsid w:val="00EA4FA2"/>
    <w:rsid w:val="00EA53F1"/>
    <w:rsid w:val="00EA5987"/>
    <w:rsid w:val="00EA5A65"/>
    <w:rsid w:val="00EA70AE"/>
    <w:rsid w:val="00EA7468"/>
    <w:rsid w:val="00EB060B"/>
    <w:rsid w:val="00EB0681"/>
    <w:rsid w:val="00EB11AE"/>
    <w:rsid w:val="00EB1E33"/>
    <w:rsid w:val="00EB2D6B"/>
    <w:rsid w:val="00EB2FC4"/>
    <w:rsid w:val="00EB3A1F"/>
    <w:rsid w:val="00EB47C1"/>
    <w:rsid w:val="00EB5E45"/>
    <w:rsid w:val="00EB702C"/>
    <w:rsid w:val="00EB7CB4"/>
    <w:rsid w:val="00EC0548"/>
    <w:rsid w:val="00EC0609"/>
    <w:rsid w:val="00EC0881"/>
    <w:rsid w:val="00EC1BE6"/>
    <w:rsid w:val="00EC22CB"/>
    <w:rsid w:val="00EC2336"/>
    <w:rsid w:val="00EC37A9"/>
    <w:rsid w:val="00EC3ACB"/>
    <w:rsid w:val="00EC4B4E"/>
    <w:rsid w:val="00EC52E5"/>
    <w:rsid w:val="00ED05AA"/>
    <w:rsid w:val="00ED14C6"/>
    <w:rsid w:val="00ED212B"/>
    <w:rsid w:val="00ED2B38"/>
    <w:rsid w:val="00ED393E"/>
    <w:rsid w:val="00ED4270"/>
    <w:rsid w:val="00ED5224"/>
    <w:rsid w:val="00ED5D4A"/>
    <w:rsid w:val="00ED6DEB"/>
    <w:rsid w:val="00ED6EBF"/>
    <w:rsid w:val="00ED6F58"/>
    <w:rsid w:val="00EE03E6"/>
    <w:rsid w:val="00EE0894"/>
    <w:rsid w:val="00EE212F"/>
    <w:rsid w:val="00EE28C8"/>
    <w:rsid w:val="00EE3E02"/>
    <w:rsid w:val="00EE49B5"/>
    <w:rsid w:val="00EE58B2"/>
    <w:rsid w:val="00EE5A62"/>
    <w:rsid w:val="00EE5D09"/>
    <w:rsid w:val="00EE6258"/>
    <w:rsid w:val="00EE7822"/>
    <w:rsid w:val="00EF0E72"/>
    <w:rsid w:val="00EF163B"/>
    <w:rsid w:val="00EF2517"/>
    <w:rsid w:val="00EF2D55"/>
    <w:rsid w:val="00EF4C54"/>
    <w:rsid w:val="00EF591F"/>
    <w:rsid w:val="00EF6540"/>
    <w:rsid w:val="00F004A5"/>
    <w:rsid w:val="00F01DD8"/>
    <w:rsid w:val="00F020A6"/>
    <w:rsid w:val="00F02C69"/>
    <w:rsid w:val="00F04218"/>
    <w:rsid w:val="00F04414"/>
    <w:rsid w:val="00F04717"/>
    <w:rsid w:val="00F06015"/>
    <w:rsid w:val="00F06843"/>
    <w:rsid w:val="00F07F3D"/>
    <w:rsid w:val="00F10D32"/>
    <w:rsid w:val="00F11E97"/>
    <w:rsid w:val="00F121A4"/>
    <w:rsid w:val="00F12B88"/>
    <w:rsid w:val="00F131B5"/>
    <w:rsid w:val="00F1394D"/>
    <w:rsid w:val="00F14C80"/>
    <w:rsid w:val="00F153A8"/>
    <w:rsid w:val="00F161E4"/>
    <w:rsid w:val="00F175D0"/>
    <w:rsid w:val="00F17EEC"/>
    <w:rsid w:val="00F20FF1"/>
    <w:rsid w:val="00F22D23"/>
    <w:rsid w:val="00F23A81"/>
    <w:rsid w:val="00F2441C"/>
    <w:rsid w:val="00F24514"/>
    <w:rsid w:val="00F25C83"/>
    <w:rsid w:val="00F26957"/>
    <w:rsid w:val="00F306BB"/>
    <w:rsid w:val="00F31213"/>
    <w:rsid w:val="00F32E27"/>
    <w:rsid w:val="00F32F33"/>
    <w:rsid w:val="00F33C26"/>
    <w:rsid w:val="00F33F2F"/>
    <w:rsid w:val="00F351FD"/>
    <w:rsid w:val="00F35457"/>
    <w:rsid w:val="00F3595B"/>
    <w:rsid w:val="00F359D9"/>
    <w:rsid w:val="00F35C54"/>
    <w:rsid w:val="00F3617B"/>
    <w:rsid w:val="00F40207"/>
    <w:rsid w:val="00F40359"/>
    <w:rsid w:val="00F40BA8"/>
    <w:rsid w:val="00F41AC8"/>
    <w:rsid w:val="00F42399"/>
    <w:rsid w:val="00F426A6"/>
    <w:rsid w:val="00F429FD"/>
    <w:rsid w:val="00F42C1A"/>
    <w:rsid w:val="00F44D6B"/>
    <w:rsid w:val="00F45240"/>
    <w:rsid w:val="00F45907"/>
    <w:rsid w:val="00F4623C"/>
    <w:rsid w:val="00F46897"/>
    <w:rsid w:val="00F46D79"/>
    <w:rsid w:val="00F477E2"/>
    <w:rsid w:val="00F478B0"/>
    <w:rsid w:val="00F47C6A"/>
    <w:rsid w:val="00F50EA6"/>
    <w:rsid w:val="00F513D1"/>
    <w:rsid w:val="00F51ACA"/>
    <w:rsid w:val="00F546A6"/>
    <w:rsid w:val="00F54C4A"/>
    <w:rsid w:val="00F553EB"/>
    <w:rsid w:val="00F5560C"/>
    <w:rsid w:val="00F55977"/>
    <w:rsid w:val="00F55FAA"/>
    <w:rsid w:val="00F56399"/>
    <w:rsid w:val="00F5656E"/>
    <w:rsid w:val="00F5745E"/>
    <w:rsid w:val="00F602AD"/>
    <w:rsid w:val="00F6120D"/>
    <w:rsid w:val="00F620DC"/>
    <w:rsid w:val="00F625D1"/>
    <w:rsid w:val="00F62937"/>
    <w:rsid w:val="00F631CA"/>
    <w:rsid w:val="00F63644"/>
    <w:rsid w:val="00F64EE6"/>
    <w:rsid w:val="00F6680D"/>
    <w:rsid w:val="00F7247B"/>
    <w:rsid w:val="00F73028"/>
    <w:rsid w:val="00F731C6"/>
    <w:rsid w:val="00F735AA"/>
    <w:rsid w:val="00F75087"/>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6581"/>
    <w:rsid w:val="00F90757"/>
    <w:rsid w:val="00F91913"/>
    <w:rsid w:val="00F91D3F"/>
    <w:rsid w:val="00F93763"/>
    <w:rsid w:val="00F93D0B"/>
    <w:rsid w:val="00F94152"/>
    <w:rsid w:val="00F94DBC"/>
    <w:rsid w:val="00F95227"/>
    <w:rsid w:val="00F95676"/>
    <w:rsid w:val="00F96054"/>
    <w:rsid w:val="00F97EFB"/>
    <w:rsid w:val="00FA0685"/>
    <w:rsid w:val="00FA15AF"/>
    <w:rsid w:val="00FA2A8C"/>
    <w:rsid w:val="00FA2C6C"/>
    <w:rsid w:val="00FA2E1D"/>
    <w:rsid w:val="00FA3936"/>
    <w:rsid w:val="00FA3D13"/>
    <w:rsid w:val="00FA5F62"/>
    <w:rsid w:val="00FA71E0"/>
    <w:rsid w:val="00FB09AB"/>
    <w:rsid w:val="00FB113E"/>
    <w:rsid w:val="00FB1939"/>
    <w:rsid w:val="00FB1BA2"/>
    <w:rsid w:val="00FB2570"/>
    <w:rsid w:val="00FB2839"/>
    <w:rsid w:val="00FB5128"/>
    <w:rsid w:val="00FB62B5"/>
    <w:rsid w:val="00FB79AA"/>
    <w:rsid w:val="00FB7EAD"/>
    <w:rsid w:val="00FC0D15"/>
    <w:rsid w:val="00FC1912"/>
    <w:rsid w:val="00FC2DBE"/>
    <w:rsid w:val="00FC2F41"/>
    <w:rsid w:val="00FC3534"/>
    <w:rsid w:val="00FC3B76"/>
    <w:rsid w:val="00FC4297"/>
    <w:rsid w:val="00FC4DFC"/>
    <w:rsid w:val="00FC4E46"/>
    <w:rsid w:val="00FC559E"/>
    <w:rsid w:val="00FC68A2"/>
    <w:rsid w:val="00FC6A14"/>
    <w:rsid w:val="00FC7496"/>
    <w:rsid w:val="00FD0A57"/>
    <w:rsid w:val="00FD1267"/>
    <w:rsid w:val="00FD184C"/>
    <w:rsid w:val="00FD1A52"/>
    <w:rsid w:val="00FD1A5D"/>
    <w:rsid w:val="00FD2470"/>
    <w:rsid w:val="00FD27C1"/>
    <w:rsid w:val="00FD2DC2"/>
    <w:rsid w:val="00FD2FB4"/>
    <w:rsid w:val="00FD35E4"/>
    <w:rsid w:val="00FD3C0F"/>
    <w:rsid w:val="00FD5823"/>
    <w:rsid w:val="00FD5F5C"/>
    <w:rsid w:val="00FD612D"/>
    <w:rsid w:val="00FD6531"/>
    <w:rsid w:val="00FD6617"/>
    <w:rsid w:val="00FD7369"/>
    <w:rsid w:val="00FD73EE"/>
    <w:rsid w:val="00FE02BF"/>
    <w:rsid w:val="00FE0A73"/>
    <w:rsid w:val="00FE1C27"/>
    <w:rsid w:val="00FE249F"/>
    <w:rsid w:val="00FE26CA"/>
    <w:rsid w:val="00FE2AE4"/>
    <w:rsid w:val="00FE4593"/>
    <w:rsid w:val="00FE5C31"/>
    <w:rsid w:val="00FE63E2"/>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170"/>
    <w:rsid w:val="00FF5ACA"/>
    <w:rsid w:val="00FF5B7C"/>
    <w:rsid w:val="00FF5EDB"/>
    <w:rsid w:val="00FF6605"/>
    <w:rsid w:val="00FF748B"/>
    <w:rsid w:val="00FF7DE3"/>
    <w:rsid w:val="0100390C"/>
    <w:rsid w:val="01172A03"/>
    <w:rsid w:val="011B2AE7"/>
    <w:rsid w:val="01B841E6"/>
    <w:rsid w:val="01B84D0D"/>
    <w:rsid w:val="01DE0743"/>
    <w:rsid w:val="01EA636A"/>
    <w:rsid w:val="01F83CB0"/>
    <w:rsid w:val="021A6C4F"/>
    <w:rsid w:val="021D6E5E"/>
    <w:rsid w:val="023B0973"/>
    <w:rsid w:val="02497414"/>
    <w:rsid w:val="02C92423"/>
    <w:rsid w:val="03107F16"/>
    <w:rsid w:val="031A67DB"/>
    <w:rsid w:val="0341020B"/>
    <w:rsid w:val="03604B36"/>
    <w:rsid w:val="036F6564"/>
    <w:rsid w:val="037E2237"/>
    <w:rsid w:val="03B56484"/>
    <w:rsid w:val="03C40EFF"/>
    <w:rsid w:val="03EA91F8"/>
    <w:rsid w:val="0437772A"/>
    <w:rsid w:val="04675A50"/>
    <w:rsid w:val="04706FFA"/>
    <w:rsid w:val="04966335"/>
    <w:rsid w:val="04B0389B"/>
    <w:rsid w:val="04B54A0D"/>
    <w:rsid w:val="04DA4474"/>
    <w:rsid w:val="04F73278"/>
    <w:rsid w:val="04FC263C"/>
    <w:rsid w:val="05370FE1"/>
    <w:rsid w:val="0548762F"/>
    <w:rsid w:val="055E6E53"/>
    <w:rsid w:val="059E1945"/>
    <w:rsid w:val="05C72C4A"/>
    <w:rsid w:val="05FD56D0"/>
    <w:rsid w:val="06562220"/>
    <w:rsid w:val="06572719"/>
    <w:rsid w:val="065E2E82"/>
    <w:rsid w:val="065F10D4"/>
    <w:rsid w:val="06A27213"/>
    <w:rsid w:val="06E11AE9"/>
    <w:rsid w:val="06F7755F"/>
    <w:rsid w:val="070B795F"/>
    <w:rsid w:val="07893F2F"/>
    <w:rsid w:val="07C30D1B"/>
    <w:rsid w:val="07DC6755"/>
    <w:rsid w:val="07E51AAD"/>
    <w:rsid w:val="07F95559"/>
    <w:rsid w:val="081D2FF5"/>
    <w:rsid w:val="08613ED7"/>
    <w:rsid w:val="08640C24"/>
    <w:rsid w:val="0869623A"/>
    <w:rsid w:val="087807CF"/>
    <w:rsid w:val="087B7D1C"/>
    <w:rsid w:val="089A2898"/>
    <w:rsid w:val="089C0B27"/>
    <w:rsid w:val="08AC6F2B"/>
    <w:rsid w:val="08B84ACC"/>
    <w:rsid w:val="08DC72DF"/>
    <w:rsid w:val="08DD09D6"/>
    <w:rsid w:val="08FE48C8"/>
    <w:rsid w:val="090C0806"/>
    <w:rsid w:val="09304FAA"/>
    <w:rsid w:val="097529BD"/>
    <w:rsid w:val="098B0C04"/>
    <w:rsid w:val="09AA5678"/>
    <w:rsid w:val="09DB4F16"/>
    <w:rsid w:val="09EA6168"/>
    <w:rsid w:val="0A256191"/>
    <w:rsid w:val="0A430D0D"/>
    <w:rsid w:val="0A4C1970"/>
    <w:rsid w:val="0A5E4659"/>
    <w:rsid w:val="0AEB5FE9"/>
    <w:rsid w:val="0AF3003D"/>
    <w:rsid w:val="0AFE126B"/>
    <w:rsid w:val="0B3C19E4"/>
    <w:rsid w:val="0B584344"/>
    <w:rsid w:val="0B605985"/>
    <w:rsid w:val="0BC8771C"/>
    <w:rsid w:val="0BD7795F"/>
    <w:rsid w:val="0BF240CE"/>
    <w:rsid w:val="0C3B6140"/>
    <w:rsid w:val="0C3E178C"/>
    <w:rsid w:val="0C96655E"/>
    <w:rsid w:val="0C9870EE"/>
    <w:rsid w:val="0C9B3A6C"/>
    <w:rsid w:val="0CA35A93"/>
    <w:rsid w:val="0CA8710F"/>
    <w:rsid w:val="0D270472"/>
    <w:rsid w:val="0D5A6456"/>
    <w:rsid w:val="0DBF68FD"/>
    <w:rsid w:val="0DCB34F3"/>
    <w:rsid w:val="0DD71E98"/>
    <w:rsid w:val="0DE3083D"/>
    <w:rsid w:val="0DF77E44"/>
    <w:rsid w:val="0E0B1B42"/>
    <w:rsid w:val="0E625C06"/>
    <w:rsid w:val="0E760B47"/>
    <w:rsid w:val="0E874A06"/>
    <w:rsid w:val="0EB36461"/>
    <w:rsid w:val="0ED87C76"/>
    <w:rsid w:val="0F340C24"/>
    <w:rsid w:val="0F5D63CD"/>
    <w:rsid w:val="0F6E2388"/>
    <w:rsid w:val="0F763767"/>
    <w:rsid w:val="0F9A13CF"/>
    <w:rsid w:val="0FC91CB4"/>
    <w:rsid w:val="0FE93815"/>
    <w:rsid w:val="103643F7"/>
    <w:rsid w:val="10401F77"/>
    <w:rsid w:val="108C6F6A"/>
    <w:rsid w:val="108E490C"/>
    <w:rsid w:val="11105483"/>
    <w:rsid w:val="11210F08"/>
    <w:rsid w:val="113820DD"/>
    <w:rsid w:val="113E5D8A"/>
    <w:rsid w:val="115458DC"/>
    <w:rsid w:val="11A2456B"/>
    <w:rsid w:val="11CC15E8"/>
    <w:rsid w:val="121F089B"/>
    <w:rsid w:val="12665599"/>
    <w:rsid w:val="12687E9E"/>
    <w:rsid w:val="127F665A"/>
    <w:rsid w:val="12863E8D"/>
    <w:rsid w:val="12865C3B"/>
    <w:rsid w:val="12883761"/>
    <w:rsid w:val="12BC165D"/>
    <w:rsid w:val="12F32A2B"/>
    <w:rsid w:val="132316DC"/>
    <w:rsid w:val="1351449B"/>
    <w:rsid w:val="135B0E75"/>
    <w:rsid w:val="135E55DA"/>
    <w:rsid w:val="13750189"/>
    <w:rsid w:val="138F2580"/>
    <w:rsid w:val="13E26EA1"/>
    <w:rsid w:val="13E9022F"/>
    <w:rsid w:val="141D612B"/>
    <w:rsid w:val="14302302"/>
    <w:rsid w:val="14465682"/>
    <w:rsid w:val="148A7C64"/>
    <w:rsid w:val="14956609"/>
    <w:rsid w:val="14EC447B"/>
    <w:rsid w:val="15003A82"/>
    <w:rsid w:val="151237B6"/>
    <w:rsid w:val="154716B1"/>
    <w:rsid w:val="154E5139"/>
    <w:rsid w:val="1571672E"/>
    <w:rsid w:val="15787ABD"/>
    <w:rsid w:val="15802E15"/>
    <w:rsid w:val="15AF7257"/>
    <w:rsid w:val="15E433A4"/>
    <w:rsid w:val="162163A6"/>
    <w:rsid w:val="16895CFA"/>
    <w:rsid w:val="16EA49EA"/>
    <w:rsid w:val="170610F8"/>
    <w:rsid w:val="17215501"/>
    <w:rsid w:val="17D3735B"/>
    <w:rsid w:val="180C51F5"/>
    <w:rsid w:val="1811291B"/>
    <w:rsid w:val="18277578"/>
    <w:rsid w:val="18470786"/>
    <w:rsid w:val="18567E5D"/>
    <w:rsid w:val="186E2908"/>
    <w:rsid w:val="1875217F"/>
    <w:rsid w:val="187C78C4"/>
    <w:rsid w:val="18BE5C62"/>
    <w:rsid w:val="18E84F59"/>
    <w:rsid w:val="192166BD"/>
    <w:rsid w:val="194355A9"/>
    <w:rsid w:val="194F1402"/>
    <w:rsid w:val="19622F5E"/>
    <w:rsid w:val="19625EB7"/>
    <w:rsid w:val="197C38F4"/>
    <w:rsid w:val="1981715C"/>
    <w:rsid w:val="19A215AC"/>
    <w:rsid w:val="19A327C1"/>
    <w:rsid w:val="19C07C84"/>
    <w:rsid w:val="19D73FF0"/>
    <w:rsid w:val="1A304E0A"/>
    <w:rsid w:val="1A6518DB"/>
    <w:rsid w:val="1ADA2FC8"/>
    <w:rsid w:val="1B5E1503"/>
    <w:rsid w:val="1BA809D0"/>
    <w:rsid w:val="1BB67591"/>
    <w:rsid w:val="1BE0016A"/>
    <w:rsid w:val="1C0E2F29"/>
    <w:rsid w:val="1C107927"/>
    <w:rsid w:val="1CE1063D"/>
    <w:rsid w:val="1CF459BA"/>
    <w:rsid w:val="1DAB47A7"/>
    <w:rsid w:val="1DCB1A4C"/>
    <w:rsid w:val="1DD43CFE"/>
    <w:rsid w:val="1DDB508D"/>
    <w:rsid w:val="1DF67FA2"/>
    <w:rsid w:val="1EB63404"/>
    <w:rsid w:val="1F78690B"/>
    <w:rsid w:val="1F7A08D5"/>
    <w:rsid w:val="1FB603CA"/>
    <w:rsid w:val="1FB66677"/>
    <w:rsid w:val="1FC61D6D"/>
    <w:rsid w:val="1FDF7862"/>
    <w:rsid w:val="203C3DDD"/>
    <w:rsid w:val="204376E1"/>
    <w:rsid w:val="20994D8B"/>
    <w:rsid w:val="21050673"/>
    <w:rsid w:val="21076199"/>
    <w:rsid w:val="210E39CB"/>
    <w:rsid w:val="21127D99"/>
    <w:rsid w:val="21162880"/>
    <w:rsid w:val="214772A1"/>
    <w:rsid w:val="21521D41"/>
    <w:rsid w:val="21826561"/>
    <w:rsid w:val="218D48F0"/>
    <w:rsid w:val="21D02A2F"/>
    <w:rsid w:val="21EA189A"/>
    <w:rsid w:val="22162B37"/>
    <w:rsid w:val="224B6D79"/>
    <w:rsid w:val="224D22D1"/>
    <w:rsid w:val="225C2514"/>
    <w:rsid w:val="22935557"/>
    <w:rsid w:val="22A55C69"/>
    <w:rsid w:val="22F00A83"/>
    <w:rsid w:val="231A0405"/>
    <w:rsid w:val="231F5A1C"/>
    <w:rsid w:val="232B63B6"/>
    <w:rsid w:val="232E5C5F"/>
    <w:rsid w:val="234353D1"/>
    <w:rsid w:val="2355143D"/>
    <w:rsid w:val="23C929FA"/>
    <w:rsid w:val="23D83E1C"/>
    <w:rsid w:val="24280900"/>
    <w:rsid w:val="243A0633"/>
    <w:rsid w:val="245416F5"/>
    <w:rsid w:val="246F29D3"/>
    <w:rsid w:val="248C5333"/>
    <w:rsid w:val="249935AC"/>
    <w:rsid w:val="24CA1512"/>
    <w:rsid w:val="24EC7B7F"/>
    <w:rsid w:val="250C6474"/>
    <w:rsid w:val="25665B84"/>
    <w:rsid w:val="259C77F7"/>
    <w:rsid w:val="25D36F91"/>
    <w:rsid w:val="25DE7E50"/>
    <w:rsid w:val="25DF76E4"/>
    <w:rsid w:val="25F45F1A"/>
    <w:rsid w:val="26091741"/>
    <w:rsid w:val="26303A96"/>
    <w:rsid w:val="26330DA5"/>
    <w:rsid w:val="26BE6858"/>
    <w:rsid w:val="26D7660D"/>
    <w:rsid w:val="26E66850"/>
    <w:rsid w:val="273B4DEE"/>
    <w:rsid w:val="27400344"/>
    <w:rsid w:val="277A413B"/>
    <w:rsid w:val="27BA21B7"/>
    <w:rsid w:val="27CA4F73"/>
    <w:rsid w:val="27F751B9"/>
    <w:rsid w:val="282377EF"/>
    <w:rsid w:val="287E747C"/>
    <w:rsid w:val="28BC5ABB"/>
    <w:rsid w:val="28F134A2"/>
    <w:rsid w:val="292F2731"/>
    <w:rsid w:val="294F2DD3"/>
    <w:rsid w:val="29791BFE"/>
    <w:rsid w:val="2A3A4005"/>
    <w:rsid w:val="2A5561C7"/>
    <w:rsid w:val="2AAD36A8"/>
    <w:rsid w:val="2AFE314D"/>
    <w:rsid w:val="2B2F4C6A"/>
    <w:rsid w:val="2B481888"/>
    <w:rsid w:val="2B6A79CB"/>
    <w:rsid w:val="2B85488A"/>
    <w:rsid w:val="2B900426"/>
    <w:rsid w:val="2B944ACD"/>
    <w:rsid w:val="2B980A61"/>
    <w:rsid w:val="2BAD1D0A"/>
    <w:rsid w:val="2BE710A1"/>
    <w:rsid w:val="2BFAC50E"/>
    <w:rsid w:val="2C3F26E5"/>
    <w:rsid w:val="2C6017EA"/>
    <w:rsid w:val="2C661776"/>
    <w:rsid w:val="2C820DC9"/>
    <w:rsid w:val="2CBA651B"/>
    <w:rsid w:val="2CCB6C14"/>
    <w:rsid w:val="2CDC2BCF"/>
    <w:rsid w:val="2CFF241A"/>
    <w:rsid w:val="2CFFA917"/>
    <w:rsid w:val="2D0839C4"/>
    <w:rsid w:val="2D24388A"/>
    <w:rsid w:val="2D371BB4"/>
    <w:rsid w:val="2D687FBF"/>
    <w:rsid w:val="2D713318"/>
    <w:rsid w:val="2D917516"/>
    <w:rsid w:val="2DF61A6F"/>
    <w:rsid w:val="2DF950BB"/>
    <w:rsid w:val="2E22281F"/>
    <w:rsid w:val="2E4C168F"/>
    <w:rsid w:val="2E6BD85B"/>
    <w:rsid w:val="2E7A4053"/>
    <w:rsid w:val="2E86C62F"/>
    <w:rsid w:val="2EC13E2B"/>
    <w:rsid w:val="2EC92CDF"/>
    <w:rsid w:val="2F2148C9"/>
    <w:rsid w:val="2F7C65EB"/>
    <w:rsid w:val="2F8337D6"/>
    <w:rsid w:val="2F9A3FB4"/>
    <w:rsid w:val="2FE53B49"/>
    <w:rsid w:val="2FF41FDE"/>
    <w:rsid w:val="301A4E70"/>
    <w:rsid w:val="306727B0"/>
    <w:rsid w:val="30E42053"/>
    <w:rsid w:val="30F73B34"/>
    <w:rsid w:val="30FA49AB"/>
    <w:rsid w:val="30FA7AC8"/>
    <w:rsid w:val="311E3F52"/>
    <w:rsid w:val="314B20D2"/>
    <w:rsid w:val="316658B8"/>
    <w:rsid w:val="31813D45"/>
    <w:rsid w:val="31865C9B"/>
    <w:rsid w:val="31905D36"/>
    <w:rsid w:val="31A94E06"/>
    <w:rsid w:val="31CF2D03"/>
    <w:rsid w:val="31E57E30"/>
    <w:rsid w:val="3200110E"/>
    <w:rsid w:val="32052280"/>
    <w:rsid w:val="322A67FD"/>
    <w:rsid w:val="32382656"/>
    <w:rsid w:val="323E76CC"/>
    <w:rsid w:val="32542B96"/>
    <w:rsid w:val="32655415"/>
    <w:rsid w:val="32CE7A7E"/>
    <w:rsid w:val="330B1B18"/>
    <w:rsid w:val="332B5D17"/>
    <w:rsid w:val="33590AD6"/>
    <w:rsid w:val="336D4581"/>
    <w:rsid w:val="33784CD4"/>
    <w:rsid w:val="338A14B1"/>
    <w:rsid w:val="33C543BD"/>
    <w:rsid w:val="33FE255E"/>
    <w:rsid w:val="344A041F"/>
    <w:rsid w:val="34542791"/>
    <w:rsid w:val="347463DD"/>
    <w:rsid w:val="347B2CCE"/>
    <w:rsid w:val="348576A9"/>
    <w:rsid w:val="34D128EE"/>
    <w:rsid w:val="34D348B8"/>
    <w:rsid w:val="352B64A2"/>
    <w:rsid w:val="35374E47"/>
    <w:rsid w:val="35690D78"/>
    <w:rsid w:val="3592207D"/>
    <w:rsid w:val="35BA7826"/>
    <w:rsid w:val="35CB4C4D"/>
    <w:rsid w:val="35EE17C2"/>
    <w:rsid w:val="35EF127D"/>
    <w:rsid w:val="360475D8"/>
    <w:rsid w:val="361C403D"/>
    <w:rsid w:val="363650FE"/>
    <w:rsid w:val="364315C9"/>
    <w:rsid w:val="3650579C"/>
    <w:rsid w:val="36581519"/>
    <w:rsid w:val="36612E47"/>
    <w:rsid w:val="368F2A60"/>
    <w:rsid w:val="368F480F"/>
    <w:rsid w:val="369E6933"/>
    <w:rsid w:val="36C24BE4"/>
    <w:rsid w:val="36F570EA"/>
    <w:rsid w:val="36FA437E"/>
    <w:rsid w:val="372B2789"/>
    <w:rsid w:val="37834C70"/>
    <w:rsid w:val="37AD8B70"/>
    <w:rsid w:val="37AF6778"/>
    <w:rsid w:val="37D52CC2"/>
    <w:rsid w:val="37D90437"/>
    <w:rsid w:val="37EF1A09"/>
    <w:rsid w:val="37F4568F"/>
    <w:rsid w:val="380F3E59"/>
    <w:rsid w:val="384F4255"/>
    <w:rsid w:val="38A50319"/>
    <w:rsid w:val="38BB1451"/>
    <w:rsid w:val="38E928FC"/>
    <w:rsid w:val="39643D30"/>
    <w:rsid w:val="39A9208B"/>
    <w:rsid w:val="39CE7FA5"/>
    <w:rsid w:val="3A10210A"/>
    <w:rsid w:val="3A465B2C"/>
    <w:rsid w:val="3A52002D"/>
    <w:rsid w:val="3AA06FEA"/>
    <w:rsid w:val="3AAD36A6"/>
    <w:rsid w:val="3AD26D10"/>
    <w:rsid w:val="3ADB7F66"/>
    <w:rsid w:val="3AEF3ACE"/>
    <w:rsid w:val="3B0532F1"/>
    <w:rsid w:val="3B0D21A6"/>
    <w:rsid w:val="3B563B4D"/>
    <w:rsid w:val="3B6E70E8"/>
    <w:rsid w:val="3B8701AA"/>
    <w:rsid w:val="3B8E32E7"/>
    <w:rsid w:val="3BAB22CF"/>
    <w:rsid w:val="3BB865B6"/>
    <w:rsid w:val="3BC9431F"/>
    <w:rsid w:val="3BCB62E9"/>
    <w:rsid w:val="3BCF631D"/>
    <w:rsid w:val="3BD7EE8C"/>
    <w:rsid w:val="3BD80A06"/>
    <w:rsid w:val="3BE13D5E"/>
    <w:rsid w:val="3C5E715D"/>
    <w:rsid w:val="3C601B43"/>
    <w:rsid w:val="3C677367"/>
    <w:rsid w:val="3CC656EB"/>
    <w:rsid w:val="3CCA21E8"/>
    <w:rsid w:val="3CEA09F1"/>
    <w:rsid w:val="3CED0588"/>
    <w:rsid w:val="3D040192"/>
    <w:rsid w:val="3D1F334F"/>
    <w:rsid w:val="3D2C2B7F"/>
    <w:rsid w:val="3D546277"/>
    <w:rsid w:val="3D65451B"/>
    <w:rsid w:val="3D672041"/>
    <w:rsid w:val="3D714C6E"/>
    <w:rsid w:val="3D7D2EC3"/>
    <w:rsid w:val="3D976D74"/>
    <w:rsid w:val="3DA07301"/>
    <w:rsid w:val="3DFE20C4"/>
    <w:rsid w:val="3E2057E8"/>
    <w:rsid w:val="3E287A22"/>
    <w:rsid w:val="3E3D429E"/>
    <w:rsid w:val="3E491747"/>
    <w:rsid w:val="3E530817"/>
    <w:rsid w:val="3F6251B6"/>
    <w:rsid w:val="3F7B897E"/>
    <w:rsid w:val="3FBA5A5C"/>
    <w:rsid w:val="3FBB6674"/>
    <w:rsid w:val="3FC159A6"/>
    <w:rsid w:val="3FC45529"/>
    <w:rsid w:val="3FCFB285"/>
    <w:rsid w:val="3FD6E448"/>
    <w:rsid w:val="3FFB5406"/>
    <w:rsid w:val="3FFFDDBB"/>
    <w:rsid w:val="40172D36"/>
    <w:rsid w:val="402C6CE6"/>
    <w:rsid w:val="40496BCB"/>
    <w:rsid w:val="40662A84"/>
    <w:rsid w:val="412A5860"/>
    <w:rsid w:val="416A6C53"/>
    <w:rsid w:val="419B49AF"/>
    <w:rsid w:val="41CF4673"/>
    <w:rsid w:val="41FA7928"/>
    <w:rsid w:val="42096F4A"/>
    <w:rsid w:val="420C765B"/>
    <w:rsid w:val="42204EB5"/>
    <w:rsid w:val="42404D69"/>
    <w:rsid w:val="42426BD9"/>
    <w:rsid w:val="428A3BA8"/>
    <w:rsid w:val="42A74EAA"/>
    <w:rsid w:val="42AE24C0"/>
    <w:rsid w:val="42FE0D52"/>
    <w:rsid w:val="43062A32"/>
    <w:rsid w:val="43193DDE"/>
    <w:rsid w:val="431B5DA8"/>
    <w:rsid w:val="435314FB"/>
    <w:rsid w:val="43545656"/>
    <w:rsid w:val="437B23A2"/>
    <w:rsid w:val="439D67BD"/>
    <w:rsid w:val="43AA712C"/>
    <w:rsid w:val="43D67F21"/>
    <w:rsid w:val="43E450C9"/>
    <w:rsid w:val="43F31FE2"/>
    <w:rsid w:val="445826E4"/>
    <w:rsid w:val="44640439"/>
    <w:rsid w:val="446948F1"/>
    <w:rsid w:val="44A771C7"/>
    <w:rsid w:val="44B85878"/>
    <w:rsid w:val="44D3620E"/>
    <w:rsid w:val="44E328F5"/>
    <w:rsid w:val="44EE4919"/>
    <w:rsid w:val="45101210"/>
    <w:rsid w:val="45401AF6"/>
    <w:rsid w:val="45572B6C"/>
    <w:rsid w:val="45596713"/>
    <w:rsid w:val="455B320C"/>
    <w:rsid w:val="455C4456"/>
    <w:rsid w:val="45C75D73"/>
    <w:rsid w:val="45EC57D9"/>
    <w:rsid w:val="46244F73"/>
    <w:rsid w:val="464C44CA"/>
    <w:rsid w:val="46633A7A"/>
    <w:rsid w:val="46C16C66"/>
    <w:rsid w:val="46F96400"/>
    <w:rsid w:val="470A2591"/>
    <w:rsid w:val="472471F5"/>
    <w:rsid w:val="475C4800"/>
    <w:rsid w:val="475F7720"/>
    <w:rsid w:val="476A2E5A"/>
    <w:rsid w:val="478618F4"/>
    <w:rsid w:val="47B14D93"/>
    <w:rsid w:val="47E04ECA"/>
    <w:rsid w:val="48455675"/>
    <w:rsid w:val="485D5370"/>
    <w:rsid w:val="4880045B"/>
    <w:rsid w:val="48A15F32"/>
    <w:rsid w:val="48A64365"/>
    <w:rsid w:val="48C9665E"/>
    <w:rsid w:val="48FA1FBB"/>
    <w:rsid w:val="491E4498"/>
    <w:rsid w:val="495F2766"/>
    <w:rsid w:val="496B4C67"/>
    <w:rsid w:val="49742C4D"/>
    <w:rsid w:val="499F0DB5"/>
    <w:rsid w:val="49CA6C65"/>
    <w:rsid w:val="4A0A3160"/>
    <w:rsid w:val="4A190B67"/>
    <w:rsid w:val="4A225C6E"/>
    <w:rsid w:val="4A451425"/>
    <w:rsid w:val="4A455FF0"/>
    <w:rsid w:val="4A77022A"/>
    <w:rsid w:val="4A7E319A"/>
    <w:rsid w:val="4A8F0121"/>
    <w:rsid w:val="4AA735E3"/>
    <w:rsid w:val="4AC24D5B"/>
    <w:rsid w:val="4ACC750A"/>
    <w:rsid w:val="4AFD5D93"/>
    <w:rsid w:val="4B165ACA"/>
    <w:rsid w:val="4B1D01E3"/>
    <w:rsid w:val="4B3118C3"/>
    <w:rsid w:val="4B364920"/>
    <w:rsid w:val="4B49460C"/>
    <w:rsid w:val="4B661B8A"/>
    <w:rsid w:val="4B6B71A0"/>
    <w:rsid w:val="4B7778F3"/>
    <w:rsid w:val="4BBC79FC"/>
    <w:rsid w:val="4BFD2018"/>
    <w:rsid w:val="4C0F52AD"/>
    <w:rsid w:val="4C3B0E2F"/>
    <w:rsid w:val="4C3E6663"/>
    <w:rsid w:val="4C66624A"/>
    <w:rsid w:val="4C7402D7"/>
    <w:rsid w:val="4C8C3872"/>
    <w:rsid w:val="4CA010CC"/>
    <w:rsid w:val="4CA02E7A"/>
    <w:rsid w:val="4CA50490"/>
    <w:rsid w:val="4CAB0D7C"/>
    <w:rsid w:val="4D0038F1"/>
    <w:rsid w:val="4D151ABA"/>
    <w:rsid w:val="4D3D27D6"/>
    <w:rsid w:val="4D445EFB"/>
    <w:rsid w:val="4DB124A4"/>
    <w:rsid w:val="4DC4528E"/>
    <w:rsid w:val="4DFF7706"/>
    <w:rsid w:val="4E3C4E24"/>
    <w:rsid w:val="4E4F6905"/>
    <w:rsid w:val="4E5C1022"/>
    <w:rsid w:val="4E764152"/>
    <w:rsid w:val="4EDB63EB"/>
    <w:rsid w:val="4F0C73B1"/>
    <w:rsid w:val="4F22226C"/>
    <w:rsid w:val="4F4F0B87"/>
    <w:rsid w:val="4F667E20"/>
    <w:rsid w:val="4F7A01A3"/>
    <w:rsid w:val="4F824AB9"/>
    <w:rsid w:val="4FA113E3"/>
    <w:rsid w:val="4FDC066D"/>
    <w:rsid w:val="4FF35FAD"/>
    <w:rsid w:val="50016325"/>
    <w:rsid w:val="500E27F0"/>
    <w:rsid w:val="501F49FD"/>
    <w:rsid w:val="502618E8"/>
    <w:rsid w:val="503C1161"/>
    <w:rsid w:val="509176A9"/>
    <w:rsid w:val="509800C2"/>
    <w:rsid w:val="50C555A5"/>
    <w:rsid w:val="50CE51D3"/>
    <w:rsid w:val="51281690"/>
    <w:rsid w:val="515A150F"/>
    <w:rsid w:val="51654692"/>
    <w:rsid w:val="517D496F"/>
    <w:rsid w:val="51E27A91"/>
    <w:rsid w:val="521A547C"/>
    <w:rsid w:val="52326C6A"/>
    <w:rsid w:val="523C1920"/>
    <w:rsid w:val="5245699D"/>
    <w:rsid w:val="52A336C4"/>
    <w:rsid w:val="52AB2578"/>
    <w:rsid w:val="52F757BE"/>
    <w:rsid w:val="532A7941"/>
    <w:rsid w:val="533C54BD"/>
    <w:rsid w:val="53536E98"/>
    <w:rsid w:val="537806AC"/>
    <w:rsid w:val="53795D12"/>
    <w:rsid w:val="537B1F4B"/>
    <w:rsid w:val="539179C0"/>
    <w:rsid w:val="53A476F3"/>
    <w:rsid w:val="53AF7E46"/>
    <w:rsid w:val="53BF540F"/>
    <w:rsid w:val="53D770A4"/>
    <w:rsid w:val="53E43F94"/>
    <w:rsid w:val="53FC6338"/>
    <w:rsid w:val="540006A2"/>
    <w:rsid w:val="5426499F"/>
    <w:rsid w:val="543A3BB4"/>
    <w:rsid w:val="543D22A5"/>
    <w:rsid w:val="54464F27"/>
    <w:rsid w:val="54792C37"/>
    <w:rsid w:val="54F40207"/>
    <w:rsid w:val="54FA3343"/>
    <w:rsid w:val="55142657"/>
    <w:rsid w:val="552F56E3"/>
    <w:rsid w:val="5539030F"/>
    <w:rsid w:val="556A671B"/>
    <w:rsid w:val="55791323"/>
    <w:rsid w:val="55796678"/>
    <w:rsid w:val="55A05D34"/>
    <w:rsid w:val="55A21A11"/>
    <w:rsid w:val="55AC5EBF"/>
    <w:rsid w:val="55BF2F94"/>
    <w:rsid w:val="55C723EE"/>
    <w:rsid w:val="55CC1183"/>
    <w:rsid w:val="55D24DC6"/>
    <w:rsid w:val="55EB785C"/>
    <w:rsid w:val="56010E2D"/>
    <w:rsid w:val="5647080A"/>
    <w:rsid w:val="56535401"/>
    <w:rsid w:val="56B22127"/>
    <w:rsid w:val="56E90786"/>
    <w:rsid w:val="573F603A"/>
    <w:rsid w:val="57633422"/>
    <w:rsid w:val="57D8796C"/>
    <w:rsid w:val="583077A8"/>
    <w:rsid w:val="583354EA"/>
    <w:rsid w:val="586438F5"/>
    <w:rsid w:val="5875165E"/>
    <w:rsid w:val="58A91308"/>
    <w:rsid w:val="58AA5D67"/>
    <w:rsid w:val="58D8399B"/>
    <w:rsid w:val="59097FF9"/>
    <w:rsid w:val="59232E69"/>
    <w:rsid w:val="59550094"/>
    <w:rsid w:val="597C07CB"/>
    <w:rsid w:val="59834466"/>
    <w:rsid w:val="59906AA6"/>
    <w:rsid w:val="59B241EC"/>
    <w:rsid w:val="59DB53C2"/>
    <w:rsid w:val="59E95FFF"/>
    <w:rsid w:val="5A2450EA"/>
    <w:rsid w:val="5A4412E8"/>
    <w:rsid w:val="5A5C70CB"/>
    <w:rsid w:val="5A76346C"/>
    <w:rsid w:val="5A790AC2"/>
    <w:rsid w:val="5AE14D89"/>
    <w:rsid w:val="5AF26CD7"/>
    <w:rsid w:val="5B141289"/>
    <w:rsid w:val="5B7867D7"/>
    <w:rsid w:val="5B857E0A"/>
    <w:rsid w:val="5BAD6AF9"/>
    <w:rsid w:val="5BB92529"/>
    <w:rsid w:val="5BBE59A3"/>
    <w:rsid w:val="5BE34B31"/>
    <w:rsid w:val="5BE71280"/>
    <w:rsid w:val="5C002B30"/>
    <w:rsid w:val="5C0351D3"/>
    <w:rsid w:val="5C495DD3"/>
    <w:rsid w:val="5C9522CF"/>
    <w:rsid w:val="5C966047"/>
    <w:rsid w:val="5CAD55F3"/>
    <w:rsid w:val="5CBF0FAA"/>
    <w:rsid w:val="5CC8569C"/>
    <w:rsid w:val="5D156F6C"/>
    <w:rsid w:val="5D473EF1"/>
    <w:rsid w:val="5D665A1A"/>
    <w:rsid w:val="5D6F7339"/>
    <w:rsid w:val="5D8F31C2"/>
    <w:rsid w:val="5D9C58DF"/>
    <w:rsid w:val="5DDB6408"/>
    <w:rsid w:val="5DFC012C"/>
    <w:rsid w:val="5EAC56AE"/>
    <w:rsid w:val="5F0279C4"/>
    <w:rsid w:val="5F1871E8"/>
    <w:rsid w:val="5F426012"/>
    <w:rsid w:val="5F473629"/>
    <w:rsid w:val="5F6661A5"/>
    <w:rsid w:val="5FA665A1"/>
    <w:rsid w:val="5FC1162D"/>
    <w:rsid w:val="5FE71FCA"/>
    <w:rsid w:val="5FEB896B"/>
    <w:rsid w:val="5FED981F"/>
    <w:rsid w:val="5FEFB351"/>
    <w:rsid w:val="5FFF96FA"/>
    <w:rsid w:val="60673F83"/>
    <w:rsid w:val="60861C46"/>
    <w:rsid w:val="60885CA7"/>
    <w:rsid w:val="609A7B49"/>
    <w:rsid w:val="60A056E7"/>
    <w:rsid w:val="60B14DC5"/>
    <w:rsid w:val="60C211B9"/>
    <w:rsid w:val="60DB227B"/>
    <w:rsid w:val="60EE6452"/>
    <w:rsid w:val="612D1AEF"/>
    <w:rsid w:val="61526517"/>
    <w:rsid w:val="61654709"/>
    <w:rsid w:val="61CD5C05"/>
    <w:rsid w:val="61F950AE"/>
    <w:rsid w:val="61FA2BD4"/>
    <w:rsid w:val="62035F2D"/>
    <w:rsid w:val="620F48D2"/>
    <w:rsid w:val="621C2B4B"/>
    <w:rsid w:val="6229058D"/>
    <w:rsid w:val="626A7D5A"/>
    <w:rsid w:val="627961EF"/>
    <w:rsid w:val="62A52B40"/>
    <w:rsid w:val="62BE3C02"/>
    <w:rsid w:val="62E96ED1"/>
    <w:rsid w:val="6300421A"/>
    <w:rsid w:val="630C2BBF"/>
    <w:rsid w:val="63500CFE"/>
    <w:rsid w:val="63596D0F"/>
    <w:rsid w:val="63696C41"/>
    <w:rsid w:val="63D23E09"/>
    <w:rsid w:val="63D336DD"/>
    <w:rsid w:val="64235C8D"/>
    <w:rsid w:val="64267CB1"/>
    <w:rsid w:val="64440F4B"/>
    <w:rsid w:val="648D5F82"/>
    <w:rsid w:val="64970BAF"/>
    <w:rsid w:val="649966D5"/>
    <w:rsid w:val="64AF7CA6"/>
    <w:rsid w:val="64C179D9"/>
    <w:rsid w:val="64EA0F76"/>
    <w:rsid w:val="64EF2799"/>
    <w:rsid w:val="64FD58E3"/>
    <w:rsid w:val="65143FAD"/>
    <w:rsid w:val="65536F9A"/>
    <w:rsid w:val="65574DC9"/>
    <w:rsid w:val="65660CAD"/>
    <w:rsid w:val="65BA088F"/>
    <w:rsid w:val="65CB0B10"/>
    <w:rsid w:val="66394172"/>
    <w:rsid w:val="66AA6977"/>
    <w:rsid w:val="66AC7493"/>
    <w:rsid w:val="66C537B1"/>
    <w:rsid w:val="67B7C16A"/>
    <w:rsid w:val="67BF6452"/>
    <w:rsid w:val="683C7AA3"/>
    <w:rsid w:val="68684D3C"/>
    <w:rsid w:val="68A5389A"/>
    <w:rsid w:val="68B009A8"/>
    <w:rsid w:val="68B818CF"/>
    <w:rsid w:val="69127D3A"/>
    <w:rsid w:val="69196036"/>
    <w:rsid w:val="694B1853"/>
    <w:rsid w:val="699456BD"/>
    <w:rsid w:val="69E403F2"/>
    <w:rsid w:val="69E77EE2"/>
    <w:rsid w:val="69F968D1"/>
    <w:rsid w:val="6A49294B"/>
    <w:rsid w:val="6A93762C"/>
    <w:rsid w:val="6A996F13"/>
    <w:rsid w:val="6A9B2760"/>
    <w:rsid w:val="6AC32999"/>
    <w:rsid w:val="6ACD402F"/>
    <w:rsid w:val="6AD06BC8"/>
    <w:rsid w:val="6B061897"/>
    <w:rsid w:val="6B0845B4"/>
    <w:rsid w:val="6B340F05"/>
    <w:rsid w:val="6B5370A8"/>
    <w:rsid w:val="6B741C4A"/>
    <w:rsid w:val="6BF56334"/>
    <w:rsid w:val="6C011206"/>
    <w:rsid w:val="6C2B6B55"/>
    <w:rsid w:val="6C4130E2"/>
    <w:rsid w:val="6C580C23"/>
    <w:rsid w:val="6C5E0930"/>
    <w:rsid w:val="6C6024F6"/>
    <w:rsid w:val="6C6C4759"/>
    <w:rsid w:val="6C910893"/>
    <w:rsid w:val="6CA16A6E"/>
    <w:rsid w:val="6CCF49CF"/>
    <w:rsid w:val="6CD3474E"/>
    <w:rsid w:val="6D033285"/>
    <w:rsid w:val="6D0B038C"/>
    <w:rsid w:val="6D6313BE"/>
    <w:rsid w:val="6D934609"/>
    <w:rsid w:val="6DA71E62"/>
    <w:rsid w:val="6DBD3434"/>
    <w:rsid w:val="6DD644F6"/>
    <w:rsid w:val="6DE309C1"/>
    <w:rsid w:val="6E011D6E"/>
    <w:rsid w:val="6E0252EB"/>
    <w:rsid w:val="6E250FD9"/>
    <w:rsid w:val="6E274D51"/>
    <w:rsid w:val="6E2C680B"/>
    <w:rsid w:val="6E421B8B"/>
    <w:rsid w:val="6E8201DA"/>
    <w:rsid w:val="6E970129"/>
    <w:rsid w:val="6EB739C5"/>
    <w:rsid w:val="6EC5514E"/>
    <w:rsid w:val="6ECC499B"/>
    <w:rsid w:val="6ECE1671"/>
    <w:rsid w:val="6EF4CC5C"/>
    <w:rsid w:val="6EFB40C1"/>
    <w:rsid w:val="6F2B0871"/>
    <w:rsid w:val="6F541B76"/>
    <w:rsid w:val="6F5C6C7D"/>
    <w:rsid w:val="6F743FC6"/>
    <w:rsid w:val="6F926B42"/>
    <w:rsid w:val="6FBB7E47"/>
    <w:rsid w:val="6FBD7AA0"/>
    <w:rsid w:val="6FC54822"/>
    <w:rsid w:val="6FEE0822"/>
    <w:rsid w:val="6FFFDA32"/>
    <w:rsid w:val="70096E04"/>
    <w:rsid w:val="706F478E"/>
    <w:rsid w:val="70763D6E"/>
    <w:rsid w:val="708939C4"/>
    <w:rsid w:val="70967F6C"/>
    <w:rsid w:val="709C1A26"/>
    <w:rsid w:val="70AE175A"/>
    <w:rsid w:val="70FF71F1"/>
    <w:rsid w:val="710E21F8"/>
    <w:rsid w:val="712437CA"/>
    <w:rsid w:val="713F57D9"/>
    <w:rsid w:val="71724535"/>
    <w:rsid w:val="717C48A6"/>
    <w:rsid w:val="71F65166"/>
    <w:rsid w:val="7255060F"/>
    <w:rsid w:val="729F162E"/>
    <w:rsid w:val="72AF5315"/>
    <w:rsid w:val="72CC4119"/>
    <w:rsid w:val="72EC5D52"/>
    <w:rsid w:val="7306587D"/>
    <w:rsid w:val="7333D1F5"/>
    <w:rsid w:val="735BAA51"/>
    <w:rsid w:val="73CD639B"/>
    <w:rsid w:val="73E536E4"/>
    <w:rsid w:val="73ED4347"/>
    <w:rsid w:val="73FE6554"/>
    <w:rsid w:val="740F3D36"/>
    <w:rsid w:val="74C07CAE"/>
    <w:rsid w:val="753A7A60"/>
    <w:rsid w:val="7549288D"/>
    <w:rsid w:val="75B40D64"/>
    <w:rsid w:val="75B570E6"/>
    <w:rsid w:val="75BA294F"/>
    <w:rsid w:val="75C64E50"/>
    <w:rsid w:val="75EB48B6"/>
    <w:rsid w:val="760360A4"/>
    <w:rsid w:val="7614205F"/>
    <w:rsid w:val="761E04A5"/>
    <w:rsid w:val="7682521B"/>
    <w:rsid w:val="76852F5D"/>
    <w:rsid w:val="768C42EB"/>
    <w:rsid w:val="76DA2695"/>
    <w:rsid w:val="76F7A85A"/>
    <w:rsid w:val="773A3D47"/>
    <w:rsid w:val="773C7ABF"/>
    <w:rsid w:val="77460B34"/>
    <w:rsid w:val="7762504C"/>
    <w:rsid w:val="776C318C"/>
    <w:rsid w:val="777423E0"/>
    <w:rsid w:val="77B07B65"/>
    <w:rsid w:val="77FBD979"/>
    <w:rsid w:val="77FF3110"/>
    <w:rsid w:val="78570929"/>
    <w:rsid w:val="786F17CF"/>
    <w:rsid w:val="787C2959"/>
    <w:rsid w:val="788E104F"/>
    <w:rsid w:val="78B35B5F"/>
    <w:rsid w:val="78C53AE4"/>
    <w:rsid w:val="78F32400"/>
    <w:rsid w:val="790A14F7"/>
    <w:rsid w:val="7941676D"/>
    <w:rsid w:val="79444A09"/>
    <w:rsid w:val="794B3FEA"/>
    <w:rsid w:val="794E3ADA"/>
    <w:rsid w:val="796055BB"/>
    <w:rsid w:val="79A4194C"/>
    <w:rsid w:val="79A5728F"/>
    <w:rsid w:val="79C8563A"/>
    <w:rsid w:val="79D9286C"/>
    <w:rsid w:val="79F50B99"/>
    <w:rsid w:val="7A2D36EF"/>
    <w:rsid w:val="7A3A0A36"/>
    <w:rsid w:val="7A5C5D83"/>
    <w:rsid w:val="7A9419C0"/>
    <w:rsid w:val="7A96655E"/>
    <w:rsid w:val="7AAA11E4"/>
    <w:rsid w:val="7AB61937"/>
    <w:rsid w:val="7AC34054"/>
    <w:rsid w:val="7B2965AD"/>
    <w:rsid w:val="7B302ED7"/>
    <w:rsid w:val="7B3F8470"/>
    <w:rsid w:val="7B5D0004"/>
    <w:rsid w:val="7BBC62D2"/>
    <w:rsid w:val="7BC736D0"/>
    <w:rsid w:val="7BF94230"/>
    <w:rsid w:val="7C06069C"/>
    <w:rsid w:val="7C0641F8"/>
    <w:rsid w:val="7C0E7550"/>
    <w:rsid w:val="7C5D4075"/>
    <w:rsid w:val="7C5E6C1B"/>
    <w:rsid w:val="7C7D60D9"/>
    <w:rsid w:val="7C921F30"/>
    <w:rsid w:val="7C9E6B26"/>
    <w:rsid w:val="7CBE4AD3"/>
    <w:rsid w:val="7CD51E1C"/>
    <w:rsid w:val="7CF53F94"/>
    <w:rsid w:val="7D034BDB"/>
    <w:rsid w:val="7D0821F2"/>
    <w:rsid w:val="7D197F5B"/>
    <w:rsid w:val="7D5B1D38"/>
    <w:rsid w:val="7D605B8A"/>
    <w:rsid w:val="7D885FD9"/>
    <w:rsid w:val="7D951CD7"/>
    <w:rsid w:val="7DDA5380"/>
    <w:rsid w:val="7DF74C88"/>
    <w:rsid w:val="7DFB00AA"/>
    <w:rsid w:val="7DFD6648"/>
    <w:rsid w:val="7DFF642E"/>
    <w:rsid w:val="7E5C0A47"/>
    <w:rsid w:val="7E6E2528"/>
    <w:rsid w:val="7E7F5059"/>
    <w:rsid w:val="7E8F4979"/>
    <w:rsid w:val="7EB268B9"/>
    <w:rsid w:val="7EB77A2B"/>
    <w:rsid w:val="7EBC7738"/>
    <w:rsid w:val="7ECD3BC6"/>
    <w:rsid w:val="7EF23477"/>
    <w:rsid w:val="7EF50554"/>
    <w:rsid w:val="7EFFAE23"/>
    <w:rsid w:val="7F0798A1"/>
    <w:rsid w:val="7F2C666B"/>
    <w:rsid w:val="7F2F30B3"/>
    <w:rsid w:val="7F79683B"/>
    <w:rsid w:val="7F7BC727"/>
    <w:rsid w:val="7F7D0C1F"/>
    <w:rsid w:val="7F7FEEDB"/>
    <w:rsid w:val="7F9B734D"/>
    <w:rsid w:val="7FAA5A74"/>
    <w:rsid w:val="7FAF4BA7"/>
    <w:rsid w:val="7FEE082C"/>
    <w:rsid w:val="7FEF822E"/>
    <w:rsid w:val="7FFA0518"/>
    <w:rsid w:val="7FFC30B1"/>
    <w:rsid w:val="7FFE3630"/>
    <w:rsid w:val="87FF074F"/>
    <w:rsid w:val="8CF78F0C"/>
    <w:rsid w:val="92FF14C5"/>
    <w:rsid w:val="9FDBB7BD"/>
    <w:rsid w:val="9FDF72E3"/>
    <w:rsid w:val="A7FF20BD"/>
    <w:rsid w:val="AB7F66B1"/>
    <w:rsid w:val="ABFBB381"/>
    <w:rsid w:val="AE9E953D"/>
    <w:rsid w:val="B81F382F"/>
    <w:rsid w:val="BAFFC9F1"/>
    <w:rsid w:val="BB3796AA"/>
    <w:rsid w:val="BEF723C9"/>
    <w:rsid w:val="BF537F54"/>
    <w:rsid w:val="BFD14C48"/>
    <w:rsid w:val="BFDFF614"/>
    <w:rsid w:val="CF3D52FC"/>
    <w:rsid w:val="D2ED7BD0"/>
    <w:rsid w:val="D397DF34"/>
    <w:rsid w:val="D5FF4E83"/>
    <w:rsid w:val="D6FFC892"/>
    <w:rsid w:val="D7DEE0BC"/>
    <w:rsid w:val="D97E9F69"/>
    <w:rsid w:val="DADEBB3A"/>
    <w:rsid w:val="DB7F901E"/>
    <w:rsid w:val="DBFC0C8D"/>
    <w:rsid w:val="DC1FA04B"/>
    <w:rsid w:val="DC8D96D8"/>
    <w:rsid w:val="DDAB17BC"/>
    <w:rsid w:val="DDFBFA39"/>
    <w:rsid w:val="DDFF6DB6"/>
    <w:rsid w:val="DE9F71C0"/>
    <w:rsid w:val="DFD7E1BE"/>
    <w:rsid w:val="E0DFA613"/>
    <w:rsid w:val="E6EFA02F"/>
    <w:rsid w:val="E77F46A2"/>
    <w:rsid w:val="EAFDE4C1"/>
    <w:rsid w:val="EBFA5910"/>
    <w:rsid w:val="ED7DEF02"/>
    <w:rsid w:val="EE7EEBB7"/>
    <w:rsid w:val="EEBFD03B"/>
    <w:rsid w:val="EF8F4100"/>
    <w:rsid w:val="EFC7CDED"/>
    <w:rsid w:val="EFFBF418"/>
    <w:rsid w:val="EFFF55C4"/>
    <w:rsid w:val="EFFFA8E3"/>
    <w:rsid w:val="F3DF1A03"/>
    <w:rsid w:val="F3DFDE0A"/>
    <w:rsid w:val="F3FF1BDD"/>
    <w:rsid w:val="F6BF5998"/>
    <w:rsid w:val="F6EC6104"/>
    <w:rsid w:val="F7BE959E"/>
    <w:rsid w:val="F7F73D0E"/>
    <w:rsid w:val="F9FB7305"/>
    <w:rsid w:val="FBF4F613"/>
    <w:rsid w:val="FBFF656F"/>
    <w:rsid w:val="FC7BBB80"/>
    <w:rsid w:val="FD6FB1DE"/>
    <w:rsid w:val="FD8EC036"/>
    <w:rsid w:val="FEB712DE"/>
    <w:rsid w:val="FEB7347E"/>
    <w:rsid w:val="FEFEE028"/>
    <w:rsid w:val="FEFF08AD"/>
    <w:rsid w:val="FF37301D"/>
    <w:rsid w:val="FF5F6B7A"/>
    <w:rsid w:val="FF8D19C0"/>
    <w:rsid w:val="FFAF5B8A"/>
    <w:rsid w:val="FFB5F479"/>
    <w:rsid w:val="FFD3627C"/>
    <w:rsid w:val="FFDB1104"/>
    <w:rsid w:val="FFDEA985"/>
    <w:rsid w:val="FFECCA10"/>
    <w:rsid w:val="FFF62506"/>
    <w:rsid w:val="FFFE282C"/>
    <w:rsid w:val="FFFFD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70"/>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71"/>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9"/>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link w:val="72"/>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3"/>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Indent"/>
    <w:basedOn w:val="1"/>
    <w:link w:val="74"/>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2"/>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5"/>
    <w:qFormat/>
    <w:uiPriority w:val="0"/>
  </w:style>
  <w:style w:type="paragraph" w:styleId="33">
    <w:name w:val="Body Text Indent 2"/>
    <w:basedOn w:val="1"/>
    <w:link w:val="76"/>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77"/>
    <w:qFormat/>
    <w:uiPriority w:val="99"/>
    <w:pPr>
      <w:tabs>
        <w:tab w:val="center" w:pos="4153"/>
        <w:tab w:val="right" w:pos="8306"/>
      </w:tabs>
      <w:snapToGrid w:val="0"/>
      <w:jc w:val="left"/>
    </w:pPr>
    <w:rPr>
      <w:sz w:val="18"/>
    </w:rPr>
  </w:style>
  <w:style w:type="paragraph" w:styleId="36">
    <w:name w:val="header"/>
    <w:basedOn w:val="1"/>
    <w:link w:val="78"/>
    <w:qFormat/>
    <w:uiPriority w:val="99"/>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9"/>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index 7"/>
    <w:basedOn w:val="1"/>
    <w:next w:val="1"/>
    <w:qFormat/>
    <w:uiPriority w:val="0"/>
    <w:pPr>
      <w:ind w:left="2520"/>
    </w:p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80"/>
    <w:qFormat/>
    <w:uiPriority w:val="0"/>
    <w:pPr>
      <w:adjustRightInd/>
      <w:spacing w:line="240" w:lineRule="auto"/>
      <w:textAlignment w:val="auto"/>
    </w:pPr>
  </w:style>
  <w:style w:type="paragraph" w:styleId="56">
    <w:name w:val="Body Text First Indent"/>
    <w:basedOn w:val="2"/>
    <w:next w:val="1"/>
    <w:qFormat/>
    <w:uiPriority w:val="0"/>
    <w:pPr>
      <w:spacing w:line="360" w:lineRule="auto"/>
      <w:ind w:firstLine="420"/>
    </w:pPr>
    <w:rPr>
      <w:rFonts w:ascii="宋体" w:hAnsi="宋体"/>
      <w:sz w:val="24"/>
    </w:rPr>
  </w:style>
  <w:style w:type="paragraph" w:styleId="57">
    <w:name w:val="Body Text First Indent 2"/>
    <w:basedOn w:val="23"/>
    <w:link w:val="81"/>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BodyText"/>
    <w:basedOn w:val="1"/>
    <w:qFormat/>
    <w:uiPriority w:val="0"/>
    <w:pPr>
      <w:textAlignment w:val="baseline"/>
    </w:pPr>
    <w:rPr>
      <w:rFonts w:ascii="仿宋_GB2312" w:eastAsia="仿宋_GB2312"/>
      <w:sz w:val="32"/>
    </w:rPr>
  </w:style>
  <w:style w:type="character" w:customStyle="1" w:styleId="69">
    <w:name w:val="正文文本 字符"/>
    <w:link w:val="2"/>
    <w:qFormat/>
    <w:uiPriority w:val="0"/>
    <w:rPr>
      <w:rFonts w:ascii="仿宋_GB2312" w:eastAsia="仿宋_GB2312"/>
      <w:kern w:val="2"/>
      <w:sz w:val="32"/>
    </w:rPr>
  </w:style>
  <w:style w:type="character" w:customStyle="1" w:styleId="70">
    <w:name w:val="标题 2 字符"/>
    <w:link w:val="4"/>
    <w:qFormat/>
    <w:uiPriority w:val="0"/>
    <w:rPr>
      <w:rFonts w:ascii="Arial" w:hAnsi="Arial" w:eastAsia="黑体"/>
      <w:b/>
      <w:kern w:val="2"/>
      <w:sz w:val="32"/>
    </w:rPr>
  </w:style>
  <w:style w:type="character" w:customStyle="1" w:styleId="71">
    <w:name w:val="标题 3 字符"/>
    <w:link w:val="5"/>
    <w:qFormat/>
    <w:uiPriority w:val="0"/>
    <w:rPr>
      <w:rFonts w:eastAsia="宋体"/>
      <w:b/>
      <w:kern w:val="2"/>
      <w:sz w:val="32"/>
      <w:lang w:val="en-US" w:eastAsia="zh-CN"/>
    </w:rPr>
  </w:style>
  <w:style w:type="character" w:customStyle="1" w:styleId="72">
    <w:name w:val="正文缩进 字符"/>
    <w:link w:val="16"/>
    <w:qFormat/>
    <w:uiPriority w:val="0"/>
    <w:rPr>
      <w:kern w:val="2"/>
      <w:sz w:val="24"/>
    </w:rPr>
  </w:style>
  <w:style w:type="character" w:customStyle="1" w:styleId="73">
    <w:name w:val="批注文字 字符"/>
    <w:link w:val="20"/>
    <w:qFormat/>
    <w:uiPriority w:val="0"/>
    <w:rPr>
      <w:sz w:val="24"/>
    </w:rPr>
  </w:style>
  <w:style w:type="character" w:customStyle="1" w:styleId="74">
    <w:name w:val="正文文本缩进 字符"/>
    <w:link w:val="23"/>
    <w:qFormat/>
    <w:uiPriority w:val="0"/>
    <w:rPr>
      <w:kern w:val="2"/>
      <w:sz w:val="44"/>
    </w:rPr>
  </w:style>
  <w:style w:type="character" w:customStyle="1" w:styleId="75">
    <w:name w:val="日期 字符"/>
    <w:link w:val="32"/>
    <w:qFormat/>
    <w:uiPriority w:val="0"/>
    <w:rPr>
      <w:kern w:val="2"/>
      <w:sz w:val="28"/>
    </w:rPr>
  </w:style>
  <w:style w:type="character" w:customStyle="1" w:styleId="76">
    <w:name w:val="正文文本缩进 2 字符"/>
    <w:link w:val="33"/>
    <w:qFormat/>
    <w:uiPriority w:val="0"/>
    <w:rPr>
      <w:kern w:val="2"/>
      <w:sz w:val="28"/>
    </w:rPr>
  </w:style>
  <w:style w:type="character" w:customStyle="1" w:styleId="77">
    <w:name w:val="页脚 字符"/>
    <w:link w:val="35"/>
    <w:qFormat/>
    <w:uiPriority w:val="99"/>
    <w:rPr>
      <w:kern w:val="2"/>
      <w:sz w:val="18"/>
    </w:rPr>
  </w:style>
  <w:style w:type="character" w:customStyle="1" w:styleId="78">
    <w:name w:val="页眉 字符"/>
    <w:link w:val="36"/>
    <w:qFormat/>
    <w:uiPriority w:val="99"/>
    <w:rPr>
      <w:kern w:val="2"/>
      <w:sz w:val="18"/>
    </w:rPr>
  </w:style>
  <w:style w:type="character" w:customStyle="1" w:styleId="79">
    <w:name w:val="脚注文本 字符"/>
    <w:link w:val="40"/>
    <w:qFormat/>
    <w:uiPriority w:val="0"/>
    <w:rPr>
      <w:kern w:val="2"/>
      <w:sz w:val="18"/>
    </w:rPr>
  </w:style>
  <w:style w:type="character" w:customStyle="1" w:styleId="80">
    <w:name w:val="批注主题 字符"/>
    <w:link w:val="55"/>
    <w:qFormat/>
    <w:uiPriority w:val="0"/>
  </w:style>
  <w:style w:type="character" w:customStyle="1" w:styleId="81">
    <w:name w:val="正文文本首行缩进 2 字符"/>
    <w:link w:val="57"/>
    <w:qFormat/>
    <w:uiPriority w:val="0"/>
  </w:style>
  <w:style w:type="character" w:customStyle="1" w:styleId="82">
    <w:name w:val="正文 + 三号 Char"/>
    <w:qFormat/>
    <w:uiPriority w:val="0"/>
    <w:rPr>
      <w:rFonts w:eastAsia="宋体"/>
      <w:kern w:val="2"/>
      <w:sz w:val="21"/>
      <w:lang w:val="en-US" w:eastAsia="zh-CN"/>
    </w:rPr>
  </w:style>
  <w:style w:type="character" w:customStyle="1" w:styleId="83">
    <w:name w:val="正文文本缩进 Char"/>
    <w:qFormat/>
    <w:uiPriority w:val="0"/>
    <w:rPr>
      <w:kern w:val="2"/>
      <w:sz w:val="44"/>
    </w:rPr>
  </w:style>
  <w:style w:type="character" w:customStyle="1" w:styleId="84">
    <w:name w:val="日期 字符1"/>
    <w:qFormat/>
    <w:uiPriority w:val="0"/>
    <w:rPr>
      <w:rFonts w:ascii="Times New Roman" w:hAnsi="Times New Roman" w:eastAsia="宋体" w:cs="Times New Roman"/>
      <w:kern w:val="2"/>
      <w:sz w:val="28"/>
    </w:rPr>
  </w:style>
  <w:style w:type="character" w:customStyle="1" w:styleId="85">
    <w:name w:val="H2 Char"/>
    <w:qFormat/>
    <w:uiPriority w:val="0"/>
    <w:rPr>
      <w:rFonts w:ascii="Arial" w:hAnsi="Arial" w:eastAsia="宋体"/>
      <w:kern w:val="2"/>
      <w:sz w:val="28"/>
      <w:lang w:val="en-US" w:eastAsia="zh-CN"/>
    </w:rPr>
  </w:style>
  <w:style w:type="character" w:customStyle="1" w:styleId="86">
    <w:name w:val="无"/>
    <w:qFormat/>
    <w:uiPriority w:val="0"/>
    <w:rPr>
      <w:rFonts w:ascii="Times New Roman" w:hAnsi="Times New Roman" w:eastAsia="宋体" w:cs="Times New Roman"/>
    </w:rPr>
  </w:style>
  <w:style w:type="character" w:customStyle="1" w:styleId="87">
    <w:name w:val="日期 Char"/>
    <w:qFormat/>
    <w:uiPriority w:val="0"/>
    <w:rPr>
      <w:kern w:val="2"/>
      <w:sz w:val="28"/>
    </w:rPr>
  </w:style>
  <w:style w:type="character" w:customStyle="1" w:styleId="88">
    <w:name w:val="(符号)五标题1.1.1 Char"/>
    <w:link w:val="89"/>
    <w:qFormat/>
    <w:uiPriority w:val="0"/>
    <w:rPr>
      <w:rFonts w:ascii="宋体" w:hAnsi="宋体"/>
      <w:color w:val="000000"/>
      <w:kern w:val="2"/>
      <w:sz w:val="24"/>
    </w:rPr>
  </w:style>
  <w:style w:type="paragraph" w:customStyle="1" w:styleId="89">
    <w:name w:val="(符号)五标题1.1.1"/>
    <w:basedOn w:val="1"/>
    <w:link w:val="88"/>
    <w:qFormat/>
    <w:uiPriority w:val="0"/>
    <w:pPr>
      <w:numPr>
        <w:ilvl w:val="2"/>
        <w:numId w:val="3"/>
      </w:numPr>
      <w:tabs>
        <w:tab w:val="left" w:pos="1000"/>
      </w:tabs>
      <w:spacing w:line="500" w:lineRule="exact"/>
    </w:pPr>
    <w:rPr>
      <w:rFonts w:ascii="宋体" w:hAnsi="宋体"/>
      <w:color w:val="000000"/>
      <w:sz w:val="24"/>
    </w:rPr>
  </w:style>
  <w:style w:type="character" w:customStyle="1" w:styleId="90">
    <w:name w:val="标题 3 Char1"/>
    <w:qFormat/>
    <w:uiPriority w:val="0"/>
    <w:rPr>
      <w:rFonts w:eastAsia="宋体"/>
      <w:b/>
      <w:kern w:val="2"/>
      <w:sz w:val="32"/>
      <w:lang w:val="en-US" w:eastAsia="zh-CN"/>
    </w:rPr>
  </w:style>
  <w:style w:type="character" w:customStyle="1" w:styleId="91">
    <w:name w:val="标题 3 字符1"/>
    <w:qFormat/>
    <w:uiPriority w:val="0"/>
    <w:rPr>
      <w:rFonts w:eastAsia="宋体"/>
      <w:b/>
      <w:kern w:val="2"/>
      <w:sz w:val="32"/>
      <w:lang w:val="en-US" w:eastAsia="zh-CN"/>
    </w:rPr>
  </w:style>
  <w:style w:type="character" w:customStyle="1" w:styleId="92">
    <w:name w:val="未命名11"/>
    <w:qFormat/>
    <w:uiPriority w:val="0"/>
    <w:rPr>
      <w:color w:val="77FFFF"/>
      <w:sz w:val="24"/>
    </w:rPr>
  </w:style>
  <w:style w:type="character" w:customStyle="1" w:styleId="93">
    <w:name w:val="小 Char"/>
    <w:qFormat/>
    <w:uiPriority w:val="0"/>
    <w:rPr>
      <w:rFonts w:ascii="宋体" w:hAnsi="Courier New" w:eastAsia="宋体"/>
      <w:kern w:val="2"/>
      <w:sz w:val="21"/>
      <w:lang w:val="en-US" w:eastAsia="zh-CN" w:bidi="ar-SA"/>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标书正文:  0.74 厘米 Char1"/>
    <w:qFormat/>
    <w:uiPriority w:val="0"/>
    <w:rPr>
      <w:rFonts w:eastAsia="宋体"/>
      <w:kern w:val="2"/>
      <w:sz w:val="24"/>
      <w:lang w:val="en-US" w:eastAsia="zh-CN"/>
    </w:rPr>
  </w:style>
  <w:style w:type="character" w:customStyle="1" w:styleId="97">
    <w:name w:val="Char Char4"/>
    <w:qFormat/>
    <w:uiPriority w:val="0"/>
    <w:rPr>
      <w:rFonts w:eastAsia="宋体"/>
      <w:b/>
      <w:kern w:val="2"/>
      <w:sz w:val="21"/>
      <w:lang w:val="en-US" w:eastAsia="zh-CN"/>
    </w:rPr>
  </w:style>
  <w:style w:type="character" w:customStyle="1" w:styleId="98">
    <w:name w:val="title_emph1"/>
    <w:qFormat/>
    <w:uiPriority w:val="0"/>
    <w:rPr>
      <w:rFonts w:hint="default" w:ascii="Arial" w:hAnsi="Arial"/>
      <w:b/>
      <w:sz w:val="20"/>
    </w:rPr>
  </w:style>
  <w:style w:type="character" w:customStyle="1" w:styleId="99">
    <w:name w:val="Table Heading Char Char"/>
    <w:qFormat/>
    <w:uiPriority w:val="0"/>
    <w:rPr>
      <w:rFonts w:ascii="Arial" w:hAnsi="Arial" w:eastAsia="黑体"/>
      <w:kern w:val="2"/>
      <w:sz w:val="18"/>
      <w:lang w:val="en-US" w:eastAsia="zh-CN"/>
    </w:rPr>
  </w:style>
  <w:style w:type="character" w:customStyle="1" w:styleId="100">
    <w:name w:val="正文文本缩进 字符1"/>
    <w:qFormat/>
    <w:locked/>
    <w:uiPriority w:val="0"/>
    <w:rPr>
      <w:kern w:val="2"/>
      <w:sz w:val="44"/>
    </w:rPr>
  </w:style>
  <w:style w:type="character" w:customStyle="1" w:styleId="101">
    <w:name w:val="样式 宋体"/>
    <w:qFormat/>
    <w:uiPriority w:val="0"/>
    <w:rPr>
      <w:rFonts w:ascii="宋体" w:hAnsi="宋体" w:eastAsia="宋体"/>
      <w:sz w:val="28"/>
    </w:rPr>
  </w:style>
  <w:style w:type="character" w:customStyle="1" w:styleId="102">
    <w:name w:val="标题 2 字符1"/>
    <w:qFormat/>
    <w:uiPriority w:val="0"/>
    <w:rPr>
      <w:rFonts w:ascii="宋体" w:hAnsi="宋体" w:eastAsia="宋体" w:cs="Times New Roman"/>
      <w:kern w:val="2"/>
      <w:sz w:val="28"/>
    </w:rPr>
  </w:style>
  <w:style w:type="character" w:customStyle="1" w:styleId="103">
    <w:name w:val="Char Char5"/>
    <w:qFormat/>
    <w:uiPriority w:val="0"/>
    <w:rPr>
      <w:rFonts w:ascii="Arial" w:hAnsi="Arial" w:eastAsia="宋体"/>
      <w:b/>
      <w:smallCaps/>
      <w:kern w:val="28"/>
      <w:sz w:val="36"/>
      <w:lang w:val="en-US" w:eastAsia="en-US"/>
    </w:rPr>
  </w:style>
  <w:style w:type="character" w:customStyle="1" w:styleId="104">
    <w:name w:val="列表段落 字符"/>
    <w:link w:val="105"/>
    <w:qFormat/>
    <w:uiPriority w:val="0"/>
    <w:rPr>
      <w:rFonts w:ascii="Calibri" w:hAnsi="Calibri"/>
      <w:kern w:val="2"/>
      <w:sz w:val="21"/>
      <w:szCs w:val="22"/>
    </w:rPr>
  </w:style>
  <w:style w:type="paragraph" w:styleId="105">
    <w:name w:val="List Paragraph"/>
    <w:basedOn w:val="1"/>
    <w:link w:val="104"/>
    <w:qFormat/>
    <w:uiPriority w:val="0"/>
    <w:pPr>
      <w:ind w:firstLine="420" w:firstLineChars="200"/>
    </w:pPr>
    <w:rPr>
      <w:sz w:val="21"/>
      <w:szCs w:val="22"/>
    </w:rPr>
  </w:style>
  <w:style w:type="character" w:customStyle="1" w:styleId="106">
    <w:name w:val="Char Char2"/>
    <w:qFormat/>
    <w:uiPriority w:val="0"/>
    <w:rPr>
      <w:rFonts w:eastAsia="宋体"/>
      <w:kern w:val="2"/>
      <w:sz w:val="18"/>
      <w:lang w:val="en-US" w:eastAsia="zh-CN"/>
    </w:rPr>
  </w:style>
  <w:style w:type="character" w:customStyle="1" w:styleId="107">
    <w:name w:val="标题 2 Char"/>
    <w:qFormat/>
    <w:uiPriority w:val="0"/>
    <w:rPr>
      <w:rFonts w:ascii="Arial" w:hAnsi="Arial" w:eastAsia="黑体"/>
      <w:b/>
      <w:kern w:val="2"/>
      <w:sz w:val="32"/>
    </w:rPr>
  </w:style>
  <w:style w:type="character" w:customStyle="1" w:styleId="108">
    <w:name w:val="Table Text Char1 Char"/>
    <w:qFormat/>
    <w:uiPriority w:val="0"/>
    <w:rPr>
      <w:rFonts w:ascii="Arial" w:hAnsi="Arial"/>
      <w:kern w:val="2"/>
      <w:sz w:val="18"/>
      <w:lang w:val="en-US" w:eastAsia="zh-CN" w:bidi="ar-SA"/>
    </w:rPr>
  </w:style>
  <w:style w:type="character" w:customStyle="1" w:styleId="109">
    <w:name w:val="Char Char6"/>
    <w:qFormat/>
    <w:uiPriority w:val="0"/>
    <w:rPr>
      <w:rFonts w:ascii="仿宋_GB2312" w:eastAsia="仿宋_GB2312"/>
      <w:kern w:val="2"/>
      <w:sz w:val="32"/>
    </w:rPr>
  </w:style>
  <w:style w:type="character" w:customStyle="1" w:styleId="110">
    <w:name w:val="content-white1"/>
    <w:qFormat/>
    <w:uiPriority w:val="0"/>
    <w:rPr>
      <w:rFonts w:ascii="_x000B__x000C_" w:hAnsi="_x000B__x000C_"/>
      <w:color w:val="auto"/>
      <w:sz w:val="18"/>
      <w:u w:val="none"/>
    </w:rPr>
  </w:style>
  <w:style w:type="character" w:customStyle="1" w:styleId="111">
    <w:name w:val="fontstyle01"/>
    <w:qFormat/>
    <w:uiPriority w:val="0"/>
    <w:rPr>
      <w:rFonts w:hint="eastAsia" w:ascii="宋体" w:hAnsi="宋体" w:eastAsia="宋体"/>
      <w:color w:val="000000"/>
      <w:sz w:val="24"/>
      <w:szCs w:val="24"/>
    </w:rPr>
  </w:style>
  <w:style w:type="character" w:customStyle="1" w:styleId="112">
    <w:name w:val="Char Char7"/>
    <w:qFormat/>
    <w:uiPriority w:val="0"/>
    <w:rPr>
      <w:rFonts w:ascii="宋体" w:hAnsi="宋体" w:eastAsia="宋体"/>
      <w:kern w:val="2"/>
      <w:sz w:val="28"/>
    </w:rPr>
  </w:style>
  <w:style w:type="character" w:customStyle="1" w:styleId="113">
    <w:name w:val="标题 3 Char"/>
    <w:qFormat/>
    <w:uiPriority w:val="0"/>
    <w:rPr>
      <w:rFonts w:eastAsia="宋体"/>
      <w:b/>
      <w:kern w:val="2"/>
      <w:sz w:val="32"/>
      <w:lang w:val="en-US" w:eastAsia="zh-CN"/>
    </w:rPr>
  </w:style>
  <w:style w:type="character" w:customStyle="1" w:styleId="114">
    <w:name w:val="crowed11"/>
    <w:qFormat/>
    <w:uiPriority w:val="0"/>
    <w:rPr>
      <w:rFonts w:hint="default" w:ascii="_x000B__x000C_" w:hAnsi="_x000B__x000C_"/>
      <w:sz w:val="24"/>
    </w:rPr>
  </w:style>
  <w:style w:type="character" w:customStyle="1" w:styleId="115">
    <w:name w:val="文字 Char"/>
    <w:link w:val="116"/>
    <w:qFormat/>
    <w:uiPriority w:val="0"/>
    <w:rPr>
      <w:rFonts w:ascii="宋体"/>
      <w:kern w:val="2"/>
      <w:sz w:val="28"/>
    </w:rPr>
  </w:style>
  <w:style w:type="paragraph" w:customStyle="1" w:styleId="116">
    <w:name w:val="文字"/>
    <w:basedOn w:val="1"/>
    <w:link w:val="115"/>
    <w:qFormat/>
    <w:uiPriority w:val="0"/>
    <w:pPr>
      <w:tabs>
        <w:tab w:val="left" w:pos="8520"/>
      </w:tabs>
      <w:spacing w:line="312" w:lineRule="auto"/>
      <w:ind w:right="-210" w:firstLine="556"/>
    </w:pPr>
    <w:rPr>
      <w:rFonts w:ascii="宋体"/>
    </w:rPr>
  </w:style>
  <w:style w:type="character" w:customStyle="1" w:styleId="117">
    <w:name w:val="Char Char3"/>
    <w:qFormat/>
    <w:uiPriority w:val="0"/>
    <w:rPr>
      <w:rFonts w:eastAsia="宋体"/>
      <w:kern w:val="2"/>
      <w:sz w:val="18"/>
      <w:lang w:val="en-US" w:eastAsia="zh-CN"/>
    </w:rPr>
  </w:style>
  <w:style w:type="character" w:customStyle="1" w:styleId="118">
    <w:name w:val="font1"/>
    <w:qFormat/>
    <w:uiPriority w:val="0"/>
    <w:rPr>
      <w:color w:val="000000"/>
      <w:sz w:val="18"/>
    </w:rPr>
  </w:style>
  <w:style w:type="character" w:customStyle="1" w:styleId="119">
    <w:name w:val="v151"/>
    <w:qFormat/>
    <w:uiPriority w:val="0"/>
    <w:rPr>
      <w:sz w:val="18"/>
    </w:rPr>
  </w:style>
  <w:style w:type="character" w:customStyle="1" w:styleId="120">
    <w:name w:val="Char Char11"/>
    <w:qFormat/>
    <w:uiPriority w:val="0"/>
    <w:rPr>
      <w:rFonts w:ascii="宋体"/>
      <w:kern w:val="2"/>
      <w:sz w:val="28"/>
    </w:rPr>
  </w:style>
  <w:style w:type="character" w:customStyle="1" w:styleId="121">
    <w:name w:val="Char Char"/>
    <w:qFormat/>
    <w:uiPriority w:val="0"/>
    <w:rPr>
      <w:rFonts w:ascii="宋体" w:hAnsi="宋体" w:eastAsia="宋体"/>
      <w:kern w:val="2"/>
      <w:sz w:val="24"/>
      <w:lang w:val="en-US" w:eastAsia="zh-CN" w:bidi="ar-SA"/>
    </w:rPr>
  </w:style>
  <w:style w:type="character" w:customStyle="1" w:styleId="122">
    <w:name w:val="样式 文档正文 Char + (西文) 宋体 (中文) 宋体 小四 黑色 Char"/>
    <w:link w:val="123"/>
    <w:qFormat/>
    <w:uiPriority w:val="0"/>
    <w:rPr>
      <w:rFonts w:ascii="宋体" w:hAnsi="宋体"/>
      <w:color w:val="000000"/>
      <w:kern w:val="2"/>
      <w:sz w:val="24"/>
      <w:szCs w:val="24"/>
    </w:rPr>
  </w:style>
  <w:style w:type="paragraph" w:customStyle="1" w:styleId="123">
    <w:name w:val="样式 文档正文 Char + (西文) 宋体 (中文) 宋体 小四 黑色"/>
    <w:basedOn w:val="1"/>
    <w:link w:val="122"/>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4">
    <w:name w:val="_Style 122"/>
    <w:unhideWhenUsed/>
    <w:qFormat/>
    <w:uiPriority w:val="99"/>
    <w:rPr>
      <w:color w:val="605E5C"/>
      <w:shd w:val="clear" w:color="auto" w:fill="E1DFDD"/>
    </w:rPr>
  </w:style>
  <w:style w:type="character" w:customStyle="1" w:styleId="125">
    <w:name w:val="top-det1"/>
    <w:qFormat/>
    <w:uiPriority w:val="0"/>
    <w:rPr>
      <w:b/>
      <w:color w:val="000000"/>
    </w:rPr>
  </w:style>
  <w:style w:type="character" w:customStyle="1" w:styleId="126">
    <w:name w:val="Table Text Char"/>
    <w:link w:val="127"/>
    <w:qFormat/>
    <w:uiPriority w:val="0"/>
    <w:rPr>
      <w:rFonts w:ascii="Arial" w:hAnsi="Arial"/>
      <w:kern w:val="2"/>
      <w:sz w:val="18"/>
      <w:lang w:val="en-US" w:eastAsia="zh-CN" w:bidi="ar-SA"/>
    </w:rPr>
  </w:style>
  <w:style w:type="paragraph" w:customStyle="1" w:styleId="127">
    <w:name w:val="Table Text"/>
    <w:link w:val="126"/>
    <w:qFormat/>
    <w:uiPriority w:val="0"/>
    <w:pPr>
      <w:snapToGrid w:val="0"/>
      <w:spacing w:before="80" w:after="80"/>
    </w:pPr>
    <w:rPr>
      <w:rFonts w:ascii="Arial" w:hAnsi="Arial" w:eastAsia="宋体" w:cs="Times New Roman"/>
      <w:kern w:val="2"/>
      <w:sz w:val="18"/>
      <w:lang w:val="en-US" w:eastAsia="zh-CN" w:bidi="ar-SA"/>
    </w:rPr>
  </w:style>
  <w:style w:type="paragraph" w:customStyle="1" w:styleId="128">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9">
    <w:name w:val="首行缩进 1"/>
    <w:basedOn w:val="1"/>
    <w:qFormat/>
    <w:uiPriority w:val="0"/>
    <w:pPr>
      <w:spacing w:after="120" w:line="360" w:lineRule="auto"/>
      <w:ind w:firstLine="200" w:firstLineChars="200"/>
    </w:pPr>
    <w:rPr>
      <w:sz w:val="24"/>
    </w:rPr>
  </w:style>
  <w:style w:type="paragraph" w:customStyle="1" w:styleId="130">
    <w:name w:val="IN Feature"/>
    <w:next w:val="13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3">
    <w:name w:val="Table Contents"/>
    <w:basedOn w:val="2"/>
    <w:qFormat/>
    <w:uiPriority w:val="0"/>
    <w:pPr>
      <w:suppressAutoHyphens/>
      <w:jc w:val="left"/>
    </w:pPr>
    <w:rPr>
      <w:rFonts w:ascii="Times New Roman" w:eastAsia="Times New Roman"/>
      <w:kern w:val="0"/>
      <w:sz w:val="24"/>
    </w:rPr>
  </w:style>
  <w:style w:type="paragraph" w:customStyle="1" w:styleId="134">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5">
    <w:name w:val="1.正文"/>
    <w:basedOn w:val="1"/>
    <w:qFormat/>
    <w:uiPriority w:val="0"/>
    <w:pPr>
      <w:spacing w:line="360" w:lineRule="auto"/>
      <w:ind w:left="540" w:leftChars="225" w:firstLine="540" w:firstLineChars="225"/>
    </w:pPr>
    <w:rPr>
      <w:sz w:val="24"/>
    </w:rPr>
  </w:style>
  <w:style w:type="paragraph" w:customStyle="1" w:styleId="136">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37">
    <w:name w:val="正文文本 21"/>
    <w:basedOn w:val="1"/>
    <w:qFormat/>
    <w:uiPriority w:val="0"/>
    <w:pPr>
      <w:adjustRightInd w:val="0"/>
      <w:spacing w:before="120" w:line="360" w:lineRule="auto"/>
      <w:ind w:firstLine="480"/>
      <w:textAlignment w:val="baseline"/>
    </w:pPr>
    <w:rPr>
      <w:sz w:val="24"/>
    </w:rPr>
  </w:style>
  <w:style w:type="paragraph" w:customStyle="1" w:styleId="13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9">
    <w:name w:val="标准正文"/>
    <w:basedOn w:val="23"/>
    <w:qFormat/>
    <w:uiPriority w:val="0"/>
    <w:pPr>
      <w:spacing w:before="60" w:after="60" w:line="360" w:lineRule="auto"/>
      <w:ind w:left="0" w:firstLine="482"/>
    </w:pPr>
    <w:rPr>
      <w:rFonts w:ascii="Arial" w:hAnsi="Arial"/>
      <w:sz w:val="24"/>
    </w:rPr>
  </w:style>
  <w:style w:type="paragraph" w:customStyle="1" w:styleId="140">
    <w:name w:val="段落正文"/>
    <w:basedOn w:val="1"/>
    <w:qFormat/>
    <w:uiPriority w:val="0"/>
    <w:pPr>
      <w:spacing w:before="156" w:beforeLines="50" w:line="360" w:lineRule="auto"/>
      <w:ind w:firstLine="200" w:firstLineChars="200"/>
    </w:pPr>
    <w:rPr>
      <w:spacing w:val="2"/>
      <w:sz w:val="24"/>
    </w:rPr>
  </w:style>
  <w:style w:type="paragraph" w:customStyle="1" w:styleId="141">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2">
    <w:name w:val="二级列表"/>
    <w:basedOn w:val="140"/>
    <w:next w:val="140"/>
    <w:qFormat/>
    <w:uiPriority w:val="0"/>
    <w:pPr>
      <w:tabs>
        <w:tab w:val="left" w:pos="2120"/>
      </w:tabs>
      <w:ind w:firstLine="0" w:firstLineChars="0"/>
    </w:pPr>
    <w:rPr>
      <w:b/>
    </w:rPr>
  </w:style>
  <w:style w:type="paragraph" w:customStyle="1" w:styleId="143">
    <w:name w:val="表文字"/>
    <w:qFormat/>
    <w:uiPriority w:val="0"/>
    <w:rPr>
      <w:rFonts w:ascii="宋体" w:hAnsi="Calibri" w:eastAsia="宋体" w:cs="Times New Roman"/>
      <w:kern w:val="2"/>
      <w:lang w:val="en-US" w:eastAsia="zh-CN" w:bidi="ar-SA"/>
    </w:rPr>
  </w:style>
  <w:style w:type="paragraph" w:customStyle="1" w:styleId="144">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5">
    <w:name w:val="摘要"/>
    <w:basedOn w:val="1"/>
    <w:next w:val="4"/>
    <w:qFormat/>
    <w:uiPriority w:val="0"/>
    <w:pPr>
      <w:spacing w:line="360" w:lineRule="auto"/>
    </w:pPr>
    <w:rPr>
      <w:rFonts w:eastAsia="黑体"/>
      <w:sz w:val="20"/>
    </w:rPr>
  </w:style>
  <w:style w:type="paragraph" w:customStyle="1" w:styleId="146">
    <w:name w:val="正文文本缩进 21"/>
    <w:basedOn w:val="1"/>
    <w:qFormat/>
    <w:uiPriority w:val="0"/>
    <w:pPr>
      <w:adjustRightInd w:val="0"/>
      <w:spacing w:before="120"/>
      <w:ind w:firstLine="420"/>
      <w:textAlignment w:val="baseline"/>
    </w:pPr>
    <w:rPr>
      <w:sz w:val="24"/>
    </w:rPr>
  </w:style>
  <w:style w:type="paragraph" w:customStyle="1" w:styleId="147">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8">
    <w:name w:val="正文4"/>
    <w:basedOn w:val="1"/>
    <w:qFormat/>
    <w:uiPriority w:val="0"/>
    <w:pPr>
      <w:tabs>
        <w:tab w:val="left" w:pos="1275"/>
      </w:tabs>
      <w:spacing w:before="60" w:after="60" w:line="360" w:lineRule="auto"/>
      <w:ind w:left="820" w:leftChars="400" w:hanging="705"/>
    </w:pPr>
    <w:rPr>
      <w:sz w:val="24"/>
    </w:rPr>
  </w:style>
  <w:style w:type="paragraph" w:customStyle="1" w:styleId="149">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50">
    <w:name w:val="Style Heading 3h3Heading 3 - oldLevel 3 HeadH3level_3PIM 3se..."/>
    <w:basedOn w:val="5"/>
    <w:qFormat/>
    <w:uiPriority w:val="0"/>
    <w:pPr>
      <w:numPr>
        <w:ilvl w:val="2"/>
        <w:numId w:val="5"/>
      </w:numPr>
      <w:tabs>
        <w:tab w:val="left" w:pos="709"/>
        <w:tab w:val="left" w:pos="1620"/>
      </w:tabs>
    </w:pPr>
  </w:style>
  <w:style w:type="paragraph" w:customStyle="1" w:styleId="151">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2">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5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4">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5">
    <w:name w:val="00"/>
    <w:basedOn w:val="1"/>
    <w:qFormat/>
    <w:uiPriority w:val="0"/>
    <w:pPr>
      <w:autoSpaceDE w:val="0"/>
      <w:autoSpaceDN w:val="0"/>
      <w:adjustRightInd w:val="0"/>
      <w:jc w:val="left"/>
    </w:pPr>
    <w:rPr>
      <w:rFonts w:ascii="黑体" w:eastAsia="黑体"/>
      <w:b/>
      <w:kern w:val="0"/>
      <w:sz w:val="20"/>
    </w:rPr>
  </w:style>
  <w:style w:type="paragraph" w:customStyle="1" w:styleId="156">
    <w:name w:val="正文 + 三号"/>
    <w:basedOn w:val="1"/>
    <w:qFormat/>
    <w:uiPriority w:val="0"/>
    <w:rPr>
      <w:sz w:val="21"/>
    </w:rPr>
  </w:style>
  <w:style w:type="paragraph" w:customStyle="1" w:styleId="157">
    <w:name w:val="二级条标题"/>
    <w:basedOn w:val="158"/>
    <w:next w:val="141"/>
    <w:qFormat/>
    <w:uiPriority w:val="0"/>
    <w:pPr>
      <w:ind w:left="840"/>
      <w:outlineLvl w:val="3"/>
    </w:pPr>
  </w:style>
  <w:style w:type="paragraph" w:customStyle="1" w:styleId="158">
    <w:name w:val="一级条标题"/>
    <w:basedOn w:val="159"/>
    <w:next w:val="141"/>
    <w:qFormat/>
    <w:uiPriority w:val="0"/>
    <w:pPr>
      <w:numPr>
        <w:numId w:val="0"/>
      </w:numPr>
      <w:spacing w:before="0" w:beforeLines="0" w:after="0" w:afterLines="0"/>
      <w:ind w:left="525"/>
      <w:outlineLvl w:val="2"/>
    </w:pPr>
    <w:rPr>
      <w:sz w:val="21"/>
    </w:rPr>
  </w:style>
  <w:style w:type="paragraph" w:customStyle="1" w:styleId="159">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60">
    <w:name w:val="文本框样式1"/>
    <w:basedOn w:val="1"/>
    <w:qFormat/>
    <w:uiPriority w:val="0"/>
    <w:pPr>
      <w:adjustRightInd w:val="0"/>
      <w:snapToGrid w:val="0"/>
      <w:spacing w:before="60" w:line="180" w:lineRule="exact"/>
      <w:jc w:val="center"/>
    </w:pPr>
    <w:rPr>
      <w:sz w:val="21"/>
    </w:rPr>
  </w:style>
  <w:style w:type="paragraph" w:customStyle="1" w:styleId="161">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2">
    <w:name w:val="af"/>
    <w:basedOn w:val="1"/>
    <w:qFormat/>
    <w:uiPriority w:val="0"/>
    <w:pPr>
      <w:widowControl/>
      <w:spacing w:line="300" w:lineRule="atLeast"/>
      <w:jc w:val="left"/>
    </w:pPr>
    <w:rPr>
      <w:rFonts w:ascii="宋体" w:hAnsi="宋体"/>
      <w:kern w:val="0"/>
      <w:sz w:val="18"/>
    </w:rPr>
  </w:style>
  <w:style w:type="paragraph" w:customStyle="1" w:styleId="16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4">
    <w:name w:val="没有缩进（为图形使用）"/>
    <w:basedOn w:val="1"/>
    <w:qFormat/>
    <w:uiPriority w:val="0"/>
    <w:pPr>
      <w:spacing w:before="120" w:after="120" w:line="360" w:lineRule="auto"/>
    </w:pPr>
    <w:rPr>
      <w:sz w:val="24"/>
    </w:rPr>
  </w:style>
  <w:style w:type="paragraph" w:customStyle="1" w:styleId="165">
    <w:name w:val="样式1"/>
    <w:basedOn w:val="6"/>
    <w:qFormat/>
    <w:uiPriority w:val="0"/>
    <w:pPr>
      <w:tabs>
        <w:tab w:val="left" w:pos="720"/>
      </w:tabs>
      <w:spacing w:before="500" w:after="260" w:line="560" w:lineRule="atLeast"/>
      <w:ind w:left="420" w:hanging="420"/>
    </w:pPr>
  </w:style>
  <w:style w:type="paragraph" w:customStyle="1" w:styleId="166">
    <w:name w:val="文章正文"/>
    <w:basedOn w:val="1"/>
    <w:qFormat/>
    <w:uiPriority w:val="0"/>
    <w:pPr>
      <w:ind w:firstLine="560" w:firstLineChars="200"/>
    </w:pPr>
    <w:rPr>
      <w:rFonts w:ascii="仿宋_GB2312" w:hAnsi="宋体" w:eastAsia="仿宋_GB2312"/>
      <w:color w:val="000000"/>
    </w:rPr>
  </w:style>
  <w:style w:type="paragraph" w:customStyle="1" w:styleId="16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8">
    <w:name w:val="Char Char Char Char Char"/>
    <w:basedOn w:val="1"/>
    <w:qFormat/>
    <w:uiPriority w:val="0"/>
    <w:pPr>
      <w:tabs>
        <w:tab w:val="left" w:pos="425"/>
      </w:tabs>
      <w:ind w:left="1620" w:hanging="360"/>
    </w:pPr>
    <w:rPr>
      <w:rFonts w:ascii="Tahoma" w:hAnsi="Tahoma"/>
      <w:sz w:val="24"/>
    </w:rPr>
  </w:style>
  <w:style w:type="paragraph" w:customStyle="1" w:styleId="169">
    <w:name w:val="默认段落字体 Para Char Char Char Char Char Char Char"/>
    <w:basedOn w:val="1"/>
    <w:qFormat/>
    <w:uiPriority w:val="0"/>
    <w:rPr>
      <w:rFonts w:ascii="Tahoma" w:hAnsi="Tahoma"/>
      <w:sz w:val="24"/>
    </w:rPr>
  </w:style>
  <w:style w:type="paragraph" w:customStyle="1" w:styleId="170">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71">
    <w:name w:val="默认段落字体 Para Char Char Char Char Char Char Char Char Char1 Char Char Char Char"/>
    <w:basedOn w:val="1"/>
    <w:qFormat/>
    <w:uiPriority w:val="0"/>
    <w:rPr>
      <w:rFonts w:ascii="Tahoma" w:hAnsi="Tahoma"/>
      <w:sz w:val="24"/>
    </w:rPr>
  </w:style>
  <w:style w:type="paragraph" w:customStyle="1" w:styleId="172">
    <w:name w:val="Char"/>
    <w:basedOn w:val="1"/>
    <w:qFormat/>
    <w:uiPriority w:val="0"/>
    <w:pPr>
      <w:spacing w:line="240" w:lineRule="atLeast"/>
      <w:ind w:left="420" w:firstLine="420"/>
    </w:pPr>
    <w:rPr>
      <w:kern w:val="0"/>
      <w:sz w:val="21"/>
    </w:rPr>
  </w:style>
  <w:style w:type="paragraph" w:customStyle="1" w:styleId="173">
    <w:name w:val="图片文字"/>
    <w:basedOn w:val="1"/>
    <w:qFormat/>
    <w:uiPriority w:val="0"/>
    <w:pPr>
      <w:spacing w:line="240" w:lineRule="atLeast"/>
      <w:jc w:val="center"/>
    </w:pPr>
    <w:rPr>
      <w:sz w:val="21"/>
    </w:rPr>
  </w:style>
  <w:style w:type="paragraph" w:customStyle="1" w:styleId="17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5">
    <w:name w:val="_Style 173"/>
    <w:qFormat/>
    <w:uiPriority w:val="0"/>
    <w:rPr>
      <w:rFonts w:ascii="Calibri" w:hAnsi="Calibri" w:eastAsia="宋体" w:cs="Times New Roman"/>
      <w:kern w:val="2"/>
      <w:sz w:val="21"/>
      <w:lang w:val="en-US" w:eastAsia="zh-CN" w:bidi="ar-SA"/>
    </w:rPr>
  </w:style>
  <w:style w:type="paragraph" w:customStyle="1" w:styleId="17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7">
    <w:name w:val="Title - Date"/>
    <w:basedOn w:val="54"/>
    <w:next w:val="1"/>
    <w:qFormat/>
    <w:uiPriority w:val="0"/>
    <w:pPr>
      <w:spacing w:before="240" w:after="720"/>
    </w:pPr>
    <w:rPr>
      <w:sz w:val="28"/>
    </w:rPr>
  </w:style>
  <w:style w:type="paragraph" w:customStyle="1" w:styleId="17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8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1">
    <w:name w:val="Note"/>
    <w:basedOn w:val="1"/>
    <w:qFormat/>
    <w:uiPriority w:val="0"/>
    <w:pPr>
      <w:pBdr>
        <w:top w:val="single" w:color="auto" w:sz="12" w:space="3"/>
        <w:bottom w:val="single" w:color="auto" w:sz="12" w:space="3"/>
      </w:pBdr>
      <w:spacing w:line="360" w:lineRule="auto"/>
    </w:pPr>
    <w:rPr>
      <w:sz w:val="24"/>
    </w:rPr>
  </w:style>
  <w:style w:type="paragraph" w:customStyle="1" w:styleId="182">
    <w:name w:val="Bullets"/>
    <w:basedOn w:val="1"/>
    <w:qFormat/>
    <w:uiPriority w:val="0"/>
    <w:pPr>
      <w:widowControl/>
      <w:adjustRightInd w:val="0"/>
      <w:snapToGrid w:val="0"/>
      <w:spacing w:before="60" w:after="60"/>
    </w:pPr>
    <w:rPr>
      <w:kern w:val="0"/>
      <w:sz w:val="24"/>
      <w:lang w:val="en-GB"/>
    </w:rPr>
  </w:style>
  <w:style w:type="paragraph" w:customStyle="1" w:styleId="183">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4">
    <w:name w:val="表格内文字"/>
    <w:basedOn w:val="30"/>
    <w:qFormat/>
    <w:uiPriority w:val="0"/>
    <w:pPr>
      <w:adjustRightInd w:val="0"/>
    </w:pPr>
    <w:rPr>
      <w:color w:val="000000"/>
      <w:lang w:val="en-GB"/>
    </w:rPr>
  </w:style>
  <w:style w:type="paragraph" w:customStyle="1" w:styleId="185">
    <w:name w:val="Char2 Char Char Char Char Char Char"/>
    <w:basedOn w:val="1"/>
    <w:qFormat/>
    <w:uiPriority w:val="0"/>
    <w:rPr>
      <w:rFonts w:ascii="仿宋_GB2312"/>
      <w:b/>
      <w:sz w:val="30"/>
    </w:rPr>
  </w:style>
  <w:style w:type="paragraph" w:customStyle="1" w:styleId="186">
    <w:name w:val="样式 正文缩进正文（首行缩进两字）表正文正文非缩进特点标题4段1 + 首行缩进:  2 字符"/>
    <w:basedOn w:val="16"/>
    <w:qFormat/>
    <w:uiPriority w:val="0"/>
    <w:pPr>
      <w:ind w:firstLine="480" w:firstLineChars="200"/>
    </w:pPr>
  </w:style>
  <w:style w:type="paragraph" w:customStyle="1" w:styleId="187">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8">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9">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90">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1">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2">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3">
    <w:name w:val="Char Char1 Char"/>
    <w:basedOn w:val="1"/>
    <w:qFormat/>
    <w:uiPriority w:val="0"/>
    <w:rPr>
      <w:rFonts w:ascii="Tahoma" w:hAnsi="Tahoma"/>
      <w:sz w:val="24"/>
      <w:szCs w:val="24"/>
    </w:rPr>
  </w:style>
  <w:style w:type="paragraph" w:customStyle="1" w:styleId="194">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6">
    <w:name w:val="样式2"/>
    <w:basedOn w:val="6"/>
    <w:qFormat/>
    <w:uiPriority w:val="0"/>
    <w:pPr>
      <w:numPr>
        <w:ilvl w:val="0"/>
        <w:numId w:val="10"/>
      </w:numPr>
      <w:spacing w:before="560" w:line="400" w:lineRule="exact"/>
      <w:jc w:val="center"/>
      <w:outlineLvl w:val="0"/>
    </w:pPr>
    <w:rPr>
      <w:b w:val="0"/>
      <w:sz w:val="44"/>
    </w:rPr>
  </w:style>
  <w:style w:type="paragraph" w:customStyle="1" w:styleId="197">
    <w:name w:val="样式 首行缩进:  0.74 厘米"/>
    <w:basedOn w:val="1"/>
    <w:qFormat/>
    <w:uiPriority w:val="0"/>
    <w:pPr>
      <w:spacing w:line="360" w:lineRule="auto"/>
      <w:ind w:firstLine="420"/>
    </w:pPr>
    <w:rPr>
      <w:sz w:val="24"/>
    </w:rPr>
  </w:style>
  <w:style w:type="paragraph" w:customStyle="1" w:styleId="198">
    <w:name w:val="简单回函地址"/>
    <w:basedOn w:val="1"/>
    <w:qFormat/>
    <w:uiPriority w:val="0"/>
    <w:pPr>
      <w:adjustRightInd w:val="0"/>
      <w:snapToGrid w:val="0"/>
      <w:spacing w:line="360" w:lineRule="auto"/>
    </w:pPr>
    <w:rPr>
      <w:sz w:val="24"/>
    </w:rPr>
  </w:style>
  <w:style w:type="paragraph" w:customStyle="1" w:styleId="199">
    <w:name w:val="内容标题"/>
    <w:basedOn w:val="18"/>
    <w:qFormat/>
    <w:uiPriority w:val="0"/>
    <w:rPr>
      <w:rFonts w:ascii="Tahoma" w:hAnsi="Tahoma"/>
      <w:sz w:val="24"/>
    </w:rPr>
  </w:style>
  <w:style w:type="paragraph" w:customStyle="1" w:styleId="200">
    <w:name w:val="1"/>
    <w:basedOn w:val="1"/>
    <w:next w:val="30"/>
    <w:qFormat/>
    <w:uiPriority w:val="0"/>
    <w:rPr>
      <w:rFonts w:ascii="宋体" w:hAnsi="Courier New"/>
      <w:sz w:val="21"/>
    </w:rPr>
  </w:style>
  <w:style w:type="paragraph" w:customStyle="1" w:styleId="201">
    <w:name w:val="_Style 3"/>
    <w:basedOn w:val="1"/>
    <w:qFormat/>
    <w:uiPriority w:val="99"/>
    <w:pPr>
      <w:ind w:firstLine="420" w:firstLineChars="200"/>
    </w:pPr>
    <w:rPr>
      <w:sz w:val="21"/>
      <w:szCs w:val="24"/>
    </w:rPr>
  </w:style>
  <w:style w:type="paragraph" w:customStyle="1" w:styleId="202">
    <w:name w:val="关键词"/>
    <w:basedOn w:val="1"/>
    <w:next w:val="1"/>
    <w:qFormat/>
    <w:uiPriority w:val="0"/>
    <w:pPr>
      <w:spacing w:line="360" w:lineRule="auto"/>
    </w:pPr>
    <w:rPr>
      <w:rFonts w:eastAsia="黑体"/>
      <w:sz w:val="20"/>
    </w:rPr>
  </w:style>
  <w:style w:type="paragraph" w:customStyle="1" w:styleId="20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4">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5">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7">
    <w:name w:val="Title - Revision"/>
    <w:basedOn w:val="54"/>
    <w:qFormat/>
    <w:uiPriority w:val="0"/>
    <w:pPr>
      <w:spacing w:before="720"/>
    </w:pPr>
  </w:style>
  <w:style w:type="paragraph" w:customStyle="1" w:styleId="208">
    <w:name w:val="标题3——2"/>
    <w:basedOn w:val="5"/>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9">
    <w:name w:val="列出段落1"/>
    <w:basedOn w:val="1"/>
    <w:next w:val="17"/>
    <w:unhideWhenUsed/>
    <w:qFormat/>
    <w:uiPriority w:val="34"/>
    <w:pPr>
      <w:ind w:firstLine="420" w:firstLineChars="200"/>
    </w:pPr>
    <w:rPr>
      <w:sz w:val="21"/>
      <w:szCs w:val="24"/>
    </w:rPr>
  </w:style>
  <w:style w:type="paragraph" w:customStyle="1" w:styleId="210">
    <w:name w:val="Char1 Char Char Char"/>
    <w:basedOn w:val="1"/>
    <w:qFormat/>
    <w:uiPriority w:val="0"/>
    <w:rPr>
      <w:rFonts w:ascii="Tahoma" w:hAnsi="Tahoma"/>
      <w:sz w:val="30"/>
    </w:rPr>
  </w:style>
  <w:style w:type="paragraph" w:customStyle="1" w:styleId="211">
    <w:name w:val="移动五期"/>
    <w:basedOn w:val="1"/>
    <w:qFormat/>
    <w:uiPriority w:val="0"/>
    <w:pPr>
      <w:spacing w:line="360" w:lineRule="auto"/>
      <w:ind w:firstLine="454"/>
    </w:pPr>
    <w:rPr>
      <w:rFonts w:ascii="宋体" w:hAnsi="Times New Roman"/>
      <w:sz w:val="24"/>
    </w:rPr>
  </w:style>
  <w:style w:type="paragraph" w:customStyle="1" w:styleId="21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3">
    <w:name w:val="Char Char Char Char Char Char Char"/>
    <w:basedOn w:val="18"/>
    <w:qFormat/>
    <w:uiPriority w:val="0"/>
    <w:rPr>
      <w:rFonts w:ascii="宋体" w:hAnsi="Tahoma"/>
    </w:rPr>
  </w:style>
  <w:style w:type="paragraph" w:customStyle="1" w:styleId="214">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5">
    <w:name w:val="Char Char Char Char Char Char Char Char Char Char Char Char Char Char Char Char"/>
    <w:basedOn w:val="1"/>
    <w:qFormat/>
    <w:uiPriority w:val="0"/>
    <w:pPr>
      <w:tabs>
        <w:tab w:val="left" w:pos="360"/>
      </w:tabs>
    </w:pPr>
    <w:rPr>
      <w:sz w:val="24"/>
    </w:rPr>
  </w:style>
  <w:style w:type="paragraph" w:customStyle="1" w:styleId="21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8">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9">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1"/>
    <w:basedOn w:val="1"/>
    <w:qFormat/>
    <w:uiPriority w:val="0"/>
    <w:pPr>
      <w:spacing w:line="300" w:lineRule="auto"/>
      <w:ind w:firstLine="200" w:firstLineChars="200"/>
    </w:pPr>
    <w:rPr>
      <w:sz w:val="24"/>
    </w:rPr>
  </w:style>
  <w:style w:type="paragraph" w:customStyle="1" w:styleId="22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2">
    <w:name w:val="标书正文:  0.74 厘米"/>
    <w:basedOn w:val="1"/>
    <w:qFormat/>
    <w:uiPriority w:val="0"/>
    <w:pPr>
      <w:snapToGrid w:val="0"/>
      <w:spacing w:line="360" w:lineRule="auto"/>
      <w:ind w:firstLine="420"/>
    </w:pPr>
    <w:rPr>
      <w:sz w:val="24"/>
    </w:rPr>
  </w:style>
  <w:style w:type="paragraph" w:customStyle="1" w:styleId="223">
    <w:name w:val="Char1"/>
    <w:basedOn w:val="1"/>
    <w:qFormat/>
    <w:uiPriority w:val="0"/>
    <w:rPr>
      <w:sz w:val="21"/>
    </w:rPr>
  </w:style>
  <w:style w:type="paragraph" w:customStyle="1" w:styleId="224">
    <w:name w:val="正文（首行不缩进）"/>
    <w:basedOn w:val="1"/>
    <w:qFormat/>
    <w:uiPriority w:val="0"/>
    <w:pPr>
      <w:autoSpaceDE w:val="0"/>
      <w:autoSpaceDN w:val="0"/>
      <w:adjustRightInd w:val="0"/>
      <w:spacing w:line="360" w:lineRule="auto"/>
      <w:jc w:val="left"/>
    </w:pPr>
    <w:rPr>
      <w:kern w:val="0"/>
      <w:sz w:val="21"/>
    </w:rPr>
  </w:style>
  <w:style w:type="paragraph" w:customStyle="1" w:styleId="22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6">
    <w:name w:val="标题无"/>
    <w:basedOn w:val="1"/>
    <w:qFormat/>
    <w:uiPriority w:val="0"/>
    <w:pPr>
      <w:spacing w:line="360" w:lineRule="auto"/>
    </w:pPr>
    <w:rPr>
      <w:sz w:val="24"/>
    </w:rPr>
  </w:style>
  <w:style w:type="paragraph" w:customStyle="1" w:styleId="227">
    <w:name w:val="首行缩进"/>
    <w:basedOn w:val="1"/>
    <w:qFormat/>
    <w:uiPriority w:val="0"/>
    <w:pPr>
      <w:numPr>
        <w:ilvl w:val="0"/>
        <w:numId w:val="13"/>
      </w:numPr>
      <w:spacing w:line="360" w:lineRule="auto"/>
    </w:pPr>
    <w:rPr>
      <w:rFonts w:eastAsia="仿宋_GB2312"/>
    </w:rPr>
  </w:style>
  <w:style w:type="paragraph" w:customStyle="1" w:styleId="228">
    <w:name w:val="附录3"/>
    <w:basedOn w:val="1"/>
    <w:next w:val="1"/>
    <w:qFormat/>
    <w:uiPriority w:val="0"/>
    <w:pPr>
      <w:tabs>
        <w:tab w:val="left" w:pos="851"/>
      </w:tabs>
      <w:ind w:left="425" w:hanging="425"/>
      <w:outlineLvl w:val="2"/>
    </w:pPr>
    <w:rPr>
      <w:rFonts w:eastAsia="黑体"/>
      <w:b/>
      <w:sz w:val="32"/>
    </w:rPr>
  </w:style>
  <w:style w:type="paragraph" w:customStyle="1" w:styleId="229">
    <w:name w:val="Char Char14 Char Char"/>
    <w:basedOn w:val="1"/>
    <w:qFormat/>
    <w:uiPriority w:val="0"/>
    <w:rPr>
      <w:sz w:val="21"/>
      <w:szCs w:val="24"/>
    </w:rPr>
  </w:style>
  <w:style w:type="paragraph" w:customStyle="1" w:styleId="230">
    <w:name w:val="样式1xz"/>
    <w:basedOn w:val="1"/>
    <w:qFormat/>
    <w:uiPriority w:val="0"/>
    <w:pPr>
      <w:tabs>
        <w:tab w:val="left" w:pos="1050"/>
        <w:tab w:val="right" w:leader="dot" w:pos="8296"/>
      </w:tabs>
    </w:pPr>
    <w:rPr>
      <w:caps/>
      <w:spacing w:val="20"/>
      <w:sz w:val="24"/>
    </w:rPr>
  </w:style>
  <w:style w:type="paragraph" w:customStyle="1" w:styleId="231">
    <w:name w:val="表头文本"/>
    <w:qFormat/>
    <w:uiPriority w:val="0"/>
    <w:pPr>
      <w:jc w:val="center"/>
    </w:pPr>
    <w:rPr>
      <w:rFonts w:ascii="Arial" w:hAnsi="Arial" w:eastAsia="宋体" w:cs="Times New Roman"/>
      <w:b/>
      <w:sz w:val="21"/>
      <w:lang w:val="en-US" w:eastAsia="zh-CN" w:bidi="ar-SA"/>
    </w:rPr>
  </w:style>
  <w:style w:type="paragraph" w:customStyle="1" w:styleId="232">
    <w:name w:val="Char Char Char"/>
    <w:basedOn w:val="1"/>
    <w:qFormat/>
    <w:uiPriority w:val="0"/>
    <w:rPr>
      <w:rFonts w:ascii="Tahoma" w:hAnsi="Tahoma"/>
      <w:sz w:val="24"/>
    </w:rPr>
  </w:style>
  <w:style w:type="paragraph" w:customStyle="1" w:styleId="233">
    <w:name w:val="Char Char 字元 字元 字元 Char Char Char Char"/>
    <w:basedOn w:val="1"/>
    <w:qFormat/>
    <w:uiPriority w:val="0"/>
    <w:pPr>
      <w:adjustRightInd w:val="0"/>
      <w:spacing w:line="360" w:lineRule="auto"/>
    </w:pPr>
    <w:rPr>
      <w:kern w:val="0"/>
      <w:sz w:val="24"/>
    </w:rPr>
  </w:style>
  <w:style w:type="paragraph" w:customStyle="1" w:styleId="234">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7">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8">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9">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40">
    <w:name w:val="Char Char Char Char Char Char Char1"/>
    <w:basedOn w:val="1"/>
    <w:qFormat/>
    <w:uiPriority w:val="0"/>
    <w:rPr>
      <w:rFonts w:ascii="Tahoma" w:hAnsi="Tahoma"/>
      <w:sz w:val="24"/>
    </w:rPr>
  </w:style>
  <w:style w:type="paragraph" w:customStyle="1" w:styleId="24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2">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4">
    <w:name w:val="表头样式"/>
    <w:basedOn w:val="1"/>
    <w:qFormat/>
    <w:uiPriority w:val="0"/>
    <w:pPr>
      <w:autoSpaceDE w:val="0"/>
      <w:autoSpaceDN w:val="0"/>
      <w:adjustRightInd w:val="0"/>
      <w:spacing w:line="360" w:lineRule="auto"/>
      <w:jc w:val="left"/>
    </w:pPr>
    <w:rPr>
      <w:b/>
      <w:kern w:val="0"/>
      <w:sz w:val="21"/>
    </w:rPr>
  </w:style>
  <w:style w:type="paragraph" w:customStyle="1" w:styleId="245">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6">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7">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8">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9">
    <w:name w:val="文本1"/>
    <w:basedOn w:val="1"/>
    <w:qFormat/>
    <w:uiPriority w:val="0"/>
    <w:pPr>
      <w:adjustRightInd w:val="0"/>
      <w:spacing w:line="312" w:lineRule="atLeast"/>
      <w:jc w:val="center"/>
      <w:textAlignment w:val="baseline"/>
    </w:pPr>
    <w:rPr>
      <w:kern w:val="0"/>
      <w:sz w:val="18"/>
    </w:rPr>
  </w:style>
  <w:style w:type="paragraph" w:customStyle="1" w:styleId="250">
    <w:name w:val="图例"/>
    <w:basedOn w:val="1"/>
    <w:qFormat/>
    <w:uiPriority w:val="0"/>
    <w:pPr>
      <w:spacing w:before="120" w:after="120" w:line="360" w:lineRule="auto"/>
      <w:jc w:val="center"/>
    </w:pPr>
    <w:rPr>
      <w:rFonts w:eastAsia="仿宋_GB2312"/>
      <w:b/>
      <w:sz w:val="24"/>
    </w:rPr>
  </w:style>
  <w:style w:type="paragraph" w:customStyle="1" w:styleId="251">
    <w:name w:val="Char2"/>
    <w:basedOn w:val="1"/>
    <w:qFormat/>
    <w:uiPriority w:val="0"/>
    <w:pPr>
      <w:spacing w:line="240" w:lineRule="atLeast"/>
      <w:ind w:left="420" w:firstLine="420"/>
    </w:pPr>
    <w:rPr>
      <w:kern w:val="0"/>
      <w:sz w:val="21"/>
    </w:rPr>
  </w:style>
  <w:style w:type="paragraph" w:customStyle="1" w:styleId="252">
    <w:name w:val="可研正文"/>
    <w:basedOn w:val="2"/>
    <w:qFormat/>
    <w:uiPriority w:val="0"/>
    <w:pPr>
      <w:adjustRightInd w:val="0"/>
      <w:snapToGrid w:val="0"/>
      <w:spacing w:line="440" w:lineRule="exact"/>
      <w:ind w:firstLine="567"/>
    </w:pPr>
    <w:rPr>
      <w:sz w:val="28"/>
    </w:rPr>
  </w:style>
  <w:style w:type="paragraph" w:customStyle="1" w:styleId="253">
    <w:name w:val="编号正文"/>
    <w:basedOn w:val="217"/>
    <w:qFormat/>
    <w:uiPriority w:val="0"/>
    <w:pPr>
      <w:snapToGrid/>
      <w:spacing w:line="360" w:lineRule="auto"/>
      <w:ind w:left="1407" w:hanging="1047"/>
      <w:jc w:val="left"/>
    </w:pPr>
    <w:rPr>
      <w:rFonts w:eastAsia="仿宋_GB2312"/>
    </w:rPr>
  </w:style>
  <w:style w:type="paragraph" w:customStyle="1" w:styleId="254">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5">
    <w:name w:val="正文表格"/>
    <w:basedOn w:val="1"/>
    <w:qFormat/>
    <w:uiPriority w:val="0"/>
    <w:pPr>
      <w:adjustRightInd w:val="0"/>
      <w:spacing w:before="40" w:after="40"/>
    </w:pPr>
    <w:rPr>
      <w:sz w:val="24"/>
    </w:rPr>
  </w:style>
  <w:style w:type="paragraph" w:customStyle="1" w:styleId="256">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7">
    <w:name w:val="正文字缩2字"/>
    <w:basedOn w:val="1"/>
    <w:qFormat/>
    <w:uiPriority w:val="0"/>
    <w:pPr>
      <w:spacing w:before="60" w:after="60" w:line="360" w:lineRule="auto"/>
      <w:ind w:left="200" w:leftChars="200" w:firstLine="200" w:firstLineChars="200"/>
    </w:pPr>
    <w:rPr>
      <w:sz w:val="24"/>
    </w:rPr>
  </w:style>
  <w:style w:type="paragraph" w:customStyle="1" w:styleId="258">
    <w:name w:val="样式4"/>
    <w:basedOn w:val="6"/>
    <w:qFormat/>
    <w:uiPriority w:val="0"/>
    <w:pPr>
      <w:adjustRightInd w:val="0"/>
      <w:snapToGrid w:val="0"/>
    </w:pPr>
  </w:style>
  <w:style w:type="paragraph" w:customStyle="1" w:styleId="259">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60">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1">
    <w:name w:val="样式 宋体 五号 行距: 单倍行距"/>
    <w:basedOn w:val="1"/>
    <w:qFormat/>
    <w:uiPriority w:val="0"/>
    <w:pPr>
      <w:adjustRightInd w:val="0"/>
      <w:jc w:val="left"/>
    </w:pPr>
    <w:rPr>
      <w:rFonts w:ascii="宋体" w:hAnsi="宋体"/>
      <w:kern w:val="0"/>
      <w:sz w:val="21"/>
    </w:rPr>
  </w:style>
  <w:style w:type="paragraph" w:customStyle="1" w:styleId="262">
    <w:name w:val="表格文本"/>
    <w:qFormat/>
    <w:uiPriority w:val="0"/>
    <w:pPr>
      <w:tabs>
        <w:tab w:val="decimal" w:pos="0"/>
      </w:tabs>
    </w:pPr>
    <w:rPr>
      <w:rFonts w:ascii="Arial" w:hAnsi="Arial" w:eastAsia="宋体" w:cs="Times New Roman"/>
      <w:sz w:val="21"/>
      <w:lang w:val="en-US" w:eastAsia="zh-CN" w:bidi="ar-SA"/>
    </w:rPr>
  </w:style>
  <w:style w:type="paragraph" w:customStyle="1" w:styleId="263">
    <w:name w:val="Char1 Char Char Char1"/>
    <w:basedOn w:val="1"/>
    <w:qFormat/>
    <w:uiPriority w:val="0"/>
    <w:rPr>
      <w:rFonts w:ascii="Tahoma" w:hAnsi="Tahoma"/>
      <w:sz w:val="24"/>
    </w:rPr>
  </w:style>
  <w:style w:type="paragraph" w:customStyle="1" w:styleId="26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5">
    <w:name w:val="样式 行距: 1.5 倍行距1"/>
    <w:basedOn w:val="1"/>
    <w:qFormat/>
    <w:uiPriority w:val="0"/>
    <w:pPr>
      <w:snapToGrid w:val="0"/>
    </w:pPr>
    <w:rPr>
      <w:sz w:val="21"/>
    </w:rPr>
  </w:style>
  <w:style w:type="paragraph" w:customStyle="1" w:styleId="266">
    <w:name w:val="正文缩进_0"/>
    <w:basedOn w:val="1"/>
    <w:qFormat/>
    <w:uiPriority w:val="0"/>
    <w:pPr>
      <w:ind w:firstLine="420"/>
    </w:pPr>
    <w:rPr>
      <w:rFonts w:ascii="Times New Roman" w:hAnsi="Times New Roman" w:eastAsia="Times New Roman"/>
      <w:kern w:val="0"/>
      <w:sz w:val="24"/>
      <w:szCs w:val="24"/>
    </w:rPr>
  </w:style>
  <w:style w:type="paragraph" w:customStyle="1" w:styleId="267">
    <w:name w:val="修订1"/>
    <w:hidden/>
    <w:semiHidden/>
    <w:qFormat/>
    <w:uiPriority w:val="99"/>
    <w:rPr>
      <w:rFonts w:ascii="Calibri" w:hAnsi="Calibri" w:eastAsia="宋体" w:cs="Times New Roman"/>
      <w:kern w:val="2"/>
      <w:sz w:val="28"/>
      <w:lang w:val="en-US" w:eastAsia="zh-CN" w:bidi="ar-SA"/>
    </w:rPr>
  </w:style>
  <w:style w:type="paragraph" w:customStyle="1" w:styleId="268">
    <w:name w:val="修订2"/>
    <w:hidden/>
    <w:semiHidden/>
    <w:qFormat/>
    <w:uiPriority w:val="99"/>
    <w:rPr>
      <w:rFonts w:ascii="Calibri" w:hAnsi="Calibri" w:eastAsia="宋体" w:cs="Times New Roman"/>
      <w:kern w:val="2"/>
      <w:sz w:val="28"/>
      <w:lang w:val="en-US" w:eastAsia="zh-CN" w:bidi="ar-SA"/>
    </w:rPr>
  </w:style>
  <w:style w:type="paragraph" w:customStyle="1" w:styleId="269">
    <w:name w:val="修订3"/>
    <w:hidden/>
    <w:semiHidden/>
    <w:qFormat/>
    <w:uiPriority w:val="99"/>
    <w:rPr>
      <w:rFonts w:ascii="Calibri" w:hAnsi="Calibri" w:eastAsia="宋体" w:cs="Times New Roman"/>
      <w:kern w:val="2"/>
      <w:sz w:val="28"/>
      <w:lang w:val="en-US" w:eastAsia="zh-CN" w:bidi="ar-SA"/>
    </w:rPr>
  </w:style>
  <w:style w:type="paragraph" w:customStyle="1" w:styleId="270">
    <w:name w:val="修订4"/>
    <w:hidden/>
    <w:semiHidden/>
    <w:qFormat/>
    <w:uiPriority w:val="99"/>
    <w:rPr>
      <w:rFonts w:ascii="Calibri" w:hAnsi="Calibri" w:eastAsia="宋体" w:cs="Times New Roman"/>
      <w:kern w:val="2"/>
      <w:sz w:val="28"/>
      <w:lang w:val="en-US" w:eastAsia="zh-CN" w:bidi="ar-SA"/>
    </w:rPr>
  </w:style>
  <w:style w:type="paragraph" w:customStyle="1" w:styleId="271">
    <w:name w:val="修订5"/>
    <w:hidden/>
    <w:semiHidden/>
    <w:qFormat/>
    <w:uiPriority w:val="99"/>
    <w:rPr>
      <w:rFonts w:ascii="Calibri" w:hAnsi="Calibri" w:eastAsia="宋体" w:cs="Times New Roman"/>
      <w:kern w:val="2"/>
      <w:sz w:val="28"/>
      <w:lang w:val="en-US" w:eastAsia="zh-CN" w:bidi="ar-SA"/>
    </w:rPr>
  </w:style>
  <w:style w:type="paragraph" w:customStyle="1" w:styleId="272">
    <w:name w:val="Revision"/>
    <w:hidden/>
    <w:semiHidden/>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3731</Words>
  <Characters>21269</Characters>
  <Lines>177</Lines>
  <Paragraphs>49</Paragraphs>
  <TotalTime>22</TotalTime>
  <ScaleCrop>false</ScaleCrop>
  <LinksUpToDate>false</LinksUpToDate>
  <CharactersWithSpaces>24951</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2021-12-13T02:55:00Z</dcterms:created>
  <dc:creator>罗成</dc:creator>
  <cp:lastModifiedBy>刘小小呀</cp:lastModifiedBy>
  <cp:lastPrinted>2022-11-05T10:19:00Z</cp:lastPrinted>
  <dcterms:modified xsi:type="dcterms:W3CDTF">2024-11-28T09:40:32Z</dcterms:modified>
  <dc:title>竞争性谈判文件</dc:title>
  <cp:revision>594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DF67AD279B96838910CA4767FBD78387_43</vt:lpwstr>
  </property>
</Properties>
</file>