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47E6B7E">
      <w:pPr>
        <w:wordWrap w:val="0"/>
        <w:jc w:val="right"/>
        <w:rPr>
          <w:color w:val="000000"/>
        </w:rPr>
      </w:pPr>
      <w:r>
        <w:rPr>
          <w:rFonts w:hint="eastAsia"/>
          <w:color w:val="000000"/>
        </w:rPr>
        <w:t>采购代理机构备</w:t>
      </w:r>
      <w:r>
        <w:rPr>
          <w:rFonts w:hint="eastAsia" w:ascii="宋体" w:hAnsi="宋体"/>
          <w:color w:val="000000"/>
        </w:rPr>
        <w:t>案号：CQCBJQ</w:t>
      </w:r>
      <w:r>
        <w:rPr>
          <w:rFonts w:ascii="宋体" w:hAnsi="宋体"/>
          <w:color w:val="000000"/>
        </w:rPr>
        <w:t>2302-032</w:t>
      </w:r>
    </w:p>
    <w:p w14:paraId="10EEA867">
      <w:pPr>
        <w:jc w:val="center"/>
        <w:rPr>
          <w:color w:val="000000"/>
        </w:rPr>
      </w:pPr>
    </w:p>
    <w:p w14:paraId="2EBF32EA">
      <w:pPr>
        <w:jc w:val="center"/>
        <w:outlineLvl w:val="0"/>
        <w:rPr>
          <w:color w:val="000000"/>
          <w:sz w:val="44"/>
          <w:szCs w:val="44"/>
        </w:rPr>
      </w:pPr>
    </w:p>
    <w:p w14:paraId="7810F706">
      <w:pPr>
        <w:jc w:val="center"/>
        <w:outlineLvl w:val="0"/>
        <w:rPr>
          <w:rFonts w:ascii="宋体" w:hAnsi="宋体"/>
          <w:b/>
          <w:color w:val="000000"/>
          <w:sz w:val="48"/>
          <w:szCs w:val="48"/>
        </w:rPr>
      </w:pPr>
      <w:bookmarkStart w:id="143" w:name="_GoBack"/>
      <w:r>
        <w:rPr>
          <w:rFonts w:hint="eastAsia" w:ascii="宋体" w:hAnsi="宋体"/>
          <w:b/>
          <w:color w:val="000000"/>
          <w:sz w:val="48"/>
          <w:szCs w:val="48"/>
        </w:rPr>
        <w:t>市政府口岸物流办微信公众号运行服务</w:t>
      </w:r>
      <w:bookmarkEnd w:id="143"/>
    </w:p>
    <w:p w14:paraId="3DE18DFA">
      <w:pPr>
        <w:jc w:val="center"/>
        <w:outlineLvl w:val="0"/>
        <w:rPr>
          <w:rFonts w:ascii="宋体" w:hAnsi="宋体"/>
          <w:color w:val="000000"/>
          <w:spacing w:val="80"/>
          <w:sz w:val="72"/>
          <w:szCs w:val="72"/>
        </w:rPr>
      </w:pPr>
    </w:p>
    <w:p w14:paraId="11107FC6">
      <w:pPr>
        <w:jc w:val="center"/>
        <w:outlineLvl w:val="0"/>
        <w:rPr>
          <w:rFonts w:ascii="宋体" w:hAnsi="宋体"/>
          <w:color w:val="000000"/>
          <w:spacing w:val="80"/>
          <w:sz w:val="72"/>
          <w:szCs w:val="72"/>
        </w:rPr>
      </w:pPr>
    </w:p>
    <w:p w14:paraId="41027B23">
      <w:pPr>
        <w:pStyle w:val="2"/>
      </w:pPr>
    </w:p>
    <w:p w14:paraId="173ACE00">
      <w:pPr>
        <w:jc w:val="center"/>
        <w:outlineLvl w:val="0"/>
        <w:rPr>
          <w:rFonts w:ascii="宋体" w:hAnsi="宋体"/>
          <w:color w:val="000000"/>
          <w:spacing w:val="80"/>
          <w:sz w:val="72"/>
          <w:szCs w:val="72"/>
        </w:rPr>
      </w:pPr>
    </w:p>
    <w:p w14:paraId="45FD9923">
      <w:pPr>
        <w:jc w:val="center"/>
        <w:outlineLvl w:val="0"/>
        <w:rPr>
          <w:color w:val="000000"/>
          <w:spacing w:val="80"/>
          <w:sz w:val="72"/>
          <w:szCs w:val="72"/>
        </w:rPr>
      </w:pPr>
      <w:r>
        <w:rPr>
          <w:color w:val="000000"/>
          <w:spacing w:val="80"/>
          <w:sz w:val="72"/>
          <w:szCs w:val="72"/>
        </w:rPr>
        <w:t>竞争性比选文件</w:t>
      </w:r>
    </w:p>
    <w:p w14:paraId="2CE8A3F7">
      <w:pPr>
        <w:spacing w:line="700" w:lineRule="exact"/>
        <w:jc w:val="center"/>
        <w:rPr>
          <w:color w:val="000000"/>
          <w:sz w:val="36"/>
          <w:szCs w:val="30"/>
        </w:rPr>
      </w:pPr>
      <w:r>
        <w:rPr>
          <w:color w:val="000000"/>
          <w:sz w:val="36"/>
          <w:szCs w:val="30"/>
        </w:rPr>
        <w:t>项目号：</w:t>
      </w:r>
      <w:r>
        <w:rPr>
          <w:rFonts w:ascii="宋体" w:hAnsi="宋体"/>
          <w:color w:val="000000"/>
          <w:sz w:val="36"/>
          <w:szCs w:val="30"/>
        </w:rPr>
        <w:t>SZFKAWLCG2023-002</w:t>
      </w:r>
    </w:p>
    <w:p w14:paraId="73E702CF">
      <w:pPr>
        <w:spacing w:line="700" w:lineRule="exact"/>
        <w:jc w:val="center"/>
        <w:rPr>
          <w:color w:val="000000"/>
          <w:sz w:val="36"/>
          <w:szCs w:val="30"/>
        </w:rPr>
      </w:pPr>
    </w:p>
    <w:p w14:paraId="0063B55E">
      <w:pPr>
        <w:spacing w:line="700" w:lineRule="exact"/>
        <w:ind w:firstLine="2700" w:firstLineChars="750"/>
        <w:rPr>
          <w:rFonts w:ascii="宋体" w:hAnsi="宋体"/>
          <w:color w:val="000000"/>
          <w:sz w:val="36"/>
          <w:szCs w:val="30"/>
        </w:rPr>
      </w:pPr>
    </w:p>
    <w:p w14:paraId="0C31757F">
      <w:pPr>
        <w:spacing w:line="700" w:lineRule="exact"/>
        <w:jc w:val="center"/>
        <w:rPr>
          <w:rFonts w:ascii="宋体" w:hAnsi="宋体"/>
          <w:b/>
          <w:color w:val="000000"/>
          <w:sz w:val="30"/>
          <w:szCs w:val="30"/>
        </w:rPr>
      </w:pPr>
    </w:p>
    <w:p w14:paraId="60755244">
      <w:pPr>
        <w:spacing w:line="700" w:lineRule="exact"/>
        <w:jc w:val="center"/>
        <w:rPr>
          <w:rFonts w:ascii="宋体" w:hAnsi="宋体"/>
          <w:b/>
          <w:color w:val="000000"/>
          <w:sz w:val="30"/>
          <w:szCs w:val="30"/>
        </w:rPr>
      </w:pPr>
    </w:p>
    <w:p w14:paraId="0FE1EDB6">
      <w:pPr>
        <w:spacing w:line="700" w:lineRule="exact"/>
        <w:jc w:val="center"/>
        <w:rPr>
          <w:rFonts w:ascii="宋体" w:hAnsi="宋体"/>
          <w:b/>
          <w:color w:val="000000"/>
          <w:sz w:val="30"/>
          <w:szCs w:val="30"/>
        </w:rPr>
      </w:pPr>
    </w:p>
    <w:p w14:paraId="01652717">
      <w:pPr>
        <w:pStyle w:val="3"/>
      </w:pPr>
    </w:p>
    <w:p w14:paraId="20994CB6"/>
    <w:p w14:paraId="3420B42A">
      <w:pPr>
        <w:pStyle w:val="2"/>
      </w:pPr>
    </w:p>
    <w:p w14:paraId="65AC90A0"/>
    <w:p w14:paraId="283538C2">
      <w:pPr>
        <w:spacing w:line="700" w:lineRule="exact"/>
        <w:ind w:left="84" w:leftChars="30"/>
        <w:jc w:val="left"/>
        <w:rPr>
          <w:color w:val="000000"/>
          <w:sz w:val="36"/>
          <w:szCs w:val="30"/>
        </w:rPr>
      </w:pPr>
      <w:r>
        <w:rPr>
          <w:rFonts w:hint="eastAsia"/>
          <w:color w:val="000000"/>
          <w:sz w:val="36"/>
          <w:szCs w:val="30"/>
        </w:rPr>
        <w:t xml:space="preserve">    </w:t>
      </w:r>
      <w:r>
        <w:rPr>
          <w:color w:val="000000"/>
          <w:sz w:val="36"/>
          <w:szCs w:val="30"/>
        </w:rPr>
        <w:t>采   购   人：</w:t>
      </w:r>
      <w:r>
        <w:rPr>
          <w:rFonts w:hint="eastAsia"/>
          <w:color w:val="000000"/>
          <w:sz w:val="36"/>
          <w:szCs w:val="30"/>
        </w:rPr>
        <w:t>重庆市人民政府口岸和物流办公室</w:t>
      </w:r>
    </w:p>
    <w:p w14:paraId="1CCF388E">
      <w:pPr>
        <w:spacing w:line="700" w:lineRule="exact"/>
        <w:jc w:val="center"/>
        <w:rPr>
          <w:color w:val="000000"/>
          <w:sz w:val="36"/>
          <w:szCs w:val="30"/>
        </w:rPr>
      </w:pPr>
      <w:r>
        <w:rPr>
          <w:color w:val="000000"/>
          <w:sz w:val="36"/>
          <w:szCs w:val="30"/>
        </w:rPr>
        <w:t>采购代理机构：重庆市中基致信招标代理有限公司</w:t>
      </w:r>
    </w:p>
    <w:p w14:paraId="0CDAC8A6">
      <w:pPr>
        <w:spacing w:line="700" w:lineRule="exact"/>
        <w:jc w:val="center"/>
        <w:rPr>
          <w:color w:val="000000"/>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color w:val="000000"/>
          <w:sz w:val="36"/>
          <w:szCs w:val="30"/>
        </w:rPr>
        <w:t>二</w:t>
      </w:r>
      <w:r>
        <w:rPr>
          <w:rFonts w:hint="eastAsia"/>
          <w:color w:val="000000"/>
          <w:sz w:val="36"/>
          <w:szCs w:val="30"/>
        </w:rPr>
        <w:t>〇</w:t>
      </w:r>
      <w:r>
        <w:rPr>
          <w:color w:val="000000"/>
          <w:sz w:val="36"/>
          <w:szCs w:val="30"/>
        </w:rPr>
        <w:t>二</w:t>
      </w:r>
      <w:r>
        <w:rPr>
          <w:rFonts w:hint="eastAsia"/>
          <w:color w:val="000000"/>
          <w:sz w:val="36"/>
          <w:szCs w:val="30"/>
        </w:rPr>
        <w:t>三</w:t>
      </w:r>
      <w:r>
        <w:rPr>
          <w:color w:val="000000"/>
          <w:sz w:val="36"/>
          <w:szCs w:val="30"/>
        </w:rPr>
        <w:t>年</w:t>
      </w:r>
      <w:r>
        <w:rPr>
          <w:rFonts w:hint="eastAsia"/>
          <w:color w:val="000000"/>
          <w:sz w:val="36"/>
          <w:szCs w:val="30"/>
        </w:rPr>
        <w:t>二</w:t>
      </w:r>
      <w:r>
        <w:rPr>
          <w:color w:val="000000"/>
          <w:sz w:val="36"/>
          <w:szCs w:val="30"/>
        </w:rPr>
        <w:t>月</w:t>
      </w:r>
    </w:p>
    <w:p w14:paraId="68AC78E5">
      <w:pPr>
        <w:pageBreakBefore/>
        <w:spacing w:line="480" w:lineRule="exact"/>
        <w:jc w:val="center"/>
        <w:outlineLvl w:val="0"/>
        <w:rPr>
          <w:rFonts w:ascii="宋体" w:hAnsi="宋体"/>
          <w:color w:val="000000"/>
          <w:sz w:val="44"/>
          <w:szCs w:val="28"/>
        </w:rPr>
      </w:pPr>
      <w:r>
        <w:rPr>
          <w:rFonts w:hint="eastAsia" w:ascii="宋体" w:hAnsi="宋体"/>
          <w:color w:val="000000"/>
          <w:sz w:val="44"/>
          <w:szCs w:val="28"/>
        </w:rPr>
        <w:t>目   录</w:t>
      </w:r>
    </w:p>
    <w:p w14:paraId="77AC4F42">
      <w:pPr>
        <w:pStyle w:val="46"/>
        <w:tabs>
          <w:tab w:val="right" w:leader="dot" w:pos="9515"/>
        </w:tabs>
        <w:ind w:left="560"/>
        <w:rPr>
          <w:rFonts w:asciiTheme="minorHAnsi" w:hAnsiTheme="minorHAnsi" w:eastAsiaTheme="minorEastAsia" w:cstheme="minorBidi"/>
          <w:sz w:val="21"/>
          <w:szCs w:val="22"/>
        </w:rPr>
      </w:pPr>
      <w:r>
        <w:rPr>
          <w:rFonts w:hint="eastAsia" w:ascii="宋体" w:hAnsi="宋体"/>
          <w:color w:val="000000"/>
          <w:sz w:val="24"/>
          <w:szCs w:val="24"/>
        </w:rPr>
        <w:fldChar w:fldCharType="begin"/>
      </w:r>
      <w:r>
        <w:rPr>
          <w:rFonts w:hint="eastAsia" w:ascii="宋体" w:hAnsi="宋体"/>
          <w:color w:val="000000"/>
          <w:sz w:val="24"/>
          <w:szCs w:val="24"/>
        </w:rPr>
        <w:instrText xml:space="preserve"> TOC \o "1-3" \h \z </w:instrText>
      </w:r>
      <w:r>
        <w:rPr>
          <w:rFonts w:hint="eastAsia" w:ascii="宋体" w:hAnsi="宋体"/>
          <w:color w:val="000000"/>
          <w:sz w:val="24"/>
          <w:szCs w:val="24"/>
        </w:rPr>
        <w:fldChar w:fldCharType="separate"/>
      </w:r>
      <w:r>
        <w:fldChar w:fldCharType="begin"/>
      </w:r>
      <w:r>
        <w:instrText xml:space="preserve"> HYPERLINK \l "_Toc127361613" </w:instrText>
      </w:r>
      <w:r>
        <w:fldChar w:fldCharType="separate"/>
      </w:r>
      <w:r>
        <w:rPr>
          <w:rStyle w:val="65"/>
          <w:rFonts w:ascii="宋体" w:hAnsi="宋体"/>
        </w:rPr>
        <w:t>第一篇  采购邀请书</w:t>
      </w:r>
      <w:r>
        <w:tab/>
      </w:r>
      <w:r>
        <w:fldChar w:fldCharType="begin"/>
      </w:r>
      <w:r>
        <w:instrText xml:space="preserve"> PAGEREF _Toc127361613 \h </w:instrText>
      </w:r>
      <w:r>
        <w:fldChar w:fldCharType="separate"/>
      </w:r>
      <w:r>
        <w:t>- 3 -</w:t>
      </w:r>
      <w:r>
        <w:fldChar w:fldCharType="end"/>
      </w:r>
      <w:r>
        <w:fldChar w:fldCharType="end"/>
      </w:r>
    </w:p>
    <w:p w14:paraId="286988A5">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"_Toc127361614" </w:instrText>
      </w:r>
      <w:r>
        <w:fldChar w:fldCharType="separate"/>
      </w:r>
      <w:r>
        <w:rPr>
          <w:rStyle w:val="65"/>
          <w:rFonts w:ascii="宋体" w:hAnsi="宋体"/>
        </w:rPr>
        <w:t>一、竞争性比选内容</w:t>
      </w:r>
      <w:r>
        <w:tab/>
      </w:r>
      <w:r>
        <w:fldChar w:fldCharType="begin"/>
      </w:r>
      <w:r>
        <w:instrText xml:space="preserve"> PAGEREF _Toc127361614 \h </w:instrText>
      </w:r>
      <w:r>
        <w:fldChar w:fldCharType="separate"/>
      </w:r>
      <w:r>
        <w:t>- 3 -</w:t>
      </w:r>
      <w:r>
        <w:fldChar w:fldCharType="end"/>
      </w:r>
      <w:r>
        <w:fldChar w:fldCharType="end"/>
      </w:r>
    </w:p>
    <w:p w14:paraId="73ABEA8B">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"_Toc127361615" </w:instrText>
      </w:r>
      <w:r>
        <w:fldChar w:fldCharType="separate"/>
      </w:r>
      <w:r>
        <w:rPr>
          <w:rStyle w:val="65"/>
          <w:rFonts w:ascii="宋体" w:hAnsi="宋体"/>
        </w:rPr>
        <w:t>二、资金来源</w:t>
      </w:r>
      <w:r>
        <w:tab/>
      </w:r>
      <w:r>
        <w:fldChar w:fldCharType="begin"/>
      </w:r>
      <w:r>
        <w:instrText xml:space="preserve"> PAGEREF _Toc127361615 \h </w:instrText>
      </w:r>
      <w:r>
        <w:fldChar w:fldCharType="separate"/>
      </w:r>
      <w:r>
        <w:t>- 3 -</w:t>
      </w:r>
      <w:r>
        <w:fldChar w:fldCharType="end"/>
      </w:r>
      <w:r>
        <w:fldChar w:fldCharType="end"/>
      </w:r>
    </w:p>
    <w:p w14:paraId="2551D713">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"_Toc127361616" </w:instrText>
      </w:r>
      <w:r>
        <w:fldChar w:fldCharType="separate"/>
      </w:r>
      <w:r>
        <w:rPr>
          <w:rStyle w:val="65"/>
          <w:rFonts w:ascii="宋体" w:hAnsi="宋体"/>
        </w:rPr>
        <w:t>三、供应商资格条件</w:t>
      </w:r>
      <w:r>
        <w:tab/>
      </w:r>
      <w:r>
        <w:fldChar w:fldCharType="begin"/>
      </w:r>
      <w:r>
        <w:instrText xml:space="preserve"> PAGEREF _Toc127361616 \h </w:instrText>
      </w:r>
      <w:r>
        <w:fldChar w:fldCharType="separate"/>
      </w:r>
      <w:r>
        <w:t>- 3 -</w:t>
      </w:r>
      <w:r>
        <w:fldChar w:fldCharType="end"/>
      </w:r>
      <w:r>
        <w:fldChar w:fldCharType="end"/>
      </w:r>
    </w:p>
    <w:p w14:paraId="4FB4C20D">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"_Toc127361617" </w:instrText>
      </w:r>
      <w:r>
        <w:fldChar w:fldCharType="separate"/>
      </w:r>
      <w:r>
        <w:rPr>
          <w:rStyle w:val="65"/>
          <w:rFonts w:ascii="宋体" w:hAnsi="宋体"/>
        </w:rPr>
        <w:t>四、比选有关说明</w:t>
      </w:r>
      <w:r>
        <w:tab/>
      </w:r>
      <w:r>
        <w:fldChar w:fldCharType="begin"/>
      </w:r>
      <w:r>
        <w:instrText xml:space="preserve"> PAGEREF _Toc127361617 \h </w:instrText>
      </w:r>
      <w:r>
        <w:fldChar w:fldCharType="separate"/>
      </w:r>
      <w:r>
        <w:t>- 3 -</w:t>
      </w:r>
      <w:r>
        <w:fldChar w:fldCharType="end"/>
      </w:r>
      <w:r>
        <w:fldChar w:fldCharType="end"/>
      </w:r>
    </w:p>
    <w:p w14:paraId="648557DE">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"_Toc127361618" </w:instrText>
      </w:r>
      <w:r>
        <w:fldChar w:fldCharType="separate"/>
      </w:r>
      <w:r>
        <w:rPr>
          <w:rStyle w:val="65"/>
          <w:rFonts w:ascii="宋体" w:hAnsi="宋体"/>
        </w:rPr>
        <w:t>五、比选保证金</w:t>
      </w:r>
      <w:r>
        <w:tab/>
      </w:r>
      <w:r>
        <w:fldChar w:fldCharType="begin"/>
      </w:r>
      <w:r>
        <w:instrText xml:space="preserve"> PAGEREF _Toc127361618 \h </w:instrText>
      </w:r>
      <w:r>
        <w:fldChar w:fldCharType="separate"/>
      </w:r>
      <w:r>
        <w:t>- 4 -</w:t>
      </w:r>
      <w:r>
        <w:fldChar w:fldCharType="end"/>
      </w:r>
      <w:r>
        <w:fldChar w:fldCharType="end"/>
      </w:r>
    </w:p>
    <w:p w14:paraId="6A88D61C">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"_Toc127361619" </w:instrText>
      </w:r>
      <w:r>
        <w:fldChar w:fldCharType="separate"/>
      </w:r>
      <w:r>
        <w:rPr>
          <w:rStyle w:val="65"/>
          <w:rFonts w:ascii="宋体" w:hAnsi="宋体"/>
        </w:rPr>
        <w:t>六、采购项目需落实的政府采购政策</w:t>
      </w:r>
      <w:r>
        <w:tab/>
      </w:r>
      <w:r>
        <w:fldChar w:fldCharType="begin"/>
      </w:r>
      <w:r>
        <w:instrText xml:space="preserve"> PAGEREF _Toc127361619 \h </w:instrText>
      </w:r>
      <w:r>
        <w:fldChar w:fldCharType="separate"/>
      </w:r>
      <w:r>
        <w:t>- 5 -</w:t>
      </w:r>
      <w:r>
        <w:fldChar w:fldCharType="end"/>
      </w:r>
      <w:r>
        <w:fldChar w:fldCharType="end"/>
      </w:r>
    </w:p>
    <w:p w14:paraId="1E8AD0AF">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"_Toc127361620" </w:instrText>
      </w:r>
      <w:r>
        <w:fldChar w:fldCharType="separate"/>
      </w:r>
      <w:r>
        <w:rPr>
          <w:rStyle w:val="65"/>
          <w:rFonts w:ascii="宋体" w:hAnsi="宋体"/>
        </w:rPr>
        <w:t>七、其它有关规定</w:t>
      </w:r>
      <w:r>
        <w:tab/>
      </w:r>
      <w:r>
        <w:fldChar w:fldCharType="begin"/>
      </w:r>
      <w:r>
        <w:instrText xml:space="preserve"> PAGEREF _Toc127361620 \h </w:instrText>
      </w:r>
      <w:r>
        <w:fldChar w:fldCharType="separate"/>
      </w:r>
      <w:r>
        <w:t>- 5 -</w:t>
      </w:r>
      <w:r>
        <w:fldChar w:fldCharType="end"/>
      </w:r>
      <w:r>
        <w:fldChar w:fldCharType="end"/>
      </w:r>
    </w:p>
    <w:p w14:paraId="4E747B40">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"_Toc127361621" </w:instrText>
      </w:r>
      <w:r>
        <w:fldChar w:fldCharType="separate"/>
      </w:r>
      <w:r>
        <w:rPr>
          <w:rStyle w:val="65"/>
          <w:rFonts w:ascii="宋体" w:hAnsi="宋体"/>
        </w:rPr>
        <w:t>八、联系方式</w:t>
      </w:r>
      <w:r>
        <w:tab/>
      </w:r>
      <w:r>
        <w:fldChar w:fldCharType="begin"/>
      </w:r>
      <w:r>
        <w:instrText xml:space="preserve"> PAGEREF _Toc127361621 \h </w:instrText>
      </w:r>
      <w:r>
        <w:fldChar w:fldCharType="separate"/>
      </w:r>
      <w:r>
        <w:t>- 6 -</w:t>
      </w:r>
      <w:r>
        <w:fldChar w:fldCharType="end"/>
      </w:r>
      <w:r>
        <w:fldChar w:fldCharType="end"/>
      </w:r>
    </w:p>
    <w:p w14:paraId="65A9307F">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"_Toc127361622" </w:instrText>
      </w:r>
      <w:r>
        <w:fldChar w:fldCharType="separate"/>
      </w:r>
      <w:r>
        <w:rPr>
          <w:rStyle w:val="65"/>
          <w:rFonts w:ascii="宋体" w:hAnsi="宋体"/>
        </w:rPr>
        <w:t>第二篇  采购技术和服务需求</w:t>
      </w:r>
      <w:r>
        <w:tab/>
      </w:r>
      <w:r>
        <w:fldChar w:fldCharType="begin"/>
      </w:r>
      <w:r>
        <w:instrText xml:space="preserve"> PAGEREF _Toc127361622 \h </w:instrText>
      </w:r>
      <w:r>
        <w:fldChar w:fldCharType="separate"/>
      </w:r>
      <w:r>
        <w:t>- 7 -</w:t>
      </w:r>
      <w:r>
        <w:fldChar w:fldCharType="end"/>
      </w:r>
      <w:r>
        <w:fldChar w:fldCharType="end"/>
      </w:r>
    </w:p>
    <w:p w14:paraId="26B667B5">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"_Toc127361623" </w:instrText>
      </w:r>
      <w:r>
        <w:fldChar w:fldCharType="separate"/>
      </w:r>
      <w:r>
        <w:rPr>
          <w:rStyle w:val="65"/>
          <w:rFonts w:ascii="宋体" w:hAnsi="宋体"/>
        </w:rPr>
        <w:t>一、项目概况</w:t>
      </w:r>
      <w:r>
        <w:tab/>
      </w:r>
      <w:r>
        <w:fldChar w:fldCharType="begin"/>
      </w:r>
      <w:r>
        <w:instrText xml:space="preserve"> PAGEREF _Toc127361623 \h </w:instrText>
      </w:r>
      <w:r>
        <w:fldChar w:fldCharType="separate"/>
      </w:r>
      <w:r>
        <w:t>- 7 -</w:t>
      </w:r>
      <w:r>
        <w:fldChar w:fldCharType="end"/>
      </w:r>
      <w:r>
        <w:fldChar w:fldCharType="end"/>
      </w:r>
    </w:p>
    <w:p w14:paraId="3EB54FFD">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"_Toc127361624" </w:instrText>
      </w:r>
      <w:r>
        <w:fldChar w:fldCharType="separate"/>
      </w:r>
      <w:r>
        <w:rPr>
          <w:rStyle w:val="65"/>
          <w:rFonts w:ascii="宋体" w:hAnsi="宋体"/>
        </w:rPr>
        <w:t>※二、服务内容</w:t>
      </w:r>
      <w:r>
        <w:tab/>
      </w:r>
      <w:r>
        <w:fldChar w:fldCharType="begin"/>
      </w:r>
      <w:r>
        <w:instrText xml:space="preserve"> PAGEREF _Toc127361624 \h </w:instrText>
      </w:r>
      <w:r>
        <w:fldChar w:fldCharType="separate"/>
      </w:r>
      <w:r>
        <w:t>- 7 -</w:t>
      </w:r>
      <w:r>
        <w:fldChar w:fldCharType="end"/>
      </w:r>
      <w:r>
        <w:fldChar w:fldCharType="end"/>
      </w:r>
    </w:p>
    <w:p w14:paraId="4CCA7074">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"_Toc127361625" </w:instrText>
      </w:r>
      <w:r>
        <w:fldChar w:fldCharType="separate"/>
      </w:r>
      <w:r>
        <w:rPr>
          <w:rStyle w:val="65"/>
          <w:rFonts w:ascii="宋体" w:hAnsi="宋体"/>
        </w:rPr>
        <w:t>※三、服务要求</w:t>
      </w:r>
      <w:r>
        <w:tab/>
      </w:r>
      <w:r>
        <w:fldChar w:fldCharType="begin"/>
      </w:r>
      <w:r>
        <w:instrText xml:space="preserve"> PAGEREF _Toc127361625 \h </w:instrText>
      </w:r>
      <w:r>
        <w:fldChar w:fldCharType="separate"/>
      </w:r>
      <w:r>
        <w:t>- 7 -</w:t>
      </w:r>
      <w:r>
        <w:fldChar w:fldCharType="end"/>
      </w:r>
      <w:r>
        <w:fldChar w:fldCharType="end"/>
      </w:r>
    </w:p>
    <w:p w14:paraId="0D49004A">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"_Toc127361626" </w:instrText>
      </w:r>
      <w:r>
        <w:fldChar w:fldCharType="separate"/>
      </w:r>
      <w:r>
        <w:rPr>
          <w:rStyle w:val="65"/>
          <w:rFonts w:ascii="宋体" w:hAnsi="宋体"/>
        </w:rPr>
        <w:t>※四、保密要求</w:t>
      </w:r>
      <w:r>
        <w:tab/>
      </w:r>
      <w:r>
        <w:fldChar w:fldCharType="begin"/>
      </w:r>
      <w:r>
        <w:instrText xml:space="preserve"> PAGEREF _Toc127361626 \h </w:instrText>
      </w:r>
      <w:r>
        <w:fldChar w:fldCharType="separate"/>
      </w:r>
      <w:r>
        <w:t>- 8 -</w:t>
      </w:r>
      <w:r>
        <w:fldChar w:fldCharType="end"/>
      </w:r>
      <w:r>
        <w:fldChar w:fldCharType="end"/>
      </w:r>
    </w:p>
    <w:p w14:paraId="449CCACF">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"_Toc127361627" </w:instrText>
      </w:r>
      <w:r>
        <w:fldChar w:fldCharType="separate"/>
      </w:r>
      <w:r>
        <w:rPr>
          <w:rStyle w:val="65"/>
          <w:rFonts w:ascii="宋体" w:hAnsi="宋体"/>
        </w:rPr>
        <w:t>第三篇  项目商务需求</w:t>
      </w:r>
      <w:r>
        <w:tab/>
      </w:r>
      <w:r>
        <w:fldChar w:fldCharType="begin"/>
      </w:r>
      <w:r>
        <w:instrText xml:space="preserve"> PAGEREF _Toc127361627 \h </w:instrText>
      </w:r>
      <w:r>
        <w:fldChar w:fldCharType="separate"/>
      </w:r>
      <w:r>
        <w:t>- 9 -</w:t>
      </w:r>
      <w:r>
        <w:fldChar w:fldCharType="end"/>
      </w:r>
      <w:r>
        <w:fldChar w:fldCharType="end"/>
      </w:r>
    </w:p>
    <w:p w14:paraId="4E1D3C51">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"_Toc127361628" </w:instrText>
      </w:r>
      <w:r>
        <w:fldChar w:fldCharType="separate"/>
      </w:r>
      <w:r>
        <w:rPr>
          <w:rStyle w:val="65"/>
          <w:rFonts w:ascii="宋体" w:hAnsi="宋体"/>
        </w:rPr>
        <w:t>一、服务时间、地点及验收方式</w:t>
      </w:r>
      <w:r>
        <w:tab/>
      </w:r>
      <w:r>
        <w:fldChar w:fldCharType="begin"/>
      </w:r>
      <w:r>
        <w:instrText xml:space="preserve"> PAGEREF _Toc127361628 \h </w:instrText>
      </w:r>
      <w:r>
        <w:fldChar w:fldCharType="separate"/>
      </w:r>
      <w:r>
        <w:t>- 9 -</w:t>
      </w:r>
      <w:r>
        <w:fldChar w:fldCharType="end"/>
      </w:r>
      <w:r>
        <w:fldChar w:fldCharType="end"/>
      </w:r>
    </w:p>
    <w:p w14:paraId="529FD674">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"_Toc127361629" </w:instrText>
      </w:r>
      <w:r>
        <w:fldChar w:fldCharType="separate"/>
      </w:r>
      <w:r>
        <w:rPr>
          <w:rStyle w:val="65"/>
        </w:rPr>
        <w:t>二、报价要求</w:t>
      </w:r>
      <w:r>
        <w:tab/>
      </w:r>
      <w:r>
        <w:fldChar w:fldCharType="begin"/>
      </w:r>
      <w:r>
        <w:instrText xml:space="preserve"> PAGEREF _Toc127361629 \h </w:instrText>
      </w:r>
      <w:r>
        <w:fldChar w:fldCharType="separate"/>
      </w:r>
      <w:r>
        <w:t>- 9 -</w:t>
      </w:r>
      <w:r>
        <w:fldChar w:fldCharType="end"/>
      </w:r>
      <w:r>
        <w:fldChar w:fldCharType="end"/>
      </w:r>
    </w:p>
    <w:p w14:paraId="58F2F09D">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"_Toc127361630" </w:instrText>
      </w:r>
      <w:r>
        <w:fldChar w:fldCharType="separate"/>
      </w:r>
      <w:r>
        <w:rPr>
          <w:rStyle w:val="65"/>
          <w:rFonts w:hint="eastAsia" w:ascii="宋体" w:hAnsi="宋体" w:cs="宋体"/>
        </w:rPr>
        <w:t>※</w:t>
      </w:r>
      <w:r>
        <w:rPr>
          <w:rStyle w:val="65"/>
        </w:rPr>
        <w:t>三、付款方式</w:t>
      </w:r>
      <w:r>
        <w:tab/>
      </w:r>
      <w:r>
        <w:fldChar w:fldCharType="begin"/>
      </w:r>
      <w:r>
        <w:instrText xml:space="preserve"> PAGEREF _Toc127361630 \h </w:instrText>
      </w:r>
      <w:r>
        <w:fldChar w:fldCharType="separate"/>
      </w:r>
      <w:r>
        <w:t>- 9 -</w:t>
      </w:r>
      <w:r>
        <w:fldChar w:fldCharType="end"/>
      </w:r>
      <w:r>
        <w:fldChar w:fldCharType="end"/>
      </w:r>
    </w:p>
    <w:p w14:paraId="7B059405">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"_Toc127361631" </w:instrText>
      </w:r>
      <w:r>
        <w:fldChar w:fldCharType="separate"/>
      </w:r>
      <w:r>
        <w:rPr>
          <w:rStyle w:val="65"/>
          <w:rFonts w:hint="eastAsia" w:ascii="宋体" w:hAnsi="宋体" w:cs="宋体"/>
        </w:rPr>
        <w:t>※</w:t>
      </w:r>
      <w:r>
        <w:rPr>
          <w:rStyle w:val="65"/>
        </w:rPr>
        <w:t>四、知识产权</w:t>
      </w:r>
      <w:r>
        <w:tab/>
      </w:r>
      <w:r>
        <w:fldChar w:fldCharType="begin"/>
      </w:r>
      <w:r>
        <w:instrText xml:space="preserve"> PAGEREF _Toc127361631 \h </w:instrText>
      </w:r>
      <w:r>
        <w:fldChar w:fldCharType="separate"/>
      </w:r>
      <w:r>
        <w:t>- 9 -</w:t>
      </w:r>
      <w:r>
        <w:fldChar w:fldCharType="end"/>
      </w:r>
      <w:r>
        <w:fldChar w:fldCharType="end"/>
      </w:r>
    </w:p>
    <w:p w14:paraId="200C6D9E">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"_Toc127361632" </w:instrText>
      </w:r>
      <w:r>
        <w:fldChar w:fldCharType="separate"/>
      </w:r>
      <w:r>
        <w:rPr>
          <w:rStyle w:val="65"/>
        </w:rPr>
        <w:t>五、其他</w:t>
      </w:r>
      <w:r>
        <w:tab/>
      </w:r>
      <w:r>
        <w:fldChar w:fldCharType="begin"/>
      </w:r>
      <w:r>
        <w:instrText xml:space="preserve"> PAGEREF _Toc127361632 \h </w:instrText>
      </w:r>
      <w:r>
        <w:fldChar w:fldCharType="separate"/>
      </w:r>
      <w:r>
        <w:t>- 10 -</w:t>
      </w:r>
      <w:r>
        <w:fldChar w:fldCharType="end"/>
      </w:r>
      <w:r>
        <w:fldChar w:fldCharType="end"/>
      </w:r>
    </w:p>
    <w:p w14:paraId="17D60C29">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"_Toc127361633" </w:instrText>
      </w:r>
      <w:r>
        <w:fldChar w:fldCharType="separate"/>
      </w:r>
      <w:r>
        <w:rPr>
          <w:rStyle w:val="65"/>
          <w:rFonts w:ascii="宋体" w:hAnsi="宋体"/>
        </w:rPr>
        <w:t>第四篇  比选程序及方法、评审标准、无效响应和采购终止</w:t>
      </w:r>
      <w:r>
        <w:tab/>
      </w:r>
      <w:r>
        <w:fldChar w:fldCharType="begin"/>
      </w:r>
      <w:r>
        <w:instrText xml:space="preserve"> PAGEREF _Toc127361633 \h </w:instrText>
      </w:r>
      <w:r>
        <w:fldChar w:fldCharType="separate"/>
      </w:r>
      <w:r>
        <w:t>- 11 -</w:t>
      </w:r>
      <w:r>
        <w:fldChar w:fldCharType="end"/>
      </w:r>
      <w:r>
        <w:fldChar w:fldCharType="end"/>
      </w:r>
    </w:p>
    <w:p w14:paraId="099D387F">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"_Toc127361634" </w:instrText>
      </w:r>
      <w:r>
        <w:fldChar w:fldCharType="separate"/>
      </w:r>
      <w:r>
        <w:rPr>
          <w:rStyle w:val="65"/>
          <w:rFonts w:ascii="宋体" w:hAnsi="宋体"/>
        </w:rPr>
        <w:t>一、比选程序及方法</w:t>
      </w:r>
      <w:r>
        <w:tab/>
      </w:r>
      <w:r>
        <w:fldChar w:fldCharType="begin"/>
      </w:r>
      <w:r>
        <w:instrText xml:space="preserve"> PAGEREF _Toc127361634 \h </w:instrText>
      </w:r>
      <w:r>
        <w:fldChar w:fldCharType="separate"/>
      </w:r>
      <w:r>
        <w:t>- 11 -</w:t>
      </w:r>
      <w:r>
        <w:fldChar w:fldCharType="end"/>
      </w:r>
      <w:r>
        <w:fldChar w:fldCharType="end"/>
      </w:r>
    </w:p>
    <w:p w14:paraId="6F8D0B11">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"_Toc127361635" </w:instrText>
      </w:r>
      <w:r>
        <w:fldChar w:fldCharType="separate"/>
      </w:r>
      <w:r>
        <w:rPr>
          <w:rStyle w:val="65"/>
          <w:rFonts w:ascii="宋体" w:hAnsi="宋体"/>
        </w:rPr>
        <w:t>二、评审标准</w:t>
      </w:r>
      <w:r>
        <w:tab/>
      </w:r>
      <w:r>
        <w:fldChar w:fldCharType="begin"/>
      </w:r>
      <w:r>
        <w:instrText xml:space="preserve"> PAGEREF _Toc127361635 \h </w:instrText>
      </w:r>
      <w:r>
        <w:fldChar w:fldCharType="separate"/>
      </w:r>
      <w:r>
        <w:t>- 13 -</w:t>
      </w:r>
      <w:r>
        <w:fldChar w:fldCharType="end"/>
      </w:r>
      <w:r>
        <w:fldChar w:fldCharType="end"/>
      </w:r>
    </w:p>
    <w:p w14:paraId="10EE8E74">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"_Toc127361636" </w:instrText>
      </w:r>
      <w:r>
        <w:fldChar w:fldCharType="separate"/>
      </w:r>
      <w:r>
        <w:rPr>
          <w:rStyle w:val="65"/>
          <w:rFonts w:ascii="宋体" w:hAnsi="宋体"/>
        </w:rPr>
        <w:t>三、无效响应</w:t>
      </w:r>
      <w:r>
        <w:tab/>
      </w:r>
      <w:r>
        <w:fldChar w:fldCharType="begin"/>
      </w:r>
      <w:r>
        <w:instrText xml:space="preserve"> PAGEREF _Toc127361636 \h </w:instrText>
      </w:r>
      <w:r>
        <w:fldChar w:fldCharType="separate"/>
      </w:r>
      <w:r>
        <w:t>- 14 -</w:t>
      </w:r>
      <w:r>
        <w:fldChar w:fldCharType="end"/>
      </w:r>
      <w:r>
        <w:fldChar w:fldCharType="end"/>
      </w:r>
    </w:p>
    <w:p w14:paraId="2ADBB49C">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"_Toc127361637" </w:instrText>
      </w:r>
      <w:r>
        <w:fldChar w:fldCharType="separate"/>
      </w:r>
      <w:r>
        <w:rPr>
          <w:rStyle w:val="65"/>
          <w:rFonts w:ascii="宋体" w:hAnsi="宋体"/>
        </w:rPr>
        <w:t>四、采购终止</w:t>
      </w:r>
      <w:r>
        <w:tab/>
      </w:r>
      <w:r>
        <w:fldChar w:fldCharType="begin"/>
      </w:r>
      <w:r>
        <w:instrText xml:space="preserve"> PAGEREF _Toc127361637 \h </w:instrText>
      </w:r>
      <w:r>
        <w:fldChar w:fldCharType="separate"/>
      </w:r>
      <w:r>
        <w:t>- 15 -</w:t>
      </w:r>
      <w:r>
        <w:fldChar w:fldCharType="end"/>
      </w:r>
      <w:r>
        <w:fldChar w:fldCharType="end"/>
      </w:r>
    </w:p>
    <w:p w14:paraId="49AC8E8D">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"_Toc127361638" </w:instrText>
      </w:r>
      <w:r>
        <w:fldChar w:fldCharType="separate"/>
      </w:r>
      <w:r>
        <w:rPr>
          <w:rStyle w:val="65"/>
          <w:rFonts w:ascii="宋体" w:hAnsi="宋体"/>
        </w:rPr>
        <w:t>第五篇  供应商须知</w:t>
      </w:r>
      <w:r>
        <w:tab/>
      </w:r>
      <w:r>
        <w:fldChar w:fldCharType="begin"/>
      </w:r>
      <w:r>
        <w:instrText xml:space="preserve"> PAGEREF _Toc127361638 \h </w:instrText>
      </w:r>
      <w:r>
        <w:fldChar w:fldCharType="separate"/>
      </w:r>
      <w:r>
        <w:t>- 16 -</w:t>
      </w:r>
      <w:r>
        <w:fldChar w:fldCharType="end"/>
      </w:r>
      <w:r>
        <w:fldChar w:fldCharType="end"/>
      </w:r>
    </w:p>
    <w:p w14:paraId="7BE594CE">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"_Toc127361639" </w:instrText>
      </w:r>
      <w:r>
        <w:fldChar w:fldCharType="separate"/>
      </w:r>
      <w:r>
        <w:rPr>
          <w:rStyle w:val="65"/>
          <w:rFonts w:ascii="宋体" w:hAnsi="宋体"/>
        </w:rPr>
        <w:t>一、比选费用</w:t>
      </w:r>
      <w:r>
        <w:tab/>
      </w:r>
      <w:r>
        <w:fldChar w:fldCharType="begin"/>
      </w:r>
      <w:r>
        <w:instrText xml:space="preserve"> PAGEREF _Toc127361639 \h </w:instrText>
      </w:r>
      <w:r>
        <w:fldChar w:fldCharType="separate"/>
      </w:r>
      <w:r>
        <w:t>- 16 -</w:t>
      </w:r>
      <w:r>
        <w:fldChar w:fldCharType="end"/>
      </w:r>
      <w:r>
        <w:fldChar w:fldCharType="end"/>
      </w:r>
    </w:p>
    <w:p w14:paraId="318A9E05">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"_Toc127361640" </w:instrText>
      </w:r>
      <w:r>
        <w:fldChar w:fldCharType="separate"/>
      </w:r>
      <w:r>
        <w:rPr>
          <w:rStyle w:val="65"/>
          <w:rFonts w:ascii="宋体" w:hAnsi="宋体"/>
        </w:rPr>
        <w:t>二、竞争性比选文件</w:t>
      </w:r>
      <w:r>
        <w:tab/>
      </w:r>
      <w:r>
        <w:fldChar w:fldCharType="begin"/>
      </w:r>
      <w:r>
        <w:instrText xml:space="preserve"> PAGEREF _Toc127361640 \h </w:instrText>
      </w:r>
      <w:r>
        <w:fldChar w:fldCharType="separate"/>
      </w:r>
      <w:r>
        <w:t>- 16 -</w:t>
      </w:r>
      <w:r>
        <w:fldChar w:fldCharType="end"/>
      </w:r>
      <w:r>
        <w:fldChar w:fldCharType="end"/>
      </w:r>
    </w:p>
    <w:p w14:paraId="2DDCF0F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"_Toc127361641" </w:instrText>
      </w:r>
      <w:r>
        <w:fldChar w:fldCharType="separate"/>
      </w:r>
      <w:r>
        <w:rPr>
          <w:rStyle w:val="65"/>
          <w:rFonts w:ascii="宋体" w:hAnsi="宋体"/>
        </w:rPr>
        <w:t>三、比选要求</w:t>
      </w:r>
      <w:r>
        <w:tab/>
      </w:r>
      <w:r>
        <w:fldChar w:fldCharType="begin"/>
      </w:r>
      <w:r>
        <w:instrText xml:space="preserve"> PAGEREF _Toc127361641 \h </w:instrText>
      </w:r>
      <w:r>
        <w:fldChar w:fldCharType="separate"/>
      </w:r>
      <w:r>
        <w:t>- 16 -</w:t>
      </w:r>
      <w:r>
        <w:fldChar w:fldCharType="end"/>
      </w:r>
      <w:r>
        <w:fldChar w:fldCharType="end"/>
      </w:r>
    </w:p>
    <w:p w14:paraId="10153B0E">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"_Toc127361642" </w:instrText>
      </w:r>
      <w:r>
        <w:fldChar w:fldCharType="separate"/>
      </w:r>
      <w:r>
        <w:rPr>
          <w:rStyle w:val="65"/>
          <w:rFonts w:ascii="宋体" w:hAnsi="宋体"/>
        </w:rPr>
        <w:t>四、成交供应商的确认和变更</w:t>
      </w:r>
      <w:r>
        <w:tab/>
      </w:r>
      <w:r>
        <w:fldChar w:fldCharType="begin"/>
      </w:r>
      <w:r>
        <w:instrText xml:space="preserve"> PAGEREF _Toc127361642 \h </w:instrText>
      </w:r>
      <w:r>
        <w:fldChar w:fldCharType="separate"/>
      </w:r>
      <w:r>
        <w:t>- 18 -</w:t>
      </w:r>
      <w:r>
        <w:fldChar w:fldCharType="end"/>
      </w:r>
      <w:r>
        <w:fldChar w:fldCharType="end"/>
      </w:r>
    </w:p>
    <w:p w14:paraId="19873D36">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"_Toc127361643" </w:instrText>
      </w:r>
      <w:r>
        <w:fldChar w:fldCharType="separate"/>
      </w:r>
      <w:r>
        <w:rPr>
          <w:rStyle w:val="65"/>
          <w:rFonts w:ascii="宋体" w:hAnsi="宋体"/>
        </w:rPr>
        <w:t>五、成交通知</w:t>
      </w:r>
      <w:r>
        <w:tab/>
      </w:r>
      <w:r>
        <w:fldChar w:fldCharType="begin"/>
      </w:r>
      <w:r>
        <w:instrText xml:space="preserve"> PAGEREF _Toc127361643 \h </w:instrText>
      </w:r>
      <w:r>
        <w:fldChar w:fldCharType="separate"/>
      </w:r>
      <w:r>
        <w:t>- 18 -</w:t>
      </w:r>
      <w:r>
        <w:fldChar w:fldCharType="end"/>
      </w:r>
      <w:r>
        <w:fldChar w:fldCharType="end"/>
      </w:r>
    </w:p>
    <w:p w14:paraId="74441223">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"_Toc127361644" </w:instrText>
      </w:r>
      <w:r>
        <w:fldChar w:fldCharType="separate"/>
      </w:r>
      <w:r>
        <w:rPr>
          <w:rStyle w:val="65"/>
          <w:rFonts w:ascii="宋体" w:hAnsi="宋体"/>
        </w:rPr>
        <w:t>六、关于质疑和投诉</w:t>
      </w:r>
      <w:r>
        <w:tab/>
      </w:r>
      <w:r>
        <w:fldChar w:fldCharType="begin"/>
      </w:r>
      <w:r>
        <w:instrText xml:space="preserve"> PAGEREF _Toc127361644 \h </w:instrText>
      </w:r>
      <w:r>
        <w:fldChar w:fldCharType="separate"/>
      </w:r>
      <w:r>
        <w:t>- 18 -</w:t>
      </w:r>
      <w:r>
        <w:fldChar w:fldCharType="end"/>
      </w:r>
      <w:r>
        <w:fldChar w:fldCharType="end"/>
      </w:r>
    </w:p>
    <w:p w14:paraId="7278BA8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"_Toc127361645" </w:instrText>
      </w:r>
      <w:r>
        <w:fldChar w:fldCharType="separate"/>
      </w:r>
      <w:r>
        <w:rPr>
          <w:rStyle w:val="65"/>
          <w:rFonts w:ascii="宋体" w:hAnsi="宋体"/>
        </w:rPr>
        <w:t>七、采购代理服务费</w:t>
      </w:r>
      <w:r>
        <w:tab/>
      </w:r>
      <w:r>
        <w:fldChar w:fldCharType="begin"/>
      </w:r>
      <w:r>
        <w:instrText xml:space="preserve"> PAGEREF _Toc127361645 \h </w:instrText>
      </w:r>
      <w:r>
        <w:fldChar w:fldCharType="separate"/>
      </w:r>
      <w:r>
        <w:t>- 20 -</w:t>
      </w:r>
      <w:r>
        <w:fldChar w:fldCharType="end"/>
      </w:r>
      <w:r>
        <w:fldChar w:fldCharType="end"/>
      </w:r>
    </w:p>
    <w:p w14:paraId="1C98C9F3">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"_Toc127361646" </w:instrText>
      </w:r>
      <w:r>
        <w:fldChar w:fldCharType="separate"/>
      </w:r>
      <w:r>
        <w:rPr>
          <w:rStyle w:val="65"/>
          <w:rFonts w:ascii="宋体" w:hAnsi="宋体"/>
        </w:rPr>
        <w:t>八、签订合同</w:t>
      </w:r>
      <w:r>
        <w:tab/>
      </w:r>
      <w:r>
        <w:fldChar w:fldCharType="begin"/>
      </w:r>
      <w:r>
        <w:instrText xml:space="preserve"> PAGEREF _Toc127361646 \h </w:instrText>
      </w:r>
      <w:r>
        <w:fldChar w:fldCharType="separate"/>
      </w:r>
      <w:r>
        <w:t>- 20 -</w:t>
      </w:r>
      <w:r>
        <w:fldChar w:fldCharType="end"/>
      </w:r>
      <w:r>
        <w:fldChar w:fldCharType="end"/>
      </w:r>
    </w:p>
    <w:p w14:paraId="2C884153">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"_Toc127361647" </w:instrText>
      </w:r>
      <w:r>
        <w:fldChar w:fldCharType="separate"/>
      </w:r>
      <w:r>
        <w:rPr>
          <w:rStyle w:val="65"/>
          <w:rFonts w:ascii="宋体" w:hAnsi="宋体"/>
        </w:rPr>
        <w:t>第六篇  合同草案条款</w:t>
      </w:r>
      <w:r>
        <w:tab/>
      </w:r>
      <w:r>
        <w:fldChar w:fldCharType="begin"/>
      </w:r>
      <w:r>
        <w:instrText xml:space="preserve"> PAGEREF _Toc127361647 \h </w:instrText>
      </w:r>
      <w:r>
        <w:fldChar w:fldCharType="separate"/>
      </w:r>
      <w:r>
        <w:t>- 21 -</w:t>
      </w:r>
      <w:r>
        <w:fldChar w:fldCharType="end"/>
      </w:r>
      <w:r>
        <w:fldChar w:fldCharType="end"/>
      </w:r>
    </w:p>
    <w:p w14:paraId="023EE306">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"_Toc127361648" </w:instrText>
      </w:r>
      <w:r>
        <w:fldChar w:fldCharType="separate"/>
      </w:r>
      <w:r>
        <w:rPr>
          <w:rStyle w:val="65"/>
          <w:rFonts w:ascii="宋体" w:hAnsi="宋体"/>
        </w:rPr>
        <w:t>一、合同主要条款</w:t>
      </w:r>
      <w:r>
        <w:tab/>
      </w:r>
      <w:r>
        <w:fldChar w:fldCharType="begin"/>
      </w:r>
      <w:r>
        <w:instrText xml:space="preserve"> PAGEREF _Toc127361648 \h </w:instrText>
      </w:r>
      <w:r>
        <w:fldChar w:fldCharType="separate"/>
      </w:r>
      <w:r>
        <w:t>- 21 -</w:t>
      </w:r>
      <w:r>
        <w:fldChar w:fldCharType="end"/>
      </w:r>
      <w:r>
        <w:fldChar w:fldCharType="end"/>
      </w:r>
    </w:p>
    <w:p w14:paraId="419816CD">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"_Toc127361649" </w:instrText>
      </w:r>
      <w:r>
        <w:fldChar w:fldCharType="separate"/>
      </w:r>
      <w:r>
        <w:rPr>
          <w:rStyle w:val="65"/>
          <w:rFonts w:ascii="宋体" w:hAnsi="宋体"/>
        </w:rPr>
        <w:t>二、政府采购合同（格式）</w:t>
      </w:r>
      <w:r>
        <w:tab/>
      </w:r>
      <w:r>
        <w:fldChar w:fldCharType="begin"/>
      </w:r>
      <w:r>
        <w:instrText xml:space="preserve"> PAGEREF _Toc127361649 \h </w:instrText>
      </w:r>
      <w:r>
        <w:fldChar w:fldCharType="separate"/>
      </w:r>
      <w:r>
        <w:t>- 23 -</w:t>
      </w:r>
      <w:r>
        <w:fldChar w:fldCharType="end"/>
      </w:r>
      <w:r>
        <w:fldChar w:fldCharType="end"/>
      </w:r>
    </w:p>
    <w:p w14:paraId="02AF841B">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"_Toc127361650" </w:instrText>
      </w:r>
      <w:r>
        <w:fldChar w:fldCharType="separate"/>
      </w:r>
      <w:r>
        <w:rPr>
          <w:rStyle w:val="65"/>
          <w:rFonts w:ascii="宋体" w:hAnsi="宋体"/>
        </w:rPr>
        <w:t>第七篇  响应文件编制要求</w:t>
      </w:r>
      <w:r>
        <w:tab/>
      </w:r>
      <w:r>
        <w:fldChar w:fldCharType="begin"/>
      </w:r>
      <w:r>
        <w:instrText xml:space="preserve"> PAGEREF _Toc127361650 \h </w:instrText>
      </w:r>
      <w:r>
        <w:fldChar w:fldCharType="separate"/>
      </w:r>
      <w:r>
        <w:t>- 25 -</w:t>
      </w:r>
      <w:r>
        <w:fldChar w:fldCharType="end"/>
      </w:r>
      <w:r>
        <w:fldChar w:fldCharType="end"/>
      </w:r>
    </w:p>
    <w:p w14:paraId="226BAAD2">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"_Toc127361651" </w:instrText>
      </w:r>
      <w:r>
        <w:fldChar w:fldCharType="separate"/>
      </w:r>
      <w:r>
        <w:rPr>
          <w:rStyle w:val="65"/>
          <w:rFonts w:ascii="宋体" w:hAnsi="宋体"/>
        </w:rPr>
        <w:t>一、经济部分</w:t>
      </w:r>
      <w:r>
        <w:tab/>
      </w:r>
      <w:r>
        <w:fldChar w:fldCharType="begin"/>
      </w:r>
      <w:r>
        <w:instrText xml:space="preserve"> PAGEREF _Toc127361651 \h </w:instrText>
      </w:r>
      <w:r>
        <w:fldChar w:fldCharType="separate"/>
      </w:r>
      <w:r>
        <w:t>- 25 -</w:t>
      </w:r>
      <w:r>
        <w:fldChar w:fldCharType="end"/>
      </w:r>
      <w:r>
        <w:fldChar w:fldCharType="end"/>
      </w:r>
    </w:p>
    <w:p w14:paraId="1784F7CF">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"_Toc127361652" </w:instrText>
      </w:r>
      <w:r>
        <w:fldChar w:fldCharType="separate"/>
      </w:r>
      <w:r>
        <w:rPr>
          <w:rStyle w:val="65"/>
          <w:rFonts w:ascii="宋体" w:hAnsi="宋体"/>
        </w:rPr>
        <w:t>二、技术部分</w:t>
      </w:r>
      <w:r>
        <w:tab/>
      </w:r>
      <w:r>
        <w:fldChar w:fldCharType="begin"/>
      </w:r>
      <w:r>
        <w:instrText xml:space="preserve"> PAGEREF _Toc127361652 \h </w:instrText>
      </w:r>
      <w:r>
        <w:fldChar w:fldCharType="separate"/>
      </w:r>
      <w:r>
        <w:t>- 25 -</w:t>
      </w:r>
      <w:r>
        <w:fldChar w:fldCharType="end"/>
      </w:r>
      <w:r>
        <w:fldChar w:fldCharType="end"/>
      </w:r>
    </w:p>
    <w:p w14:paraId="63238F8C">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"_Toc127361653" </w:instrText>
      </w:r>
      <w:r>
        <w:fldChar w:fldCharType="separate"/>
      </w:r>
      <w:r>
        <w:rPr>
          <w:rStyle w:val="65"/>
          <w:rFonts w:ascii="宋体" w:hAnsi="宋体"/>
        </w:rPr>
        <w:t>三、商务部分</w:t>
      </w:r>
      <w:r>
        <w:tab/>
      </w:r>
      <w:r>
        <w:fldChar w:fldCharType="begin"/>
      </w:r>
      <w:r>
        <w:instrText xml:space="preserve"> PAGEREF _Toc127361653 \h </w:instrText>
      </w:r>
      <w:r>
        <w:fldChar w:fldCharType="separate"/>
      </w:r>
      <w:r>
        <w:t>- 25 -</w:t>
      </w:r>
      <w:r>
        <w:fldChar w:fldCharType="end"/>
      </w:r>
      <w:r>
        <w:fldChar w:fldCharType="end"/>
      </w:r>
    </w:p>
    <w:p w14:paraId="6646D56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"_Toc127361654" </w:instrText>
      </w:r>
      <w:r>
        <w:fldChar w:fldCharType="separate"/>
      </w:r>
      <w:r>
        <w:rPr>
          <w:rStyle w:val="65"/>
          <w:rFonts w:ascii="宋体" w:hAnsi="宋体"/>
        </w:rPr>
        <w:t>四、资格条件及其他</w:t>
      </w:r>
      <w:r>
        <w:tab/>
      </w:r>
      <w:r>
        <w:fldChar w:fldCharType="begin"/>
      </w:r>
      <w:r>
        <w:instrText xml:space="preserve"> PAGEREF _Toc127361654 \h </w:instrText>
      </w:r>
      <w:r>
        <w:fldChar w:fldCharType="separate"/>
      </w:r>
      <w:r>
        <w:t>- 25 -</w:t>
      </w:r>
      <w:r>
        <w:fldChar w:fldCharType="end"/>
      </w:r>
      <w:r>
        <w:fldChar w:fldCharType="end"/>
      </w:r>
    </w:p>
    <w:p w14:paraId="2371D0CD">
      <w:pPr>
        <w:pStyle w:val="46"/>
        <w:tabs>
          <w:tab w:val="right" w:leader="dot" w:pos="9402"/>
        </w:tabs>
        <w:spacing w:line="480" w:lineRule="exact"/>
        <w:ind w:left="560"/>
        <w:jc w:val="center"/>
        <w:rPr>
          <w:rFonts w:ascii="宋体" w:hAnsi="宋体"/>
          <w:color w:val="000000"/>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color w:val="000000"/>
          <w:sz w:val="24"/>
          <w:szCs w:val="24"/>
        </w:rPr>
        <w:fldChar w:fldCharType="end"/>
      </w:r>
    </w:p>
    <w:p w14:paraId="651209F1">
      <w:pPr>
        <w:pStyle w:val="5"/>
        <w:spacing w:line="360" w:lineRule="auto"/>
        <w:jc w:val="center"/>
        <w:rPr>
          <w:rFonts w:ascii="宋体" w:hAnsi="宋体" w:eastAsia="宋体"/>
          <w:color w:val="000000"/>
          <w:sz w:val="36"/>
          <w:szCs w:val="30"/>
        </w:rPr>
      </w:pPr>
      <w:bookmarkStart w:id="0" w:name="_Toc11641050"/>
      <w:bookmarkStart w:id="1" w:name="_Toc127361613"/>
      <w:bookmarkStart w:id="2" w:name="_Toc12789052"/>
      <w:r>
        <w:rPr>
          <w:rFonts w:hint="eastAsia" w:ascii="宋体" w:hAnsi="宋体" w:eastAsia="宋体"/>
          <w:color w:val="000000"/>
          <w:sz w:val="36"/>
          <w:szCs w:val="30"/>
        </w:rPr>
        <w:t>第一篇  采购邀请书</w:t>
      </w:r>
      <w:bookmarkEnd w:id="0"/>
      <w:bookmarkEnd w:id="1"/>
      <w:bookmarkEnd w:id="2"/>
    </w:p>
    <w:p w14:paraId="001453B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重庆市中基致信招标代理有限公司（以下简称：采购代理机构）接</w:t>
      </w:r>
      <w:r>
        <w:rPr>
          <w:rFonts w:ascii="宋体" w:hAnsi="宋体"/>
          <w:color w:val="000000"/>
          <w:sz w:val="24"/>
          <w:szCs w:val="24"/>
        </w:rPr>
        <w:t>受</w:t>
      </w:r>
      <w:r>
        <w:rPr>
          <w:rFonts w:hint="eastAsia" w:ascii="宋体" w:hAnsi="宋体"/>
          <w:color w:val="000000"/>
          <w:sz w:val="24"/>
          <w:szCs w:val="24"/>
        </w:rPr>
        <w:t>重庆市人民政府口岸和物流办公室的委托，对市政府口岸物流办微信公众号运行服务（项目号：</w:t>
      </w:r>
      <w:r>
        <w:rPr>
          <w:rFonts w:ascii="宋体" w:hAnsi="宋体"/>
          <w:color w:val="000000"/>
          <w:sz w:val="24"/>
          <w:szCs w:val="24"/>
        </w:rPr>
        <w:t>SZFKAWLCG2023-002</w:t>
      </w:r>
      <w:r>
        <w:rPr>
          <w:rFonts w:hint="eastAsia" w:ascii="宋体" w:hAnsi="宋体"/>
          <w:color w:val="000000"/>
          <w:sz w:val="24"/>
          <w:szCs w:val="24"/>
        </w:rPr>
        <w:t>）进行竞争性比选采购。欢迎有资格的供应商前来参与比选。</w:t>
      </w:r>
    </w:p>
    <w:p w14:paraId="26DB91C8">
      <w:pPr>
        <w:pStyle w:val="6"/>
        <w:spacing w:before="0" w:after="0" w:line="360" w:lineRule="auto"/>
        <w:ind w:firstLine="482" w:firstLineChars="200"/>
        <w:rPr>
          <w:rFonts w:ascii="宋体" w:hAnsi="宋体"/>
          <w:color w:val="000000"/>
          <w:sz w:val="24"/>
          <w:szCs w:val="24"/>
        </w:rPr>
      </w:pPr>
      <w:bookmarkStart w:id="3" w:name="_Toc317775175"/>
      <w:bookmarkStart w:id="4" w:name="_Toc313893526"/>
      <w:bookmarkStart w:id="5" w:name="_Toc127361614"/>
      <w:r>
        <w:rPr>
          <w:rFonts w:hint="eastAsia" w:ascii="宋体" w:hAnsi="宋体"/>
          <w:color w:val="000000"/>
          <w:sz w:val="24"/>
          <w:szCs w:val="24"/>
        </w:rPr>
        <w:t>一、竞争性比选内容</w:t>
      </w:r>
      <w:bookmarkEnd w:id="3"/>
      <w:bookmarkEnd w:id="4"/>
      <w:bookmarkEnd w:id="5"/>
    </w:p>
    <w:tbl>
      <w:tblPr>
        <w:tblStyle w:val="58"/>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1276"/>
        <w:gridCol w:w="1275"/>
        <w:gridCol w:w="1276"/>
        <w:gridCol w:w="1701"/>
        <w:gridCol w:w="851"/>
      </w:tblGrid>
      <w:tr w14:paraId="325E3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119" w:type="dxa"/>
            <w:tcBorders>
              <w:top w:val="single" w:color="auto" w:sz="4" w:space="0"/>
              <w:left w:val="single" w:color="auto" w:sz="4" w:space="0"/>
              <w:right w:val="single" w:color="auto" w:sz="4" w:space="0"/>
            </w:tcBorders>
            <w:vAlign w:val="center"/>
          </w:tcPr>
          <w:p w14:paraId="50746F63">
            <w:pPr>
              <w:widowControl/>
              <w:jc w:val="center"/>
              <w:rPr>
                <w:rFonts w:ascii="宋体" w:hAnsi="宋体" w:cs="宋体"/>
                <w:b/>
                <w:bCs/>
                <w:color w:val="000000"/>
                <w:kern w:val="0"/>
                <w:sz w:val="21"/>
                <w:szCs w:val="21"/>
              </w:rPr>
            </w:pPr>
            <w:bookmarkStart w:id="6" w:name="_Toc373860293"/>
            <w:bookmarkStart w:id="7" w:name="_Toc317775178"/>
            <w:r>
              <w:rPr>
                <w:rFonts w:hint="eastAsia" w:ascii="宋体" w:hAnsi="宋体" w:cs="宋体"/>
                <w:b/>
                <w:bCs/>
                <w:color w:val="000000"/>
                <w:kern w:val="0"/>
                <w:sz w:val="21"/>
                <w:szCs w:val="21"/>
              </w:rPr>
              <w:t>项目内容</w:t>
            </w:r>
          </w:p>
        </w:tc>
        <w:tc>
          <w:tcPr>
            <w:tcW w:w="1276" w:type="dxa"/>
            <w:tcBorders>
              <w:top w:val="single" w:color="auto" w:sz="4" w:space="0"/>
              <w:left w:val="single" w:color="auto" w:sz="4" w:space="0"/>
              <w:right w:val="single" w:color="auto" w:sz="4" w:space="0"/>
            </w:tcBorders>
            <w:vAlign w:val="center"/>
          </w:tcPr>
          <w:p w14:paraId="1DE20641">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最高限价</w:t>
            </w:r>
          </w:p>
          <w:p w14:paraId="0316A490">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（万元）</w:t>
            </w:r>
          </w:p>
        </w:tc>
        <w:tc>
          <w:tcPr>
            <w:tcW w:w="1275" w:type="dxa"/>
            <w:tcBorders>
              <w:top w:val="single" w:color="auto" w:sz="4" w:space="0"/>
              <w:left w:val="single" w:color="auto" w:sz="4" w:space="0"/>
              <w:right w:val="single" w:color="auto" w:sz="4" w:space="0"/>
            </w:tcBorders>
            <w:vAlign w:val="center"/>
          </w:tcPr>
          <w:p w14:paraId="0D48A2F5">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比选保证金（元）</w:t>
            </w:r>
          </w:p>
        </w:tc>
        <w:tc>
          <w:tcPr>
            <w:tcW w:w="1276" w:type="dxa"/>
            <w:tcBorders>
              <w:top w:val="single" w:color="auto" w:sz="4" w:space="0"/>
              <w:left w:val="single" w:color="auto" w:sz="4" w:space="0"/>
              <w:right w:val="single" w:color="auto" w:sz="4" w:space="0"/>
            </w:tcBorders>
            <w:vAlign w:val="center"/>
          </w:tcPr>
          <w:p w14:paraId="36A044DB">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成交供应商数量（名）</w:t>
            </w:r>
          </w:p>
        </w:tc>
        <w:tc>
          <w:tcPr>
            <w:tcW w:w="1701" w:type="dxa"/>
            <w:tcBorders>
              <w:top w:val="single" w:color="auto" w:sz="4" w:space="0"/>
              <w:left w:val="single" w:color="auto" w:sz="4" w:space="0"/>
              <w:right w:val="single" w:color="auto" w:sz="4" w:space="0"/>
            </w:tcBorders>
            <w:vAlign w:val="center"/>
          </w:tcPr>
          <w:p w14:paraId="3D7E53B6">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采购标的对应的中小企业划分标准所属行业</w:t>
            </w:r>
          </w:p>
        </w:tc>
        <w:tc>
          <w:tcPr>
            <w:tcW w:w="851" w:type="dxa"/>
            <w:tcBorders>
              <w:top w:val="single" w:color="auto" w:sz="4" w:space="0"/>
              <w:left w:val="single" w:color="auto" w:sz="4" w:space="0"/>
              <w:right w:val="single" w:color="auto" w:sz="4" w:space="0"/>
            </w:tcBorders>
            <w:vAlign w:val="center"/>
          </w:tcPr>
          <w:p w14:paraId="39C86948">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服务期</w:t>
            </w:r>
          </w:p>
        </w:tc>
      </w:tr>
      <w:tr w14:paraId="30311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119" w:type="dxa"/>
            <w:tcBorders>
              <w:top w:val="single" w:color="auto" w:sz="4" w:space="0"/>
              <w:left w:val="single" w:color="auto" w:sz="4" w:space="0"/>
              <w:right w:val="single" w:color="auto" w:sz="4" w:space="0"/>
            </w:tcBorders>
            <w:vAlign w:val="center"/>
          </w:tcPr>
          <w:p w14:paraId="62AD3B04">
            <w:pPr>
              <w:pStyle w:val="24"/>
              <w:spacing w:line="240" w:lineRule="auto"/>
              <w:ind w:left="0"/>
              <w:jc w:val="center"/>
              <w:outlineLvl w:val="0"/>
              <w:rPr>
                <w:rFonts w:ascii="宋体" w:hAnsi="宋体"/>
                <w:color w:val="000000"/>
                <w:sz w:val="21"/>
                <w:szCs w:val="21"/>
              </w:rPr>
            </w:pPr>
            <w:bookmarkStart w:id="8" w:name="_Hlk344477914"/>
            <w:r>
              <w:rPr>
                <w:rFonts w:hint="eastAsia" w:ascii="宋体" w:hAnsi="宋体"/>
                <w:color w:val="000000"/>
                <w:sz w:val="21"/>
                <w:szCs w:val="21"/>
              </w:rPr>
              <w:t>市政府口岸物流办微信公众号运行服务</w:t>
            </w:r>
          </w:p>
        </w:tc>
        <w:tc>
          <w:tcPr>
            <w:tcW w:w="1276" w:type="dxa"/>
            <w:tcBorders>
              <w:top w:val="single" w:color="auto" w:sz="4" w:space="0"/>
              <w:left w:val="single" w:color="auto" w:sz="4" w:space="0"/>
              <w:right w:val="single" w:color="auto" w:sz="4" w:space="0"/>
            </w:tcBorders>
            <w:vAlign w:val="center"/>
          </w:tcPr>
          <w:p w14:paraId="2ABDE8F6">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40</w:t>
            </w:r>
          </w:p>
        </w:tc>
        <w:tc>
          <w:tcPr>
            <w:tcW w:w="1275" w:type="dxa"/>
            <w:tcBorders>
              <w:top w:val="single" w:color="auto" w:sz="4" w:space="0"/>
              <w:left w:val="single" w:color="auto" w:sz="4" w:space="0"/>
              <w:right w:val="single" w:color="auto" w:sz="4" w:space="0"/>
            </w:tcBorders>
            <w:vAlign w:val="center"/>
          </w:tcPr>
          <w:p w14:paraId="529EFD68">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8000</w:t>
            </w:r>
          </w:p>
        </w:tc>
        <w:tc>
          <w:tcPr>
            <w:tcW w:w="1276" w:type="dxa"/>
            <w:tcBorders>
              <w:top w:val="single" w:color="auto" w:sz="4" w:space="0"/>
              <w:left w:val="single" w:color="auto" w:sz="4" w:space="0"/>
              <w:right w:val="single" w:color="auto" w:sz="4" w:space="0"/>
            </w:tcBorders>
            <w:vAlign w:val="center"/>
          </w:tcPr>
          <w:p w14:paraId="386C6908">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1</w:t>
            </w:r>
          </w:p>
        </w:tc>
        <w:tc>
          <w:tcPr>
            <w:tcW w:w="1701" w:type="dxa"/>
            <w:tcBorders>
              <w:top w:val="single" w:color="auto" w:sz="4" w:space="0"/>
              <w:left w:val="single" w:color="auto" w:sz="4" w:space="0"/>
              <w:right w:val="single" w:color="auto" w:sz="4" w:space="0"/>
            </w:tcBorders>
            <w:vAlign w:val="center"/>
          </w:tcPr>
          <w:p w14:paraId="3206211D">
            <w:pPr>
              <w:pStyle w:val="24"/>
              <w:spacing w:line="240" w:lineRule="auto"/>
              <w:ind w:left="0"/>
              <w:jc w:val="center"/>
              <w:outlineLvl w:val="0"/>
              <w:rPr>
                <w:rFonts w:ascii="宋体" w:hAnsi="宋体"/>
                <w:color w:val="000000"/>
                <w:sz w:val="21"/>
                <w:szCs w:val="21"/>
              </w:rPr>
            </w:pPr>
            <w:r>
              <w:rPr>
                <w:rFonts w:hint="eastAsia" w:ascii="宋体" w:hAnsi="宋体"/>
                <w:color w:val="000000"/>
                <w:sz w:val="21"/>
                <w:szCs w:val="21"/>
              </w:rPr>
              <w:t>其他未列明行业</w:t>
            </w:r>
          </w:p>
        </w:tc>
        <w:tc>
          <w:tcPr>
            <w:tcW w:w="851" w:type="dxa"/>
            <w:tcBorders>
              <w:top w:val="single" w:color="auto" w:sz="4" w:space="0"/>
              <w:left w:val="single" w:color="auto" w:sz="4" w:space="0"/>
              <w:right w:val="single" w:color="auto" w:sz="4" w:space="0"/>
            </w:tcBorders>
            <w:vAlign w:val="center"/>
          </w:tcPr>
          <w:p w14:paraId="1D2E8F17">
            <w:pPr>
              <w:pStyle w:val="24"/>
              <w:spacing w:line="240" w:lineRule="auto"/>
              <w:ind w:left="0"/>
              <w:jc w:val="center"/>
              <w:outlineLvl w:val="0"/>
              <w:rPr>
                <w:rFonts w:ascii="宋体" w:hAnsi="宋体"/>
                <w:color w:val="000000"/>
                <w:sz w:val="21"/>
                <w:szCs w:val="21"/>
              </w:rPr>
            </w:pPr>
            <w:r>
              <w:rPr>
                <w:rFonts w:hint="eastAsia" w:ascii="宋体" w:hAnsi="宋体"/>
                <w:color w:val="000000"/>
                <w:sz w:val="21"/>
                <w:szCs w:val="21"/>
              </w:rPr>
              <w:t>2年</w:t>
            </w:r>
          </w:p>
        </w:tc>
      </w:tr>
      <w:bookmarkEnd w:id="8"/>
    </w:tbl>
    <w:p w14:paraId="66DCCB1C">
      <w:pPr>
        <w:pStyle w:val="6"/>
        <w:spacing w:before="0" w:after="0" w:line="360" w:lineRule="auto"/>
        <w:ind w:firstLine="482" w:firstLineChars="200"/>
        <w:rPr>
          <w:rFonts w:ascii="宋体" w:hAnsi="宋体"/>
          <w:color w:val="000000"/>
          <w:sz w:val="24"/>
          <w:szCs w:val="24"/>
        </w:rPr>
      </w:pPr>
      <w:bookmarkStart w:id="9" w:name="_Toc127361615"/>
      <w:r>
        <w:rPr>
          <w:rFonts w:hint="eastAsia" w:ascii="宋体" w:hAnsi="宋体"/>
          <w:color w:val="000000"/>
          <w:sz w:val="24"/>
          <w:szCs w:val="24"/>
        </w:rPr>
        <w:t>二、资金来源</w:t>
      </w:r>
      <w:bookmarkEnd w:id="9"/>
    </w:p>
    <w:p w14:paraId="3F68DF5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财政预算资金,预算金额为</w:t>
      </w:r>
      <w:r>
        <w:rPr>
          <w:rFonts w:ascii="宋体" w:hAnsi="宋体"/>
          <w:color w:val="000000"/>
          <w:sz w:val="24"/>
          <w:szCs w:val="24"/>
        </w:rPr>
        <w:t>40</w:t>
      </w:r>
      <w:r>
        <w:rPr>
          <w:rFonts w:hint="eastAsia" w:ascii="宋体" w:hAnsi="宋体"/>
          <w:color w:val="000000"/>
          <w:sz w:val="24"/>
          <w:szCs w:val="24"/>
        </w:rPr>
        <w:t>万元。</w:t>
      </w:r>
    </w:p>
    <w:bookmarkEnd w:id="6"/>
    <w:bookmarkEnd w:id="7"/>
    <w:p w14:paraId="354C00B7">
      <w:pPr>
        <w:pStyle w:val="6"/>
        <w:spacing w:before="0" w:after="0" w:line="360" w:lineRule="auto"/>
        <w:ind w:firstLine="482" w:firstLineChars="200"/>
        <w:rPr>
          <w:rFonts w:ascii="宋体" w:hAnsi="宋体"/>
          <w:color w:val="000000"/>
          <w:sz w:val="24"/>
          <w:szCs w:val="24"/>
        </w:rPr>
      </w:pPr>
      <w:bookmarkStart w:id="10" w:name="_Toc75258773"/>
      <w:bookmarkStart w:id="11" w:name="_Toc127361616"/>
      <w:r>
        <w:rPr>
          <w:rFonts w:hint="eastAsia" w:ascii="宋体" w:hAnsi="宋体"/>
          <w:color w:val="000000"/>
          <w:sz w:val="24"/>
          <w:szCs w:val="24"/>
        </w:rPr>
        <w:t>三、供应商资格条件</w:t>
      </w:r>
      <w:bookmarkEnd w:id="10"/>
      <w:bookmarkEnd w:id="11"/>
    </w:p>
    <w:p w14:paraId="3FC44199">
      <w:pPr>
        <w:snapToGrid w:val="0"/>
        <w:spacing w:line="360" w:lineRule="auto"/>
        <w:ind w:firstLine="480" w:firstLineChars="200"/>
        <w:rPr>
          <w:rFonts w:ascii="宋体" w:hAnsi="宋体"/>
          <w:color w:val="000000"/>
          <w:sz w:val="24"/>
          <w:szCs w:val="24"/>
        </w:rPr>
      </w:pPr>
      <w:bookmarkStart w:id="12" w:name="_Toc75258774"/>
      <w:r>
        <w:rPr>
          <w:rFonts w:hint="eastAsia" w:ascii="宋体" w:hAnsi="宋体"/>
          <w:color w:val="000000"/>
          <w:sz w:val="24"/>
          <w:szCs w:val="24"/>
        </w:rPr>
        <w:t>（一）合格供应商应满足《中华人民共和国政府采购法》第二十二条规定；</w:t>
      </w:r>
    </w:p>
    <w:p w14:paraId="6715719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（二）本项目的特定资格条件：无；</w:t>
      </w:r>
    </w:p>
    <w:p w14:paraId="3CB43E2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（三）落实政府采购政策需满足的资格要求：无。</w:t>
      </w:r>
    </w:p>
    <w:p w14:paraId="69C0EE6D">
      <w:pPr>
        <w:pStyle w:val="6"/>
        <w:spacing w:before="0" w:after="0" w:line="360" w:lineRule="auto"/>
        <w:ind w:firstLine="482" w:firstLineChars="200"/>
        <w:rPr>
          <w:rFonts w:ascii="宋体" w:hAnsi="宋体"/>
          <w:color w:val="000000"/>
          <w:sz w:val="24"/>
          <w:szCs w:val="24"/>
        </w:rPr>
      </w:pPr>
      <w:bookmarkStart w:id="13" w:name="_Toc127361617"/>
      <w:r>
        <w:rPr>
          <w:rFonts w:hint="eastAsia" w:ascii="宋体" w:hAnsi="宋体"/>
          <w:color w:val="000000"/>
          <w:sz w:val="24"/>
          <w:szCs w:val="24"/>
        </w:rPr>
        <w:t>四、比选有关说明</w:t>
      </w:r>
      <w:bookmarkEnd w:id="12"/>
      <w:bookmarkEnd w:id="13"/>
    </w:p>
    <w:p w14:paraId="2987B56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（一）凡有意参加比选的供应商，请在规定时间内进行报名。报名方式为：</w:t>
      </w:r>
    </w:p>
    <w:p w14:paraId="5646CFD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1.潜在供应商将《采购文件发售登记表》（加盖供应商公章）及标书费转账凭证扫描后发送至hulin@cqchinabase.com。</w:t>
      </w:r>
    </w:p>
    <w:p w14:paraId="759F3C8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 收款账户：</w:t>
      </w:r>
    </w:p>
    <w:p w14:paraId="78E1B1F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14:paraId="0575A0C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14:paraId="0CA6E8B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14:paraId="7A3A5AD7">
      <w:pPr>
        <w:jc w:val="center"/>
        <w:rPr>
          <w:color w:val="000000"/>
          <w:sz w:val="44"/>
          <w:szCs w:val="44"/>
        </w:rPr>
      </w:pPr>
      <w:r>
        <w:rPr>
          <w:rFonts w:hint="eastAsia"/>
          <w:color w:val="000000"/>
          <w:sz w:val="44"/>
          <w:szCs w:val="44"/>
        </w:rPr>
        <w:t>采购文件发售登记表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6759"/>
      </w:tblGrid>
      <w:tr w14:paraId="444FB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top w:val="double" w:color="auto" w:sz="4" w:space="0"/>
              <w:left w:val="double" w:color="auto" w:sz="4" w:space="0"/>
            </w:tcBorders>
            <w:vAlign w:val="center"/>
          </w:tcPr>
          <w:p w14:paraId="2BBBEA4F">
            <w:pPr>
              <w:jc w:val="center"/>
              <w:rPr>
                <w:color w:val="000000"/>
                <w:sz w:val="30"/>
                <w:szCs w:val="30"/>
              </w:rPr>
            </w:pPr>
            <w:r>
              <w:rPr>
                <w:rFonts w:hint="eastAsia"/>
                <w:color w:val="000000"/>
                <w:sz w:val="30"/>
                <w:szCs w:val="30"/>
              </w:rPr>
              <w:t>项目号</w:t>
            </w:r>
          </w:p>
        </w:tc>
        <w:tc>
          <w:tcPr>
            <w:tcW w:w="6759" w:type="dxa"/>
            <w:tcBorders>
              <w:top w:val="double" w:color="auto" w:sz="4" w:space="0"/>
              <w:right w:val="double" w:color="auto" w:sz="4" w:space="0"/>
            </w:tcBorders>
            <w:vAlign w:val="center"/>
          </w:tcPr>
          <w:p w14:paraId="6318AA72">
            <w:pPr>
              <w:jc w:val="center"/>
              <w:rPr>
                <w:color w:val="000000"/>
                <w:sz w:val="30"/>
                <w:szCs w:val="30"/>
              </w:rPr>
            </w:pPr>
            <w:r>
              <w:rPr>
                <w:color w:val="000000"/>
                <w:sz w:val="30"/>
                <w:szCs w:val="30"/>
              </w:rPr>
              <w:t>SZFKAWLCG2023-002</w:t>
            </w:r>
          </w:p>
        </w:tc>
      </w:tr>
      <w:tr w14:paraId="31B8B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4149F109">
            <w:pPr>
              <w:jc w:val="center"/>
              <w:rPr>
                <w:color w:val="000000"/>
                <w:sz w:val="30"/>
                <w:szCs w:val="30"/>
              </w:rPr>
            </w:pPr>
            <w:r>
              <w:rPr>
                <w:rFonts w:hint="eastAsia"/>
                <w:color w:val="000000"/>
                <w:sz w:val="30"/>
                <w:szCs w:val="30"/>
              </w:rPr>
              <w:t>项目名称</w:t>
            </w:r>
          </w:p>
        </w:tc>
        <w:tc>
          <w:tcPr>
            <w:tcW w:w="6759" w:type="dxa"/>
            <w:tcBorders>
              <w:right w:val="double" w:color="auto" w:sz="4" w:space="0"/>
            </w:tcBorders>
            <w:vAlign w:val="center"/>
          </w:tcPr>
          <w:p w14:paraId="4CB0B265">
            <w:pPr>
              <w:pBdr>
                <w:top w:val="none" w:color="auto" w:sz="0" w:space="1"/>
                <w:left w:val="none" w:color="auto" w:sz="0" w:space="4"/>
                <w:bottom w:val="none" w:color="auto" w:sz="0" w:space="1"/>
                <w:right w:val="none" w:color="auto" w:sz="0" w:space="4"/>
              </w:pBdr>
              <w:jc w:val="center"/>
              <w:rPr>
                <w:color w:val="000000"/>
                <w:sz w:val="30"/>
                <w:szCs w:val="30"/>
              </w:rPr>
            </w:pPr>
            <w:r>
              <w:rPr>
                <w:rFonts w:hint="eastAsia" w:ascii="宋体" w:hAnsi="宋体"/>
                <w:color w:val="000000"/>
                <w:szCs w:val="28"/>
              </w:rPr>
              <w:t>市政府口岸物流办微信公众号运行服务</w:t>
            </w:r>
          </w:p>
        </w:tc>
      </w:tr>
      <w:tr w14:paraId="4E727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16FE5CDF">
            <w:pPr>
              <w:jc w:val="center"/>
              <w:rPr>
                <w:color w:val="000000"/>
                <w:sz w:val="30"/>
                <w:szCs w:val="30"/>
              </w:rPr>
            </w:pPr>
            <w:r>
              <w:rPr>
                <w:rFonts w:hint="eastAsia"/>
                <w:color w:val="000000"/>
                <w:sz w:val="30"/>
                <w:szCs w:val="30"/>
              </w:rPr>
              <w:t>供应商名称</w:t>
            </w:r>
          </w:p>
        </w:tc>
        <w:tc>
          <w:tcPr>
            <w:tcW w:w="6759" w:type="dxa"/>
            <w:tcBorders>
              <w:right w:val="double" w:color="auto" w:sz="4" w:space="0"/>
            </w:tcBorders>
            <w:vAlign w:val="center"/>
          </w:tcPr>
          <w:p w14:paraId="373D870B">
            <w:pPr>
              <w:pBdr>
                <w:top w:val="none" w:color="auto" w:sz="0" w:space="1"/>
                <w:left w:val="none" w:color="auto" w:sz="0" w:space="4"/>
                <w:bottom w:val="none" w:color="auto" w:sz="0" w:space="1"/>
                <w:right w:val="none" w:color="auto" w:sz="0" w:space="4"/>
              </w:pBdr>
              <w:jc w:val="center"/>
              <w:rPr>
                <w:color w:val="000000"/>
                <w:sz w:val="30"/>
                <w:szCs w:val="30"/>
              </w:rPr>
            </w:pPr>
          </w:p>
        </w:tc>
      </w:tr>
      <w:tr w14:paraId="6E429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0C36359A">
            <w:pPr>
              <w:jc w:val="center"/>
              <w:rPr>
                <w:color w:val="000000"/>
                <w:sz w:val="30"/>
                <w:szCs w:val="30"/>
              </w:rPr>
            </w:pPr>
            <w:r>
              <w:rPr>
                <w:rFonts w:hint="eastAsia"/>
                <w:sz w:val="30"/>
                <w:szCs w:val="30"/>
              </w:rPr>
              <w:t>税号</w:t>
            </w:r>
          </w:p>
        </w:tc>
        <w:tc>
          <w:tcPr>
            <w:tcW w:w="6759" w:type="dxa"/>
            <w:tcBorders>
              <w:right w:val="double" w:color="auto" w:sz="4" w:space="0"/>
            </w:tcBorders>
            <w:vAlign w:val="center"/>
          </w:tcPr>
          <w:p w14:paraId="63623DFC">
            <w:pPr>
              <w:jc w:val="center"/>
              <w:rPr>
                <w:sz w:val="30"/>
                <w:szCs w:val="30"/>
              </w:rPr>
            </w:pPr>
          </w:p>
          <w:p w14:paraId="16B30E91">
            <w:pPr>
              <w:pBdr>
                <w:top w:val="none" w:color="auto" w:sz="0" w:space="1"/>
                <w:left w:val="none" w:color="auto" w:sz="0" w:space="4"/>
                <w:bottom w:val="none" w:color="auto" w:sz="0" w:space="1"/>
                <w:right w:val="none" w:color="auto" w:sz="0" w:space="4"/>
              </w:pBdr>
              <w:jc w:val="center"/>
              <w:rPr>
                <w:color w:val="000000"/>
                <w:sz w:val="30"/>
                <w:szCs w:val="30"/>
              </w:rPr>
            </w:pPr>
            <w:r>
              <w:rPr>
                <w:rFonts w:hint="eastAsia"/>
                <w:sz w:val="24"/>
              </w:rPr>
              <w:t>是否开票：</w:t>
            </w:r>
            <w:r>
              <w:rPr>
                <w:rFonts w:hint="eastAsia" w:ascii="宋体" w:hAnsi="宋体"/>
                <w:sz w:val="24"/>
              </w:rPr>
              <w:t>□</w:t>
            </w:r>
            <w:r>
              <w:rPr>
                <w:rFonts w:hint="eastAsia"/>
                <w:sz w:val="24"/>
              </w:rPr>
              <w:t>是</w:t>
            </w:r>
            <w:r>
              <w:rPr>
                <w:sz w:val="24"/>
              </w:rPr>
              <w:t xml:space="preserve"> </w:t>
            </w:r>
            <w:r>
              <w:rPr>
                <w:rFonts w:hint="eastAsia" w:ascii="宋体" w:hAnsi="宋体"/>
                <w:sz w:val="24"/>
              </w:rPr>
              <w:t>□</w:t>
            </w:r>
            <w:r>
              <w:rPr>
                <w:rFonts w:hint="eastAsia"/>
                <w:sz w:val="24"/>
              </w:rPr>
              <w:t>否</w:t>
            </w:r>
          </w:p>
        </w:tc>
      </w:tr>
      <w:tr w14:paraId="1183F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18008B0D">
            <w:pPr>
              <w:jc w:val="center"/>
              <w:rPr>
                <w:color w:val="000000"/>
                <w:sz w:val="30"/>
                <w:szCs w:val="30"/>
              </w:rPr>
            </w:pPr>
            <w:r>
              <w:rPr>
                <w:rFonts w:hint="eastAsia"/>
                <w:color w:val="000000"/>
                <w:sz w:val="30"/>
                <w:szCs w:val="30"/>
              </w:rPr>
              <w:t>联系人</w:t>
            </w:r>
          </w:p>
        </w:tc>
        <w:tc>
          <w:tcPr>
            <w:tcW w:w="6759" w:type="dxa"/>
            <w:tcBorders>
              <w:right w:val="double" w:color="auto" w:sz="4" w:space="0"/>
            </w:tcBorders>
            <w:vAlign w:val="center"/>
          </w:tcPr>
          <w:p w14:paraId="67E32EB6">
            <w:pPr>
              <w:jc w:val="center"/>
              <w:rPr>
                <w:color w:val="000000"/>
                <w:sz w:val="30"/>
                <w:szCs w:val="30"/>
              </w:rPr>
            </w:pPr>
          </w:p>
        </w:tc>
      </w:tr>
      <w:tr w14:paraId="26680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0E9EF109">
            <w:pPr>
              <w:jc w:val="center"/>
              <w:rPr>
                <w:color w:val="000000"/>
                <w:sz w:val="30"/>
                <w:szCs w:val="30"/>
              </w:rPr>
            </w:pPr>
            <w:r>
              <w:rPr>
                <w:rFonts w:hint="eastAsia"/>
                <w:color w:val="000000"/>
                <w:sz w:val="30"/>
                <w:szCs w:val="30"/>
              </w:rPr>
              <w:t>联系电话</w:t>
            </w:r>
          </w:p>
        </w:tc>
        <w:tc>
          <w:tcPr>
            <w:tcW w:w="6759" w:type="dxa"/>
            <w:tcBorders>
              <w:right w:val="double" w:color="auto" w:sz="4" w:space="0"/>
            </w:tcBorders>
            <w:vAlign w:val="center"/>
          </w:tcPr>
          <w:p w14:paraId="0291975A">
            <w:pPr>
              <w:jc w:val="center"/>
              <w:rPr>
                <w:color w:val="000000"/>
                <w:sz w:val="30"/>
                <w:szCs w:val="30"/>
              </w:rPr>
            </w:pPr>
          </w:p>
        </w:tc>
      </w:tr>
      <w:tr w14:paraId="6267E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2844B11E">
            <w:pPr>
              <w:jc w:val="center"/>
              <w:rPr>
                <w:color w:val="000000"/>
                <w:sz w:val="30"/>
                <w:szCs w:val="30"/>
              </w:rPr>
            </w:pPr>
            <w:r>
              <w:rPr>
                <w:rFonts w:hint="eastAsia"/>
                <w:color w:val="000000"/>
                <w:sz w:val="30"/>
                <w:szCs w:val="30"/>
              </w:rPr>
              <w:t>电子邮箱（E-mail）</w:t>
            </w:r>
          </w:p>
        </w:tc>
        <w:tc>
          <w:tcPr>
            <w:tcW w:w="6759" w:type="dxa"/>
            <w:tcBorders>
              <w:right w:val="double" w:color="auto" w:sz="4" w:space="0"/>
            </w:tcBorders>
            <w:vAlign w:val="center"/>
          </w:tcPr>
          <w:p w14:paraId="6E4B8631">
            <w:pPr>
              <w:jc w:val="center"/>
              <w:rPr>
                <w:color w:val="000000"/>
                <w:sz w:val="30"/>
                <w:szCs w:val="30"/>
              </w:rPr>
            </w:pPr>
          </w:p>
        </w:tc>
      </w:tr>
      <w:tr w14:paraId="71A9E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bottom w:val="double" w:color="auto" w:sz="4" w:space="0"/>
            </w:tcBorders>
            <w:vAlign w:val="center"/>
          </w:tcPr>
          <w:p w14:paraId="47CD1360">
            <w:pPr>
              <w:jc w:val="center"/>
              <w:rPr>
                <w:color w:val="000000"/>
                <w:sz w:val="30"/>
                <w:szCs w:val="30"/>
              </w:rPr>
            </w:pPr>
            <w:r>
              <w:rPr>
                <w:rFonts w:hint="eastAsia"/>
                <w:color w:val="000000"/>
                <w:sz w:val="30"/>
                <w:szCs w:val="30"/>
              </w:rPr>
              <w:t>单位地址</w:t>
            </w:r>
          </w:p>
        </w:tc>
        <w:tc>
          <w:tcPr>
            <w:tcW w:w="6759" w:type="dxa"/>
            <w:tcBorders>
              <w:bottom w:val="double" w:color="auto" w:sz="4" w:space="0"/>
              <w:right w:val="double" w:color="auto" w:sz="4" w:space="0"/>
            </w:tcBorders>
            <w:vAlign w:val="center"/>
          </w:tcPr>
          <w:p w14:paraId="216D1ACD">
            <w:pPr>
              <w:jc w:val="left"/>
              <w:rPr>
                <w:color w:val="000000"/>
                <w:sz w:val="30"/>
                <w:szCs w:val="30"/>
              </w:rPr>
            </w:pPr>
          </w:p>
        </w:tc>
      </w:tr>
    </w:tbl>
    <w:p w14:paraId="03B3ED8F">
      <w:pPr>
        <w:snapToGrid w:val="0"/>
        <w:spacing w:line="360" w:lineRule="auto"/>
        <w:ind w:firstLine="482" w:firstLineChars="200"/>
        <w:rPr>
          <w:rFonts w:ascii="宋体" w:hAnsi="宋体"/>
          <w:color w:val="000000"/>
          <w:sz w:val="24"/>
          <w:szCs w:val="24"/>
        </w:rPr>
      </w:pPr>
      <w:r>
        <w:rPr>
          <w:rFonts w:hint="eastAsia" w:ascii="宋体" w:hAnsi="宋体"/>
          <w:b/>
          <w:bCs/>
          <w:sz w:val="24"/>
        </w:rPr>
        <w:t>注：标书费发票为电子发票，请完整填写电子邮箱（E-mail）地址；若未填写，将无法获取标书费发票。</w:t>
      </w:r>
    </w:p>
    <w:p w14:paraId="1DB1799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（三）竞争性比选文件报名期限：202</w:t>
      </w:r>
      <w:r>
        <w:rPr>
          <w:rFonts w:ascii="宋体" w:hAnsi="宋体"/>
          <w:color w:val="000000"/>
          <w:sz w:val="24"/>
          <w:szCs w:val="24"/>
        </w:rPr>
        <w:t>3</w:t>
      </w:r>
      <w:r>
        <w:rPr>
          <w:rFonts w:hint="eastAsia" w:ascii="宋体" w:hAnsi="宋体"/>
          <w:color w:val="000000"/>
          <w:sz w:val="24"/>
          <w:szCs w:val="24"/>
        </w:rPr>
        <w:t>年</w:t>
      </w:r>
      <w:r>
        <w:rPr>
          <w:rFonts w:ascii="宋体" w:hAnsi="宋体"/>
          <w:color w:val="000000"/>
          <w:sz w:val="24"/>
          <w:szCs w:val="24"/>
        </w:rPr>
        <w:t>2</w:t>
      </w:r>
      <w:r>
        <w:rPr>
          <w:rFonts w:hint="eastAsia" w:ascii="宋体" w:hAnsi="宋体"/>
          <w:color w:val="000000"/>
          <w:sz w:val="24"/>
          <w:szCs w:val="24"/>
        </w:rPr>
        <w:t>月</w:t>
      </w:r>
      <w:r>
        <w:rPr>
          <w:rFonts w:ascii="宋体" w:hAnsi="宋体"/>
          <w:color w:val="000000"/>
          <w:sz w:val="24"/>
          <w:szCs w:val="24"/>
        </w:rPr>
        <w:t>21</w:t>
      </w:r>
      <w:r>
        <w:rPr>
          <w:rFonts w:hint="eastAsia" w:ascii="宋体" w:hAnsi="宋体"/>
          <w:color w:val="000000"/>
          <w:sz w:val="24"/>
          <w:szCs w:val="24"/>
        </w:rPr>
        <w:t>日-202</w:t>
      </w:r>
      <w:r>
        <w:rPr>
          <w:rFonts w:ascii="宋体" w:hAnsi="宋体"/>
          <w:color w:val="000000"/>
          <w:sz w:val="24"/>
          <w:szCs w:val="24"/>
        </w:rPr>
        <w:t>3</w:t>
      </w:r>
      <w:r>
        <w:rPr>
          <w:rFonts w:hint="eastAsia" w:ascii="宋体" w:hAnsi="宋体"/>
          <w:color w:val="000000"/>
          <w:sz w:val="24"/>
          <w:szCs w:val="24"/>
        </w:rPr>
        <w:t>年</w:t>
      </w:r>
      <w:r>
        <w:rPr>
          <w:rFonts w:ascii="宋体" w:hAnsi="宋体"/>
          <w:color w:val="000000"/>
          <w:sz w:val="24"/>
          <w:szCs w:val="24"/>
        </w:rPr>
        <w:t>2</w:t>
      </w:r>
      <w:r>
        <w:rPr>
          <w:rFonts w:hint="eastAsia" w:ascii="宋体" w:hAnsi="宋体"/>
          <w:color w:val="000000"/>
          <w:sz w:val="24"/>
          <w:szCs w:val="24"/>
        </w:rPr>
        <w:t>月</w:t>
      </w:r>
      <w:r>
        <w:rPr>
          <w:rFonts w:ascii="宋体" w:hAnsi="宋体"/>
          <w:color w:val="000000"/>
          <w:sz w:val="24"/>
          <w:szCs w:val="24"/>
        </w:rPr>
        <w:t>26</w:t>
      </w:r>
      <w:r>
        <w:rPr>
          <w:rFonts w:hint="eastAsia" w:ascii="宋体" w:hAnsi="宋体"/>
          <w:color w:val="000000"/>
          <w:sz w:val="24"/>
          <w:szCs w:val="24"/>
        </w:rPr>
        <w:t>日（9:00-17:00）。</w:t>
      </w:r>
    </w:p>
    <w:p w14:paraId="3C919E3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（四）竞争性比选文件发售</w:t>
      </w:r>
    </w:p>
    <w:p w14:paraId="396EBAE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1.售价：人民币 300 元/分包（售后不退）</w:t>
      </w:r>
    </w:p>
    <w:p w14:paraId="6806235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2.竞争性比选文件获取方式：由潜在供应商在重庆市人民政府口岸和物流办公室官网（http://zfkawlb.cq.gov.cn/）上自行下载。</w:t>
      </w:r>
    </w:p>
    <w:p w14:paraId="4E86832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（五）供应商须满足以下三种要件，其响应文件才被接受：</w:t>
      </w:r>
    </w:p>
    <w:p w14:paraId="1961E14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1.完成报名；</w:t>
      </w:r>
    </w:p>
    <w:p w14:paraId="5B0D566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2.按时递交了响应文件；</w:t>
      </w:r>
    </w:p>
    <w:p w14:paraId="29B7E0C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3.按时签到。</w:t>
      </w:r>
    </w:p>
    <w:p w14:paraId="0E36A004">
      <w:pPr>
        <w:spacing w:line="360" w:lineRule="auto"/>
        <w:ind w:firstLine="480" w:firstLineChars="200"/>
        <w:rPr>
          <w:rFonts w:ascii="宋体" w:hAnsi="宋体"/>
          <w:sz w:val="24"/>
          <w:szCs w:val="24"/>
        </w:rPr>
      </w:pPr>
      <w:r>
        <w:rPr>
          <w:rFonts w:hint="eastAsia" w:ascii="宋体" w:hAnsi="宋体"/>
          <w:sz w:val="24"/>
          <w:szCs w:val="24"/>
        </w:rPr>
        <w:t>（六）递交响应文件地点：重庆市中基致信招标代理有限公司会议室</w:t>
      </w:r>
    </w:p>
    <w:p w14:paraId="60A560A4">
      <w:pPr>
        <w:spacing w:line="360" w:lineRule="auto"/>
        <w:ind w:firstLine="480" w:firstLineChars="200"/>
        <w:rPr>
          <w:rFonts w:ascii="宋体" w:hAnsi="宋体"/>
          <w:sz w:val="24"/>
          <w:szCs w:val="24"/>
        </w:rPr>
      </w:pPr>
      <w:r>
        <w:rPr>
          <w:rFonts w:hint="eastAsia" w:ascii="宋体" w:hAnsi="宋体"/>
          <w:sz w:val="24"/>
          <w:szCs w:val="24"/>
        </w:rPr>
        <w:t>（七）响应文件递交开始和截止时间：202</w:t>
      </w:r>
      <w:r>
        <w:rPr>
          <w:rFonts w:ascii="宋体" w:hAnsi="宋体"/>
          <w:sz w:val="24"/>
          <w:szCs w:val="24"/>
        </w:rPr>
        <w:t>3</w:t>
      </w:r>
      <w:r>
        <w:rPr>
          <w:rFonts w:hint="eastAsia" w:ascii="宋体" w:hAnsi="宋体"/>
          <w:sz w:val="24"/>
          <w:szCs w:val="24"/>
        </w:rPr>
        <w:t>年</w:t>
      </w:r>
      <w:r>
        <w:rPr>
          <w:rFonts w:ascii="宋体" w:hAnsi="宋体"/>
          <w:sz w:val="24"/>
          <w:szCs w:val="24"/>
        </w:rPr>
        <w:t>2</w:t>
      </w:r>
      <w:r>
        <w:rPr>
          <w:rFonts w:hint="eastAsia" w:ascii="宋体" w:hAnsi="宋体"/>
          <w:sz w:val="24"/>
          <w:szCs w:val="24"/>
        </w:rPr>
        <w:t>月</w:t>
      </w:r>
      <w:r>
        <w:rPr>
          <w:rFonts w:ascii="宋体" w:hAnsi="宋体"/>
          <w:sz w:val="24"/>
          <w:szCs w:val="24"/>
        </w:rPr>
        <w:t>27</w:t>
      </w:r>
      <w:r>
        <w:rPr>
          <w:rFonts w:hint="eastAsia" w:ascii="宋体" w:hAnsi="宋体"/>
          <w:sz w:val="24"/>
          <w:szCs w:val="24"/>
        </w:rPr>
        <w:t>日北京时间</w:t>
      </w:r>
      <w:r>
        <w:rPr>
          <w:rFonts w:ascii="宋体" w:hAnsi="宋体"/>
          <w:sz w:val="24"/>
          <w:szCs w:val="24"/>
        </w:rPr>
        <w:t>14</w:t>
      </w:r>
      <w:r>
        <w:rPr>
          <w:rFonts w:hint="eastAsia" w:ascii="宋体" w:hAnsi="宋体"/>
          <w:sz w:val="24"/>
          <w:szCs w:val="24"/>
        </w:rPr>
        <w:t>:</w:t>
      </w:r>
      <w:r>
        <w:rPr>
          <w:rFonts w:ascii="宋体" w:hAnsi="宋体"/>
          <w:sz w:val="24"/>
          <w:szCs w:val="24"/>
        </w:rPr>
        <w:t>0</w:t>
      </w:r>
      <w:r>
        <w:rPr>
          <w:rFonts w:hint="eastAsia" w:ascii="宋体" w:hAnsi="宋体"/>
          <w:sz w:val="24"/>
          <w:szCs w:val="24"/>
        </w:rPr>
        <w:t>0-</w:t>
      </w:r>
      <w:r>
        <w:rPr>
          <w:rFonts w:ascii="宋体" w:hAnsi="宋体"/>
          <w:sz w:val="24"/>
          <w:szCs w:val="24"/>
        </w:rPr>
        <w:t>14</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14:paraId="43794D58">
      <w:pPr>
        <w:spacing w:line="360" w:lineRule="auto"/>
        <w:ind w:firstLine="480" w:firstLineChars="200"/>
        <w:rPr>
          <w:rFonts w:ascii="宋体" w:hAnsi="宋体"/>
          <w:sz w:val="24"/>
          <w:szCs w:val="24"/>
        </w:rPr>
      </w:pPr>
      <w:r>
        <w:rPr>
          <w:rFonts w:hint="eastAsia" w:ascii="宋体" w:hAnsi="宋体"/>
          <w:sz w:val="24"/>
          <w:szCs w:val="24"/>
        </w:rPr>
        <w:t>（八）响应文件开启时间：202</w:t>
      </w:r>
      <w:r>
        <w:rPr>
          <w:rFonts w:ascii="宋体" w:hAnsi="宋体"/>
          <w:sz w:val="24"/>
          <w:szCs w:val="24"/>
        </w:rPr>
        <w:t>3</w:t>
      </w:r>
      <w:r>
        <w:rPr>
          <w:rFonts w:hint="eastAsia" w:ascii="宋体" w:hAnsi="宋体"/>
          <w:sz w:val="24"/>
          <w:szCs w:val="24"/>
        </w:rPr>
        <w:t>年</w:t>
      </w:r>
      <w:r>
        <w:rPr>
          <w:rFonts w:ascii="宋体" w:hAnsi="宋体"/>
          <w:sz w:val="24"/>
          <w:szCs w:val="24"/>
        </w:rPr>
        <w:t>2</w:t>
      </w:r>
      <w:r>
        <w:rPr>
          <w:rFonts w:hint="eastAsia" w:ascii="宋体" w:hAnsi="宋体"/>
          <w:sz w:val="24"/>
          <w:szCs w:val="24"/>
        </w:rPr>
        <w:t>月</w:t>
      </w:r>
      <w:r>
        <w:rPr>
          <w:rFonts w:ascii="宋体" w:hAnsi="宋体"/>
          <w:sz w:val="24"/>
          <w:szCs w:val="24"/>
        </w:rPr>
        <w:t>27</w:t>
      </w:r>
      <w:r>
        <w:rPr>
          <w:rFonts w:hint="eastAsia" w:ascii="宋体" w:hAnsi="宋体"/>
          <w:sz w:val="24"/>
          <w:szCs w:val="24"/>
        </w:rPr>
        <w:t>日北京时间</w:t>
      </w:r>
      <w:r>
        <w:rPr>
          <w:rFonts w:ascii="宋体" w:hAnsi="宋体"/>
          <w:sz w:val="24"/>
          <w:szCs w:val="24"/>
        </w:rPr>
        <w:t>14</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14:paraId="1F98F3AD">
      <w:pPr>
        <w:pStyle w:val="6"/>
        <w:spacing w:before="0" w:after="0" w:line="360" w:lineRule="auto"/>
        <w:ind w:firstLine="482" w:firstLineChars="200"/>
        <w:rPr>
          <w:rFonts w:ascii="宋体" w:hAnsi="宋体"/>
          <w:color w:val="000000"/>
          <w:sz w:val="24"/>
          <w:szCs w:val="24"/>
        </w:rPr>
      </w:pPr>
      <w:bookmarkStart w:id="14" w:name="_Toc75258775"/>
      <w:bookmarkStart w:id="15" w:name="_Toc127361618"/>
      <w:bookmarkStart w:id="16" w:name="_Toc373860294"/>
      <w:r>
        <w:rPr>
          <w:rFonts w:hint="eastAsia" w:ascii="宋体" w:hAnsi="宋体"/>
          <w:color w:val="000000"/>
          <w:sz w:val="24"/>
          <w:szCs w:val="24"/>
        </w:rPr>
        <w:t>五、比选保证金</w:t>
      </w:r>
      <w:bookmarkEnd w:id="14"/>
      <w:bookmarkEnd w:id="15"/>
      <w:bookmarkEnd w:id="16"/>
    </w:p>
    <w:p w14:paraId="49C8EAFF">
      <w:pPr>
        <w:snapToGrid w:val="0"/>
        <w:spacing w:line="360" w:lineRule="auto"/>
        <w:ind w:firstLine="480" w:firstLineChars="200"/>
        <w:rPr>
          <w:rFonts w:ascii="宋体" w:hAnsi="宋体"/>
          <w:color w:val="000000"/>
          <w:sz w:val="24"/>
          <w:szCs w:val="24"/>
        </w:rPr>
      </w:pPr>
      <w:bookmarkStart w:id="17" w:name="_Toc530038692"/>
      <w:r>
        <w:rPr>
          <w:rFonts w:hint="eastAsia" w:ascii="宋体" w:hAnsi="宋体"/>
          <w:color w:val="000000"/>
          <w:sz w:val="24"/>
          <w:szCs w:val="24"/>
        </w:rPr>
        <w:t>（一）比选保证金递交</w:t>
      </w:r>
    </w:p>
    <w:p w14:paraId="3BEC067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供应商须按本项目规定的比选保证金金额进行缴纳（</w:t>
      </w:r>
      <w:r>
        <w:rPr>
          <w:rFonts w:hint="eastAsia" w:ascii="宋体" w:hAnsi="宋体"/>
          <w:b/>
          <w:bCs/>
          <w:color w:val="000000"/>
          <w:sz w:val="24"/>
          <w:szCs w:val="24"/>
        </w:rPr>
        <w:t>保证金金额详见本篇，一、竞争性比选内容</w:t>
      </w:r>
      <w:r>
        <w:rPr>
          <w:rFonts w:hint="eastAsia" w:ascii="宋体" w:hAnsi="宋体"/>
          <w:color w:val="000000"/>
          <w:sz w:val="24"/>
          <w:szCs w:val="24"/>
        </w:rPr>
        <w:t>），由供应商从其单位账户将比选保证金汇至以下任一账户，比选保证金的到账截止时间为202</w:t>
      </w:r>
      <w:r>
        <w:rPr>
          <w:rFonts w:ascii="宋体" w:hAnsi="宋体"/>
          <w:color w:val="000000"/>
          <w:sz w:val="24"/>
          <w:szCs w:val="24"/>
        </w:rPr>
        <w:t>3</w:t>
      </w:r>
      <w:r>
        <w:rPr>
          <w:rFonts w:hint="eastAsia" w:ascii="宋体" w:hAnsi="宋体"/>
          <w:color w:val="000000"/>
          <w:sz w:val="24"/>
          <w:szCs w:val="24"/>
        </w:rPr>
        <w:t>年</w:t>
      </w:r>
      <w:r>
        <w:rPr>
          <w:rFonts w:ascii="宋体" w:hAnsi="宋体"/>
          <w:color w:val="000000"/>
          <w:sz w:val="24"/>
          <w:szCs w:val="24"/>
        </w:rPr>
        <w:t>2</w:t>
      </w:r>
      <w:r>
        <w:rPr>
          <w:rFonts w:hint="eastAsia" w:ascii="宋体" w:hAnsi="宋体"/>
          <w:color w:val="000000"/>
          <w:sz w:val="24"/>
          <w:szCs w:val="24"/>
        </w:rPr>
        <w:t>月</w:t>
      </w:r>
      <w:r>
        <w:rPr>
          <w:rFonts w:ascii="宋体" w:hAnsi="宋体"/>
          <w:color w:val="000000"/>
          <w:sz w:val="24"/>
          <w:szCs w:val="24"/>
        </w:rPr>
        <w:t>26</w:t>
      </w:r>
      <w:r>
        <w:rPr>
          <w:rFonts w:hint="eastAsia" w:ascii="宋体" w:hAnsi="宋体"/>
          <w:color w:val="000000"/>
          <w:sz w:val="24"/>
          <w:szCs w:val="24"/>
        </w:rPr>
        <w:t>日17:00。缴纳保证金时必须备注</w:t>
      </w:r>
      <w:r>
        <w:rPr>
          <w:rFonts w:hint="eastAsia" w:ascii="宋体" w:hAnsi="宋体"/>
          <w:b/>
          <w:bCs/>
          <w:color w:val="000000"/>
          <w:sz w:val="24"/>
          <w:szCs w:val="24"/>
        </w:rPr>
        <w:t>采购代理机构备案号</w:t>
      </w:r>
      <w:r>
        <w:rPr>
          <w:rFonts w:hint="eastAsia" w:ascii="宋体" w:hAnsi="宋体"/>
          <w:color w:val="000000"/>
          <w:sz w:val="24"/>
          <w:szCs w:val="24"/>
        </w:rPr>
        <w:t>。</w:t>
      </w:r>
    </w:p>
    <w:p w14:paraId="68C1B8A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投标保证金账户：</w:t>
      </w:r>
    </w:p>
    <w:p w14:paraId="6AD6F22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14:paraId="5314C78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14:paraId="5F37DF4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14:paraId="7D7CD6E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（二）保证金退还方式</w:t>
      </w:r>
    </w:p>
    <w:p w14:paraId="394DDD7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1.非成交供应商的保证金，在成交通知书发放后，由采购代理机构在五个工作日内按来款渠道直接退还。</w:t>
      </w:r>
    </w:p>
    <w:p w14:paraId="7B3543C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2.成交供应商的投标保证金，在成交供应商与采购人签订合同后，由采购代理机构扣除中标服务费后在五个工作日内按资金来款渠道直接退还。</w:t>
      </w:r>
    </w:p>
    <w:p w14:paraId="4576935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咨询电话：（023）88758852。</w:t>
      </w:r>
    </w:p>
    <w:p w14:paraId="71006812">
      <w:pPr>
        <w:pStyle w:val="6"/>
        <w:spacing w:before="0" w:after="0" w:line="360" w:lineRule="auto"/>
        <w:ind w:firstLine="482" w:firstLineChars="200"/>
        <w:rPr>
          <w:rFonts w:ascii="宋体" w:hAnsi="宋体"/>
          <w:color w:val="000000"/>
          <w:sz w:val="24"/>
          <w:szCs w:val="24"/>
        </w:rPr>
      </w:pPr>
      <w:bookmarkStart w:id="18" w:name="_Toc75258776"/>
      <w:bookmarkStart w:id="19" w:name="_Toc127361619"/>
      <w:r>
        <w:rPr>
          <w:rFonts w:hint="eastAsia" w:ascii="宋体" w:hAnsi="宋体"/>
          <w:color w:val="000000"/>
          <w:sz w:val="24"/>
          <w:szCs w:val="24"/>
        </w:rPr>
        <w:t>六、采购项目需落实的政府采购政策</w:t>
      </w:r>
      <w:bookmarkEnd w:id="17"/>
      <w:bookmarkEnd w:id="18"/>
      <w:bookmarkEnd w:id="19"/>
    </w:p>
    <w:p w14:paraId="37A55C1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（一）按照《财政部生态环境部关于印发环境标志产品政府采购品目清单的通知》（财库〔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18</w:t>
      </w:r>
      <w:r>
        <w:rPr>
          <w:rFonts w:hint="eastAsia" w:ascii="宋体" w:hAnsi="宋体"/>
          <w:color w:val="000000"/>
          <w:sz w:val="24"/>
          <w:szCs w:val="24"/>
        </w:rPr>
        <w:t>号）和《财政部发展改革委关于印发节能产品政府采购品目清单的通知》（财库〔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19</w:t>
      </w:r>
      <w:r>
        <w:rPr>
          <w:rFonts w:hint="eastAsia" w:ascii="宋体" w:hAnsi="宋体"/>
          <w:color w:val="000000"/>
          <w:sz w:val="24"/>
          <w:szCs w:val="24"/>
        </w:rPr>
        <w:t>号）的规定，落实国家节能环保政策。</w:t>
      </w:r>
    </w:p>
    <w:p w14:paraId="5DCAF1B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（二）按照《关于印发&lt;政府采购促进中小企业发展管理办法&gt;的通知》（财库〔2020〕46号）的规定，落实促进中小企业发展政策。</w:t>
      </w:r>
    </w:p>
    <w:p w14:paraId="4DA8C48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（三）按照《财政部、司法部关于政府采购支持监狱企业发展有关问题的通知》（财库〔</w:t>
      </w:r>
      <w:r>
        <w:rPr>
          <w:rFonts w:ascii="宋体" w:hAnsi="宋体"/>
          <w:color w:val="000000"/>
          <w:sz w:val="24"/>
          <w:szCs w:val="24"/>
        </w:rPr>
        <w:t>2014</w:t>
      </w:r>
      <w:r>
        <w:rPr>
          <w:rFonts w:hint="eastAsia" w:ascii="宋体" w:hAnsi="宋体"/>
          <w:color w:val="000000"/>
          <w:sz w:val="24"/>
          <w:szCs w:val="24"/>
        </w:rPr>
        <w:t>〕</w:t>
      </w:r>
      <w:r>
        <w:rPr>
          <w:rFonts w:ascii="宋体" w:hAnsi="宋体"/>
          <w:color w:val="000000"/>
          <w:sz w:val="24"/>
          <w:szCs w:val="24"/>
        </w:rPr>
        <w:t>68</w:t>
      </w:r>
      <w:r>
        <w:rPr>
          <w:rFonts w:hint="eastAsia" w:ascii="宋体" w:hAnsi="宋体"/>
          <w:color w:val="000000"/>
          <w:sz w:val="24"/>
          <w:szCs w:val="24"/>
        </w:rPr>
        <w:t>号）的规定，落实支持监狱企业发展政策。</w:t>
      </w:r>
    </w:p>
    <w:p w14:paraId="5E87C22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（四）按照《三部门联合发布关于促进残疾人就业政府采购政策的通知》（财库〔</w:t>
      </w:r>
      <w:r>
        <w:rPr>
          <w:rFonts w:ascii="宋体" w:hAnsi="宋体"/>
          <w:color w:val="000000"/>
          <w:sz w:val="24"/>
          <w:szCs w:val="24"/>
        </w:rPr>
        <w:t>2017</w:t>
      </w:r>
      <w:r>
        <w:rPr>
          <w:rFonts w:hint="eastAsia" w:ascii="宋体" w:hAnsi="宋体"/>
          <w:color w:val="000000"/>
          <w:sz w:val="24"/>
          <w:szCs w:val="24"/>
        </w:rPr>
        <w:t>〕</w:t>
      </w:r>
      <w:r>
        <w:rPr>
          <w:rFonts w:ascii="宋体" w:hAnsi="宋体"/>
          <w:color w:val="000000"/>
          <w:sz w:val="24"/>
          <w:szCs w:val="24"/>
        </w:rPr>
        <w:t xml:space="preserve"> 141</w:t>
      </w:r>
      <w:r>
        <w:rPr>
          <w:rFonts w:hint="eastAsia" w:ascii="宋体" w:hAnsi="宋体"/>
          <w:color w:val="000000"/>
          <w:sz w:val="24"/>
          <w:szCs w:val="24"/>
        </w:rPr>
        <w:t>号）的规定，落实支持残疾人福利性单位发展政策。</w:t>
      </w:r>
    </w:p>
    <w:p w14:paraId="1930804E">
      <w:pPr>
        <w:pStyle w:val="6"/>
        <w:spacing w:before="0" w:after="0" w:line="360" w:lineRule="auto"/>
        <w:ind w:firstLine="482" w:firstLineChars="200"/>
        <w:rPr>
          <w:rFonts w:ascii="宋体" w:hAnsi="宋体"/>
          <w:color w:val="000000"/>
          <w:sz w:val="24"/>
          <w:szCs w:val="24"/>
        </w:rPr>
      </w:pPr>
      <w:bookmarkStart w:id="20" w:name="_Toc127361620"/>
      <w:bookmarkStart w:id="21" w:name="_Toc75258777"/>
      <w:r>
        <w:rPr>
          <w:rFonts w:hint="eastAsia" w:ascii="宋体" w:hAnsi="宋体"/>
          <w:color w:val="000000"/>
          <w:sz w:val="24"/>
          <w:szCs w:val="24"/>
        </w:rPr>
        <w:t>七、其它有关规定</w:t>
      </w:r>
      <w:bookmarkEnd w:id="20"/>
      <w:bookmarkEnd w:id="21"/>
    </w:p>
    <w:p w14:paraId="74B6E8E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（一）单位负责人为同一人或者存在直接控股、管理关系的不同供应商，不得参加同一合同项下的采购活动，否则均为无效响应。 </w:t>
      </w:r>
    </w:p>
    <w:p w14:paraId="2811EB7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（二）为采购项目提供整体设计、规范编制或者项目管理、监理、检测等服务的供应商，不得再参加该采购项目的其他采购活动，否则均为无效响应。</w:t>
      </w:r>
    </w:p>
    <w:p w14:paraId="52821BE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14:paraId="64753C3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（四）超过响应文件截止时间递交的响应文件为无效文件，恕不接收。</w:t>
      </w:r>
    </w:p>
    <w:p w14:paraId="0093046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（五）比选费用：无论比选结果如何，供应商参与本项目比选的所有费用均应由供应商自行承担。</w:t>
      </w:r>
    </w:p>
    <w:p w14:paraId="231C029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（六）本项目不接受联合体形式比选。</w:t>
      </w:r>
    </w:p>
    <w:p w14:paraId="049D00C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（七）本项目不接受合同分包。</w:t>
      </w:r>
    </w:p>
    <w:p w14:paraId="16348D8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（八）按照《财政部关于在政府采购活动中查询及使用信用记录有关问题的通知》财库〔</w:t>
      </w:r>
      <w:r>
        <w:rPr>
          <w:rFonts w:ascii="宋体" w:hAnsi="宋体"/>
          <w:color w:val="000000"/>
          <w:sz w:val="24"/>
          <w:szCs w:val="24"/>
        </w:rPr>
        <w:t>2016</w:t>
      </w:r>
      <w:r>
        <w:rPr>
          <w:rFonts w:hint="eastAsia" w:ascii="宋体" w:hAnsi="宋体"/>
          <w:color w:val="000000"/>
          <w:sz w:val="24"/>
          <w:szCs w:val="24"/>
        </w:rPr>
        <w:t>〕</w:t>
      </w:r>
      <w:r>
        <w:rPr>
          <w:rFonts w:ascii="宋体" w:hAnsi="宋体"/>
          <w:color w:val="000000"/>
          <w:sz w:val="24"/>
          <w:szCs w:val="24"/>
        </w:rPr>
        <w:t>125</w:t>
      </w:r>
      <w:r>
        <w:rPr>
          <w:rFonts w:hint="eastAsia" w:ascii="宋体" w:hAnsi="宋体"/>
          <w:color w:val="000000"/>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792750F2">
      <w:pPr>
        <w:pStyle w:val="6"/>
        <w:spacing w:before="0" w:after="0" w:line="360" w:lineRule="auto"/>
        <w:ind w:firstLine="482" w:firstLineChars="200"/>
        <w:rPr>
          <w:rFonts w:ascii="宋体" w:hAnsi="宋体"/>
          <w:color w:val="000000"/>
          <w:sz w:val="24"/>
          <w:szCs w:val="24"/>
        </w:rPr>
      </w:pPr>
      <w:bookmarkStart w:id="22" w:name="_Toc127361621"/>
      <w:r>
        <w:rPr>
          <w:rFonts w:hint="eastAsia" w:ascii="宋体" w:hAnsi="宋体"/>
          <w:color w:val="000000"/>
          <w:sz w:val="24"/>
          <w:szCs w:val="24"/>
        </w:rPr>
        <w:t>八、联系方式</w:t>
      </w:r>
      <w:bookmarkEnd w:id="22"/>
    </w:p>
    <w:p w14:paraId="745939A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（一）采购人：</w:t>
      </w:r>
      <w:r>
        <w:rPr>
          <w:rFonts w:ascii="宋体" w:hAnsi="宋体"/>
          <w:color w:val="000000"/>
          <w:sz w:val="24"/>
          <w:szCs w:val="24"/>
        </w:rPr>
        <w:t>重庆市人民政府口岸和物流办公室</w:t>
      </w:r>
    </w:p>
    <w:p w14:paraId="1E04B25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联系人：罗老师</w:t>
      </w:r>
    </w:p>
    <w:p w14:paraId="3539F61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w:t>
      </w:r>
      <w:r>
        <w:rPr>
          <w:rFonts w:ascii="宋体" w:hAnsi="宋体"/>
          <w:color w:val="000000"/>
          <w:sz w:val="24"/>
          <w:szCs w:val="24"/>
        </w:rPr>
        <w:t>63151345</w:t>
      </w:r>
    </w:p>
    <w:p w14:paraId="0BA2A55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地址： 重庆市渝北区青竹东路16号微易中心1</w:t>
      </w:r>
      <w:r>
        <w:rPr>
          <w:rFonts w:ascii="宋体" w:hAnsi="宋体"/>
          <w:color w:val="000000"/>
          <w:sz w:val="24"/>
          <w:szCs w:val="24"/>
        </w:rPr>
        <w:t>9</w:t>
      </w:r>
      <w:r>
        <w:rPr>
          <w:rFonts w:hint="eastAsia" w:ascii="宋体" w:hAnsi="宋体"/>
          <w:color w:val="000000"/>
          <w:sz w:val="24"/>
          <w:szCs w:val="24"/>
        </w:rPr>
        <w:t>楼</w:t>
      </w:r>
    </w:p>
    <w:p w14:paraId="79AD3A3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（二）采购代理机构：重庆市中基致信招标代理有限公司</w:t>
      </w:r>
    </w:p>
    <w:p w14:paraId="05A0353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联系人：游建伟、胡琳</w:t>
      </w:r>
    </w:p>
    <w:p w14:paraId="6E27416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话：（023）8</w:t>
      </w:r>
      <w:r>
        <w:rPr>
          <w:rFonts w:ascii="宋体" w:hAnsi="宋体"/>
          <w:color w:val="000000"/>
          <w:sz w:val="24"/>
          <w:szCs w:val="24"/>
        </w:rPr>
        <w:t>8758847</w:t>
      </w:r>
      <w:r>
        <w:rPr>
          <w:rFonts w:hint="eastAsia" w:ascii="宋体" w:hAnsi="宋体"/>
          <w:color w:val="000000"/>
          <w:sz w:val="24"/>
          <w:szCs w:val="24"/>
        </w:rPr>
        <w:t>、88758852</w:t>
      </w:r>
    </w:p>
    <w:p w14:paraId="7304B08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传  真：（023）88505947</w:t>
      </w:r>
    </w:p>
    <w:p w14:paraId="15F54087">
      <w:pPr>
        <w:snapToGrid w:val="0"/>
        <w:spacing w:line="360" w:lineRule="auto"/>
        <w:ind w:firstLine="480" w:firstLineChars="200"/>
        <w:rPr>
          <w:rFonts w:ascii="宋体" w:hAnsi="宋体"/>
          <w:color w:val="000000"/>
          <w:sz w:val="24"/>
          <w:szCs w:val="24"/>
        </w:rPr>
      </w:pPr>
      <w:bookmarkStart w:id="23" w:name="_Toc178828108"/>
      <w:bookmarkStart w:id="24" w:name="_Toc180051219"/>
      <w:bookmarkStart w:id="25" w:name="_Toc216163282"/>
      <w:r>
        <w:rPr>
          <w:rFonts w:hint="eastAsia" w:ascii="宋体" w:hAnsi="宋体"/>
          <w:color w:val="000000"/>
          <w:sz w:val="24"/>
          <w:szCs w:val="24"/>
        </w:rPr>
        <w:t>地  址：重庆市渝北区财富大道2号财富大厦A座9楼</w:t>
      </w:r>
    </w:p>
    <w:bookmarkEnd w:id="23"/>
    <w:bookmarkEnd w:id="24"/>
    <w:bookmarkEnd w:id="25"/>
    <w:p w14:paraId="7CB93CE7">
      <w:pPr>
        <w:pStyle w:val="5"/>
        <w:pageBreakBefore/>
        <w:spacing w:line="360" w:lineRule="auto"/>
        <w:jc w:val="center"/>
        <w:rPr>
          <w:rFonts w:ascii="宋体" w:hAnsi="宋体" w:eastAsia="宋体"/>
          <w:color w:val="000000"/>
          <w:sz w:val="36"/>
          <w:szCs w:val="30"/>
        </w:rPr>
      </w:pPr>
      <w:bookmarkStart w:id="26" w:name="_Toc127361622"/>
      <w:r>
        <w:rPr>
          <w:rFonts w:hint="eastAsia" w:ascii="宋体" w:hAnsi="宋体" w:eastAsia="宋体"/>
          <w:color w:val="000000"/>
          <w:sz w:val="36"/>
          <w:szCs w:val="30"/>
        </w:rPr>
        <w:t>第二篇  采购技术和服务需求</w:t>
      </w:r>
      <w:bookmarkEnd w:id="26"/>
    </w:p>
    <w:p w14:paraId="69625D28">
      <w:pPr>
        <w:snapToGrid w:val="0"/>
        <w:spacing w:line="360" w:lineRule="auto"/>
        <w:rPr>
          <w:rFonts w:ascii="宋体" w:hAnsi="宋体"/>
          <w:b/>
          <w:color w:val="000000"/>
          <w:sz w:val="21"/>
          <w:szCs w:val="21"/>
        </w:rPr>
      </w:pPr>
      <w:bookmarkStart w:id="27" w:name="_Toc6232092"/>
      <w:bookmarkStart w:id="28" w:name="_Toc5006885"/>
      <w:bookmarkStart w:id="29" w:name="_Toc12789058"/>
      <w:r>
        <w:rPr>
          <w:rFonts w:hint="eastAsia" w:ascii="宋体" w:hAnsi="宋体"/>
          <w:b/>
          <w:color w:val="000000"/>
          <w:sz w:val="21"/>
          <w:szCs w:val="21"/>
        </w:rPr>
        <w:t>“※”标注的服务需求为符合性审查中的实质性要求，投标文件若不满足按无效投标处理。</w:t>
      </w:r>
    </w:p>
    <w:bookmarkEnd w:id="27"/>
    <w:bookmarkEnd w:id="28"/>
    <w:p w14:paraId="6039E10B">
      <w:pPr>
        <w:pStyle w:val="6"/>
        <w:spacing w:before="0" w:after="0" w:line="360" w:lineRule="auto"/>
        <w:ind w:firstLine="482" w:firstLineChars="200"/>
        <w:rPr>
          <w:rFonts w:ascii="宋体" w:hAnsi="宋体"/>
          <w:color w:val="000000"/>
          <w:sz w:val="24"/>
          <w:szCs w:val="24"/>
        </w:rPr>
      </w:pPr>
      <w:bookmarkStart w:id="30" w:name="_Toc45035075"/>
      <w:bookmarkStart w:id="31" w:name="_Toc127361623"/>
      <w:bookmarkStart w:id="32" w:name="_Toc42624888"/>
      <w:r>
        <w:rPr>
          <w:rFonts w:hint="eastAsia" w:ascii="宋体" w:hAnsi="宋体"/>
          <w:color w:val="000000"/>
          <w:sz w:val="24"/>
          <w:szCs w:val="24"/>
        </w:rPr>
        <w:t>一、项目概况</w:t>
      </w:r>
      <w:bookmarkEnd w:id="30"/>
      <w:bookmarkEnd w:id="31"/>
    </w:p>
    <w:p w14:paraId="742570EC">
      <w:pPr>
        <w:snapToGrid w:val="0"/>
        <w:spacing w:line="360" w:lineRule="auto"/>
        <w:ind w:firstLine="480" w:firstLineChars="200"/>
        <w:rPr>
          <w:rFonts w:ascii="宋体" w:hAnsi="宋体"/>
          <w:color w:val="000000"/>
          <w:sz w:val="24"/>
          <w:szCs w:val="24"/>
        </w:rPr>
      </w:pPr>
      <w:bookmarkStart w:id="33" w:name="_Toc45035076"/>
      <w:r>
        <w:rPr>
          <w:rFonts w:hint="eastAsia" w:ascii="宋体" w:hAnsi="宋体"/>
          <w:color w:val="000000"/>
          <w:sz w:val="24"/>
          <w:szCs w:val="24"/>
        </w:rPr>
        <w:t>为更好利用政务新媒体，进一步增强重庆口岸物流工作宣传力、影响力，提升网上履职能力和服务水平，现委托第三方机构建设运维我办微信公众号。</w:t>
      </w:r>
    </w:p>
    <w:p w14:paraId="5B69F43C">
      <w:pPr>
        <w:pStyle w:val="6"/>
        <w:spacing w:before="0" w:after="0" w:line="360" w:lineRule="auto"/>
        <w:ind w:firstLine="482" w:firstLineChars="200"/>
        <w:rPr>
          <w:rFonts w:ascii="宋体" w:hAnsi="宋体"/>
          <w:color w:val="000000"/>
          <w:sz w:val="24"/>
          <w:szCs w:val="24"/>
        </w:rPr>
      </w:pPr>
      <w:bookmarkStart w:id="34" w:name="_Toc127361624"/>
      <w:r>
        <w:rPr>
          <w:rFonts w:hint="eastAsia" w:ascii="宋体" w:hAnsi="宋体"/>
          <w:color w:val="000000"/>
          <w:sz w:val="24"/>
          <w:szCs w:val="24"/>
        </w:rPr>
        <w:t>※二、服务内容</w:t>
      </w:r>
      <w:bookmarkEnd w:id="33"/>
      <w:bookmarkEnd w:id="34"/>
    </w:p>
    <w:p w14:paraId="00B2F329">
      <w:pPr>
        <w:snapToGrid w:val="0"/>
        <w:spacing w:line="360" w:lineRule="auto"/>
        <w:ind w:firstLine="482" w:firstLineChars="200"/>
        <w:rPr>
          <w:rFonts w:ascii="宋体" w:hAnsi="宋体"/>
          <w:b/>
          <w:bCs/>
          <w:color w:val="000000"/>
          <w:sz w:val="24"/>
          <w:szCs w:val="24"/>
        </w:rPr>
      </w:pPr>
      <w:r>
        <w:rPr>
          <w:rFonts w:hint="eastAsia" w:ascii="宋体" w:hAnsi="宋体"/>
          <w:b/>
          <w:bCs/>
          <w:color w:val="000000"/>
          <w:sz w:val="24"/>
          <w:szCs w:val="24"/>
        </w:rPr>
        <w:t>（一）发布类型</w:t>
      </w:r>
    </w:p>
    <w:p w14:paraId="6703DE9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图文信息。</w:t>
      </w:r>
    </w:p>
    <w:p w14:paraId="54007DA3">
      <w:pPr>
        <w:snapToGrid w:val="0"/>
        <w:spacing w:line="360" w:lineRule="auto"/>
        <w:ind w:firstLine="482" w:firstLineChars="200"/>
        <w:rPr>
          <w:rFonts w:ascii="宋体" w:hAnsi="宋体"/>
          <w:b/>
          <w:bCs/>
          <w:color w:val="000000"/>
          <w:sz w:val="24"/>
          <w:szCs w:val="24"/>
        </w:rPr>
      </w:pPr>
      <w:r>
        <w:rPr>
          <w:rFonts w:hint="eastAsia" w:ascii="宋体" w:hAnsi="宋体"/>
          <w:b/>
          <w:bCs/>
          <w:color w:val="000000"/>
          <w:sz w:val="24"/>
          <w:szCs w:val="24"/>
        </w:rPr>
        <w:t>（二）发布频率</w:t>
      </w:r>
    </w:p>
    <w:p w14:paraId="1A7F133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每周一、三、五定时推送。</w:t>
      </w:r>
    </w:p>
    <w:p w14:paraId="56B0BDD3">
      <w:pPr>
        <w:snapToGrid w:val="0"/>
        <w:spacing w:line="360" w:lineRule="auto"/>
        <w:ind w:firstLine="482" w:firstLineChars="200"/>
        <w:rPr>
          <w:rFonts w:ascii="宋体" w:hAnsi="宋体"/>
          <w:b/>
          <w:bCs/>
          <w:color w:val="000000"/>
          <w:sz w:val="24"/>
          <w:szCs w:val="24"/>
        </w:rPr>
      </w:pPr>
      <w:r>
        <w:rPr>
          <w:rFonts w:hint="eastAsia" w:ascii="宋体" w:hAnsi="宋体"/>
          <w:b/>
          <w:bCs/>
          <w:color w:val="000000"/>
          <w:sz w:val="24"/>
          <w:szCs w:val="24"/>
        </w:rPr>
        <w:t>（三）运营职责</w:t>
      </w:r>
    </w:p>
    <w:p w14:paraId="556F33D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w:t>
      </w:r>
      <w:r>
        <w:rPr>
          <w:rFonts w:hint="eastAsia" w:ascii="宋体" w:hAnsi="宋体"/>
          <w:color w:val="000000"/>
          <w:sz w:val="24"/>
          <w:szCs w:val="24"/>
        </w:rPr>
        <w:t>负责该公众号的日常运营，具体包括稿件内容的整理、编辑、发布、推广等工作。并安排专人对微信公众号进行风险监控，避免出现无法访问、链接失效、恶意攻击等情况。</w:t>
      </w:r>
    </w:p>
    <w:p w14:paraId="2624F0C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w:t>
      </w:r>
      <w:r>
        <w:rPr>
          <w:rFonts w:hint="eastAsia" w:ascii="宋体" w:hAnsi="宋体"/>
          <w:color w:val="000000"/>
          <w:sz w:val="24"/>
          <w:szCs w:val="24"/>
        </w:rPr>
        <w:t>每周一、三、五工作日发稿，一次1条，如遇节假日，发文时间可作调整。专题策划稿件可沟通后发布。其余突发性、社会热点性事件不定期推送。</w:t>
      </w:r>
    </w:p>
    <w:p w14:paraId="7235360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w:t>
      </w:r>
      <w:r>
        <w:rPr>
          <w:rFonts w:hint="eastAsia" w:ascii="宋体" w:hAnsi="宋体"/>
          <w:color w:val="000000"/>
          <w:sz w:val="24"/>
          <w:szCs w:val="24"/>
        </w:rPr>
        <w:t>每个季度须有一次图文类策划或整合类组稿编辑。双方共同确定选题后，采购人管理员应负责稿件素材的收集或约稿，并及时向公众号运营人员提供相关素材，后者根据稿件素材进行二次编辑、包装、发布。</w:t>
      </w:r>
    </w:p>
    <w:p w14:paraId="7E6614B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4</w:t>
      </w:r>
      <w:r>
        <w:rPr>
          <w:rFonts w:ascii="宋体" w:hAnsi="宋体"/>
          <w:color w:val="000000"/>
          <w:sz w:val="24"/>
          <w:szCs w:val="24"/>
        </w:rPr>
        <w:t>.</w:t>
      </w:r>
      <w:r>
        <w:rPr>
          <w:rFonts w:hint="eastAsia" w:ascii="宋体" w:hAnsi="宋体"/>
          <w:color w:val="000000"/>
          <w:sz w:val="24"/>
          <w:szCs w:val="24"/>
        </w:rPr>
        <w:t>每半年固定推出一期精编版图文数据类稿件。</w:t>
      </w:r>
    </w:p>
    <w:p w14:paraId="2D36760C">
      <w:pPr>
        <w:pStyle w:val="6"/>
        <w:spacing w:before="0" w:after="0" w:line="360" w:lineRule="auto"/>
        <w:ind w:firstLine="482" w:firstLineChars="200"/>
        <w:rPr>
          <w:rFonts w:ascii="宋体" w:hAnsi="宋体"/>
          <w:color w:val="000000"/>
          <w:sz w:val="24"/>
          <w:szCs w:val="24"/>
        </w:rPr>
      </w:pPr>
      <w:bookmarkStart w:id="35" w:name="_Toc127361625"/>
      <w:r>
        <w:rPr>
          <w:rFonts w:hint="eastAsia" w:ascii="宋体" w:hAnsi="宋体"/>
          <w:color w:val="000000"/>
          <w:sz w:val="24"/>
          <w:szCs w:val="24"/>
        </w:rPr>
        <w:t>※三、服务要求</w:t>
      </w:r>
      <w:bookmarkEnd w:id="35"/>
    </w:p>
    <w:p w14:paraId="2071D31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（一）稿件文、图、视频素材，主要由采购人提供，运营方需要协助提供。</w:t>
      </w:r>
    </w:p>
    <w:p w14:paraId="49BBA45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（二）日常稿件，由采购人提供素材后，运营人员进行编辑，然后提交给采购人审核。审核通过之后，按照双方约定时间及时发布。</w:t>
      </w:r>
    </w:p>
    <w:p w14:paraId="3E9D9EE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（三）策划类稿件，由采购人提供素材后，公众号运营人员进行编辑，中途可向采购人管理人员提供进度情况，双方及时对产品进行讨论，公众号运营人员将及时根据讨论结果修改微信产品。</w:t>
      </w:r>
    </w:p>
    <w:p w14:paraId="3FE5442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（四）所有推文信息，原则上提前1个工作日提交。</w:t>
      </w:r>
    </w:p>
    <w:p w14:paraId="5974764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（五）采购人可通过在会议、培训等场地摆放公众号二维码门型架，号召系统内工作人员和服务对象等群体关注。</w:t>
      </w:r>
    </w:p>
    <w:p w14:paraId="02258EC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（六）公众号运营单位将配合采购人，对全年活动进行全方位的宣传报道支持。</w:t>
      </w:r>
    </w:p>
    <w:p w14:paraId="302F2348">
      <w:pPr>
        <w:pStyle w:val="6"/>
        <w:spacing w:before="0" w:after="0" w:line="360" w:lineRule="auto"/>
        <w:ind w:firstLine="482" w:firstLineChars="200"/>
        <w:rPr>
          <w:rFonts w:ascii="宋体" w:hAnsi="宋体"/>
          <w:color w:val="000000"/>
          <w:sz w:val="24"/>
          <w:szCs w:val="24"/>
        </w:rPr>
      </w:pPr>
      <w:bookmarkStart w:id="36" w:name="_Toc127361626"/>
      <w:r>
        <w:rPr>
          <w:rFonts w:hint="eastAsia" w:ascii="宋体" w:hAnsi="宋体"/>
          <w:color w:val="000000"/>
          <w:sz w:val="24"/>
          <w:szCs w:val="24"/>
        </w:rPr>
        <w:t>※四、保密要求</w:t>
      </w:r>
      <w:bookmarkEnd w:id="32"/>
      <w:bookmarkEnd w:id="36"/>
    </w:p>
    <w:p w14:paraId="1B694AA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14:paraId="31621681">
      <w:pPr>
        <w:pStyle w:val="5"/>
        <w:pageBreakBefore/>
        <w:spacing w:line="360" w:lineRule="auto"/>
        <w:jc w:val="center"/>
        <w:rPr>
          <w:rFonts w:ascii="宋体" w:hAnsi="宋体" w:eastAsia="宋体"/>
          <w:color w:val="000000"/>
          <w:sz w:val="36"/>
          <w:szCs w:val="30"/>
        </w:rPr>
      </w:pPr>
      <w:bookmarkStart w:id="37" w:name="_Toc127361627"/>
      <w:r>
        <w:rPr>
          <w:rFonts w:hint="eastAsia" w:ascii="宋体" w:hAnsi="宋体" w:eastAsia="宋体"/>
          <w:color w:val="000000"/>
          <w:sz w:val="36"/>
          <w:szCs w:val="30"/>
        </w:rPr>
        <w:t>第三篇  项目商务需求</w:t>
      </w:r>
      <w:bookmarkEnd w:id="29"/>
      <w:bookmarkEnd w:id="37"/>
    </w:p>
    <w:p w14:paraId="1B0615ED">
      <w:pPr>
        <w:snapToGrid w:val="0"/>
        <w:spacing w:line="360" w:lineRule="auto"/>
        <w:ind w:firstLine="422" w:firstLineChars="200"/>
        <w:rPr>
          <w:rFonts w:ascii="宋体" w:hAnsi="宋体"/>
          <w:b/>
          <w:color w:val="000000"/>
          <w:sz w:val="24"/>
          <w:szCs w:val="24"/>
        </w:rPr>
      </w:pPr>
      <w:bookmarkStart w:id="38" w:name="_Toc267320049"/>
      <w:r>
        <w:rPr>
          <w:rFonts w:hint="eastAsia" w:ascii="宋体" w:hAnsi="宋体"/>
          <w:b/>
          <w:color w:val="000000"/>
          <w:sz w:val="21"/>
          <w:szCs w:val="21"/>
        </w:rPr>
        <w:t>“※”标注的要求为符合性审查中的实质性要求，投标文件若不满足按无效投标处理。</w:t>
      </w:r>
    </w:p>
    <w:bookmarkEnd w:id="38"/>
    <w:p w14:paraId="5383EE60">
      <w:pPr>
        <w:pStyle w:val="6"/>
        <w:spacing w:before="0" w:after="0" w:line="360" w:lineRule="auto"/>
        <w:ind w:firstLine="482" w:firstLineChars="200"/>
        <w:rPr>
          <w:rFonts w:ascii="宋体" w:hAnsi="宋体"/>
          <w:sz w:val="24"/>
          <w:szCs w:val="24"/>
        </w:rPr>
      </w:pPr>
      <w:bookmarkStart w:id="39" w:name="_Toc127361628"/>
      <w:bookmarkStart w:id="40" w:name="_Toc14860569"/>
      <w:bookmarkStart w:id="41" w:name="_Toc484611845"/>
      <w:bookmarkStart w:id="42" w:name="_Toc51854596"/>
      <w:bookmarkStart w:id="43" w:name="_Toc83905718"/>
      <w:r>
        <w:rPr>
          <w:rFonts w:hint="eastAsia" w:ascii="宋体" w:hAnsi="宋体"/>
          <w:sz w:val="24"/>
          <w:szCs w:val="24"/>
        </w:rPr>
        <w:t>一、服务时间、地点及验收方式</w:t>
      </w:r>
      <w:bookmarkEnd w:id="39"/>
      <w:bookmarkEnd w:id="40"/>
      <w:bookmarkEnd w:id="41"/>
      <w:bookmarkEnd w:id="42"/>
      <w:bookmarkEnd w:id="43"/>
    </w:p>
    <w:p w14:paraId="075CCB72">
      <w:pPr>
        <w:snapToGrid w:val="0"/>
        <w:spacing w:line="360" w:lineRule="auto"/>
        <w:ind w:firstLine="482" w:firstLineChars="200"/>
        <w:rPr>
          <w:b/>
          <w:bCs/>
          <w:sz w:val="24"/>
          <w:szCs w:val="24"/>
        </w:rPr>
      </w:pPr>
      <w:bookmarkStart w:id="44" w:name="_Toc344475121"/>
      <w:r>
        <w:rPr>
          <w:rFonts w:hint="eastAsia" w:ascii="宋体" w:hAnsi="宋体" w:cs="宋体"/>
          <w:b/>
          <w:bCs/>
          <w:sz w:val="24"/>
          <w:szCs w:val="24"/>
        </w:rPr>
        <w:t>※</w:t>
      </w:r>
      <w:r>
        <w:rPr>
          <w:rFonts w:hint="eastAsia"/>
          <w:b/>
          <w:bCs/>
          <w:sz w:val="24"/>
          <w:szCs w:val="24"/>
        </w:rPr>
        <w:t>（一）服务时间：</w:t>
      </w:r>
    </w:p>
    <w:p w14:paraId="0DF57D7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合同签订之日起2年。</w:t>
      </w:r>
    </w:p>
    <w:p w14:paraId="1DDB797B">
      <w:pPr>
        <w:snapToGrid w:val="0"/>
        <w:spacing w:line="360" w:lineRule="auto"/>
        <w:ind w:firstLine="482" w:firstLineChars="200"/>
        <w:rPr>
          <w:b/>
          <w:bCs/>
          <w:sz w:val="24"/>
          <w:szCs w:val="24"/>
        </w:rPr>
      </w:pPr>
      <w:r>
        <w:rPr>
          <w:rFonts w:hint="eastAsia"/>
          <w:b/>
          <w:bCs/>
          <w:sz w:val="24"/>
          <w:szCs w:val="24"/>
        </w:rPr>
        <w:t>（二）地点：</w:t>
      </w:r>
    </w:p>
    <w:p w14:paraId="07D0141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重庆市人民政府口岸和物流办公室同意或指定地点。</w:t>
      </w:r>
    </w:p>
    <w:p w14:paraId="549F76DE">
      <w:pPr>
        <w:snapToGrid w:val="0"/>
        <w:spacing w:line="360" w:lineRule="auto"/>
        <w:ind w:firstLine="482" w:firstLineChars="200"/>
        <w:rPr>
          <w:b/>
          <w:bCs/>
          <w:sz w:val="24"/>
          <w:szCs w:val="24"/>
        </w:rPr>
      </w:pPr>
      <w:r>
        <w:rPr>
          <w:rFonts w:hint="eastAsia"/>
          <w:b/>
          <w:bCs/>
          <w:sz w:val="24"/>
          <w:szCs w:val="24"/>
        </w:rPr>
        <w:t>（三）验收方式：</w:t>
      </w:r>
    </w:p>
    <w:p w14:paraId="04A00B8D">
      <w:pPr>
        <w:snapToGrid w:val="0"/>
        <w:spacing w:line="360" w:lineRule="auto"/>
        <w:ind w:firstLine="480" w:firstLineChars="200"/>
        <w:rPr>
          <w:sz w:val="24"/>
          <w:szCs w:val="24"/>
        </w:rPr>
      </w:pPr>
      <w:r>
        <w:rPr>
          <w:rFonts w:hint="eastAsia"/>
          <w:sz w:val="24"/>
          <w:szCs w:val="24"/>
        </w:rPr>
        <w:t>1.验收单位：重庆市人民政府口岸和物流办公室。</w:t>
      </w:r>
    </w:p>
    <w:p w14:paraId="0AE7DF17">
      <w:pPr>
        <w:snapToGrid w:val="0"/>
        <w:spacing w:line="360" w:lineRule="auto"/>
        <w:ind w:firstLine="480" w:firstLineChars="200"/>
        <w:rPr>
          <w:sz w:val="24"/>
          <w:szCs w:val="24"/>
        </w:rPr>
      </w:pPr>
      <w:r>
        <w:rPr>
          <w:rFonts w:hint="eastAsia"/>
          <w:sz w:val="24"/>
          <w:szCs w:val="24"/>
        </w:rPr>
        <w:t>2.验收标准：</w:t>
      </w:r>
      <w:r>
        <w:rPr>
          <w:rFonts w:hint="eastAsia" w:ascii="宋体" w:hAnsi="宋体"/>
          <w:color w:val="000000"/>
          <w:sz w:val="24"/>
          <w:szCs w:val="24"/>
        </w:rPr>
        <w:t>按照国家及行业相关标准、竞争性比选文件规定对成交供应商的服务进行验收，如验收达不到相关规定要求，视为该项目验收不合格，采购人有权立即终止合同。由此对采购人造成一定的损失，成交供应商应承担一切责任，并赔偿所造成的损失。</w:t>
      </w:r>
    </w:p>
    <w:p w14:paraId="7C66380A">
      <w:pPr>
        <w:pStyle w:val="6"/>
        <w:spacing w:before="0" w:after="0" w:line="360" w:lineRule="auto"/>
        <w:ind w:firstLine="482" w:firstLineChars="200"/>
        <w:rPr>
          <w:sz w:val="24"/>
          <w:szCs w:val="24"/>
        </w:rPr>
      </w:pPr>
      <w:bookmarkStart w:id="45" w:name="_Toc484611846"/>
      <w:bookmarkStart w:id="46" w:name="_Toc127361629"/>
      <w:bookmarkStart w:id="47" w:name="_Toc83905719"/>
      <w:bookmarkStart w:id="48" w:name="_Toc51854597"/>
      <w:bookmarkStart w:id="49" w:name="_Toc14860570"/>
      <w:r>
        <w:rPr>
          <w:rFonts w:hint="eastAsia"/>
          <w:sz w:val="24"/>
          <w:szCs w:val="24"/>
        </w:rPr>
        <w:t>二、</w:t>
      </w:r>
      <w:bookmarkEnd w:id="44"/>
      <w:r>
        <w:rPr>
          <w:rFonts w:hint="eastAsia"/>
          <w:sz w:val="24"/>
          <w:szCs w:val="24"/>
        </w:rPr>
        <w:t>报价要求</w:t>
      </w:r>
      <w:bookmarkEnd w:id="45"/>
      <w:bookmarkEnd w:id="46"/>
      <w:bookmarkEnd w:id="47"/>
      <w:bookmarkEnd w:id="48"/>
      <w:bookmarkEnd w:id="49"/>
    </w:p>
    <w:p w14:paraId="7880CACB">
      <w:pPr>
        <w:snapToGrid w:val="0"/>
        <w:spacing w:line="360" w:lineRule="auto"/>
        <w:ind w:firstLine="480" w:firstLineChars="200"/>
        <w:rPr>
          <w:sz w:val="24"/>
          <w:szCs w:val="24"/>
        </w:rPr>
      </w:pPr>
      <w:r>
        <w:rPr>
          <w:rFonts w:hint="eastAsia"/>
          <w:sz w:val="24"/>
          <w:szCs w:val="24"/>
        </w:rPr>
        <w:t>投标报价包括完成本项目所需的包括（但不限于）服务费、咨询费、利润、税金及其它与本项目相关的一切费用。因成交供应商自身原因造成漏报、少报皆由其自行承担责任，采购人不再补偿。</w:t>
      </w:r>
    </w:p>
    <w:p w14:paraId="7FF0D4FD">
      <w:pPr>
        <w:pStyle w:val="6"/>
        <w:spacing w:before="0" w:after="0" w:line="360" w:lineRule="auto"/>
        <w:ind w:firstLine="482" w:firstLineChars="200"/>
        <w:rPr>
          <w:sz w:val="24"/>
          <w:szCs w:val="24"/>
        </w:rPr>
      </w:pPr>
      <w:bookmarkStart w:id="50" w:name="_Toc51854598"/>
      <w:bookmarkStart w:id="51" w:name="_Toc14860571"/>
      <w:bookmarkStart w:id="52" w:name="_Toc83905720"/>
      <w:bookmarkStart w:id="53" w:name="_Toc484611849"/>
      <w:bookmarkStart w:id="54" w:name="_Toc344475122"/>
      <w:bookmarkStart w:id="55" w:name="_Toc127361630"/>
      <w:r>
        <w:rPr>
          <w:sz w:val="24"/>
          <w:szCs w:val="24"/>
        </w:rPr>
        <w:t>※</w:t>
      </w:r>
      <w:r>
        <w:rPr>
          <w:rFonts w:hint="eastAsia"/>
          <w:sz w:val="24"/>
          <w:szCs w:val="24"/>
        </w:rPr>
        <w:t>三、付款方式</w:t>
      </w:r>
      <w:bookmarkEnd w:id="50"/>
      <w:bookmarkEnd w:id="51"/>
      <w:bookmarkEnd w:id="52"/>
      <w:bookmarkEnd w:id="53"/>
      <w:bookmarkEnd w:id="54"/>
      <w:bookmarkEnd w:id="55"/>
    </w:p>
    <w:p w14:paraId="1E3907A0">
      <w:pPr>
        <w:snapToGrid w:val="0"/>
        <w:spacing w:line="360" w:lineRule="auto"/>
        <w:ind w:firstLine="480" w:firstLineChars="200"/>
        <w:rPr>
          <w:sz w:val="24"/>
          <w:szCs w:val="24"/>
        </w:rPr>
      </w:pPr>
      <w:bookmarkStart w:id="56" w:name="_Toc344475123"/>
      <w:r>
        <w:rPr>
          <w:rFonts w:hint="eastAsia"/>
          <w:sz w:val="24"/>
          <w:szCs w:val="24"/>
        </w:rPr>
        <w:t>本项目按年付款：</w:t>
      </w:r>
    </w:p>
    <w:p w14:paraId="0CE6498A">
      <w:pPr>
        <w:snapToGrid w:val="0"/>
        <w:spacing w:line="360" w:lineRule="auto"/>
        <w:ind w:firstLine="480" w:firstLineChars="200"/>
        <w:rPr>
          <w:sz w:val="24"/>
          <w:szCs w:val="24"/>
        </w:rPr>
      </w:pPr>
      <w:r>
        <w:rPr>
          <w:rFonts w:hint="eastAsia"/>
          <w:sz w:val="24"/>
          <w:szCs w:val="24"/>
        </w:rPr>
        <w:t>（一）成交供应商与采购人签订合同后，成交供应商向采购人开具第一年合同金额</w:t>
      </w:r>
      <w:r>
        <w:rPr>
          <w:sz w:val="24"/>
          <w:szCs w:val="24"/>
        </w:rPr>
        <w:t>100</w:t>
      </w:r>
      <w:r>
        <w:rPr>
          <w:rFonts w:hint="eastAsia"/>
          <w:sz w:val="24"/>
          <w:szCs w:val="24"/>
        </w:rPr>
        <w:t>%（即总合同额5</w:t>
      </w:r>
      <w:r>
        <w:rPr>
          <w:sz w:val="24"/>
          <w:szCs w:val="24"/>
        </w:rPr>
        <w:t>0</w:t>
      </w:r>
      <w:r>
        <w:rPr>
          <w:rFonts w:hint="eastAsia"/>
          <w:sz w:val="24"/>
          <w:szCs w:val="24"/>
        </w:rPr>
        <w:t>%）的发票，采购人以转账方式向成交供应商支付第一年合同金额的</w:t>
      </w:r>
      <w:r>
        <w:rPr>
          <w:sz w:val="24"/>
          <w:szCs w:val="24"/>
        </w:rPr>
        <w:t>100</w:t>
      </w:r>
      <w:r>
        <w:rPr>
          <w:rFonts w:hint="eastAsia"/>
          <w:sz w:val="24"/>
          <w:szCs w:val="24"/>
        </w:rPr>
        <w:t>%；</w:t>
      </w:r>
    </w:p>
    <w:p w14:paraId="05702B15">
      <w:pPr>
        <w:snapToGrid w:val="0"/>
        <w:spacing w:line="360" w:lineRule="auto"/>
        <w:ind w:firstLine="480" w:firstLineChars="200"/>
        <w:rPr>
          <w:sz w:val="24"/>
          <w:szCs w:val="24"/>
        </w:rPr>
      </w:pPr>
      <w:r>
        <w:rPr>
          <w:rFonts w:hint="eastAsia"/>
          <w:sz w:val="24"/>
          <w:szCs w:val="24"/>
        </w:rPr>
        <w:t>（二）成交供应商完成第一年所有工作内容，经采购人核查通过后，成交供应商向采购人开具第二年合同金额</w:t>
      </w:r>
      <w:r>
        <w:rPr>
          <w:sz w:val="24"/>
          <w:szCs w:val="24"/>
        </w:rPr>
        <w:t>100</w:t>
      </w:r>
      <w:r>
        <w:rPr>
          <w:rFonts w:hint="eastAsia"/>
          <w:sz w:val="24"/>
          <w:szCs w:val="24"/>
        </w:rPr>
        <w:t>%（即总合同额5</w:t>
      </w:r>
      <w:r>
        <w:rPr>
          <w:sz w:val="24"/>
          <w:szCs w:val="24"/>
        </w:rPr>
        <w:t>0</w:t>
      </w:r>
      <w:r>
        <w:rPr>
          <w:rFonts w:hint="eastAsia"/>
          <w:sz w:val="24"/>
          <w:szCs w:val="24"/>
        </w:rPr>
        <w:t>%）的发票，采购人以转账方式向成交供应商支付第二年合同金额的</w:t>
      </w:r>
      <w:r>
        <w:rPr>
          <w:sz w:val="24"/>
          <w:szCs w:val="24"/>
        </w:rPr>
        <w:t>100</w:t>
      </w:r>
      <w:r>
        <w:rPr>
          <w:rFonts w:hint="eastAsia"/>
          <w:sz w:val="24"/>
          <w:szCs w:val="24"/>
        </w:rPr>
        <w:t>%。</w:t>
      </w:r>
    </w:p>
    <w:p w14:paraId="75913DC4">
      <w:pPr>
        <w:pStyle w:val="6"/>
        <w:spacing w:before="0" w:after="0" w:line="360" w:lineRule="auto"/>
        <w:ind w:firstLine="482" w:firstLineChars="200"/>
        <w:rPr>
          <w:sz w:val="24"/>
          <w:szCs w:val="24"/>
        </w:rPr>
      </w:pPr>
      <w:bookmarkStart w:id="57" w:name="_Toc484611850"/>
      <w:bookmarkStart w:id="58" w:name="_Toc14860572"/>
      <w:bookmarkStart w:id="59" w:name="_Toc51854600"/>
      <w:bookmarkStart w:id="60" w:name="_Toc127361631"/>
      <w:bookmarkStart w:id="61" w:name="_Toc83905721"/>
      <w:r>
        <w:rPr>
          <w:rFonts w:hint="eastAsia" w:ascii="宋体" w:hAnsi="宋体" w:cs="宋体"/>
          <w:sz w:val="24"/>
          <w:szCs w:val="24"/>
        </w:rPr>
        <w:t>※</w:t>
      </w:r>
      <w:r>
        <w:rPr>
          <w:rFonts w:hint="eastAsia"/>
          <w:sz w:val="24"/>
          <w:szCs w:val="24"/>
        </w:rPr>
        <w:t>四、知识产权</w:t>
      </w:r>
      <w:bookmarkEnd w:id="56"/>
      <w:bookmarkEnd w:id="57"/>
      <w:bookmarkEnd w:id="58"/>
      <w:bookmarkEnd w:id="59"/>
      <w:bookmarkEnd w:id="60"/>
      <w:bookmarkEnd w:id="61"/>
    </w:p>
    <w:p w14:paraId="5FFB913F">
      <w:pPr>
        <w:snapToGrid w:val="0"/>
        <w:spacing w:line="360" w:lineRule="auto"/>
        <w:ind w:firstLine="480" w:firstLineChars="200"/>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51000044">
      <w:pPr>
        <w:snapToGrid w:val="0"/>
        <w:spacing w:line="360" w:lineRule="auto"/>
        <w:ind w:firstLine="482" w:firstLineChars="200"/>
        <w:rPr>
          <w:rFonts w:ascii="宋体" w:hAnsi="宋体"/>
          <w:b/>
          <w:bCs/>
          <w:color w:val="0C0C0C"/>
          <w:sz w:val="24"/>
          <w:szCs w:val="24"/>
        </w:rPr>
      </w:pPr>
      <w:r>
        <w:rPr>
          <w:rFonts w:ascii="宋体" w:hAnsi="宋体"/>
          <w:b/>
          <w:bCs/>
          <w:color w:val="0C0C0C"/>
          <w:sz w:val="24"/>
          <w:szCs w:val="24"/>
        </w:rPr>
        <w:t>本项目知识产权所有权均归采购人所有。</w:t>
      </w:r>
    </w:p>
    <w:p w14:paraId="08171D81">
      <w:pPr>
        <w:pStyle w:val="6"/>
        <w:spacing w:before="0" w:after="0" w:line="360" w:lineRule="auto"/>
        <w:ind w:firstLine="482" w:firstLineChars="200"/>
        <w:rPr>
          <w:sz w:val="24"/>
          <w:szCs w:val="24"/>
        </w:rPr>
      </w:pPr>
      <w:bookmarkStart w:id="62" w:name="_Toc14860573"/>
      <w:bookmarkStart w:id="63" w:name="_Toc127361632"/>
      <w:bookmarkStart w:id="64" w:name="_Toc83905722"/>
      <w:bookmarkStart w:id="65" w:name="_Toc51854601"/>
      <w:bookmarkStart w:id="66" w:name="_Toc484611852"/>
      <w:bookmarkStart w:id="67" w:name="_Toc344475125"/>
      <w:r>
        <w:rPr>
          <w:rFonts w:hint="eastAsia"/>
          <w:sz w:val="24"/>
          <w:szCs w:val="24"/>
        </w:rPr>
        <w:t>五、其他</w:t>
      </w:r>
      <w:bookmarkEnd w:id="62"/>
      <w:bookmarkEnd w:id="63"/>
      <w:bookmarkEnd w:id="64"/>
      <w:bookmarkEnd w:id="65"/>
      <w:bookmarkEnd w:id="66"/>
    </w:p>
    <w:bookmarkEnd w:id="67"/>
    <w:p w14:paraId="79D38772">
      <w:pPr>
        <w:snapToGrid w:val="0"/>
        <w:spacing w:line="360" w:lineRule="auto"/>
        <w:ind w:firstLine="480" w:firstLineChars="200"/>
        <w:rPr>
          <w:sz w:val="24"/>
          <w:szCs w:val="24"/>
        </w:rPr>
      </w:pPr>
      <w:r>
        <w:rPr>
          <w:rFonts w:hint="eastAsia"/>
          <w:sz w:val="24"/>
          <w:szCs w:val="24"/>
        </w:rPr>
        <w:t>（一）供应商必须在响应文件中对以上条款和服务承诺明确列出，承诺内容必须达到本篇及竞争性比选文件其他条款的要求。</w:t>
      </w:r>
    </w:p>
    <w:p w14:paraId="43001959">
      <w:pPr>
        <w:snapToGrid w:val="0"/>
        <w:spacing w:line="360" w:lineRule="auto"/>
        <w:ind w:firstLine="480" w:firstLineChars="200"/>
        <w:rPr>
          <w:sz w:val="24"/>
          <w:szCs w:val="24"/>
        </w:rPr>
      </w:pPr>
      <w:r>
        <w:rPr>
          <w:rFonts w:hint="eastAsia"/>
          <w:sz w:val="24"/>
          <w:szCs w:val="24"/>
        </w:rPr>
        <w:t>（二）其他未尽事宜由供需双方在采购合同中详细约定。</w:t>
      </w:r>
    </w:p>
    <w:p w14:paraId="75D94BC3">
      <w:pPr>
        <w:pStyle w:val="5"/>
        <w:pageBreakBefore/>
        <w:spacing w:line="360" w:lineRule="auto"/>
        <w:jc w:val="center"/>
        <w:rPr>
          <w:rFonts w:ascii="宋体" w:hAnsi="宋体" w:eastAsia="宋体"/>
          <w:color w:val="000000"/>
          <w:sz w:val="36"/>
          <w:szCs w:val="30"/>
        </w:rPr>
      </w:pPr>
      <w:bookmarkStart w:id="68" w:name="_Toc127361633"/>
      <w:r>
        <w:rPr>
          <w:rFonts w:hint="eastAsia" w:ascii="宋体" w:hAnsi="宋体" w:eastAsia="宋体"/>
          <w:color w:val="000000"/>
          <w:sz w:val="36"/>
          <w:szCs w:val="30"/>
        </w:rPr>
        <w:t>第四篇  比选程序及方法、评审标准、无效响应和采购终止</w:t>
      </w:r>
      <w:bookmarkEnd w:id="68"/>
    </w:p>
    <w:p w14:paraId="2C3C6F47">
      <w:pPr>
        <w:pStyle w:val="6"/>
        <w:snapToGrid w:val="0"/>
        <w:spacing w:before="0" w:after="0" w:line="360" w:lineRule="auto"/>
        <w:ind w:firstLine="482" w:firstLineChars="200"/>
        <w:rPr>
          <w:rFonts w:ascii="宋体" w:hAnsi="宋体"/>
          <w:color w:val="000000"/>
          <w:sz w:val="24"/>
          <w:szCs w:val="24"/>
        </w:rPr>
      </w:pPr>
      <w:bookmarkStart w:id="69" w:name="_Toc127361634"/>
      <w:r>
        <w:rPr>
          <w:rFonts w:hint="eastAsia" w:ascii="宋体" w:hAnsi="宋体"/>
          <w:color w:val="000000"/>
          <w:sz w:val="24"/>
          <w:szCs w:val="24"/>
        </w:rPr>
        <w:t>一、比选程序及方法</w:t>
      </w:r>
      <w:bookmarkEnd w:id="69"/>
    </w:p>
    <w:p w14:paraId="2585BEF3">
      <w:pPr>
        <w:spacing w:line="360" w:lineRule="auto"/>
        <w:ind w:firstLine="480" w:firstLineChars="200"/>
        <w:rPr>
          <w:rFonts w:ascii="宋体" w:hAnsi="宋体"/>
          <w:color w:val="000000"/>
          <w:sz w:val="24"/>
          <w:szCs w:val="24"/>
        </w:rPr>
      </w:pPr>
      <w:r>
        <w:rPr>
          <w:rFonts w:hint="eastAsia" w:ascii="宋体" w:hAnsi="宋体"/>
          <w:color w:val="000000"/>
          <w:sz w:val="24"/>
          <w:szCs w:val="24"/>
        </w:rPr>
        <w:t>（一）比选按竞争性比选文件规定的时间和地点进行，由本项目依法组建的评审委员会按比选文件内容进行。</w:t>
      </w:r>
    </w:p>
    <w:p w14:paraId="16FB470C">
      <w:pPr>
        <w:spacing w:line="360" w:lineRule="auto"/>
        <w:ind w:firstLine="480" w:firstLineChars="200"/>
        <w:rPr>
          <w:rFonts w:ascii="宋体" w:hAnsi="宋体"/>
          <w:color w:val="000000"/>
          <w:sz w:val="24"/>
          <w:szCs w:val="24"/>
        </w:rPr>
      </w:pPr>
      <w:r>
        <w:rPr>
          <w:rFonts w:hint="eastAsia" w:ascii="宋体" w:hAnsi="宋体"/>
          <w:color w:val="000000"/>
          <w:sz w:val="24"/>
          <w:szCs w:val="24"/>
        </w:rPr>
        <w:t>（二）评审委员会对各供应商的资格条件、响应文件的有效性、完整性和响应程度进行审查。各供应商只有在完全符合要求的前提下，才能参与正式比选。</w:t>
      </w:r>
    </w:p>
    <w:p w14:paraId="40E157DF">
      <w:pPr>
        <w:snapToGrid w:val="0"/>
        <w:spacing w:line="360" w:lineRule="auto"/>
        <w:ind w:firstLine="480" w:firstLineChars="200"/>
        <w:rPr>
          <w:rFonts w:ascii="宋体" w:hAnsi="宋体" w:cs="宋体"/>
          <w:color w:val="000000"/>
          <w:kern w:val="0"/>
          <w:sz w:val="24"/>
          <w:szCs w:val="24"/>
        </w:rPr>
      </w:pPr>
      <w:r>
        <w:rPr>
          <w:rFonts w:hint="eastAsia" w:ascii="宋体" w:hAnsi="宋体"/>
          <w:color w:val="000000"/>
          <w:sz w:val="24"/>
          <w:szCs w:val="24"/>
        </w:rPr>
        <w:t>1.</w:t>
      </w:r>
      <w:r>
        <w:rPr>
          <w:rFonts w:hint="eastAsia" w:ascii="宋体" w:hAnsi="宋体" w:cs="宋体"/>
          <w:color w:val="000000"/>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14:paraId="1470E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vAlign w:val="center"/>
          </w:tcPr>
          <w:p w14:paraId="1FF4EEEA">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4111" w:type="dxa"/>
            <w:gridSpan w:val="2"/>
            <w:vAlign w:val="center"/>
          </w:tcPr>
          <w:p w14:paraId="127E45E0">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检查因素</w:t>
            </w:r>
          </w:p>
        </w:tc>
        <w:tc>
          <w:tcPr>
            <w:tcW w:w="4740" w:type="dxa"/>
            <w:vAlign w:val="center"/>
          </w:tcPr>
          <w:p w14:paraId="114B6510">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检查内容</w:t>
            </w:r>
          </w:p>
        </w:tc>
      </w:tr>
      <w:tr w14:paraId="610A9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vAlign w:val="center"/>
          </w:tcPr>
          <w:p w14:paraId="49D8DED8">
            <w:pPr>
              <w:snapToGrid w:val="0"/>
              <w:jc w:val="center"/>
              <w:rPr>
                <w:rFonts w:ascii="宋体" w:hAnsi="宋体"/>
                <w:color w:val="000000"/>
                <w:sz w:val="21"/>
                <w:szCs w:val="21"/>
              </w:rPr>
            </w:pPr>
            <w:r>
              <w:rPr>
                <w:rFonts w:hint="eastAsia" w:ascii="宋体" w:hAnsi="宋体"/>
                <w:color w:val="000000"/>
                <w:sz w:val="21"/>
                <w:szCs w:val="21"/>
              </w:rPr>
              <w:t>（一）</w:t>
            </w:r>
          </w:p>
        </w:tc>
        <w:tc>
          <w:tcPr>
            <w:tcW w:w="851" w:type="dxa"/>
            <w:vMerge w:val="restart"/>
            <w:vAlign w:val="center"/>
          </w:tcPr>
          <w:p w14:paraId="1FE9D206">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《中华人民共和国政府采购法》第二十二条规定</w:t>
            </w:r>
          </w:p>
        </w:tc>
        <w:tc>
          <w:tcPr>
            <w:tcW w:w="3260" w:type="dxa"/>
            <w:vAlign w:val="center"/>
          </w:tcPr>
          <w:p w14:paraId="682AE394">
            <w:pPr>
              <w:snapToGrid w:val="0"/>
              <w:rPr>
                <w:rFonts w:ascii="宋体" w:hAnsi="宋体"/>
                <w:color w:val="000000"/>
                <w:sz w:val="21"/>
                <w:szCs w:val="21"/>
              </w:rPr>
            </w:pPr>
            <w:r>
              <w:rPr>
                <w:rFonts w:hint="eastAsia" w:ascii="宋体" w:hAnsi="宋体"/>
                <w:color w:val="000000"/>
                <w:sz w:val="21"/>
                <w:szCs w:val="21"/>
              </w:rPr>
              <w:t>1.具有独立承担民事责任的能力</w:t>
            </w:r>
          </w:p>
        </w:tc>
        <w:tc>
          <w:tcPr>
            <w:tcW w:w="4740" w:type="dxa"/>
            <w:vAlign w:val="center"/>
          </w:tcPr>
          <w:p w14:paraId="506995D5">
            <w:pPr>
              <w:snapToGrid w:val="0"/>
              <w:rPr>
                <w:rFonts w:ascii="宋体" w:hAnsi="宋体"/>
                <w:color w:val="000000"/>
                <w:sz w:val="21"/>
                <w:szCs w:val="21"/>
              </w:rPr>
            </w:pPr>
            <w:r>
              <w:rPr>
                <w:rFonts w:hint="eastAsia" w:ascii="宋体" w:hAnsi="宋体"/>
                <w:color w:val="000000"/>
                <w:sz w:val="21"/>
                <w:szCs w:val="21"/>
              </w:rPr>
              <w:t>供应商法人营业执照（副本）或社会团体法人登记证书（副本）或民办非企业单位法人登记证书（副本）或事业单位法人证书（副本）或个体工商户营业执照或有效的自然人身份证明（提供复印件）；</w:t>
            </w:r>
          </w:p>
          <w:p w14:paraId="7DA5E9E3">
            <w:pPr>
              <w:snapToGrid w:val="0"/>
              <w:rPr>
                <w:rFonts w:ascii="宋体" w:hAnsi="宋体"/>
                <w:color w:val="000000"/>
                <w:sz w:val="21"/>
                <w:szCs w:val="21"/>
              </w:rPr>
            </w:pPr>
            <w:r>
              <w:rPr>
                <w:rFonts w:hint="eastAsia" w:ascii="宋体" w:hAnsi="宋体"/>
                <w:color w:val="000000"/>
                <w:sz w:val="21"/>
                <w:szCs w:val="21"/>
              </w:rPr>
              <w:t>供应商法定代表人身份证明和法定代表人授权代表委托书。</w:t>
            </w:r>
          </w:p>
        </w:tc>
      </w:tr>
      <w:tr w14:paraId="69527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vAlign w:val="center"/>
          </w:tcPr>
          <w:p w14:paraId="6F4FEB8F">
            <w:pPr>
              <w:snapToGrid w:val="0"/>
              <w:jc w:val="center"/>
              <w:rPr>
                <w:rFonts w:ascii="宋体" w:hAnsi="宋体"/>
                <w:color w:val="000000"/>
                <w:sz w:val="21"/>
                <w:szCs w:val="21"/>
              </w:rPr>
            </w:pPr>
          </w:p>
        </w:tc>
        <w:tc>
          <w:tcPr>
            <w:tcW w:w="851" w:type="dxa"/>
            <w:vMerge w:val="continue"/>
            <w:vAlign w:val="center"/>
          </w:tcPr>
          <w:p w14:paraId="680CB47F">
            <w:pPr>
              <w:snapToGrid w:val="0"/>
              <w:rPr>
                <w:rFonts w:ascii="宋体" w:hAnsi="宋体" w:cs="仿宋_GB2312"/>
                <w:color w:val="000000"/>
                <w:sz w:val="21"/>
                <w:szCs w:val="21"/>
                <w:lang w:val="zh-CN"/>
              </w:rPr>
            </w:pPr>
          </w:p>
        </w:tc>
        <w:tc>
          <w:tcPr>
            <w:tcW w:w="3260" w:type="dxa"/>
            <w:vAlign w:val="center"/>
          </w:tcPr>
          <w:p w14:paraId="4A756D8A">
            <w:pPr>
              <w:snapToGrid w:val="0"/>
              <w:rPr>
                <w:rFonts w:ascii="宋体" w:hAnsi="宋体"/>
                <w:color w:val="000000"/>
                <w:sz w:val="21"/>
                <w:szCs w:val="21"/>
              </w:rPr>
            </w:pPr>
            <w:r>
              <w:rPr>
                <w:rFonts w:hint="eastAsia" w:ascii="宋体" w:hAnsi="宋体" w:cs="仿宋_GB2312"/>
                <w:color w:val="000000"/>
                <w:sz w:val="21"/>
                <w:szCs w:val="21"/>
                <w:lang w:val="zh-CN"/>
              </w:rPr>
              <w:t>2.</w:t>
            </w:r>
            <w:r>
              <w:rPr>
                <w:rFonts w:hint="eastAsia" w:ascii="宋体" w:hAnsi="宋体"/>
                <w:color w:val="000000"/>
                <w:sz w:val="21"/>
                <w:szCs w:val="21"/>
              </w:rPr>
              <w:t>具有良好的商业信誉和健全的财务会计制度</w:t>
            </w:r>
          </w:p>
        </w:tc>
        <w:tc>
          <w:tcPr>
            <w:tcW w:w="4740" w:type="dxa"/>
            <w:vMerge w:val="restart"/>
            <w:vAlign w:val="center"/>
          </w:tcPr>
          <w:p w14:paraId="15F81536">
            <w:pPr>
              <w:snapToGrid w:val="0"/>
              <w:rPr>
                <w:rFonts w:ascii="宋体" w:hAnsi="宋体"/>
                <w:color w:val="000000"/>
                <w:sz w:val="21"/>
                <w:szCs w:val="21"/>
              </w:rPr>
            </w:pPr>
            <w:r>
              <w:rPr>
                <w:rFonts w:hint="eastAsia" w:ascii="宋体" w:hAnsi="宋体"/>
                <w:color w:val="000000"/>
                <w:sz w:val="21"/>
                <w:szCs w:val="21"/>
              </w:rPr>
              <w:t>供应商提供《基本资格条件承诺函》（见格式文件）</w:t>
            </w:r>
          </w:p>
        </w:tc>
      </w:tr>
      <w:tr w14:paraId="7D817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vAlign w:val="center"/>
          </w:tcPr>
          <w:p w14:paraId="1B96548C">
            <w:pPr>
              <w:snapToGrid w:val="0"/>
              <w:jc w:val="center"/>
              <w:rPr>
                <w:rFonts w:ascii="宋体" w:hAnsi="宋体"/>
                <w:color w:val="000000"/>
                <w:sz w:val="21"/>
                <w:szCs w:val="21"/>
              </w:rPr>
            </w:pPr>
          </w:p>
        </w:tc>
        <w:tc>
          <w:tcPr>
            <w:tcW w:w="851" w:type="dxa"/>
            <w:vMerge w:val="continue"/>
            <w:vAlign w:val="center"/>
          </w:tcPr>
          <w:p w14:paraId="713638A0">
            <w:pPr>
              <w:snapToGrid w:val="0"/>
              <w:rPr>
                <w:rFonts w:ascii="宋体" w:hAnsi="宋体" w:cs="仿宋_GB2312"/>
                <w:color w:val="000000"/>
                <w:sz w:val="21"/>
                <w:szCs w:val="21"/>
                <w:lang w:val="zh-CN"/>
              </w:rPr>
            </w:pPr>
          </w:p>
        </w:tc>
        <w:tc>
          <w:tcPr>
            <w:tcW w:w="3260" w:type="dxa"/>
            <w:vAlign w:val="center"/>
          </w:tcPr>
          <w:p w14:paraId="4827540D">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3.具有履行合同所必需的设备和专业技术能力</w:t>
            </w:r>
          </w:p>
        </w:tc>
        <w:tc>
          <w:tcPr>
            <w:tcW w:w="4740" w:type="dxa"/>
            <w:vMerge w:val="continue"/>
            <w:vAlign w:val="center"/>
          </w:tcPr>
          <w:p w14:paraId="27D04F5D">
            <w:pPr>
              <w:snapToGrid w:val="0"/>
              <w:rPr>
                <w:rFonts w:ascii="宋体" w:hAnsi="宋体"/>
                <w:color w:val="000000"/>
                <w:sz w:val="21"/>
                <w:szCs w:val="21"/>
              </w:rPr>
            </w:pPr>
          </w:p>
        </w:tc>
      </w:tr>
      <w:tr w14:paraId="2BB69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6AE77FAF">
            <w:pPr>
              <w:snapToGrid w:val="0"/>
              <w:jc w:val="center"/>
              <w:rPr>
                <w:rFonts w:ascii="宋体" w:hAnsi="宋体"/>
                <w:color w:val="000000"/>
                <w:sz w:val="21"/>
                <w:szCs w:val="21"/>
              </w:rPr>
            </w:pPr>
          </w:p>
        </w:tc>
        <w:tc>
          <w:tcPr>
            <w:tcW w:w="851" w:type="dxa"/>
            <w:vMerge w:val="continue"/>
            <w:vAlign w:val="center"/>
          </w:tcPr>
          <w:p w14:paraId="4E1A4B3E">
            <w:pPr>
              <w:snapToGrid w:val="0"/>
              <w:rPr>
                <w:rFonts w:ascii="宋体" w:hAnsi="宋体" w:cs="仿宋_GB2312"/>
                <w:color w:val="000000"/>
                <w:sz w:val="21"/>
                <w:szCs w:val="21"/>
                <w:lang w:val="zh-CN"/>
              </w:rPr>
            </w:pPr>
          </w:p>
        </w:tc>
        <w:tc>
          <w:tcPr>
            <w:tcW w:w="3260" w:type="dxa"/>
            <w:vAlign w:val="center"/>
          </w:tcPr>
          <w:p w14:paraId="61C56E4D">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4.有依法缴纳税收的良好记录</w:t>
            </w:r>
          </w:p>
        </w:tc>
        <w:tc>
          <w:tcPr>
            <w:tcW w:w="4740" w:type="dxa"/>
            <w:vMerge w:val="continue"/>
            <w:vAlign w:val="center"/>
          </w:tcPr>
          <w:p w14:paraId="6E256593">
            <w:pPr>
              <w:snapToGrid w:val="0"/>
              <w:rPr>
                <w:rFonts w:ascii="宋体" w:hAnsi="宋体"/>
                <w:color w:val="000000"/>
                <w:sz w:val="21"/>
                <w:szCs w:val="21"/>
              </w:rPr>
            </w:pPr>
          </w:p>
        </w:tc>
      </w:tr>
      <w:tr w14:paraId="31DF5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817" w:type="dxa"/>
            <w:vMerge w:val="continue"/>
            <w:vAlign w:val="center"/>
          </w:tcPr>
          <w:p w14:paraId="17D59219">
            <w:pPr>
              <w:snapToGrid w:val="0"/>
              <w:jc w:val="center"/>
              <w:rPr>
                <w:rFonts w:ascii="宋体" w:hAnsi="宋体"/>
                <w:color w:val="000000"/>
                <w:sz w:val="21"/>
                <w:szCs w:val="21"/>
              </w:rPr>
            </w:pPr>
          </w:p>
        </w:tc>
        <w:tc>
          <w:tcPr>
            <w:tcW w:w="851" w:type="dxa"/>
            <w:vMerge w:val="continue"/>
            <w:vAlign w:val="center"/>
          </w:tcPr>
          <w:p w14:paraId="77528C5D">
            <w:pPr>
              <w:snapToGrid w:val="0"/>
              <w:rPr>
                <w:rFonts w:ascii="宋体" w:hAnsi="宋体" w:cs="仿宋_GB2312"/>
                <w:color w:val="000000"/>
                <w:sz w:val="21"/>
                <w:szCs w:val="21"/>
                <w:lang w:val="zh-CN"/>
              </w:rPr>
            </w:pPr>
          </w:p>
        </w:tc>
        <w:tc>
          <w:tcPr>
            <w:tcW w:w="3260" w:type="dxa"/>
            <w:vAlign w:val="center"/>
          </w:tcPr>
          <w:p w14:paraId="34DFD056">
            <w:pPr>
              <w:snapToGrid w:val="0"/>
              <w:rPr>
                <w:rFonts w:ascii="宋体" w:hAnsi="宋体" w:cs="仿宋_GB2312"/>
                <w:color w:val="000000"/>
                <w:sz w:val="21"/>
                <w:szCs w:val="21"/>
                <w:lang w:val="zh-CN"/>
              </w:rPr>
            </w:pPr>
            <w:r>
              <w:rPr>
                <w:rFonts w:hint="eastAsia" w:ascii="宋体" w:hAnsi="宋体"/>
                <w:color w:val="000000"/>
                <w:sz w:val="21"/>
                <w:szCs w:val="21"/>
              </w:rPr>
              <w:t>5.参加政府采购活动前三年内，在经营活动中没有重大违法记录</w:t>
            </w:r>
          </w:p>
        </w:tc>
        <w:tc>
          <w:tcPr>
            <w:tcW w:w="4740" w:type="dxa"/>
            <w:vMerge w:val="continue"/>
            <w:vAlign w:val="center"/>
          </w:tcPr>
          <w:p w14:paraId="09483329">
            <w:pPr>
              <w:snapToGrid w:val="0"/>
              <w:rPr>
                <w:rFonts w:ascii="宋体" w:hAnsi="宋体"/>
                <w:b/>
                <w:color w:val="000000"/>
                <w:sz w:val="21"/>
                <w:szCs w:val="21"/>
              </w:rPr>
            </w:pPr>
          </w:p>
        </w:tc>
      </w:tr>
      <w:tr w14:paraId="4060E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61017531">
            <w:pPr>
              <w:snapToGrid w:val="0"/>
              <w:jc w:val="center"/>
              <w:rPr>
                <w:rFonts w:ascii="宋体" w:hAnsi="宋体"/>
                <w:color w:val="000000"/>
                <w:sz w:val="21"/>
                <w:szCs w:val="21"/>
              </w:rPr>
            </w:pPr>
          </w:p>
        </w:tc>
        <w:tc>
          <w:tcPr>
            <w:tcW w:w="851" w:type="dxa"/>
            <w:vMerge w:val="continue"/>
            <w:vAlign w:val="center"/>
          </w:tcPr>
          <w:p w14:paraId="0FF9BEDB">
            <w:pPr>
              <w:snapToGrid w:val="0"/>
              <w:rPr>
                <w:rFonts w:ascii="宋体" w:hAnsi="宋体" w:cs="仿宋_GB2312"/>
                <w:color w:val="000000"/>
                <w:sz w:val="21"/>
                <w:szCs w:val="21"/>
                <w:lang w:val="zh-CN"/>
              </w:rPr>
            </w:pPr>
          </w:p>
        </w:tc>
        <w:tc>
          <w:tcPr>
            <w:tcW w:w="3260" w:type="dxa"/>
            <w:vAlign w:val="center"/>
          </w:tcPr>
          <w:p w14:paraId="7B1B9A2B">
            <w:pPr>
              <w:snapToGrid w:val="0"/>
              <w:rPr>
                <w:rFonts w:ascii="宋体" w:hAnsi="宋体"/>
                <w:color w:val="000000"/>
                <w:sz w:val="21"/>
                <w:szCs w:val="21"/>
              </w:rPr>
            </w:pPr>
            <w:r>
              <w:rPr>
                <w:rFonts w:hint="eastAsia" w:ascii="宋体" w:hAnsi="宋体"/>
                <w:color w:val="000000"/>
                <w:sz w:val="21"/>
                <w:szCs w:val="21"/>
              </w:rPr>
              <w:t>6.法律、行政法规规定的其他条件</w:t>
            </w:r>
          </w:p>
        </w:tc>
        <w:tc>
          <w:tcPr>
            <w:tcW w:w="4740" w:type="dxa"/>
            <w:vAlign w:val="center"/>
          </w:tcPr>
          <w:p w14:paraId="6CF64FD1">
            <w:pPr>
              <w:snapToGrid w:val="0"/>
              <w:rPr>
                <w:rFonts w:ascii="宋体" w:hAnsi="宋体"/>
                <w:color w:val="000000"/>
                <w:sz w:val="21"/>
                <w:szCs w:val="21"/>
              </w:rPr>
            </w:pPr>
          </w:p>
        </w:tc>
      </w:tr>
      <w:tr w14:paraId="1BD3D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60F843CF">
            <w:pPr>
              <w:snapToGrid w:val="0"/>
              <w:jc w:val="center"/>
              <w:rPr>
                <w:rFonts w:ascii="宋体" w:hAnsi="宋体"/>
                <w:color w:val="000000"/>
                <w:sz w:val="21"/>
                <w:szCs w:val="21"/>
              </w:rPr>
            </w:pPr>
            <w:r>
              <w:rPr>
                <w:rFonts w:hint="eastAsia" w:ascii="宋体" w:hAnsi="宋体"/>
                <w:color w:val="000000"/>
                <w:sz w:val="21"/>
                <w:szCs w:val="21"/>
              </w:rPr>
              <w:t>（二）</w:t>
            </w:r>
          </w:p>
        </w:tc>
        <w:tc>
          <w:tcPr>
            <w:tcW w:w="4111" w:type="dxa"/>
            <w:gridSpan w:val="2"/>
            <w:vAlign w:val="center"/>
          </w:tcPr>
          <w:p w14:paraId="2F4E4074">
            <w:pPr>
              <w:snapToGrid w:val="0"/>
              <w:rPr>
                <w:rFonts w:ascii="宋体" w:hAnsi="宋体"/>
                <w:color w:val="000000"/>
                <w:sz w:val="21"/>
                <w:szCs w:val="21"/>
              </w:rPr>
            </w:pPr>
            <w:r>
              <w:rPr>
                <w:rFonts w:hint="eastAsia" w:ascii="宋体" w:hAnsi="宋体"/>
                <w:color w:val="000000"/>
                <w:sz w:val="21"/>
                <w:szCs w:val="21"/>
              </w:rPr>
              <w:t>本项目特定资格条件</w:t>
            </w:r>
          </w:p>
        </w:tc>
        <w:tc>
          <w:tcPr>
            <w:tcW w:w="4740" w:type="dxa"/>
            <w:vAlign w:val="center"/>
          </w:tcPr>
          <w:p w14:paraId="680B7D54">
            <w:pPr>
              <w:snapToGrid w:val="0"/>
              <w:rPr>
                <w:color w:val="000000"/>
              </w:rPr>
            </w:pPr>
            <w:r>
              <w:rPr>
                <w:rFonts w:hint="eastAsia" w:ascii="宋体" w:hAnsi="宋体"/>
                <w:color w:val="000000"/>
                <w:sz w:val="21"/>
                <w:szCs w:val="21"/>
              </w:rPr>
              <w:t>按第一篇“三、供应商资格要求（二）本项目的特定资格要求”的要求提交（如果有）。</w:t>
            </w:r>
          </w:p>
        </w:tc>
      </w:tr>
      <w:tr w14:paraId="35D4C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2999A5FB">
            <w:pPr>
              <w:snapToGrid w:val="0"/>
              <w:jc w:val="center"/>
              <w:rPr>
                <w:rFonts w:ascii="宋体" w:hAnsi="宋体"/>
                <w:color w:val="000000"/>
                <w:sz w:val="21"/>
                <w:szCs w:val="21"/>
              </w:rPr>
            </w:pPr>
            <w:r>
              <w:rPr>
                <w:rFonts w:hint="eastAsia" w:ascii="宋体" w:hAnsi="宋体"/>
                <w:color w:val="000000"/>
                <w:sz w:val="21"/>
                <w:szCs w:val="21"/>
              </w:rPr>
              <w:t>（三）</w:t>
            </w:r>
          </w:p>
        </w:tc>
        <w:tc>
          <w:tcPr>
            <w:tcW w:w="4111" w:type="dxa"/>
            <w:gridSpan w:val="2"/>
            <w:vAlign w:val="center"/>
          </w:tcPr>
          <w:p w14:paraId="06816328">
            <w:pPr>
              <w:snapToGrid w:val="0"/>
              <w:rPr>
                <w:rFonts w:ascii="宋体" w:hAnsi="宋体"/>
                <w:color w:val="000000"/>
                <w:sz w:val="21"/>
                <w:szCs w:val="21"/>
              </w:rPr>
            </w:pPr>
            <w:r>
              <w:rPr>
                <w:rFonts w:hint="eastAsia" w:ascii="宋体" w:hAnsi="宋体"/>
                <w:color w:val="000000"/>
                <w:sz w:val="21"/>
                <w:szCs w:val="21"/>
              </w:rPr>
              <w:t>落实政府采购政策需满足的资格要求：</w:t>
            </w:r>
          </w:p>
        </w:tc>
        <w:tc>
          <w:tcPr>
            <w:tcW w:w="4740" w:type="dxa"/>
            <w:vAlign w:val="center"/>
          </w:tcPr>
          <w:p w14:paraId="2CC5A842">
            <w:pPr>
              <w:snapToGrid w:val="0"/>
              <w:rPr>
                <w:color w:val="000000"/>
              </w:rPr>
            </w:pPr>
            <w:r>
              <w:rPr>
                <w:rFonts w:hint="eastAsia" w:ascii="宋体" w:hAnsi="宋体"/>
                <w:color w:val="000000"/>
                <w:sz w:val="21"/>
                <w:szCs w:val="21"/>
              </w:rPr>
              <w:t>按第一篇“三、供应商资格要求（三）落实政府采购政策需满足的资格要求”的要求提交（如果有）。</w:t>
            </w:r>
          </w:p>
        </w:tc>
      </w:tr>
      <w:tr w14:paraId="05D44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817" w:type="dxa"/>
            <w:vAlign w:val="center"/>
          </w:tcPr>
          <w:p w14:paraId="3E8A968A">
            <w:pPr>
              <w:snapToGrid w:val="0"/>
              <w:jc w:val="center"/>
              <w:rPr>
                <w:rFonts w:ascii="宋体" w:hAnsi="宋体"/>
                <w:color w:val="000000"/>
                <w:sz w:val="21"/>
                <w:szCs w:val="21"/>
              </w:rPr>
            </w:pPr>
            <w:r>
              <w:rPr>
                <w:rFonts w:hint="eastAsia" w:ascii="宋体" w:hAnsi="宋体"/>
                <w:color w:val="000000"/>
                <w:sz w:val="21"/>
                <w:szCs w:val="21"/>
              </w:rPr>
              <w:t>（四）</w:t>
            </w:r>
          </w:p>
        </w:tc>
        <w:tc>
          <w:tcPr>
            <w:tcW w:w="4111" w:type="dxa"/>
            <w:gridSpan w:val="2"/>
            <w:vAlign w:val="center"/>
          </w:tcPr>
          <w:p w14:paraId="65BDF69C">
            <w:pPr>
              <w:snapToGrid w:val="0"/>
              <w:rPr>
                <w:rFonts w:ascii="宋体" w:hAnsi="宋体"/>
                <w:color w:val="000000"/>
                <w:sz w:val="21"/>
                <w:szCs w:val="21"/>
              </w:rPr>
            </w:pPr>
            <w:r>
              <w:rPr>
                <w:rFonts w:hint="eastAsia" w:ascii="宋体" w:hAnsi="宋体"/>
                <w:color w:val="000000"/>
                <w:sz w:val="21"/>
                <w:szCs w:val="21"/>
              </w:rPr>
              <w:t>比选保证金</w:t>
            </w:r>
          </w:p>
        </w:tc>
        <w:tc>
          <w:tcPr>
            <w:tcW w:w="4740" w:type="dxa"/>
            <w:vAlign w:val="center"/>
          </w:tcPr>
          <w:p w14:paraId="43AAADA4">
            <w:pPr>
              <w:snapToGrid w:val="0"/>
              <w:rPr>
                <w:rFonts w:ascii="宋体" w:hAnsi="宋体" w:cs="宋体"/>
                <w:color w:val="000000"/>
                <w:sz w:val="21"/>
                <w:szCs w:val="21"/>
              </w:rPr>
            </w:pPr>
            <w:r>
              <w:rPr>
                <w:rFonts w:hint="eastAsia" w:ascii="宋体" w:hAnsi="宋体"/>
                <w:color w:val="000000"/>
                <w:sz w:val="21"/>
                <w:szCs w:val="21"/>
              </w:rPr>
              <w:t>按照采购文件的规定提交比选保证金。</w:t>
            </w:r>
          </w:p>
        </w:tc>
      </w:tr>
    </w:tbl>
    <w:p w14:paraId="3BACA7E6">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注：</w:t>
      </w:r>
    </w:p>
    <w:p w14:paraId="69B1E756">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14:paraId="6904C4B4">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14:paraId="76FB0DE5">
      <w:pPr>
        <w:spacing w:line="360" w:lineRule="auto"/>
        <w:ind w:firstLine="480" w:firstLineChars="200"/>
        <w:rPr>
          <w:rFonts w:ascii="宋体" w:hAnsi="宋体"/>
          <w:color w:val="000000"/>
          <w:kern w:val="0"/>
          <w:sz w:val="24"/>
          <w:szCs w:val="24"/>
        </w:rPr>
      </w:pPr>
      <w:r>
        <w:rPr>
          <w:rFonts w:hint="eastAsia" w:ascii="宋体" w:hAnsi="宋体"/>
          <w:color w:val="000000"/>
          <w:sz w:val="24"/>
          <w:szCs w:val="24"/>
        </w:rPr>
        <w:t>2.</w:t>
      </w:r>
      <w:r>
        <w:rPr>
          <w:rFonts w:hint="eastAsia" w:ascii="宋体" w:hAnsi="宋体" w:cs="宋体"/>
          <w:color w:val="000000"/>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000000"/>
          <w:kern w:val="0"/>
          <w:sz w:val="24"/>
          <w:szCs w:val="24"/>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0C3F3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18510899">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3569" w:type="dxa"/>
            <w:gridSpan w:val="2"/>
            <w:vAlign w:val="center"/>
          </w:tcPr>
          <w:p w14:paraId="77C3998A">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评审因素</w:t>
            </w:r>
          </w:p>
        </w:tc>
        <w:tc>
          <w:tcPr>
            <w:tcW w:w="5220" w:type="dxa"/>
            <w:vAlign w:val="center"/>
          </w:tcPr>
          <w:p w14:paraId="25E639AC">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评审标准</w:t>
            </w:r>
          </w:p>
        </w:tc>
      </w:tr>
      <w:tr w14:paraId="73519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710A4D3E">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573" w:type="dxa"/>
            <w:vMerge w:val="restart"/>
            <w:vAlign w:val="center"/>
          </w:tcPr>
          <w:p w14:paraId="334225E8">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有效性审查</w:t>
            </w:r>
          </w:p>
        </w:tc>
        <w:tc>
          <w:tcPr>
            <w:tcW w:w="1996" w:type="dxa"/>
            <w:vAlign w:val="center"/>
          </w:tcPr>
          <w:p w14:paraId="0BB4FBCB">
            <w:pPr>
              <w:spacing w:line="240" w:lineRule="exact"/>
              <w:rPr>
                <w:rFonts w:ascii="宋体" w:hAnsi="宋体" w:cs="宋体"/>
                <w:color w:val="000000"/>
                <w:kern w:val="0"/>
                <w:sz w:val="21"/>
                <w:szCs w:val="21"/>
              </w:rPr>
            </w:pPr>
            <w:r>
              <w:rPr>
                <w:rFonts w:hint="eastAsia" w:ascii="宋体" w:hAnsi="宋体"/>
                <w:color w:val="000000"/>
                <w:sz w:val="21"/>
                <w:szCs w:val="21"/>
              </w:rPr>
              <w:t>响应文件签署</w:t>
            </w:r>
          </w:p>
        </w:tc>
        <w:tc>
          <w:tcPr>
            <w:tcW w:w="5220" w:type="dxa"/>
            <w:vAlign w:val="center"/>
          </w:tcPr>
          <w:p w14:paraId="392C4B4D">
            <w:pPr>
              <w:spacing w:line="240" w:lineRule="exact"/>
              <w:rPr>
                <w:rFonts w:ascii="宋体" w:hAnsi="宋体" w:cs="宋体"/>
                <w:color w:val="000000"/>
                <w:kern w:val="0"/>
                <w:sz w:val="21"/>
                <w:szCs w:val="21"/>
              </w:rPr>
            </w:pPr>
            <w:r>
              <w:rPr>
                <w:rFonts w:hint="eastAsia" w:ascii="宋体" w:hAnsi="宋体"/>
                <w:color w:val="000000"/>
                <w:sz w:val="21"/>
                <w:szCs w:val="21"/>
              </w:rPr>
              <w:t>响应文件按照竞争性比选文件要求签字或盖章。</w:t>
            </w:r>
          </w:p>
        </w:tc>
      </w:tr>
      <w:tr w14:paraId="16C15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1C2AEAE5">
            <w:pPr>
              <w:spacing w:line="240" w:lineRule="exact"/>
              <w:jc w:val="center"/>
              <w:rPr>
                <w:rFonts w:ascii="宋体" w:hAnsi="宋体" w:cs="宋体"/>
                <w:color w:val="000000"/>
                <w:kern w:val="0"/>
                <w:sz w:val="21"/>
                <w:szCs w:val="21"/>
              </w:rPr>
            </w:pPr>
          </w:p>
        </w:tc>
        <w:tc>
          <w:tcPr>
            <w:tcW w:w="1573" w:type="dxa"/>
            <w:vMerge w:val="continue"/>
            <w:vAlign w:val="center"/>
          </w:tcPr>
          <w:p w14:paraId="358212F5">
            <w:pPr>
              <w:spacing w:line="240" w:lineRule="exact"/>
              <w:rPr>
                <w:rFonts w:ascii="宋体" w:hAnsi="宋体" w:cs="宋体"/>
                <w:color w:val="000000"/>
                <w:kern w:val="0"/>
                <w:sz w:val="21"/>
                <w:szCs w:val="21"/>
              </w:rPr>
            </w:pPr>
          </w:p>
        </w:tc>
        <w:tc>
          <w:tcPr>
            <w:tcW w:w="1996" w:type="dxa"/>
            <w:vAlign w:val="center"/>
          </w:tcPr>
          <w:p w14:paraId="5A1E0A95">
            <w:pPr>
              <w:spacing w:line="240" w:lineRule="exact"/>
              <w:rPr>
                <w:rFonts w:ascii="宋体" w:hAnsi="宋体" w:cs="仿宋_GB2312"/>
                <w:color w:val="000000"/>
                <w:sz w:val="21"/>
                <w:szCs w:val="21"/>
                <w:lang w:val="zh-CN"/>
              </w:rPr>
            </w:pPr>
            <w:r>
              <w:rPr>
                <w:rFonts w:hint="eastAsia" w:ascii="宋体" w:hAnsi="宋体" w:cs="仿宋_GB2312"/>
                <w:color w:val="000000"/>
                <w:sz w:val="21"/>
                <w:szCs w:val="21"/>
                <w:lang w:val="zh-CN"/>
              </w:rPr>
              <w:t>比选方案</w:t>
            </w:r>
          </w:p>
        </w:tc>
        <w:tc>
          <w:tcPr>
            <w:tcW w:w="5220" w:type="dxa"/>
            <w:vAlign w:val="center"/>
          </w:tcPr>
          <w:p w14:paraId="4D88DE34">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只能有一个方案参与比选。</w:t>
            </w:r>
          </w:p>
        </w:tc>
      </w:tr>
      <w:tr w14:paraId="6C677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14:paraId="121485D2">
            <w:pPr>
              <w:spacing w:line="240" w:lineRule="exact"/>
              <w:jc w:val="center"/>
              <w:rPr>
                <w:rFonts w:ascii="宋体" w:hAnsi="宋体" w:cs="宋体"/>
                <w:color w:val="000000"/>
                <w:kern w:val="0"/>
                <w:sz w:val="21"/>
                <w:szCs w:val="21"/>
              </w:rPr>
            </w:pPr>
          </w:p>
        </w:tc>
        <w:tc>
          <w:tcPr>
            <w:tcW w:w="1573" w:type="dxa"/>
            <w:vMerge w:val="continue"/>
            <w:vAlign w:val="center"/>
          </w:tcPr>
          <w:p w14:paraId="385E91F8">
            <w:pPr>
              <w:spacing w:line="240" w:lineRule="exact"/>
              <w:rPr>
                <w:rFonts w:ascii="宋体" w:hAnsi="宋体" w:cs="宋体"/>
                <w:color w:val="000000"/>
                <w:kern w:val="0"/>
                <w:sz w:val="21"/>
                <w:szCs w:val="21"/>
              </w:rPr>
            </w:pPr>
          </w:p>
        </w:tc>
        <w:tc>
          <w:tcPr>
            <w:tcW w:w="1996" w:type="dxa"/>
            <w:vAlign w:val="center"/>
          </w:tcPr>
          <w:p w14:paraId="1F12B847">
            <w:pPr>
              <w:spacing w:line="240" w:lineRule="exact"/>
              <w:rPr>
                <w:rFonts w:ascii="宋体" w:hAnsi="宋体" w:cs="仿宋_GB2312"/>
                <w:color w:val="000000"/>
                <w:sz w:val="21"/>
                <w:szCs w:val="21"/>
                <w:lang w:val="zh-CN"/>
              </w:rPr>
            </w:pPr>
            <w:r>
              <w:rPr>
                <w:rFonts w:hint="eastAsia" w:ascii="宋体" w:hAnsi="宋体"/>
                <w:color w:val="000000"/>
                <w:sz w:val="21"/>
                <w:szCs w:val="21"/>
              </w:rPr>
              <w:t>报价唯一</w:t>
            </w:r>
          </w:p>
        </w:tc>
        <w:tc>
          <w:tcPr>
            <w:tcW w:w="5220" w:type="dxa"/>
            <w:vAlign w:val="center"/>
          </w:tcPr>
          <w:p w14:paraId="2C3445D3">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只能在采购预算范围内报价，</w:t>
            </w:r>
            <w:r>
              <w:rPr>
                <w:rFonts w:hint="eastAsia" w:ascii="宋体" w:hAnsi="宋体"/>
                <w:color w:val="000000"/>
                <w:sz w:val="21"/>
                <w:szCs w:val="21"/>
              </w:rPr>
              <w:t>只能有一个有效报价，不得提交选择性报价。</w:t>
            </w:r>
          </w:p>
        </w:tc>
      </w:tr>
      <w:tr w14:paraId="2C2B4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57F91C23">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573" w:type="dxa"/>
            <w:vAlign w:val="center"/>
          </w:tcPr>
          <w:p w14:paraId="0AB95D22">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完整性审查</w:t>
            </w:r>
          </w:p>
        </w:tc>
        <w:tc>
          <w:tcPr>
            <w:tcW w:w="1996" w:type="dxa"/>
            <w:vAlign w:val="center"/>
          </w:tcPr>
          <w:p w14:paraId="0436A2D8">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响应文件份数</w:t>
            </w:r>
          </w:p>
        </w:tc>
        <w:tc>
          <w:tcPr>
            <w:tcW w:w="5220" w:type="dxa"/>
            <w:vAlign w:val="center"/>
          </w:tcPr>
          <w:p w14:paraId="3F11E281">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响应文件正、副本（含电子文档）数量符合竞争性比选文件要求。</w:t>
            </w:r>
          </w:p>
        </w:tc>
      </w:tr>
      <w:tr w14:paraId="3CCB1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12FE59A9">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573" w:type="dxa"/>
            <w:vMerge w:val="restart"/>
            <w:vAlign w:val="center"/>
          </w:tcPr>
          <w:p w14:paraId="42C26DC7">
            <w:pPr>
              <w:spacing w:line="240" w:lineRule="exact"/>
              <w:rPr>
                <w:rFonts w:ascii="宋体" w:hAnsi="宋体" w:cs="仿宋_GB2312"/>
                <w:color w:val="000000"/>
                <w:sz w:val="21"/>
                <w:szCs w:val="21"/>
                <w:lang w:val="zh-CN"/>
              </w:rPr>
            </w:pPr>
            <w:r>
              <w:rPr>
                <w:rFonts w:hint="eastAsia" w:ascii="宋体" w:hAnsi="宋体" w:cs="宋体"/>
                <w:color w:val="000000"/>
                <w:kern w:val="0"/>
                <w:sz w:val="21"/>
                <w:szCs w:val="21"/>
              </w:rPr>
              <w:t>竞争性比选文件的响应程度审查</w:t>
            </w:r>
          </w:p>
        </w:tc>
        <w:tc>
          <w:tcPr>
            <w:tcW w:w="1996" w:type="dxa"/>
            <w:vAlign w:val="center"/>
          </w:tcPr>
          <w:p w14:paraId="37FA4CC7">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响应文件内容</w:t>
            </w:r>
          </w:p>
        </w:tc>
        <w:tc>
          <w:tcPr>
            <w:tcW w:w="5220" w:type="dxa"/>
            <w:vAlign w:val="center"/>
          </w:tcPr>
          <w:p w14:paraId="18602DD6">
            <w:pPr>
              <w:pStyle w:val="33"/>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满足本竞争性比选文件第二篇、第三篇中（※）号标注的部分要求</w:t>
            </w:r>
          </w:p>
        </w:tc>
      </w:tr>
      <w:tr w14:paraId="180C3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578119F2">
            <w:pPr>
              <w:spacing w:line="240" w:lineRule="exact"/>
              <w:jc w:val="center"/>
              <w:rPr>
                <w:rFonts w:ascii="宋体" w:hAnsi="宋体" w:cs="宋体"/>
                <w:color w:val="000000"/>
                <w:kern w:val="0"/>
                <w:sz w:val="21"/>
                <w:szCs w:val="21"/>
              </w:rPr>
            </w:pPr>
          </w:p>
        </w:tc>
        <w:tc>
          <w:tcPr>
            <w:tcW w:w="1573" w:type="dxa"/>
            <w:vMerge w:val="continue"/>
            <w:vAlign w:val="center"/>
          </w:tcPr>
          <w:p w14:paraId="0ECD3D19">
            <w:pPr>
              <w:spacing w:line="240" w:lineRule="exact"/>
              <w:rPr>
                <w:rFonts w:ascii="宋体" w:hAnsi="宋体" w:cs="仿宋_GB2312"/>
                <w:color w:val="000000"/>
                <w:sz w:val="21"/>
                <w:szCs w:val="21"/>
                <w:lang w:val="zh-CN"/>
              </w:rPr>
            </w:pPr>
          </w:p>
        </w:tc>
        <w:tc>
          <w:tcPr>
            <w:tcW w:w="1996" w:type="dxa"/>
            <w:vAlign w:val="center"/>
          </w:tcPr>
          <w:p w14:paraId="72AD95EF">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比选有效期</w:t>
            </w:r>
          </w:p>
        </w:tc>
        <w:tc>
          <w:tcPr>
            <w:tcW w:w="5220" w:type="dxa"/>
            <w:vAlign w:val="center"/>
          </w:tcPr>
          <w:p w14:paraId="085DF853">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满足竞争性比选文件</w:t>
            </w:r>
            <w:r>
              <w:rPr>
                <w:rFonts w:hint="eastAsia" w:ascii="宋体" w:hAnsi="宋体" w:cs="仿宋_GB2312"/>
                <w:color w:val="000000"/>
                <w:sz w:val="21"/>
                <w:szCs w:val="21"/>
                <w:lang w:val="zh-CN"/>
              </w:rPr>
              <w:t>规定。</w:t>
            </w:r>
          </w:p>
        </w:tc>
      </w:tr>
    </w:tbl>
    <w:p w14:paraId="289D5E0F">
      <w:pPr>
        <w:spacing w:line="360" w:lineRule="auto"/>
        <w:ind w:firstLine="480" w:firstLineChars="200"/>
        <w:rPr>
          <w:rFonts w:ascii="宋体" w:hAnsi="宋体"/>
          <w:color w:val="000000"/>
          <w:sz w:val="24"/>
          <w:szCs w:val="24"/>
        </w:rPr>
      </w:pPr>
      <w:r>
        <w:rPr>
          <w:rFonts w:hint="eastAsia" w:ascii="宋体" w:hAnsi="宋体"/>
          <w:color w:val="000000"/>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82E28A9">
      <w:pPr>
        <w:spacing w:line="360" w:lineRule="auto"/>
        <w:ind w:firstLine="480" w:firstLineChars="200"/>
        <w:rPr>
          <w:rFonts w:ascii="宋体" w:hAnsi="宋体"/>
          <w:color w:val="000000"/>
          <w:sz w:val="24"/>
          <w:szCs w:val="24"/>
        </w:rPr>
      </w:pPr>
      <w:r>
        <w:rPr>
          <w:rFonts w:hint="eastAsia" w:ascii="宋体" w:hAnsi="宋体"/>
          <w:color w:val="000000"/>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DDAB29C">
      <w:pPr>
        <w:spacing w:line="360" w:lineRule="auto"/>
        <w:ind w:firstLine="480" w:firstLineChars="200"/>
        <w:rPr>
          <w:rFonts w:ascii="宋体" w:hAnsi="宋体"/>
          <w:color w:val="000000"/>
          <w:sz w:val="24"/>
          <w:szCs w:val="24"/>
        </w:rPr>
      </w:pPr>
      <w:r>
        <w:rPr>
          <w:rFonts w:hint="eastAsia" w:ascii="宋体" w:hAnsi="宋体"/>
          <w:color w:val="000000"/>
          <w:sz w:val="24"/>
          <w:szCs w:val="24"/>
        </w:rPr>
        <w:t>5.在比选过程中比选的任何一方不得向他人透露与比选有关的技术资料、价格或其他信息。</w:t>
      </w:r>
    </w:p>
    <w:p w14:paraId="2A02F4FF">
      <w:pPr>
        <w:spacing w:line="360" w:lineRule="auto"/>
        <w:ind w:firstLine="480" w:firstLineChars="200"/>
        <w:rPr>
          <w:rFonts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.供应商在比选时作出的所有书面承诺须由法定代表人或其授权代表签字。</w:t>
      </w:r>
    </w:p>
    <w:p w14:paraId="4E7DAACF">
      <w:pPr>
        <w:spacing w:line="360" w:lineRule="auto"/>
        <w:ind w:firstLine="480" w:firstLineChars="200"/>
        <w:rPr>
          <w:rFonts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460EAEAD">
      <w:pPr>
        <w:spacing w:line="360" w:lineRule="auto"/>
        <w:ind w:firstLine="480" w:firstLineChars="200"/>
        <w:rPr>
          <w:rFonts w:ascii="宋体" w:hAnsi="宋体"/>
          <w:color w:val="000000"/>
          <w:sz w:val="24"/>
          <w:szCs w:val="24"/>
        </w:rPr>
      </w:pPr>
      <w:r>
        <w:rPr>
          <w:rFonts w:ascii="宋体" w:hAnsi="宋体"/>
          <w:color w:val="000000"/>
          <w:sz w:val="24"/>
          <w:szCs w:val="24"/>
        </w:rPr>
        <w:t>8</w:t>
      </w:r>
      <w:r>
        <w:rPr>
          <w:rFonts w:hint="eastAsia" w:ascii="宋体" w:hAnsi="宋体"/>
          <w:color w:val="000000"/>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14:paraId="3C4FF6C5">
      <w:pPr>
        <w:pStyle w:val="6"/>
        <w:spacing w:before="0" w:after="0" w:line="440" w:lineRule="exact"/>
        <w:ind w:firstLine="482" w:firstLineChars="200"/>
        <w:rPr>
          <w:rFonts w:ascii="宋体" w:hAnsi="宋体"/>
          <w:color w:val="000000"/>
          <w:sz w:val="24"/>
          <w:szCs w:val="24"/>
        </w:rPr>
      </w:pPr>
      <w:bookmarkStart w:id="70" w:name="_Toc127361635"/>
      <w:r>
        <w:rPr>
          <w:rFonts w:hint="eastAsia" w:ascii="宋体" w:hAnsi="宋体"/>
          <w:color w:val="000000"/>
          <w:sz w:val="24"/>
          <w:szCs w:val="24"/>
        </w:rPr>
        <w:t>二、</w:t>
      </w:r>
      <w:bookmarkStart w:id="71" w:name="_Toc342913394"/>
      <w:bookmarkStart w:id="72" w:name="_Toc102227320"/>
      <w:r>
        <w:rPr>
          <w:rFonts w:hint="eastAsia" w:ascii="宋体" w:hAnsi="宋体"/>
          <w:color w:val="000000"/>
          <w:sz w:val="24"/>
          <w:szCs w:val="24"/>
        </w:rPr>
        <w:t>评审标准</w:t>
      </w:r>
      <w:bookmarkEnd w:id="70"/>
    </w:p>
    <w:tbl>
      <w:tblPr>
        <w:tblStyle w:val="5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276"/>
        <w:gridCol w:w="851"/>
        <w:gridCol w:w="5103"/>
        <w:gridCol w:w="1955"/>
      </w:tblGrid>
      <w:tr w14:paraId="66083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62" w:type="dxa"/>
            <w:vAlign w:val="center"/>
          </w:tcPr>
          <w:p w14:paraId="55FB7BDA">
            <w:pPr>
              <w:spacing w:line="240" w:lineRule="atLeast"/>
              <w:ind w:firstLine="28"/>
              <w:jc w:val="center"/>
              <w:rPr>
                <w:rFonts w:ascii="宋体" w:hAnsi="宋体"/>
                <w:b/>
                <w:sz w:val="21"/>
                <w:szCs w:val="21"/>
              </w:rPr>
            </w:pPr>
            <w:r>
              <w:rPr>
                <w:rFonts w:ascii="宋体" w:hAnsi="宋体"/>
                <w:b/>
                <w:sz w:val="21"/>
                <w:szCs w:val="21"/>
              </w:rPr>
              <w:t>序号</w:t>
            </w:r>
          </w:p>
        </w:tc>
        <w:tc>
          <w:tcPr>
            <w:tcW w:w="1276" w:type="dxa"/>
            <w:vAlign w:val="center"/>
          </w:tcPr>
          <w:p w14:paraId="2BCB4CD6">
            <w:pPr>
              <w:spacing w:line="240" w:lineRule="atLeast"/>
              <w:ind w:firstLine="28"/>
              <w:jc w:val="center"/>
              <w:rPr>
                <w:rFonts w:ascii="宋体" w:hAnsi="宋体"/>
                <w:b/>
                <w:sz w:val="21"/>
                <w:szCs w:val="21"/>
              </w:rPr>
            </w:pPr>
            <w:r>
              <w:rPr>
                <w:rFonts w:ascii="宋体" w:hAnsi="宋体"/>
                <w:b/>
                <w:sz w:val="21"/>
                <w:szCs w:val="21"/>
              </w:rPr>
              <w:t>评分因素</w:t>
            </w:r>
          </w:p>
          <w:p w14:paraId="314F8423">
            <w:pPr>
              <w:spacing w:line="240" w:lineRule="atLeast"/>
              <w:ind w:firstLine="28"/>
              <w:jc w:val="center"/>
              <w:rPr>
                <w:rFonts w:ascii="宋体" w:hAnsi="宋体"/>
                <w:b/>
                <w:sz w:val="21"/>
                <w:szCs w:val="21"/>
              </w:rPr>
            </w:pPr>
            <w:r>
              <w:rPr>
                <w:rFonts w:ascii="宋体" w:hAnsi="宋体"/>
                <w:b/>
                <w:sz w:val="21"/>
                <w:szCs w:val="21"/>
              </w:rPr>
              <w:t>及权值</w:t>
            </w:r>
          </w:p>
        </w:tc>
        <w:tc>
          <w:tcPr>
            <w:tcW w:w="851" w:type="dxa"/>
            <w:vAlign w:val="center"/>
          </w:tcPr>
          <w:p w14:paraId="528CF6C0">
            <w:pPr>
              <w:spacing w:line="240" w:lineRule="atLeast"/>
              <w:ind w:firstLine="28"/>
              <w:jc w:val="center"/>
              <w:rPr>
                <w:rFonts w:ascii="宋体" w:hAnsi="宋体"/>
                <w:b/>
                <w:sz w:val="21"/>
                <w:szCs w:val="21"/>
              </w:rPr>
            </w:pPr>
            <w:r>
              <w:rPr>
                <w:rFonts w:ascii="宋体" w:hAnsi="宋体"/>
                <w:b/>
                <w:sz w:val="21"/>
                <w:szCs w:val="21"/>
              </w:rPr>
              <w:t>分值</w:t>
            </w:r>
          </w:p>
        </w:tc>
        <w:tc>
          <w:tcPr>
            <w:tcW w:w="5103" w:type="dxa"/>
            <w:vAlign w:val="center"/>
          </w:tcPr>
          <w:p w14:paraId="04E2FAE5">
            <w:pPr>
              <w:spacing w:line="240" w:lineRule="atLeast"/>
              <w:ind w:firstLine="28"/>
              <w:jc w:val="center"/>
              <w:rPr>
                <w:rFonts w:ascii="宋体" w:hAnsi="宋体"/>
                <w:b/>
                <w:sz w:val="21"/>
                <w:szCs w:val="21"/>
              </w:rPr>
            </w:pPr>
            <w:r>
              <w:rPr>
                <w:rFonts w:ascii="宋体" w:hAnsi="宋体"/>
                <w:b/>
                <w:sz w:val="21"/>
                <w:szCs w:val="21"/>
              </w:rPr>
              <w:t>评分标准</w:t>
            </w:r>
          </w:p>
        </w:tc>
        <w:tc>
          <w:tcPr>
            <w:tcW w:w="1955" w:type="dxa"/>
            <w:vAlign w:val="center"/>
          </w:tcPr>
          <w:p w14:paraId="12BFE030">
            <w:pPr>
              <w:pStyle w:val="249"/>
              <w:spacing w:before="0" w:after="0" w:line="240" w:lineRule="atLeast"/>
              <w:rPr>
                <w:rFonts w:ascii="宋体" w:hAnsi="宋体" w:eastAsia="宋体"/>
                <w:sz w:val="21"/>
                <w:szCs w:val="21"/>
              </w:rPr>
            </w:pPr>
            <w:r>
              <w:rPr>
                <w:rFonts w:ascii="宋体" w:hAnsi="宋体" w:eastAsia="宋体"/>
                <w:sz w:val="21"/>
                <w:szCs w:val="21"/>
              </w:rPr>
              <w:t>说明</w:t>
            </w:r>
          </w:p>
        </w:tc>
      </w:tr>
      <w:tr w14:paraId="53E31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62" w:type="dxa"/>
            <w:vAlign w:val="center"/>
          </w:tcPr>
          <w:p w14:paraId="6573E03F">
            <w:pPr>
              <w:spacing w:line="240" w:lineRule="atLeast"/>
              <w:ind w:firstLine="28"/>
              <w:jc w:val="center"/>
              <w:rPr>
                <w:rFonts w:ascii="宋体" w:hAnsi="宋体"/>
                <w:sz w:val="21"/>
                <w:szCs w:val="21"/>
              </w:rPr>
            </w:pPr>
            <w:r>
              <w:rPr>
                <w:rFonts w:ascii="宋体" w:hAnsi="宋体"/>
                <w:sz w:val="21"/>
                <w:szCs w:val="21"/>
              </w:rPr>
              <w:t>1</w:t>
            </w:r>
          </w:p>
        </w:tc>
        <w:tc>
          <w:tcPr>
            <w:tcW w:w="1276" w:type="dxa"/>
            <w:vAlign w:val="center"/>
          </w:tcPr>
          <w:p w14:paraId="296ECEB1">
            <w:pPr>
              <w:jc w:val="center"/>
              <w:rPr>
                <w:rFonts w:ascii="宋体" w:hAnsi="宋体"/>
                <w:sz w:val="21"/>
                <w:szCs w:val="21"/>
              </w:rPr>
            </w:pPr>
            <w:r>
              <w:rPr>
                <w:rFonts w:hint="eastAsia" w:ascii="宋体" w:hAnsi="宋体"/>
                <w:sz w:val="21"/>
                <w:szCs w:val="21"/>
              </w:rPr>
              <w:t>比选报价</w:t>
            </w:r>
          </w:p>
          <w:p w14:paraId="1AFC352B">
            <w:pPr>
              <w:spacing w:line="240" w:lineRule="atLeast"/>
              <w:ind w:firstLine="28"/>
              <w:jc w:val="center"/>
              <w:rPr>
                <w:rFonts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0%）</w:t>
            </w:r>
          </w:p>
        </w:tc>
        <w:tc>
          <w:tcPr>
            <w:tcW w:w="851" w:type="dxa"/>
            <w:vAlign w:val="center"/>
          </w:tcPr>
          <w:p w14:paraId="5890766E">
            <w:pPr>
              <w:spacing w:line="240" w:lineRule="atLeast"/>
              <w:ind w:firstLine="28"/>
              <w:jc w:val="center"/>
              <w:rPr>
                <w:rFonts w:ascii="宋体" w:hAnsi="宋体"/>
                <w:sz w:val="21"/>
                <w:szCs w:val="21"/>
              </w:rPr>
            </w:pPr>
            <w:r>
              <w:rPr>
                <w:rFonts w:ascii="宋体" w:hAnsi="宋体"/>
                <w:sz w:val="21"/>
                <w:szCs w:val="21"/>
              </w:rPr>
              <w:t>20</w:t>
            </w:r>
            <w:r>
              <w:rPr>
                <w:rFonts w:hint="eastAsia" w:ascii="宋体" w:hAnsi="宋体"/>
                <w:sz w:val="21"/>
                <w:szCs w:val="21"/>
              </w:rPr>
              <w:t>分</w:t>
            </w:r>
          </w:p>
        </w:tc>
        <w:tc>
          <w:tcPr>
            <w:tcW w:w="5103" w:type="dxa"/>
            <w:vAlign w:val="center"/>
          </w:tcPr>
          <w:p w14:paraId="391C4290">
            <w:pPr>
              <w:spacing w:line="240" w:lineRule="atLeast"/>
              <w:rPr>
                <w:rFonts w:ascii="宋体" w:hAnsi="宋体"/>
                <w:sz w:val="21"/>
                <w:szCs w:val="21"/>
              </w:rPr>
            </w:pPr>
            <w:r>
              <w:rPr>
                <w:rFonts w:hint="eastAsia" w:ascii="宋体" w:hAnsi="宋体"/>
                <w:sz w:val="21"/>
                <w:szCs w:val="21"/>
              </w:rPr>
              <w:t>满足比选文件要求且报价最低的供应商的价格为比选基准价，其价格分为满分。按照下列公式计算每个供应商的比选报价得分。</w:t>
            </w:r>
          </w:p>
          <w:p w14:paraId="0C3257AC">
            <w:pPr>
              <w:spacing w:line="240" w:lineRule="atLeast"/>
              <w:rPr>
                <w:rFonts w:ascii="宋体" w:hAnsi="宋体"/>
                <w:sz w:val="21"/>
                <w:szCs w:val="21"/>
              </w:rPr>
            </w:pPr>
            <w:r>
              <w:rPr>
                <w:rFonts w:hint="eastAsia" w:ascii="宋体" w:hAnsi="宋体"/>
                <w:sz w:val="21"/>
                <w:szCs w:val="21"/>
              </w:rPr>
              <w:t>比选报价得分=（比选基准价/比选报价）×价格权值×100</w:t>
            </w:r>
          </w:p>
        </w:tc>
        <w:tc>
          <w:tcPr>
            <w:tcW w:w="1955" w:type="dxa"/>
            <w:vAlign w:val="center"/>
          </w:tcPr>
          <w:p w14:paraId="025A0E4C">
            <w:pPr>
              <w:spacing w:line="240" w:lineRule="atLeast"/>
              <w:ind w:left="-38"/>
              <w:rPr>
                <w:rFonts w:ascii="宋体" w:hAnsi="宋体"/>
                <w:sz w:val="21"/>
                <w:szCs w:val="21"/>
              </w:rPr>
            </w:pPr>
            <w:r>
              <w:rPr>
                <w:rFonts w:hint="eastAsia" w:ascii="宋体" w:hAnsi="宋体"/>
                <w:sz w:val="21"/>
                <w:szCs w:val="21"/>
              </w:rPr>
              <w:t>对小微企业的价格用扣除后的价格参与评审，详见“关于小微企业报价扣除比例说明”。</w:t>
            </w:r>
          </w:p>
        </w:tc>
      </w:tr>
      <w:tr w14:paraId="05867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562" w:type="dxa"/>
            <w:vMerge w:val="restart"/>
            <w:vAlign w:val="center"/>
          </w:tcPr>
          <w:p w14:paraId="4B17CFC1">
            <w:pPr>
              <w:spacing w:line="240" w:lineRule="atLeast"/>
              <w:ind w:firstLine="28"/>
              <w:jc w:val="center"/>
              <w:rPr>
                <w:rFonts w:ascii="宋体" w:hAnsi="宋体"/>
                <w:sz w:val="21"/>
                <w:szCs w:val="21"/>
              </w:rPr>
            </w:pPr>
            <w:r>
              <w:rPr>
                <w:rFonts w:ascii="宋体" w:hAnsi="宋体"/>
                <w:sz w:val="21"/>
                <w:szCs w:val="21"/>
              </w:rPr>
              <w:t>2</w:t>
            </w:r>
          </w:p>
        </w:tc>
        <w:tc>
          <w:tcPr>
            <w:tcW w:w="1276" w:type="dxa"/>
            <w:vMerge w:val="restart"/>
            <w:vAlign w:val="center"/>
          </w:tcPr>
          <w:p w14:paraId="6B8A095C">
            <w:pPr>
              <w:spacing w:line="240" w:lineRule="atLeast"/>
              <w:ind w:firstLine="28"/>
              <w:jc w:val="center"/>
              <w:rPr>
                <w:rFonts w:ascii="宋体" w:hAnsi="宋体"/>
                <w:sz w:val="21"/>
                <w:szCs w:val="21"/>
              </w:rPr>
            </w:pPr>
            <w:r>
              <w:rPr>
                <w:rFonts w:hint="eastAsia" w:ascii="宋体" w:hAnsi="宋体"/>
                <w:sz w:val="21"/>
                <w:szCs w:val="21"/>
              </w:rPr>
              <w:t>技术部分</w:t>
            </w:r>
          </w:p>
          <w:p w14:paraId="2995FDFE">
            <w:pPr>
              <w:spacing w:line="240" w:lineRule="atLeast"/>
              <w:ind w:firstLine="28"/>
              <w:jc w:val="center"/>
              <w:rPr>
                <w:rFonts w:ascii="宋体" w:hAnsi="宋体"/>
                <w:sz w:val="21"/>
                <w:szCs w:val="21"/>
              </w:rPr>
            </w:pPr>
            <w:r>
              <w:rPr>
                <w:rFonts w:hint="eastAsia" w:ascii="宋体" w:hAnsi="宋体"/>
                <w:sz w:val="21"/>
                <w:szCs w:val="21"/>
              </w:rPr>
              <w:t>（</w:t>
            </w:r>
            <w:r>
              <w:rPr>
                <w:rFonts w:ascii="宋体" w:hAnsi="宋体"/>
                <w:sz w:val="21"/>
                <w:szCs w:val="21"/>
              </w:rPr>
              <w:t>45</w:t>
            </w:r>
            <w:r>
              <w:rPr>
                <w:rFonts w:hint="eastAsia" w:ascii="宋体" w:hAnsi="宋体"/>
                <w:sz w:val="21"/>
                <w:szCs w:val="21"/>
              </w:rPr>
              <w:t>%）</w:t>
            </w:r>
          </w:p>
        </w:tc>
        <w:tc>
          <w:tcPr>
            <w:tcW w:w="851" w:type="dxa"/>
            <w:vMerge w:val="restart"/>
            <w:vAlign w:val="center"/>
          </w:tcPr>
          <w:p w14:paraId="7A3DBE94">
            <w:pPr>
              <w:spacing w:line="240" w:lineRule="atLeast"/>
              <w:ind w:firstLine="28"/>
              <w:jc w:val="center"/>
              <w:rPr>
                <w:rFonts w:ascii="宋体" w:hAnsi="宋体"/>
                <w:sz w:val="21"/>
                <w:szCs w:val="21"/>
              </w:rPr>
            </w:pPr>
            <w:r>
              <w:rPr>
                <w:rFonts w:hint="eastAsia" w:ascii="宋体" w:hAnsi="宋体"/>
                <w:sz w:val="21"/>
                <w:szCs w:val="21"/>
              </w:rPr>
              <w:t>服务方案</w:t>
            </w:r>
          </w:p>
          <w:p w14:paraId="2DC534A5">
            <w:pPr>
              <w:spacing w:line="240" w:lineRule="atLeast"/>
              <w:ind w:firstLine="28"/>
              <w:jc w:val="center"/>
              <w:rPr>
                <w:rFonts w:ascii="宋体" w:hAnsi="宋体"/>
                <w:sz w:val="21"/>
                <w:szCs w:val="21"/>
              </w:rPr>
            </w:pPr>
            <w:r>
              <w:rPr>
                <w:rFonts w:ascii="宋体" w:hAnsi="宋体"/>
                <w:sz w:val="21"/>
                <w:szCs w:val="21"/>
              </w:rPr>
              <w:t>45</w:t>
            </w:r>
            <w:r>
              <w:rPr>
                <w:rFonts w:hint="eastAsia" w:ascii="宋体" w:hAnsi="宋体"/>
                <w:sz w:val="21"/>
                <w:szCs w:val="21"/>
              </w:rPr>
              <w:t>分</w:t>
            </w:r>
          </w:p>
        </w:tc>
        <w:tc>
          <w:tcPr>
            <w:tcW w:w="5103" w:type="dxa"/>
            <w:vAlign w:val="center"/>
          </w:tcPr>
          <w:p w14:paraId="12D5B687">
            <w:pPr>
              <w:spacing w:line="240" w:lineRule="atLeast"/>
              <w:rPr>
                <w:rFonts w:ascii="宋体" w:hAnsi="宋体"/>
                <w:sz w:val="21"/>
                <w:szCs w:val="21"/>
              </w:rPr>
            </w:pPr>
            <w:r>
              <w:rPr>
                <w:rFonts w:ascii="宋体" w:hAnsi="宋体"/>
                <w:sz w:val="21"/>
                <w:szCs w:val="21"/>
              </w:rPr>
              <w:t>1</w:t>
            </w:r>
            <w:r>
              <w:rPr>
                <w:rFonts w:hint="eastAsia" w:ascii="宋体" w:hAnsi="宋体"/>
                <w:sz w:val="21"/>
                <w:szCs w:val="21"/>
              </w:rPr>
              <w:t>.微信公众号运维方案（</w:t>
            </w:r>
            <w:r>
              <w:rPr>
                <w:rFonts w:ascii="宋体" w:hAnsi="宋体"/>
                <w:sz w:val="21"/>
                <w:szCs w:val="21"/>
              </w:rPr>
              <w:t>20</w:t>
            </w:r>
            <w:r>
              <w:rPr>
                <w:rFonts w:hint="eastAsia" w:ascii="宋体" w:hAnsi="宋体"/>
                <w:sz w:val="21"/>
                <w:szCs w:val="21"/>
              </w:rPr>
              <w:t>分）</w:t>
            </w:r>
          </w:p>
          <w:p w14:paraId="2BC8033B">
            <w:pPr>
              <w:spacing w:line="240" w:lineRule="atLeast"/>
              <w:rPr>
                <w:rFonts w:ascii="宋体" w:hAnsi="宋体"/>
                <w:sz w:val="21"/>
                <w:szCs w:val="21"/>
              </w:rPr>
            </w:pPr>
            <w:r>
              <w:rPr>
                <w:rFonts w:hint="eastAsia" w:ascii="宋体" w:hAnsi="宋体"/>
                <w:sz w:val="21"/>
                <w:szCs w:val="21"/>
              </w:rPr>
              <w:t>提供对本项目的理解及“重庆经信委”微信公众号运维方案。</w:t>
            </w:r>
          </w:p>
          <w:p w14:paraId="3330AC07">
            <w:pPr>
              <w:spacing w:line="240" w:lineRule="atLeast"/>
              <w:rPr>
                <w:rFonts w:ascii="宋体" w:hAnsi="宋体"/>
                <w:sz w:val="21"/>
                <w:szCs w:val="21"/>
              </w:rPr>
            </w:pPr>
            <w:r>
              <w:rPr>
                <w:rFonts w:hint="eastAsia" w:ascii="宋体" w:hAnsi="宋体"/>
                <w:sz w:val="21"/>
                <w:szCs w:val="21"/>
              </w:rPr>
              <w:t>供应商结合“重庆口岸物流”微信公众号现状及本项目要求，提出工作思路及实施方案，根据供应商方案的准确性、合理性、详尽程度进行评分。</w:t>
            </w:r>
          </w:p>
          <w:p w14:paraId="6D4447DB">
            <w:pPr>
              <w:spacing w:line="240" w:lineRule="atLeast"/>
              <w:rPr>
                <w:rFonts w:ascii="宋体" w:hAnsi="宋体"/>
                <w:sz w:val="21"/>
                <w:szCs w:val="21"/>
              </w:rPr>
            </w:pPr>
            <w:r>
              <w:rPr>
                <w:rFonts w:hint="eastAsia" w:ascii="宋体" w:hAnsi="宋体"/>
                <w:sz w:val="21"/>
                <w:szCs w:val="21"/>
              </w:rPr>
              <w:t>优（方案完整、内容详实、理解深刻）得</w:t>
            </w:r>
            <w:r>
              <w:rPr>
                <w:rFonts w:ascii="宋体" w:hAnsi="宋体"/>
                <w:sz w:val="21"/>
                <w:szCs w:val="21"/>
              </w:rPr>
              <w:t>20</w:t>
            </w:r>
            <w:r>
              <w:rPr>
                <w:rFonts w:hint="eastAsia" w:ascii="宋体" w:hAnsi="宋体"/>
                <w:sz w:val="21"/>
                <w:szCs w:val="21"/>
              </w:rPr>
              <w:t>分；</w:t>
            </w:r>
          </w:p>
          <w:p w14:paraId="6F85890D">
            <w:pPr>
              <w:spacing w:line="240" w:lineRule="atLeast"/>
              <w:rPr>
                <w:rFonts w:ascii="宋体" w:hAnsi="宋体"/>
                <w:sz w:val="21"/>
                <w:szCs w:val="21"/>
              </w:rPr>
            </w:pPr>
            <w:r>
              <w:rPr>
                <w:rFonts w:hint="eastAsia" w:ascii="宋体" w:hAnsi="宋体"/>
                <w:sz w:val="21"/>
                <w:szCs w:val="21"/>
              </w:rPr>
              <w:t>良（方案较完整、内容较详实、理解较深刻）得</w:t>
            </w:r>
            <w:r>
              <w:rPr>
                <w:rFonts w:ascii="宋体" w:hAnsi="宋体"/>
                <w:sz w:val="21"/>
                <w:szCs w:val="21"/>
              </w:rPr>
              <w:t>14</w:t>
            </w:r>
            <w:r>
              <w:rPr>
                <w:rFonts w:hint="eastAsia" w:ascii="宋体" w:hAnsi="宋体"/>
                <w:sz w:val="21"/>
                <w:szCs w:val="21"/>
              </w:rPr>
              <w:t>分；</w:t>
            </w:r>
          </w:p>
          <w:p w14:paraId="70E7B886">
            <w:pPr>
              <w:spacing w:line="240" w:lineRule="atLeast"/>
              <w:rPr>
                <w:rFonts w:ascii="宋体" w:hAnsi="宋体"/>
                <w:sz w:val="21"/>
                <w:szCs w:val="21"/>
              </w:rPr>
            </w:pPr>
            <w:r>
              <w:rPr>
                <w:rFonts w:hint="eastAsia" w:ascii="宋体" w:hAnsi="宋体"/>
                <w:sz w:val="21"/>
                <w:szCs w:val="21"/>
              </w:rPr>
              <w:t>一般（方案一般、内容一般、理解一般）得</w:t>
            </w:r>
            <w:r>
              <w:rPr>
                <w:rFonts w:ascii="宋体" w:hAnsi="宋体"/>
                <w:sz w:val="21"/>
                <w:szCs w:val="21"/>
              </w:rPr>
              <w:t>7</w:t>
            </w:r>
            <w:r>
              <w:rPr>
                <w:rFonts w:hint="eastAsia" w:ascii="宋体" w:hAnsi="宋体"/>
                <w:sz w:val="21"/>
                <w:szCs w:val="21"/>
              </w:rPr>
              <w:t>分；</w:t>
            </w:r>
          </w:p>
          <w:p w14:paraId="39F6A620">
            <w:pPr>
              <w:spacing w:line="240" w:lineRule="atLeast"/>
              <w:rPr>
                <w:rFonts w:ascii="宋体" w:hAnsi="宋体"/>
                <w:sz w:val="21"/>
                <w:szCs w:val="21"/>
              </w:rPr>
            </w:pPr>
            <w:r>
              <w:rPr>
                <w:rFonts w:hint="eastAsia" w:ascii="宋体" w:hAnsi="宋体"/>
                <w:sz w:val="21"/>
                <w:szCs w:val="21"/>
              </w:rPr>
              <w:t>差（方案不完整、内容单薄、理解差）或未提供技术响应方案不得分。</w:t>
            </w:r>
          </w:p>
        </w:tc>
        <w:tc>
          <w:tcPr>
            <w:tcW w:w="1955" w:type="dxa"/>
            <w:vMerge w:val="restart"/>
            <w:vAlign w:val="center"/>
          </w:tcPr>
          <w:p w14:paraId="464FFC15">
            <w:pPr>
              <w:spacing w:line="240" w:lineRule="atLeast"/>
              <w:rPr>
                <w:rFonts w:ascii="宋体" w:hAnsi="宋体"/>
                <w:sz w:val="21"/>
                <w:szCs w:val="21"/>
              </w:rPr>
            </w:pPr>
          </w:p>
        </w:tc>
      </w:tr>
      <w:tr w14:paraId="6C67E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562" w:type="dxa"/>
            <w:vMerge w:val="continue"/>
            <w:vAlign w:val="center"/>
          </w:tcPr>
          <w:p w14:paraId="13C421BD">
            <w:pPr>
              <w:spacing w:line="240" w:lineRule="atLeast"/>
              <w:ind w:firstLine="28"/>
              <w:jc w:val="center"/>
              <w:rPr>
                <w:rFonts w:ascii="宋体" w:hAnsi="宋体"/>
                <w:sz w:val="21"/>
                <w:szCs w:val="21"/>
              </w:rPr>
            </w:pPr>
          </w:p>
        </w:tc>
        <w:tc>
          <w:tcPr>
            <w:tcW w:w="1276" w:type="dxa"/>
            <w:vMerge w:val="continue"/>
            <w:vAlign w:val="center"/>
          </w:tcPr>
          <w:p w14:paraId="664EFC3E">
            <w:pPr>
              <w:spacing w:line="240" w:lineRule="atLeast"/>
              <w:ind w:firstLine="28"/>
              <w:jc w:val="center"/>
              <w:rPr>
                <w:rFonts w:ascii="宋体" w:hAnsi="宋体"/>
                <w:sz w:val="21"/>
                <w:szCs w:val="21"/>
              </w:rPr>
            </w:pPr>
          </w:p>
        </w:tc>
        <w:tc>
          <w:tcPr>
            <w:tcW w:w="851" w:type="dxa"/>
            <w:vMerge w:val="continue"/>
            <w:vAlign w:val="center"/>
          </w:tcPr>
          <w:p w14:paraId="7F2FB348">
            <w:pPr>
              <w:spacing w:line="240" w:lineRule="atLeast"/>
              <w:ind w:firstLine="28"/>
              <w:jc w:val="center"/>
              <w:rPr>
                <w:rFonts w:ascii="宋体" w:hAnsi="宋体"/>
                <w:sz w:val="21"/>
                <w:szCs w:val="21"/>
              </w:rPr>
            </w:pPr>
          </w:p>
        </w:tc>
        <w:tc>
          <w:tcPr>
            <w:tcW w:w="5103" w:type="dxa"/>
            <w:vAlign w:val="center"/>
          </w:tcPr>
          <w:p w14:paraId="6F683DDA">
            <w:pPr>
              <w:spacing w:line="240" w:lineRule="atLeast"/>
              <w:rPr>
                <w:rFonts w:ascii="宋体" w:hAnsi="宋体"/>
                <w:sz w:val="21"/>
                <w:szCs w:val="21"/>
              </w:rPr>
            </w:pPr>
            <w:r>
              <w:rPr>
                <w:rFonts w:hint="eastAsia" w:ascii="宋体" w:hAnsi="宋体"/>
                <w:sz w:val="21"/>
                <w:szCs w:val="21"/>
              </w:rPr>
              <w:t>2.发布内容采编及公众号推广方案（1</w:t>
            </w:r>
            <w:r>
              <w:rPr>
                <w:rFonts w:ascii="宋体" w:hAnsi="宋体"/>
                <w:sz w:val="21"/>
                <w:szCs w:val="21"/>
              </w:rPr>
              <w:t>5</w:t>
            </w:r>
            <w:r>
              <w:rPr>
                <w:rFonts w:hint="eastAsia" w:ascii="宋体" w:hAnsi="宋体"/>
                <w:sz w:val="21"/>
                <w:szCs w:val="21"/>
              </w:rPr>
              <w:t>分）</w:t>
            </w:r>
          </w:p>
          <w:p w14:paraId="0D19CBC9">
            <w:pPr>
              <w:spacing w:line="240" w:lineRule="atLeast"/>
              <w:rPr>
                <w:rFonts w:ascii="宋体" w:hAnsi="宋体"/>
                <w:sz w:val="21"/>
                <w:szCs w:val="21"/>
              </w:rPr>
            </w:pPr>
            <w:r>
              <w:rPr>
                <w:rFonts w:hint="eastAsia" w:ascii="宋体" w:hAnsi="宋体"/>
                <w:sz w:val="21"/>
                <w:szCs w:val="21"/>
              </w:rPr>
              <w:t>根据采购要求及采购人实际情况，提供信息收集、文字编写、内容校对及公众号推广方案。</w:t>
            </w:r>
          </w:p>
          <w:p w14:paraId="31AB9924">
            <w:pPr>
              <w:spacing w:line="240" w:lineRule="atLeast"/>
              <w:rPr>
                <w:rFonts w:ascii="宋体" w:hAnsi="宋体"/>
                <w:sz w:val="21"/>
                <w:szCs w:val="21"/>
              </w:rPr>
            </w:pPr>
            <w:r>
              <w:rPr>
                <w:rFonts w:hint="eastAsia" w:ascii="宋体" w:hAnsi="宋体"/>
                <w:sz w:val="21"/>
                <w:szCs w:val="21"/>
              </w:rPr>
              <w:t>优（采编及推广安排合理、能优于采购要求完成工作）得</w:t>
            </w:r>
            <w:r>
              <w:rPr>
                <w:rFonts w:ascii="宋体" w:hAnsi="宋体"/>
                <w:sz w:val="21"/>
                <w:szCs w:val="21"/>
              </w:rPr>
              <w:t>15</w:t>
            </w:r>
            <w:r>
              <w:rPr>
                <w:rFonts w:hint="eastAsia" w:ascii="宋体" w:hAnsi="宋体"/>
                <w:sz w:val="21"/>
                <w:szCs w:val="21"/>
              </w:rPr>
              <w:t>分；</w:t>
            </w:r>
          </w:p>
          <w:p w14:paraId="1F1EB99F">
            <w:pPr>
              <w:spacing w:line="240" w:lineRule="atLeast"/>
              <w:rPr>
                <w:rFonts w:ascii="宋体" w:hAnsi="宋体"/>
                <w:sz w:val="21"/>
                <w:szCs w:val="21"/>
              </w:rPr>
            </w:pPr>
            <w:r>
              <w:rPr>
                <w:rFonts w:hint="eastAsia" w:ascii="宋体" w:hAnsi="宋体"/>
                <w:sz w:val="21"/>
                <w:szCs w:val="21"/>
              </w:rPr>
              <w:t>良（采编及推广安排较合理、能满足采购要求完成工作）得</w:t>
            </w:r>
            <w:r>
              <w:rPr>
                <w:rFonts w:ascii="宋体" w:hAnsi="宋体"/>
                <w:sz w:val="21"/>
                <w:szCs w:val="21"/>
              </w:rPr>
              <w:t>10</w:t>
            </w:r>
            <w:r>
              <w:rPr>
                <w:rFonts w:hint="eastAsia" w:ascii="宋体" w:hAnsi="宋体"/>
                <w:sz w:val="21"/>
                <w:szCs w:val="21"/>
              </w:rPr>
              <w:t>分；</w:t>
            </w:r>
          </w:p>
          <w:p w14:paraId="78C3BD6F">
            <w:pPr>
              <w:spacing w:line="240" w:lineRule="atLeast"/>
              <w:rPr>
                <w:rFonts w:ascii="宋体" w:hAnsi="宋体"/>
                <w:sz w:val="21"/>
                <w:szCs w:val="21"/>
              </w:rPr>
            </w:pPr>
            <w:r>
              <w:rPr>
                <w:rFonts w:hint="eastAsia" w:ascii="宋体" w:hAnsi="宋体"/>
                <w:sz w:val="21"/>
                <w:szCs w:val="21"/>
              </w:rPr>
              <w:t>一般（采编及推广安排基本合理、能基本满足采购要求完成工作）得</w:t>
            </w:r>
            <w:r>
              <w:rPr>
                <w:rFonts w:ascii="宋体" w:hAnsi="宋体"/>
                <w:sz w:val="21"/>
                <w:szCs w:val="21"/>
              </w:rPr>
              <w:t>5</w:t>
            </w:r>
            <w:r>
              <w:rPr>
                <w:rFonts w:hint="eastAsia" w:ascii="宋体" w:hAnsi="宋体"/>
                <w:sz w:val="21"/>
                <w:szCs w:val="21"/>
              </w:rPr>
              <w:t>分；</w:t>
            </w:r>
          </w:p>
          <w:p w14:paraId="59E1EEB8">
            <w:pPr>
              <w:spacing w:line="240" w:lineRule="atLeast"/>
              <w:rPr>
                <w:rFonts w:ascii="宋体" w:hAnsi="宋体"/>
                <w:sz w:val="21"/>
                <w:szCs w:val="21"/>
              </w:rPr>
            </w:pPr>
            <w:r>
              <w:rPr>
                <w:rFonts w:hint="eastAsia" w:ascii="宋体" w:hAnsi="宋体"/>
                <w:sz w:val="21"/>
                <w:szCs w:val="21"/>
              </w:rPr>
              <w:t>差（采编及推广安排不合理、不能满足采购要求完成工作）或未提供得</w:t>
            </w:r>
            <w:r>
              <w:rPr>
                <w:rFonts w:ascii="宋体" w:hAnsi="宋体"/>
                <w:sz w:val="21"/>
                <w:szCs w:val="21"/>
              </w:rPr>
              <w:t>0</w:t>
            </w:r>
            <w:r>
              <w:rPr>
                <w:rFonts w:hint="eastAsia" w:ascii="宋体" w:hAnsi="宋体"/>
                <w:sz w:val="21"/>
                <w:szCs w:val="21"/>
              </w:rPr>
              <w:t>分。</w:t>
            </w:r>
          </w:p>
        </w:tc>
        <w:tc>
          <w:tcPr>
            <w:tcW w:w="1955" w:type="dxa"/>
            <w:vMerge w:val="continue"/>
            <w:vAlign w:val="center"/>
          </w:tcPr>
          <w:p w14:paraId="4B8FF2F1">
            <w:pPr>
              <w:spacing w:line="240" w:lineRule="atLeast"/>
              <w:rPr>
                <w:rFonts w:ascii="宋体" w:hAnsi="宋体"/>
                <w:sz w:val="21"/>
                <w:szCs w:val="21"/>
              </w:rPr>
            </w:pPr>
          </w:p>
        </w:tc>
      </w:tr>
      <w:tr w14:paraId="5EA50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562" w:type="dxa"/>
            <w:vMerge w:val="continue"/>
            <w:vAlign w:val="center"/>
          </w:tcPr>
          <w:p w14:paraId="6D0A31D5">
            <w:pPr>
              <w:spacing w:line="240" w:lineRule="atLeast"/>
              <w:ind w:firstLine="28"/>
              <w:jc w:val="center"/>
              <w:rPr>
                <w:rFonts w:ascii="宋体" w:hAnsi="宋体"/>
                <w:sz w:val="21"/>
                <w:szCs w:val="21"/>
              </w:rPr>
            </w:pPr>
          </w:p>
        </w:tc>
        <w:tc>
          <w:tcPr>
            <w:tcW w:w="1276" w:type="dxa"/>
            <w:vMerge w:val="continue"/>
            <w:vAlign w:val="center"/>
          </w:tcPr>
          <w:p w14:paraId="3B26B177">
            <w:pPr>
              <w:spacing w:line="240" w:lineRule="atLeast"/>
              <w:ind w:firstLine="28"/>
              <w:jc w:val="center"/>
              <w:rPr>
                <w:rFonts w:ascii="宋体" w:hAnsi="宋体"/>
                <w:sz w:val="21"/>
                <w:szCs w:val="21"/>
              </w:rPr>
            </w:pPr>
          </w:p>
        </w:tc>
        <w:tc>
          <w:tcPr>
            <w:tcW w:w="851" w:type="dxa"/>
            <w:vMerge w:val="continue"/>
            <w:vAlign w:val="center"/>
          </w:tcPr>
          <w:p w14:paraId="5672EA16">
            <w:pPr>
              <w:spacing w:line="240" w:lineRule="atLeast"/>
              <w:ind w:firstLine="28"/>
              <w:jc w:val="center"/>
              <w:rPr>
                <w:rFonts w:ascii="宋体" w:hAnsi="宋体"/>
                <w:sz w:val="21"/>
                <w:szCs w:val="21"/>
              </w:rPr>
            </w:pPr>
          </w:p>
        </w:tc>
        <w:tc>
          <w:tcPr>
            <w:tcW w:w="5103" w:type="dxa"/>
            <w:vAlign w:val="center"/>
          </w:tcPr>
          <w:p w14:paraId="300DE611">
            <w:pPr>
              <w:spacing w:line="240" w:lineRule="atLeast"/>
              <w:rPr>
                <w:rFonts w:ascii="宋体" w:hAnsi="宋体"/>
                <w:sz w:val="21"/>
                <w:szCs w:val="21"/>
              </w:rPr>
            </w:pPr>
            <w:r>
              <w:rPr>
                <w:rFonts w:ascii="宋体" w:hAnsi="宋体"/>
                <w:sz w:val="21"/>
                <w:szCs w:val="21"/>
              </w:rPr>
              <w:t>3</w:t>
            </w:r>
            <w:r>
              <w:rPr>
                <w:rFonts w:hint="eastAsia" w:ascii="宋体" w:hAnsi="宋体"/>
                <w:sz w:val="21"/>
                <w:szCs w:val="21"/>
              </w:rPr>
              <w:t>.突发情况应急预案（1</w:t>
            </w:r>
            <w:r>
              <w:rPr>
                <w:rFonts w:ascii="宋体" w:hAnsi="宋体"/>
                <w:sz w:val="21"/>
                <w:szCs w:val="21"/>
              </w:rPr>
              <w:t>0</w:t>
            </w:r>
            <w:r>
              <w:rPr>
                <w:rFonts w:hint="eastAsia" w:ascii="宋体" w:hAnsi="宋体"/>
                <w:sz w:val="21"/>
                <w:szCs w:val="21"/>
              </w:rPr>
              <w:t>分）</w:t>
            </w:r>
          </w:p>
          <w:p w14:paraId="203FD7EB">
            <w:pPr>
              <w:spacing w:line="240" w:lineRule="atLeast"/>
              <w:rPr>
                <w:rFonts w:ascii="宋体" w:hAnsi="宋体"/>
                <w:sz w:val="21"/>
                <w:szCs w:val="21"/>
              </w:rPr>
            </w:pPr>
            <w:r>
              <w:rPr>
                <w:rFonts w:hint="eastAsia" w:ascii="宋体" w:hAnsi="宋体"/>
                <w:sz w:val="21"/>
                <w:szCs w:val="21"/>
              </w:rPr>
              <w:t>供应商根据突发新闻事件、微信公众号突发状况等突发情况提出应急预案。</w:t>
            </w:r>
          </w:p>
          <w:p w14:paraId="61429EA9">
            <w:pPr>
              <w:pStyle w:val="2"/>
              <w:rPr>
                <w:rFonts w:ascii="宋体" w:hAnsi="宋体" w:eastAsia="宋体"/>
                <w:sz w:val="21"/>
                <w:szCs w:val="21"/>
              </w:rPr>
            </w:pPr>
            <w:r>
              <w:rPr>
                <w:rFonts w:hint="eastAsia" w:ascii="宋体" w:hAnsi="宋体" w:eastAsia="宋体"/>
                <w:sz w:val="21"/>
                <w:szCs w:val="21"/>
              </w:rPr>
              <w:t>优（预案完整、内容详实、可操作性强）得</w:t>
            </w:r>
            <w:r>
              <w:rPr>
                <w:rFonts w:ascii="宋体" w:hAnsi="宋体" w:eastAsia="宋体"/>
                <w:sz w:val="21"/>
                <w:szCs w:val="21"/>
              </w:rPr>
              <w:t>10</w:t>
            </w:r>
            <w:r>
              <w:rPr>
                <w:rFonts w:hint="eastAsia" w:ascii="宋体" w:hAnsi="宋体" w:eastAsia="宋体"/>
                <w:sz w:val="21"/>
                <w:szCs w:val="21"/>
              </w:rPr>
              <w:t>分；</w:t>
            </w:r>
          </w:p>
          <w:p w14:paraId="53CDB4CD">
            <w:pPr>
              <w:pStyle w:val="2"/>
              <w:rPr>
                <w:rFonts w:ascii="宋体" w:hAnsi="宋体" w:eastAsia="宋体"/>
                <w:sz w:val="21"/>
                <w:szCs w:val="21"/>
              </w:rPr>
            </w:pPr>
            <w:r>
              <w:rPr>
                <w:rFonts w:hint="eastAsia" w:ascii="宋体" w:hAnsi="宋体" w:eastAsia="宋体"/>
                <w:sz w:val="21"/>
                <w:szCs w:val="21"/>
              </w:rPr>
              <w:t>良（预案较完整、内容较详实、可操作性较强）得</w:t>
            </w:r>
            <w:r>
              <w:rPr>
                <w:rFonts w:ascii="宋体" w:hAnsi="宋体" w:eastAsia="宋体"/>
                <w:sz w:val="21"/>
                <w:szCs w:val="21"/>
              </w:rPr>
              <w:t>7</w:t>
            </w:r>
            <w:r>
              <w:rPr>
                <w:rFonts w:hint="eastAsia" w:ascii="宋体" w:hAnsi="宋体" w:eastAsia="宋体"/>
                <w:sz w:val="21"/>
                <w:szCs w:val="21"/>
              </w:rPr>
              <w:t>分；</w:t>
            </w:r>
          </w:p>
          <w:p w14:paraId="159DFC89">
            <w:pPr>
              <w:pStyle w:val="2"/>
              <w:rPr>
                <w:rFonts w:ascii="宋体" w:hAnsi="宋体" w:eastAsia="宋体"/>
                <w:sz w:val="21"/>
                <w:szCs w:val="21"/>
              </w:rPr>
            </w:pPr>
            <w:r>
              <w:rPr>
                <w:rFonts w:hint="eastAsia" w:ascii="宋体" w:hAnsi="宋体" w:eastAsia="宋体"/>
                <w:sz w:val="21"/>
                <w:szCs w:val="21"/>
              </w:rPr>
              <w:t>一般（预案一般、内容一般、可操作性一般）得</w:t>
            </w:r>
            <w:r>
              <w:rPr>
                <w:rFonts w:ascii="宋体" w:hAnsi="宋体" w:eastAsia="宋体"/>
                <w:sz w:val="21"/>
                <w:szCs w:val="21"/>
              </w:rPr>
              <w:t>4</w:t>
            </w:r>
            <w:r>
              <w:rPr>
                <w:rFonts w:hint="eastAsia" w:ascii="宋体" w:hAnsi="宋体" w:eastAsia="宋体"/>
                <w:sz w:val="21"/>
                <w:szCs w:val="21"/>
              </w:rPr>
              <w:t>分；</w:t>
            </w:r>
          </w:p>
          <w:p w14:paraId="118B2F41">
            <w:pPr>
              <w:spacing w:line="240" w:lineRule="atLeast"/>
              <w:rPr>
                <w:rFonts w:ascii="宋体" w:hAnsi="宋体"/>
                <w:sz w:val="21"/>
                <w:szCs w:val="21"/>
              </w:rPr>
            </w:pPr>
            <w:r>
              <w:rPr>
                <w:rFonts w:hint="eastAsia" w:ascii="宋体" w:hAnsi="宋体"/>
                <w:sz w:val="21"/>
                <w:szCs w:val="21"/>
              </w:rPr>
              <w:t>差（预案不完整、内容单薄、可操作性差）或未提供不得分。</w:t>
            </w:r>
          </w:p>
        </w:tc>
        <w:tc>
          <w:tcPr>
            <w:tcW w:w="1955" w:type="dxa"/>
            <w:vMerge w:val="continue"/>
            <w:vAlign w:val="center"/>
          </w:tcPr>
          <w:p w14:paraId="23A07B40">
            <w:pPr>
              <w:spacing w:line="240" w:lineRule="atLeast"/>
              <w:rPr>
                <w:rFonts w:ascii="宋体" w:hAnsi="宋体"/>
                <w:sz w:val="21"/>
                <w:szCs w:val="21"/>
              </w:rPr>
            </w:pPr>
          </w:p>
        </w:tc>
      </w:tr>
      <w:tr w14:paraId="4A00E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2" w:type="dxa"/>
            <w:vMerge w:val="restart"/>
            <w:vAlign w:val="center"/>
          </w:tcPr>
          <w:p w14:paraId="19EA1772">
            <w:pPr>
              <w:spacing w:line="240" w:lineRule="atLeast"/>
              <w:ind w:firstLine="28"/>
              <w:jc w:val="center"/>
              <w:rPr>
                <w:rFonts w:ascii="宋体" w:hAnsi="宋体"/>
                <w:sz w:val="21"/>
                <w:szCs w:val="21"/>
              </w:rPr>
            </w:pPr>
            <w:r>
              <w:rPr>
                <w:rFonts w:hint="eastAsia" w:ascii="宋体" w:hAnsi="宋体"/>
                <w:sz w:val="21"/>
                <w:szCs w:val="21"/>
              </w:rPr>
              <w:t>3</w:t>
            </w:r>
          </w:p>
        </w:tc>
        <w:tc>
          <w:tcPr>
            <w:tcW w:w="1276" w:type="dxa"/>
            <w:vMerge w:val="restart"/>
            <w:tcBorders>
              <w:bottom w:val="nil"/>
              <w:right w:val="single" w:color="000000" w:sz="4" w:space="0"/>
            </w:tcBorders>
            <w:vAlign w:val="center"/>
          </w:tcPr>
          <w:p w14:paraId="4492302E">
            <w:pPr>
              <w:spacing w:line="240" w:lineRule="atLeast"/>
              <w:ind w:firstLine="28"/>
              <w:jc w:val="center"/>
              <w:rPr>
                <w:rFonts w:ascii="宋体" w:hAnsi="宋体"/>
                <w:sz w:val="21"/>
                <w:szCs w:val="21"/>
              </w:rPr>
            </w:pPr>
            <w:r>
              <w:rPr>
                <w:rFonts w:hint="eastAsia" w:ascii="宋体" w:hAnsi="宋体"/>
                <w:sz w:val="21"/>
                <w:szCs w:val="21"/>
              </w:rPr>
              <w:t>商务部分</w:t>
            </w:r>
          </w:p>
          <w:p w14:paraId="374F1E4B">
            <w:pPr>
              <w:spacing w:line="240" w:lineRule="atLeast"/>
              <w:ind w:firstLine="28"/>
              <w:jc w:val="center"/>
              <w:rPr>
                <w:rFonts w:ascii="宋体" w:hAnsi="宋体"/>
                <w:sz w:val="21"/>
                <w:szCs w:val="21"/>
              </w:rPr>
            </w:pPr>
            <w:r>
              <w:rPr>
                <w:rFonts w:hint="eastAsia" w:ascii="宋体" w:hAnsi="宋体"/>
                <w:sz w:val="21"/>
                <w:szCs w:val="21"/>
              </w:rPr>
              <w:t>（3</w:t>
            </w:r>
            <w:r>
              <w:rPr>
                <w:rFonts w:ascii="宋体" w:hAnsi="宋体"/>
                <w:sz w:val="21"/>
                <w:szCs w:val="21"/>
              </w:rPr>
              <w:t>5</w:t>
            </w:r>
            <w:r>
              <w:rPr>
                <w:rFonts w:hint="eastAsia" w:ascii="宋体" w:hAnsi="宋体"/>
                <w:sz w:val="21"/>
                <w:szCs w:val="21"/>
              </w:rPr>
              <w:t>%）</w:t>
            </w:r>
          </w:p>
        </w:tc>
        <w:tc>
          <w:tcPr>
            <w:tcW w:w="851" w:type="dxa"/>
            <w:vMerge w:val="restart"/>
            <w:tcBorders>
              <w:top w:val="single" w:color="000000" w:sz="4" w:space="0"/>
              <w:left w:val="single" w:color="000000" w:sz="4" w:space="0"/>
              <w:right w:val="single" w:color="000000" w:sz="4" w:space="0"/>
            </w:tcBorders>
            <w:vAlign w:val="center"/>
          </w:tcPr>
          <w:p w14:paraId="7D132761">
            <w:pPr>
              <w:spacing w:line="240" w:lineRule="atLeast"/>
              <w:jc w:val="center"/>
              <w:rPr>
                <w:rFonts w:ascii="宋体" w:hAnsi="宋体"/>
                <w:sz w:val="21"/>
                <w:szCs w:val="21"/>
              </w:rPr>
            </w:pPr>
            <w:r>
              <w:rPr>
                <w:rFonts w:hint="eastAsia" w:ascii="宋体" w:hAnsi="宋体"/>
                <w:sz w:val="21"/>
                <w:szCs w:val="21"/>
              </w:rPr>
              <w:t>团队配置</w:t>
            </w:r>
          </w:p>
          <w:p w14:paraId="3AE1704F">
            <w:pPr>
              <w:spacing w:line="240" w:lineRule="atLeast"/>
              <w:jc w:val="center"/>
              <w:rPr>
                <w:rFonts w:ascii="宋体" w:hAnsi="宋体"/>
                <w:sz w:val="21"/>
                <w:szCs w:val="21"/>
              </w:rPr>
            </w:pPr>
            <w:r>
              <w:rPr>
                <w:rFonts w:hint="eastAsia" w:ascii="宋体" w:hAnsi="宋体"/>
                <w:sz w:val="21"/>
                <w:szCs w:val="21"/>
              </w:rPr>
              <w:t>20分</w:t>
            </w:r>
          </w:p>
        </w:tc>
        <w:tc>
          <w:tcPr>
            <w:tcW w:w="5103" w:type="dxa"/>
            <w:tcBorders>
              <w:left w:val="single" w:color="000000" w:sz="4" w:space="0"/>
            </w:tcBorders>
            <w:vAlign w:val="center"/>
          </w:tcPr>
          <w:p w14:paraId="7C6897DD">
            <w:pPr>
              <w:spacing w:line="240" w:lineRule="atLeast"/>
              <w:rPr>
                <w:rFonts w:ascii="宋体" w:hAnsi="宋体"/>
                <w:sz w:val="21"/>
                <w:szCs w:val="21"/>
              </w:rPr>
            </w:pPr>
            <w:r>
              <w:rPr>
                <w:rFonts w:hint="eastAsia" w:ascii="宋体" w:hAnsi="宋体"/>
                <w:sz w:val="21"/>
                <w:szCs w:val="21"/>
              </w:rPr>
              <w:t>1.人员数量（</w:t>
            </w:r>
            <w:r>
              <w:rPr>
                <w:rFonts w:ascii="宋体" w:hAnsi="宋体"/>
                <w:sz w:val="21"/>
                <w:szCs w:val="21"/>
              </w:rPr>
              <w:t>5</w:t>
            </w:r>
            <w:r>
              <w:rPr>
                <w:rFonts w:hint="eastAsia" w:ascii="宋体" w:hAnsi="宋体"/>
                <w:sz w:val="21"/>
                <w:szCs w:val="21"/>
              </w:rPr>
              <w:t>分）</w:t>
            </w:r>
          </w:p>
          <w:p w14:paraId="759E505A">
            <w:pPr>
              <w:spacing w:line="240" w:lineRule="atLeast"/>
              <w:rPr>
                <w:rFonts w:ascii="宋体" w:hAnsi="宋体"/>
                <w:sz w:val="21"/>
                <w:szCs w:val="21"/>
              </w:rPr>
            </w:pPr>
            <w:r>
              <w:rPr>
                <w:rFonts w:hint="eastAsia" w:ascii="宋体" w:hAnsi="宋体"/>
                <w:sz w:val="21"/>
                <w:szCs w:val="21"/>
              </w:rPr>
              <w:t>拟派本项目团队人数为</w:t>
            </w:r>
            <w:r>
              <w:rPr>
                <w:rFonts w:ascii="宋体" w:hAnsi="宋体"/>
                <w:sz w:val="21"/>
                <w:szCs w:val="21"/>
              </w:rPr>
              <w:t>5</w:t>
            </w:r>
            <w:r>
              <w:rPr>
                <w:rFonts w:hint="eastAsia" w:ascii="宋体" w:hAnsi="宋体"/>
                <w:sz w:val="21"/>
                <w:szCs w:val="21"/>
              </w:rPr>
              <w:t>人的，得</w:t>
            </w:r>
            <w:r>
              <w:rPr>
                <w:rFonts w:ascii="宋体" w:hAnsi="宋体"/>
                <w:sz w:val="21"/>
                <w:szCs w:val="21"/>
              </w:rPr>
              <w:t>5</w:t>
            </w:r>
            <w:r>
              <w:rPr>
                <w:rFonts w:hint="eastAsia" w:ascii="宋体" w:hAnsi="宋体"/>
                <w:sz w:val="21"/>
                <w:szCs w:val="21"/>
              </w:rPr>
              <w:t>分。</w:t>
            </w:r>
          </w:p>
        </w:tc>
        <w:tc>
          <w:tcPr>
            <w:tcW w:w="1955" w:type="dxa"/>
            <w:vMerge w:val="restart"/>
            <w:vAlign w:val="center"/>
          </w:tcPr>
          <w:p w14:paraId="557D7BBD">
            <w:pPr>
              <w:spacing w:line="240" w:lineRule="atLeast"/>
              <w:ind w:left="-38"/>
              <w:rPr>
                <w:rFonts w:ascii="宋体" w:hAnsi="宋体"/>
                <w:sz w:val="21"/>
                <w:szCs w:val="21"/>
              </w:rPr>
            </w:pPr>
            <w:r>
              <w:rPr>
                <w:rFonts w:hint="eastAsia" w:ascii="宋体" w:hAnsi="宋体"/>
                <w:sz w:val="21"/>
                <w:szCs w:val="21"/>
              </w:rPr>
              <w:t>拟派人员应为供应商在职员工，提供职称证、供应商为其缴纳的社保证明复印件，加盖供应商公章。</w:t>
            </w:r>
          </w:p>
        </w:tc>
      </w:tr>
      <w:tr w14:paraId="18320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562" w:type="dxa"/>
            <w:vMerge w:val="continue"/>
            <w:vAlign w:val="center"/>
          </w:tcPr>
          <w:p w14:paraId="480BFF79">
            <w:pPr>
              <w:spacing w:line="240" w:lineRule="atLeast"/>
              <w:ind w:firstLine="28"/>
              <w:jc w:val="center"/>
              <w:rPr>
                <w:rFonts w:ascii="宋体" w:hAnsi="宋体"/>
                <w:sz w:val="21"/>
                <w:szCs w:val="21"/>
              </w:rPr>
            </w:pPr>
          </w:p>
        </w:tc>
        <w:tc>
          <w:tcPr>
            <w:tcW w:w="1276" w:type="dxa"/>
            <w:vMerge w:val="continue"/>
            <w:tcBorders>
              <w:bottom w:val="nil"/>
              <w:right w:val="single" w:color="000000" w:sz="4" w:space="0"/>
            </w:tcBorders>
            <w:vAlign w:val="center"/>
          </w:tcPr>
          <w:p w14:paraId="0F54B042">
            <w:pPr>
              <w:spacing w:line="240" w:lineRule="atLeast"/>
              <w:ind w:firstLine="28"/>
              <w:jc w:val="center"/>
              <w:rPr>
                <w:rFonts w:ascii="宋体" w:hAnsi="宋体"/>
                <w:sz w:val="21"/>
                <w:szCs w:val="21"/>
              </w:rPr>
            </w:pPr>
          </w:p>
        </w:tc>
        <w:tc>
          <w:tcPr>
            <w:tcW w:w="851" w:type="dxa"/>
            <w:vMerge w:val="continue"/>
            <w:tcBorders>
              <w:left w:val="single" w:color="000000" w:sz="4" w:space="0"/>
              <w:right w:val="single" w:color="000000" w:sz="4" w:space="0"/>
            </w:tcBorders>
            <w:vAlign w:val="center"/>
          </w:tcPr>
          <w:p w14:paraId="3EFA8BA6">
            <w:pPr>
              <w:spacing w:line="240" w:lineRule="atLeast"/>
              <w:ind w:firstLine="28"/>
              <w:jc w:val="center"/>
              <w:rPr>
                <w:rFonts w:ascii="宋体" w:hAnsi="宋体"/>
                <w:sz w:val="21"/>
                <w:szCs w:val="21"/>
              </w:rPr>
            </w:pPr>
          </w:p>
        </w:tc>
        <w:tc>
          <w:tcPr>
            <w:tcW w:w="5103" w:type="dxa"/>
            <w:tcBorders>
              <w:left w:val="single" w:color="000000" w:sz="4" w:space="0"/>
            </w:tcBorders>
            <w:vAlign w:val="center"/>
          </w:tcPr>
          <w:p w14:paraId="60F5BF89">
            <w:pPr>
              <w:spacing w:line="240" w:lineRule="atLeast"/>
              <w:rPr>
                <w:rFonts w:ascii="宋体" w:hAnsi="宋体"/>
                <w:sz w:val="21"/>
                <w:szCs w:val="21"/>
              </w:rPr>
            </w:pPr>
            <w:r>
              <w:rPr>
                <w:rFonts w:ascii="宋体" w:hAnsi="宋体"/>
                <w:sz w:val="21"/>
                <w:szCs w:val="21"/>
              </w:rPr>
              <w:t>2</w:t>
            </w:r>
            <w:r>
              <w:rPr>
                <w:rFonts w:hint="eastAsia" w:ascii="宋体" w:hAnsi="宋体"/>
                <w:sz w:val="21"/>
                <w:szCs w:val="21"/>
              </w:rPr>
              <w:t>.团队成员（1</w:t>
            </w:r>
            <w:r>
              <w:rPr>
                <w:rFonts w:ascii="宋体" w:hAnsi="宋体"/>
                <w:sz w:val="21"/>
                <w:szCs w:val="21"/>
              </w:rPr>
              <w:t>5</w:t>
            </w:r>
            <w:r>
              <w:rPr>
                <w:rFonts w:hint="eastAsia" w:ascii="宋体" w:hAnsi="宋体"/>
                <w:sz w:val="21"/>
                <w:szCs w:val="21"/>
              </w:rPr>
              <w:t>分）</w:t>
            </w:r>
          </w:p>
          <w:p w14:paraId="2CCC3792">
            <w:pPr>
              <w:spacing w:line="240" w:lineRule="atLeast"/>
              <w:rPr>
                <w:rFonts w:ascii="宋体" w:hAnsi="宋体"/>
                <w:sz w:val="21"/>
                <w:szCs w:val="21"/>
              </w:rPr>
            </w:pPr>
            <w:r>
              <w:rPr>
                <w:rFonts w:hint="eastAsia" w:ascii="宋体" w:hAnsi="宋体"/>
                <w:sz w:val="21"/>
                <w:szCs w:val="21"/>
              </w:rPr>
              <w:t>拟派本项目团队人员中有一名高级及以上职称的，得</w:t>
            </w:r>
            <w:r>
              <w:rPr>
                <w:rFonts w:ascii="宋体" w:hAnsi="宋体"/>
                <w:sz w:val="21"/>
                <w:szCs w:val="21"/>
              </w:rPr>
              <w:t>3</w:t>
            </w:r>
            <w:r>
              <w:rPr>
                <w:rFonts w:hint="eastAsia" w:ascii="宋体" w:hAnsi="宋体"/>
                <w:sz w:val="21"/>
                <w:szCs w:val="21"/>
              </w:rPr>
              <w:t>分，满分</w:t>
            </w:r>
            <w:r>
              <w:rPr>
                <w:rFonts w:ascii="宋体" w:hAnsi="宋体"/>
                <w:sz w:val="21"/>
                <w:szCs w:val="21"/>
              </w:rPr>
              <w:t>15</w:t>
            </w:r>
            <w:r>
              <w:rPr>
                <w:rFonts w:hint="eastAsia" w:ascii="宋体" w:hAnsi="宋体"/>
                <w:sz w:val="21"/>
                <w:szCs w:val="21"/>
              </w:rPr>
              <w:t>分。</w:t>
            </w:r>
          </w:p>
        </w:tc>
        <w:tc>
          <w:tcPr>
            <w:tcW w:w="1955" w:type="dxa"/>
            <w:vMerge w:val="continue"/>
            <w:vAlign w:val="center"/>
          </w:tcPr>
          <w:p w14:paraId="317CB4D5">
            <w:pPr>
              <w:spacing w:line="240" w:lineRule="atLeast"/>
              <w:ind w:left="-38"/>
              <w:jc w:val="left"/>
              <w:rPr>
                <w:rFonts w:ascii="宋体" w:hAnsi="宋体"/>
                <w:sz w:val="21"/>
                <w:szCs w:val="21"/>
              </w:rPr>
            </w:pPr>
          </w:p>
        </w:tc>
      </w:tr>
      <w:tr w14:paraId="603AF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562" w:type="dxa"/>
            <w:vMerge w:val="continue"/>
            <w:vAlign w:val="center"/>
          </w:tcPr>
          <w:p w14:paraId="2EB2E728">
            <w:pPr>
              <w:spacing w:line="240" w:lineRule="atLeast"/>
              <w:ind w:firstLine="28"/>
              <w:jc w:val="center"/>
              <w:rPr>
                <w:rFonts w:ascii="宋体" w:hAnsi="宋体"/>
                <w:sz w:val="21"/>
                <w:szCs w:val="21"/>
              </w:rPr>
            </w:pPr>
          </w:p>
        </w:tc>
        <w:tc>
          <w:tcPr>
            <w:tcW w:w="1276" w:type="dxa"/>
            <w:vMerge w:val="continue"/>
            <w:tcBorders>
              <w:top w:val="nil"/>
              <w:right w:val="single" w:color="000000" w:sz="4" w:space="0"/>
            </w:tcBorders>
            <w:vAlign w:val="center"/>
          </w:tcPr>
          <w:p w14:paraId="205AA7F3">
            <w:pPr>
              <w:spacing w:line="240" w:lineRule="atLeast"/>
              <w:ind w:firstLine="28"/>
              <w:jc w:val="center"/>
              <w:rPr>
                <w:rFonts w:ascii="宋体" w:hAnsi="宋体"/>
                <w:sz w:val="21"/>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50E9D484">
            <w:pPr>
              <w:spacing w:line="240" w:lineRule="atLeast"/>
              <w:jc w:val="center"/>
              <w:rPr>
                <w:rFonts w:ascii="宋体" w:hAnsi="宋体"/>
                <w:sz w:val="21"/>
                <w:szCs w:val="21"/>
              </w:rPr>
            </w:pPr>
            <w:r>
              <w:rPr>
                <w:rFonts w:hint="eastAsia" w:ascii="宋体" w:hAnsi="宋体"/>
                <w:sz w:val="21"/>
                <w:szCs w:val="21"/>
              </w:rPr>
              <w:t>业绩</w:t>
            </w:r>
          </w:p>
          <w:p w14:paraId="358AB17B">
            <w:pPr>
              <w:spacing w:line="240" w:lineRule="atLeast"/>
              <w:jc w:val="center"/>
              <w:rPr>
                <w:rFonts w:ascii="宋体" w:hAnsi="宋体"/>
                <w:sz w:val="21"/>
                <w:szCs w:val="21"/>
              </w:rPr>
            </w:pPr>
            <w:r>
              <w:rPr>
                <w:rFonts w:hint="eastAsia" w:ascii="宋体" w:hAnsi="宋体"/>
                <w:sz w:val="21"/>
                <w:szCs w:val="21"/>
              </w:rPr>
              <w:t>1</w:t>
            </w:r>
            <w:r>
              <w:rPr>
                <w:rFonts w:ascii="宋体" w:hAnsi="宋体"/>
                <w:sz w:val="21"/>
                <w:szCs w:val="21"/>
              </w:rPr>
              <w:t>5</w:t>
            </w:r>
            <w:r>
              <w:rPr>
                <w:rFonts w:hint="eastAsia" w:ascii="宋体" w:hAnsi="宋体"/>
                <w:sz w:val="21"/>
                <w:szCs w:val="21"/>
              </w:rPr>
              <w:t>分</w:t>
            </w:r>
          </w:p>
        </w:tc>
        <w:tc>
          <w:tcPr>
            <w:tcW w:w="5103" w:type="dxa"/>
            <w:tcBorders>
              <w:left w:val="single" w:color="000000" w:sz="4" w:space="0"/>
            </w:tcBorders>
            <w:vAlign w:val="center"/>
          </w:tcPr>
          <w:p w14:paraId="24C79A3F">
            <w:pPr>
              <w:spacing w:line="240" w:lineRule="atLeast"/>
              <w:rPr>
                <w:sz w:val="21"/>
                <w:szCs w:val="21"/>
              </w:rPr>
            </w:pPr>
            <w:r>
              <w:rPr>
                <w:rFonts w:hint="eastAsia" w:ascii="宋体" w:hAnsi="宋体"/>
                <w:sz w:val="21"/>
                <w:szCs w:val="21"/>
              </w:rPr>
              <w:t>供应商自2</w:t>
            </w:r>
            <w:r>
              <w:rPr>
                <w:rFonts w:ascii="宋体" w:hAnsi="宋体"/>
                <w:sz w:val="21"/>
                <w:szCs w:val="21"/>
              </w:rPr>
              <w:t>020</w:t>
            </w:r>
            <w:r>
              <w:rPr>
                <w:rFonts w:hint="eastAsia" w:ascii="宋体" w:hAnsi="宋体"/>
                <w:sz w:val="21"/>
                <w:szCs w:val="21"/>
              </w:rPr>
              <w:t>年1月1日至响应文件递交截止时间，供应商承接过政府机关或行政事业单位微信公众号运营或建设项目的，提供1个得</w:t>
            </w:r>
            <w:r>
              <w:rPr>
                <w:rFonts w:ascii="宋体" w:hAnsi="宋体"/>
                <w:sz w:val="21"/>
                <w:szCs w:val="21"/>
              </w:rPr>
              <w:t>3</w:t>
            </w:r>
            <w:r>
              <w:rPr>
                <w:rFonts w:hint="eastAsia" w:ascii="宋体" w:hAnsi="宋体"/>
                <w:sz w:val="21"/>
                <w:szCs w:val="21"/>
              </w:rPr>
              <w:t>分，满分</w:t>
            </w:r>
            <w:r>
              <w:rPr>
                <w:rFonts w:ascii="宋体" w:hAnsi="宋体"/>
                <w:sz w:val="21"/>
                <w:szCs w:val="21"/>
              </w:rPr>
              <w:t>15</w:t>
            </w:r>
            <w:r>
              <w:rPr>
                <w:rFonts w:hint="eastAsia" w:ascii="宋体" w:hAnsi="宋体"/>
                <w:sz w:val="21"/>
                <w:szCs w:val="21"/>
              </w:rPr>
              <w:t>分。</w:t>
            </w:r>
          </w:p>
        </w:tc>
        <w:tc>
          <w:tcPr>
            <w:tcW w:w="1955" w:type="dxa"/>
            <w:vAlign w:val="center"/>
          </w:tcPr>
          <w:p w14:paraId="18751F35">
            <w:pPr>
              <w:spacing w:line="240" w:lineRule="atLeast"/>
              <w:ind w:left="-38"/>
              <w:rPr>
                <w:rFonts w:ascii="宋体" w:hAnsi="宋体"/>
                <w:sz w:val="21"/>
                <w:szCs w:val="21"/>
              </w:rPr>
            </w:pPr>
            <w:r>
              <w:rPr>
                <w:rFonts w:hint="eastAsia" w:ascii="宋体" w:hAnsi="宋体"/>
                <w:sz w:val="21"/>
                <w:szCs w:val="21"/>
              </w:rPr>
              <w:t>提供业绩合同（或证明材料）复印件，加盖供应商公章。</w:t>
            </w:r>
          </w:p>
        </w:tc>
      </w:tr>
    </w:tbl>
    <w:p w14:paraId="49E03BFA">
      <w:pPr>
        <w:snapToGrid w:val="0"/>
        <w:spacing w:line="360" w:lineRule="auto"/>
        <w:ind w:firstLine="465"/>
        <w:rPr>
          <w:rFonts w:ascii="宋体" w:hAnsi="宋体"/>
          <w:b/>
          <w:color w:val="000000"/>
          <w:sz w:val="24"/>
          <w:szCs w:val="24"/>
        </w:rPr>
      </w:pPr>
      <w:r>
        <w:rPr>
          <w:rFonts w:hint="eastAsia" w:ascii="宋体" w:hAnsi="宋体"/>
          <w:b/>
          <w:color w:val="000000"/>
          <w:sz w:val="24"/>
          <w:szCs w:val="24"/>
        </w:rPr>
        <w:t>说明：</w:t>
      </w:r>
    </w:p>
    <w:p w14:paraId="3A69B3E5">
      <w:pPr>
        <w:snapToGrid w:val="0"/>
        <w:spacing w:line="360" w:lineRule="auto"/>
        <w:ind w:firstLine="465"/>
        <w:rPr>
          <w:rFonts w:ascii="宋体" w:hAnsi="宋体"/>
          <w:color w:val="000000"/>
          <w:sz w:val="24"/>
          <w:szCs w:val="24"/>
        </w:rPr>
      </w:pPr>
      <w:r>
        <w:rPr>
          <w:rFonts w:hint="eastAsia" w:ascii="宋体" w:hAnsi="宋体"/>
          <w:color w:val="000000"/>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04273C60">
      <w:pPr>
        <w:snapToGrid w:val="0"/>
        <w:spacing w:line="360" w:lineRule="auto"/>
        <w:ind w:firstLine="465"/>
        <w:rPr>
          <w:rFonts w:ascii="宋体" w:hAnsi="宋体"/>
          <w:color w:val="000000"/>
          <w:sz w:val="24"/>
          <w:szCs w:val="24"/>
        </w:rPr>
      </w:pPr>
      <w:r>
        <w:rPr>
          <w:rFonts w:hint="eastAsia" w:ascii="宋体" w:hAnsi="宋体"/>
          <w:color w:val="000000"/>
          <w:sz w:val="24"/>
          <w:szCs w:val="24"/>
        </w:rPr>
        <w:t>（二）关于小微企业报价扣除比例说明</w:t>
      </w:r>
    </w:p>
    <w:p w14:paraId="7043DCBA">
      <w:pPr>
        <w:snapToGrid w:val="0"/>
        <w:spacing w:line="360" w:lineRule="auto"/>
        <w:ind w:firstLine="465"/>
        <w:rPr>
          <w:rFonts w:ascii="宋体" w:hAnsi="宋体"/>
          <w:color w:val="000000"/>
          <w:sz w:val="24"/>
          <w:szCs w:val="24"/>
        </w:rPr>
      </w:pPr>
      <w:r>
        <w:rPr>
          <w:rFonts w:hint="eastAsia" w:ascii="宋体" w:hAnsi="宋体"/>
          <w:color w:val="000000"/>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7677D210">
      <w:pPr>
        <w:snapToGrid w:val="0"/>
        <w:spacing w:line="360" w:lineRule="auto"/>
        <w:ind w:firstLine="465"/>
        <w:rPr>
          <w:rFonts w:ascii="宋体" w:hAnsi="宋体"/>
          <w:color w:val="000000"/>
          <w:sz w:val="24"/>
          <w:szCs w:val="24"/>
        </w:rPr>
      </w:pPr>
      <w:r>
        <w:rPr>
          <w:rFonts w:hint="eastAsia" w:ascii="宋体" w:hAnsi="宋体"/>
          <w:color w:val="000000"/>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6DC2B1D0">
      <w:pPr>
        <w:snapToGrid w:val="0"/>
        <w:spacing w:line="360" w:lineRule="auto"/>
        <w:ind w:firstLine="465"/>
        <w:rPr>
          <w:rFonts w:ascii="宋体" w:hAnsi="宋体"/>
          <w:color w:val="000000"/>
          <w:sz w:val="24"/>
          <w:szCs w:val="24"/>
        </w:rPr>
      </w:pPr>
      <w:r>
        <w:rPr>
          <w:rFonts w:hint="eastAsia" w:ascii="宋体" w:hAnsi="宋体"/>
          <w:color w:val="000000"/>
          <w:sz w:val="24"/>
          <w:szCs w:val="24"/>
        </w:rPr>
        <w:t>（2）在工程采购项目中，工程由中小企业承建，即工程施工单位为中小企业；</w:t>
      </w:r>
    </w:p>
    <w:p w14:paraId="612C5818">
      <w:pPr>
        <w:snapToGrid w:val="0"/>
        <w:spacing w:line="360" w:lineRule="auto"/>
        <w:ind w:firstLine="465"/>
        <w:rPr>
          <w:rFonts w:ascii="宋体" w:hAnsi="宋体"/>
          <w:color w:val="000000"/>
          <w:sz w:val="24"/>
          <w:szCs w:val="24"/>
        </w:rPr>
      </w:pPr>
      <w:r>
        <w:rPr>
          <w:rFonts w:hint="eastAsia" w:ascii="宋体" w:hAnsi="宋体"/>
          <w:color w:val="000000"/>
          <w:sz w:val="24"/>
          <w:szCs w:val="24"/>
        </w:rPr>
        <w:t>（3）在服务采购项目中，服务由中小企业承接，即提供服务的人员为中小企业依照《中华人民共和国民法典》订立劳动合同的从业人员。</w:t>
      </w:r>
    </w:p>
    <w:p w14:paraId="7D3C8155">
      <w:pPr>
        <w:snapToGrid w:val="0"/>
        <w:spacing w:line="360" w:lineRule="auto"/>
        <w:ind w:firstLine="465"/>
        <w:rPr>
          <w:rFonts w:ascii="宋体" w:hAnsi="宋体"/>
          <w:color w:val="000000"/>
          <w:sz w:val="24"/>
          <w:szCs w:val="24"/>
        </w:rPr>
      </w:pPr>
      <w:r>
        <w:rPr>
          <w:rFonts w:hint="eastAsia" w:ascii="宋体" w:hAnsi="宋体"/>
          <w:color w:val="000000"/>
          <w:sz w:val="24"/>
          <w:szCs w:val="24"/>
        </w:rPr>
        <w:t>2.对小微型企业给予</w:t>
      </w:r>
      <w:r>
        <w:rPr>
          <w:rFonts w:hint="eastAsia" w:ascii="宋体" w:hAnsi="宋体"/>
          <w:color w:val="000000"/>
          <w:sz w:val="24"/>
          <w:szCs w:val="24"/>
          <w:u w:val="single"/>
        </w:rPr>
        <w:t xml:space="preserve"> </w:t>
      </w:r>
      <w:r>
        <w:rPr>
          <w:rFonts w:ascii="宋体" w:hAnsi="宋体"/>
          <w:b/>
          <w:bCs/>
          <w:color w:val="000000"/>
          <w:sz w:val="24"/>
          <w:szCs w:val="24"/>
          <w:u w:val="single"/>
        </w:rPr>
        <w:t>10</w:t>
      </w:r>
      <w:r>
        <w:rPr>
          <w:rFonts w:hint="eastAsia" w:ascii="宋体" w:hAnsi="宋体"/>
          <w:b/>
          <w:bCs/>
          <w:color w:val="000000"/>
          <w:sz w:val="24"/>
          <w:szCs w:val="24"/>
          <w:u w:val="single"/>
        </w:rPr>
        <w:t xml:space="preserve"> %</w:t>
      </w:r>
      <w:r>
        <w:rPr>
          <w:rFonts w:hint="eastAsia" w:ascii="宋体" w:hAnsi="宋体"/>
          <w:color w:val="000000"/>
          <w:sz w:val="24"/>
          <w:szCs w:val="24"/>
        </w:rPr>
        <w:t>的扣除，以扣除后的报价参与评审。</w:t>
      </w:r>
    </w:p>
    <w:p w14:paraId="153A9A4F">
      <w:pPr>
        <w:snapToGrid w:val="0"/>
        <w:spacing w:line="360" w:lineRule="auto"/>
        <w:ind w:firstLine="465"/>
        <w:rPr>
          <w:rFonts w:ascii="宋体" w:hAnsi="宋体"/>
          <w:color w:val="000000"/>
          <w:sz w:val="24"/>
          <w:szCs w:val="24"/>
        </w:rPr>
      </w:pPr>
      <w:r>
        <w:rPr>
          <w:rFonts w:hint="eastAsia" w:ascii="宋体" w:hAnsi="宋体"/>
          <w:color w:val="000000"/>
          <w:sz w:val="24"/>
          <w:szCs w:val="24"/>
        </w:rPr>
        <w:t>3.监狱企业、残疾人福利性单位视同小型、微型企业。</w:t>
      </w:r>
    </w:p>
    <w:p w14:paraId="043E8911">
      <w:pPr>
        <w:pStyle w:val="6"/>
        <w:spacing w:before="0" w:after="0" w:line="360" w:lineRule="auto"/>
        <w:ind w:firstLine="482" w:firstLineChars="200"/>
        <w:rPr>
          <w:rFonts w:ascii="宋体" w:hAnsi="宋体"/>
          <w:color w:val="000000"/>
          <w:sz w:val="24"/>
          <w:szCs w:val="24"/>
        </w:rPr>
      </w:pPr>
      <w:bookmarkStart w:id="73" w:name="_Toc127361636"/>
      <w:r>
        <w:rPr>
          <w:rFonts w:hint="eastAsia" w:ascii="宋体" w:hAnsi="宋体"/>
          <w:color w:val="000000"/>
          <w:sz w:val="24"/>
          <w:szCs w:val="24"/>
        </w:rPr>
        <w:t>三、无效响应</w:t>
      </w:r>
      <w:bookmarkEnd w:id="73"/>
    </w:p>
    <w:p w14:paraId="6E1D05C6">
      <w:pPr>
        <w:snapToGrid w:val="0"/>
        <w:spacing w:line="360" w:lineRule="auto"/>
        <w:ind w:firstLine="465"/>
        <w:rPr>
          <w:rFonts w:ascii="宋体" w:hAnsi="宋体"/>
          <w:color w:val="000000"/>
          <w:sz w:val="24"/>
          <w:szCs w:val="24"/>
        </w:rPr>
      </w:pPr>
      <w:r>
        <w:rPr>
          <w:rFonts w:hint="eastAsia" w:ascii="宋体" w:hAnsi="宋体"/>
          <w:color w:val="000000"/>
          <w:sz w:val="24"/>
          <w:szCs w:val="24"/>
        </w:rPr>
        <w:t>供应商发生以下条款情况之一者，视为无效响应：</w:t>
      </w:r>
    </w:p>
    <w:p w14:paraId="6A736A66">
      <w:pPr>
        <w:snapToGrid w:val="0"/>
        <w:spacing w:line="360" w:lineRule="auto"/>
        <w:ind w:firstLine="465"/>
        <w:rPr>
          <w:rFonts w:ascii="宋体" w:hAnsi="宋体"/>
          <w:color w:val="000000"/>
          <w:sz w:val="24"/>
          <w:szCs w:val="24"/>
        </w:rPr>
      </w:pPr>
      <w:r>
        <w:rPr>
          <w:rFonts w:hint="eastAsia" w:ascii="宋体" w:hAnsi="宋体"/>
          <w:color w:val="000000"/>
          <w:sz w:val="24"/>
          <w:szCs w:val="24"/>
        </w:rPr>
        <w:t>（一）供应商不符合规定的基本资格条件或特定资格条件的；</w:t>
      </w:r>
    </w:p>
    <w:p w14:paraId="68C5B36D">
      <w:pPr>
        <w:snapToGrid w:val="0"/>
        <w:spacing w:line="360" w:lineRule="auto"/>
        <w:ind w:firstLine="465"/>
        <w:rPr>
          <w:rFonts w:ascii="宋体" w:hAnsi="宋体"/>
          <w:color w:val="000000"/>
          <w:sz w:val="24"/>
          <w:szCs w:val="24"/>
        </w:rPr>
      </w:pPr>
      <w:r>
        <w:rPr>
          <w:rFonts w:hint="eastAsia" w:ascii="宋体" w:hAnsi="宋体"/>
          <w:color w:val="000000"/>
          <w:sz w:val="24"/>
          <w:szCs w:val="24"/>
        </w:rPr>
        <w:t>（二）供应商的法定代表人或其授权代表未参加比选；</w:t>
      </w:r>
    </w:p>
    <w:p w14:paraId="03815DC7">
      <w:pPr>
        <w:snapToGrid w:val="0"/>
        <w:spacing w:line="360" w:lineRule="auto"/>
        <w:ind w:firstLine="465"/>
        <w:rPr>
          <w:rFonts w:ascii="宋体" w:hAnsi="宋体"/>
          <w:color w:val="000000"/>
          <w:sz w:val="24"/>
          <w:szCs w:val="24"/>
        </w:rPr>
      </w:pPr>
      <w:r>
        <w:rPr>
          <w:rFonts w:hint="eastAsia" w:ascii="宋体" w:hAnsi="宋体"/>
          <w:color w:val="000000"/>
          <w:sz w:val="24"/>
          <w:szCs w:val="24"/>
        </w:rPr>
        <w:t>（三）供应商未按照竞争性比选文件的要求缴纳比选保证金；</w:t>
      </w:r>
    </w:p>
    <w:p w14:paraId="14F75477">
      <w:pPr>
        <w:snapToGrid w:val="0"/>
        <w:spacing w:line="360" w:lineRule="auto"/>
        <w:ind w:firstLine="465"/>
        <w:rPr>
          <w:rFonts w:ascii="宋体" w:hAnsi="宋体"/>
          <w:color w:val="000000"/>
          <w:sz w:val="24"/>
          <w:szCs w:val="24"/>
        </w:rPr>
      </w:pPr>
      <w:r>
        <w:rPr>
          <w:rFonts w:hint="eastAsia" w:ascii="宋体" w:hAnsi="宋体"/>
          <w:color w:val="000000"/>
          <w:sz w:val="24"/>
          <w:szCs w:val="24"/>
        </w:rPr>
        <w:t>（四）供应商所提交的响应文件不按第七篇“响应文件编制要求”规定签字、盖章；</w:t>
      </w:r>
    </w:p>
    <w:p w14:paraId="6F702368">
      <w:pPr>
        <w:snapToGrid w:val="0"/>
        <w:spacing w:line="360" w:lineRule="auto"/>
        <w:ind w:firstLine="465"/>
        <w:rPr>
          <w:rFonts w:ascii="宋体" w:hAnsi="宋体"/>
          <w:color w:val="000000"/>
          <w:sz w:val="24"/>
          <w:szCs w:val="24"/>
        </w:rPr>
      </w:pPr>
      <w:r>
        <w:rPr>
          <w:rFonts w:hint="eastAsia" w:ascii="宋体" w:hAnsi="宋体"/>
          <w:color w:val="000000"/>
          <w:sz w:val="24"/>
          <w:szCs w:val="24"/>
        </w:rPr>
        <w:t>（五）供应商的报价超过采购预算金额或最高限价的；</w:t>
      </w:r>
    </w:p>
    <w:p w14:paraId="3C0B463E">
      <w:pPr>
        <w:snapToGrid w:val="0"/>
        <w:spacing w:line="360" w:lineRule="auto"/>
        <w:ind w:firstLine="465"/>
        <w:rPr>
          <w:rFonts w:ascii="宋体" w:hAnsi="宋体"/>
          <w:color w:val="000000"/>
          <w:sz w:val="24"/>
          <w:szCs w:val="24"/>
        </w:rPr>
      </w:pPr>
      <w:r>
        <w:rPr>
          <w:rFonts w:hint="eastAsia" w:ascii="宋体" w:hAnsi="宋体"/>
          <w:color w:val="000000"/>
          <w:sz w:val="24"/>
          <w:szCs w:val="24"/>
        </w:rPr>
        <w:t>（六）单位负责人为同一人或者存在直接控股、管理关系的不同供应商，参加同一合同项下的政府采购活动的；</w:t>
      </w:r>
    </w:p>
    <w:p w14:paraId="17927CF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w:t>
      </w:r>
      <w:r>
        <w:rPr>
          <w:rFonts w:ascii="宋体" w:hAnsi="宋体"/>
          <w:color w:val="000000"/>
          <w:sz w:val="24"/>
          <w:szCs w:val="24"/>
        </w:rPr>
        <w:t>为采购项目提供整体设计、规范编制或者项目管理、监理、检测等服务的供应商，再参加</w:t>
      </w:r>
      <w:r>
        <w:rPr>
          <w:rFonts w:hint="eastAsia" w:ascii="宋体" w:hAnsi="宋体"/>
          <w:color w:val="000000"/>
          <w:sz w:val="24"/>
          <w:szCs w:val="24"/>
        </w:rPr>
        <w:t>该采购</w:t>
      </w:r>
      <w:r>
        <w:rPr>
          <w:rFonts w:ascii="宋体" w:hAnsi="宋体"/>
          <w:color w:val="000000"/>
          <w:sz w:val="24"/>
          <w:szCs w:val="24"/>
        </w:rPr>
        <w:t>项目的</w:t>
      </w:r>
      <w:r>
        <w:rPr>
          <w:rFonts w:hint="eastAsia" w:ascii="宋体" w:hAnsi="宋体"/>
          <w:color w:val="000000"/>
          <w:sz w:val="24"/>
          <w:szCs w:val="24"/>
        </w:rPr>
        <w:t>其他</w:t>
      </w:r>
      <w:r>
        <w:rPr>
          <w:rFonts w:ascii="宋体" w:hAnsi="宋体"/>
          <w:color w:val="000000"/>
          <w:sz w:val="24"/>
          <w:szCs w:val="24"/>
        </w:rPr>
        <w:t>采购活动</w:t>
      </w:r>
      <w:r>
        <w:rPr>
          <w:rFonts w:hint="eastAsia" w:ascii="宋体" w:hAnsi="宋体"/>
          <w:color w:val="000000"/>
          <w:sz w:val="24"/>
          <w:szCs w:val="24"/>
        </w:rPr>
        <w:t>；</w:t>
      </w:r>
    </w:p>
    <w:p w14:paraId="69CFB07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（八）所提供的产品不符合必须强制执行的国家标准的；</w:t>
      </w:r>
    </w:p>
    <w:p w14:paraId="5FB0D42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（九）供应商的服务时间、服务质保期及比选有效期不满足竞争性比选文件要求的；</w:t>
      </w:r>
    </w:p>
    <w:p w14:paraId="1DC8256E">
      <w:pPr>
        <w:snapToGrid w:val="0"/>
        <w:spacing w:line="360" w:lineRule="auto"/>
        <w:ind w:firstLine="465"/>
        <w:rPr>
          <w:rFonts w:ascii="宋体" w:hAnsi="宋体"/>
          <w:color w:val="000000"/>
          <w:sz w:val="24"/>
          <w:szCs w:val="24"/>
        </w:rPr>
      </w:pPr>
      <w:r>
        <w:rPr>
          <w:rFonts w:hint="eastAsia" w:ascii="宋体" w:hAnsi="宋体"/>
          <w:color w:val="000000"/>
          <w:sz w:val="24"/>
          <w:szCs w:val="24"/>
        </w:rPr>
        <w:t>（十）供应商响应文件内容有与国家现行法律法规相违背的内容，或附有采购人无法接受的条件。</w:t>
      </w:r>
    </w:p>
    <w:p w14:paraId="22509C18">
      <w:pPr>
        <w:pStyle w:val="6"/>
        <w:spacing w:before="0" w:after="0" w:line="360" w:lineRule="auto"/>
        <w:ind w:firstLine="482" w:firstLineChars="200"/>
        <w:rPr>
          <w:rFonts w:ascii="宋体" w:hAnsi="宋体"/>
          <w:color w:val="000000"/>
          <w:sz w:val="24"/>
          <w:szCs w:val="24"/>
        </w:rPr>
      </w:pPr>
      <w:bookmarkStart w:id="74" w:name="_Toc127361637"/>
      <w:r>
        <w:rPr>
          <w:rFonts w:hint="eastAsia" w:ascii="宋体" w:hAnsi="宋体"/>
          <w:color w:val="000000"/>
          <w:sz w:val="24"/>
          <w:szCs w:val="24"/>
        </w:rPr>
        <w:t>四、</w:t>
      </w:r>
      <w:bookmarkEnd w:id="71"/>
      <w:bookmarkEnd w:id="72"/>
      <w:r>
        <w:rPr>
          <w:rFonts w:hint="eastAsia" w:ascii="宋体" w:hAnsi="宋体"/>
          <w:color w:val="000000"/>
          <w:sz w:val="24"/>
          <w:szCs w:val="24"/>
        </w:rPr>
        <w:t>采购终止</w:t>
      </w:r>
      <w:bookmarkEnd w:id="74"/>
    </w:p>
    <w:p w14:paraId="098101DD">
      <w:pPr>
        <w:snapToGrid w:val="0"/>
        <w:spacing w:line="360" w:lineRule="auto"/>
        <w:ind w:firstLine="465"/>
        <w:rPr>
          <w:rFonts w:ascii="宋体" w:hAnsi="宋体"/>
          <w:color w:val="000000"/>
          <w:sz w:val="24"/>
          <w:szCs w:val="24"/>
        </w:rPr>
      </w:pPr>
      <w:r>
        <w:rPr>
          <w:rFonts w:hint="eastAsia" w:ascii="宋体" w:hAnsi="宋体"/>
          <w:color w:val="000000"/>
          <w:sz w:val="24"/>
          <w:szCs w:val="24"/>
        </w:rPr>
        <w:t>出现下列情形之一的，采购人或者采购代理机构应当终止竞争性比选采购活动，发布项目终止公告并说明原因，重新开展采购活动：</w:t>
      </w:r>
    </w:p>
    <w:p w14:paraId="35313727">
      <w:pPr>
        <w:snapToGrid w:val="0"/>
        <w:spacing w:line="360" w:lineRule="auto"/>
        <w:ind w:firstLine="465"/>
        <w:rPr>
          <w:rFonts w:ascii="宋体" w:hAnsi="宋体"/>
          <w:color w:val="000000"/>
          <w:sz w:val="24"/>
          <w:szCs w:val="24"/>
        </w:rPr>
      </w:pPr>
      <w:r>
        <w:rPr>
          <w:rFonts w:hint="eastAsia" w:ascii="宋体" w:hAnsi="宋体"/>
          <w:color w:val="000000"/>
          <w:sz w:val="24"/>
          <w:szCs w:val="24"/>
        </w:rPr>
        <w:t>（一）因情况变化，不再符合规定的竞争性比选采购方式适用情形的；</w:t>
      </w:r>
    </w:p>
    <w:p w14:paraId="5CA3CDC5">
      <w:pPr>
        <w:snapToGrid w:val="0"/>
        <w:spacing w:line="360" w:lineRule="auto"/>
        <w:ind w:firstLine="465"/>
        <w:rPr>
          <w:rFonts w:ascii="宋体" w:hAnsi="宋体"/>
          <w:color w:val="000000"/>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color w:val="000000"/>
          <w:sz w:val="24"/>
          <w:szCs w:val="24"/>
        </w:rPr>
        <w:t>（二）出现影响采购公正的违法、违规行为的。</w:t>
      </w:r>
    </w:p>
    <w:p w14:paraId="460941AE">
      <w:pPr>
        <w:pStyle w:val="5"/>
        <w:spacing w:line="360" w:lineRule="auto"/>
        <w:jc w:val="center"/>
        <w:rPr>
          <w:rFonts w:ascii="宋体" w:hAnsi="宋体" w:eastAsia="宋体"/>
          <w:color w:val="000000"/>
          <w:sz w:val="36"/>
          <w:szCs w:val="30"/>
        </w:rPr>
      </w:pPr>
      <w:bookmarkStart w:id="75" w:name="_Toc127361638"/>
      <w:bookmarkStart w:id="76" w:name="_Toc102227313"/>
      <w:r>
        <w:rPr>
          <w:rFonts w:hint="eastAsia" w:ascii="宋体" w:hAnsi="宋体" w:eastAsia="宋体"/>
          <w:color w:val="000000"/>
          <w:sz w:val="36"/>
          <w:szCs w:val="30"/>
        </w:rPr>
        <w:t>第五篇  供应商须知</w:t>
      </w:r>
      <w:bookmarkEnd w:id="75"/>
      <w:bookmarkEnd w:id="76"/>
    </w:p>
    <w:p w14:paraId="6C298E9E">
      <w:pPr>
        <w:pStyle w:val="6"/>
        <w:spacing w:before="0" w:after="0" w:line="360" w:lineRule="auto"/>
        <w:ind w:firstLine="482" w:firstLineChars="200"/>
        <w:rPr>
          <w:rFonts w:ascii="宋体" w:hAnsi="宋体"/>
          <w:color w:val="000000"/>
          <w:sz w:val="24"/>
          <w:szCs w:val="24"/>
        </w:rPr>
      </w:pPr>
      <w:bookmarkStart w:id="77" w:name="_Toc342913389"/>
      <w:bookmarkStart w:id="78" w:name="_Toc127361639"/>
      <w:r>
        <w:rPr>
          <w:rFonts w:hint="eastAsia" w:ascii="宋体" w:hAnsi="宋体"/>
          <w:color w:val="000000"/>
          <w:sz w:val="24"/>
          <w:szCs w:val="24"/>
        </w:rPr>
        <w:t>一、比选费用</w:t>
      </w:r>
      <w:bookmarkEnd w:id="77"/>
      <w:bookmarkEnd w:id="78"/>
    </w:p>
    <w:p w14:paraId="11513E82">
      <w:pPr>
        <w:pStyle w:val="199"/>
        <w:spacing w:line="360" w:lineRule="auto"/>
        <w:ind w:firstLine="480" w:firstLineChars="200"/>
        <w:rPr>
          <w:rFonts w:hAnsi="宋体"/>
          <w:color w:val="000000"/>
          <w:sz w:val="24"/>
          <w:szCs w:val="24"/>
        </w:rPr>
      </w:pPr>
      <w:r>
        <w:rPr>
          <w:rFonts w:hint="eastAsia" w:hAnsi="宋体"/>
          <w:color w:val="000000"/>
          <w:sz w:val="24"/>
          <w:szCs w:val="24"/>
        </w:rPr>
        <w:t>参与比选的供应商应承担其编制响应文件与递交响应文件所涉及的一切费用，不论比选结果如何，采购人和采购代理机构在任何情况下无义务也无责任承担这些费用。</w:t>
      </w:r>
    </w:p>
    <w:p w14:paraId="74D7C57C">
      <w:pPr>
        <w:pStyle w:val="6"/>
        <w:tabs>
          <w:tab w:val="left" w:pos="2640"/>
        </w:tabs>
        <w:spacing w:before="0" w:after="0" w:line="360" w:lineRule="auto"/>
        <w:ind w:firstLine="482" w:firstLineChars="200"/>
        <w:rPr>
          <w:rFonts w:ascii="宋体" w:hAnsi="宋体"/>
          <w:color w:val="000000"/>
          <w:sz w:val="24"/>
          <w:szCs w:val="24"/>
        </w:rPr>
      </w:pPr>
      <w:bookmarkStart w:id="79" w:name="_Toc342913391"/>
      <w:bookmarkStart w:id="80" w:name="_Toc127361640"/>
      <w:r>
        <w:rPr>
          <w:rFonts w:hint="eastAsia" w:ascii="宋体" w:hAnsi="宋体"/>
          <w:color w:val="000000"/>
          <w:sz w:val="24"/>
          <w:szCs w:val="24"/>
        </w:rPr>
        <w:t>二、竞争性比选文件</w:t>
      </w:r>
      <w:bookmarkEnd w:id="79"/>
      <w:bookmarkEnd w:id="80"/>
    </w:p>
    <w:p w14:paraId="14C0121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（一）竞争性比选文件由采购邀请书；采购服务需求；采购商务需求；比选程序及方法、评审标准、无效响应和采购终止；供应商须知；合同草案条款；响应文件编制要求共七部分组成。</w:t>
      </w:r>
    </w:p>
    <w:p w14:paraId="2782F9D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（二）采购人（或采购代理机构）所作的一切有效的书面通知、修改及补充，都是竞争性比选文件不可分割的部分。</w:t>
      </w:r>
    </w:p>
    <w:p w14:paraId="66B8504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（三）竞争性比选文件的解释</w:t>
      </w:r>
    </w:p>
    <w:p w14:paraId="47EC8816">
      <w:pPr>
        <w:spacing w:line="360" w:lineRule="auto"/>
        <w:ind w:firstLine="480" w:firstLineChars="200"/>
        <w:rPr>
          <w:rFonts w:ascii="宋体" w:hAnsi="宋体"/>
          <w:color w:val="000000"/>
          <w:sz w:val="24"/>
          <w:szCs w:val="24"/>
        </w:rPr>
      </w:pPr>
      <w:r>
        <w:rPr>
          <w:rFonts w:hint="eastAsia" w:ascii="宋体" w:hAnsi="宋体"/>
          <w:color w:val="000000"/>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81" w:name="_Toc318159160"/>
      <w:bookmarkStart w:id="82" w:name="_Toc318159349"/>
      <w:bookmarkStart w:id="83" w:name="_Toc318166429"/>
      <w:bookmarkStart w:id="84" w:name="_Toc318159780"/>
    </w:p>
    <w:p w14:paraId="582D9B18">
      <w:pPr>
        <w:spacing w:line="360" w:lineRule="auto"/>
        <w:ind w:firstLine="480" w:firstLineChars="200"/>
        <w:rPr>
          <w:rFonts w:ascii="宋体" w:hAnsi="宋体"/>
          <w:color w:val="000000"/>
          <w:sz w:val="24"/>
          <w:szCs w:val="24"/>
        </w:rPr>
      </w:pPr>
      <w:r>
        <w:rPr>
          <w:rFonts w:hint="eastAsia" w:ascii="宋体" w:hAnsi="宋体"/>
          <w:color w:val="000000"/>
          <w:sz w:val="24"/>
          <w:szCs w:val="24"/>
        </w:rPr>
        <w:t>（四）评审的依据为竞争性比选文件和响应文件（含有效的书面承诺）。评审委员会判断响应文件对竞争性比选文件的响应，仅基于响应文件本身而不靠外部证据。</w:t>
      </w:r>
    </w:p>
    <w:bookmarkEnd w:id="81"/>
    <w:bookmarkEnd w:id="82"/>
    <w:bookmarkEnd w:id="83"/>
    <w:bookmarkEnd w:id="84"/>
    <w:p w14:paraId="68A3BF28">
      <w:pPr>
        <w:pStyle w:val="6"/>
        <w:spacing w:before="0" w:after="0" w:line="360" w:lineRule="auto"/>
        <w:ind w:firstLine="482" w:firstLineChars="200"/>
        <w:rPr>
          <w:rFonts w:ascii="宋体" w:hAnsi="宋体"/>
          <w:color w:val="000000"/>
          <w:sz w:val="24"/>
          <w:szCs w:val="24"/>
        </w:rPr>
      </w:pPr>
      <w:bookmarkStart w:id="85" w:name="_Toc127361641"/>
      <w:bookmarkStart w:id="86" w:name="_Toc102227318"/>
      <w:bookmarkStart w:id="87" w:name="_Toc342913392"/>
      <w:bookmarkStart w:id="88" w:name="_Toc179714297"/>
      <w:r>
        <w:rPr>
          <w:rFonts w:hint="eastAsia" w:ascii="宋体" w:hAnsi="宋体"/>
          <w:color w:val="000000"/>
          <w:sz w:val="24"/>
          <w:szCs w:val="24"/>
        </w:rPr>
        <w:t>三、比选要求</w:t>
      </w:r>
      <w:bookmarkEnd w:id="85"/>
      <w:bookmarkEnd w:id="86"/>
      <w:bookmarkEnd w:id="87"/>
      <w:bookmarkEnd w:id="88"/>
    </w:p>
    <w:p w14:paraId="6CE960C2">
      <w:pPr>
        <w:spacing w:line="360" w:lineRule="auto"/>
        <w:ind w:firstLine="480" w:firstLineChars="200"/>
        <w:rPr>
          <w:rFonts w:ascii="宋体" w:hAnsi="宋体"/>
          <w:color w:val="000000"/>
          <w:sz w:val="24"/>
          <w:szCs w:val="24"/>
        </w:rPr>
      </w:pPr>
      <w:r>
        <w:rPr>
          <w:rFonts w:hint="eastAsia" w:ascii="宋体" w:hAnsi="宋体"/>
          <w:color w:val="000000"/>
          <w:sz w:val="24"/>
          <w:szCs w:val="24"/>
        </w:rPr>
        <w:t>（一）响应文件</w:t>
      </w:r>
    </w:p>
    <w:p w14:paraId="5031DCA6">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1.供应商应当按照竞争性比选文件的要求编制响应文件，并对竞争性比选文件提出的要求和条件作出实质性响应，响应文件原则上采用软面订本，同时应编制完整的页码、目录。</w:t>
      </w:r>
    </w:p>
    <w:p w14:paraId="23EAB4FB">
      <w:pPr>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2.响应文件组成</w:t>
      </w:r>
    </w:p>
    <w:p w14:paraId="7E2DD181">
      <w:pPr>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3ECB3747">
      <w:pPr>
        <w:spacing w:line="360" w:lineRule="auto"/>
        <w:ind w:firstLine="480" w:firstLineChars="200"/>
        <w:rPr>
          <w:rFonts w:ascii="宋体" w:hAnsi="宋体"/>
          <w:color w:val="000000"/>
          <w:sz w:val="24"/>
          <w:szCs w:val="24"/>
        </w:rPr>
      </w:pPr>
      <w:r>
        <w:rPr>
          <w:rFonts w:hint="eastAsia" w:ascii="宋体" w:hAnsi="宋体"/>
          <w:color w:val="000000"/>
          <w:sz w:val="24"/>
          <w:szCs w:val="24"/>
        </w:rPr>
        <w:t>（二）联合体</w:t>
      </w:r>
    </w:p>
    <w:p w14:paraId="15146A8C">
      <w:pPr>
        <w:spacing w:line="360" w:lineRule="auto"/>
        <w:ind w:firstLine="480" w:firstLineChars="200"/>
        <w:rPr>
          <w:rFonts w:ascii="宋体" w:hAnsi="宋体"/>
          <w:color w:val="000000"/>
          <w:sz w:val="24"/>
          <w:szCs w:val="24"/>
        </w:rPr>
      </w:pPr>
      <w:r>
        <w:rPr>
          <w:rFonts w:hint="eastAsia" w:ascii="宋体" w:hAnsi="宋体"/>
          <w:color w:val="000000"/>
          <w:sz w:val="24"/>
          <w:szCs w:val="24"/>
        </w:rPr>
        <w:t>本项目不接受联合体比选。</w:t>
      </w:r>
    </w:p>
    <w:p w14:paraId="4B4848D6">
      <w:pPr>
        <w:spacing w:line="360" w:lineRule="auto"/>
        <w:ind w:firstLine="480" w:firstLineChars="200"/>
        <w:rPr>
          <w:rFonts w:ascii="宋体" w:hAnsi="宋体"/>
          <w:color w:val="000000"/>
          <w:sz w:val="24"/>
          <w:szCs w:val="24"/>
        </w:rPr>
      </w:pPr>
      <w:r>
        <w:rPr>
          <w:rFonts w:hint="eastAsia" w:ascii="宋体" w:hAnsi="宋体"/>
          <w:color w:val="000000"/>
          <w:sz w:val="24"/>
          <w:szCs w:val="24"/>
        </w:rPr>
        <w:t>（三）比选有效期：响应文件及有关承诺文件有效期为提交响应文件截止时间起90天。</w:t>
      </w:r>
    </w:p>
    <w:p w14:paraId="2F1F1AA0">
      <w:pPr>
        <w:spacing w:line="360" w:lineRule="auto"/>
        <w:ind w:firstLine="480" w:firstLineChars="200"/>
        <w:rPr>
          <w:rFonts w:ascii="宋体" w:hAnsi="宋体"/>
          <w:color w:val="000000"/>
          <w:sz w:val="24"/>
          <w:szCs w:val="24"/>
        </w:rPr>
      </w:pPr>
      <w:r>
        <w:rPr>
          <w:rFonts w:hint="eastAsia" w:ascii="宋体" w:hAnsi="宋体"/>
          <w:color w:val="000000"/>
          <w:sz w:val="24"/>
          <w:szCs w:val="24"/>
        </w:rPr>
        <w:t>（四）比选保证金：</w:t>
      </w:r>
    </w:p>
    <w:p w14:paraId="574D40A5">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1.供应商提交保证金金额和方式详见本文件第一篇“五、比选保证金”；</w:t>
      </w:r>
    </w:p>
    <w:p w14:paraId="49B5CF96">
      <w:pPr>
        <w:spacing w:line="360" w:lineRule="auto"/>
        <w:ind w:firstLine="480" w:firstLineChars="200"/>
        <w:rPr>
          <w:rFonts w:ascii="宋体" w:hAnsi="宋体"/>
          <w:color w:val="000000"/>
          <w:sz w:val="24"/>
          <w:szCs w:val="24"/>
        </w:rPr>
      </w:pPr>
      <w:r>
        <w:rPr>
          <w:rFonts w:hint="eastAsia" w:ascii="宋体" w:hAnsi="宋体"/>
          <w:color w:val="000000"/>
          <w:sz w:val="24"/>
          <w:szCs w:val="24"/>
        </w:rPr>
        <w:t>2.发生以下情况之一者，比选保证金不予退还：</w:t>
      </w:r>
    </w:p>
    <w:p w14:paraId="5EE97892">
      <w:pPr>
        <w:spacing w:line="360" w:lineRule="auto"/>
        <w:ind w:firstLine="480" w:firstLineChars="200"/>
        <w:rPr>
          <w:rFonts w:ascii="宋体" w:hAnsi="宋体"/>
          <w:color w:val="000000"/>
          <w:sz w:val="24"/>
          <w:szCs w:val="24"/>
        </w:rPr>
      </w:pPr>
      <w:r>
        <w:rPr>
          <w:rFonts w:hint="eastAsia" w:ascii="宋体" w:hAnsi="宋体"/>
          <w:color w:val="000000"/>
          <w:sz w:val="24"/>
          <w:szCs w:val="24"/>
        </w:rPr>
        <w:t>2.1 供应商在提交响应文件截止时间后撤回响应文件的；</w:t>
      </w:r>
    </w:p>
    <w:p w14:paraId="3DC35307">
      <w:pPr>
        <w:spacing w:line="360" w:lineRule="auto"/>
        <w:ind w:firstLine="480" w:firstLineChars="200"/>
        <w:rPr>
          <w:rFonts w:ascii="宋体" w:hAnsi="宋体"/>
          <w:color w:val="000000"/>
          <w:sz w:val="24"/>
          <w:szCs w:val="24"/>
        </w:rPr>
      </w:pPr>
      <w:r>
        <w:rPr>
          <w:rFonts w:hint="eastAsia" w:ascii="宋体" w:hAnsi="宋体"/>
          <w:color w:val="000000"/>
          <w:sz w:val="24"/>
          <w:szCs w:val="24"/>
        </w:rPr>
        <w:t>2.2 供应商在响应文件中提供虚假材料的；</w:t>
      </w:r>
    </w:p>
    <w:p w14:paraId="09551328">
      <w:pPr>
        <w:spacing w:line="360" w:lineRule="auto"/>
        <w:ind w:firstLine="480" w:firstLineChars="200"/>
        <w:rPr>
          <w:rFonts w:ascii="宋体" w:hAnsi="宋体"/>
          <w:color w:val="000000"/>
          <w:sz w:val="24"/>
          <w:szCs w:val="24"/>
        </w:rPr>
      </w:pPr>
      <w:r>
        <w:rPr>
          <w:rFonts w:hint="eastAsia" w:ascii="宋体" w:hAnsi="宋体"/>
          <w:color w:val="000000"/>
          <w:sz w:val="24"/>
          <w:szCs w:val="24"/>
        </w:rPr>
        <w:t>2.3 除因不可抗力或竞争性比选文件认可的情形以外，成交供应商不与采购人签订合同的；</w:t>
      </w:r>
    </w:p>
    <w:p w14:paraId="1FCC9051">
      <w:pPr>
        <w:spacing w:line="360" w:lineRule="auto"/>
        <w:ind w:firstLine="480" w:firstLineChars="200"/>
        <w:rPr>
          <w:rFonts w:ascii="宋体" w:hAnsi="宋体"/>
          <w:color w:val="000000"/>
          <w:sz w:val="24"/>
          <w:szCs w:val="24"/>
        </w:rPr>
      </w:pPr>
      <w:r>
        <w:rPr>
          <w:rFonts w:hint="eastAsia" w:ascii="宋体" w:hAnsi="宋体"/>
          <w:color w:val="000000"/>
          <w:sz w:val="24"/>
          <w:szCs w:val="24"/>
        </w:rPr>
        <w:t>2.4 供应商与采购人、其他供应商或者采购代理机构恶意串通的；</w:t>
      </w:r>
    </w:p>
    <w:p w14:paraId="05C94267">
      <w:pPr>
        <w:spacing w:line="360" w:lineRule="auto"/>
        <w:ind w:firstLine="480" w:firstLineChars="200"/>
        <w:rPr>
          <w:rFonts w:ascii="宋体" w:hAnsi="宋体"/>
          <w:color w:val="000000"/>
          <w:sz w:val="24"/>
          <w:szCs w:val="24"/>
        </w:rPr>
      </w:pPr>
      <w:r>
        <w:rPr>
          <w:rFonts w:hint="eastAsia" w:ascii="宋体" w:hAnsi="宋体"/>
          <w:color w:val="000000"/>
          <w:sz w:val="24"/>
          <w:szCs w:val="24"/>
        </w:rPr>
        <w:t>2.5 成交供应商不按规定的时间或拒绝按成交状态签订合同。</w:t>
      </w:r>
    </w:p>
    <w:p w14:paraId="15052E21">
      <w:pPr>
        <w:spacing w:line="360" w:lineRule="auto"/>
        <w:ind w:firstLine="480" w:firstLineChars="200"/>
        <w:rPr>
          <w:rFonts w:ascii="宋体" w:hAnsi="宋体"/>
          <w:color w:val="000000"/>
          <w:sz w:val="24"/>
          <w:szCs w:val="24"/>
        </w:rPr>
      </w:pPr>
      <w:r>
        <w:rPr>
          <w:rFonts w:hint="eastAsia" w:ascii="宋体" w:hAnsi="宋体"/>
          <w:color w:val="000000"/>
          <w:sz w:val="24"/>
          <w:szCs w:val="24"/>
        </w:rPr>
        <w:t>（四）修正错误</w:t>
      </w:r>
    </w:p>
    <w:p w14:paraId="02C7711F">
      <w:pPr>
        <w:spacing w:line="360" w:lineRule="auto"/>
        <w:ind w:firstLine="480" w:firstLineChars="200"/>
        <w:rPr>
          <w:rFonts w:ascii="宋体" w:hAnsi="宋体"/>
          <w:color w:val="000000"/>
          <w:sz w:val="24"/>
          <w:szCs w:val="24"/>
        </w:rPr>
      </w:pPr>
      <w:r>
        <w:rPr>
          <w:rFonts w:hint="eastAsia" w:ascii="宋体" w:hAnsi="宋体"/>
          <w:color w:val="000000"/>
          <w:sz w:val="24"/>
          <w:szCs w:val="24"/>
        </w:rPr>
        <w:t>1.若供应商所递交的响应文件或报价中的价格出现大写金额和小写金额不一致的错误，以大写金额修正为准。</w:t>
      </w:r>
    </w:p>
    <w:p w14:paraId="384B7087">
      <w:pPr>
        <w:spacing w:line="360" w:lineRule="auto"/>
        <w:ind w:firstLine="480" w:firstLineChars="200"/>
        <w:rPr>
          <w:rFonts w:ascii="宋体" w:hAnsi="宋体"/>
          <w:color w:val="000000"/>
          <w:sz w:val="24"/>
          <w:szCs w:val="24"/>
        </w:rPr>
      </w:pPr>
      <w:r>
        <w:rPr>
          <w:rFonts w:hint="eastAsia" w:ascii="宋体" w:hAnsi="宋体"/>
          <w:color w:val="000000"/>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14:paraId="4128C2B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（五）提交响应文件的份数和签署</w:t>
      </w:r>
    </w:p>
    <w:p w14:paraId="53C29E8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1.响应文件一式四份，其中正本一份，副本二份，电子文档一份；副本可为正本的复印件，应与正本一致，如出现不一致情况以正本为准。</w:t>
      </w:r>
    </w:p>
    <w:p w14:paraId="6C4875C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w:t>
      </w:r>
      <w:r>
        <w:rPr>
          <w:rFonts w:hint="eastAsia" w:ascii="宋体" w:hAnsi="宋体"/>
          <w:color w:val="000000"/>
          <w:sz w:val="24"/>
        </w:rPr>
        <w:t>在响应文件正本中，竞争性比选文件第七篇响应文件编制要求中规定签字、盖章的地方必须按其规定签字、盖章。</w:t>
      </w:r>
    </w:p>
    <w:p w14:paraId="32DB8A9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（六）响应文件的递交</w:t>
      </w:r>
    </w:p>
    <w:p w14:paraId="2B5FC1E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1.响应文件的密封与标记</w:t>
      </w:r>
    </w:p>
    <w:p w14:paraId="139EA3F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14:paraId="48052DE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响应文件的装订形式为</w:t>
      </w:r>
      <w:r>
        <w:rPr>
          <w:rFonts w:hint="eastAsia" w:ascii="宋体" w:hAnsi="宋体"/>
          <w:b/>
          <w:color w:val="000000"/>
          <w:sz w:val="24"/>
          <w:szCs w:val="24"/>
        </w:rPr>
        <w:t>胶装</w:t>
      </w:r>
      <w:r>
        <w:rPr>
          <w:rFonts w:hint="eastAsia" w:ascii="宋体" w:hAnsi="宋体"/>
          <w:color w:val="000000"/>
          <w:sz w:val="24"/>
          <w:szCs w:val="24"/>
        </w:rPr>
        <w:t>。</w:t>
      </w:r>
    </w:p>
    <w:p w14:paraId="09BE8B0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2.响应文件递交截止时间：参阅采购邀请书。</w:t>
      </w:r>
    </w:p>
    <w:p w14:paraId="6DE74C8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3.响应文件语言：简体中文</w:t>
      </w:r>
    </w:p>
    <w:p w14:paraId="5D7096F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（七）供应商参与人员</w:t>
      </w:r>
    </w:p>
    <w:p w14:paraId="435D32C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各个供应商可派1-2名代表参与比选，至少1人应为法定代表人或具有法定代表人授权委托书的授权代表。</w:t>
      </w:r>
    </w:p>
    <w:p w14:paraId="69714E49">
      <w:pPr>
        <w:pStyle w:val="6"/>
        <w:spacing w:before="0" w:after="0" w:line="360" w:lineRule="auto"/>
        <w:ind w:firstLine="482" w:firstLineChars="200"/>
        <w:rPr>
          <w:rFonts w:ascii="宋体" w:hAnsi="宋体"/>
          <w:color w:val="000000"/>
          <w:sz w:val="24"/>
          <w:szCs w:val="24"/>
        </w:rPr>
      </w:pPr>
      <w:bookmarkStart w:id="89" w:name="_Toc127361642"/>
      <w:r>
        <w:rPr>
          <w:rFonts w:hint="eastAsia" w:ascii="宋体" w:hAnsi="宋体"/>
          <w:color w:val="000000"/>
          <w:sz w:val="24"/>
          <w:szCs w:val="24"/>
        </w:rPr>
        <w:t>四、成交供应商的确认和变更</w:t>
      </w:r>
      <w:bookmarkEnd w:id="89"/>
    </w:p>
    <w:p w14:paraId="3AD5327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（一）成交供应商的确认</w:t>
      </w:r>
    </w:p>
    <w:p w14:paraId="1FFEDBCD">
      <w:pPr>
        <w:snapToGrid w:val="0"/>
        <w:spacing w:line="360" w:lineRule="auto"/>
        <w:ind w:firstLine="480" w:firstLineChars="200"/>
        <w:rPr>
          <w:rFonts w:ascii="宋体" w:hAnsi="宋体"/>
          <w:color w:val="000000"/>
          <w:sz w:val="24"/>
          <w:szCs w:val="24"/>
        </w:rPr>
      </w:pPr>
      <w:r>
        <w:rPr>
          <w:rFonts w:ascii="宋体" w:hAnsi="宋体"/>
          <w:color w:val="000000"/>
          <w:sz w:val="24"/>
          <w:szCs w:val="24"/>
        </w:rPr>
        <w:t>采购代理机构应当在评审结束后2个工作日内将评审报告送采购人确认。采购人应当在收到评审报告后5个工作日内</w:t>
      </w:r>
      <w:r>
        <w:rPr>
          <w:rFonts w:hint="eastAsia" w:ascii="宋体" w:hAnsi="宋体"/>
          <w:color w:val="000000"/>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14:paraId="0F42FAA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（二）成交供应商的变更</w:t>
      </w:r>
    </w:p>
    <w:p w14:paraId="17968E7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05E4551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2.成交供应商无充分理由放弃成交的，采购人将会同采购代理机构把相关情况报财政部门，财政部门将根据相关法律法规的规定对违规供应商进行处罚。</w:t>
      </w:r>
    </w:p>
    <w:p w14:paraId="23A1B98A">
      <w:pPr>
        <w:pStyle w:val="6"/>
        <w:spacing w:before="0" w:after="0" w:line="360" w:lineRule="auto"/>
        <w:ind w:firstLine="482" w:firstLineChars="200"/>
        <w:rPr>
          <w:rFonts w:ascii="宋体" w:hAnsi="宋体"/>
          <w:color w:val="000000"/>
          <w:sz w:val="24"/>
          <w:szCs w:val="24"/>
        </w:rPr>
      </w:pPr>
      <w:bookmarkStart w:id="90" w:name="_Toc127361643"/>
      <w:bookmarkStart w:id="91" w:name="_Toc102227321"/>
      <w:bookmarkStart w:id="92" w:name="_Toc342913395"/>
      <w:r>
        <w:rPr>
          <w:rFonts w:hint="eastAsia" w:ascii="宋体" w:hAnsi="宋体"/>
          <w:color w:val="000000"/>
          <w:sz w:val="24"/>
          <w:szCs w:val="24"/>
        </w:rPr>
        <w:t>五、成交通知</w:t>
      </w:r>
      <w:bookmarkEnd w:id="90"/>
      <w:bookmarkEnd w:id="91"/>
      <w:bookmarkEnd w:id="92"/>
    </w:p>
    <w:p w14:paraId="0E57969D">
      <w:pPr>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（一）成交供应商确定后，采购代理机构将在重庆市人民政府口岸和物流办公室官网（http://zfkawlb.cq.gov.cn/）发布成交结果公告。</w:t>
      </w:r>
    </w:p>
    <w:p w14:paraId="5139B058">
      <w:pPr>
        <w:spacing w:line="360" w:lineRule="auto"/>
        <w:ind w:firstLine="480" w:firstLineChars="200"/>
        <w:rPr>
          <w:rFonts w:ascii="宋体" w:hAnsi="宋体"/>
          <w:color w:val="000000"/>
          <w:sz w:val="24"/>
          <w:szCs w:val="24"/>
        </w:rPr>
      </w:pPr>
      <w:r>
        <w:rPr>
          <w:rFonts w:hint="eastAsia" w:ascii="宋体" w:hAnsi="宋体"/>
          <w:color w:val="000000"/>
          <w:sz w:val="24"/>
          <w:szCs w:val="24"/>
        </w:rPr>
        <w:t>（二）结果公告期结束后，采购代理机构将以书面形式发出《成交通知书》。《成交通知书》一经发出即发生法律效力。</w:t>
      </w:r>
    </w:p>
    <w:p w14:paraId="2D2EF95C">
      <w:pPr>
        <w:spacing w:line="360" w:lineRule="auto"/>
        <w:ind w:firstLine="480" w:firstLineChars="200"/>
        <w:rPr>
          <w:rFonts w:ascii="宋体" w:hAnsi="宋体"/>
          <w:color w:val="000000"/>
          <w:sz w:val="24"/>
          <w:szCs w:val="24"/>
        </w:rPr>
      </w:pPr>
      <w:r>
        <w:rPr>
          <w:rFonts w:hint="eastAsia" w:ascii="宋体" w:hAnsi="宋体"/>
          <w:color w:val="000000"/>
          <w:sz w:val="24"/>
          <w:szCs w:val="24"/>
        </w:rPr>
        <w:t>（三）《成交通知书》将作为签订合同的依据。</w:t>
      </w:r>
    </w:p>
    <w:p w14:paraId="7E210CA5">
      <w:pPr>
        <w:spacing w:line="360" w:lineRule="auto"/>
        <w:ind w:firstLine="480" w:firstLineChars="200"/>
        <w:rPr>
          <w:rFonts w:ascii="宋体" w:hAnsi="宋体"/>
          <w:color w:val="000000"/>
        </w:rPr>
      </w:pPr>
      <w:r>
        <w:rPr>
          <w:rFonts w:hint="eastAsia" w:ascii="宋体" w:hAnsi="宋体"/>
          <w:color w:val="000000"/>
          <w:sz w:val="24"/>
          <w:szCs w:val="24"/>
        </w:rPr>
        <w:t>（四）如有供应商对成交结果提出质疑的，在质疑处理完毕后发出成交通知书。</w:t>
      </w:r>
    </w:p>
    <w:p w14:paraId="54EF080E">
      <w:pPr>
        <w:pStyle w:val="6"/>
        <w:spacing w:before="0" w:after="0" w:line="360" w:lineRule="auto"/>
        <w:ind w:firstLine="482" w:firstLineChars="200"/>
        <w:rPr>
          <w:rFonts w:ascii="宋体" w:hAnsi="宋体"/>
          <w:color w:val="000000"/>
          <w:sz w:val="24"/>
          <w:szCs w:val="24"/>
        </w:rPr>
      </w:pPr>
      <w:bookmarkStart w:id="93" w:name="_Toc127361644"/>
      <w:r>
        <w:rPr>
          <w:rFonts w:hint="eastAsia" w:ascii="宋体" w:hAnsi="宋体"/>
          <w:color w:val="000000"/>
          <w:sz w:val="24"/>
          <w:szCs w:val="24"/>
        </w:rPr>
        <w:t>六、关于质疑和投诉</w:t>
      </w:r>
      <w:bookmarkEnd w:id="93"/>
    </w:p>
    <w:p w14:paraId="7114F380">
      <w:pPr>
        <w:spacing w:line="360" w:lineRule="auto"/>
        <w:ind w:firstLine="480" w:firstLineChars="200"/>
        <w:rPr>
          <w:rFonts w:ascii="宋体" w:hAnsi="宋体"/>
          <w:color w:val="000000"/>
          <w:sz w:val="24"/>
          <w:szCs w:val="24"/>
        </w:rPr>
      </w:pPr>
      <w:r>
        <w:rPr>
          <w:rFonts w:hint="eastAsia" w:ascii="宋体" w:hAnsi="宋体"/>
          <w:color w:val="000000"/>
          <w:sz w:val="24"/>
          <w:szCs w:val="24"/>
        </w:rPr>
        <w:t>（一）质疑</w:t>
      </w:r>
    </w:p>
    <w:p w14:paraId="4BCE5D5A">
      <w:pPr>
        <w:spacing w:line="360" w:lineRule="auto"/>
        <w:ind w:firstLine="570"/>
        <w:rPr>
          <w:rFonts w:ascii="宋体" w:hAnsi="宋体"/>
          <w:color w:val="000000"/>
          <w:sz w:val="24"/>
          <w:szCs w:val="24"/>
        </w:rPr>
      </w:pPr>
      <w:r>
        <w:rPr>
          <w:rFonts w:hint="eastAsia" w:ascii="宋体" w:hAnsi="宋体"/>
          <w:color w:val="000000"/>
          <w:sz w:val="24"/>
          <w:szCs w:val="24"/>
        </w:rPr>
        <w:t>供应商认为比选文件、采购过程和成交结果使自己的权益收到伤害的，可向采购人或采购代理机构以书面形式提出质疑。</w:t>
      </w:r>
    </w:p>
    <w:p w14:paraId="46E0163E">
      <w:pPr>
        <w:spacing w:line="360" w:lineRule="auto"/>
        <w:ind w:firstLine="570"/>
        <w:rPr>
          <w:rFonts w:ascii="宋体" w:hAnsi="宋体"/>
          <w:color w:val="000000"/>
          <w:sz w:val="24"/>
          <w:szCs w:val="24"/>
        </w:rPr>
      </w:pPr>
      <w:r>
        <w:rPr>
          <w:rFonts w:hint="eastAsia" w:ascii="宋体" w:hAnsi="宋体"/>
          <w:color w:val="000000"/>
          <w:sz w:val="24"/>
          <w:szCs w:val="24"/>
        </w:rPr>
        <w:t>提出质疑的应当是参与所质疑项目采购活动的供应商。</w:t>
      </w:r>
    </w:p>
    <w:p w14:paraId="1DC22C7B">
      <w:pPr>
        <w:spacing w:line="360" w:lineRule="auto"/>
        <w:ind w:firstLine="570"/>
        <w:rPr>
          <w:rFonts w:ascii="宋体" w:hAnsi="宋体"/>
          <w:color w:val="000000"/>
          <w:sz w:val="24"/>
          <w:szCs w:val="24"/>
        </w:rPr>
      </w:pPr>
      <w:r>
        <w:rPr>
          <w:rFonts w:hint="eastAsia" w:ascii="宋体" w:hAnsi="宋体"/>
          <w:color w:val="000000"/>
          <w:sz w:val="24"/>
          <w:szCs w:val="24"/>
        </w:rPr>
        <w:t>1.质疑内容、时限</w:t>
      </w:r>
    </w:p>
    <w:p w14:paraId="3D312A00">
      <w:pPr>
        <w:spacing w:line="360" w:lineRule="auto"/>
        <w:ind w:firstLine="570"/>
        <w:rPr>
          <w:rFonts w:ascii="宋体" w:hAnsi="宋体"/>
          <w:color w:val="000000"/>
          <w:sz w:val="24"/>
          <w:szCs w:val="24"/>
        </w:rPr>
      </w:pPr>
      <w:r>
        <w:rPr>
          <w:rFonts w:hint="eastAsia" w:ascii="宋体" w:hAnsi="宋体"/>
          <w:color w:val="000000"/>
          <w:sz w:val="24"/>
          <w:szCs w:val="24"/>
        </w:rPr>
        <w:t>1.1供应商认为比选文件、采购过程、成交结果使自己的权益受到损害的，可以在知道或者应知其权益受到损害之日起7个工作日内，以书面形式向采购人、采购代理机构提出质疑。</w:t>
      </w:r>
    </w:p>
    <w:p w14:paraId="22250823">
      <w:pPr>
        <w:spacing w:line="360" w:lineRule="auto"/>
        <w:ind w:firstLine="570"/>
        <w:rPr>
          <w:rFonts w:ascii="宋体" w:hAnsi="宋体"/>
          <w:color w:val="000000"/>
          <w:sz w:val="24"/>
          <w:szCs w:val="24"/>
        </w:rPr>
      </w:pPr>
      <w:r>
        <w:rPr>
          <w:rFonts w:hint="eastAsia" w:ascii="宋体" w:hAnsi="宋体"/>
          <w:color w:val="000000"/>
          <w:sz w:val="24"/>
          <w:szCs w:val="24"/>
        </w:rPr>
        <w:t>1.2 供应商提出质疑应当提交质疑函和必要的证明材料，质疑函应当包括下列内容：</w:t>
      </w:r>
    </w:p>
    <w:p w14:paraId="01B5DACB">
      <w:pPr>
        <w:spacing w:line="360" w:lineRule="auto"/>
        <w:ind w:firstLine="570"/>
        <w:rPr>
          <w:rFonts w:ascii="宋体" w:hAnsi="宋体"/>
          <w:color w:val="000000"/>
          <w:sz w:val="24"/>
          <w:szCs w:val="24"/>
        </w:rPr>
      </w:pPr>
      <w:r>
        <w:rPr>
          <w:rFonts w:hint="eastAsia" w:ascii="宋体" w:hAnsi="宋体"/>
          <w:color w:val="000000"/>
          <w:sz w:val="24"/>
          <w:szCs w:val="24"/>
        </w:rPr>
        <w:t>（1）供应商的姓名或者名称、地址、邮编、联系人及联系电话；</w:t>
      </w:r>
    </w:p>
    <w:p w14:paraId="38975A70">
      <w:pPr>
        <w:spacing w:line="360" w:lineRule="auto"/>
        <w:ind w:firstLine="570"/>
        <w:rPr>
          <w:rFonts w:ascii="宋体" w:hAnsi="宋体"/>
          <w:color w:val="000000"/>
          <w:sz w:val="24"/>
          <w:szCs w:val="24"/>
        </w:rPr>
      </w:pPr>
      <w:r>
        <w:rPr>
          <w:rFonts w:hint="eastAsia" w:ascii="宋体" w:hAnsi="宋体"/>
          <w:color w:val="000000"/>
          <w:sz w:val="24"/>
          <w:szCs w:val="24"/>
        </w:rPr>
        <w:t>（2）质疑项目的名称、项目号以及招标项目编号；</w:t>
      </w:r>
    </w:p>
    <w:p w14:paraId="2175597A">
      <w:pPr>
        <w:spacing w:line="360" w:lineRule="auto"/>
        <w:ind w:firstLine="570"/>
        <w:rPr>
          <w:rFonts w:ascii="宋体" w:hAnsi="宋体"/>
          <w:color w:val="000000"/>
          <w:sz w:val="24"/>
          <w:szCs w:val="24"/>
        </w:rPr>
      </w:pPr>
      <w:r>
        <w:rPr>
          <w:rFonts w:hint="eastAsia" w:ascii="宋体" w:hAnsi="宋体"/>
          <w:color w:val="000000"/>
          <w:sz w:val="24"/>
          <w:szCs w:val="24"/>
        </w:rPr>
        <w:t>（3）具体、明确的质疑事项和与质疑事项相关的请求；</w:t>
      </w:r>
    </w:p>
    <w:p w14:paraId="2DF65F2F">
      <w:pPr>
        <w:spacing w:line="360" w:lineRule="auto"/>
        <w:ind w:firstLine="570"/>
        <w:rPr>
          <w:rFonts w:ascii="宋体" w:hAnsi="宋体"/>
          <w:color w:val="000000"/>
          <w:sz w:val="24"/>
          <w:szCs w:val="24"/>
        </w:rPr>
      </w:pPr>
      <w:r>
        <w:rPr>
          <w:rFonts w:hint="eastAsia" w:ascii="宋体" w:hAnsi="宋体"/>
          <w:color w:val="000000"/>
          <w:sz w:val="24"/>
          <w:szCs w:val="24"/>
        </w:rPr>
        <w:t>（4）事实依据；</w:t>
      </w:r>
    </w:p>
    <w:p w14:paraId="5FAE5AF3">
      <w:pPr>
        <w:spacing w:line="360" w:lineRule="auto"/>
        <w:ind w:firstLine="570"/>
        <w:rPr>
          <w:rFonts w:ascii="宋体" w:hAnsi="宋体"/>
          <w:color w:val="000000"/>
          <w:sz w:val="24"/>
          <w:szCs w:val="24"/>
        </w:rPr>
      </w:pPr>
      <w:r>
        <w:rPr>
          <w:rFonts w:hint="eastAsia" w:ascii="宋体" w:hAnsi="宋体"/>
          <w:color w:val="000000"/>
          <w:sz w:val="24"/>
          <w:szCs w:val="24"/>
        </w:rPr>
        <w:t>（5）必要的法律依据；</w:t>
      </w:r>
    </w:p>
    <w:p w14:paraId="3EE4040E">
      <w:pPr>
        <w:spacing w:line="360" w:lineRule="auto"/>
        <w:ind w:firstLine="570"/>
        <w:rPr>
          <w:rFonts w:ascii="宋体" w:hAnsi="宋体"/>
          <w:color w:val="000000"/>
          <w:sz w:val="24"/>
          <w:szCs w:val="24"/>
        </w:rPr>
      </w:pPr>
      <w:r>
        <w:rPr>
          <w:rFonts w:hint="eastAsia" w:ascii="宋体" w:hAnsi="宋体"/>
          <w:color w:val="000000"/>
          <w:sz w:val="24"/>
          <w:szCs w:val="24"/>
        </w:rPr>
        <w:t>（6）提出质疑的日期；</w:t>
      </w:r>
    </w:p>
    <w:p w14:paraId="4C7C5684">
      <w:pPr>
        <w:spacing w:line="360" w:lineRule="auto"/>
        <w:ind w:firstLine="570"/>
        <w:rPr>
          <w:rFonts w:ascii="宋体" w:hAnsi="宋体"/>
          <w:color w:val="000000"/>
          <w:sz w:val="24"/>
          <w:szCs w:val="24"/>
        </w:rPr>
      </w:pPr>
      <w:r>
        <w:rPr>
          <w:rFonts w:hint="eastAsia" w:ascii="宋体" w:hAnsi="宋体"/>
          <w:color w:val="000000"/>
          <w:sz w:val="24"/>
          <w:szCs w:val="24"/>
        </w:rPr>
        <w:t>（7）营业执照（或事业单位法人证书，或个体工商户营业执照或有效的自然人身份证明、组织机构代码证）复印件；</w:t>
      </w:r>
    </w:p>
    <w:p w14:paraId="590FE017">
      <w:pPr>
        <w:spacing w:line="360" w:lineRule="auto"/>
        <w:ind w:firstLine="570"/>
        <w:rPr>
          <w:rFonts w:ascii="宋体" w:hAnsi="宋体"/>
          <w:color w:val="000000"/>
          <w:sz w:val="24"/>
          <w:szCs w:val="24"/>
        </w:rPr>
      </w:pPr>
      <w:r>
        <w:rPr>
          <w:rFonts w:hint="eastAsia" w:ascii="宋体" w:hAnsi="宋体"/>
          <w:color w:val="000000"/>
          <w:sz w:val="24"/>
          <w:szCs w:val="24"/>
        </w:rPr>
        <w:t>（8）法定代表人授权委托书原件、法定代表人身份证复印件和其授权代表的身份证复印件（供应商为自然人的提供自然人身份证复印件）；</w:t>
      </w:r>
    </w:p>
    <w:p w14:paraId="5114BFE6">
      <w:pPr>
        <w:spacing w:line="360" w:lineRule="auto"/>
        <w:ind w:firstLine="570"/>
        <w:rPr>
          <w:rFonts w:ascii="宋体" w:hAnsi="宋体"/>
          <w:color w:val="000000"/>
          <w:sz w:val="24"/>
          <w:szCs w:val="24"/>
        </w:rPr>
      </w:pPr>
      <w:r>
        <w:rPr>
          <w:rFonts w:hint="eastAsia" w:ascii="宋体" w:hAnsi="宋体"/>
          <w:color w:val="000000"/>
          <w:sz w:val="24"/>
          <w:szCs w:val="24"/>
        </w:rPr>
        <w:t>1.3 供应商为自然人的，质疑函应当由本人签字；供应商为法人或者其他组织的，质疑函应当由法定代表人、主要负责人，或者其授权代表签字或者盖章，并加盖公章。</w:t>
      </w:r>
    </w:p>
    <w:p w14:paraId="2412C9D3">
      <w:pPr>
        <w:spacing w:line="360" w:lineRule="auto"/>
        <w:ind w:firstLine="570"/>
        <w:rPr>
          <w:rFonts w:ascii="宋体" w:hAnsi="宋体"/>
          <w:color w:val="000000"/>
          <w:sz w:val="24"/>
          <w:szCs w:val="24"/>
        </w:rPr>
      </w:pPr>
      <w:r>
        <w:rPr>
          <w:rFonts w:hint="eastAsia" w:ascii="宋体" w:hAnsi="宋体"/>
          <w:color w:val="000000"/>
          <w:sz w:val="24"/>
          <w:szCs w:val="24"/>
        </w:rPr>
        <w:t>2.质疑答复</w:t>
      </w:r>
    </w:p>
    <w:p w14:paraId="7FD5735F">
      <w:pPr>
        <w:spacing w:line="360" w:lineRule="auto"/>
        <w:ind w:firstLine="570"/>
        <w:rPr>
          <w:rFonts w:ascii="宋体" w:hAnsi="宋体"/>
          <w:color w:val="000000"/>
          <w:sz w:val="24"/>
          <w:szCs w:val="24"/>
        </w:rPr>
      </w:pPr>
      <w:r>
        <w:rPr>
          <w:rFonts w:hint="eastAsia" w:ascii="宋体" w:hAnsi="宋体"/>
          <w:color w:val="000000"/>
          <w:sz w:val="24"/>
          <w:szCs w:val="24"/>
        </w:rPr>
        <w:t>采购人、采购代理机构应当在收到供应商的书面质疑后七个工作日内作出答复，并以书面形式通知质疑供应商和其他有关供应商。</w:t>
      </w:r>
    </w:p>
    <w:p w14:paraId="3AB80DE8">
      <w:pPr>
        <w:spacing w:line="360" w:lineRule="auto"/>
        <w:ind w:firstLine="570"/>
        <w:rPr>
          <w:rFonts w:ascii="宋体" w:hAnsi="宋体"/>
          <w:color w:val="000000"/>
          <w:sz w:val="24"/>
          <w:szCs w:val="24"/>
        </w:rPr>
      </w:pPr>
      <w:r>
        <w:rPr>
          <w:rFonts w:hint="eastAsia" w:ascii="宋体" w:hAnsi="宋体"/>
          <w:color w:val="000000"/>
          <w:sz w:val="24"/>
          <w:szCs w:val="24"/>
        </w:rPr>
        <w:t>3.其他</w:t>
      </w:r>
    </w:p>
    <w:p w14:paraId="41FA43A4">
      <w:pPr>
        <w:spacing w:line="360" w:lineRule="auto"/>
        <w:ind w:firstLine="570"/>
        <w:rPr>
          <w:rFonts w:ascii="宋体" w:hAnsi="宋体"/>
          <w:color w:val="000000"/>
          <w:sz w:val="24"/>
          <w:szCs w:val="24"/>
        </w:rPr>
      </w:pPr>
      <w:r>
        <w:rPr>
          <w:rFonts w:hint="eastAsia" w:ascii="宋体" w:hAnsi="宋体"/>
          <w:color w:val="000000"/>
          <w:sz w:val="24"/>
          <w:szCs w:val="24"/>
        </w:rPr>
        <w:t>3.1 供应商应按照《政府采购质疑和投诉办法》（财政部令第94号）及相关法律法规要求，在法定质疑期内一次性提出针对同一采购程序环节的质疑。</w:t>
      </w:r>
    </w:p>
    <w:p w14:paraId="3901B38F">
      <w:pPr>
        <w:spacing w:line="360" w:lineRule="auto"/>
        <w:ind w:firstLine="570"/>
        <w:rPr>
          <w:rFonts w:ascii="宋体" w:hAnsi="宋体"/>
          <w:color w:val="000000"/>
          <w:sz w:val="24"/>
          <w:szCs w:val="24"/>
        </w:rPr>
      </w:pPr>
      <w:r>
        <w:rPr>
          <w:rFonts w:hint="eastAsia" w:ascii="宋体" w:hAnsi="宋体"/>
          <w:color w:val="000000"/>
          <w:sz w:val="24"/>
          <w:szCs w:val="24"/>
        </w:rPr>
        <w:t>3.2 质疑函范本可在财政部门户网站和中国政府采购网下载。</w:t>
      </w:r>
    </w:p>
    <w:p w14:paraId="11524BA5">
      <w:pPr>
        <w:spacing w:line="360" w:lineRule="auto"/>
        <w:ind w:firstLine="570"/>
        <w:rPr>
          <w:rFonts w:ascii="宋体" w:hAnsi="宋体"/>
          <w:color w:val="000000"/>
          <w:sz w:val="24"/>
          <w:szCs w:val="24"/>
        </w:rPr>
      </w:pPr>
      <w:r>
        <w:rPr>
          <w:rFonts w:hint="eastAsia" w:ascii="宋体" w:hAnsi="宋体"/>
          <w:color w:val="000000"/>
          <w:sz w:val="24"/>
          <w:szCs w:val="24"/>
        </w:rPr>
        <w:t>（二）投诉</w:t>
      </w:r>
    </w:p>
    <w:p w14:paraId="1D2CB27D">
      <w:pPr>
        <w:spacing w:line="360" w:lineRule="auto"/>
        <w:ind w:firstLine="57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供应商对采购人、采购代理机构的答复不满意，或者采购人、采购代理机构未在规定时间内作出答复的，可以在答复期满后</w:t>
      </w:r>
      <w:r>
        <w:rPr>
          <w:rFonts w:ascii="宋体" w:hAnsi="宋体"/>
          <w:color w:val="000000"/>
          <w:sz w:val="24"/>
          <w:szCs w:val="24"/>
        </w:rPr>
        <w:t>15</w:t>
      </w:r>
      <w:r>
        <w:rPr>
          <w:rFonts w:hint="eastAsia" w:ascii="宋体" w:hAnsi="宋体"/>
          <w:color w:val="000000"/>
          <w:sz w:val="24"/>
          <w:szCs w:val="24"/>
        </w:rPr>
        <w:t>个工作日内按照相关法律法规向财政部门提起投诉。</w:t>
      </w:r>
    </w:p>
    <w:p w14:paraId="56C82C11">
      <w:pPr>
        <w:spacing w:line="360" w:lineRule="auto"/>
        <w:ind w:firstLine="57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供应商应按照《政府采购质疑和投诉办法》（财政部令第</w:t>
      </w:r>
      <w:r>
        <w:rPr>
          <w:rFonts w:ascii="宋体" w:hAnsi="宋体"/>
          <w:color w:val="000000"/>
          <w:sz w:val="24"/>
          <w:szCs w:val="24"/>
        </w:rPr>
        <w:t>94</w:t>
      </w:r>
      <w:r>
        <w:rPr>
          <w:rFonts w:hint="eastAsia" w:ascii="宋体" w:hAnsi="宋体"/>
          <w:color w:val="000000"/>
          <w:sz w:val="24"/>
          <w:szCs w:val="24"/>
        </w:rPr>
        <w:t>号）及相关法律法规要求递交投诉书和必要的证明材料。投诉书范本可在财政部门户网站和中国政府采购网下载。</w:t>
      </w:r>
    </w:p>
    <w:p w14:paraId="584F6D07">
      <w:pPr>
        <w:spacing w:line="360" w:lineRule="auto"/>
        <w:ind w:firstLine="570"/>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7A16921C">
      <w:pPr>
        <w:spacing w:line="360" w:lineRule="auto"/>
        <w:ind w:firstLine="57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在确定受理投诉后，财政部门自受理投诉之日起</w:t>
      </w:r>
      <w:r>
        <w:rPr>
          <w:rFonts w:ascii="宋体" w:hAnsi="宋体"/>
          <w:color w:val="000000"/>
          <w:sz w:val="24"/>
          <w:szCs w:val="24"/>
        </w:rPr>
        <w:t>30</w:t>
      </w:r>
      <w:r>
        <w:rPr>
          <w:rFonts w:hint="eastAsia" w:ascii="宋体" w:hAnsi="宋体"/>
          <w:color w:val="000000"/>
          <w:sz w:val="24"/>
          <w:szCs w:val="24"/>
        </w:rPr>
        <w:t>个工作日内（需要检验、检测、鉴定、专家评审以及需要投诉人补正材料的，所需时间不计算在投诉处理期限内）对投诉事项做出处理决定。</w:t>
      </w:r>
    </w:p>
    <w:p w14:paraId="4EF043F1">
      <w:pPr>
        <w:pStyle w:val="6"/>
        <w:spacing w:before="0" w:after="0" w:line="360" w:lineRule="auto"/>
        <w:ind w:firstLine="482" w:firstLineChars="200"/>
        <w:rPr>
          <w:rFonts w:ascii="宋体" w:hAnsi="宋体"/>
          <w:color w:val="000000"/>
          <w:sz w:val="24"/>
          <w:szCs w:val="24"/>
        </w:rPr>
      </w:pPr>
      <w:bookmarkStart w:id="94" w:name="_Toc127361645"/>
      <w:r>
        <w:rPr>
          <w:rFonts w:hint="eastAsia" w:ascii="宋体" w:hAnsi="宋体"/>
          <w:color w:val="000000"/>
          <w:sz w:val="24"/>
          <w:szCs w:val="24"/>
        </w:rPr>
        <w:t>七、采购代理服务费</w:t>
      </w:r>
      <w:bookmarkEnd w:id="94"/>
    </w:p>
    <w:p w14:paraId="726B537B">
      <w:pPr>
        <w:spacing w:line="360" w:lineRule="auto"/>
        <w:ind w:firstLine="480" w:firstLineChars="200"/>
        <w:rPr>
          <w:rFonts w:ascii="宋体" w:hAnsi="宋体"/>
          <w:color w:val="000000"/>
          <w:sz w:val="24"/>
        </w:rPr>
      </w:pPr>
      <w:r>
        <w:rPr>
          <w:rFonts w:hint="eastAsia" w:ascii="宋体" w:hAnsi="宋体"/>
          <w:color w:val="000000"/>
          <w:sz w:val="24"/>
        </w:rPr>
        <w:t>（一）采购代理服务费标准</w:t>
      </w:r>
    </w:p>
    <w:p w14:paraId="1A6E9B35">
      <w:pPr>
        <w:spacing w:line="360" w:lineRule="auto"/>
        <w:ind w:firstLine="480" w:firstLineChars="200"/>
        <w:rPr>
          <w:rFonts w:ascii="宋体" w:hAnsi="宋体"/>
          <w:color w:val="000000"/>
          <w:sz w:val="24"/>
        </w:rPr>
      </w:pPr>
      <w:r>
        <w:rPr>
          <w:rFonts w:hint="eastAsia" w:ascii="宋体" w:hAnsi="宋体"/>
          <w:color w:val="000000"/>
          <w:sz w:val="24"/>
        </w:rPr>
        <w:t>供应商中标后向采购代理机构缴纳采购代理服务费，采购代理服务费的收取标准按照以下标准执行: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10E4E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14:paraId="20450E1B">
            <w:pPr>
              <w:spacing w:line="240" w:lineRule="atLeast"/>
              <w:jc w:val="right"/>
              <w:rPr>
                <w:rFonts w:ascii="宋体" w:hAnsi="宋体"/>
                <w:color w:val="000000"/>
                <w:sz w:val="21"/>
                <w:szCs w:val="21"/>
              </w:rPr>
            </w:pPr>
            <w:r>
              <w:rPr>
                <w:rFonts w:hint="eastAsia" w:ascii="宋体" w:hAnsi="宋体"/>
                <w:color w:val="000000"/>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宋体" w:hAnsi="宋体"/>
                <w:color w:val="000000"/>
                <w:sz w:val="21"/>
                <w:szCs w:val="21"/>
              </w:rPr>
              <w:t>招标类型</w:t>
            </w:r>
          </w:p>
          <w:p w14:paraId="143AF116">
            <w:pPr>
              <w:spacing w:line="240" w:lineRule="atLeast"/>
              <w:rPr>
                <w:rFonts w:ascii="宋体" w:hAnsi="宋体"/>
                <w:color w:val="000000"/>
                <w:sz w:val="21"/>
                <w:szCs w:val="21"/>
              </w:rPr>
            </w:pPr>
            <w:r>
              <w:rPr>
                <w:rFonts w:hint="eastAsia" w:ascii="宋体" w:hAnsi="宋体"/>
                <w:color w:val="000000"/>
                <w:sz w:val="21"/>
                <w:szCs w:val="21"/>
              </w:rPr>
              <w:t>中标金额（万元）</w:t>
            </w:r>
          </w:p>
        </w:tc>
        <w:tc>
          <w:tcPr>
            <w:tcW w:w="2273" w:type="dxa"/>
            <w:vAlign w:val="center"/>
          </w:tcPr>
          <w:p w14:paraId="343F9336">
            <w:pPr>
              <w:spacing w:line="240" w:lineRule="atLeast"/>
              <w:jc w:val="center"/>
              <w:rPr>
                <w:rFonts w:ascii="宋体" w:hAnsi="宋体"/>
                <w:color w:val="000000"/>
                <w:sz w:val="21"/>
                <w:szCs w:val="21"/>
              </w:rPr>
            </w:pPr>
            <w:r>
              <w:rPr>
                <w:rFonts w:hint="eastAsia" w:ascii="宋体" w:hAnsi="宋体"/>
                <w:color w:val="000000"/>
                <w:sz w:val="21"/>
                <w:szCs w:val="21"/>
              </w:rPr>
              <w:t>货物招标</w:t>
            </w:r>
          </w:p>
        </w:tc>
        <w:tc>
          <w:tcPr>
            <w:tcW w:w="2273" w:type="dxa"/>
            <w:vAlign w:val="center"/>
          </w:tcPr>
          <w:p w14:paraId="05FF5DA1">
            <w:pPr>
              <w:spacing w:line="240" w:lineRule="atLeast"/>
              <w:jc w:val="center"/>
              <w:rPr>
                <w:rFonts w:ascii="宋体" w:hAnsi="宋体"/>
                <w:color w:val="000000"/>
                <w:sz w:val="21"/>
                <w:szCs w:val="21"/>
              </w:rPr>
            </w:pPr>
            <w:r>
              <w:rPr>
                <w:rFonts w:hint="eastAsia" w:ascii="宋体" w:hAnsi="宋体"/>
                <w:color w:val="000000"/>
                <w:sz w:val="21"/>
                <w:szCs w:val="21"/>
              </w:rPr>
              <w:t>服务招标</w:t>
            </w:r>
          </w:p>
        </w:tc>
        <w:tc>
          <w:tcPr>
            <w:tcW w:w="2272" w:type="dxa"/>
            <w:vAlign w:val="center"/>
          </w:tcPr>
          <w:p w14:paraId="30B7A941">
            <w:pPr>
              <w:pStyle w:val="211"/>
              <w:widowControl w:val="0"/>
              <w:pBdr>
                <w:left w:val="none" w:color="auto" w:sz="0" w:space="0"/>
                <w:right w:val="none" w:color="auto" w:sz="0" w:space="0"/>
              </w:pBdr>
              <w:spacing w:before="0" w:beforeAutospacing="0" w:after="0" w:afterAutospacing="0" w:line="240" w:lineRule="atLeast"/>
              <w:rPr>
                <w:color w:val="000000"/>
                <w:kern w:val="2"/>
                <w:sz w:val="21"/>
                <w:szCs w:val="21"/>
              </w:rPr>
            </w:pPr>
            <w:r>
              <w:rPr>
                <w:rFonts w:hint="eastAsia"/>
                <w:color w:val="000000"/>
                <w:kern w:val="2"/>
                <w:sz w:val="21"/>
                <w:szCs w:val="21"/>
              </w:rPr>
              <w:t>工程招标</w:t>
            </w:r>
          </w:p>
        </w:tc>
      </w:tr>
      <w:tr w14:paraId="56E82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3945FBE0">
            <w:pPr>
              <w:spacing w:line="240" w:lineRule="atLeast"/>
              <w:jc w:val="center"/>
              <w:rPr>
                <w:rFonts w:ascii="宋体" w:hAnsi="宋体"/>
                <w:color w:val="000000"/>
                <w:sz w:val="21"/>
                <w:szCs w:val="21"/>
              </w:rPr>
            </w:pPr>
            <w:r>
              <w:rPr>
                <w:rFonts w:hint="eastAsia" w:ascii="宋体" w:hAnsi="宋体"/>
                <w:color w:val="000000"/>
                <w:sz w:val="21"/>
                <w:szCs w:val="21"/>
              </w:rPr>
              <w:t>100（含）以下</w:t>
            </w:r>
          </w:p>
        </w:tc>
        <w:tc>
          <w:tcPr>
            <w:tcW w:w="2273" w:type="dxa"/>
            <w:vAlign w:val="center"/>
          </w:tcPr>
          <w:p w14:paraId="4CDCA5AD">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3" w:type="dxa"/>
            <w:vAlign w:val="center"/>
          </w:tcPr>
          <w:p w14:paraId="47CCCDDE">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2" w:type="dxa"/>
            <w:vAlign w:val="center"/>
          </w:tcPr>
          <w:p w14:paraId="17028655">
            <w:pPr>
              <w:spacing w:line="240" w:lineRule="atLeast"/>
              <w:jc w:val="center"/>
              <w:rPr>
                <w:rFonts w:ascii="宋体" w:hAnsi="宋体"/>
                <w:color w:val="000000"/>
                <w:sz w:val="21"/>
                <w:szCs w:val="21"/>
              </w:rPr>
            </w:pPr>
            <w:r>
              <w:rPr>
                <w:rFonts w:hint="eastAsia" w:ascii="宋体" w:hAnsi="宋体"/>
                <w:color w:val="000000"/>
                <w:sz w:val="21"/>
                <w:szCs w:val="21"/>
              </w:rPr>
              <w:t>1.0%</w:t>
            </w:r>
          </w:p>
        </w:tc>
      </w:tr>
      <w:tr w14:paraId="3C8A8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22FB0E0F">
            <w:pPr>
              <w:spacing w:line="240" w:lineRule="atLeast"/>
              <w:jc w:val="center"/>
              <w:rPr>
                <w:rFonts w:ascii="宋体" w:hAnsi="宋体"/>
                <w:color w:val="000000"/>
                <w:sz w:val="21"/>
                <w:szCs w:val="21"/>
              </w:rPr>
            </w:pPr>
            <w:r>
              <w:rPr>
                <w:rFonts w:hint="eastAsia" w:ascii="宋体" w:hAnsi="宋体"/>
                <w:color w:val="000000"/>
                <w:sz w:val="21"/>
                <w:szCs w:val="21"/>
              </w:rPr>
              <w:t>100以上-500</w:t>
            </w:r>
          </w:p>
        </w:tc>
        <w:tc>
          <w:tcPr>
            <w:tcW w:w="2273" w:type="dxa"/>
            <w:vAlign w:val="center"/>
          </w:tcPr>
          <w:p w14:paraId="14571A9C">
            <w:pPr>
              <w:spacing w:line="240" w:lineRule="atLeast"/>
              <w:jc w:val="center"/>
              <w:rPr>
                <w:rFonts w:ascii="宋体" w:hAnsi="宋体"/>
                <w:color w:val="000000"/>
                <w:sz w:val="21"/>
                <w:szCs w:val="21"/>
              </w:rPr>
            </w:pPr>
            <w:r>
              <w:rPr>
                <w:rFonts w:hint="eastAsia" w:ascii="宋体" w:hAnsi="宋体"/>
                <w:color w:val="000000"/>
                <w:sz w:val="21"/>
                <w:szCs w:val="21"/>
              </w:rPr>
              <w:t>1.1%</w:t>
            </w:r>
          </w:p>
        </w:tc>
        <w:tc>
          <w:tcPr>
            <w:tcW w:w="2273" w:type="dxa"/>
            <w:vAlign w:val="center"/>
          </w:tcPr>
          <w:p w14:paraId="6CA49F3F">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2" w:type="dxa"/>
            <w:vAlign w:val="center"/>
          </w:tcPr>
          <w:p w14:paraId="027E2628">
            <w:pPr>
              <w:spacing w:line="240" w:lineRule="atLeast"/>
              <w:jc w:val="center"/>
              <w:rPr>
                <w:rFonts w:ascii="宋体" w:hAnsi="宋体"/>
                <w:color w:val="000000"/>
                <w:sz w:val="21"/>
                <w:szCs w:val="21"/>
              </w:rPr>
            </w:pPr>
            <w:r>
              <w:rPr>
                <w:rFonts w:hint="eastAsia" w:ascii="宋体" w:hAnsi="宋体"/>
                <w:color w:val="000000"/>
                <w:sz w:val="21"/>
                <w:szCs w:val="21"/>
              </w:rPr>
              <w:t>0.7%</w:t>
            </w:r>
          </w:p>
        </w:tc>
      </w:tr>
      <w:tr w14:paraId="2842A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28635E25">
            <w:pPr>
              <w:spacing w:line="240" w:lineRule="atLeast"/>
              <w:jc w:val="center"/>
              <w:rPr>
                <w:rFonts w:ascii="宋体" w:hAnsi="宋体"/>
                <w:color w:val="000000"/>
                <w:sz w:val="21"/>
                <w:szCs w:val="21"/>
              </w:rPr>
            </w:pPr>
            <w:r>
              <w:rPr>
                <w:rFonts w:hint="eastAsia" w:ascii="宋体" w:hAnsi="宋体"/>
                <w:color w:val="000000"/>
                <w:sz w:val="21"/>
                <w:szCs w:val="21"/>
              </w:rPr>
              <w:t>500以上-1000</w:t>
            </w:r>
          </w:p>
        </w:tc>
        <w:tc>
          <w:tcPr>
            <w:tcW w:w="2273" w:type="dxa"/>
            <w:vAlign w:val="center"/>
          </w:tcPr>
          <w:p w14:paraId="071F733B">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3" w:type="dxa"/>
            <w:vAlign w:val="center"/>
          </w:tcPr>
          <w:p w14:paraId="5C946457">
            <w:pPr>
              <w:spacing w:line="240" w:lineRule="atLeast"/>
              <w:jc w:val="center"/>
              <w:rPr>
                <w:rFonts w:ascii="宋体" w:hAnsi="宋体"/>
                <w:color w:val="000000"/>
                <w:sz w:val="21"/>
                <w:szCs w:val="21"/>
              </w:rPr>
            </w:pPr>
            <w:r>
              <w:rPr>
                <w:rFonts w:hint="eastAsia" w:ascii="宋体" w:hAnsi="宋体"/>
                <w:color w:val="000000"/>
                <w:sz w:val="21"/>
                <w:szCs w:val="21"/>
              </w:rPr>
              <w:t>0.45%</w:t>
            </w:r>
          </w:p>
        </w:tc>
        <w:tc>
          <w:tcPr>
            <w:tcW w:w="2272" w:type="dxa"/>
            <w:vAlign w:val="center"/>
          </w:tcPr>
          <w:p w14:paraId="43DA4981">
            <w:pPr>
              <w:spacing w:line="240" w:lineRule="atLeast"/>
              <w:jc w:val="center"/>
              <w:rPr>
                <w:rFonts w:ascii="宋体" w:hAnsi="宋体"/>
                <w:color w:val="000000"/>
                <w:sz w:val="21"/>
                <w:szCs w:val="21"/>
              </w:rPr>
            </w:pPr>
            <w:r>
              <w:rPr>
                <w:rFonts w:hint="eastAsia" w:ascii="宋体" w:hAnsi="宋体"/>
                <w:color w:val="000000"/>
                <w:sz w:val="21"/>
                <w:szCs w:val="21"/>
              </w:rPr>
              <w:t>0.55%</w:t>
            </w:r>
          </w:p>
        </w:tc>
      </w:tr>
    </w:tbl>
    <w:p w14:paraId="1F70EF09">
      <w:pPr>
        <w:snapToGrid w:val="0"/>
        <w:spacing w:line="360" w:lineRule="auto"/>
        <w:ind w:firstLine="480" w:firstLineChars="200"/>
        <w:rPr>
          <w:rFonts w:ascii="宋体" w:hAnsi="宋体"/>
          <w:color w:val="000000"/>
          <w:sz w:val="24"/>
        </w:rPr>
      </w:pPr>
      <w:r>
        <w:rPr>
          <w:rFonts w:hint="eastAsia" w:ascii="宋体" w:hAnsi="宋体"/>
          <w:color w:val="000000"/>
          <w:sz w:val="24"/>
        </w:rPr>
        <w:t>注：采购代理服务收费按差额定率累进法计算。采购代理服务费按上表计算出不足3</w:t>
      </w:r>
      <w:r>
        <w:rPr>
          <w:rFonts w:ascii="宋体" w:hAnsi="宋体"/>
          <w:color w:val="000000"/>
          <w:sz w:val="24"/>
        </w:rPr>
        <w:t>5</w:t>
      </w:r>
      <w:r>
        <w:rPr>
          <w:rFonts w:hint="eastAsia" w:ascii="宋体" w:hAnsi="宋体"/>
          <w:color w:val="000000"/>
          <w:sz w:val="24"/>
        </w:rPr>
        <w:t>00元的，按3</w:t>
      </w:r>
      <w:r>
        <w:rPr>
          <w:rFonts w:ascii="宋体" w:hAnsi="宋体"/>
          <w:color w:val="000000"/>
          <w:sz w:val="24"/>
        </w:rPr>
        <w:t>5</w:t>
      </w:r>
      <w:r>
        <w:rPr>
          <w:rFonts w:hint="eastAsia" w:ascii="宋体" w:hAnsi="宋体"/>
          <w:color w:val="000000"/>
          <w:sz w:val="24"/>
        </w:rPr>
        <w:t>00元记取。</w:t>
      </w:r>
    </w:p>
    <w:p w14:paraId="4A8EE1B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（二）采购代理服务费缴纳账户信息：</w:t>
      </w:r>
    </w:p>
    <w:p w14:paraId="667530B2">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户  名：重庆市中基致信招标代理有限公司</w:t>
      </w:r>
    </w:p>
    <w:p w14:paraId="38D9FDFF">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开户行：中国银行重庆江北支行</w:t>
      </w:r>
    </w:p>
    <w:p w14:paraId="1DF1F79B">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账  号：1144 6718 4234</w:t>
      </w:r>
    </w:p>
    <w:p w14:paraId="66B4B239">
      <w:pPr>
        <w:pStyle w:val="6"/>
        <w:spacing w:before="0" w:after="0" w:line="360" w:lineRule="auto"/>
        <w:ind w:firstLine="482" w:firstLineChars="200"/>
        <w:rPr>
          <w:rFonts w:ascii="宋体" w:hAnsi="宋体"/>
          <w:color w:val="000000"/>
          <w:sz w:val="24"/>
          <w:szCs w:val="24"/>
        </w:rPr>
      </w:pPr>
      <w:bookmarkStart w:id="95" w:name="_Toc102227322"/>
      <w:bookmarkStart w:id="96" w:name="_Toc342913396"/>
      <w:bookmarkStart w:id="97" w:name="_Toc127361646"/>
      <w:bookmarkStart w:id="98" w:name="_Toc12789059"/>
      <w:bookmarkStart w:id="99" w:name="_Toc11641055"/>
      <w:r>
        <w:rPr>
          <w:rFonts w:hint="eastAsia" w:ascii="宋体" w:hAnsi="宋体"/>
          <w:color w:val="000000"/>
          <w:sz w:val="24"/>
          <w:szCs w:val="24"/>
        </w:rPr>
        <w:t>八、签订</w:t>
      </w:r>
      <w:bookmarkEnd w:id="95"/>
      <w:r>
        <w:rPr>
          <w:rFonts w:hint="eastAsia" w:ascii="宋体" w:hAnsi="宋体"/>
          <w:color w:val="000000"/>
          <w:sz w:val="24"/>
          <w:szCs w:val="24"/>
        </w:rPr>
        <w:t>合同</w:t>
      </w:r>
      <w:bookmarkEnd w:id="96"/>
      <w:bookmarkEnd w:id="97"/>
    </w:p>
    <w:p w14:paraId="3D262866">
      <w:pPr>
        <w:spacing w:line="360" w:lineRule="auto"/>
        <w:ind w:firstLine="480" w:firstLineChars="200"/>
        <w:rPr>
          <w:rFonts w:ascii="宋体" w:hAnsi="宋体"/>
          <w:color w:val="000000"/>
          <w:sz w:val="24"/>
          <w:szCs w:val="24"/>
        </w:rPr>
      </w:pPr>
      <w:r>
        <w:rPr>
          <w:rFonts w:hint="eastAsia" w:ascii="宋体" w:hAnsi="宋体"/>
          <w:color w:val="000000"/>
          <w:sz w:val="24"/>
          <w:szCs w:val="24"/>
        </w:rPr>
        <w:t>（一）采购人与成交供应商应当在成交通知书发出之日起20日内，按照比选文件确定的合同文本以及技术和服务要求等事项签订政府采购合同。</w:t>
      </w:r>
    </w:p>
    <w:p w14:paraId="7BE895E9">
      <w:pPr>
        <w:spacing w:line="360" w:lineRule="auto"/>
        <w:ind w:firstLine="480" w:firstLineChars="200"/>
        <w:rPr>
          <w:rFonts w:ascii="宋体" w:hAnsi="宋体"/>
          <w:color w:val="000000"/>
          <w:sz w:val="24"/>
          <w:szCs w:val="24"/>
        </w:rPr>
      </w:pPr>
      <w:r>
        <w:rPr>
          <w:rFonts w:hint="eastAsia" w:ascii="宋体" w:hAnsi="宋体"/>
          <w:color w:val="000000"/>
          <w:sz w:val="24"/>
          <w:szCs w:val="24"/>
        </w:rPr>
        <w:t>（二）竞争性比选文件、成交供应商的响应文件及有效承诺文件等，均为签订合同的依据。</w:t>
      </w:r>
    </w:p>
    <w:p w14:paraId="24CC0914">
      <w:pPr>
        <w:spacing w:line="360" w:lineRule="auto"/>
        <w:ind w:firstLine="480" w:firstLineChars="200"/>
        <w:rPr>
          <w:rFonts w:ascii="宋体" w:hAnsi="宋体"/>
          <w:color w:val="000000"/>
          <w:sz w:val="24"/>
          <w:szCs w:val="24"/>
        </w:rPr>
      </w:pPr>
      <w:r>
        <w:rPr>
          <w:rFonts w:hint="eastAsia" w:ascii="宋体" w:hAnsi="宋体"/>
          <w:color w:val="000000"/>
          <w:sz w:val="24"/>
          <w:szCs w:val="24"/>
        </w:rPr>
        <w:t>（三）如成交供应商放弃成交项目或在签订合同时擅自改变成交状态的，采购人将按照相关法律法规处理。</w:t>
      </w:r>
    </w:p>
    <w:p w14:paraId="4284FA70">
      <w:pPr>
        <w:spacing w:line="360" w:lineRule="auto"/>
        <w:ind w:firstLine="480" w:firstLineChars="200"/>
        <w:rPr>
          <w:rFonts w:ascii="宋体" w:hAnsi="宋体"/>
          <w:color w:val="000000"/>
          <w:sz w:val="24"/>
          <w:szCs w:val="24"/>
        </w:rPr>
      </w:pPr>
      <w:r>
        <w:rPr>
          <w:rFonts w:hint="eastAsia" w:ascii="宋体" w:hAnsi="宋体"/>
          <w:color w:val="000000"/>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0288810B">
      <w:pPr>
        <w:spacing w:line="360" w:lineRule="auto"/>
        <w:ind w:firstLine="480" w:firstLineChars="200"/>
        <w:rPr>
          <w:rFonts w:ascii="宋体" w:hAnsi="宋体"/>
          <w:color w:val="000000"/>
          <w:sz w:val="24"/>
          <w:szCs w:val="24"/>
        </w:rPr>
      </w:pPr>
      <w:r>
        <w:rPr>
          <w:rFonts w:hint="eastAsia" w:ascii="宋体" w:hAnsi="宋体"/>
          <w:color w:val="000000"/>
          <w:sz w:val="24"/>
          <w:szCs w:val="24"/>
        </w:rPr>
        <w:t>（五）除不可抗力等因素外，成交通知书发出后，采购人改变成交结果，或者成交供应商拒绝签订政府采购合同的，应当承担相应的法律责任。</w:t>
      </w:r>
    </w:p>
    <w:p w14:paraId="49CB3B1E">
      <w:pPr>
        <w:pStyle w:val="5"/>
        <w:pageBreakBefore/>
        <w:spacing w:line="360" w:lineRule="auto"/>
        <w:jc w:val="center"/>
        <w:rPr>
          <w:rFonts w:ascii="宋体" w:hAnsi="宋体" w:eastAsia="宋体"/>
          <w:color w:val="000000"/>
          <w:sz w:val="36"/>
          <w:szCs w:val="30"/>
        </w:rPr>
      </w:pPr>
      <w:bookmarkStart w:id="100" w:name="_Toc127361647"/>
      <w:r>
        <w:rPr>
          <w:rFonts w:hint="eastAsia" w:ascii="宋体" w:hAnsi="宋体" w:eastAsia="宋体"/>
          <w:color w:val="000000"/>
          <w:sz w:val="36"/>
          <w:szCs w:val="30"/>
        </w:rPr>
        <w:t xml:space="preserve">第六篇  </w:t>
      </w:r>
      <w:bookmarkEnd w:id="98"/>
      <w:bookmarkEnd w:id="99"/>
      <w:r>
        <w:rPr>
          <w:rFonts w:hint="eastAsia" w:ascii="宋体" w:hAnsi="宋体" w:eastAsia="宋体"/>
          <w:color w:val="000000"/>
          <w:sz w:val="36"/>
          <w:szCs w:val="30"/>
        </w:rPr>
        <w:t>合同草案条款</w:t>
      </w:r>
      <w:bookmarkEnd w:id="100"/>
    </w:p>
    <w:p w14:paraId="14A7C99E">
      <w:pPr>
        <w:pStyle w:val="6"/>
        <w:spacing w:before="0" w:after="0" w:line="360" w:lineRule="auto"/>
        <w:ind w:firstLine="482" w:firstLineChars="200"/>
        <w:rPr>
          <w:rFonts w:ascii="宋体" w:hAnsi="宋体"/>
          <w:color w:val="000000"/>
          <w:sz w:val="24"/>
          <w:szCs w:val="24"/>
        </w:rPr>
      </w:pPr>
      <w:bookmarkStart w:id="101" w:name="_Hlt41879464"/>
      <w:bookmarkEnd w:id="101"/>
      <w:bookmarkStart w:id="102" w:name="_Toc127361648"/>
      <w:bookmarkStart w:id="103" w:name="_Toc285722712"/>
      <w:bookmarkStart w:id="104" w:name="_Toc78194465"/>
      <w:bookmarkStart w:id="105" w:name="_Toc508007737"/>
      <w:bookmarkStart w:id="106" w:name="_Toc277084870"/>
      <w:bookmarkStart w:id="107" w:name="_Toc12789072"/>
      <w:r>
        <w:rPr>
          <w:rFonts w:hint="eastAsia" w:ascii="宋体" w:hAnsi="宋体"/>
          <w:color w:val="000000"/>
          <w:sz w:val="24"/>
          <w:szCs w:val="24"/>
        </w:rPr>
        <w:t>一、合同主要条款</w:t>
      </w:r>
      <w:bookmarkEnd w:id="102"/>
      <w:bookmarkEnd w:id="103"/>
      <w:bookmarkEnd w:id="104"/>
      <w:bookmarkEnd w:id="105"/>
      <w:bookmarkEnd w:id="106"/>
    </w:p>
    <w:p w14:paraId="03EE631B">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（一）定义</w:t>
      </w:r>
    </w:p>
    <w:p w14:paraId="6B5CB8D4">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1.甲方（需方）即采购人，是指通过招标采购，接受服务的各级国家机关、事业单位和团体组织。</w:t>
      </w:r>
    </w:p>
    <w:p w14:paraId="5F2B9BCB">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2.乙方（供方）即成交供应商，是指中标后提供服务的自然人、法人及其他组织。</w:t>
      </w:r>
    </w:p>
    <w:p w14:paraId="2704A17A">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3.合同是指由甲乙双方按照采购文件和投标文件的实质性内容，通过协商一致达成的书面协议。</w:t>
      </w:r>
    </w:p>
    <w:p w14:paraId="77B379EB">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4.合同价格指以中标价格为依据，在供方全面履行合同义务后，需方（或财政部门）应支付给供方的金额。</w:t>
      </w:r>
    </w:p>
    <w:p w14:paraId="3B5919D8">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（二）服务内容</w:t>
      </w:r>
    </w:p>
    <w:p w14:paraId="6441357B">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 xml:space="preserve">合同包括以下服务内容： </w:t>
      </w:r>
    </w:p>
    <w:p w14:paraId="34AD8A7F">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（三）合同价格</w:t>
      </w:r>
    </w:p>
    <w:p w14:paraId="00A709AD">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1.合同价格即合同总价。</w:t>
      </w:r>
    </w:p>
    <w:p w14:paraId="232AD5AA">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2.合同价格</w:t>
      </w:r>
      <w:r>
        <w:rPr>
          <w:rFonts w:hint="eastAsia" w:ascii="宋体" w:hAnsi="宋体"/>
          <w:color w:val="000000"/>
          <w:sz w:val="24"/>
          <w:szCs w:val="24"/>
        </w:rPr>
        <w:t>包括（但不限于）服务费、咨询费、利润、税金及其它与本项目相关的一切费用。因乙方供应商自身原因造成漏报、少报皆由其自行承担责任，甲方不再补偿。</w:t>
      </w:r>
    </w:p>
    <w:p w14:paraId="3D53ADDB">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3.合同价为不变价。</w:t>
      </w:r>
    </w:p>
    <w:p w14:paraId="4E417A65">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（四）转包和分包</w:t>
      </w:r>
    </w:p>
    <w:p w14:paraId="41014FF4">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1.本合同范围的所有服务工作，应由乙方直接提供，不得转让他人提供。</w:t>
      </w:r>
    </w:p>
    <w:p w14:paraId="6A65269E">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2.非经甲方书面同意，乙方不得将本合同范围的服务工作全部或部分转包给他人提供。</w:t>
      </w:r>
    </w:p>
    <w:p w14:paraId="45877994">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3.如有转包和未经甲方同意的分包行为，甲方有权解除合同，没收履约保证金并追究乙方的违约责任。</w:t>
      </w:r>
    </w:p>
    <w:p w14:paraId="794FF81B">
      <w:pPr>
        <w:adjustRightInd w:val="0"/>
        <w:snapToGrid w:val="0"/>
        <w:spacing w:line="360" w:lineRule="auto"/>
        <w:ind w:firstLine="480" w:firstLineChars="200"/>
        <w:rPr>
          <w:rFonts w:ascii="宋体" w:hAnsi="宋体"/>
          <w:color w:val="000000"/>
          <w:sz w:val="24"/>
        </w:rPr>
      </w:pPr>
      <w:r>
        <w:rPr>
          <w:rFonts w:hint="eastAsia" w:ascii="宋体" w:hAnsi="宋体"/>
          <w:bCs/>
          <w:color w:val="000000"/>
          <w:sz w:val="24"/>
        </w:rPr>
        <w:t>（五）质量保证及售后服务</w:t>
      </w:r>
    </w:p>
    <w:p w14:paraId="0BEE1FBE">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1.乙方应按采购文件规定要求向甲方提供服务。</w:t>
      </w:r>
    </w:p>
    <w:p w14:paraId="49448048">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2.在服务期内，乙方应对服务质量负责。</w:t>
      </w:r>
    </w:p>
    <w:p w14:paraId="63FA3633">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3.如甲方要求乙方提供履约保证金的，履约保证金的收取和退还应按本项目采购文件第三篇“项目商务要求”的要求处理。</w:t>
      </w:r>
    </w:p>
    <w:p w14:paraId="10FE3FE3">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（六）付款</w:t>
      </w:r>
    </w:p>
    <w:p w14:paraId="04E59686">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1.本合同使用货币币制如未作特别说明均为人民币。</w:t>
      </w:r>
    </w:p>
    <w:p w14:paraId="76CC48DA">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2.付款方式：银行转账、现金支票。</w:t>
      </w:r>
    </w:p>
    <w:p w14:paraId="1613B98D">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3.付款方法：参照本项目采购文件第三篇“项目商务要求”中关于付款方式的约定。</w:t>
      </w:r>
    </w:p>
    <w:p w14:paraId="0DC20E7F">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（七）检查验收</w:t>
      </w:r>
    </w:p>
    <w:p w14:paraId="68B2E16C">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（八）索赔</w:t>
      </w:r>
    </w:p>
    <w:p w14:paraId="317ECA6C">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供方对服务与合同要求不符负有责任，并且需方已于规定服务内和质量保证期内提出索赔，供方应按需方同意的下述一种或多种方法解决索赔事宜。</w:t>
      </w:r>
    </w:p>
    <w:p w14:paraId="68285112">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（九）知识产权</w:t>
      </w:r>
    </w:p>
    <w:p w14:paraId="6DBB1673">
      <w:pPr>
        <w:adjustRightInd w:val="0"/>
        <w:snapToGrid w:val="0"/>
        <w:spacing w:line="360" w:lineRule="auto"/>
        <w:ind w:firstLine="480" w:firstLineChars="200"/>
        <w:rPr>
          <w:rFonts w:ascii="宋体" w:hAnsi="宋体"/>
          <w:color w:val="000000"/>
          <w:sz w:val="24"/>
        </w:rPr>
      </w:pPr>
      <w:r>
        <w:rPr>
          <w:rFonts w:hint="eastAsia" w:ascii="宋体" w:hAnsi="宋体" w:cs="宋体"/>
          <w:color w:val="000000"/>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14:paraId="3D591DBB">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（十）合同争议的解决</w:t>
      </w:r>
    </w:p>
    <w:p w14:paraId="1ED674C3">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1.当事人友好协商达成一致；</w:t>
      </w:r>
    </w:p>
    <w:p w14:paraId="244A30E9">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2.在60天内当事人协商不能达成协议的，可向需方所在人民法院提请诉讼。</w:t>
      </w:r>
    </w:p>
    <w:p w14:paraId="4D432CD7">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（十一）违约责任</w:t>
      </w:r>
    </w:p>
    <w:p w14:paraId="251C17E9">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按《中华人民共和国民法典》、《中华人民共和国政府采购法》有关条款，或由供需双方约定。</w:t>
      </w:r>
    </w:p>
    <w:p w14:paraId="41CE1D63">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（十二）合同生效及其它</w:t>
      </w:r>
    </w:p>
    <w:p w14:paraId="1B4A2D58">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1.合同生效及其效力应符合《中华人民共和国民法典》有关规定。</w:t>
      </w:r>
    </w:p>
    <w:p w14:paraId="07BA3C4C">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2.合同应经当事人法定代表人或委托代理人签字，加盖双方合同专用章或公章。</w:t>
      </w:r>
    </w:p>
    <w:p w14:paraId="0EA7F359">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3.合同所包括附件，是合同不可分割的一部分，具有同等</w:t>
      </w:r>
      <w:r>
        <w:rPr>
          <w:rFonts w:hint="eastAsia" w:ascii="宋体" w:hAnsi="宋体"/>
          <w:bCs/>
          <w:color w:val="000000"/>
          <w:sz w:val="24"/>
          <w:lang w:eastAsia="zh-CN"/>
        </w:rPr>
        <w:t>法律效力</w:t>
      </w:r>
      <w:r>
        <w:rPr>
          <w:rFonts w:hint="eastAsia" w:ascii="宋体" w:hAnsi="宋体"/>
          <w:bCs/>
          <w:color w:val="000000"/>
          <w:sz w:val="24"/>
        </w:rPr>
        <w:t>。</w:t>
      </w:r>
    </w:p>
    <w:p w14:paraId="5C2F5899">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4.本合同条件未尽事宜依照《中华人民共和国民法典》，由供需双方共同协商确定。</w:t>
      </w:r>
    </w:p>
    <w:p w14:paraId="79C46F8F">
      <w:pPr>
        <w:snapToGrid w:val="0"/>
        <w:spacing w:line="360" w:lineRule="auto"/>
        <w:jc w:val="center"/>
        <w:outlineLvl w:val="0"/>
        <w:rPr>
          <w:rFonts w:ascii="宋体" w:hAnsi="宋体"/>
          <w:color w:val="000000"/>
          <w:sz w:val="44"/>
        </w:rPr>
        <w:sectPr>
          <w:pgSz w:w="11907" w:h="16840"/>
          <w:pgMar w:top="1134" w:right="1191" w:bottom="1134" w:left="1191" w:header="964" w:footer="992" w:gutter="0"/>
          <w:pgNumType w:fmt="numberInDash"/>
          <w:cols w:space="720" w:num="1"/>
          <w:docGrid w:linePitch="312" w:charSpace="0"/>
        </w:sectPr>
      </w:pPr>
    </w:p>
    <w:p w14:paraId="47AFD708">
      <w:pPr>
        <w:pStyle w:val="6"/>
        <w:spacing w:before="0" w:after="0" w:line="360" w:lineRule="auto"/>
        <w:ind w:firstLine="482" w:firstLineChars="200"/>
        <w:rPr>
          <w:rFonts w:ascii="宋体" w:hAnsi="宋体"/>
          <w:color w:val="000000"/>
          <w:sz w:val="24"/>
          <w:szCs w:val="24"/>
        </w:rPr>
      </w:pPr>
      <w:bookmarkStart w:id="108" w:name="_Toc508178250"/>
      <w:bookmarkStart w:id="109" w:name="_Toc277084871"/>
      <w:bookmarkStart w:id="110" w:name="_Toc285722713"/>
      <w:bookmarkStart w:id="111" w:name="_Toc127361649"/>
      <w:r>
        <w:rPr>
          <w:rFonts w:hint="eastAsia" w:ascii="宋体" w:hAnsi="宋体"/>
          <w:color w:val="000000"/>
          <w:sz w:val="24"/>
          <w:szCs w:val="24"/>
        </w:rPr>
        <w:t>二、政府采购合同（格式）</w:t>
      </w:r>
      <w:bookmarkEnd w:id="108"/>
      <w:bookmarkEnd w:id="109"/>
      <w:bookmarkEnd w:id="110"/>
      <w:bookmarkEnd w:id="111"/>
    </w:p>
    <w:p w14:paraId="3FD91CBB">
      <w:pPr>
        <w:spacing w:line="500" w:lineRule="exact"/>
        <w:jc w:val="center"/>
        <w:rPr>
          <w:rFonts w:ascii="宋体" w:hAnsi="宋体"/>
          <w:b/>
          <w:color w:val="000000"/>
          <w:sz w:val="44"/>
        </w:rPr>
      </w:pPr>
    </w:p>
    <w:bookmarkEnd w:id="107"/>
    <w:p w14:paraId="07300F13">
      <w:pPr>
        <w:spacing w:line="360" w:lineRule="auto"/>
        <w:jc w:val="center"/>
        <w:rPr>
          <w:rFonts w:ascii="宋体" w:hAnsi="宋体"/>
          <w:b/>
          <w:color w:val="000000"/>
          <w:sz w:val="44"/>
        </w:rPr>
      </w:pPr>
      <w:bookmarkStart w:id="112" w:name="_Toc23764521"/>
      <w:r>
        <w:rPr>
          <w:rFonts w:ascii="宋体" w:hAnsi="宋体"/>
          <w:b/>
          <w:color w:val="000000"/>
          <w:sz w:val="44"/>
        </w:rPr>
        <w:t>重庆市政府采购合同</w:t>
      </w:r>
    </w:p>
    <w:p w14:paraId="59BEF6E9">
      <w:pPr>
        <w:spacing w:line="360" w:lineRule="auto"/>
        <w:jc w:val="center"/>
        <w:rPr>
          <w:rFonts w:ascii="宋体" w:hAnsi="宋体"/>
          <w:color w:val="000000"/>
        </w:rPr>
      </w:pPr>
      <w:r>
        <w:rPr>
          <w:rFonts w:ascii="宋体" w:hAnsi="宋体"/>
          <w:color w:val="000000"/>
        </w:rPr>
        <w:t>（项目编号：     ）</w:t>
      </w:r>
    </w:p>
    <w:p w14:paraId="0E132C87">
      <w:pPr>
        <w:spacing w:line="360" w:lineRule="auto"/>
        <w:rPr>
          <w:rFonts w:ascii="宋体" w:hAnsi="宋体"/>
          <w:color w:val="000000"/>
          <w:sz w:val="24"/>
        </w:rPr>
      </w:pPr>
      <w:r>
        <w:rPr>
          <w:rFonts w:ascii="宋体" w:hAnsi="宋体"/>
          <w:color w:val="000000"/>
          <w:sz w:val="24"/>
        </w:rPr>
        <w:t>甲方（需方）：___________________________      计价单位：____________</w:t>
      </w:r>
    </w:p>
    <w:p w14:paraId="109FEF64">
      <w:pPr>
        <w:spacing w:line="360" w:lineRule="auto"/>
        <w:rPr>
          <w:rFonts w:ascii="宋体" w:hAnsi="宋体"/>
          <w:color w:val="000000"/>
          <w:sz w:val="24"/>
        </w:rPr>
      </w:pPr>
      <w:r>
        <w:rPr>
          <w:rFonts w:ascii="宋体" w:hAnsi="宋体"/>
          <w:color w:val="000000"/>
          <w:sz w:val="24"/>
        </w:rPr>
        <w:t>乙方（供方）：___________________________      计量单位：_____________</w:t>
      </w:r>
    </w:p>
    <w:p w14:paraId="62AF9995">
      <w:pPr>
        <w:spacing w:line="360" w:lineRule="auto"/>
        <w:rPr>
          <w:rFonts w:ascii="宋体" w:hAnsi="宋体"/>
          <w:color w:val="000000"/>
          <w:sz w:val="24"/>
        </w:rPr>
      </w:pPr>
    </w:p>
    <w:p w14:paraId="05A3C332">
      <w:pPr>
        <w:spacing w:line="360" w:lineRule="auto"/>
        <w:rPr>
          <w:rFonts w:ascii="宋体" w:hAnsi="宋体"/>
          <w:color w:val="000000"/>
          <w:sz w:val="24"/>
        </w:rPr>
      </w:pPr>
      <w:r>
        <w:rPr>
          <w:rFonts w:ascii="宋体" w:hAnsi="宋体"/>
          <w:color w:val="000000"/>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14:paraId="6EB8B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14:paraId="76841560">
            <w:pPr>
              <w:spacing w:line="360" w:lineRule="auto"/>
              <w:jc w:val="center"/>
              <w:rPr>
                <w:rFonts w:ascii="宋体" w:hAnsi="宋体"/>
                <w:color w:val="000000"/>
                <w:sz w:val="21"/>
                <w:szCs w:val="21"/>
              </w:rPr>
            </w:pPr>
            <w:r>
              <w:rPr>
                <w:rFonts w:hint="eastAsia" w:ascii="宋体" w:hAnsi="宋体"/>
                <w:color w:val="000000"/>
                <w:sz w:val="21"/>
                <w:szCs w:val="21"/>
              </w:rPr>
              <w:t>项目类别</w:t>
            </w:r>
          </w:p>
        </w:tc>
        <w:tc>
          <w:tcPr>
            <w:tcW w:w="984" w:type="dxa"/>
            <w:vAlign w:val="center"/>
          </w:tcPr>
          <w:p w14:paraId="4434F744">
            <w:pPr>
              <w:spacing w:line="360" w:lineRule="auto"/>
              <w:jc w:val="center"/>
              <w:rPr>
                <w:rFonts w:ascii="宋体" w:hAnsi="宋体"/>
                <w:color w:val="000000"/>
                <w:sz w:val="21"/>
                <w:szCs w:val="21"/>
              </w:rPr>
            </w:pPr>
            <w:r>
              <w:rPr>
                <w:rFonts w:ascii="宋体" w:hAnsi="宋体"/>
                <w:color w:val="000000"/>
                <w:sz w:val="21"/>
                <w:szCs w:val="21"/>
              </w:rPr>
              <w:t>数量</w:t>
            </w:r>
          </w:p>
        </w:tc>
        <w:tc>
          <w:tcPr>
            <w:tcW w:w="1298" w:type="dxa"/>
            <w:gridSpan w:val="2"/>
            <w:vAlign w:val="center"/>
          </w:tcPr>
          <w:p w14:paraId="3EFEBB0D">
            <w:pPr>
              <w:spacing w:line="360" w:lineRule="auto"/>
              <w:jc w:val="center"/>
              <w:rPr>
                <w:rFonts w:ascii="宋体" w:hAnsi="宋体"/>
                <w:color w:val="000000"/>
                <w:sz w:val="21"/>
                <w:szCs w:val="21"/>
              </w:rPr>
            </w:pPr>
            <w:r>
              <w:rPr>
                <w:rFonts w:ascii="宋体" w:hAnsi="宋体"/>
                <w:color w:val="000000"/>
                <w:sz w:val="21"/>
                <w:szCs w:val="21"/>
              </w:rPr>
              <w:t>综合单价</w:t>
            </w:r>
          </w:p>
        </w:tc>
        <w:tc>
          <w:tcPr>
            <w:tcW w:w="1134" w:type="dxa"/>
            <w:vAlign w:val="center"/>
          </w:tcPr>
          <w:p w14:paraId="4D5AC946">
            <w:pPr>
              <w:spacing w:line="360" w:lineRule="auto"/>
              <w:jc w:val="center"/>
              <w:rPr>
                <w:rFonts w:ascii="宋体" w:hAnsi="宋体"/>
                <w:color w:val="000000"/>
                <w:sz w:val="21"/>
                <w:szCs w:val="21"/>
              </w:rPr>
            </w:pPr>
            <w:r>
              <w:rPr>
                <w:rFonts w:ascii="宋体" w:hAnsi="宋体"/>
                <w:color w:val="000000"/>
                <w:sz w:val="21"/>
                <w:szCs w:val="21"/>
              </w:rPr>
              <w:t>总价</w:t>
            </w:r>
          </w:p>
        </w:tc>
        <w:tc>
          <w:tcPr>
            <w:tcW w:w="1559" w:type="dxa"/>
            <w:vAlign w:val="center"/>
          </w:tcPr>
          <w:p w14:paraId="2EE85D52">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时间</w:t>
            </w:r>
          </w:p>
        </w:tc>
        <w:tc>
          <w:tcPr>
            <w:tcW w:w="1567" w:type="dxa"/>
            <w:vAlign w:val="center"/>
          </w:tcPr>
          <w:p w14:paraId="2350D2EE">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地点</w:t>
            </w:r>
          </w:p>
        </w:tc>
      </w:tr>
      <w:tr w14:paraId="1AE50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3FD853C9">
            <w:pPr>
              <w:spacing w:line="360" w:lineRule="auto"/>
              <w:jc w:val="center"/>
              <w:rPr>
                <w:rFonts w:ascii="宋体" w:hAnsi="宋体"/>
                <w:color w:val="000000"/>
                <w:sz w:val="21"/>
                <w:szCs w:val="21"/>
              </w:rPr>
            </w:pPr>
          </w:p>
        </w:tc>
        <w:tc>
          <w:tcPr>
            <w:tcW w:w="984" w:type="dxa"/>
            <w:vAlign w:val="center"/>
          </w:tcPr>
          <w:p w14:paraId="69132D58">
            <w:pPr>
              <w:spacing w:line="360" w:lineRule="auto"/>
              <w:jc w:val="center"/>
              <w:rPr>
                <w:rFonts w:ascii="宋体" w:hAnsi="宋体"/>
                <w:color w:val="000000"/>
                <w:sz w:val="21"/>
                <w:szCs w:val="21"/>
              </w:rPr>
            </w:pPr>
          </w:p>
        </w:tc>
        <w:tc>
          <w:tcPr>
            <w:tcW w:w="1298" w:type="dxa"/>
            <w:gridSpan w:val="2"/>
            <w:vAlign w:val="center"/>
          </w:tcPr>
          <w:p w14:paraId="1FBF7551">
            <w:pPr>
              <w:spacing w:line="360" w:lineRule="auto"/>
              <w:jc w:val="center"/>
              <w:rPr>
                <w:rFonts w:ascii="宋体" w:hAnsi="宋体"/>
                <w:color w:val="000000"/>
                <w:sz w:val="21"/>
                <w:szCs w:val="21"/>
              </w:rPr>
            </w:pPr>
          </w:p>
        </w:tc>
        <w:tc>
          <w:tcPr>
            <w:tcW w:w="1134" w:type="dxa"/>
            <w:vAlign w:val="center"/>
          </w:tcPr>
          <w:p w14:paraId="0F0470EE">
            <w:pPr>
              <w:spacing w:line="360" w:lineRule="auto"/>
              <w:jc w:val="center"/>
              <w:rPr>
                <w:rFonts w:ascii="宋体" w:hAnsi="宋体"/>
                <w:color w:val="000000"/>
                <w:sz w:val="21"/>
                <w:szCs w:val="21"/>
              </w:rPr>
            </w:pPr>
          </w:p>
        </w:tc>
        <w:tc>
          <w:tcPr>
            <w:tcW w:w="1559" w:type="dxa"/>
            <w:vAlign w:val="center"/>
          </w:tcPr>
          <w:p w14:paraId="386D1F65">
            <w:pPr>
              <w:spacing w:line="360" w:lineRule="auto"/>
              <w:jc w:val="center"/>
              <w:rPr>
                <w:rFonts w:ascii="宋体" w:hAnsi="宋体"/>
                <w:color w:val="000000"/>
                <w:sz w:val="21"/>
                <w:szCs w:val="21"/>
              </w:rPr>
            </w:pPr>
          </w:p>
        </w:tc>
        <w:tc>
          <w:tcPr>
            <w:tcW w:w="1567" w:type="dxa"/>
            <w:vAlign w:val="center"/>
          </w:tcPr>
          <w:p w14:paraId="4D5A43BA">
            <w:pPr>
              <w:spacing w:line="360" w:lineRule="auto"/>
              <w:jc w:val="center"/>
              <w:rPr>
                <w:rFonts w:ascii="宋体" w:hAnsi="宋体"/>
                <w:color w:val="000000"/>
                <w:sz w:val="21"/>
                <w:szCs w:val="21"/>
              </w:rPr>
            </w:pPr>
          </w:p>
        </w:tc>
      </w:tr>
      <w:tr w14:paraId="788E9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0770088">
            <w:pPr>
              <w:spacing w:line="360" w:lineRule="auto"/>
              <w:jc w:val="center"/>
              <w:rPr>
                <w:rFonts w:ascii="宋体" w:hAnsi="宋体"/>
                <w:color w:val="000000"/>
                <w:sz w:val="21"/>
                <w:szCs w:val="21"/>
              </w:rPr>
            </w:pPr>
          </w:p>
        </w:tc>
        <w:tc>
          <w:tcPr>
            <w:tcW w:w="984" w:type="dxa"/>
            <w:vAlign w:val="center"/>
          </w:tcPr>
          <w:p w14:paraId="505C449C">
            <w:pPr>
              <w:spacing w:line="360" w:lineRule="auto"/>
              <w:jc w:val="center"/>
              <w:rPr>
                <w:rFonts w:ascii="宋体" w:hAnsi="宋体"/>
                <w:color w:val="000000"/>
                <w:sz w:val="21"/>
                <w:szCs w:val="21"/>
              </w:rPr>
            </w:pPr>
          </w:p>
        </w:tc>
        <w:tc>
          <w:tcPr>
            <w:tcW w:w="1298" w:type="dxa"/>
            <w:gridSpan w:val="2"/>
            <w:vAlign w:val="center"/>
          </w:tcPr>
          <w:p w14:paraId="7EC10164">
            <w:pPr>
              <w:spacing w:line="360" w:lineRule="auto"/>
              <w:jc w:val="center"/>
              <w:rPr>
                <w:rFonts w:ascii="宋体" w:hAnsi="宋体"/>
                <w:color w:val="000000"/>
                <w:sz w:val="21"/>
                <w:szCs w:val="21"/>
              </w:rPr>
            </w:pPr>
          </w:p>
        </w:tc>
        <w:tc>
          <w:tcPr>
            <w:tcW w:w="1134" w:type="dxa"/>
            <w:vAlign w:val="center"/>
          </w:tcPr>
          <w:p w14:paraId="4D5F48AC">
            <w:pPr>
              <w:spacing w:line="360" w:lineRule="auto"/>
              <w:jc w:val="center"/>
              <w:rPr>
                <w:rFonts w:ascii="宋体" w:hAnsi="宋体"/>
                <w:color w:val="000000"/>
                <w:sz w:val="21"/>
                <w:szCs w:val="21"/>
              </w:rPr>
            </w:pPr>
          </w:p>
        </w:tc>
        <w:tc>
          <w:tcPr>
            <w:tcW w:w="1559" w:type="dxa"/>
            <w:vAlign w:val="center"/>
          </w:tcPr>
          <w:p w14:paraId="5B73C553">
            <w:pPr>
              <w:spacing w:line="360" w:lineRule="auto"/>
              <w:jc w:val="center"/>
              <w:rPr>
                <w:rFonts w:ascii="宋体" w:hAnsi="宋体"/>
                <w:color w:val="000000"/>
                <w:sz w:val="21"/>
                <w:szCs w:val="21"/>
              </w:rPr>
            </w:pPr>
          </w:p>
        </w:tc>
        <w:tc>
          <w:tcPr>
            <w:tcW w:w="1567" w:type="dxa"/>
            <w:vAlign w:val="center"/>
          </w:tcPr>
          <w:p w14:paraId="0365EF00">
            <w:pPr>
              <w:spacing w:line="360" w:lineRule="auto"/>
              <w:jc w:val="center"/>
              <w:rPr>
                <w:rFonts w:ascii="宋体" w:hAnsi="宋体"/>
                <w:color w:val="000000"/>
                <w:sz w:val="21"/>
                <w:szCs w:val="21"/>
              </w:rPr>
            </w:pPr>
          </w:p>
        </w:tc>
      </w:tr>
      <w:tr w14:paraId="3D57E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06D751D">
            <w:pPr>
              <w:spacing w:line="360" w:lineRule="auto"/>
              <w:jc w:val="center"/>
              <w:rPr>
                <w:rFonts w:ascii="宋体" w:hAnsi="宋体"/>
                <w:color w:val="000000"/>
                <w:sz w:val="21"/>
                <w:szCs w:val="21"/>
              </w:rPr>
            </w:pPr>
          </w:p>
        </w:tc>
        <w:tc>
          <w:tcPr>
            <w:tcW w:w="984" w:type="dxa"/>
            <w:vAlign w:val="center"/>
          </w:tcPr>
          <w:p w14:paraId="523298B3">
            <w:pPr>
              <w:spacing w:line="360" w:lineRule="auto"/>
              <w:jc w:val="center"/>
              <w:rPr>
                <w:rFonts w:ascii="宋体" w:hAnsi="宋体"/>
                <w:color w:val="000000"/>
                <w:sz w:val="21"/>
                <w:szCs w:val="21"/>
              </w:rPr>
            </w:pPr>
          </w:p>
        </w:tc>
        <w:tc>
          <w:tcPr>
            <w:tcW w:w="1298" w:type="dxa"/>
            <w:gridSpan w:val="2"/>
            <w:vAlign w:val="center"/>
          </w:tcPr>
          <w:p w14:paraId="7A18E995">
            <w:pPr>
              <w:spacing w:line="360" w:lineRule="auto"/>
              <w:jc w:val="center"/>
              <w:rPr>
                <w:rFonts w:ascii="宋体" w:hAnsi="宋体"/>
                <w:color w:val="000000"/>
                <w:sz w:val="21"/>
                <w:szCs w:val="21"/>
              </w:rPr>
            </w:pPr>
          </w:p>
        </w:tc>
        <w:tc>
          <w:tcPr>
            <w:tcW w:w="1134" w:type="dxa"/>
            <w:vAlign w:val="center"/>
          </w:tcPr>
          <w:p w14:paraId="28C6022D">
            <w:pPr>
              <w:spacing w:line="360" w:lineRule="auto"/>
              <w:jc w:val="center"/>
              <w:rPr>
                <w:rFonts w:ascii="宋体" w:hAnsi="宋体"/>
                <w:color w:val="000000"/>
                <w:sz w:val="21"/>
                <w:szCs w:val="21"/>
              </w:rPr>
            </w:pPr>
          </w:p>
        </w:tc>
        <w:tc>
          <w:tcPr>
            <w:tcW w:w="1559" w:type="dxa"/>
            <w:vAlign w:val="center"/>
          </w:tcPr>
          <w:p w14:paraId="4F4E345D">
            <w:pPr>
              <w:spacing w:line="360" w:lineRule="auto"/>
              <w:jc w:val="center"/>
              <w:rPr>
                <w:rFonts w:ascii="宋体" w:hAnsi="宋体"/>
                <w:color w:val="000000"/>
                <w:sz w:val="21"/>
                <w:szCs w:val="21"/>
              </w:rPr>
            </w:pPr>
          </w:p>
        </w:tc>
        <w:tc>
          <w:tcPr>
            <w:tcW w:w="1567" w:type="dxa"/>
            <w:vAlign w:val="center"/>
          </w:tcPr>
          <w:p w14:paraId="063BC096">
            <w:pPr>
              <w:spacing w:line="360" w:lineRule="auto"/>
              <w:jc w:val="center"/>
              <w:rPr>
                <w:rFonts w:ascii="宋体" w:hAnsi="宋体"/>
                <w:color w:val="000000"/>
                <w:sz w:val="21"/>
                <w:szCs w:val="21"/>
              </w:rPr>
            </w:pPr>
          </w:p>
        </w:tc>
      </w:tr>
      <w:tr w14:paraId="0E6E3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FD5A5D6">
            <w:pPr>
              <w:spacing w:line="360" w:lineRule="auto"/>
              <w:jc w:val="center"/>
              <w:rPr>
                <w:rFonts w:ascii="宋体" w:hAnsi="宋体"/>
                <w:color w:val="000000"/>
                <w:sz w:val="21"/>
                <w:szCs w:val="21"/>
              </w:rPr>
            </w:pPr>
          </w:p>
        </w:tc>
        <w:tc>
          <w:tcPr>
            <w:tcW w:w="984" w:type="dxa"/>
            <w:vAlign w:val="center"/>
          </w:tcPr>
          <w:p w14:paraId="7247E306">
            <w:pPr>
              <w:spacing w:line="360" w:lineRule="auto"/>
              <w:jc w:val="center"/>
              <w:rPr>
                <w:rFonts w:ascii="宋体" w:hAnsi="宋体"/>
                <w:color w:val="000000"/>
                <w:sz w:val="21"/>
                <w:szCs w:val="21"/>
              </w:rPr>
            </w:pPr>
          </w:p>
        </w:tc>
        <w:tc>
          <w:tcPr>
            <w:tcW w:w="1298" w:type="dxa"/>
            <w:gridSpan w:val="2"/>
            <w:vAlign w:val="center"/>
          </w:tcPr>
          <w:p w14:paraId="4ADD46C1">
            <w:pPr>
              <w:spacing w:line="360" w:lineRule="auto"/>
              <w:jc w:val="center"/>
              <w:rPr>
                <w:rFonts w:ascii="宋体" w:hAnsi="宋体"/>
                <w:color w:val="000000"/>
                <w:sz w:val="21"/>
                <w:szCs w:val="21"/>
              </w:rPr>
            </w:pPr>
          </w:p>
        </w:tc>
        <w:tc>
          <w:tcPr>
            <w:tcW w:w="1134" w:type="dxa"/>
            <w:vAlign w:val="center"/>
          </w:tcPr>
          <w:p w14:paraId="25F03168">
            <w:pPr>
              <w:spacing w:line="360" w:lineRule="auto"/>
              <w:jc w:val="center"/>
              <w:rPr>
                <w:rFonts w:ascii="宋体" w:hAnsi="宋体"/>
                <w:color w:val="000000"/>
                <w:sz w:val="21"/>
                <w:szCs w:val="21"/>
              </w:rPr>
            </w:pPr>
          </w:p>
        </w:tc>
        <w:tc>
          <w:tcPr>
            <w:tcW w:w="1559" w:type="dxa"/>
            <w:vAlign w:val="center"/>
          </w:tcPr>
          <w:p w14:paraId="0AA42DB7">
            <w:pPr>
              <w:spacing w:line="360" w:lineRule="auto"/>
              <w:jc w:val="center"/>
              <w:rPr>
                <w:rFonts w:ascii="宋体" w:hAnsi="宋体"/>
                <w:color w:val="000000"/>
                <w:sz w:val="21"/>
                <w:szCs w:val="21"/>
              </w:rPr>
            </w:pPr>
          </w:p>
        </w:tc>
        <w:tc>
          <w:tcPr>
            <w:tcW w:w="1567" w:type="dxa"/>
            <w:vAlign w:val="center"/>
          </w:tcPr>
          <w:p w14:paraId="577A6B2B">
            <w:pPr>
              <w:spacing w:line="360" w:lineRule="auto"/>
              <w:jc w:val="center"/>
              <w:rPr>
                <w:rFonts w:ascii="宋体" w:hAnsi="宋体"/>
                <w:color w:val="000000"/>
                <w:sz w:val="21"/>
                <w:szCs w:val="21"/>
              </w:rPr>
            </w:pPr>
          </w:p>
        </w:tc>
      </w:tr>
      <w:tr w14:paraId="7D876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35794A5B">
            <w:pPr>
              <w:spacing w:line="360" w:lineRule="auto"/>
              <w:jc w:val="center"/>
              <w:rPr>
                <w:rFonts w:ascii="宋体" w:hAnsi="宋体"/>
                <w:color w:val="000000"/>
                <w:sz w:val="21"/>
                <w:szCs w:val="21"/>
              </w:rPr>
            </w:pPr>
          </w:p>
        </w:tc>
        <w:tc>
          <w:tcPr>
            <w:tcW w:w="984" w:type="dxa"/>
            <w:vAlign w:val="center"/>
          </w:tcPr>
          <w:p w14:paraId="09265B14">
            <w:pPr>
              <w:spacing w:line="360" w:lineRule="auto"/>
              <w:jc w:val="center"/>
              <w:rPr>
                <w:rFonts w:ascii="宋体" w:hAnsi="宋体"/>
                <w:color w:val="000000"/>
                <w:sz w:val="21"/>
                <w:szCs w:val="21"/>
              </w:rPr>
            </w:pPr>
          </w:p>
        </w:tc>
        <w:tc>
          <w:tcPr>
            <w:tcW w:w="1298" w:type="dxa"/>
            <w:gridSpan w:val="2"/>
            <w:vAlign w:val="center"/>
          </w:tcPr>
          <w:p w14:paraId="1F80D5D3">
            <w:pPr>
              <w:spacing w:line="360" w:lineRule="auto"/>
              <w:jc w:val="center"/>
              <w:rPr>
                <w:rFonts w:ascii="宋体" w:hAnsi="宋体"/>
                <w:color w:val="000000"/>
                <w:sz w:val="21"/>
                <w:szCs w:val="21"/>
              </w:rPr>
            </w:pPr>
          </w:p>
        </w:tc>
        <w:tc>
          <w:tcPr>
            <w:tcW w:w="1134" w:type="dxa"/>
            <w:vAlign w:val="center"/>
          </w:tcPr>
          <w:p w14:paraId="2C97C50A">
            <w:pPr>
              <w:spacing w:line="360" w:lineRule="auto"/>
              <w:jc w:val="center"/>
              <w:rPr>
                <w:rFonts w:ascii="宋体" w:hAnsi="宋体"/>
                <w:color w:val="000000"/>
                <w:sz w:val="21"/>
                <w:szCs w:val="21"/>
              </w:rPr>
            </w:pPr>
          </w:p>
        </w:tc>
        <w:tc>
          <w:tcPr>
            <w:tcW w:w="1559" w:type="dxa"/>
            <w:vAlign w:val="center"/>
          </w:tcPr>
          <w:p w14:paraId="556ECBC0">
            <w:pPr>
              <w:spacing w:line="360" w:lineRule="auto"/>
              <w:jc w:val="center"/>
              <w:rPr>
                <w:rFonts w:ascii="宋体" w:hAnsi="宋体"/>
                <w:color w:val="000000"/>
                <w:sz w:val="21"/>
                <w:szCs w:val="21"/>
              </w:rPr>
            </w:pPr>
          </w:p>
        </w:tc>
        <w:tc>
          <w:tcPr>
            <w:tcW w:w="1567" w:type="dxa"/>
            <w:vAlign w:val="center"/>
          </w:tcPr>
          <w:p w14:paraId="168B6AA8">
            <w:pPr>
              <w:spacing w:line="360" w:lineRule="auto"/>
              <w:jc w:val="center"/>
              <w:rPr>
                <w:rFonts w:ascii="宋体" w:hAnsi="宋体"/>
                <w:color w:val="000000"/>
                <w:sz w:val="21"/>
                <w:szCs w:val="21"/>
              </w:rPr>
            </w:pPr>
          </w:p>
        </w:tc>
      </w:tr>
      <w:tr w14:paraId="4238B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4E08E4D4">
            <w:pPr>
              <w:spacing w:line="360" w:lineRule="auto"/>
              <w:jc w:val="center"/>
              <w:rPr>
                <w:rFonts w:ascii="宋体" w:hAnsi="宋体"/>
                <w:color w:val="000000"/>
                <w:sz w:val="21"/>
                <w:szCs w:val="21"/>
              </w:rPr>
            </w:pPr>
          </w:p>
        </w:tc>
        <w:tc>
          <w:tcPr>
            <w:tcW w:w="984" w:type="dxa"/>
            <w:vAlign w:val="center"/>
          </w:tcPr>
          <w:p w14:paraId="463F7D58">
            <w:pPr>
              <w:spacing w:line="360" w:lineRule="auto"/>
              <w:jc w:val="center"/>
              <w:rPr>
                <w:rFonts w:ascii="宋体" w:hAnsi="宋体"/>
                <w:color w:val="000000"/>
                <w:sz w:val="21"/>
                <w:szCs w:val="21"/>
              </w:rPr>
            </w:pPr>
          </w:p>
        </w:tc>
        <w:tc>
          <w:tcPr>
            <w:tcW w:w="1298" w:type="dxa"/>
            <w:gridSpan w:val="2"/>
            <w:vAlign w:val="center"/>
          </w:tcPr>
          <w:p w14:paraId="0CB87B21">
            <w:pPr>
              <w:spacing w:line="360" w:lineRule="auto"/>
              <w:jc w:val="center"/>
              <w:rPr>
                <w:rFonts w:ascii="宋体" w:hAnsi="宋体"/>
                <w:color w:val="000000"/>
                <w:sz w:val="21"/>
                <w:szCs w:val="21"/>
              </w:rPr>
            </w:pPr>
          </w:p>
        </w:tc>
        <w:tc>
          <w:tcPr>
            <w:tcW w:w="1134" w:type="dxa"/>
            <w:vAlign w:val="center"/>
          </w:tcPr>
          <w:p w14:paraId="1C585285">
            <w:pPr>
              <w:spacing w:line="360" w:lineRule="auto"/>
              <w:jc w:val="center"/>
              <w:rPr>
                <w:rFonts w:ascii="宋体" w:hAnsi="宋体"/>
                <w:color w:val="000000"/>
                <w:sz w:val="21"/>
                <w:szCs w:val="21"/>
              </w:rPr>
            </w:pPr>
          </w:p>
        </w:tc>
        <w:tc>
          <w:tcPr>
            <w:tcW w:w="1559" w:type="dxa"/>
            <w:vAlign w:val="center"/>
          </w:tcPr>
          <w:p w14:paraId="03626E45">
            <w:pPr>
              <w:spacing w:line="360" w:lineRule="auto"/>
              <w:jc w:val="center"/>
              <w:rPr>
                <w:rFonts w:ascii="宋体" w:hAnsi="宋体"/>
                <w:color w:val="000000"/>
                <w:sz w:val="21"/>
                <w:szCs w:val="21"/>
              </w:rPr>
            </w:pPr>
          </w:p>
        </w:tc>
        <w:tc>
          <w:tcPr>
            <w:tcW w:w="1567" w:type="dxa"/>
            <w:vAlign w:val="center"/>
          </w:tcPr>
          <w:p w14:paraId="722CF826">
            <w:pPr>
              <w:spacing w:line="360" w:lineRule="auto"/>
              <w:jc w:val="center"/>
              <w:rPr>
                <w:rFonts w:ascii="宋体" w:hAnsi="宋体"/>
                <w:color w:val="000000"/>
                <w:sz w:val="21"/>
                <w:szCs w:val="21"/>
              </w:rPr>
            </w:pPr>
          </w:p>
        </w:tc>
      </w:tr>
      <w:tr w14:paraId="07A55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4774569">
            <w:pPr>
              <w:spacing w:line="360" w:lineRule="auto"/>
              <w:jc w:val="center"/>
              <w:rPr>
                <w:rFonts w:ascii="宋体" w:hAnsi="宋体"/>
                <w:color w:val="000000"/>
                <w:sz w:val="21"/>
                <w:szCs w:val="21"/>
              </w:rPr>
            </w:pPr>
          </w:p>
        </w:tc>
        <w:tc>
          <w:tcPr>
            <w:tcW w:w="984" w:type="dxa"/>
            <w:vAlign w:val="center"/>
          </w:tcPr>
          <w:p w14:paraId="3EAE7F59">
            <w:pPr>
              <w:spacing w:line="360" w:lineRule="auto"/>
              <w:jc w:val="center"/>
              <w:rPr>
                <w:rFonts w:ascii="宋体" w:hAnsi="宋体"/>
                <w:color w:val="000000"/>
                <w:sz w:val="21"/>
                <w:szCs w:val="21"/>
              </w:rPr>
            </w:pPr>
          </w:p>
        </w:tc>
        <w:tc>
          <w:tcPr>
            <w:tcW w:w="1298" w:type="dxa"/>
            <w:gridSpan w:val="2"/>
            <w:vAlign w:val="center"/>
          </w:tcPr>
          <w:p w14:paraId="475847A2">
            <w:pPr>
              <w:spacing w:line="360" w:lineRule="auto"/>
              <w:jc w:val="center"/>
              <w:rPr>
                <w:rFonts w:ascii="宋体" w:hAnsi="宋体"/>
                <w:color w:val="000000"/>
                <w:sz w:val="21"/>
                <w:szCs w:val="21"/>
              </w:rPr>
            </w:pPr>
          </w:p>
        </w:tc>
        <w:tc>
          <w:tcPr>
            <w:tcW w:w="1134" w:type="dxa"/>
            <w:vAlign w:val="center"/>
          </w:tcPr>
          <w:p w14:paraId="20C0E493">
            <w:pPr>
              <w:spacing w:line="360" w:lineRule="auto"/>
              <w:jc w:val="center"/>
              <w:rPr>
                <w:rFonts w:ascii="宋体" w:hAnsi="宋体"/>
                <w:color w:val="000000"/>
                <w:sz w:val="21"/>
                <w:szCs w:val="21"/>
              </w:rPr>
            </w:pPr>
          </w:p>
        </w:tc>
        <w:tc>
          <w:tcPr>
            <w:tcW w:w="1559" w:type="dxa"/>
            <w:vAlign w:val="center"/>
          </w:tcPr>
          <w:p w14:paraId="230DA343">
            <w:pPr>
              <w:spacing w:line="360" w:lineRule="auto"/>
              <w:jc w:val="center"/>
              <w:rPr>
                <w:rFonts w:ascii="宋体" w:hAnsi="宋体"/>
                <w:color w:val="000000"/>
                <w:sz w:val="21"/>
                <w:szCs w:val="21"/>
              </w:rPr>
            </w:pPr>
          </w:p>
        </w:tc>
        <w:tc>
          <w:tcPr>
            <w:tcW w:w="1567" w:type="dxa"/>
            <w:vAlign w:val="center"/>
          </w:tcPr>
          <w:p w14:paraId="5D3CFC3B">
            <w:pPr>
              <w:spacing w:line="360" w:lineRule="auto"/>
              <w:jc w:val="center"/>
              <w:rPr>
                <w:rFonts w:ascii="宋体" w:hAnsi="宋体"/>
                <w:color w:val="000000"/>
                <w:sz w:val="21"/>
                <w:szCs w:val="21"/>
              </w:rPr>
            </w:pPr>
          </w:p>
        </w:tc>
      </w:tr>
      <w:tr w14:paraId="3AB49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D990525">
            <w:pPr>
              <w:spacing w:line="360" w:lineRule="auto"/>
              <w:jc w:val="center"/>
              <w:rPr>
                <w:rFonts w:ascii="宋体" w:hAnsi="宋体"/>
                <w:color w:val="000000"/>
                <w:sz w:val="21"/>
                <w:szCs w:val="21"/>
              </w:rPr>
            </w:pPr>
          </w:p>
        </w:tc>
        <w:tc>
          <w:tcPr>
            <w:tcW w:w="984" w:type="dxa"/>
            <w:vAlign w:val="center"/>
          </w:tcPr>
          <w:p w14:paraId="22674FC2">
            <w:pPr>
              <w:spacing w:line="360" w:lineRule="auto"/>
              <w:jc w:val="center"/>
              <w:rPr>
                <w:rFonts w:ascii="宋体" w:hAnsi="宋体"/>
                <w:color w:val="000000"/>
                <w:sz w:val="21"/>
                <w:szCs w:val="21"/>
              </w:rPr>
            </w:pPr>
          </w:p>
        </w:tc>
        <w:tc>
          <w:tcPr>
            <w:tcW w:w="1298" w:type="dxa"/>
            <w:gridSpan w:val="2"/>
            <w:vAlign w:val="center"/>
          </w:tcPr>
          <w:p w14:paraId="706B8DEE">
            <w:pPr>
              <w:spacing w:line="360" w:lineRule="auto"/>
              <w:jc w:val="center"/>
              <w:rPr>
                <w:rFonts w:ascii="宋体" w:hAnsi="宋体"/>
                <w:color w:val="000000"/>
                <w:sz w:val="21"/>
                <w:szCs w:val="21"/>
              </w:rPr>
            </w:pPr>
          </w:p>
        </w:tc>
        <w:tc>
          <w:tcPr>
            <w:tcW w:w="1134" w:type="dxa"/>
            <w:vAlign w:val="center"/>
          </w:tcPr>
          <w:p w14:paraId="6930D619">
            <w:pPr>
              <w:spacing w:line="360" w:lineRule="auto"/>
              <w:jc w:val="center"/>
              <w:rPr>
                <w:rFonts w:ascii="宋体" w:hAnsi="宋体"/>
                <w:color w:val="000000"/>
                <w:sz w:val="21"/>
                <w:szCs w:val="21"/>
              </w:rPr>
            </w:pPr>
          </w:p>
        </w:tc>
        <w:tc>
          <w:tcPr>
            <w:tcW w:w="1559" w:type="dxa"/>
            <w:vAlign w:val="center"/>
          </w:tcPr>
          <w:p w14:paraId="119279FE">
            <w:pPr>
              <w:spacing w:line="360" w:lineRule="auto"/>
              <w:jc w:val="center"/>
              <w:rPr>
                <w:rFonts w:ascii="宋体" w:hAnsi="宋体"/>
                <w:color w:val="000000"/>
                <w:sz w:val="21"/>
                <w:szCs w:val="21"/>
              </w:rPr>
            </w:pPr>
          </w:p>
        </w:tc>
        <w:tc>
          <w:tcPr>
            <w:tcW w:w="1567" w:type="dxa"/>
            <w:vAlign w:val="center"/>
          </w:tcPr>
          <w:p w14:paraId="3B5EB0E2">
            <w:pPr>
              <w:spacing w:line="360" w:lineRule="auto"/>
              <w:jc w:val="center"/>
              <w:rPr>
                <w:rFonts w:ascii="宋体" w:hAnsi="宋体"/>
                <w:color w:val="000000"/>
                <w:sz w:val="21"/>
                <w:szCs w:val="21"/>
              </w:rPr>
            </w:pPr>
          </w:p>
        </w:tc>
      </w:tr>
      <w:tr w14:paraId="6B4FF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7"/>
            <w:vAlign w:val="center"/>
          </w:tcPr>
          <w:p w14:paraId="3DF7ED1B">
            <w:pPr>
              <w:spacing w:line="360" w:lineRule="auto"/>
              <w:rPr>
                <w:rFonts w:ascii="宋体" w:hAnsi="宋体"/>
                <w:color w:val="000000"/>
                <w:sz w:val="21"/>
                <w:szCs w:val="21"/>
              </w:rPr>
            </w:pPr>
            <w:r>
              <w:rPr>
                <w:rFonts w:ascii="宋体" w:hAnsi="宋体"/>
                <w:color w:val="000000"/>
                <w:sz w:val="21"/>
                <w:szCs w:val="21"/>
              </w:rPr>
              <w:t>合计人民币（小写）：</w:t>
            </w:r>
          </w:p>
        </w:tc>
      </w:tr>
      <w:tr w14:paraId="04488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75060DB3">
            <w:pPr>
              <w:spacing w:line="360" w:lineRule="auto"/>
              <w:rPr>
                <w:rFonts w:ascii="宋体" w:hAnsi="宋体"/>
                <w:color w:val="000000"/>
                <w:sz w:val="21"/>
                <w:szCs w:val="21"/>
              </w:rPr>
            </w:pPr>
            <w:r>
              <w:rPr>
                <w:rFonts w:ascii="宋体" w:hAnsi="宋体"/>
                <w:color w:val="000000"/>
                <w:sz w:val="21"/>
                <w:szCs w:val="21"/>
              </w:rPr>
              <w:t>合计人民币（大写）：</w:t>
            </w:r>
          </w:p>
        </w:tc>
      </w:tr>
      <w:tr w14:paraId="04BD6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6E720297">
            <w:pPr>
              <w:spacing w:line="360" w:lineRule="auto"/>
              <w:rPr>
                <w:rFonts w:ascii="宋体" w:hAnsi="宋体"/>
                <w:color w:val="000000"/>
                <w:sz w:val="21"/>
                <w:szCs w:val="21"/>
              </w:rPr>
            </w:pPr>
            <w:r>
              <w:rPr>
                <w:rFonts w:ascii="宋体" w:hAnsi="宋体"/>
                <w:color w:val="000000"/>
                <w:sz w:val="21"/>
                <w:szCs w:val="21"/>
              </w:rPr>
              <w:t>一、质量要求和技术标准：</w:t>
            </w:r>
          </w:p>
          <w:p w14:paraId="26DA5BE2">
            <w:pPr>
              <w:spacing w:line="360" w:lineRule="auto"/>
              <w:rPr>
                <w:rFonts w:ascii="宋体" w:hAnsi="宋体"/>
                <w:color w:val="000000"/>
                <w:sz w:val="21"/>
                <w:szCs w:val="21"/>
              </w:rPr>
            </w:pPr>
            <w:r>
              <w:rPr>
                <w:rFonts w:ascii="宋体" w:hAnsi="宋体"/>
                <w:color w:val="000000"/>
                <w:sz w:val="21"/>
                <w:szCs w:val="21"/>
              </w:rPr>
              <w:t>1、服务措施：</w:t>
            </w:r>
          </w:p>
          <w:p w14:paraId="2203BEDA">
            <w:pPr>
              <w:spacing w:line="360" w:lineRule="auto"/>
              <w:rPr>
                <w:rFonts w:ascii="宋体" w:hAnsi="宋体"/>
                <w:color w:val="000000"/>
                <w:sz w:val="21"/>
                <w:szCs w:val="21"/>
              </w:rPr>
            </w:pPr>
          </w:p>
        </w:tc>
      </w:tr>
      <w:tr w14:paraId="0D39D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71C600E7">
            <w:pPr>
              <w:spacing w:line="360" w:lineRule="auto"/>
              <w:rPr>
                <w:rFonts w:ascii="宋体" w:hAnsi="宋体"/>
                <w:color w:val="000000"/>
                <w:sz w:val="21"/>
                <w:szCs w:val="21"/>
              </w:rPr>
            </w:pPr>
            <w:r>
              <w:rPr>
                <w:rFonts w:hint="eastAsia" w:ascii="宋体" w:hAnsi="宋体"/>
                <w:color w:val="000000"/>
                <w:sz w:val="21"/>
                <w:szCs w:val="21"/>
              </w:rPr>
              <w:t>二</w:t>
            </w:r>
            <w:r>
              <w:rPr>
                <w:rFonts w:ascii="宋体" w:hAnsi="宋体"/>
                <w:color w:val="000000"/>
                <w:sz w:val="21"/>
                <w:szCs w:val="21"/>
              </w:rPr>
              <w:t>、验收标准、方法：</w:t>
            </w:r>
          </w:p>
          <w:p w14:paraId="541D9068">
            <w:pPr>
              <w:spacing w:line="360" w:lineRule="auto"/>
              <w:rPr>
                <w:rFonts w:ascii="宋体" w:hAnsi="宋体"/>
                <w:color w:val="000000"/>
                <w:sz w:val="21"/>
                <w:szCs w:val="21"/>
              </w:rPr>
            </w:pPr>
          </w:p>
        </w:tc>
      </w:tr>
      <w:tr w14:paraId="3586E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7E9DE438">
            <w:pPr>
              <w:spacing w:line="360" w:lineRule="auto"/>
              <w:rPr>
                <w:rFonts w:ascii="宋体" w:hAnsi="宋体"/>
                <w:color w:val="000000"/>
                <w:sz w:val="21"/>
                <w:szCs w:val="21"/>
              </w:rPr>
            </w:pPr>
            <w:r>
              <w:rPr>
                <w:rFonts w:hint="eastAsia" w:ascii="宋体" w:hAnsi="宋体"/>
                <w:color w:val="000000"/>
                <w:sz w:val="21"/>
                <w:szCs w:val="21"/>
              </w:rPr>
              <w:t>三</w:t>
            </w:r>
            <w:r>
              <w:rPr>
                <w:rFonts w:ascii="宋体" w:hAnsi="宋体"/>
                <w:color w:val="000000"/>
                <w:sz w:val="21"/>
                <w:szCs w:val="21"/>
              </w:rPr>
              <w:t>、付款方式：</w:t>
            </w:r>
          </w:p>
          <w:p w14:paraId="0A49351A">
            <w:pPr>
              <w:pStyle w:val="33"/>
              <w:spacing w:line="360" w:lineRule="auto"/>
              <w:ind w:left="980"/>
              <w:rPr>
                <w:rFonts w:ascii="宋体" w:hAnsi="宋体"/>
                <w:color w:val="000000"/>
                <w:sz w:val="21"/>
                <w:szCs w:val="21"/>
              </w:rPr>
            </w:pPr>
          </w:p>
        </w:tc>
      </w:tr>
      <w:tr w14:paraId="45C16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13E127B3">
            <w:pPr>
              <w:spacing w:line="360" w:lineRule="auto"/>
              <w:rPr>
                <w:rFonts w:ascii="宋体" w:hAnsi="宋体"/>
                <w:color w:val="000000"/>
                <w:sz w:val="21"/>
                <w:szCs w:val="21"/>
              </w:rPr>
            </w:pPr>
            <w:r>
              <w:rPr>
                <w:rFonts w:hint="eastAsia" w:ascii="宋体" w:hAnsi="宋体"/>
                <w:color w:val="000000"/>
                <w:sz w:val="21"/>
                <w:szCs w:val="21"/>
              </w:rPr>
              <w:t>四</w:t>
            </w:r>
            <w:r>
              <w:rPr>
                <w:rFonts w:ascii="宋体" w:hAnsi="宋体"/>
                <w:color w:val="000000"/>
                <w:sz w:val="21"/>
                <w:szCs w:val="21"/>
              </w:rPr>
              <w:t>、违约责任：</w:t>
            </w:r>
          </w:p>
          <w:p w14:paraId="3FBCB6E6">
            <w:pPr>
              <w:spacing w:line="360" w:lineRule="auto"/>
              <w:rPr>
                <w:rFonts w:ascii="宋体" w:hAnsi="宋体"/>
                <w:color w:val="000000"/>
                <w:sz w:val="21"/>
                <w:szCs w:val="21"/>
              </w:rPr>
            </w:pPr>
            <w:r>
              <w:rPr>
                <w:rFonts w:ascii="宋体" w:hAnsi="宋体"/>
                <w:color w:val="000000"/>
                <w:sz w:val="21"/>
                <w:szCs w:val="21"/>
              </w:rPr>
              <w:t>按《</w:t>
            </w:r>
            <w:r>
              <w:rPr>
                <w:rFonts w:hint="eastAsia" w:ascii="宋体" w:hAnsi="宋体"/>
                <w:color w:val="000000"/>
                <w:sz w:val="21"/>
                <w:szCs w:val="21"/>
              </w:rPr>
              <w:t>民法典</w:t>
            </w:r>
            <w:r>
              <w:rPr>
                <w:rFonts w:ascii="宋体" w:hAnsi="宋体"/>
                <w:color w:val="000000"/>
                <w:sz w:val="21"/>
                <w:szCs w:val="21"/>
              </w:rPr>
              <w:t>》、《政府采购法》执行，或按双方约定。</w:t>
            </w:r>
          </w:p>
        </w:tc>
      </w:tr>
      <w:tr w14:paraId="551FE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2814F04A">
            <w:pPr>
              <w:spacing w:line="360" w:lineRule="auto"/>
              <w:rPr>
                <w:rFonts w:ascii="宋体" w:hAnsi="宋体"/>
                <w:color w:val="000000"/>
                <w:sz w:val="21"/>
                <w:szCs w:val="21"/>
              </w:rPr>
            </w:pPr>
            <w:r>
              <w:rPr>
                <w:rFonts w:hint="eastAsia" w:ascii="宋体" w:hAnsi="宋体"/>
                <w:color w:val="000000"/>
                <w:sz w:val="21"/>
                <w:szCs w:val="21"/>
              </w:rPr>
              <w:t>五</w:t>
            </w:r>
            <w:r>
              <w:rPr>
                <w:rFonts w:ascii="宋体" w:hAnsi="宋体"/>
                <w:color w:val="000000"/>
                <w:sz w:val="21"/>
                <w:szCs w:val="21"/>
              </w:rPr>
              <w:t>、其他约定事项：</w:t>
            </w:r>
          </w:p>
          <w:p w14:paraId="465309B8">
            <w:pPr>
              <w:spacing w:line="360" w:lineRule="auto"/>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招标</w:t>
            </w:r>
            <w:r>
              <w:rPr>
                <w:rFonts w:ascii="宋体" w:hAnsi="宋体"/>
                <w:color w:val="000000"/>
                <w:sz w:val="21"/>
                <w:szCs w:val="21"/>
              </w:rPr>
              <w:t>文件及其补遗文件、</w:t>
            </w:r>
            <w:r>
              <w:rPr>
                <w:rFonts w:hint="eastAsia" w:ascii="宋体" w:hAnsi="宋体"/>
                <w:color w:val="000000"/>
                <w:sz w:val="21"/>
                <w:szCs w:val="21"/>
              </w:rPr>
              <w:t>投标</w:t>
            </w:r>
            <w:r>
              <w:rPr>
                <w:rFonts w:ascii="宋体" w:hAnsi="宋体"/>
                <w:color w:val="000000"/>
                <w:sz w:val="21"/>
                <w:szCs w:val="21"/>
              </w:rPr>
              <w:t>文件和承诺是本合同不可分割的部分。</w:t>
            </w:r>
          </w:p>
          <w:p w14:paraId="7AA8B294">
            <w:pPr>
              <w:spacing w:line="360" w:lineRule="auto"/>
              <w:ind w:left="360"/>
              <w:rPr>
                <w:rFonts w:ascii="宋体" w:hAnsi="宋体"/>
                <w:color w:val="000000"/>
                <w:sz w:val="21"/>
                <w:szCs w:val="21"/>
              </w:rPr>
            </w:pPr>
            <w:r>
              <w:rPr>
                <w:rFonts w:ascii="宋体" w:hAnsi="宋体"/>
                <w:color w:val="000000"/>
                <w:sz w:val="21"/>
                <w:szCs w:val="21"/>
              </w:rPr>
              <w:t>本合同如发生争议由双方协商解决，协商不成向需方所在人民法院提请诉讼。</w:t>
            </w:r>
          </w:p>
          <w:p w14:paraId="34D7D6B2">
            <w:pPr>
              <w:spacing w:line="360" w:lineRule="auto"/>
              <w:ind w:left="360"/>
              <w:rPr>
                <w:rFonts w:ascii="宋体" w:hAnsi="宋体"/>
                <w:color w:val="000000"/>
                <w:sz w:val="21"/>
                <w:szCs w:val="21"/>
              </w:rPr>
            </w:pPr>
            <w:r>
              <w:rPr>
                <w:rFonts w:ascii="宋体" w:hAnsi="宋体"/>
                <w:color w:val="000000"/>
                <w:sz w:val="21"/>
                <w:szCs w:val="21"/>
              </w:rPr>
              <w:t>本合同一式__份， 需方__份，供方__份，具同等法律效力。</w:t>
            </w:r>
          </w:p>
          <w:p w14:paraId="5754391D">
            <w:pPr>
              <w:spacing w:line="360" w:lineRule="auto"/>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、其他：</w:t>
            </w:r>
          </w:p>
        </w:tc>
      </w:tr>
      <w:tr w14:paraId="4748E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4501B3C7">
            <w:pPr>
              <w:spacing w:line="360" w:lineRule="auto"/>
              <w:rPr>
                <w:rFonts w:ascii="宋体" w:hAnsi="宋体"/>
                <w:color w:val="000000"/>
                <w:sz w:val="21"/>
                <w:szCs w:val="21"/>
              </w:rPr>
            </w:pPr>
            <w:r>
              <w:rPr>
                <w:rFonts w:ascii="宋体" w:hAnsi="宋体"/>
                <w:color w:val="000000"/>
                <w:sz w:val="21"/>
                <w:szCs w:val="21"/>
              </w:rPr>
              <w:t>需方：</w:t>
            </w:r>
          </w:p>
          <w:p w14:paraId="6D5ABB4C">
            <w:pPr>
              <w:spacing w:line="360" w:lineRule="auto"/>
              <w:rPr>
                <w:rFonts w:ascii="宋体" w:hAnsi="宋体"/>
                <w:color w:val="000000"/>
                <w:sz w:val="21"/>
                <w:szCs w:val="21"/>
              </w:rPr>
            </w:pPr>
            <w:r>
              <w:rPr>
                <w:rFonts w:ascii="宋体" w:hAnsi="宋体"/>
                <w:color w:val="000000"/>
                <w:sz w:val="21"/>
                <w:szCs w:val="21"/>
              </w:rPr>
              <w:t>地址：</w:t>
            </w:r>
          </w:p>
          <w:p w14:paraId="4CD042ED">
            <w:pPr>
              <w:spacing w:line="360" w:lineRule="auto"/>
              <w:rPr>
                <w:rFonts w:ascii="宋体" w:hAnsi="宋体"/>
                <w:color w:val="000000"/>
                <w:sz w:val="21"/>
                <w:szCs w:val="21"/>
              </w:rPr>
            </w:pPr>
            <w:r>
              <w:rPr>
                <w:rFonts w:ascii="宋体" w:hAnsi="宋体"/>
                <w:color w:val="000000"/>
                <w:sz w:val="21"/>
                <w:szCs w:val="21"/>
              </w:rPr>
              <w:t>联系电话：</w:t>
            </w:r>
          </w:p>
          <w:p w14:paraId="6CA462B9">
            <w:pPr>
              <w:spacing w:line="360" w:lineRule="auto"/>
              <w:rPr>
                <w:rFonts w:ascii="宋体" w:hAnsi="宋体"/>
                <w:color w:val="000000"/>
                <w:sz w:val="21"/>
                <w:szCs w:val="21"/>
              </w:rPr>
            </w:pPr>
            <w:r>
              <w:rPr>
                <w:rFonts w:ascii="宋体" w:hAnsi="宋体"/>
                <w:color w:val="000000"/>
                <w:sz w:val="21"/>
                <w:szCs w:val="21"/>
              </w:rPr>
              <w:t>授权代表：</w:t>
            </w:r>
          </w:p>
        </w:tc>
        <w:tc>
          <w:tcPr>
            <w:tcW w:w="5125" w:type="dxa"/>
            <w:gridSpan w:val="5"/>
          </w:tcPr>
          <w:p w14:paraId="796C513C">
            <w:pPr>
              <w:spacing w:line="360" w:lineRule="auto"/>
              <w:rPr>
                <w:rFonts w:ascii="宋体" w:hAnsi="宋体"/>
                <w:color w:val="000000"/>
                <w:sz w:val="21"/>
                <w:szCs w:val="21"/>
              </w:rPr>
            </w:pPr>
            <w:r>
              <w:rPr>
                <w:rFonts w:ascii="宋体" w:hAnsi="宋体"/>
                <w:color w:val="000000"/>
                <w:sz w:val="21"/>
                <w:szCs w:val="21"/>
              </w:rPr>
              <w:t>供方：</w:t>
            </w:r>
          </w:p>
          <w:p w14:paraId="4B7558B7">
            <w:pPr>
              <w:spacing w:line="360" w:lineRule="auto"/>
              <w:rPr>
                <w:rFonts w:ascii="宋体" w:hAnsi="宋体"/>
                <w:color w:val="000000"/>
                <w:sz w:val="21"/>
                <w:szCs w:val="21"/>
              </w:rPr>
            </w:pPr>
            <w:r>
              <w:rPr>
                <w:rFonts w:ascii="宋体" w:hAnsi="宋体"/>
                <w:color w:val="000000"/>
                <w:sz w:val="21"/>
                <w:szCs w:val="21"/>
              </w:rPr>
              <w:t>地址：</w:t>
            </w:r>
          </w:p>
          <w:p w14:paraId="6FD9504D">
            <w:pPr>
              <w:spacing w:line="360" w:lineRule="auto"/>
              <w:rPr>
                <w:rFonts w:ascii="宋体" w:hAnsi="宋体"/>
                <w:color w:val="000000"/>
                <w:sz w:val="21"/>
                <w:szCs w:val="21"/>
              </w:rPr>
            </w:pPr>
            <w:r>
              <w:rPr>
                <w:rFonts w:ascii="宋体" w:hAnsi="宋体"/>
                <w:color w:val="000000"/>
                <w:sz w:val="21"/>
                <w:szCs w:val="21"/>
              </w:rPr>
              <w:t>电话：</w:t>
            </w:r>
          </w:p>
          <w:p w14:paraId="7EEA826B">
            <w:pPr>
              <w:spacing w:line="360" w:lineRule="auto"/>
              <w:rPr>
                <w:rFonts w:ascii="宋体" w:hAnsi="宋体"/>
                <w:color w:val="000000"/>
                <w:sz w:val="21"/>
                <w:szCs w:val="21"/>
              </w:rPr>
            </w:pPr>
            <w:r>
              <w:rPr>
                <w:rFonts w:ascii="宋体" w:hAnsi="宋体"/>
                <w:color w:val="000000"/>
                <w:sz w:val="21"/>
                <w:szCs w:val="21"/>
              </w:rPr>
              <w:t>传真：</w:t>
            </w:r>
          </w:p>
          <w:p w14:paraId="059A4B2B">
            <w:pPr>
              <w:spacing w:line="360" w:lineRule="auto"/>
              <w:rPr>
                <w:rFonts w:ascii="宋体" w:hAnsi="宋体"/>
                <w:color w:val="000000"/>
                <w:sz w:val="21"/>
                <w:szCs w:val="21"/>
              </w:rPr>
            </w:pPr>
            <w:r>
              <w:rPr>
                <w:rFonts w:ascii="宋体" w:hAnsi="宋体"/>
                <w:color w:val="000000"/>
                <w:sz w:val="21"/>
                <w:szCs w:val="21"/>
              </w:rPr>
              <w:t>开户银行：</w:t>
            </w:r>
          </w:p>
          <w:p w14:paraId="0B4273AF">
            <w:pPr>
              <w:spacing w:line="360" w:lineRule="auto"/>
              <w:rPr>
                <w:rFonts w:ascii="宋体" w:hAnsi="宋体"/>
                <w:color w:val="000000"/>
                <w:sz w:val="21"/>
                <w:szCs w:val="21"/>
              </w:rPr>
            </w:pPr>
            <w:r>
              <w:rPr>
                <w:rFonts w:ascii="宋体" w:hAnsi="宋体"/>
                <w:color w:val="000000"/>
                <w:sz w:val="21"/>
                <w:szCs w:val="21"/>
              </w:rPr>
              <w:t>账号：</w:t>
            </w:r>
          </w:p>
          <w:p w14:paraId="0F5CC9DB">
            <w:pPr>
              <w:spacing w:line="360" w:lineRule="auto"/>
              <w:rPr>
                <w:rFonts w:ascii="宋体" w:hAnsi="宋体"/>
                <w:color w:val="000000"/>
                <w:sz w:val="21"/>
                <w:szCs w:val="21"/>
              </w:rPr>
            </w:pPr>
            <w:r>
              <w:rPr>
                <w:rFonts w:ascii="宋体" w:hAnsi="宋体"/>
                <w:color w:val="000000"/>
                <w:sz w:val="21"/>
                <w:szCs w:val="21"/>
              </w:rPr>
              <w:t>授权代表：</w:t>
            </w:r>
          </w:p>
          <w:p w14:paraId="75B8A2C2">
            <w:pPr>
              <w:widowControl/>
              <w:spacing w:line="360" w:lineRule="auto"/>
              <w:jc w:val="left"/>
              <w:rPr>
                <w:rFonts w:ascii="宋体" w:hAnsi="宋体"/>
                <w:color w:val="000000"/>
                <w:sz w:val="21"/>
                <w:szCs w:val="21"/>
              </w:rPr>
            </w:pPr>
            <w:r>
              <w:rPr>
                <w:rFonts w:ascii="宋体" w:hAnsi="宋体"/>
                <w:color w:val="000000"/>
                <w:sz w:val="21"/>
                <w:szCs w:val="21"/>
              </w:rPr>
              <w:t>（本栏请用计算机打印以便于准确付款）</w:t>
            </w:r>
          </w:p>
        </w:tc>
      </w:tr>
      <w:tr w14:paraId="4D829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521D12DC">
            <w:pPr>
              <w:spacing w:line="360" w:lineRule="auto"/>
              <w:rPr>
                <w:rFonts w:ascii="宋体" w:hAnsi="宋体"/>
                <w:color w:val="000000"/>
                <w:sz w:val="21"/>
                <w:szCs w:val="21"/>
              </w:rPr>
            </w:pPr>
            <w:r>
              <w:rPr>
                <w:rFonts w:ascii="宋体" w:hAnsi="宋体"/>
                <w:color w:val="000000"/>
                <w:sz w:val="21"/>
                <w:szCs w:val="21"/>
              </w:rPr>
              <w:t>备注：</w:t>
            </w:r>
          </w:p>
          <w:p w14:paraId="406958B0">
            <w:pPr>
              <w:spacing w:line="360" w:lineRule="auto"/>
              <w:rPr>
                <w:rFonts w:ascii="宋体" w:hAnsi="宋体"/>
                <w:color w:val="000000"/>
                <w:sz w:val="21"/>
                <w:szCs w:val="21"/>
              </w:rPr>
            </w:pPr>
          </w:p>
          <w:p w14:paraId="247C3ED1">
            <w:pPr>
              <w:spacing w:line="360" w:lineRule="auto"/>
              <w:rPr>
                <w:rFonts w:ascii="宋体" w:hAnsi="宋体"/>
                <w:color w:val="000000"/>
                <w:sz w:val="21"/>
                <w:szCs w:val="21"/>
              </w:rPr>
            </w:pPr>
          </w:p>
        </w:tc>
      </w:tr>
    </w:tbl>
    <w:p w14:paraId="266C8619">
      <w:pPr>
        <w:spacing w:line="360" w:lineRule="auto"/>
        <w:ind w:firstLine="480" w:firstLineChars="200"/>
        <w:rPr>
          <w:rFonts w:ascii="宋体" w:hAnsi="宋体"/>
          <w:color w:val="000000"/>
          <w:sz w:val="24"/>
        </w:rPr>
      </w:pPr>
      <w:r>
        <w:rPr>
          <w:rFonts w:ascii="宋体" w:hAnsi="宋体"/>
          <w:color w:val="000000"/>
          <w:sz w:val="24"/>
        </w:rPr>
        <w:t>签约时间：           年   月   日      签约地点：</w:t>
      </w:r>
    </w:p>
    <w:p w14:paraId="7514CFE3">
      <w:pPr>
        <w:spacing w:line="500" w:lineRule="exact"/>
        <w:ind w:firstLine="480" w:firstLineChars="200"/>
        <w:rPr>
          <w:rFonts w:ascii="宋体" w:hAnsi="宋体"/>
          <w:color w:val="000000"/>
          <w:sz w:val="24"/>
        </w:rPr>
        <w:sectPr>
          <w:headerReference r:id="rId10" w:type="default"/>
          <w:pgSz w:w="11907" w:h="16840"/>
          <w:pgMar w:top="1134" w:right="1191" w:bottom="1134" w:left="1191" w:header="851" w:footer="992" w:gutter="0"/>
          <w:pgNumType w:fmt="numberInDash"/>
          <w:cols w:space="720" w:num="1"/>
          <w:docGrid w:linePitch="381" w:charSpace="-5735"/>
        </w:sectPr>
      </w:pPr>
    </w:p>
    <w:bookmarkEnd w:id="112"/>
    <w:p w14:paraId="3CE32F8E">
      <w:pPr>
        <w:pStyle w:val="5"/>
        <w:spacing w:line="360" w:lineRule="auto"/>
        <w:jc w:val="center"/>
        <w:rPr>
          <w:rFonts w:ascii="宋体" w:hAnsi="宋体" w:eastAsia="宋体"/>
          <w:sz w:val="36"/>
          <w:szCs w:val="30"/>
        </w:rPr>
      </w:pPr>
      <w:bookmarkStart w:id="113" w:name="_Toc89693272"/>
      <w:bookmarkStart w:id="114" w:name="_Toc127361650"/>
      <w:r>
        <w:rPr>
          <w:rFonts w:ascii="宋体" w:hAnsi="宋体" w:eastAsia="宋体"/>
          <w:sz w:val="36"/>
          <w:szCs w:val="30"/>
        </w:rPr>
        <w:t>第七篇  响应文件编制要求</w:t>
      </w:r>
      <w:bookmarkEnd w:id="113"/>
      <w:bookmarkEnd w:id="114"/>
    </w:p>
    <w:p w14:paraId="72A43459">
      <w:pPr>
        <w:pStyle w:val="6"/>
        <w:spacing w:before="0" w:after="0" w:line="360" w:lineRule="auto"/>
        <w:ind w:firstLine="482" w:firstLineChars="200"/>
        <w:rPr>
          <w:rFonts w:ascii="宋体" w:hAnsi="宋体"/>
          <w:sz w:val="24"/>
          <w:szCs w:val="24"/>
        </w:rPr>
      </w:pPr>
      <w:bookmarkStart w:id="115" w:name="_Toc127361651"/>
      <w:bookmarkStart w:id="116" w:name="_Toc89693273"/>
      <w:r>
        <w:rPr>
          <w:rFonts w:ascii="宋体" w:hAnsi="宋体"/>
          <w:sz w:val="24"/>
          <w:szCs w:val="24"/>
        </w:rPr>
        <w:t>一、经济部分</w:t>
      </w:r>
      <w:bookmarkEnd w:id="115"/>
      <w:bookmarkEnd w:id="116"/>
    </w:p>
    <w:p w14:paraId="20792B67">
      <w:pPr>
        <w:snapToGrid w:val="0"/>
        <w:spacing w:line="360" w:lineRule="auto"/>
        <w:ind w:firstLine="480" w:firstLineChars="200"/>
        <w:rPr>
          <w:sz w:val="24"/>
          <w:szCs w:val="24"/>
        </w:rPr>
      </w:pPr>
      <w:r>
        <w:rPr>
          <w:sz w:val="24"/>
          <w:szCs w:val="24"/>
        </w:rPr>
        <w:t>（一）竞争性比选报价函</w:t>
      </w:r>
    </w:p>
    <w:p w14:paraId="6382C5A3">
      <w:pPr>
        <w:snapToGrid w:val="0"/>
        <w:spacing w:line="360" w:lineRule="auto"/>
        <w:ind w:firstLine="480" w:firstLineChars="200"/>
        <w:rPr>
          <w:sz w:val="24"/>
          <w:szCs w:val="24"/>
        </w:rPr>
      </w:pPr>
      <w:r>
        <w:rPr>
          <w:rFonts w:hint="eastAsia"/>
          <w:sz w:val="24"/>
          <w:szCs w:val="24"/>
        </w:rPr>
        <w:t>（二）分项报价明细表</w:t>
      </w:r>
    </w:p>
    <w:p w14:paraId="2AE4F966">
      <w:pPr>
        <w:pStyle w:val="6"/>
        <w:spacing w:before="0" w:after="0" w:line="360" w:lineRule="auto"/>
        <w:ind w:firstLine="482" w:firstLineChars="200"/>
        <w:rPr>
          <w:rFonts w:ascii="宋体" w:hAnsi="宋体"/>
          <w:sz w:val="24"/>
          <w:szCs w:val="24"/>
        </w:rPr>
      </w:pPr>
      <w:bookmarkStart w:id="117" w:name="_Toc89693274"/>
      <w:bookmarkStart w:id="118" w:name="_Toc78194469"/>
      <w:bookmarkStart w:id="119" w:name="_Toc127361652"/>
      <w:r>
        <w:rPr>
          <w:rFonts w:hint="eastAsia" w:ascii="宋体" w:hAnsi="宋体"/>
          <w:sz w:val="24"/>
          <w:szCs w:val="24"/>
        </w:rPr>
        <w:t>二、技术部分</w:t>
      </w:r>
      <w:bookmarkEnd w:id="117"/>
      <w:bookmarkEnd w:id="118"/>
      <w:bookmarkEnd w:id="119"/>
    </w:p>
    <w:p w14:paraId="2D408936">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14:paraId="1FDC9737">
      <w:pPr>
        <w:snapToGrid w:val="0"/>
        <w:spacing w:line="360" w:lineRule="auto"/>
        <w:ind w:firstLine="480" w:firstLineChars="200"/>
        <w:rPr>
          <w:sz w:val="24"/>
          <w:szCs w:val="24"/>
        </w:rPr>
      </w:pPr>
      <w:r>
        <w:rPr>
          <w:rFonts w:hint="eastAsia" w:ascii="宋体" w:hAnsi="宋体"/>
          <w:sz w:val="24"/>
          <w:szCs w:val="24"/>
        </w:rPr>
        <w:t>（二）技术响应偏离表</w:t>
      </w:r>
    </w:p>
    <w:p w14:paraId="6CA1CE1A">
      <w:pPr>
        <w:pStyle w:val="6"/>
        <w:spacing w:before="0" w:after="0" w:line="360" w:lineRule="auto"/>
        <w:ind w:firstLine="482" w:firstLineChars="200"/>
        <w:rPr>
          <w:rFonts w:ascii="宋体" w:hAnsi="宋体"/>
          <w:sz w:val="24"/>
          <w:szCs w:val="24"/>
        </w:rPr>
      </w:pPr>
      <w:bookmarkStart w:id="120" w:name="_Toc127361653"/>
      <w:bookmarkStart w:id="121" w:name="_Toc89693275"/>
      <w:r>
        <w:rPr>
          <w:rFonts w:ascii="宋体" w:hAnsi="宋体"/>
          <w:sz w:val="24"/>
          <w:szCs w:val="24"/>
        </w:rPr>
        <w:t>三、商务部分</w:t>
      </w:r>
      <w:bookmarkEnd w:id="120"/>
      <w:bookmarkEnd w:id="121"/>
    </w:p>
    <w:p w14:paraId="166CB355">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14:paraId="63288F54">
      <w:pPr>
        <w:snapToGrid w:val="0"/>
        <w:spacing w:line="360" w:lineRule="auto"/>
        <w:ind w:firstLine="480" w:firstLineChars="200"/>
        <w:rPr>
          <w:sz w:val="24"/>
          <w:szCs w:val="24"/>
        </w:rPr>
      </w:pPr>
      <w:r>
        <w:rPr>
          <w:sz w:val="24"/>
          <w:szCs w:val="24"/>
        </w:rPr>
        <w:t>（二）</w:t>
      </w:r>
      <w:r>
        <w:rPr>
          <w:rFonts w:hint="eastAsia"/>
          <w:sz w:val="24"/>
          <w:szCs w:val="24"/>
        </w:rPr>
        <w:t>其它优惠服务承诺</w:t>
      </w:r>
    </w:p>
    <w:p w14:paraId="260F8659">
      <w:pPr>
        <w:pStyle w:val="6"/>
        <w:spacing w:before="0" w:after="0" w:line="360" w:lineRule="auto"/>
        <w:ind w:firstLine="482" w:firstLineChars="200"/>
        <w:rPr>
          <w:rFonts w:ascii="宋体" w:hAnsi="宋体"/>
          <w:sz w:val="24"/>
          <w:szCs w:val="24"/>
        </w:rPr>
      </w:pPr>
      <w:bookmarkStart w:id="122" w:name="_Toc89693276"/>
      <w:bookmarkStart w:id="123" w:name="_Toc127361654"/>
      <w:r>
        <w:rPr>
          <w:rFonts w:ascii="宋体" w:hAnsi="宋体"/>
          <w:sz w:val="24"/>
          <w:szCs w:val="24"/>
        </w:rPr>
        <w:t>四、资格条件及其他</w:t>
      </w:r>
      <w:bookmarkEnd w:id="122"/>
      <w:bookmarkEnd w:id="123"/>
    </w:p>
    <w:p w14:paraId="3CA1CF56">
      <w:pPr>
        <w:snapToGrid w:val="0"/>
        <w:spacing w:line="360" w:lineRule="auto"/>
        <w:ind w:firstLine="480" w:firstLineChars="20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14:paraId="269BE944">
      <w:pPr>
        <w:snapToGrid w:val="0"/>
        <w:spacing w:line="360" w:lineRule="auto"/>
        <w:ind w:firstLine="480" w:firstLineChars="200"/>
        <w:rPr>
          <w:sz w:val="24"/>
          <w:szCs w:val="24"/>
        </w:rPr>
      </w:pPr>
      <w:r>
        <w:rPr>
          <w:rFonts w:hint="eastAsia"/>
          <w:sz w:val="24"/>
          <w:szCs w:val="24"/>
        </w:rPr>
        <w:t>（二）法定代表人身份证明书（格式）</w:t>
      </w:r>
    </w:p>
    <w:p w14:paraId="46509312">
      <w:pPr>
        <w:snapToGrid w:val="0"/>
        <w:spacing w:line="360" w:lineRule="auto"/>
        <w:ind w:firstLine="480" w:firstLineChars="200"/>
        <w:rPr>
          <w:sz w:val="24"/>
          <w:szCs w:val="24"/>
        </w:rPr>
      </w:pPr>
      <w:r>
        <w:rPr>
          <w:rFonts w:hint="eastAsia"/>
          <w:sz w:val="24"/>
          <w:szCs w:val="24"/>
        </w:rPr>
        <w:t>（三）法定代表人授权委托书（格式）</w:t>
      </w:r>
    </w:p>
    <w:p w14:paraId="1C26EA50">
      <w:pPr>
        <w:snapToGrid w:val="0"/>
        <w:spacing w:line="360" w:lineRule="auto"/>
        <w:ind w:firstLine="480" w:firstLineChars="200"/>
        <w:rPr>
          <w:sz w:val="24"/>
          <w:szCs w:val="24"/>
        </w:rPr>
      </w:pPr>
      <w:r>
        <w:rPr>
          <w:rFonts w:hint="eastAsia"/>
          <w:sz w:val="24"/>
          <w:szCs w:val="24"/>
        </w:rPr>
        <w:t>（四）基本资格条件承诺函（格式）</w:t>
      </w:r>
    </w:p>
    <w:p w14:paraId="1BF7D190">
      <w:pPr>
        <w:snapToGrid w:val="0"/>
        <w:spacing w:line="360" w:lineRule="auto"/>
        <w:ind w:firstLine="480" w:firstLineChars="200"/>
        <w:rPr>
          <w:sz w:val="24"/>
          <w:szCs w:val="24"/>
        </w:rPr>
      </w:pPr>
      <w:r>
        <w:rPr>
          <w:rFonts w:hint="eastAsia"/>
          <w:sz w:val="24"/>
          <w:szCs w:val="24"/>
        </w:rPr>
        <w:t>（五）特定资格条件证书或证明文件</w:t>
      </w:r>
    </w:p>
    <w:p w14:paraId="0D2F3444">
      <w:pPr>
        <w:snapToGrid w:val="0"/>
        <w:spacing w:line="360" w:lineRule="auto"/>
        <w:ind w:firstLine="480" w:firstLineChars="200"/>
        <w:rPr>
          <w:sz w:val="24"/>
          <w:szCs w:val="24"/>
        </w:rPr>
      </w:pPr>
      <w:r>
        <w:rPr>
          <w:rFonts w:hint="eastAsia"/>
          <w:sz w:val="24"/>
          <w:szCs w:val="24"/>
        </w:rPr>
        <w:t>（六）其他应提供的资料</w:t>
      </w:r>
    </w:p>
    <w:p w14:paraId="66F4DBF5">
      <w:pPr>
        <w:snapToGrid w:val="0"/>
        <w:spacing w:line="360" w:lineRule="auto"/>
        <w:ind w:firstLine="480" w:firstLineChars="200"/>
        <w:rPr>
          <w:sz w:val="24"/>
          <w:szCs w:val="24"/>
        </w:rPr>
      </w:pPr>
      <w:r>
        <w:rPr>
          <w:rFonts w:hint="eastAsia"/>
          <w:sz w:val="24"/>
          <w:szCs w:val="24"/>
        </w:rPr>
        <w:t>1.中小企业声明函、监狱企业证明文件、残疾人福利性单位声明函</w:t>
      </w:r>
    </w:p>
    <w:p w14:paraId="5AA73C3D">
      <w:pPr>
        <w:snapToGrid w:val="0"/>
        <w:spacing w:line="360" w:lineRule="auto"/>
        <w:ind w:firstLine="480" w:firstLineChars="200"/>
        <w:rPr>
          <w:rFonts w:ascii="宋体" w:hAnsi="宋体"/>
          <w:sz w:val="24"/>
          <w:szCs w:val="24"/>
        </w:rPr>
      </w:pPr>
      <w:r>
        <w:rPr>
          <w:rFonts w:hint="eastAsia"/>
          <w:sz w:val="24"/>
          <w:szCs w:val="24"/>
        </w:rPr>
        <w:t>2.其他与项目有关的资料（自附）</w:t>
      </w:r>
    </w:p>
    <w:p w14:paraId="731079D4">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14:paraId="57B40EE4">
      <w:pPr>
        <w:pageBreakBefore/>
        <w:tabs>
          <w:tab w:val="left" w:pos="6300"/>
        </w:tabs>
        <w:snapToGrid w:val="0"/>
        <w:spacing w:line="360" w:lineRule="auto"/>
        <w:rPr>
          <w:b/>
          <w:sz w:val="24"/>
          <w:szCs w:val="24"/>
        </w:rPr>
      </w:pPr>
      <w:bookmarkStart w:id="124" w:name="_Toc313888360"/>
      <w:bookmarkStart w:id="125" w:name="_Toc23764522"/>
      <w:bookmarkStart w:id="126" w:name="_Toc342913419"/>
      <w:bookmarkStart w:id="127" w:name="_Toc313008356"/>
      <w:bookmarkStart w:id="128" w:name="_Toc283382454"/>
      <w:bookmarkStart w:id="129" w:name="_Toc12789073"/>
      <w:r>
        <w:rPr>
          <w:rFonts w:hint="eastAsia"/>
          <w:b/>
          <w:sz w:val="24"/>
          <w:szCs w:val="24"/>
        </w:rPr>
        <w:t xml:space="preserve">    </w:t>
      </w:r>
      <w:r>
        <w:rPr>
          <w:b/>
          <w:sz w:val="24"/>
          <w:szCs w:val="24"/>
        </w:rPr>
        <w:t>一、经济部分</w:t>
      </w:r>
      <w:bookmarkEnd w:id="124"/>
      <w:bookmarkEnd w:id="125"/>
      <w:bookmarkEnd w:id="126"/>
      <w:bookmarkEnd w:id="127"/>
    </w:p>
    <w:bookmarkEnd w:id="128"/>
    <w:bookmarkEnd w:id="129"/>
    <w:p w14:paraId="31AC1DAA">
      <w:pPr>
        <w:tabs>
          <w:tab w:val="left" w:pos="6300"/>
        </w:tabs>
        <w:snapToGrid w:val="0"/>
        <w:spacing w:line="520" w:lineRule="exact"/>
        <w:ind w:firstLine="480" w:firstLineChars="200"/>
        <w:rPr>
          <w:sz w:val="24"/>
          <w:szCs w:val="24"/>
        </w:rPr>
      </w:pPr>
      <w:r>
        <w:rPr>
          <w:sz w:val="24"/>
          <w:szCs w:val="24"/>
        </w:rPr>
        <w:t>（一）竞争性比选报价函</w:t>
      </w:r>
    </w:p>
    <w:p w14:paraId="32FADE9F">
      <w:pPr>
        <w:tabs>
          <w:tab w:val="left" w:pos="6300"/>
        </w:tabs>
        <w:snapToGrid w:val="0"/>
        <w:spacing w:line="520" w:lineRule="exact"/>
        <w:jc w:val="center"/>
        <w:outlineLvl w:val="0"/>
        <w:rPr>
          <w:b/>
          <w:szCs w:val="28"/>
        </w:rPr>
      </w:pPr>
      <w:r>
        <w:rPr>
          <w:b/>
          <w:szCs w:val="28"/>
        </w:rPr>
        <w:t>竞争性比选报价函</w:t>
      </w:r>
    </w:p>
    <w:p w14:paraId="5D3B47C3">
      <w:pPr>
        <w:tabs>
          <w:tab w:val="left" w:pos="6300"/>
        </w:tabs>
        <w:snapToGrid w:val="0"/>
        <w:spacing w:line="520" w:lineRule="exact"/>
        <w:rPr>
          <w:sz w:val="24"/>
          <w:szCs w:val="24"/>
        </w:rPr>
      </w:pPr>
      <w:r>
        <w:rPr>
          <w:sz w:val="24"/>
          <w:szCs w:val="24"/>
          <w:u w:val="single"/>
        </w:rPr>
        <w:t>（采购代理机构名称）</w:t>
      </w:r>
      <w:r>
        <w:rPr>
          <w:sz w:val="24"/>
          <w:szCs w:val="24"/>
        </w:rPr>
        <w:t>：</w:t>
      </w:r>
    </w:p>
    <w:p w14:paraId="463CE10D">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14:paraId="28928811">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14:paraId="187AAD93">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14:paraId="35619920">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3.我方承诺：本次比选的有效期为90天。</w:t>
      </w:r>
    </w:p>
    <w:p w14:paraId="7C3C275B">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4.我方完全理解和接受贵方竞争性比选文件的一切规定和要求及评审办法。</w:t>
      </w:r>
    </w:p>
    <w:p w14:paraId="2ABEB9E2">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14:paraId="71EDD543">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14:paraId="4C1B5417">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14:paraId="4F75CDCC">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14:paraId="7564E3F9">
      <w:pPr>
        <w:tabs>
          <w:tab w:val="left" w:pos="6300"/>
        </w:tabs>
        <w:snapToGrid w:val="0"/>
        <w:spacing w:line="520" w:lineRule="exact"/>
        <w:ind w:firstLine="570"/>
        <w:rPr>
          <w:sz w:val="24"/>
          <w:szCs w:val="24"/>
        </w:rPr>
      </w:pPr>
      <w:r>
        <w:rPr>
          <w:sz w:val="24"/>
          <w:szCs w:val="24"/>
        </w:rPr>
        <w:t>供应商（公章）：</w:t>
      </w:r>
    </w:p>
    <w:p w14:paraId="3A8AB1A2">
      <w:pPr>
        <w:tabs>
          <w:tab w:val="left" w:pos="6300"/>
        </w:tabs>
        <w:snapToGrid w:val="0"/>
        <w:spacing w:line="520" w:lineRule="exact"/>
        <w:ind w:firstLine="570"/>
        <w:rPr>
          <w:sz w:val="24"/>
          <w:szCs w:val="24"/>
        </w:rPr>
      </w:pPr>
      <w:r>
        <w:rPr>
          <w:sz w:val="24"/>
          <w:szCs w:val="24"/>
        </w:rPr>
        <w:t xml:space="preserve">地址：  </w:t>
      </w:r>
    </w:p>
    <w:p w14:paraId="75CD5629">
      <w:pPr>
        <w:tabs>
          <w:tab w:val="left" w:pos="6300"/>
        </w:tabs>
        <w:snapToGrid w:val="0"/>
        <w:spacing w:line="520" w:lineRule="exact"/>
        <w:ind w:firstLine="570"/>
        <w:rPr>
          <w:sz w:val="24"/>
          <w:szCs w:val="24"/>
        </w:rPr>
      </w:pPr>
      <w:r>
        <w:rPr>
          <w:sz w:val="24"/>
          <w:szCs w:val="24"/>
        </w:rPr>
        <w:t>电话：                                             传真：</w:t>
      </w:r>
    </w:p>
    <w:p w14:paraId="616F5994">
      <w:pPr>
        <w:tabs>
          <w:tab w:val="left" w:pos="6300"/>
        </w:tabs>
        <w:snapToGrid w:val="0"/>
        <w:spacing w:line="520" w:lineRule="exact"/>
        <w:ind w:firstLine="570"/>
        <w:rPr>
          <w:sz w:val="24"/>
          <w:szCs w:val="24"/>
        </w:rPr>
      </w:pPr>
      <w:r>
        <w:rPr>
          <w:sz w:val="24"/>
          <w:szCs w:val="24"/>
        </w:rPr>
        <w:t>网址：                                             邮编：</w:t>
      </w:r>
    </w:p>
    <w:p w14:paraId="07CC782F">
      <w:pPr>
        <w:tabs>
          <w:tab w:val="left" w:pos="6300"/>
        </w:tabs>
        <w:snapToGrid w:val="0"/>
        <w:spacing w:line="520" w:lineRule="exact"/>
        <w:ind w:firstLine="570"/>
        <w:rPr>
          <w:sz w:val="24"/>
          <w:szCs w:val="24"/>
        </w:rPr>
      </w:pPr>
      <w:r>
        <w:rPr>
          <w:sz w:val="24"/>
          <w:szCs w:val="24"/>
        </w:rPr>
        <w:t>联系人：</w:t>
      </w:r>
    </w:p>
    <w:p w14:paraId="4A2B4863">
      <w:pPr>
        <w:tabs>
          <w:tab w:val="left" w:pos="6300"/>
        </w:tabs>
        <w:snapToGrid w:val="0"/>
        <w:spacing w:line="520" w:lineRule="exact"/>
        <w:ind w:firstLine="570"/>
        <w:rPr>
          <w:sz w:val="24"/>
          <w:szCs w:val="24"/>
        </w:rPr>
      </w:pPr>
    </w:p>
    <w:p w14:paraId="7984E955">
      <w:pPr>
        <w:snapToGrid w:val="0"/>
        <w:spacing w:line="520" w:lineRule="exact"/>
        <w:ind w:firstLine="480" w:firstLineChars="200"/>
        <w:rPr>
          <w:sz w:val="24"/>
          <w:szCs w:val="24"/>
        </w:rPr>
      </w:pPr>
      <w:r>
        <w:rPr>
          <w:sz w:val="24"/>
          <w:szCs w:val="24"/>
        </w:rPr>
        <w:t xml:space="preserve">                                                  年   月   日</w:t>
      </w:r>
    </w:p>
    <w:p w14:paraId="7AF86D3E">
      <w:pPr>
        <w:snapToGrid w:val="0"/>
        <w:spacing w:line="520" w:lineRule="exact"/>
        <w:ind w:firstLine="480" w:firstLineChars="200"/>
        <w:rPr>
          <w:sz w:val="24"/>
          <w:szCs w:val="24"/>
        </w:rPr>
      </w:pPr>
    </w:p>
    <w:p w14:paraId="527FF0FD">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14:paraId="08E9B226">
      <w:pPr>
        <w:pageBreakBefore/>
        <w:snapToGrid w:val="0"/>
        <w:spacing w:line="360" w:lineRule="auto"/>
        <w:ind w:firstLine="480" w:firstLineChars="200"/>
        <w:jc w:val="left"/>
        <w:rPr>
          <w:rFonts w:ascii="宋体" w:hAnsi="宋体"/>
          <w:sz w:val="24"/>
          <w:szCs w:val="24"/>
        </w:rPr>
      </w:pPr>
      <w:bookmarkStart w:id="130" w:name="_Toc313888361"/>
      <w:bookmarkStart w:id="131" w:name="_Toc313008357"/>
      <w:bookmarkStart w:id="132" w:name="_Toc23764523"/>
      <w:bookmarkStart w:id="133" w:name="_Toc342913420"/>
      <w:r>
        <w:rPr>
          <w:rFonts w:hint="eastAsia" w:ascii="宋体" w:hAnsi="宋体"/>
          <w:sz w:val="24"/>
          <w:szCs w:val="24"/>
        </w:rPr>
        <w:t>（二）分项报价明细表</w:t>
      </w:r>
    </w:p>
    <w:p w14:paraId="08641C19">
      <w:pPr>
        <w:jc w:val="center"/>
        <w:rPr>
          <w:rFonts w:ascii="宋体" w:hAnsi="宋体"/>
          <w:b/>
          <w:szCs w:val="28"/>
        </w:rPr>
      </w:pPr>
      <w:r>
        <w:rPr>
          <w:rFonts w:hint="eastAsia" w:ascii="宋体" w:hAnsi="宋体"/>
          <w:b/>
          <w:szCs w:val="28"/>
        </w:rPr>
        <w:t>分项报价明细表</w:t>
      </w:r>
    </w:p>
    <w:p w14:paraId="039698B8">
      <w:pPr>
        <w:snapToGrid w:val="0"/>
        <w:rPr>
          <w:rFonts w:ascii="宋体" w:hAnsi="宋体"/>
          <w:sz w:val="24"/>
          <w:szCs w:val="24"/>
        </w:rPr>
      </w:pPr>
      <w:r>
        <w:rPr>
          <w:rFonts w:hint="eastAsia" w:ascii="宋体" w:hAnsi="宋体"/>
          <w:sz w:val="24"/>
          <w:szCs w:val="24"/>
        </w:rPr>
        <w:t>项目号：</w:t>
      </w:r>
    </w:p>
    <w:p w14:paraId="436D6FB5">
      <w:pPr>
        <w:snapToGrid w:val="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3744"/>
        <w:gridCol w:w="1985"/>
        <w:gridCol w:w="1275"/>
        <w:gridCol w:w="1638"/>
      </w:tblGrid>
      <w:tr w14:paraId="5E390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86" w:type="dxa"/>
            <w:vAlign w:val="center"/>
          </w:tcPr>
          <w:p w14:paraId="58635AAE">
            <w:pPr>
              <w:jc w:val="center"/>
              <w:rPr>
                <w:b/>
                <w:sz w:val="21"/>
                <w:szCs w:val="21"/>
              </w:rPr>
            </w:pPr>
            <w:r>
              <w:rPr>
                <w:b/>
                <w:sz w:val="21"/>
                <w:szCs w:val="21"/>
              </w:rPr>
              <w:t>序号</w:t>
            </w:r>
          </w:p>
        </w:tc>
        <w:tc>
          <w:tcPr>
            <w:tcW w:w="3744" w:type="dxa"/>
            <w:vAlign w:val="center"/>
          </w:tcPr>
          <w:p w14:paraId="769A9C93">
            <w:pPr>
              <w:jc w:val="center"/>
              <w:rPr>
                <w:b/>
                <w:sz w:val="21"/>
                <w:szCs w:val="21"/>
              </w:rPr>
            </w:pPr>
            <w:r>
              <w:rPr>
                <w:rFonts w:hint="eastAsia"/>
                <w:b/>
                <w:sz w:val="21"/>
                <w:szCs w:val="21"/>
              </w:rPr>
              <w:t>相关信息</w:t>
            </w:r>
          </w:p>
        </w:tc>
        <w:tc>
          <w:tcPr>
            <w:tcW w:w="1985" w:type="dxa"/>
            <w:vAlign w:val="center"/>
          </w:tcPr>
          <w:p w14:paraId="2475ABAA">
            <w:pPr>
              <w:jc w:val="center"/>
              <w:rPr>
                <w:b/>
                <w:sz w:val="21"/>
                <w:szCs w:val="21"/>
              </w:rPr>
            </w:pPr>
            <w:r>
              <w:rPr>
                <w:b/>
                <w:sz w:val="21"/>
                <w:szCs w:val="21"/>
              </w:rPr>
              <w:t>数量</w:t>
            </w:r>
          </w:p>
        </w:tc>
        <w:tc>
          <w:tcPr>
            <w:tcW w:w="1275" w:type="dxa"/>
            <w:vAlign w:val="center"/>
          </w:tcPr>
          <w:p w14:paraId="514760C3">
            <w:pPr>
              <w:jc w:val="center"/>
              <w:rPr>
                <w:b/>
                <w:sz w:val="21"/>
                <w:szCs w:val="21"/>
              </w:rPr>
            </w:pPr>
            <w:r>
              <w:rPr>
                <w:b/>
                <w:sz w:val="21"/>
                <w:szCs w:val="21"/>
              </w:rPr>
              <w:t>单价</w:t>
            </w:r>
          </w:p>
        </w:tc>
        <w:tc>
          <w:tcPr>
            <w:tcW w:w="1638" w:type="dxa"/>
            <w:vAlign w:val="center"/>
          </w:tcPr>
          <w:p w14:paraId="3A580809">
            <w:pPr>
              <w:jc w:val="center"/>
              <w:rPr>
                <w:b/>
                <w:sz w:val="21"/>
                <w:szCs w:val="21"/>
              </w:rPr>
            </w:pPr>
            <w:r>
              <w:rPr>
                <w:b/>
                <w:sz w:val="21"/>
                <w:szCs w:val="21"/>
              </w:rPr>
              <w:t>合计</w:t>
            </w:r>
          </w:p>
        </w:tc>
      </w:tr>
      <w:tr w14:paraId="0C7E6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4D427054">
            <w:pPr>
              <w:pStyle w:val="24"/>
              <w:spacing w:line="240" w:lineRule="atLeast"/>
              <w:ind w:left="0"/>
              <w:outlineLvl w:val="0"/>
              <w:rPr>
                <w:sz w:val="21"/>
                <w:szCs w:val="21"/>
              </w:rPr>
            </w:pPr>
            <w:r>
              <w:rPr>
                <w:sz w:val="21"/>
                <w:szCs w:val="21"/>
              </w:rPr>
              <w:t>1</w:t>
            </w:r>
          </w:p>
        </w:tc>
        <w:tc>
          <w:tcPr>
            <w:tcW w:w="3744" w:type="dxa"/>
            <w:vAlign w:val="center"/>
          </w:tcPr>
          <w:p w14:paraId="08DC32CA">
            <w:pPr>
              <w:jc w:val="center"/>
              <w:rPr>
                <w:sz w:val="21"/>
                <w:szCs w:val="21"/>
              </w:rPr>
            </w:pPr>
          </w:p>
        </w:tc>
        <w:tc>
          <w:tcPr>
            <w:tcW w:w="1985" w:type="dxa"/>
            <w:vAlign w:val="center"/>
          </w:tcPr>
          <w:p w14:paraId="029534EC">
            <w:pPr>
              <w:jc w:val="center"/>
              <w:rPr>
                <w:sz w:val="21"/>
                <w:szCs w:val="21"/>
              </w:rPr>
            </w:pPr>
          </w:p>
        </w:tc>
        <w:tc>
          <w:tcPr>
            <w:tcW w:w="1275" w:type="dxa"/>
          </w:tcPr>
          <w:p w14:paraId="311BE46D">
            <w:pPr>
              <w:jc w:val="center"/>
              <w:rPr>
                <w:sz w:val="21"/>
                <w:szCs w:val="21"/>
              </w:rPr>
            </w:pPr>
          </w:p>
        </w:tc>
        <w:tc>
          <w:tcPr>
            <w:tcW w:w="1638" w:type="dxa"/>
          </w:tcPr>
          <w:p w14:paraId="16170743">
            <w:pPr>
              <w:jc w:val="center"/>
              <w:rPr>
                <w:sz w:val="21"/>
                <w:szCs w:val="21"/>
              </w:rPr>
            </w:pPr>
          </w:p>
        </w:tc>
      </w:tr>
      <w:tr w14:paraId="79E4E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67798088">
            <w:pPr>
              <w:pStyle w:val="24"/>
              <w:spacing w:line="240" w:lineRule="atLeast"/>
              <w:ind w:left="0"/>
              <w:outlineLvl w:val="0"/>
              <w:rPr>
                <w:sz w:val="21"/>
                <w:szCs w:val="21"/>
              </w:rPr>
            </w:pPr>
            <w:r>
              <w:rPr>
                <w:sz w:val="21"/>
                <w:szCs w:val="21"/>
              </w:rPr>
              <w:t>2</w:t>
            </w:r>
          </w:p>
        </w:tc>
        <w:tc>
          <w:tcPr>
            <w:tcW w:w="3744" w:type="dxa"/>
            <w:vAlign w:val="center"/>
          </w:tcPr>
          <w:p w14:paraId="3B44C390">
            <w:pPr>
              <w:jc w:val="center"/>
              <w:rPr>
                <w:sz w:val="21"/>
                <w:szCs w:val="21"/>
              </w:rPr>
            </w:pPr>
          </w:p>
        </w:tc>
        <w:tc>
          <w:tcPr>
            <w:tcW w:w="1985" w:type="dxa"/>
            <w:vAlign w:val="center"/>
          </w:tcPr>
          <w:p w14:paraId="580F4334">
            <w:pPr>
              <w:jc w:val="center"/>
              <w:rPr>
                <w:sz w:val="21"/>
                <w:szCs w:val="21"/>
              </w:rPr>
            </w:pPr>
          </w:p>
        </w:tc>
        <w:tc>
          <w:tcPr>
            <w:tcW w:w="1275" w:type="dxa"/>
          </w:tcPr>
          <w:p w14:paraId="5C91FE33">
            <w:pPr>
              <w:jc w:val="center"/>
              <w:rPr>
                <w:sz w:val="21"/>
                <w:szCs w:val="21"/>
              </w:rPr>
            </w:pPr>
          </w:p>
        </w:tc>
        <w:tc>
          <w:tcPr>
            <w:tcW w:w="1638" w:type="dxa"/>
          </w:tcPr>
          <w:p w14:paraId="67D1E256">
            <w:pPr>
              <w:jc w:val="center"/>
              <w:rPr>
                <w:sz w:val="21"/>
                <w:szCs w:val="21"/>
              </w:rPr>
            </w:pPr>
          </w:p>
        </w:tc>
      </w:tr>
      <w:tr w14:paraId="25DD5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5DA894F1">
            <w:pPr>
              <w:pStyle w:val="24"/>
              <w:spacing w:line="240" w:lineRule="atLeast"/>
              <w:ind w:left="0"/>
              <w:outlineLvl w:val="0"/>
              <w:rPr>
                <w:sz w:val="21"/>
                <w:szCs w:val="21"/>
              </w:rPr>
            </w:pPr>
            <w:r>
              <w:rPr>
                <w:sz w:val="21"/>
                <w:szCs w:val="21"/>
              </w:rPr>
              <w:t>3</w:t>
            </w:r>
          </w:p>
        </w:tc>
        <w:tc>
          <w:tcPr>
            <w:tcW w:w="3744" w:type="dxa"/>
            <w:vAlign w:val="center"/>
          </w:tcPr>
          <w:p w14:paraId="2766D29F">
            <w:pPr>
              <w:jc w:val="center"/>
              <w:rPr>
                <w:bCs/>
                <w:kern w:val="0"/>
                <w:sz w:val="22"/>
              </w:rPr>
            </w:pPr>
          </w:p>
        </w:tc>
        <w:tc>
          <w:tcPr>
            <w:tcW w:w="1985" w:type="dxa"/>
            <w:vAlign w:val="center"/>
          </w:tcPr>
          <w:p w14:paraId="2EAAD4E9">
            <w:pPr>
              <w:jc w:val="center"/>
              <w:rPr>
                <w:sz w:val="21"/>
                <w:szCs w:val="21"/>
              </w:rPr>
            </w:pPr>
          </w:p>
        </w:tc>
        <w:tc>
          <w:tcPr>
            <w:tcW w:w="1275" w:type="dxa"/>
          </w:tcPr>
          <w:p w14:paraId="6AB6BC7E">
            <w:pPr>
              <w:jc w:val="center"/>
              <w:rPr>
                <w:sz w:val="21"/>
                <w:szCs w:val="21"/>
              </w:rPr>
            </w:pPr>
          </w:p>
        </w:tc>
        <w:tc>
          <w:tcPr>
            <w:tcW w:w="1638" w:type="dxa"/>
          </w:tcPr>
          <w:p w14:paraId="7F6A2368">
            <w:pPr>
              <w:jc w:val="center"/>
              <w:rPr>
                <w:sz w:val="21"/>
                <w:szCs w:val="21"/>
              </w:rPr>
            </w:pPr>
          </w:p>
        </w:tc>
      </w:tr>
      <w:tr w14:paraId="099A1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36E1E5A8">
            <w:pPr>
              <w:pStyle w:val="24"/>
              <w:spacing w:line="240" w:lineRule="atLeast"/>
              <w:ind w:left="0"/>
              <w:outlineLvl w:val="0"/>
              <w:rPr>
                <w:sz w:val="21"/>
                <w:szCs w:val="21"/>
              </w:rPr>
            </w:pPr>
            <w:r>
              <w:rPr>
                <w:sz w:val="21"/>
                <w:szCs w:val="21"/>
              </w:rPr>
              <w:t>4</w:t>
            </w:r>
          </w:p>
        </w:tc>
        <w:tc>
          <w:tcPr>
            <w:tcW w:w="3744" w:type="dxa"/>
            <w:vAlign w:val="center"/>
          </w:tcPr>
          <w:p w14:paraId="133424C4">
            <w:pPr>
              <w:jc w:val="center"/>
              <w:rPr>
                <w:bCs/>
                <w:kern w:val="0"/>
                <w:sz w:val="22"/>
              </w:rPr>
            </w:pPr>
          </w:p>
        </w:tc>
        <w:tc>
          <w:tcPr>
            <w:tcW w:w="1985" w:type="dxa"/>
            <w:vAlign w:val="center"/>
          </w:tcPr>
          <w:p w14:paraId="527338A9">
            <w:pPr>
              <w:jc w:val="center"/>
              <w:rPr>
                <w:sz w:val="21"/>
                <w:szCs w:val="21"/>
              </w:rPr>
            </w:pPr>
          </w:p>
        </w:tc>
        <w:tc>
          <w:tcPr>
            <w:tcW w:w="1275" w:type="dxa"/>
          </w:tcPr>
          <w:p w14:paraId="295193D9">
            <w:pPr>
              <w:jc w:val="center"/>
              <w:rPr>
                <w:sz w:val="21"/>
                <w:szCs w:val="21"/>
              </w:rPr>
            </w:pPr>
          </w:p>
        </w:tc>
        <w:tc>
          <w:tcPr>
            <w:tcW w:w="1638" w:type="dxa"/>
          </w:tcPr>
          <w:p w14:paraId="39A1A740">
            <w:pPr>
              <w:jc w:val="center"/>
              <w:rPr>
                <w:sz w:val="21"/>
                <w:szCs w:val="21"/>
              </w:rPr>
            </w:pPr>
          </w:p>
        </w:tc>
      </w:tr>
      <w:tr w14:paraId="5DF79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7870CD4F">
            <w:pPr>
              <w:pStyle w:val="24"/>
              <w:spacing w:line="240" w:lineRule="atLeast"/>
              <w:ind w:left="0"/>
              <w:outlineLvl w:val="0"/>
              <w:rPr>
                <w:sz w:val="21"/>
                <w:szCs w:val="21"/>
              </w:rPr>
            </w:pPr>
            <w:r>
              <w:rPr>
                <w:sz w:val="21"/>
                <w:szCs w:val="21"/>
              </w:rPr>
              <w:t>5</w:t>
            </w:r>
          </w:p>
        </w:tc>
        <w:tc>
          <w:tcPr>
            <w:tcW w:w="3744" w:type="dxa"/>
            <w:vAlign w:val="center"/>
          </w:tcPr>
          <w:p w14:paraId="1A8145A4">
            <w:pPr>
              <w:jc w:val="center"/>
              <w:rPr>
                <w:sz w:val="21"/>
                <w:szCs w:val="21"/>
              </w:rPr>
            </w:pPr>
          </w:p>
        </w:tc>
        <w:tc>
          <w:tcPr>
            <w:tcW w:w="1985" w:type="dxa"/>
            <w:vAlign w:val="center"/>
          </w:tcPr>
          <w:p w14:paraId="6C595474">
            <w:pPr>
              <w:jc w:val="center"/>
              <w:rPr>
                <w:sz w:val="21"/>
                <w:szCs w:val="21"/>
              </w:rPr>
            </w:pPr>
          </w:p>
        </w:tc>
        <w:tc>
          <w:tcPr>
            <w:tcW w:w="1275" w:type="dxa"/>
          </w:tcPr>
          <w:p w14:paraId="3A09E8F7">
            <w:pPr>
              <w:jc w:val="center"/>
              <w:rPr>
                <w:sz w:val="21"/>
                <w:szCs w:val="21"/>
              </w:rPr>
            </w:pPr>
          </w:p>
        </w:tc>
        <w:tc>
          <w:tcPr>
            <w:tcW w:w="1638" w:type="dxa"/>
          </w:tcPr>
          <w:p w14:paraId="293B2B44">
            <w:pPr>
              <w:jc w:val="center"/>
              <w:rPr>
                <w:sz w:val="21"/>
                <w:szCs w:val="21"/>
              </w:rPr>
            </w:pPr>
          </w:p>
        </w:tc>
      </w:tr>
      <w:tr w14:paraId="7009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7ED74632">
            <w:pPr>
              <w:pStyle w:val="24"/>
              <w:spacing w:line="240" w:lineRule="atLeast"/>
              <w:ind w:left="0"/>
              <w:outlineLvl w:val="0"/>
              <w:rPr>
                <w:sz w:val="21"/>
                <w:szCs w:val="21"/>
              </w:rPr>
            </w:pPr>
            <w:r>
              <w:rPr>
                <w:sz w:val="21"/>
                <w:szCs w:val="21"/>
              </w:rPr>
              <w:t>6</w:t>
            </w:r>
          </w:p>
        </w:tc>
        <w:tc>
          <w:tcPr>
            <w:tcW w:w="3744" w:type="dxa"/>
            <w:vAlign w:val="center"/>
          </w:tcPr>
          <w:p w14:paraId="23ACD6DD">
            <w:pPr>
              <w:jc w:val="center"/>
              <w:rPr>
                <w:sz w:val="21"/>
                <w:szCs w:val="21"/>
              </w:rPr>
            </w:pPr>
          </w:p>
        </w:tc>
        <w:tc>
          <w:tcPr>
            <w:tcW w:w="1985" w:type="dxa"/>
            <w:vAlign w:val="center"/>
          </w:tcPr>
          <w:p w14:paraId="38BBA8F0">
            <w:pPr>
              <w:jc w:val="center"/>
              <w:rPr>
                <w:sz w:val="21"/>
                <w:szCs w:val="21"/>
              </w:rPr>
            </w:pPr>
          </w:p>
        </w:tc>
        <w:tc>
          <w:tcPr>
            <w:tcW w:w="1275" w:type="dxa"/>
          </w:tcPr>
          <w:p w14:paraId="124CD210">
            <w:pPr>
              <w:jc w:val="center"/>
              <w:rPr>
                <w:sz w:val="21"/>
                <w:szCs w:val="21"/>
              </w:rPr>
            </w:pPr>
          </w:p>
        </w:tc>
        <w:tc>
          <w:tcPr>
            <w:tcW w:w="1638" w:type="dxa"/>
          </w:tcPr>
          <w:p w14:paraId="28235F3E">
            <w:pPr>
              <w:jc w:val="center"/>
              <w:rPr>
                <w:sz w:val="21"/>
                <w:szCs w:val="21"/>
              </w:rPr>
            </w:pPr>
          </w:p>
        </w:tc>
      </w:tr>
      <w:tr w14:paraId="40CD8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3D46CDE1">
            <w:pPr>
              <w:pStyle w:val="24"/>
              <w:spacing w:line="240" w:lineRule="atLeast"/>
              <w:ind w:left="0"/>
              <w:outlineLvl w:val="0"/>
              <w:rPr>
                <w:sz w:val="21"/>
                <w:szCs w:val="21"/>
              </w:rPr>
            </w:pPr>
            <w:r>
              <w:rPr>
                <w:sz w:val="21"/>
                <w:szCs w:val="21"/>
              </w:rPr>
              <w:t>7</w:t>
            </w:r>
          </w:p>
        </w:tc>
        <w:tc>
          <w:tcPr>
            <w:tcW w:w="3744" w:type="dxa"/>
            <w:vAlign w:val="center"/>
          </w:tcPr>
          <w:p w14:paraId="6055112B">
            <w:pPr>
              <w:jc w:val="center"/>
              <w:rPr>
                <w:b/>
                <w:sz w:val="21"/>
                <w:szCs w:val="21"/>
              </w:rPr>
            </w:pPr>
            <w:r>
              <w:rPr>
                <w:b/>
                <w:sz w:val="21"/>
                <w:szCs w:val="21"/>
              </w:rPr>
              <w:t>……</w:t>
            </w:r>
          </w:p>
        </w:tc>
        <w:tc>
          <w:tcPr>
            <w:tcW w:w="1985" w:type="dxa"/>
            <w:vAlign w:val="center"/>
          </w:tcPr>
          <w:p w14:paraId="3A80960F">
            <w:pPr>
              <w:jc w:val="center"/>
              <w:rPr>
                <w:sz w:val="21"/>
                <w:szCs w:val="21"/>
              </w:rPr>
            </w:pPr>
          </w:p>
        </w:tc>
        <w:tc>
          <w:tcPr>
            <w:tcW w:w="1275" w:type="dxa"/>
          </w:tcPr>
          <w:p w14:paraId="72098574">
            <w:pPr>
              <w:jc w:val="center"/>
              <w:rPr>
                <w:sz w:val="21"/>
                <w:szCs w:val="21"/>
              </w:rPr>
            </w:pPr>
          </w:p>
        </w:tc>
        <w:tc>
          <w:tcPr>
            <w:tcW w:w="1638" w:type="dxa"/>
          </w:tcPr>
          <w:p w14:paraId="7251A255">
            <w:pPr>
              <w:jc w:val="center"/>
              <w:rPr>
                <w:sz w:val="21"/>
                <w:szCs w:val="21"/>
              </w:rPr>
            </w:pPr>
          </w:p>
        </w:tc>
      </w:tr>
      <w:tr w14:paraId="41229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279A6FDD">
            <w:pPr>
              <w:pStyle w:val="24"/>
              <w:spacing w:line="240" w:lineRule="atLeast"/>
              <w:ind w:left="0"/>
              <w:outlineLvl w:val="0"/>
              <w:rPr>
                <w:sz w:val="21"/>
                <w:szCs w:val="21"/>
              </w:rPr>
            </w:pPr>
          </w:p>
        </w:tc>
        <w:tc>
          <w:tcPr>
            <w:tcW w:w="5729" w:type="dxa"/>
            <w:gridSpan w:val="2"/>
            <w:vAlign w:val="center"/>
          </w:tcPr>
          <w:p w14:paraId="6AC23E29">
            <w:pPr>
              <w:jc w:val="center"/>
              <w:rPr>
                <w:b/>
                <w:sz w:val="21"/>
                <w:szCs w:val="21"/>
              </w:rPr>
            </w:pPr>
            <w:r>
              <w:rPr>
                <w:b/>
                <w:sz w:val="21"/>
                <w:szCs w:val="21"/>
              </w:rPr>
              <w:t>总计</w:t>
            </w:r>
          </w:p>
        </w:tc>
        <w:tc>
          <w:tcPr>
            <w:tcW w:w="2913" w:type="dxa"/>
            <w:gridSpan w:val="2"/>
          </w:tcPr>
          <w:p w14:paraId="38D792AC">
            <w:pPr>
              <w:rPr>
                <w:sz w:val="21"/>
                <w:szCs w:val="21"/>
              </w:rPr>
            </w:pPr>
          </w:p>
        </w:tc>
      </w:tr>
    </w:tbl>
    <w:p w14:paraId="67778025">
      <w:pPr>
        <w:spacing w:line="360" w:lineRule="auto"/>
        <w:ind w:firstLine="600" w:firstLineChars="250"/>
        <w:rPr>
          <w:rFonts w:ascii="宋体" w:hAnsi="宋体"/>
          <w:sz w:val="24"/>
          <w:szCs w:val="28"/>
        </w:rPr>
      </w:pPr>
    </w:p>
    <w:p w14:paraId="6E7BF8FC">
      <w:pPr>
        <w:spacing w:line="360" w:lineRule="auto"/>
        <w:ind w:firstLine="600" w:firstLineChars="250"/>
        <w:rPr>
          <w:rFonts w:ascii="宋体" w:hAnsi="宋体"/>
          <w:sz w:val="24"/>
          <w:szCs w:val="28"/>
        </w:rPr>
      </w:pPr>
    </w:p>
    <w:p w14:paraId="250BCAD1">
      <w:pPr>
        <w:spacing w:line="360" w:lineRule="auto"/>
        <w:rPr>
          <w:rFonts w:ascii="宋体" w:hAnsi="宋体"/>
          <w:sz w:val="24"/>
          <w:szCs w:val="28"/>
        </w:rPr>
      </w:pPr>
      <w:r>
        <w:rPr>
          <w:rFonts w:hint="eastAsia" w:ascii="宋体" w:hAnsi="宋体"/>
          <w:sz w:val="24"/>
          <w:szCs w:val="28"/>
        </w:rPr>
        <w:t>供应商：                     法定代表人（或法定代表人授权代表）或自然人：</w:t>
      </w:r>
    </w:p>
    <w:p w14:paraId="507083B9">
      <w:pPr>
        <w:spacing w:line="360" w:lineRule="auto"/>
        <w:rPr>
          <w:rFonts w:ascii="宋体" w:hAnsi="宋体"/>
          <w:sz w:val="24"/>
          <w:szCs w:val="28"/>
        </w:rPr>
      </w:pPr>
      <w:r>
        <w:rPr>
          <w:rFonts w:hint="eastAsia" w:ascii="宋体" w:hAnsi="宋体"/>
          <w:sz w:val="24"/>
          <w:szCs w:val="28"/>
        </w:rPr>
        <w:t xml:space="preserve">   </w:t>
      </w:r>
    </w:p>
    <w:p w14:paraId="077A3B35">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14:paraId="773E226A">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25BB2542">
      <w:pPr>
        <w:snapToGrid w:val="0"/>
        <w:spacing w:line="500" w:lineRule="exact"/>
        <w:ind w:firstLine="480" w:firstLineChars="200"/>
        <w:rPr>
          <w:rFonts w:ascii="宋体" w:hAnsi="宋体"/>
          <w:sz w:val="24"/>
          <w:szCs w:val="28"/>
        </w:rPr>
      </w:pPr>
    </w:p>
    <w:p w14:paraId="17912C6C">
      <w:pPr>
        <w:snapToGrid w:val="0"/>
        <w:spacing w:line="360" w:lineRule="auto"/>
        <w:ind w:firstLine="480" w:firstLineChars="200"/>
        <w:rPr>
          <w:rFonts w:ascii="宋体" w:hAnsi="宋体"/>
          <w:sz w:val="24"/>
          <w:szCs w:val="28"/>
        </w:rPr>
      </w:pPr>
      <w:r>
        <w:rPr>
          <w:rFonts w:hint="eastAsia" w:ascii="宋体" w:hAnsi="宋体"/>
          <w:sz w:val="24"/>
          <w:szCs w:val="28"/>
        </w:rPr>
        <w:t>注：</w:t>
      </w:r>
    </w:p>
    <w:p w14:paraId="3761DDBD">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14:paraId="40845F78">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14:paraId="314F6732">
      <w:pPr>
        <w:snapToGrid w:val="0"/>
        <w:spacing w:line="360" w:lineRule="auto"/>
        <w:ind w:firstLine="480" w:firstLineChars="200"/>
        <w:rPr>
          <w:rFonts w:ascii="宋体" w:hAnsi="宋体"/>
          <w:sz w:val="24"/>
          <w:szCs w:val="28"/>
        </w:rPr>
      </w:pPr>
    </w:p>
    <w:p w14:paraId="4E36B285">
      <w:pPr>
        <w:snapToGrid w:val="0"/>
        <w:spacing w:line="360" w:lineRule="auto"/>
        <w:ind w:firstLine="480" w:firstLineChars="200"/>
        <w:rPr>
          <w:rFonts w:ascii="宋体" w:hAnsi="宋体"/>
          <w:sz w:val="24"/>
          <w:szCs w:val="28"/>
        </w:rPr>
      </w:pPr>
    </w:p>
    <w:p w14:paraId="236B6B7D">
      <w:pPr>
        <w:snapToGrid w:val="0"/>
        <w:spacing w:line="360" w:lineRule="auto"/>
        <w:ind w:firstLine="480" w:firstLineChars="200"/>
        <w:rPr>
          <w:rFonts w:ascii="宋体" w:hAnsi="宋体"/>
          <w:sz w:val="24"/>
          <w:szCs w:val="28"/>
        </w:rPr>
      </w:pPr>
    </w:p>
    <w:p w14:paraId="6B0765B6">
      <w:pPr>
        <w:snapToGrid w:val="0"/>
        <w:spacing w:line="360" w:lineRule="auto"/>
        <w:ind w:firstLine="480" w:firstLineChars="200"/>
        <w:rPr>
          <w:rFonts w:ascii="宋体" w:hAnsi="宋体"/>
          <w:sz w:val="24"/>
          <w:szCs w:val="28"/>
        </w:rPr>
      </w:pPr>
    </w:p>
    <w:p w14:paraId="15D5E604">
      <w:pPr>
        <w:snapToGrid w:val="0"/>
        <w:spacing w:line="360" w:lineRule="auto"/>
        <w:ind w:firstLine="480" w:firstLineChars="200"/>
        <w:rPr>
          <w:rFonts w:ascii="宋体" w:hAnsi="宋体"/>
          <w:sz w:val="24"/>
          <w:szCs w:val="28"/>
        </w:rPr>
      </w:pPr>
    </w:p>
    <w:p w14:paraId="49E5D456">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30"/>
      <w:bookmarkEnd w:id="131"/>
      <w:bookmarkEnd w:id="132"/>
      <w:bookmarkEnd w:id="133"/>
    </w:p>
    <w:p w14:paraId="110FB984">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14:paraId="234CC15D">
      <w:pPr>
        <w:snapToGrid w:val="0"/>
        <w:spacing w:line="360" w:lineRule="auto"/>
        <w:rPr>
          <w:rFonts w:ascii="宋体" w:hAnsi="宋体"/>
          <w:sz w:val="24"/>
          <w:szCs w:val="24"/>
        </w:rPr>
      </w:pPr>
      <w:r>
        <w:rPr>
          <w:rFonts w:hint="eastAsia" w:ascii="宋体" w:hAnsi="宋体"/>
          <w:sz w:val="24"/>
          <w:szCs w:val="24"/>
        </w:rPr>
        <w:t xml:space="preserve">    （二）技术响应偏离表</w:t>
      </w:r>
    </w:p>
    <w:p w14:paraId="52A2E068">
      <w:pPr>
        <w:tabs>
          <w:tab w:val="left" w:pos="6300"/>
        </w:tabs>
        <w:snapToGrid w:val="0"/>
        <w:spacing w:line="360" w:lineRule="auto"/>
        <w:jc w:val="center"/>
        <w:rPr>
          <w:rFonts w:ascii="宋体" w:hAnsi="宋体"/>
          <w:szCs w:val="24"/>
        </w:rPr>
      </w:pPr>
      <w:r>
        <w:rPr>
          <w:rFonts w:hint="eastAsia" w:ascii="宋体" w:hAnsi="宋体"/>
          <w:szCs w:val="24"/>
        </w:rPr>
        <w:t>技术响应偏离表</w:t>
      </w:r>
    </w:p>
    <w:p w14:paraId="4D87C488">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14:paraId="6C8B6B92">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14:paraId="03AFB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3BAABBE5">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14:paraId="1FF723C6">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14:paraId="672425C3">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633" w:type="dxa"/>
            <w:vAlign w:val="center"/>
          </w:tcPr>
          <w:p w14:paraId="70C9AAF0">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779F4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737255A">
            <w:pPr>
              <w:tabs>
                <w:tab w:val="left" w:pos="6300"/>
              </w:tabs>
              <w:snapToGrid w:val="0"/>
              <w:jc w:val="center"/>
              <w:outlineLvl w:val="0"/>
              <w:rPr>
                <w:rFonts w:ascii="宋体" w:hAnsi="宋体"/>
                <w:sz w:val="21"/>
                <w:szCs w:val="21"/>
              </w:rPr>
            </w:pPr>
          </w:p>
        </w:tc>
        <w:tc>
          <w:tcPr>
            <w:tcW w:w="2658" w:type="dxa"/>
            <w:vAlign w:val="center"/>
          </w:tcPr>
          <w:p w14:paraId="69A0A7FD">
            <w:pPr>
              <w:tabs>
                <w:tab w:val="left" w:pos="6300"/>
              </w:tabs>
              <w:snapToGrid w:val="0"/>
              <w:jc w:val="center"/>
              <w:outlineLvl w:val="0"/>
              <w:rPr>
                <w:rFonts w:ascii="宋体" w:hAnsi="宋体"/>
                <w:sz w:val="21"/>
                <w:szCs w:val="21"/>
              </w:rPr>
            </w:pPr>
          </w:p>
        </w:tc>
        <w:tc>
          <w:tcPr>
            <w:tcW w:w="2759" w:type="dxa"/>
            <w:vAlign w:val="center"/>
          </w:tcPr>
          <w:p w14:paraId="53597AE3">
            <w:pPr>
              <w:tabs>
                <w:tab w:val="left" w:pos="6300"/>
              </w:tabs>
              <w:snapToGrid w:val="0"/>
              <w:jc w:val="center"/>
              <w:outlineLvl w:val="0"/>
              <w:rPr>
                <w:rFonts w:ascii="宋体" w:hAnsi="宋体"/>
                <w:sz w:val="21"/>
                <w:szCs w:val="21"/>
              </w:rPr>
            </w:pPr>
          </w:p>
        </w:tc>
        <w:tc>
          <w:tcPr>
            <w:tcW w:w="2633" w:type="dxa"/>
            <w:vAlign w:val="center"/>
          </w:tcPr>
          <w:p w14:paraId="2ACC3879">
            <w:pPr>
              <w:tabs>
                <w:tab w:val="left" w:pos="6300"/>
              </w:tabs>
              <w:snapToGrid w:val="0"/>
              <w:jc w:val="center"/>
              <w:outlineLvl w:val="0"/>
              <w:rPr>
                <w:rFonts w:ascii="宋体" w:hAnsi="宋体"/>
                <w:sz w:val="21"/>
                <w:szCs w:val="21"/>
              </w:rPr>
            </w:pPr>
          </w:p>
        </w:tc>
      </w:tr>
      <w:tr w14:paraId="6FF79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3FD2633">
            <w:pPr>
              <w:tabs>
                <w:tab w:val="left" w:pos="6300"/>
              </w:tabs>
              <w:snapToGrid w:val="0"/>
              <w:jc w:val="center"/>
              <w:outlineLvl w:val="0"/>
              <w:rPr>
                <w:rFonts w:ascii="宋体" w:hAnsi="宋体"/>
                <w:sz w:val="21"/>
                <w:szCs w:val="21"/>
              </w:rPr>
            </w:pPr>
          </w:p>
        </w:tc>
        <w:tc>
          <w:tcPr>
            <w:tcW w:w="2658" w:type="dxa"/>
            <w:vAlign w:val="center"/>
          </w:tcPr>
          <w:p w14:paraId="11AF4361">
            <w:pPr>
              <w:tabs>
                <w:tab w:val="left" w:pos="6300"/>
              </w:tabs>
              <w:snapToGrid w:val="0"/>
              <w:jc w:val="center"/>
              <w:outlineLvl w:val="0"/>
              <w:rPr>
                <w:rFonts w:ascii="宋体" w:hAnsi="宋体"/>
                <w:sz w:val="21"/>
                <w:szCs w:val="21"/>
              </w:rPr>
            </w:pPr>
          </w:p>
        </w:tc>
        <w:tc>
          <w:tcPr>
            <w:tcW w:w="2759" w:type="dxa"/>
            <w:vAlign w:val="center"/>
          </w:tcPr>
          <w:p w14:paraId="0BB89358">
            <w:pPr>
              <w:tabs>
                <w:tab w:val="left" w:pos="6300"/>
              </w:tabs>
              <w:snapToGrid w:val="0"/>
              <w:jc w:val="center"/>
              <w:outlineLvl w:val="0"/>
              <w:rPr>
                <w:rFonts w:ascii="宋体" w:hAnsi="宋体"/>
                <w:sz w:val="21"/>
                <w:szCs w:val="21"/>
              </w:rPr>
            </w:pPr>
          </w:p>
        </w:tc>
        <w:tc>
          <w:tcPr>
            <w:tcW w:w="2633" w:type="dxa"/>
            <w:vAlign w:val="center"/>
          </w:tcPr>
          <w:p w14:paraId="42F945CD">
            <w:pPr>
              <w:tabs>
                <w:tab w:val="left" w:pos="6300"/>
              </w:tabs>
              <w:snapToGrid w:val="0"/>
              <w:jc w:val="center"/>
              <w:outlineLvl w:val="0"/>
              <w:rPr>
                <w:rFonts w:ascii="宋体" w:hAnsi="宋体"/>
                <w:sz w:val="21"/>
                <w:szCs w:val="21"/>
              </w:rPr>
            </w:pPr>
          </w:p>
        </w:tc>
      </w:tr>
      <w:tr w14:paraId="7C27B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786852A">
            <w:pPr>
              <w:tabs>
                <w:tab w:val="left" w:pos="6300"/>
              </w:tabs>
              <w:snapToGrid w:val="0"/>
              <w:jc w:val="center"/>
              <w:outlineLvl w:val="0"/>
              <w:rPr>
                <w:rFonts w:ascii="宋体" w:hAnsi="宋体"/>
                <w:sz w:val="21"/>
                <w:szCs w:val="21"/>
              </w:rPr>
            </w:pPr>
          </w:p>
        </w:tc>
        <w:tc>
          <w:tcPr>
            <w:tcW w:w="2658" w:type="dxa"/>
            <w:vAlign w:val="center"/>
          </w:tcPr>
          <w:p w14:paraId="4EAF5354">
            <w:pPr>
              <w:tabs>
                <w:tab w:val="left" w:pos="6300"/>
              </w:tabs>
              <w:snapToGrid w:val="0"/>
              <w:jc w:val="center"/>
              <w:outlineLvl w:val="0"/>
              <w:rPr>
                <w:rFonts w:ascii="宋体" w:hAnsi="宋体"/>
                <w:sz w:val="21"/>
                <w:szCs w:val="21"/>
              </w:rPr>
            </w:pPr>
          </w:p>
        </w:tc>
        <w:tc>
          <w:tcPr>
            <w:tcW w:w="2759" w:type="dxa"/>
            <w:vAlign w:val="center"/>
          </w:tcPr>
          <w:p w14:paraId="371CAAC3">
            <w:pPr>
              <w:tabs>
                <w:tab w:val="left" w:pos="6300"/>
              </w:tabs>
              <w:snapToGrid w:val="0"/>
              <w:jc w:val="center"/>
              <w:outlineLvl w:val="0"/>
              <w:rPr>
                <w:rFonts w:ascii="宋体" w:hAnsi="宋体"/>
                <w:sz w:val="21"/>
                <w:szCs w:val="21"/>
              </w:rPr>
            </w:pPr>
          </w:p>
        </w:tc>
        <w:tc>
          <w:tcPr>
            <w:tcW w:w="2633" w:type="dxa"/>
            <w:vAlign w:val="center"/>
          </w:tcPr>
          <w:p w14:paraId="61CFCE3C">
            <w:pPr>
              <w:tabs>
                <w:tab w:val="left" w:pos="6300"/>
              </w:tabs>
              <w:snapToGrid w:val="0"/>
              <w:jc w:val="center"/>
              <w:outlineLvl w:val="0"/>
              <w:rPr>
                <w:rFonts w:ascii="宋体" w:hAnsi="宋体"/>
                <w:sz w:val="21"/>
                <w:szCs w:val="21"/>
              </w:rPr>
            </w:pPr>
          </w:p>
        </w:tc>
      </w:tr>
      <w:tr w14:paraId="66AB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A316CE6">
            <w:pPr>
              <w:tabs>
                <w:tab w:val="left" w:pos="6300"/>
              </w:tabs>
              <w:snapToGrid w:val="0"/>
              <w:jc w:val="center"/>
              <w:outlineLvl w:val="0"/>
              <w:rPr>
                <w:rFonts w:ascii="宋体" w:hAnsi="宋体"/>
                <w:sz w:val="21"/>
                <w:szCs w:val="21"/>
              </w:rPr>
            </w:pPr>
          </w:p>
        </w:tc>
        <w:tc>
          <w:tcPr>
            <w:tcW w:w="2658" w:type="dxa"/>
            <w:vAlign w:val="center"/>
          </w:tcPr>
          <w:p w14:paraId="752B61A2">
            <w:pPr>
              <w:tabs>
                <w:tab w:val="left" w:pos="6300"/>
              </w:tabs>
              <w:snapToGrid w:val="0"/>
              <w:jc w:val="center"/>
              <w:outlineLvl w:val="0"/>
              <w:rPr>
                <w:rFonts w:ascii="宋体" w:hAnsi="宋体"/>
                <w:sz w:val="21"/>
                <w:szCs w:val="21"/>
              </w:rPr>
            </w:pPr>
          </w:p>
        </w:tc>
        <w:tc>
          <w:tcPr>
            <w:tcW w:w="2759" w:type="dxa"/>
            <w:vAlign w:val="center"/>
          </w:tcPr>
          <w:p w14:paraId="1C4D78E4">
            <w:pPr>
              <w:tabs>
                <w:tab w:val="left" w:pos="6300"/>
              </w:tabs>
              <w:snapToGrid w:val="0"/>
              <w:jc w:val="center"/>
              <w:outlineLvl w:val="0"/>
              <w:rPr>
                <w:rFonts w:ascii="宋体" w:hAnsi="宋体"/>
                <w:sz w:val="21"/>
                <w:szCs w:val="21"/>
              </w:rPr>
            </w:pPr>
          </w:p>
        </w:tc>
        <w:tc>
          <w:tcPr>
            <w:tcW w:w="2633" w:type="dxa"/>
            <w:vAlign w:val="center"/>
          </w:tcPr>
          <w:p w14:paraId="6323922D">
            <w:pPr>
              <w:tabs>
                <w:tab w:val="left" w:pos="6300"/>
              </w:tabs>
              <w:snapToGrid w:val="0"/>
              <w:jc w:val="center"/>
              <w:outlineLvl w:val="0"/>
              <w:rPr>
                <w:rFonts w:ascii="宋体" w:hAnsi="宋体"/>
                <w:sz w:val="21"/>
                <w:szCs w:val="21"/>
              </w:rPr>
            </w:pPr>
          </w:p>
        </w:tc>
      </w:tr>
      <w:tr w14:paraId="23190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387E571">
            <w:pPr>
              <w:tabs>
                <w:tab w:val="left" w:pos="6300"/>
              </w:tabs>
              <w:snapToGrid w:val="0"/>
              <w:jc w:val="center"/>
              <w:outlineLvl w:val="0"/>
              <w:rPr>
                <w:rFonts w:ascii="宋体" w:hAnsi="宋体"/>
                <w:sz w:val="21"/>
                <w:szCs w:val="21"/>
              </w:rPr>
            </w:pPr>
          </w:p>
        </w:tc>
        <w:tc>
          <w:tcPr>
            <w:tcW w:w="2658" w:type="dxa"/>
            <w:vAlign w:val="center"/>
          </w:tcPr>
          <w:p w14:paraId="6F7A068D">
            <w:pPr>
              <w:tabs>
                <w:tab w:val="left" w:pos="6300"/>
              </w:tabs>
              <w:snapToGrid w:val="0"/>
              <w:jc w:val="center"/>
              <w:outlineLvl w:val="0"/>
              <w:rPr>
                <w:rFonts w:ascii="宋体" w:hAnsi="宋体"/>
                <w:sz w:val="21"/>
                <w:szCs w:val="21"/>
              </w:rPr>
            </w:pPr>
          </w:p>
        </w:tc>
        <w:tc>
          <w:tcPr>
            <w:tcW w:w="2759" w:type="dxa"/>
            <w:vAlign w:val="center"/>
          </w:tcPr>
          <w:p w14:paraId="375A3BA5">
            <w:pPr>
              <w:tabs>
                <w:tab w:val="left" w:pos="6300"/>
              </w:tabs>
              <w:snapToGrid w:val="0"/>
              <w:jc w:val="center"/>
              <w:outlineLvl w:val="0"/>
              <w:rPr>
                <w:rFonts w:ascii="宋体" w:hAnsi="宋体"/>
                <w:sz w:val="21"/>
                <w:szCs w:val="21"/>
              </w:rPr>
            </w:pPr>
          </w:p>
        </w:tc>
        <w:tc>
          <w:tcPr>
            <w:tcW w:w="2633" w:type="dxa"/>
            <w:vAlign w:val="center"/>
          </w:tcPr>
          <w:p w14:paraId="1BAEFC7D">
            <w:pPr>
              <w:tabs>
                <w:tab w:val="left" w:pos="6300"/>
              </w:tabs>
              <w:snapToGrid w:val="0"/>
              <w:jc w:val="center"/>
              <w:outlineLvl w:val="0"/>
              <w:rPr>
                <w:rFonts w:ascii="宋体" w:hAnsi="宋体"/>
                <w:sz w:val="21"/>
                <w:szCs w:val="21"/>
              </w:rPr>
            </w:pPr>
          </w:p>
        </w:tc>
      </w:tr>
      <w:tr w14:paraId="0145C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368A518">
            <w:pPr>
              <w:tabs>
                <w:tab w:val="left" w:pos="6300"/>
              </w:tabs>
              <w:snapToGrid w:val="0"/>
              <w:jc w:val="center"/>
              <w:outlineLvl w:val="0"/>
              <w:rPr>
                <w:rFonts w:ascii="宋体" w:hAnsi="宋体"/>
                <w:sz w:val="21"/>
                <w:szCs w:val="21"/>
              </w:rPr>
            </w:pPr>
          </w:p>
        </w:tc>
        <w:tc>
          <w:tcPr>
            <w:tcW w:w="2658" w:type="dxa"/>
            <w:vAlign w:val="center"/>
          </w:tcPr>
          <w:p w14:paraId="3092387A">
            <w:pPr>
              <w:tabs>
                <w:tab w:val="left" w:pos="6300"/>
              </w:tabs>
              <w:snapToGrid w:val="0"/>
              <w:jc w:val="center"/>
              <w:outlineLvl w:val="0"/>
              <w:rPr>
                <w:rFonts w:ascii="宋体" w:hAnsi="宋体"/>
                <w:sz w:val="21"/>
                <w:szCs w:val="21"/>
              </w:rPr>
            </w:pPr>
          </w:p>
        </w:tc>
        <w:tc>
          <w:tcPr>
            <w:tcW w:w="2759" w:type="dxa"/>
            <w:vAlign w:val="center"/>
          </w:tcPr>
          <w:p w14:paraId="748D60FB">
            <w:pPr>
              <w:tabs>
                <w:tab w:val="left" w:pos="6300"/>
              </w:tabs>
              <w:snapToGrid w:val="0"/>
              <w:jc w:val="center"/>
              <w:outlineLvl w:val="0"/>
              <w:rPr>
                <w:rFonts w:ascii="宋体" w:hAnsi="宋体"/>
                <w:sz w:val="21"/>
                <w:szCs w:val="21"/>
              </w:rPr>
            </w:pPr>
          </w:p>
        </w:tc>
        <w:tc>
          <w:tcPr>
            <w:tcW w:w="2633" w:type="dxa"/>
            <w:vAlign w:val="center"/>
          </w:tcPr>
          <w:p w14:paraId="6ECE7404">
            <w:pPr>
              <w:tabs>
                <w:tab w:val="left" w:pos="6300"/>
              </w:tabs>
              <w:snapToGrid w:val="0"/>
              <w:jc w:val="center"/>
              <w:outlineLvl w:val="0"/>
              <w:rPr>
                <w:rFonts w:ascii="宋体" w:hAnsi="宋体"/>
                <w:sz w:val="21"/>
                <w:szCs w:val="21"/>
              </w:rPr>
            </w:pPr>
          </w:p>
        </w:tc>
      </w:tr>
      <w:tr w14:paraId="20F3F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C082216">
            <w:pPr>
              <w:tabs>
                <w:tab w:val="left" w:pos="6300"/>
              </w:tabs>
              <w:snapToGrid w:val="0"/>
              <w:jc w:val="center"/>
              <w:outlineLvl w:val="0"/>
              <w:rPr>
                <w:rFonts w:ascii="宋体" w:hAnsi="宋体"/>
                <w:sz w:val="21"/>
                <w:szCs w:val="21"/>
              </w:rPr>
            </w:pPr>
          </w:p>
        </w:tc>
        <w:tc>
          <w:tcPr>
            <w:tcW w:w="2658" w:type="dxa"/>
            <w:vAlign w:val="center"/>
          </w:tcPr>
          <w:p w14:paraId="0F1090D8">
            <w:pPr>
              <w:tabs>
                <w:tab w:val="left" w:pos="6300"/>
              </w:tabs>
              <w:snapToGrid w:val="0"/>
              <w:jc w:val="center"/>
              <w:outlineLvl w:val="0"/>
              <w:rPr>
                <w:rFonts w:ascii="宋体" w:hAnsi="宋体"/>
                <w:sz w:val="21"/>
                <w:szCs w:val="21"/>
              </w:rPr>
            </w:pPr>
          </w:p>
        </w:tc>
        <w:tc>
          <w:tcPr>
            <w:tcW w:w="2759" w:type="dxa"/>
            <w:vAlign w:val="center"/>
          </w:tcPr>
          <w:p w14:paraId="09916E3D">
            <w:pPr>
              <w:tabs>
                <w:tab w:val="left" w:pos="6300"/>
              </w:tabs>
              <w:snapToGrid w:val="0"/>
              <w:jc w:val="center"/>
              <w:outlineLvl w:val="0"/>
              <w:rPr>
                <w:rFonts w:ascii="宋体" w:hAnsi="宋体"/>
                <w:sz w:val="21"/>
                <w:szCs w:val="21"/>
              </w:rPr>
            </w:pPr>
          </w:p>
        </w:tc>
        <w:tc>
          <w:tcPr>
            <w:tcW w:w="2633" w:type="dxa"/>
            <w:vAlign w:val="center"/>
          </w:tcPr>
          <w:p w14:paraId="2B3EBD61">
            <w:pPr>
              <w:tabs>
                <w:tab w:val="left" w:pos="6300"/>
              </w:tabs>
              <w:snapToGrid w:val="0"/>
              <w:jc w:val="center"/>
              <w:outlineLvl w:val="0"/>
              <w:rPr>
                <w:rFonts w:ascii="宋体" w:hAnsi="宋体"/>
                <w:sz w:val="21"/>
                <w:szCs w:val="21"/>
              </w:rPr>
            </w:pPr>
          </w:p>
        </w:tc>
      </w:tr>
    </w:tbl>
    <w:p w14:paraId="49E29695">
      <w:pPr>
        <w:spacing w:line="360" w:lineRule="auto"/>
        <w:ind w:firstLine="480" w:firstLineChars="200"/>
        <w:rPr>
          <w:rFonts w:ascii="宋体" w:hAnsi="宋体"/>
          <w:sz w:val="24"/>
          <w:szCs w:val="28"/>
        </w:rPr>
      </w:pPr>
    </w:p>
    <w:p w14:paraId="14B79BC9">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14:paraId="62E036B3">
      <w:pPr>
        <w:spacing w:line="360" w:lineRule="auto"/>
        <w:ind w:firstLine="600" w:firstLineChars="250"/>
        <w:rPr>
          <w:rFonts w:ascii="宋体" w:hAnsi="宋体"/>
          <w:sz w:val="24"/>
          <w:szCs w:val="28"/>
        </w:rPr>
      </w:pPr>
    </w:p>
    <w:p w14:paraId="4E9F5235">
      <w:pPr>
        <w:spacing w:line="360" w:lineRule="auto"/>
        <w:rPr>
          <w:rFonts w:ascii="宋体" w:hAnsi="宋体"/>
          <w:sz w:val="24"/>
          <w:szCs w:val="28"/>
        </w:rPr>
      </w:pPr>
      <w:r>
        <w:rPr>
          <w:rFonts w:hint="eastAsia" w:ascii="宋体" w:hAnsi="宋体"/>
          <w:sz w:val="24"/>
          <w:szCs w:val="28"/>
        </w:rPr>
        <w:t xml:space="preserve">   （供应商公章）                               （签字或盖章）</w:t>
      </w:r>
    </w:p>
    <w:p w14:paraId="5121ABA5">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13C2C477">
      <w:pPr>
        <w:tabs>
          <w:tab w:val="left" w:pos="6300"/>
        </w:tabs>
        <w:snapToGrid w:val="0"/>
        <w:spacing w:line="360" w:lineRule="auto"/>
        <w:ind w:firstLine="480" w:firstLineChars="200"/>
        <w:rPr>
          <w:rFonts w:ascii="宋体" w:hAnsi="宋体"/>
          <w:sz w:val="24"/>
        </w:rPr>
      </w:pPr>
      <w:r>
        <w:rPr>
          <w:rFonts w:hint="eastAsia" w:ascii="宋体" w:hAnsi="宋体"/>
          <w:sz w:val="24"/>
        </w:rPr>
        <w:t>注：</w:t>
      </w:r>
    </w:p>
    <w:p w14:paraId="31F7D5CF">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14:paraId="0BD2321B">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14:paraId="19D8E95D">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14:paraId="317D4710">
      <w:pPr>
        <w:pageBreakBefore/>
        <w:tabs>
          <w:tab w:val="left" w:pos="6300"/>
        </w:tabs>
        <w:snapToGrid w:val="0"/>
        <w:spacing w:line="360" w:lineRule="auto"/>
        <w:rPr>
          <w:b/>
          <w:sz w:val="24"/>
          <w:szCs w:val="24"/>
        </w:rPr>
      </w:pPr>
      <w:bookmarkStart w:id="134" w:name="_Toc342913421"/>
      <w:bookmarkStart w:id="135" w:name="_Toc313888362"/>
      <w:bookmarkStart w:id="136" w:name="_Toc23764524"/>
      <w:bookmarkStart w:id="137" w:name="_Toc313008358"/>
      <w:r>
        <w:rPr>
          <w:rFonts w:hint="eastAsia"/>
          <w:sz w:val="24"/>
          <w:szCs w:val="24"/>
        </w:rPr>
        <w:t xml:space="preserve">   </w:t>
      </w:r>
      <w:r>
        <w:rPr>
          <w:rFonts w:hint="eastAsia"/>
          <w:b/>
          <w:sz w:val="24"/>
          <w:szCs w:val="24"/>
        </w:rPr>
        <w:t xml:space="preserve"> </w:t>
      </w:r>
      <w:r>
        <w:rPr>
          <w:b/>
          <w:sz w:val="24"/>
          <w:szCs w:val="24"/>
        </w:rPr>
        <w:t>三、商务部分</w:t>
      </w:r>
      <w:bookmarkEnd w:id="134"/>
      <w:bookmarkEnd w:id="135"/>
      <w:bookmarkEnd w:id="136"/>
      <w:bookmarkEnd w:id="137"/>
    </w:p>
    <w:p w14:paraId="2E1C0615">
      <w:pPr>
        <w:tabs>
          <w:tab w:val="left" w:pos="6300"/>
        </w:tabs>
        <w:snapToGrid w:val="0"/>
        <w:spacing w:line="360" w:lineRule="auto"/>
        <w:rPr>
          <w:sz w:val="24"/>
          <w:szCs w:val="24"/>
        </w:rPr>
      </w:pPr>
      <w:r>
        <w:rPr>
          <w:rFonts w:hint="eastAsia"/>
          <w:sz w:val="24"/>
          <w:szCs w:val="24"/>
        </w:rPr>
        <w:t xml:space="preserve">    （一）商务要求响应情况（格式自定）：</w:t>
      </w:r>
    </w:p>
    <w:p w14:paraId="0422223C">
      <w:pPr>
        <w:tabs>
          <w:tab w:val="left" w:pos="6300"/>
        </w:tabs>
        <w:snapToGrid w:val="0"/>
        <w:spacing w:line="360" w:lineRule="auto"/>
        <w:rPr>
          <w:rFonts w:ascii="宋体" w:hAnsi="宋体"/>
          <w:sz w:val="24"/>
          <w:szCs w:val="24"/>
        </w:rPr>
      </w:pPr>
      <w:r>
        <w:rPr>
          <w:rFonts w:hint="eastAsia"/>
          <w:sz w:val="24"/>
          <w:szCs w:val="24"/>
        </w:rPr>
        <w:t xml:space="preserve">    （二）商务响应偏离表</w:t>
      </w:r>
    </w:p>
    <w:p w14:paraId="2C87F9AA">
      <w:pPr>
        <w:tabs>
          <w:tab w:val="left" w:pos="6300"/>
        </w:tabs>
        <w:snapToGrid w:val="0"/>
        <w:spacing w:line="360" w:lineRule="auto"/>
        <w:jc w:val="center"/>
        <w:rPr>
          <w:rFonts w:ascii="宋体" w:hAnsi="宋体"/>
          <w:szCs w:val="28"/>
        </w:rPr>
      </w:pPr>
      <w:r>
        <w:rPr>
          <w:rFonts w:hint="eastAsia" w:ascii="宋体" w:hAnsi="宋体"/>
          <w:szCs w:val="28"/>
        </w:rPr>
        <w:t>商务响应偏离表</w:t>
      </w:r>
    </w:p>
    <w:p w14:paraId="7781CC7D">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14:paraId="498EE087">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7B71A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14:paraId="09488479">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14:paraId="3E0EB8E0">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14:paraId="55D73593">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14:paraId="3C2F3E31">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664A5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1F87EC5">
            <w:pPr>
              <w:tabs>
                <w:tab w:val="left" w:pos="6300"/>
              </w:tabs>
              <w:snapToGrid w:val="0"/>
              <w:ind w:firstLine="420" w:firstLineChars="200"/>
              <w:rPr>
                <w:rFonts w:ascii="宋体" w:hAnsi="宋体"/>
                <w:sz w:val="21"/>
                <w:szCs w:val="21"/>
              </w:rPr>
            </w:pPr>
          </w:p>
        </w:tc>
        <w:tc>
          <w:tcPr>
            <w:tcW w:w="2428" w:type="dxa"/>
            <w:vAlign w:val="center"/>
          </w:tcPr>
          <w:p w14:paraId="45243298">
            <w:pPr>
              <w:tabs>
                <w:tab w:val="left" w:pos="6300"/>
              </w:tabs>
              <w:snapToGrid w:val="0"/>
              <w:ind w:firstLine="420" w:firstLineChars="200"/>
              <w:rPr>
                <w:rFonts w:ascii="宋体" w:hAnsi="宋体"/>
                <w:sz w:val="21"/>
                <w:szCs w:val="21"/>
              </w:rPr>
            </w:pPr>
          </w:p>
        </w:tc>
        <w:tc>
          <w:tcPr>
            <w:tcW w:w="2520" w:type="dxa"/>
            <w:vAlign w:val="center"/>
          </w:tcPr>
          <w:p w14:paraId="18B5C1B2">
            <w:pPr>
              <w:tabs>
                <w:tab w:val="left" w:pos="6300"/>
              </w:tabs>
              <w:snapToGrid w:val="0"/>
              <w:ind w:firstLine="420" w:firstLineChars="200"/>
              <w:rPr>
                <w:rFonts w:ascii="宋体" w:hAnsi="宋体"/>
                <w:sz w:val="21"/>
                <w:szCs w:val="21"/>
              </w:rPr>
            </w:pPr>
          </w:p>
        </w:tc>
        <w:tc>
          <w:tcPr>
            <w:tcW w:w="2416" w:type="dxa"/>
            <w:vAlign w:val="center"/>
          </w:tcPr>
          <w:p w14:paraId="0FD4804A">
            <w:pPr>
              <w:tabs>
                <w:tab w:val="left" w:pos="6300"/>
              </w:tabs>
              <w:snapToGrid w:val="0"/>
              <w:ind w:firstLine="420" w:firstLineChars="200"/>
              <w:rPr>
                <w:rFonts w:ascii="宋体" w:hAnsi="宋体"/>
                <w:sz w:val="21"/>
                <w:szCs w:val="21"/>
              </w:rPr>
            </w:pPr>
          </w:p>
        </w:tc>
      </w:tr>
      <w:tr w14:paraId="425C0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4D77C18C">
            <w:pPr>
              <w:tabs>
                <w:tab w:val="left" w:pos="6300"/>
              </w:tabs>
              <w:snapToGrid w:val="0"/>
              <w:ind w:firstLine="420" w:firstLineChars="200"/>
              <w:rPr>
                <w:rFonts w:ascii="宋体" w:hAnsi="宋体"/>
                <w:sz w:val="21"/>
                <w:szCs w:val="21"/>
              </w:rPr>
            </w:pPr>
          </w:p>
        </w:tc>
        <w:tc>
          <w:tcPr>
            <w:tcW w:w="2428" w:type="dxa"/>
            <w:vAlign w:val="center"/>
          </w:tcPr>
          <w:p w14:paraId="0648F5D3">
            <w:pPr>
              <w:tabs>
                <w:tab w:val="left" w:pos="6300"/>
              </w:tabs>
              <w:snapToGrid w:val="0"/>
              <w:ind w:firstLine="420" w:firstLineChars="200"/>
              <w:rPr>
                <w:rFonts w:ascii="宋体" w:hAnsi="宋体"/>
                <w:sz w:val="21"/>
                <w:szCs w:val="21"/>
              </w:rPr>
            </w:pPr>
          </w:p>
        </w:tc>
        <w:tc>
          <w:tcPr>
            <w:tcW w:w="2520" w:type="dxa"/>
            <w:vAlign w:val="center"/>
          </w:tcPr>
          <w:p w14:paraId="380B4A96">
            <w:pPr>
              <w:tabs>
                <w:tab w:val="left" w:pos="6300"/>
              </w:tabs>
              <w:snapToGrid w:val="0"/>
              <w:ind w:firstLine="420" w:firstLineChars="200"/>
              <w:rPr>
                <w:rFonts w:ascii="宋体" w:hAnsi="宋体"/>
                <w:sz w:val="21"/>
                <w:szCs w:val="21"/>
              </w:rPr>
            </w:pPr>
          </w:p>
        </w:tc>
        <w:tc>
          <w:tcPr>
            <w:tcW w:w="2416" w:type="dxa"/>
            <w:vAlign w:val="center"/>
          </w:tcPr>
          <w:p w14:paraId="24393968">
            <w:pPr>
              <w:tabs>
                <w:tab w:val="left" w:pos="6300"/>
              </w:tabs>
              <w:snapToGrid w:val="0"/>
              <w:ind w:firstLine="420" w:firstLineChars="200"/>
              <w:rPr>
                <w:rFonts w:ascii="宋体" w:hAnsi="宋体"/>
                <w:sz w:val="21"/>
                <w:szCs w:val="21"/>
              </w:rPr>
            </w:pPr>
          </w:p>
        </w:tc>
      </w:tr>
      <w:tr w14:paraId="5E0A2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F8EEC21">
            <w:pPr>
              <w:tabs>
                <w:tab w:val="left" w:pos="6300"/>
              </w:tabs>
              <w:snapToGrid w:val="0"/>
              <w:ind w:firstLine="420" w:firstLineChars="200"/>
              <w:rPr>
                <w:rFonts w:ascii="宋体" w:hAnsi="宋体"/>
                <w:sz w:val="21"/>
                <w:szCs w:val="21"/>
              </w:rPr>
            </w:pPr>
          </w:p>
        </w:tc>
        <w:tc>
          <w:tcPr>
            <w:tcW w:w="2428" w:type="dxa"/>
            <w:vAlign w:val="center"/>
          </w:tcPr>
          <w:p w14:paraId="09058B94">
            <w:pPr>
              <w:tabs>
                <w:tab w:val="left" w:pos="6300"/>
              </w:tabs>
              <w:snapToGrid w:val="0"/>
              <w:ind w:firstLine="420" w:firstLineChars="200"/>
              <w:rPr>
                <w:rFonts w:ascii="宋体" w:hAnsi="宋体"/>
                <w:sz w:val="21"/>
                <w:szCs w:val="21"/>
              </w:rPr>
            </w:pPr>
          </w:p>
        </w:tc>
        <w:tc>
          <w:tcPr>
            <w:tcW w:w="2520" w:type="dxa"/>
            <w:vAlign w:val="center"/>
          </w:tcPr>
          <w:p w14:paraId="34C85B39">
            <w:pPr>
              <w:tabs>
                <w:tab w:val="left" w:pos="6300"/>
              </w:tabs>
              <w:snapToGrid w:val="0"/>
              <w:ind w:firstLine="420" w:firstLineChars="200"/>
              <w:rPr>
                <w:rFonts w:ascii="宋体" w:hAnsi="宋体"/>
                <w:sz w:val="21"/>
                <w:szCs w:val="21"/>
              </w:rPr>
            </w:pPr>
          </w:p>
        </w:tc>
        <w:tc>
          <w:tcPr>
            <w:tcW w:w="2416" w:type="dxa"/>
            <w:vAlign w:val="center"/>
          </w:tcPr>
          <w:p w14:paraId="056064DD">
            <w:pPr>
              <w:tabs>
                <w:tab w:val="left" w:pos="6300"/>
              </w:tabs>
              <w:snapToGrid w:val="0"/>
              <w:ind w:firstLine="420" w:firstLineChars="200"/>
              <w:rPr>
                <w:rFonts w:ascii="宋体" w:hAnsi="宋体"/>
                <w:sz w:val="21"/>
                <w:szCs w:val="21"/>
              </w:rPr>
            </w:pPr>
          </w:p>
        </w:tc>
      </w:tr>
      <w:tr w14:paraId="6BF8F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47688F3A">
            <w:pPr>
              <w:tabs>
                <w:tab w:val="left" w:pos="6300"/>
              </w:tabs>
              <w:snapToGrid w:val="0"/>
              <w:ind w:firstLine="420" w:firstLineChars="200"/>
              <w:rPr>
                <w:rFonts w:ascii="宋体" w:hAnsi="宋体"/>
                <w:sz w:val="21"/>
                <w:szCs w:val="21"/>
              </w:rPr>
            </w:pPr>
          </w:p>
        </w:tc>
        <w:tc>
          <w:tcPr>
            <w:tcW w:w="2428" w:type="dxa"/>
            <w:vAlign w:val="center"/>
          </w:tcPr>
          <w:p w14:paraId="114B7598">
            <w:pPr>
              <w:tabs>
                <w:tab w:val="left" w:pos="6300"/>
              </w:tabs>
              <w:snapToGrid w:val="0"/>
              <w:ind w:firstLine="420" w:firstLineChars="200"/>
              <w:rPr>
                <w:rFonts w:ascii="宋体" w:hAnsi="宋体"/>
                <w:sz w:val="21"/>
                <w:szCs w:val="21"/>
              </w:rPr>
            </w:pPr>
          </w:p>
        </w:tc>
        <w:tc>
          <w:tcPr>
            <w:tcW w:w="2520" w:type="dxa"/>
            <w:vAlign w:val="center"/>
          </w:tcPr>
          <w:p w14:paraId="16EB13AD">
            <w:pPr>
              <w:tabs>
                <w:tab w:val="left" w:pos="6300"/>
              </w:tabs>
              <w:snapToGrid w:val="0"/>
              <w:ind w:firstLine="420" w:firstLineChars="200"/>
              <w:rPr>
                <w:rFonts w:ascii="宋体" w:hAnsi="宋体"/>
                <w:sz w:val="21"/>
                <w:szCs w:val="21"/>
              </w:rPr>
            </w:pPr>
          </w:p>
        </w:tc>
        <w:tc>
          <w:tcPr>
            <w:tcW w:w="2416" w:type="dxa"/>
            <w:vAlign w:val="center"/>
          </w:tcPr>
          <w:p w14:paraId="535E83F3">
            <w:pPr>
              <w:tabs>
                <w:tab w:val="left" w:pos="6300"/>
              </w:tabs>
              <w:snapToGrid w:val="0"/>
              <w:ind w:firstLine="420" w:firstLineChars="200"/>
              <w:rPr>
                <w:rFonts w:ascii="宋体" w:hAnsi="宋体"/>
                <w:sz w:val="21"/>
                <w:szCs w:val="21"/>
              </w:rPr>
            </w:pPr>
          </w:p>
        </w:tc>
      </w:tr>
      <w:tr w14:paraId="6D7AE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488176F6">
            <w:pPr>
              <w:tabs>
                <w:tab w:val="left" w:pos="6300"/>
              </w:tabs>
              <w:snapToGrid w:val="0"/>
              <w:ind w:firstLine="420" w:firstLineChars="200"/>
              <w:rPr>
                <w:rFonts w:ascii="宋体" w:hAnsi="宋体"/>
                <w:sz w:val="21"/>
                <w:szCs w:val="21"/>
              </w:rPr>
            </w:pPr>
          </w:p>
        </w:tc>
        <w:tc>
          <w:tcPr>
            <w:tcW w:w="2428" w:type="dxa"/>
            <w:vAlign w:val="center"/>
          </w:tcPr>
          <w:p w14:paraId="29BD9F19">
            <w:pPr>
              <w:tabs>
                <w:tab w:val="left" w:pos="6300"/>
              </w:tabs>
              <w:snapToGrid w:val="0"/>
              <w:ind w:firstLine="420" w:firstLineChars="200"/>
              <w:rPr>
                <w:rFonts w:ascii="宋体" w:hAnsi="宋体"/>
                <w:sz w:val="21"/>
                <w:szCs w:val="21"/>
              </w:rPr>
            </w:pPr>
          </w:p>
        </w:tc>
        <w:tc>
          <w:tcPr>
            <w:tcW w:w="2520" w:type="dxa"/>
            <w:vAlign w:val="center"/>
          </w:tcPr>
          <w:p w14:paraId="6A8D52DA">
            <w:pPr>
              <w:tabs>
                <w:tab w:val="left" w:pos="6300"/>
              </w:tabs>
              <w:snapToGrid w:val="0"/>
              <w:ind w:firstLine="420" w:firstLineChars="200"/>
              <w:rPr>
                <w:rFonts w:ascii="宋体" w:hAnsi="宋体"/>
                <w:sz w:val="21"/>
                <w:szCs w:val="21"/>
              </w:rPr>
            </w:pPr>
          </w:p>
        </w:tc>
        <w:tc>
          <w:tcPr>
            <w:tcW w:w="2416" w:type="dxa"/>
            <w:vAlign w:val="center"/>
          </w:tcPr>
          <w:p w14:paraId="4AB06E0E">
            <w:pPr>
              <w:tabs>
                <w:tab w:val="left" w:pos="6300"/>
              </w:tabs>
              <w:snapToGrid w:val="0"/>
              <w:ind w:firstLine="420" w:firstLineChars="200"/>
              <w:rPr>
                <w:rFonts w:ascii="宋体" w:hAnsi="宋体"/>
                <w:sz w:val="21"/>
                <w:szCs w:val="21"/>
              </w:rPr>
            </w:pPr>
          </w:p>
        </w:tc>
      </w:tr>
      <w:tr w14:paraId="01CFE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1F327EAD">
            <w:pPr>
              <w:tabs>
                <w:tab w:val="left" w:pos="6300"/>
              </w:tabs>
              <w:snapToGrid w:val="0"/>
              <w:ind w:firstLine="420" w:firstLineChars="200"/>
              <w:rPr>
                <w:rFonts w:ascii="宋体" w:hAnsi="宋体"/>
                <w:sz w:val="21"/>
                <w:szCs w:val="21"/>
              </w:rPr>
            </w:pPr>
          </w:p>
        </w:tc>
        <w:tc>
          <w:tcPr>
            <w:tcW w:w="2428" w:type="dxa"/>
            <w:vAlign w:val="center"/>
          </w:tcPr>
          <w:p w14:paraId="6F3282CB">
            <w:pPr>
              <w:tabs>
                <w:tab w:val="left" w:pos="6300"/>
              </w:tabs>
              <w:snapToGrid w:val="0"/>
              <w:ind w:firstLine="420" w:firstLineChars="200"/>
              <w:rPr>
                <w:rFonts w:ascii="宋体" w:hAnsi="宋体"/>
                <w:sz w:val="21"/>
                <w:szCs w:val="21"/>
              </w:rPr>
            </w:pPr>
          </w:p>
        </w:tc>
        <w:tc>
          <w:tcPr>
            <w:tcW w:w="2520" w:type="dxa"/>
            <w:vAlign w:val="center"/>
          </w:tcPr>
          <w:p w14:paraId="7FD09EAD">
            <w:pPr>
              <w:tabs>
                <w:tab w:val="left" w:pos="6300"/>
              </w:tabs>
              <w:snapToGrid w:val="0"/>
              <w:ind w:firstLine="420" w:firstLineChars="200"/>
              <w:rPr>
                <w:rFonts w:ascii="宋体" w:hAnsi="宋体"/>
                <w:sz w:val="21"/>
                <w:szCs w:val="21"/>
              </w:rPr>
            </w:pPr>
          </w:p>
        </w:tc>
        <w:tc>
          <w:tcPr>
            <w:tcW w:w="2416" w:type="dxa"/>
            <w:vAlign w:val="center"/>
          </w:tcPr>
          <w:p w14:paraId="016459A6">
            <w:pPr>
              <w:tabs>
                <w:tab w:val="left" w:pos="6300"/>
              </w:tabs>
              <w:snapToGrid w:val="0"/>
              <w:ind w:firstLine="420" w:firstLineChars="200"/>
              <w:rPr>
                <w:rFonts w:ascii="宋体" w:hAnsi="宋体"/>
                <w:sz w:val="21"/>
                <w:szCs w:val="21"/>
              </w:rPr>
            </w:pPr>
          </w:p>
        </w:tc>
      </w:tr>
      <w:tr w14:paraId="67358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1ED4A155">
            <w:pPr>
              <w:tabs>
                <w:tab w:val="left" w:pos="6300"/>
              </w:tabs>
              <w:snapToGrid w:val="0"/>
              <w:ind w:firstLine="420" w:firstLineChars="200"/>
              <w:rPr>
                <w:rFonts w:ascii="宋体" w:hAnsi="宋体"/>
                <w:sz w:val="21"/>
                <w:szCs w:val="21"/>
              </w:rPr>
            </w:pPr>
          </w:p>
        </w:tc>
        <w:tc>
          <w:tcPr>
            <w:tcW w:w="2428" w:type="dxa"/>
            <w:vAlign w:val="center"/>
          </w:tcPr>
          <w:p w14:paraId="5E3E0A16">
            <w:pPr>
              <w:tabs>
                <w:tab w:val="left" w:pos="6300"/>
              </w:tabs>
              <w:snapToGrid w:val="0"/>
              <w:ind w:firstLine="420" w:firstLineChars="200"/>
              <w:rPr>
                <w:rFonts w:ascii="宋体" w:hAnsi="宋体"/>
                <w:sz w:val="21"/>
                <w:szCs w:val="21"/>
              </w:rPr>
            </w:pPr>
          </w:p>
        </w:tc>
        <w:tc>
          <w:tcPr>
            <w:tcW w:w="2520" w:type="dxa"/>
            <w:vAlign w:val="center"/>
          </w:tcPr>
          <w:p w14:paraId="0D15D522">
            <w:pPr>
              <w:tabs>
                <w:tab w:val="left" w:pos="6300"/>
              </w:tabs>
              <w:snapToGrid w:val="0"/>
              <w:ind w:firstLine="420" w:firstLineChars="200"/>
              <w:rPr>
                <w:rFonts w:ascii="宋体" w:hAnsi="宋体"/>
                <w:sz w:val="21"/>
                <w:szCs w:val="21"/>
              </w:rPr>
            </w:pPr>
          </w:p>
        </w:tc>
        <w:tc>
          <w:tcPr>
            <w:tcW w:w="2416" w:type="dxa"/>
            <w:vAlign w:val="center"/>
          </w:tcPr>
          <w:p w14:paraId="199E4123">
            <w:pPr>
              <w:tabs>
                <w:tab w:val="left" w:pos="6300"/>
              </w:tabs>
              <w:snapToGrid w:val="0"/>
              <w:ind w:firstLine="420" w:firstLineChars="200"/>
              <w:rPr>
                <w:rFonts w:ascii="宋体" w:hAnsi="宋体"/>
                <w:sz w:val="21"/>
                <w:szCs w:val="21"/>
              </w:rPr>
            </w:pPr>
          </w:p>
        </w:tc>
      </w:tr>
      <w:tr w14:paraId="35CD1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0CD45BB3">
            <w:pPr>
              <w:tabs>
                <w:tab w:val="left" w:pos="6300"/>
              </w:tabs>
              <w:snapToGrid w:val="0"/>
              <w:ind w:firstLine="420" w:firstLineChars="200"/>
              <w:rPr>
                <w:rFonts w:ascii="宋体" w:hAnsi="宋体"/>
                <w:sz w:val="21"/>
                <w:szCs w:val="21"/>
              </w:rPr>
            </w:pPr>
          </w:p>
        </w:tc>
        <w:tc>
          <w:tcPr>
            <w:tcW w:w="2428" w:type="dxa"/>
            <w:vAlign w:val="center"/>
          </w:tcPr>
          <w:p w14:paraId="49CEA2B1">
            <w:pPr>
              <w:tabs>
                <w:tab w:val="left" w:pos="6300"/>
              </w:tabs>
              <w:snapToGrid w:val="0"/>
              <w:ind w:firstLine="420" w:firstLineChars="200"/>
              <w:rPr>
                <w:rFonts w:ascii="宋体" w:hAnsi="宋体"/>
                <w:sz w:val="21"/>
                <w:szCs w:val="21"/>
              </w:rPr>
            </w:pPr>
          </w:p>
        </w:tc>
        <w:tc>
          <w:tcPr>
            <w:tcW w:w="2520" w:type="dxa"/>
            <w:vAlign w:val="center"/>
          </w:tcPr>
          <w:p w14:paraId="174430C7">
            <w:pPr>
              <w:tabs>
                <w:tab w:val="left" w:pos="6300"/>
              </w:tabs>
              <w:snapToGrid w:val="0"/>
              <w:ind w:firstLine="420" w:firstLineChars="200"/>
              <w:rPr>
                <w:rFonts w:ascii="宋体" w:hAnsi="宋体"/>
                <w:sz w:val="21"/>
                <w:szCs w:val="21"/>
              </w:rPr>
            </w:pPr>
          </w:p>
        </w:tc>
        <w:tc>
          <w:tcPr>
            <w:tcW w:w="2416" w:type="dxa"/>
            <w:vAlign w:val="center"/>
          </w:tcPr>
          <w:p w14:paraId="2E0FF8EB">
            <w:pPr>
              <w:tabs>
                <w:tab w:val="left" w:pos="6300"/>
              </w:tabs>
              <w:snapToGrid w:val="0"/>
              <w:ind w:firstLine="420" w:firstLineChars="200"/>
              <w:rPr>
                <w:rFonts w:ascii="宋体" w:hAnsi="宋体"/>
                <w:sz w:val="21"/>
                <w:szCs w:val="21"/>
              </w:rPr>
            </w:pPr>
          </w:p>
        </w:tc>
      </w:tr>
      <w:tr w14:paraId="7FD29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175754F6">
            <w:pPr>
              <w:tabs>
                <w:tab w:val="left" w:pos="6300"/>
              </w:tabs>
              <w:snapToGrid w:val="0"/>
              <w:ind w:firstLine="420" w:firstLineChars="200"/>
              <w:rPr>
                <w:rFonts w:ascii="宋体" w:hAnsi="宋体"/>
                <w:sz w:val="21"/>
                <w:szCs w:val="21"/>
              </w:rPr>
            </w:pPr>
          </w:p>
        </w:tc>
        <w:tc>
          <w:tcPr>
            <w:tcW w:w="2428" w:type="dxa"/>
            <w:vAlign w:val="center"/>
          </w:tcPr>
          <w:p w14:paraId="0C6318F8">
            <w:pPr>
              <w:tabs>
                <w:tab w:val="left" w:pos="6300"/>
              </w:tabs>
              <w:snapToGrid w:val="0"/>
              <w:ind w:firstLine="420" w:firstLineChars="200"/>
              <w:rPr>
                <w:rFonts w:ascii="宋体" w:hAnsi="宋体"/>
                <w:sz w:val="21"/>
                <w:szCs w:val="21"/>
              </w:rPr>
            </w:pPr>
          </w:p>
        </w:tc>
        <w:tc>
          <w:tcPr>
            <w:tcW w:w="2520" w:type="dxa"/>
            <w:vAlign w:val="center"/>
          </w:tcPr>
          <w:p w14:paraId="50C18D07">
            <w:pPr>
              <w:tabs>
                <w:tab w:val="left" w:pos="6300"/>
              </w:tabs>
              <w:snapToGrid w:val="0"/>
              <w:ind w:firstLine="420" w:firstLineChars="200"/>
              <w:rPr>
                <w:rFonts w:ascii="宋体" w:hAnsi="宋体"/>
                <w:sz w:val="21"/>
                <w:szCs w:val="21"/>
              </w:rPr>
            </w:pPr>
          </w:p>
        </w:tc>
        <w:tc>
          <w:tcPr>
            <w:tcW w:w="2416" w:type="dxa"/>
            <w:vAlign w:val="center"/>
          </w:tcPr>
          <w:p w14:paraId="2C4C2275">
            <w:pPr>
              <w:tabs>
                <w:tab w:val="left" w:pos="6300"/>
              </w:tabs>
              <w:snapToGrid w:val="0"/>
              <w:ind w:firstLine="420" w:firstLineChars="200"/>
              <w:rPr>
                <w:rFonts w:ascii="宋体" w:hAnsi="宋体"/>
                <w:sz w:val="21"/>
                <w:szCs w:val="21"/>
              </w:rPr>
            </w:pPr>
          </w:p>
        </w:tc>
      </w:tr>
    </w:tbl>
    <w:p w14:paraId="4E298056">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14:paraId="292D40FB">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14:paraId="48229993">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14:paraId="726A85AD">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14:paraId="7B971F8D">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14:paraId="6FA25F07">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14:paraId="432484A8">
      <w:pPr>
        <w:tabs>
          <w:tab w:val="left" w:pos="6300"/>
        </w:tabs>
        <w:snapToGrid w:val="0"/>
        <w:spacing w:line="360" w:lineRule="auto"/>
        <w:ind w:firstLine="480" w:firstLineChars="200"/>
        <w:rPr>
          <w:rFonts w:ascii="宋体" w:hAnsi="宋体"/>
          <w:sz w:val="24"/>
          <w:szCs w:val="24"/>
        </w:rPr>
      </w:pPr>
    </w:p>
    <w:p w14:paraId="6B01F745">
      <w:pPr>
        <w:pStyle w:val="2"/>
      </w:pPr>
    </w:p>
    <w:p w14:paraId="457814E4">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（三）其它优惠承诺（格式自定）</w:t>
      </w:r>
    </w:p>
    <w:p w14:paraId="2AC64E5D">
      <w:pPr>
        <w:pStyle w:val="2"/>
      </w:pPr>
    </w:p>
    <w:p w14:paraId="14B90FF8">
      <w:pPr>
        <w:pageBreakBefore/>
        <w:tabs>
          <w:tab w:val="left" w:pos="6300"/>
        </w:tabs>
        <w:snapToGrid w:val="0"/>
        <w:spacing w:line="360" w:lineRule="auto"/>
        <w:rPr>
          <w:b/>
          <w:sz w:val="24"/>
          <w:szCs w:val="24"/>
        </w:rPr>
      </w:pPr>
      <w:bookmarkStart w:id="138" w:name="_Toc313888363"/>
      <w:bookmarkStart w:id="139" w:name="_Toc342913422"/>
      <w:bookmarkStart w:id="140" w:name="_Toc23764525"/>
      <w:bookmarkStart w:id="141" w:name="_Toc313008359"/>
      <w:r>
        <w:rPr>
          <w:rFonts w:hint="eastAsia"/>
          <w:b/>
          <w:sz w:val="24"/>
          <w:szCs w:val="24"/>
        </w:rPr>
        <w:t xml:space="preserve">    </w:t>
      </w:r>
      <w:r>
        <w:rPr>
          <w:b/>
          <w:sz w:val="24"/>
          <w:szCs w:val="24"/>
        </w:rPr>
        <w:t>四、资格条件及其他</w:t>
      </w:r>
      <w:bookmarkEnd w:id="138"/>
      <w:bookmarkEnd w:id="139"/>
      <w:bookmarkEnd w:id="140"/>
      <w:bookmarkEnd w:id="141"/>
    </w:p>
    <w:p w14:paraId="1AA649D4">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14:paraId="786B0E59">
      <w:pPr>
        <w:tabs>
          <w:tab w:val="left" w:pos="6300"/>
        </w:tabs>
        <w:snapToGrid w:val="0"/>
        <w:spacing w:line="360" w:lineRule="auto"/>
        <w:rPr>
          <w:rFonts w:ascii="宋体" w:hAnsi="宋体"/>
          <w:sz w:val="24"/>
          <w:szCs w:val="24"/>
        </w:rPr>
      </w:pPr>
    </w:p>
    <w:p w14:paraId="3E125F59">
      <w:pPr>
        <w:widowControl/>
        <w:snapToGrid w:val="0"/>
        <w:spacing w:line="360" w:lineRule="auto"/>
        <w:ind w:firstLine="600" w:firstLineChars="250"/>
        <w:jc w:val="left"/>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14:paraId="61E0AC47">
      <w:pPr>
        <w:tabs>
          <w:tab w:val="left" w:pos="6300"/>
        </w:tabs>
        <w:snapToGrid w:val="0"/>
        <w:spacing w:line="500" w:lineRule="exact"/>
        <w:jc w:val="center"/>
        <w:rPr>
          <w:rFonts w:ascii="宋体" w:hAnsi="宋体"/>
        </w:rPr>
      </w:pPr>
      <w:r>
        <w:rPr>
          <w:rFonts w:ascii="宋体" w:hAnsi="宋体"/>
        </w:rPr>
        <w:t>法定代表人身份证明书</w:t>
      </w:r>
    </w:p>
    <w:p w14:paraId="033DFC8F">
      <w:pPr>
        <w:tabs>
          <w:tab w:val="left" w:pos="6300"/>
        </w:tabs>
        <w:snapToGrid w:val="0"/>
        <w:spacing w:line="500" w:lineRule="exact"/>
        <w:jc w:val="center"/>
        <w:rPr>
          <w:rFonts w:ascii="宋体" w:hAnsi="宋体"/>
          <w:sz w:val="24"/>
          <w:szCs w:val="24"/>
        </w:rPr>
      </w:pPr>
    </w:p>
    <w:p w14:paraId="7C0EA87A">
      <w:pPr>
        <w:tabs>
          <w:tab w:val="left" w:pos="6300"/>
        </w:tabs>
        <w:snapToGrid w:val="0"/>
        <w:spacing w:line="500" w:lineRule="exact"/>
        <w:ind w:firstLine="570"/>
        <w:rPr>
          <w:rFonts w:ascii="宋体" w:hAnsi="宋体"/>
          <w:sz w:val="24"/>
          <w:szCs w:val="24"/>
        </w:rPr>
      </w:pPr>
      <w:r>
        <w:rPr>
          <w:rFonts w:ascii="宋体" w:hAnsi="宋体"/>
          <w:sz w:val="24"/>
          <w:szCs w:val="24"/>
        </w:rPr>
        <w:t>项目名称：</w:t>
      </w:r>
      <w:r>
        <w:rPr>
          <w:rFonts w:ascii="宋体" w:hAnsi="宋体"/>
          <w:sz w:val="24"/>
          <w:szCs w:val="24"/>
          <w:u w:val="single"/>
        </w:rPr>
        <w:t xml:space="preserve">                                                </w:t>
      </w:r>
    </w:p>
    <w:p w14:paraId="596248CE">
      <w:pPr>
        <w:tabs>
          <w:tab w:val="left" w:pos="6300"/>
        </w:tabs>
        <w:snapToGrid w:val="0"/>
        <w:spacing w:line="500" w:lineRule="exact"/>
        <w:ind w:firstLine="570"/>
        <w:rPr>
          <w:rFonts w:ascii="宋体" w:hAnsi="宋体"/>
          <w:sz w:val="24"/>
          <w:szCs w:val="24"/>
        </w:rPr>
      </w:pPr>
    </w:p>
    <w:p w14:paraId="2A8FFAC0">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70937183">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14:paraId="63769FA8">
      <w:pPr>
        <w:tabs>
          <w:tab w:val="left" w:pos="6300"/>
        </w:tabs>
        <w:snapToGrid w:val="0"/>
        <w:spacing w:line="500" w:lineRule="exact"/>
        <w:ind w:firstLine="570"/>
        <w:rPr>
          <w:rFonts w:ascii="宋体" w:hAnsi="宋体"/>
          <w:sz w:val="24"/>
          <w:szCs w:val="24"/>
        </w:rPr>
      </w:pPr>
    </w:p>
    <w:p w14:paraId="58D7CD9E">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14:paraId="69F7FB37">
      <w:pPr>
        <w:tabs>
          <w:tab w:val="left" w:pos="6300"/>
        </w:tabs>
        <w:snapToGrid w:val="0"/>
        <w:spacing w:line="500" w:lineRule="exact"/>
        <w:ind w:firstLine="570"/>
        <w:rPr>
          <w:sz w:val="24"/>
          <w:szCs w:val="24"/>
        </w:rPr>
      </w:pPr>
    </w:p>
    <w:p w14:paraId="696D5E7F">
      <w:pPr>
        <w:tabs>
          <w:tab w:val="left" w:pos="6300"/>
        </w:tabs>
        <w:snapToGrid w:val="0"/>
        <w:spacing w:line="500" w:lineRule="exact"/>
        <w:ind w:firstLine="570"/>
        <w:rPr>
          <w:sz w:val="24"/>
          <w:szCs w:val="24"/>
        </w:rPr>
      </w:pPr>
    </w:p>
    <w:p w14:paraId="23CF0F19">
      <w:pPr>
        <w:tabs>
          <w:tab w:val="left" w:pos="6300"/>
        </w:tabs>
        <w:snapToGrid w:val="0"/>
        <w:spacing w:line="500" w:lineRule="exact"/>
        <w:ind w:firstLine="570"/>
        <w:rPr>
          <w:sz w:val="24"/>
          <w:szCs w:val="24"/>
        </w:rPr>
      </w:pPr>
    </w:p>
    <w:p w14:paraId="5982E734">
      <w:pPr>
        <w:tabs>
          <w:tab w:val="left" w:pos="6300"/>
        </w:tabs>
        <w:snapToGrid w:val="0"/>
        <w:spacing w:line="500" w:lineRule="exact"/>
        <w:ind w:firstLine="570"/>
        <w:rPr>
          <w:sz w:val="24"/>
          <w:szCs w:val="24"/>
        </w:rPr>
      </w:pPr>
      <w:r>
        <w:rPr>
          <w:sz w:val="24"/>
          <w:szCs w:val="24"/>
        </w:rPr>
        <w:t xml:space="preserve">                                             （供应商公章）</w:t>
      </w:r>
    </w:p>
    <w:p w14:paraId="0DECADC7">
      <w:pPr>
        <w:tabs>
          <w:tab w:val="left" w:pos="6300"/>
        </w:tabs>
        <w:snapToGrid w:val="0"/>
        <w:spacing w:line="500" w:lineRule="exact"/>
        <w:ind w:firstLine="570"/>
        <w:rPr>
          <w:sz w:val="24"/>
          <w:szCs w:val="24"/>
        </w:rPr>
      </w:pPr>
    </w:p>
    <w:p w14:paraId="4BD376BF">
      <w:pPr>
        <w:tabs>
          <w:tab w:val="left" w:pos="6300"/>
        </w:tabs>
        <w:snapToGrid w:val="0"/>
        <w:spacing w:line="500" w:lineRule="exact"/>
        <w:ind w:firstLine="570"/>
        <w:rPr>
          <w:sz w:val="24"/>
          <w:szCs w:val="24"/>
        </w:rPr>
      </w:pPr>
      <w:r>
        <w:rPr>
          <w:sz w:val="24"/>
          <w:szCs w:val="24"/>
        </w:rPr>
        <w:t xml:space="preserve">                                             年   月   日</w:t>
      </w:r>
    </w:p>
    <w:p w14:paraId="0A7F53DC">
      <w:pPr>
        <w:tabs>
          <w:tab w:val="left" w:pos="6300"/>
        </w:tabs>
        <w:snapToGrid w:val="0"/>
        <w:spacing w:line="500" w:lineRule="exact"/>
        <w:ind w:firstLine="570"/>
        <w:rPr>
          <w:sz w:val="24"/>
          <w:szCs w:val="24"/>
        </w:rPr>
      </w:pPr>
    </w:p>
    <w:p w14:paraId="51C0C390">
      <w:pPr>
        <w:tabs>
          <w:tab w:val="left" w:pos="6300"/>
        </w:tabs>
        <w:snapToGrid w:val="0"/>
        <w:spacing w:line="500" w:lineRule="exact"/>
        <w:ind w:firstLine="570"/>
        <w:rPr>
          <w:sz w:val="24"/>
          <w:szCs w:val="24"/>
        </w:rPr>
      </w:pPr>
      <w:r>
        <w:rPr>
          <w:sz w:val="24"/>
          <w:szCs w:val="24"/>
        </w:rPr>
        <w:t>（附：法定代表人身份证正反面复印件）</w:t>
      </w:r>
    </w:p>
    <w:p w14:paraId="6B1B3E55">
      <w:pPr>
        <w:tabs>
          <w:tab w:val="left" w:pos="6300"/>
        </w:tabs>
        <w:snapToGrid w:val="0"/>
        <w:spacing w:line="500" w:lineRule="exact"/>
        <w:ind w:firstLine="570"/>
        <w:rPr>
          <w:sz w:val="24"/>
          <w:szCs w:val="24"/>
        </w:rPr>
      </w:pPr>
    </w:p>
    <w:p w14:paraId="0F33269D">
      <w:pPr>
        <w:tabs>
          <w:tab w:val="left" w:pos="6300"/>
        </w:tabs>
        <w:snapToGrid w:val="0"/>
        <w:spacing w:line="500" w:lineRule="exact"/>
        <w:ind w:firstLine="570"/>
        <w:rPr>
          <w:sz w:val="24"/>
          <w:szCs w:val="24"/>
        </w:rPr>
      </w:pPr>
    </w:p>
    <w:p w14:paraId="385CFF85">
      <w:pPr>
        <w:tabs>
          <w:tab w:val="left" w:pos="6300"/>
        </w:tabs>
        <w:snapToGrid w:val="0"/>
        <w:spacing w:line="500" w:lineRule="exact"/>
        <w:ind w:firstLine="570"/>
        <w:rPr>
          <w:sz w:val="24"/>
        </w:rPr>
      </w:pPr>
    </w:p>
    <w:p w14:paraId="62C36AC7">
      <w:pPr>
        <w:tabs>
          <w:tab w:val="left" w:pos="6300"/>
        </w:tabs>
        <w:snapToGrid w:val="0"/>
        <w:spacing w:line="500" w:lineRule="exact"/>
        <w:ind w:firstLine="570"/>
        <w:rPr>
          <w:sz w:val="24"/>
        </w:rPr>
      </w:pPr>
    </w:p>
    <w:p w14:paraId="7DE44FD9">
      <w:pPr>
        <w:tabs>
          <w:tab w:val="left" w:pos="6300"/>
        </w:tabs>
        <w:snapToGrid w:val="0"/>
        <w:spacing w:line="500" w:lineRule="exact"/>
        <w:ind w:firstLine="570"/>
        <w:rPr>
          <w:sz w:val="24"/>
        </w:rPr>
      </w:pPr>
    </w:p>
    <w:p w14:paraId="3AD825D4">
      <w:pPr>
        <w:tabs>
          <w:tab w:val="left" w:pos="6300"/>
        </w:tabs>
        <w:snapToGrid w:val="0"/>
        <w:spacing w:line="500" w:lineRule="exact"/>
        <w:ind w:firstLine="480" w:firstLineChars="200"/>
        <w:rPr>
          <w:rFonts w:ascii="宋体" w:hAnsi="宋体"/>
          <w:sz w:val="24"/>
          <w:szCs w:val="24"/>
        </w:rPr>
      </w:pPr>
    </w:p>
    <w:p w14:paraId="1130025F">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14:paraId="79D7AD82">
      <w:pPr>
        <w:tabs>
          <w:tab w:val="left" w:pos="6300"/>
        </w:tabs>
        <w:snapToGrid w:val="0"/>
        <w:spacing w:line="500" w:lineRule="exact"/>
        <w:jc w:val="center"/>
      </w:pPr>
      <w:r>
        <w:t>法定代表人授权委托书</w:t>
      </w:r>
    </w:p>
    <w:p w14:paraId="62283A80">
      <w:pPr>
        <w:tabs>
          <w:tab w:val="left" w:pos="6300"/>
        </w:tabs>
        <w:snapToGrid w:val="0"/>
        <w:spacing w:line="500" w:lineRule="exact"/>
        <w:jc w:val="center"/>
        <w:rPr>
          <w:sz w:val="24"/>
          <w:szCs w:val="24"/>
        </w:rPr>
      </w:pPr>
    </w:p>
    <w:p w14:paraId="3C593E74">
      <w:pPr>
        <w:tabs>
          <w:tab w:val="left" w:pos="6300"/>
        </w:tabs>
        <w:snapToGrid w:val="0"/>
        <w:spacing w:line="500" w:lineRule="exact"/>
        <w:ind w:firstLine="480" w:firstLineChars="200"/>
        <w:rPr>
          <w:sz w:val="24"/>
          <w:szCs w:val="24"/>
        </w:rPr>
      </w:pPr>
      <w:r>
        <w:rPr>
          <w:sz w:val="24"/>
          <w:szCs w:val="24"/>
        </w:rPr>
        <w:t>项目名称：</w:t>
      </w:r>
      <w:r>
        <w:rPr>
          <w:sz w:val="24"/>
          <w:szCs w:val="24"/>
          <w:u w:val="single"/>
        </w:rPr>
        <w:t xml:space="preserve">                                                </w:t>
      </w:r>
    </w:p>
    <w:p w14:paraId="46BDCEF1">
      <w:pPr>
        <w:tabs>
          <w:tab w:val="left" w:pos="6300"/>
        </w:tabs>
        <w:snapToGrid w:val="0"/>
        <w:spacing w:line="500" w:lineRule="exact"/>
        <w:ind w:firstLine="570"/>
        <w:rPr>
          <w:sz w:val="24"/>
          <w:szCs w:val="24"/>
        </w:rPr>
      </w:pPr>
    </w:p>
    <w:p w14:paraId="7AB8D57B">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14:paraId="1FE2B909">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14:paraId="57E150BB">
      <w:pPr>
        <w:tabs>
          <w:tab w:val="left" w:pos="6300"/>
        </w:tabs>
        <w:snapToGrid w:val="0"/>
        <w:spacing w:line="500" w:lineRule="exact"/>
        <w:ind w:firstLine="480" w:firstLineChars="200"/>
        <w:rPr>
          <w:sz w:val="24"/>
          <w:szCs w:val="24"/>
        </w:rPr>
      </w:pPr>
      <w:r>
        <w:rPr>
          <w:sz w:val="24"/>
          <w:szCs w:val="24"/>
        </w:rPr>
        <w:t>我单位对被授权人的签字负全部责任。</w:t>
      </w:r>
    </w:p>
    <w:p w14:paraId="79E2F431">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14:paraId="12BEE8F9">
      <w:pPr>
        <w:tabs>
          <w:tab w:val="left" w:pos="6300"/>
        </w:tabs>
        <w:snapToGrid w:val="0"/>
        <w:spacing w:line="500" w:lineRule="exact"/>
        <w:ind w:firstLine="570"/>
        <w:rPr>
          <w:sz w:val="24"/>
          <w:szCs w:val="24"/>
        </w:rPr>
      </w:pPr>
    </w:p>
    <w:p w14:paraId="40FC64F6">
      <w:pPr>
        <w:tabs>
          <w:tab w:val="left" w:pos="6300"/>
        </w:tabs>
        <w:snapToGrid w:val="0"/>
        <w:spacing w:line="500" w:lineRule="exact"/>
        <w:ind w:firstLine="570"/>
        <w:rPr>
          <w:sz w:val="24"/>
          <w:szCs w:val="24"/>
        </w:rPr>
      </w:pPr>
    </w:p>
    <w:p w14:paraId="2DB9F64D">
      <w:pPr>
        <w:tabs>
          <w:tab w:val="left" w:pos="6300"/>
        </w:tabs>
        <w:snapToGrid w:val="0"/>
        <w:spacing w:line="500" w:lineRule="exact"/>
        <w:ind w:firstLine="570"/>
        <w:rPr>
          <w:sz w:val="24"/>
          <w:szCs w:val="24"/>
        </w:rPr>
      </w:pPr>
      <w:r>
        <w:rPr>
          <w:sz w:val="24"/>
          <w:szCs w:val="24"/>
        </w:rPr>
        <w:t>被授权人：                                 供应商法定代表人：</w:t>
      </w:r>
    </w:p>
    <w:p w14:paraId="522AC602">
      <w:pPr>
        <w:tabs>
          <w:tab w:val="left" w:pos="6300"/>
        </w:tabs>
        <w:snapToGrid w:val="0"/>
        <w:spacing w:line="500" w:lineRule="exact"/>
        <w:ind w:firstLine="570"/>
        <w:rPr>
          <w:sz w:val="24"/>
          <w:szCs w:val="24"/>
        </w:rPr>
      </w:pPr>
      <w:r>
        <w:rPr>
          <w:sz w:val="24"/>
          <w:szCs w:val="24"/>
        </w:rPr>
        <w:t>（签字或盖章）                                （签字或盖章）</w:t>
      </w:r>
    </w:p>
    <w:p w14:paraId="4DFB12FE">
      <w:pPr>
        <w:tabs>
          <w:tab w:val="left" w:pos="6300"/>
        </w:tabs>
        <w:snapToGrid w:val="0"/>
        <w:spacing w:line="500" w:lineRule="exact"/>
        <w:ind w:firstLine="570"/>
        <w:rPr>
          <w:sz w:val="24"/>
          <w:szCs w:val="24"/>
        </w:rPr>
      </w:pPr>
    </w:p>
    <w:p w14:paraId="34147311">
      <w:pPr>
        <w:tabs>
          <w:tab w:val="left" w:pos="6300"/>
        </w:tabs>
        <w:snapToGrid w:val="0"/>
        <w:spacing w:line="500" w:lineRule="exact"/>
        <w:ind w:firstLine="570"/>
        <w:rPr>
          <w:sz w:val="24"/>
          <w:szCs w:val="24"/>
        </w:rPr>
      </w:pPr>
    </w:p>
    <w:p w14:paraId="0F8F1005">
      <w:pPr>
        <w:tabs>
          <w:tab w:val="left" w:pos="6300"/>
        </w:tabs>
        <w:snapToGrid w:val="0"/>
        <w:spacing w:line="500" w:lineRule="exact"/>
        <w:ind w:firstLine="570"/>
        <w:rPr>
          <w:sz w:val="24"/>
          <w:szCs w:val="24"/>
        </w:rPr>
      </w:pPr>
      <w:r>
        <w:rPr>
          <w:sz w:val="24"/>
          <w:szCs w:val="24"/>
        </w:rPr>
        <w:t>（附：被授权人身份证正反面复印件）</w:t>
      </w:r>
    </w:p>
    <w:p w14:paraId="7E66562C">
      <w:pPr>
        <w:tabs>
          <w:tab w:val="left" w:pos="6300"/>
        </w:tabs>
        <w:snapToGrid w:val="0"/>
        <w:spacing w:line="500" w:lineRule="exact"/>
        <w:ind w:firstLine="570"/>
        <w:rPr>
          <w:sz w:val="24"/>
          <w:szCs w:val="24"/>
        </w:rPr>
      </w:pPr>
      <w:r>
        <w:rPr>
          <w:sz w:val="24"/>
          <w:szCs w:val="24"/>
        </w:rPr>
        <w:t xml:space="preserve">                                          </w:t>
      </w:r>
    </w:p>
    <w:p w14:paraId="3704C554">
      <w:pPr>
        <w:tabs>
          <w:tab w:val="left" w:pos="6300"/>
        </w:tabs>
        <w:snapToGrid w:val="0"/>
        <w:spacing w:line="500" w:lineRule="exact"/>
        <w:ind w:firstLine="570"/>
        <w:rPr>
          <w:sz w:val="24"/>
          <w:szCs w:val="24"/>
        </w:rPr>
      </w:pPr>
    </w:p>
    <w:p w14:paraId="4D12FE5B">
      <w:pPr>
        <w:tabs>
          <w:tab w:val="left" w:pos="6300"/>
        </w:tabs>
        <w:snapToGrid w:val="0"/>
        <w:spacing w:line="500" w:lineRule="exact"/>
        <w:ind w:firstLine="570"/>
        <w:rPr>
          <w:sz w:val="24"/>
          <w:szCs w:val="24"/>
        </w:rPr>
      </w:pPr>
    </w:p>
    <w:p w14:paraId="6CB4D6E7">
      <w:pPr>
        <w:tabs>
          <w:tab w:val="left" w:pos="6300"/>
        </w:tabs>
        <w:snapToGrid w:val="0"/>
        <w:spacing w:line="500" w:lineRule="exact"/>
        <w:ind w:right="480" w:firstLine="570"/>
        <w:jc w:val="right"/>
        <w:rPr>
          <w:sz w:val="24"/>
          <w:szCs w:val="24"/>
        </w:rPr>
      </w:pPr>
      <w:r>
        <w:rPr>
          <w:sz w:val="24"/>
          <w:szCs w:val="24"/>
        </w:rPr>
        <w:t>（供应商公章）</w:t>
      </w:r>
    </w:p>
    <w:p w14:paraId="70A540B2">
      <w:pPr>
        <w:tabs>
          <w:tab w:val="left" w:pos="6300"/>
        </w:tabs>
        <w:snapToGrid w:val="0"/>
        <w:spacing w:line="500" w:lineRule="exact"/>
        <w:ind w:right="480" w:firstLine="570"/>
        <w:jc w:val="right"/>
        <w:rPr>
          <w:sz w:val="24"/>
          <w:szCs w:val="24"/>
        </w:rPr>
      </w:pPr>
      <w:r>
        <w:rPr>
          <w:sz w:val="24"/>
          <w:szCs w:val="24"/>
        </w:rPr>
        <w:t>年   月   日</w:t>
      </w:r>
    </w:p>
    <w:p w14:paraId="0EAFD258">
      <w:pPr>
        <w:tabs>
          <w:tab w:val="left" w:pos="6300"/>
        </w:tabs>
        <w:snapToGrid w:val="0"/>
        <w:spacing w:line="500" w:lineRule="exact"/>
        <w:ind w:right="480" w:firstLine="570"/>
        <w:jc w:val="right"/>
        <w:rPr>
          <w:sz w:val="24"/>
          <w:szCs w:val="24"/>
        </w:rPr>
      </w:pPr>
    </w:p>
    <w:p w14:paraId="0A25402E">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14:paraId="521BDFC1">
      <w:pPr>
        <w:tabs>
          <w:tab w:val="left" w:pos="6300"/>
        </w:tabs>
        <w:snapToGrid w:val="0"/>
        <w:spacing w:line="360" w:lineRule="auto"/>
        <w:ind w:firstLine="560" w:firstLineChars="200"/>
        <w:rPr>
          <w:rFonts w:ascii="宋体" w:hAnsi="宋体"/>
          <w:color w:val="000000"/>
          <w:sz w:val="24"/>
        </w:rPr>
      </w:pPr>
      <w:r>
        <w:rPr>
          <w:rFonts w:ascii="宋体" w:hAnsi="宋体"/>
        </w:rPr>
        <w:br w:type="column"/>
      </w:r>
      <w:r>
        <w:rPr>
          <w:rFonts w:hint="eastAsia" w:ascii="宋体" w:hAnsi="宋体"/>
          <w:color w:val="000000"/>
          <w:sz w:val="24"/>
        </w:rPr>
        <w:t>（四）基本资格条件承诺函（格式）</w:t>
      </w:r>
    </w:p>
    <w:p w14:paraId="1263CE0D">
      <w:pPr>
        <w:tabs>
          <w:tab w:val="left" w:pos="6300"/>
        </w:tabs>
        <w:snapToGrid w:val="0"/>
        <w:spacing w:line="360" w:lineRule="auto"/>
        <w:jc w:val="center"/>
        <w:rPr>
          <w:rFonts w:ascii="宋体" w:hAnsi="宋体"/>
          <w:sz w:val="36"/>
          <w:szCs w:val="36"/>
        </w:rPr>
      </w:pPr>
      <w:r>
        <w:rPr>
          <w:rFonts w:hint="eastAsia" w:ascii="宋体" w:hAnsi="宋体"/>
          <w:sz w:val="36"/>
          <w:szCs w:val="36"/>
        </w:rPr>
        <w:t>基本资格条件承诺函</w:t>
      </w:r>
    </w:p>
    <w:p w14:paraId="19E48185">
      <w:pPr>
        <w:tabs>
          <w:tab w:val="left" w:pos="6300"/>
        </w:tabs>
        <w:snapToGrid w:val="0"/>
        <w:spacing w:line="360" w:lineRule="auto"/>
        <w:rPr>
          <w:rFonts w:ascii="宋体" w:hAnsi="宋体"/>
          <w:sz w:val="24"/>
          <w:szCs w:val="24"/>
        </w:rPr>
      </w:pPr>
    </w:p>
    <w:p w14:paraId="6E499904">
      <w:pPr>
        <w:tabs>
          <w:tab w:val="left" w:pos="6300"/>
        </w:tabs>
        <w:snapToGrid w:val="0"/>
        <w:spacing w:line="360" w:lineRule="auto"/>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14:paraId="18801628">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（供应商名称）郑重承诺：</w:t>
      </w:r>
    </w:p>
    <w:p w14:paraId="04DEBEFF">
      <w:pPr>
        <w:spacing w:line="360" w:lineRule="auto"/>
        <w:ind w:firstLine="480" w:firstLineChars="200"/>
        <w:rPr>
          <w:rFonts w:ascii="宋体" w:hAnsi="宋体"/>
          <w:sz w:val="24"/>
          <w:szCs w:val="24"/>
        </w:rPr>
      </w:pPr>
      <w:r>
        <w:rPr>
          <w:rFonts w:hint="eastAsia" w:ascii="宋体" w:hAnsi="宋体"/>
          <w:sz w:val="24"/>
          <w:szCs w:val="24"/>
        </w:rPr>
        <w:t>1.我方具有良好的商业信誉和健全的财务会计制度，具有履行合同所必需的设备和专业技术能力，具</w:t>
      </w:r>
      <w:r>
        <w:rPr>
          <w:rFonts w:hint="eastAsia" w:ascii="宋体" w:hAnsi="宋体" w:cs="仿宋_GB2312"/>
          <w:sz w:val="24"/>
          <w:szCs w:val="24"/>
          <w:lang w:val="zh-CN"/>
        </w:rPr>
        <w:t>有依法缴纳税收和社会保障金的良好记录</w:t>
      </w:r>
      <w:r>
        <w:rPr>
          <w:rFonts w:hint="eastAsia" w:ascii="宋体" w:hAnsi="宋体" w:cs="仿宋_GB2312"/>
          <w:sz w:val="24"/>
          <w:szCs w:val="24"/>
        </w:rPr>
        <w:t>，</w:t>
      </w:r>
      <w:r>
        <w:rPr>
          <w:rFonts w:hint="eastAsia" w:ascii="宋体" w:hAnsi="宋体"/>
          <w:sz w:val="24"/>
          <w:szCs w:val="24"/>
        </w:rPr>
        <w:t>参加本项目采购活动前三年内无重大违法活动记录。</w:t>
      </w:r>
    </w:p>
    <w:p w14:paraId="7051F488">
      <w:pPr>
        <w:spacing w:line="360" w:lineRule="auto"/>
        <w:ind w:firstLine="480" w:firstLineChars="200"/>
        <w:rPr>
          <w:rFonts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14:paraId="131EF294">
      <w:pPr>
        <w:spacing w:line="360" w:lineRule="auto"/>
        <w:ind w:firstLine="480" w:firstLineChars="200"/>
        <w:rPr>
          <w:rFonts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3.我方在采购项目评审（评标）环节结束后，随时接受采购人、采购代理机构的检查验证，配合提供相关证明材料，证明符合《中华人民共和国政府采购法》规定的供应商基本资格条件。</w:t>
      </w:r>
    </w:p>
    <w:p w14:paraId="254CE445">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我方对以上承诺负全部法律责任。</w:t>
      </w:r>
    </w:p>
    <w:p w14:paraId="11DDF001">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特此承诺。</w:t>
      </w:r>
    </w:p>
    <w:p w14:paraId="0A4D0E0A">
      <w:pPr>
        <w:tabs>
          <w:tab w:val="left" w:pos="6300"/>
        </w:tabs>
        <w:snapToGrid w:val="0"/>
        <w:spacing w:line="360" w:lineRule="auto"/>
        <w:rPr>
          <w:rFonts w:ascii="宋体" w:hAnsi="宋体"/>
          <w:sz w:val="24"/>
          <w:szCs w:val="24"/>
        </w:rPr>
      </w:pPr>
    </w:p>
    <w:p w14:paraId="49204789">
      <w:pPr>
        <w:tabs>
          <w:tab w:val="left" w:pos="6300"/>
        </w:tabs>
        <w:snapToGrid w:val="0"/>
        <w:spacing w:line="360" w:lineRule="auto"/>
        <w:ind w:right="424" w:firstLine="570"/>
        <w:jc w:val="right"/>
        <w:rPr>
          <w:rFonts w:ascii="宋体" w:hAnsi="宋体"/>
          <w:sz w:val="24"/>
          <w:szCs w:val="24"/>
        </w:rPr>
      </w:pPr>
      <w:r>
        <w:rPr>
          <w:rFonts w:hint="eastAsia" w:ascii="宋体" w:hAnsi="宋体"/>
          <w:sz w:val="24"/>
          <w:szCs w:val="24"/>
        </w:rPr>
        <w:t>（供应商公章）</w:t>
      </w:r>
    </w:p>
    <w:p w14:paraId="76652B8E">
      <w:pPr>
        <w:tabs>
          <w:tab w:val="left" w:pos="6300"/>
        </w:tabs>
        <w:snapToGrid w:val="0"/>
        <w:spacing w:line="360" w:lineRule="auto"/>
        <w:ind w:right="480" w:firstLine="570"/>
        <w:jc w:val="right"/>
        <w:rPr>
          <w:rFonts w:ascii="宋体" w:hAnsi="宋体"/>
          <w:sz w:val="24"/>
          <w:szCs w:val="24"/>
        </w:rPr>
      </w:pPr>
      <w:r>
        <w:rPr>
          <w:rFonts w:hint="eastAsia" w:ascii="宋体" w:hAnsi="宋体"/>
          <w:sz w:val="24"/>
          <w:szCs w:val="24"/>
        </w:rPr>
        <w:t>年   月   日</w:t>
      </w:r>
    </w:p>
    <w:p w14:paraId="2244F028">
      <w:pPr>
        <w:spacing w:line="360" w:lineRule="auto"/>
      </w:pPr>
    </w:p>
    <w:p w14:paraId="49BDF4E3">
      <w:pPr>
        <w:tabs>
          <w:tab w:val="left" w:pos="6300"/>
        </w:tabs>
        <w:snapToGrid w:val="0"/>
        <w:spacing w:line="360" w:lineRule="auto"/>
        <w:ind w:firstLine="480" w:firstLineChars="200"/>
        <w:rPr>
          <w:rFonts w:ascii="宋体" w:hAnsi="宋体"/>
          <w:color w:val="000000"/>
          <w:sz w:val="24"/>
        </w:rPr>
      </w:pPr>
      <w:r>
        <w:rPr>
          <w:rFonts w:hint="eastAsia" w:ascii="宋体" w:hAnsi="宋体"/>
          <w:color w:val="000000"/>
          <w:sz w:val="24"/>
        </w:rPr>
        <w:t>（五）特定资格条件证书或证明文件</w:t>
      </w:r>
    </w:p>
    <w:p w14:paraId="176897D0">
      <w:pPr>
        <w:tabs>
          <w:tab w:val="left" w:pos="6300"/>
        </w:tabs>
        <w:snapToGrid w:val="0"/>
        <w:spacing w:line="360" w:lineRule="auto"/>
        <w:ind w:firstLine="573"/>
        <w:rPr>
          <w:sz w:val="24"/>
          <w:szCs w:val="24"/>
        </w:rPr>
      </w:pPr>
      <w:r>
        <w:rPr>
          <w:rFonts w:hint="eastAsia"/>
          <w:sz w:val="24"/>
          <w:szCs w:val="24"/>
        </w:rPr>
        <w:t xml:space="preserve">    </w:t>
      </w:r>
    </w:p>
    <w:p w14:paraId="2294B6E5">
      <w:pPr>
        <w:tabs>
          <w:tab w:val="left" w:pos="6300"/>
        </w:tabs>
        <w:snapToGrid w:val="0"/>
        <w:spacing w:line="360" w:lineRule="auto"/>
        <w:ind w:firstLine="560" w:firstLineChars="200"/>
        <w:rPr>
          <w:rFonts w:ascii="宋体" w:hAnsi="宋体"/>
          <w:color w:val="000000"/>
          <w:sz w:val="24"/>
        </w:rPr>
      </w:pPr>
      <w:r>
        <w:br w:type="page"/>
      </w:r>
      <w:r>
        <w:rPr>
          <w:rFonts w:ascii="宋体" w:hAnsi="宋体"/>
          <w:color w:val="000000"/>
          <w:sz w:val="24"/>
        </w:rPr>
        <w:t>（</w:t>
      </w:r>
      <w:r>
        <w:rPr>
          <w:rFonts w:hint="eastAsia" w:ascii="宋体" w:hAnsi="宋体"/>
          <w:color w:val="000000"/>
          <w:sz w:val="24"/>
        </w:rPr>
        <w:t>六</w:t>
      </w:r>
      <w:r>
        <w:rPr>
          <w:rFonts w:ascii="宋体" w:hAnsi="宋体"/>
          <w:color w:val="000000"/>
          <w:sz w:val="24"/>
        </w:rPr>
        <w:t>）其他应提供的资料</w:t>
      </w:r>
    </w:p>
    <w:p w14:paraId="3E3928BD">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1.中小企业声明函、监狱企业证明文件、残疾人福利性单位声明函</w:t>
      </w:r>
    </w:p>
    <w:p w14:paraId="31DCA152">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w:t>
      </w:r>
    </w:p>
    <w:p w14:paraId="78258547">
      <w:pPr>
        <w:snapToGrid w:val="0"/>
        <w:spacing w:line="500" w:lineRule="exact"/>
        <w:jc w:val="center"/>
        <w:rPr>
          <w:rFonts w:ascii="宋体" w:hAnsi="宋体"/>
          <w:szCs w:val="28"/>
        </w:rPr>
      </w:pPr>
      <w:r>
        <w:rPr>
          <w:rFonts w:hint="eastAsia" w:ascii="宋体" w:hAnsi="宋体"/>
        </w:rPr>
        <w:t>中小企业声明函</w:t>
      </w:r>
    </w:p>
    <w:p w14:paraId="5276E15D">
      <w:pPr>
        <w:spacing w:line="400" w:lineRule="exact"/>
        <w:ind w:firstLine="480" w:firstLineChars="200"/>
        <w:rPr>
          <w:rFonts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ascii="宋体" w:hAnsi="宋体"/>
          <w:sz w:val="24"/>
          <w:szCs w:val="24"/>
        </w:rPr>
        <w:t xml:space="preserve"> </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14:paraId="35B08E45">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14:paraId="514EAC9B">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52409158">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1214D169">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 xml:space="preserve">万元，属于 </w:t>
      </w:r>
      <w:r>
        <w:rPr>
          <w:rFonts w:hint="eastAsia" w:ascii="宋体" w:hAnsi="宋体"/>
          <w:sz w:val="24"/>
          <w:szCs w:val="24"/>
          <w:u w:val="single" w:color="000000"/>
        </w:rPr>
        <w:t>（中型企业、小型企业、微型企业）。</w:t>
      </w:r>
    </w:p>
    <w:p w14:paraId="43B266F6">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2E24BF97">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52D6BDA0">
      <w:pPr>
        <w:spacing w:line="400" w:lineRule="exact"/>
        <w:ind w:firstLine="480" w:firstLineChars="200"/>
        <w:rPr>
          <w:rFonts w:ascii="宋体" w:hAnsi="宋体" w:cs="微软雅黑"/>
          <w:sz w:val="24"/>
          <w:szCs w:val="24"/>
        </w:rPr>
      </w:pPr>
      <w:r>
        <w:rPr>
          <w:rFonts w:hint="eastAsia" w:ascii="宋体" w:hAnsi="宋体" w:cs="微软雅黑"/>
          <w:sz w:val="24"/>
          <w:szCs w:val="24"/>
        </w:rPr>
        <w:t>……</w:t>
      </w:r>
    </w:p>
    <w:p w14:paraId="13357EB1">
      <w:pPr>
        <w:spacing w:line="400" w:lineRule="exact"/>
        <w:ind w:firstLine="696"/>
        <w:rPr>
          <w:rFonts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14:paraId="0649FE6F">
      <w:pPr>
        <w:spacing w:line="400" w:lineRule="exact"/>
        <w:ind w:firstLine="619"/>
        <w:rPr>
          <w:rFonts w:ascii="宋体" w:hAnsi="宋体"/>
          <w:sz w:val="24"/>
          <w:szCs w:val="24"/>
        </w:rPr>
      </w:pPr>
      <w:r>
        <w:rPr>
          <w:rFonts w:hint="eastAsia" w:ascii="宋体" w:hAnsi="宋体" w:cs="微软雅黑"/>
          <w:sz w:val="24"/>
          <w:szCs w:val="24"/>
        </w:rPr>
        <w:t>本企业对上述声明内容的真实性负责。如有虚假，将依法承担相应责任。</w:t>
      </w:r>
    </w:p>
    <w:p w14:paraId="5FB2894B">
      <w:pPr>
        <w:spacing w:line="400" w:lineRule="exact"/>
        <w:ind w:firstLine="3120" w:firstLineChars="1300"/>
        <w:rPr>
          <w:rFonts w:ascii="宋体" w:hAnsi="宋体" w:cs="微软雅黑"/>
          <w:sz w:val="24"/>
          <w:szCs w:val="24"/>
        </w:rPr>
      </w:pPr>
    </w:p>
    <w:p w14:paraId="5F49D916">
      <w:pPr>
        <w:spacing w:line="400" w:lineRule="exact"/>
        <w:ind w:firstLine="3120" w:firstLineChars="1300"/>
        <w:jc w:val="right"/>
        <w:rPr>
          <w:rFonts w:ascii="宋体" w:hAnsi="宋体"/>
          <w:sz w:val="24"/>
          <w:szCs w:val="24"/>
        </w:rPr>
      </w:pPr>
      <w:r>
        <w:rPr>
          <w:rFonts w:hint="eastAsia" w:ascii="宋体" w:hAnsi="宋体" w:cs="微软雅黑"/>
          <w:sz w:val="24"/>
          <w:szCs w:val="24"/>
        </w:rPr>
        <w:t>企业名称（盖章）：</w:t>
      </w:r>
    </w:p>
    <w:p w14:paraId="2F1A0ED7">
      <w:pPr>
        <w:spacing w:line="400" w:lineRule="exact"/>
        <w:ind w:firstLine="3120" w:firstLineChars="1300"/>
        <w:jc w:val="right"/>
        <w:rPr>
          <w:rFonts w:ascii="宋体" w:hAnsi="宋体"/>
          <w:sz w:val="24"/>
          <w:szCs w:val="24"/>
        </w:rPr>
      </w:pPr>
      <w:r>
        <w:rPr>
          <w:rFonts w:hint="eastAsia" w:ascii="宋体" w:hAnsi="宋体" w:cs="微软雅黑"/>
          <w:sz w:val="24"/>
          <w:szCs w:val="24"/>
        </w:rPr>
        <w:t>日 期：</w:t>
      </w:r>
    </w:p>
    <w:p w14:paraId="15B80C86">
      <w:pPr>
        <w:snapToGrid w:val="0"/>
        <w:spacing w:line="500" w:lineRule="exact"/>
        <w:ind w:firstLine="480" w:firstLineChars="200"/>
        <w:rPr>
          <w:rFonts w:ascii="宋体" w:hAnsi="宋体"/>
          <w:sz w:val="24"/>
          <w:szCs w:val="24"/>
        </w:rPr>
      </w:pPr>
      <w:r>
        <w:rPr>
          <w:rFonts w:hint="eastAsia" w:ascii="宋体" w:hAnsi="宋体"/>
          <w:sz w:val="24"/>
          <w:szCs w:val="24"/>
        </w:rPr>
        <w:t xml:space="preserve">                                        </w:t>
      </w:r>
    </w:p>
    <w:p w14:paraId="50C52FEB">
      <w:pPr>
        <w:snapToGrid w:val="0"/>
        <w:spacing w:line="420" w:lineRule="exact"/>
        <w:rPr>
          <w:rFonts w:ascii="宋体" w:hAnsi="宋体" w:cs="宋体"/>
          <w:kern w:val="0"/>
          <w:sz w:val="21"/>
          <w:szCs w:val="21"/>
        </w:rPr>
      </w:pPr>
      <w:r>
        <w:rPr>
          <w:rFonts w:hint="eastAsia" w:ascii="宋体" w:hAnsi="宋体" w:cs="宋体"/>
          <w:kern w:val="0"/>
          <w:sz w:val="21"/>
          <w:szCs w:val="21"/>
        </w:rPr>
        <w:t>填写时应注意以下事项：</w:t>
      </w:r>
    </w:p>
    <w:p w14:paraId="37CC2FE6">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14:paraId="2F56691E">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14:paraId="210B6038">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3.中小企业应当按照《中小企业划型标准规定》（工信部联企业〔2011〕300号），如实填写并提交《中小企业声明函》。</w:t>
      </w:r>
    </w:p>
    <w:p w14:paraId="4C770049">
      <w:pPr>
        <w:snapToGrid w:val="0"/>
        <w:spacing w:line="420" w:lineRule="exact"/>
        <w:ind w:firstLine="422" w:firstLineChars="200"/>
        <w:jc w:val="left"/>
        <w:rPr>
          <w:rFonts w:ascii="宋体" w:hAnsi="宋体"/>
          <w:b/>
          <w:bCs/>
          <w:sz w:val="21"/>
          <w:szCs w:val="21"/>
        </w:rPr>
      </w:pPr>
      <w:r>
        <w:rPr>
          <w:rFonts w:hint="eastAsia" w:ascii="宋体" w:hAnsi="宋体"/>
          <w:b/>
          <w:bCs/>
          <w:sz w:val="21"/>
          <w:szCs w:val="21"/>
        </w:rPr>
        <w:t>注：各行业划型标准：</w:t>
      </w:r>
    </w:p>
    <w:p w14:paraId="0C52D65A">
      <w:pPr>
        <w:tabs>
          <w:tab w:val="left" w:pos="6300"/>
        </w:tabs>
        <w:snapToGrid w:val="0"/>
        <w:spacing w:line="400" w:lineRule="exact"/>
        <w:ind w:firstLine="420" w:firstLineChars="200"/>
        <w:jc w:val="left"/>
        <w:rPr>
          <w:rFonts w:ascii="宋体" w:hAnsi="宋体"/>
          <w:sz w:val="21"/>
          <w:szCs w:val="21"/>
        </w:rPr>
      </w:pPr>
      <w:bookmarkStart w:id="142" w:name="_Hlk80349109"/>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14:paraId="60F5E866">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4E1899D">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B692FD6">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D5D22D9">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90EAD48">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31A83D1">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B3FA88B">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4319824">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DA67E09">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73DFAC2">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FC9B5FF">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857E974">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FA3DD9C">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C7974AE">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A7DE3DF">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42"/>
    <w:p w14:paraId="3A9B9F61">
      <w:pPr>
        <w:tabs>
          <w:tab w:val="left" w:pos="6300"/>
        </w:tabs>
        <w:snapToGrid w:val="0"/>
        <w:spacing w:line="400" w:lineRule="exact"/>
        <w:jc w:val="left"/>
        <w:rPr>
          <w:rFonts w:ascii="宋体" w:hAnsi="宋体"/>
          <w:sz w:val="21"/>
          <w:szCs w:val="21"/>
        </w:rPr>
      </w:pPr>
    </w:p>
    <w:p w14:paraId="7F3E1D02">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（2）监狱企业证明文件</w:t>
      </w:r>
    </w:p>
    <w:p w14:paraId="0CEBCE97">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14:paraId="4D6129E2">
      <w:pPr>
        <w:tabs>
          <w:tab w:val="left" w:pos="6300"/>
        </w:tabs>
        <w:snapToGrid w:val="0"/>
        <w:spacing w:line="360" w:lineRule="auto"/>
        <w:ind w:firstLine="580" w:firstLineChars="200"/>
        <w:rPr>
          <w:rFonts w:ascii="宋体" w:hAnsi="宋体"/>
          <w:sz w:val="29"/>
          <w:szCs w:val="29"/>
        </w:rPr>
      </w:pPr>
    </w:p>
    <w:p w14:paraId="23909154">
      <w:pPr>
        <w:tabs>
          <w:tab w:val="left" w:pos="6300"/>
        </w:tabs>
        <w:snapToGrid w:val="0"/>
        <w:spacing w:line="360" w:lineRule="auto"/>
        <w:ind w:firstLine="580" w:firstLineChars="200"/>
        <w:rPr>
          <w:rFonts w:ascii="宋体" w:hAnsi="宋体"/>
          <w:sz w:val="29"/>
          <w:szCs w:val="29"/>
        </w:rPr>
      </w:pPr>
    </w:p>
    <w:p w14:paraId="7C240F44">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14:paraId="0E6A960C">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14:paraId="2A0B0508">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3CCC001">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14:paraId="60EE8D66">
      <w:pPr>
        <w:tabs>
          <w:tab w:val="left" w:pos="6300"/>
        </w:tabs>
        <w:snapToGrid w:val="0"/>
        <w:spacing w:line="360" w:lineRule="auto"/>
        <w:ind w:firstLine="480" w:firstLineChars="200"/>
        <w:rPr>
          <w:rFonts w:ascii="宋体" w:hAnsi="宋体"/>
          <w:sz w:val="24"/>
        </w:rPr>
      </w:pPr>
    </w:p>
    <w:p w14:paraId="3AB3743F">
      <w:pPr>
        <w:tabs>
          <w:tab w:val="left" w:pos="6300"/>
        </w:tabs>
        <w:snapToGrid w:val="0"/>
        <w:spacing w:line="360" w:lineRule="auto"/>
        <w:ind w:firstLine="480" w:firstLineChars="200"/>
        <w:rPr>
          <w:rFonts w:ascii="宋体" w:hAnsi="宋体"/>
          <w:sz w:val="24"/>
        </w:rPr>
      </w:pPr>
    </w:p>
    <w:p w14:paraId="117F67D6">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14:paraId="5FBF3323">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14:paraId="4519C0F9">
      <w:pPr>
        <w:tabs>
          <w:tab w:val="left" w:pos="6300"/>
        </w:tabs>
        <w:snapToGrid w:val="0"/>
        <w:spacing w:line="500" w:lineRule="exact"/>
        <w:jc w:val="left"/>
        <w:rPr>
          <w:rFonts w:ascii="宋体" w:hAnsi="宋体"/>
        </w:rPr>
      </w:pPr>
    </w:p>
    <w:p w14:paraId="080CE295">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14:paraId="715D2499">
      <w:pPr>
        <w:tabs>
          <w:tab w:val="left" w:pos="6300"/>
        </w:tabs>
        <w:snapToGrid w:val="0"/>
        <w:spacing w:line="500" w:lineRule="exact"/>
        <w:jc w:val="left"/>
        <w:rPr>
          <w:rFonts w:ascii="宋体" w:hAnsi="宋体"/>
        </w:rPr>
      </w:pPr>
    </w:p>
    <w:p w14:paraId="1D5203CF">
      <w:pPr>
        <w:tabs>
          <w:tab w:val="left" w:pos="6300"/>
        </w:tabs>
        <w:snapToGrid w:val="0"/>
        <w:spacing w:line="500" w:lineRule="exact"/>
        <w:jc w:val="left"/>
        <w:rPr>
          <w:rFonts w:ascii="宋体" w:hAnsi="宋体"/>
        </w:rPr>
      </w:pPr>
    </w:p>
    <w:p w14:paraId="6E68EA59">
      <w:pPr>
        <w:ind w:firstLine="480" w:firstLineChars="200"/>
        <w:jc w:val="left"/>
        <w:rPr>
          <w:rFonts w:ascii="宋体" w:hAnsi="宋体"/>
          <w:sz w:val="24"/>
          <w:szCs w:val="24"/>
        </w:rPr>
      </w:pPr>
      <w:r>
        <w:rPr>
          <w:rFonts w:hint="eastAsia" w:ascii="宋体" w:hAnsi="宋体"/>
          <w:sz w:val="24"/>
          <w:szCs w:val="24"/>
        </w:rPr>
        <w:t>2.其他与项目有关的资料（自附）</w:t>
      </w:r>
    </w:p>
    <w:p w14:paraId="49F3437B">
      <w:pPr>
        <w:ind w:firstLine="480" w:firstLineChars="200"/>
        <w:jc w:val="left"/>
        <w:rPr>
          <w:rFonts w:ascii="宋体" w:hAnsi="宋体"/>
          <w:sz w:val="24"/>
          <w:szCs w:val="24"/>
        </w:rPr>
      </w:pPr>
    </w:p>
    <w:p w14:paraId="147095EF">
      <w:pPr>
        <w:ind w:firstLine="480" w:firstLineChars="200"/>
        <w:jc w:val="left"/>
        <w:rPr>
          <w:rFonts w:ascii="宋体" w:hAnsi="宋体"/>
          <w:sz w:val="24"/>
          <w:szCs w:val="24"/>
        </w:rPr>
      </w:pPr>
    </w:p>
    <w:p w14:paraId="3E34B9E8">
      <w:pPr>
        <w:ind w:firstLine="480" w:firstLineChars="200"/>
        <w:jc w:val="left"/>
        <w:rPr>
          <w:rFonts w:ascii="宋体" w:hAnsi="宋体"/>
          <w:sz w:val="24"/>
          <w:szCs w:val="24"/>
        </w:rPr>
      </w:pPr>
    </w:p>
    <w:p w14:paraId="07CCC915">
      <w:pPr>
        <w:ind w:firstLine="480" w:firstLineChars="200"/>
        <w:jc w:val="left"/>
        <w:rPr>
          <w:rFonts w:ascii="宋体" w:hAnsi="宋体"/>
          <w:sz w:val="24"/>
          <w:szCs w:val="24"/>
        </w:rPr>
      </w:pPr>
    </w:p>
    <w:p w14:paraId="564AEF43">
      <w:pPr>
        <w:jc w:val="left"/>
        <w:rPr>
          <w:rFonts w:ascii="宋体" w:hAnsi="宋体"/>
          <w:sz w:val="24"/>
          <w:szCs w:val="24"/>
        </w:rPr>
      </w:pPr>
    </w:p>
    <w:p w14:paraId="13C9C5DE">
      <w:pPr>
        <w:tabs>
          <w:tab w:val="left" w:pos="6300"/>
        </w:tabs>
        <w:snapToGrid w:val="0"/>
        <w:spacing w:line="500" w:lineRule="exact"/>
        <w:rPr>
          <w:rFonts w:ascii="宋体" w:hAnsi="宋体"/>
          <w:sz w:val="24"/>
          <w:szCs w:val="24"/>
        </w:rPr>
      </w:pPr>
    </w:p>
    <w:p w14:paraId="3EB89809">
      <w:pPr>
        <w:tabs>
          <w:tab w:val="left" w:pos="6300"/>
        </w:tabs>
        <w:snapToGrid w:val="0"/>
        <w:spacing w:line="500" w:lineRule="exact"/>
        <w:rPr>
          <w:rFonts w:ascii="宋体" w:hAnsi="宋体"/>
          <w:sz w:val="24"/>
          <w:szCs w:val="24"/>
        </w:rPr>
      </w:pPr>
    </w:p>
    <w:p w14:paraId="4AAD6890">
      <w:pPr>
        <w:tabs>
          <w:tab w:val="left" w:pos="6300"/>
        </w:tabs>
        <w:snapToGrid w:val="0"/>
        <w:spacing w:line="500" w:lineRule="exact"/>
        <w:jc w:val="center"/>
        <w:rPr>
          <w:sz w:val="24"/>
          <w:szCs w:val="24"/>
        </w:rPr>
      </w:pPr>
      <w:r>
        <w:rPr>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script"/>
    <w:pitch w:val="default"/>
    <w:sig w:usb0="00000001" w:usb1="080E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_x000B__x000C_">
    <w:altName w:val="Segoe Print"/>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32FD8">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654F20D2">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A6302">
    <w:pPr>
      <w:pStyle w:val="36"/>
      <w:framePr w:wrap="around" w:vAnchor="text" w:hAnchor="margin" w:xAlign="center" w:y="1"/>
      <w:rPr>
        <w:rStyle w:val="62"/>
      </w:rPr>
    </w:pPr>
  </w:p>
  <w:p w14:paraId="187532A0">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4F0F9">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14:paraId="334D4A43">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38EBB">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- 10 -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A2A3A">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3282B921">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60BFF">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A7B70">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2655F">
    <w:pPr>
      <w:pStyle w:val="37"/>
      <w:jc w:val="left"/>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5CA08">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jQ2NTgyODE5MzA3NTBhZmI4NGFlYjhlN2UxYjgifQ=="/>
  </w:docVars>
  <w:rsids>
    <w:rsidRoot w:val="00172A27"/>
    <w:rsid w:val="00000498"/>
    <w:rsid w:val="00001E90"/>
    <w:rsid w:val="000040DE"/>
    <w:rsid w:val="00004CA8"/>
    <w:rsid w:val="000056F4"/>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8FA"/>
    <w:rsid w:val="00021BFC"/>
    <w:rsid w:val="00023349"/>
    <w:rsid w:val="00023B94"/>
    <w:rsid w:val="00024976"/>
    <w:rsid w:val="00026234"/>
    <w:rsid w:val="000276F9"/>
    <w:rsid w:val="00031122"/>
    <w:rsid w:val="00031353"/>
    <w:rsid w:val="000314C7"/>
    <w:rsid w:val="0003184C"/>
    <w:rsid w:val="000318FF"/>
    <w:rsid w:val="00032270"/>
    <w:rsid w:val="000328D9"/>
    <w:rsid w:val="00033F9C"/>
    <w:rsid w:val="0003422B"/>
    <w:rsid w:val="00034302"/>
    <w:rsid w:val="0003632F"/>
    <w:rsid w:val="00036B6E"/>
    <w:rsid w:val="0003748C"/>
    <w:rsid w:val="00037681"/>
    <w:rsid w:val="00040B3F"/>
    <w:rsid w:val="0004198A"/>
    <w:rsid w:val="000431AF"/>
    <w:rsid w:val="000432E7"/>
    <w:rsid w:val="0004348E"/>
    <w:rsid w:val="000435C0"/>
    <w:rsid w:val="00043E9D"/>
    <w:rsid w:val="00044FB5"/>
    <w:rsid w:val="000451C6"/>
    <w:rsid w:val="000451E0"/>
    <w:rsid w:val="000468E0"/>
    <w:rsid w:val="00047E3F"/>
    <w:rsid w:val="00047EF0"/>
    <w:rsid w:val="00051015"/>
    <w:rsid w:val="00051383"/>
    <w:rsid w:val="0005298B"/>
    <w:rsid w:val="000529F4"/>
    <w:rsid w:val="000533A5"/>
    <w:rsid w:val="00053AFB"/>
    <w:rsid w:val="0005417C"/>
    <w:rsid w:val="000552F4"/>
    <w:rsid w:val="000568F9"/>
    <w:rsid w:val="000574AB"/>
    <w:rsid w:val="000576E1"/>
    <w:rsid w:val="00057B29"/>
    <w:rsid w:val="00061192"/>
    <w:rsid w:val="00063981"/>
    <w:rsid w:val="000645F1"/>
    <w:rsid w:val="000653C6"/>
    <w:rsid w:val="0007233F"/>
    <w:rsid w:val="00073BB7"/>
    <w:rsid w:val="00075C5F"/>
    <w:rsid w:val="00077795"/>
    <w:rsid w:val="00080519"/>
    <w:rsid w:val="0008070D"/>
    <w:rsid w:val="00080A20"/>
    <w:rsid w:val="0008102B"/>
    <w:rsid w:val="000818A1"/>
    <w:rsid w:val="00083B84"/>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9D"/>
    <w:rsid w:val="00094140"/>
    <w:rsid w:val="000943FB"/>
    <w:rsid w:val="00094D17"/>
    <w:rsid w:val="00096E3E"/>
    <w:rsid w:val="00097FF6"/>
    <w:rsid w:val="000A164E"/>
    <w:rsid w:val="000A5754"/>
    <w:rsid w:val="000A58D1"/>
    <w:rsid w:val="000A5D17"/>
    <w:rsid w:val="000A5F16"/>
    <w:rsid w:val="000A6575"/>
    <w:rsid w:val="000A7241"/>
    <w:rsid w:val="000A72C0"/>
    <w:rsid w:val="000B0272"/>
    <w:rsid w:val="000B2811"/>
    <w:rsid w:val="000B42F4"/>
    <w:rsid w:val="000B4B56"/>
    <w:rsid w:val="000B4BD9"/>
    <w:rsid w:val="000B4DA2"/>
    <w:rsid w:val="000B5AF8"/>
    <w:rsid w:val="000B621E"/>
    <w:rsid w:val="000B6523"/>
    <w:rsid w:val="000B6A62"/>
    <w:rsid w:val="000B6A82"/>
    <w:rsid w:val="000B6CF0"/>
    <w:rsid w:val="000B7377"/>
    <w:rsid w:val="000B749C"/>
    <w:rsid w:val="000B7F54"/>
    <w:rsid w:val="000C1461"/>
    <w:rsid w:val="000C14D1"/>
    <w:rsid w:val="000C23E6"/>
    <w:rsid w:val="000C3A1D"/>
    <w:rsid w:val="000C3E9A"/>
    <w:rsid w:val="000C4773"/>
    <w:rsid w:val="000C4FD2"/>
    <w:rsid w:val="000C6472"/>
    <w:rsid w:val="000C6AE5"/>
    <w:rsid w:val="000C6EB2"/>
    <w:rsid w:val="000C7C24"/>
    <w:rsid w:val="000D01D9"/>
    <w:rsid w:val="000D10E9"/>
    <w:rsid w:val="000D1516"/>
    <w:rsid w:val="000D2216"/>
    <w:rsid w:val="000D37C7"/>
    <w:rsid w:val="000D5453"/>
    <w:rsid w:val="000D5701"/>
    <w:rsid w:val="000D68FF"/>
    <w:rsid w:val="000D6B20"/>
    <w:rsid w:val="000D79BB"/>
    <w:rsid w:val="000E01C9"/>
    <w:rsid w:val="000E05BC"/>
    <w:rsid w:val="000E0769"/>
    <w:rsid w:val="000E1501"/>
    <w:rsid w:val="000E24E5"/>
    <w:rsid w:val="000E3259"/>
    <w:rsid w:val="000E3454"/>
    <w:rsid w:val="000E5DF8"/>
    <w:rsid w:val="000E6005"/>
    <w:rsid w:val="000E601E"/>
    <w:rsid w:val="000E7236"/>
    <w:rsid w:val="000E783A"/>
    <w:rsid w:val="000E7AE4"/>
    <w:rsid w:val="000F1172"/>
    <w:rsid w:val="000F12F0"/>
    <w:rsid w:val="000F16C9"/>
    <w:rsid w:val="000F2EDE"/>
    <w:rsid w:val="000F358C"/>
    <w:rsid w:val="000F35A5"/>
    <w:rsid w:val="000F52CF"/>
    <w:rsid w:val="000F5401"/>
    <w:rsid w:val="000F5BB5"/>
    <w:rsid w:val="000F5F78"/>
    <w:rsid w:val="000F5FD6"/>
    <w:rsid w:val="000F65BF"/>
    <w:rsid w:val="000F6929"/>
    <w:rsid w:val="000F6F04"/>
    <w:rsid w:val="000F7DBF"/>
    <w:rsid w:val="0010014A"/>
    <w:rsid w:val="00100639"/>
    <w:rsid w:val="0010237E"/>
    <w:rsid w:val="00102544"/>
    <w:rsid w:val="0010266D"/>
    <w:rsid w:val="0010286A"/>
    <w:rsid w:val="001040CE"/>
    <w:rsid w:val="001042C7"/>
    <w:rsid w:val="00105650"/>
    <w:rsid w:val="00106CD4"/>
    <w:rsid w:val="00107149"/>
    <w:rsid w:val="00107445"/>
    <w:rsid w:val="001100DA"/>
    <w:rsid w:val="001113BE"/>
    <w:rsid w:val="00111939"/>
    <w:rsid w:val="00112547"/>
    <w:rsid w:val="00113728"/>
    <w:rsid w:val="001167CA"/>
    <w:rsid w:val="00116856"/>
    <w:rsid w:val="00117C75"/>
    <w:rsid w:val="00117CDC"/>
    <w:rsid w:val="00117DF9"/>
    <w:rsid w:val="0012006D"/>
    <w:rsid w:val="00120259"/>
    <w:rsid w:val="0012069A"/>
    <w:rsid w:val="001230D8"/>
    <w:rsid w:val="001234BD"/>
    <w:rsid w:val="00123756"/>
    <w:rsid w:val="0012398A"/>
    <w:rsid w:val="00123B94"/>
    <w:rsid w:val="00124D09"/>
    <w:rsid w:val="001253FF"/>
    <w:rsid w:val="00125DBA"/>
    <w:rsid w:val="001266BF"/>
    <w:rsid w:val="00127F11"/>
    <w:rsid w:val="0013085B"/>
    <w:rsid w:val="0013289E"/>
    <w:rsid w:val="001330DD"/>
    <w:rsid w:val="00133D16"/>
    <w:rsid w:val="00135576"/>
    <w:rsid w:val="00135FF6"/>
    <w:rsid w:val="0013601C"/>
    <w:rsid w:val="00136D2B"/>
    <w:rsid w:val="0013794A"/>
    <w:rsid w:val="00137EB6"/>
    <w:rsid w:val="00142491"/>
    <w:rsid w:val="001429F3"/>
    <w:rsid w:val="00143186"/>
    <w:rsid w:val="00143675"/>
    <w:rsid w:val="0014474A"/>
    <w:rsid w:val="00145999"/>
    <w:rsid w:val="001460CF"/>
    <w:rsid w:val="001460FA"/>
    <w:rsid w:val="001464CE"/>
    <w:rsid w:val="00147FB4"/>
    <w:rsid w:val="0015011C"/>
    <w:rsid w:val="00150429"/>
    <w:rsid w:val="00150E1E"/>
    <w:rsid w:val="00151887"/>
    <w:rsid w:val="00151F3B"/>
    <w:rsid w:val="001537C6"/>
    <w:rsid w:val="00153F29"/>
    <w:rsid w:val="0015429E"/>
    <w:rsid w:val="0015489A"/>
    <w:rsid w:val="00154B3C"/>
    <w:rsid w:val="00154C98"/>
    <w:rsid w:val="00154FB4"/>
    <w:rsid w:val="00156D10"/>
    <w:rsid w:val="00157E6F"/>
    <w:rsid w:val="00160A1A"/>
    <w:rsid w:val="00160D3D"/>
    <w:rsid w:val="00161270"/>
    <w:rsid w:val="001625B8"/>
    <w:rsid w:val="00165715"/>
    <w:rsid w:val="001661E0"/>
    <w:rsid w:val="0016657A"/>
    <w:rsid w:val="0016725B"/>
    <w:rsid w:val="00167825"/>
    <w:rsid w:val="001717BA"/>
    <w:rsid w:val="00171A7B"/>
    <w:rsid w:val="00172A27"/>
    <w:rsid w:val="00172DC6"/>
    <w:rsid w:val="001730D7"/>
    <w:rsid w:val="0017529A"/>
    <w:rsid w:val="001758A7"/>
    <w:rsid w:val="00175C6C"/>
    <w:rsid w:val="00177836"/>
    <w:rsid w:val="00180413"/>
    <w:rsid w:val="00180A61"/>
    <w:rsid w:val="00180ACB"/>
    <w:rsid w:val="001810EA"/>
    <w:rsid w:val="001826C7"/>
    <w:rsid w:val="0018396D"/>
    <w:rsid w:val="00185891"/>
    <w:rsid w:val="00186623"/>
    <w:rsid w:val="001872E3"/>
    <w:rsid w:val="001879FD"/>
    <w:rsid w:val="00187CBA"/>
    <w:rsid w:val="00187FE3"/>
    <w:rsid w:val="00190DA3"/>
    <w:rsid w:val="00190E36"/>
    <w:rsid w:val="00193758"/>
    <w:rsid w:val="001937A9"/>
    <w:rsid w:val="00193D98"/>
    <w:rsid w:val="001940F1"/>
    <w:rsid w:val="00195091"/>
    <w:rsid w:val="00195D48"/>
    <w:rsid w:val="00196543"/>
    <w:rsid w:val="00197CD0"/>
    <w:rsid w:val="001A0DF4"/>
    <w:rsid w:val="001A1025"/>
    <w:rsid w:val="001A152C"/>
    <w:rsid w:val="001A24BA"/>
    <w:rsid w:val="001A3732"/>
    <w:rsid w:val="001A43A9"/>
    <w:rsid w:val="001A5897"/>
    <w:rsid w:val="001A6632"/>
    <w:rsid w:val="001A6DCC"/>
    <w:rsid w:val="001B2523"/>
    <w:rsid w:val="001B3DBD"/>
    <w:rsid w:val="001B418D"/>
    <w:rsid w:val="001B4377"/>
    <w:rsid w:val="001B6EEA"/>
    <w:rsid w:val="001B74F5"/>
    <w:rsid w:val="001B7861"/>
    <w:rsid w:val="001B7942"/>
    <w:rsid w:val="001B7BB4"/>
    <w:rsid w:val="001C0E58"/>
    <w:rsid w:val="001C1FC7"/>
    <w:rsid w:val="001C23E7"/>
    <w:rsid w:val="001C2B3A"/>
    <w:rsid w:val="001C4803"/>
    <w:rsid w:val="001C4C9F"/>
    <w:rsid w:val="001C4D55"/>
    <w:rsid w:val="001C4F82"/>
    <w:rsid w:val="001C6F1E"/>
    <w:rsid w:val="001C6FA3"/>
    <w:rsid w:val="001C6FE0"/>
    <w:rsid w:val="001C7ABE"/>
    <w:rsid w:val="001C7CD2"/>
    <w:rsid w:val="001D100C"/>
    <w:rsid w:val="001D1A56"/>
    <w:rsid w:val="001D212D"/>
    <w:rsid w:val="001D2321"/>
    <w:rsid w:val="001D25D6"/>
    <w:rsid w:val="001D2DCD"/>
    <w:rsid w:val="001D472D"/>
    <w:rsid w:val="001D5055"/>
    <w:rsid w:val="001D58BC"/>
    <w:rsid w:val="001D59A3"/>
    <w:rsid w:val="001D629E"/>
    <w:rsid w:val="001D630C"/>
    <w:rsid w:val="001D64EE"/>
    <w:rsid w:val="001D65AE"/>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725F"/>
    <w:rsid w:val="001E7A23"/>
    <w:rsid w:val="001F0738"/>
    <w:rsid w:val="001F0B34"/>
    <w:rsid w:val="001F1336"/>
    <w:rsid w:val="001F13DA"/>
    <w:rsid w:val="001F1AF7"/>
    <w:rsid w:val="001F1DAB"/>
    <w:rsid w:val="001F2104"/>
    <w:rsid w:val="001F2882"/>
    <w:rsid w:val="001F2F9C"/>
    <w:rsid w:val="001F3A3C"/>
    <w:rsid w:val="001F3BA0"/>
    <w:rsid w:val="001F4964"/>
    <w:rsid w:val="001F5EAF"/>
    <w:rsid w:val="001F7063"/>
    <w:rsid w:val="001F7652"/>
    <w:rsid w:val="00200571"/>
    <w:rsid w:val="00200A34"/>
    <w:rsid w:val="00202372"/>
    <w:rsid w:val="00202B04"/>
    <w:rsid w:val="00202C55"/>
    <w:rsid w:val="00203D88"/>
    <w:rsid w:val="00204936"/>
    <w:rsid w:val="00204DA3"/>
    <w:rsid w:val="00204F16"/>
    <w:rsid w:val="002053C4"/>
    <w:rsid w:val="00206C70"/>
    <w:rsid w:val="002100EE"/>
    <w:rsid w:val="00210F5A"/>
    <w:rsid w:val="002111DD"/>
    <w:rsid w:val="0021305C"/>
    <w:rsid w:val="0021704D"/>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4F22"/>
    <w:rsid w:val="00236009"/>
    <w:rsid w:val="00236B3E"/>
    <w:rsid w:val="00237015"/>
    <w:rsid w:val="00237C93"/>
    <w:rsid w:val="00241034"/>
    <w:rsid w:val="00241148"/>
    <w:rsid w:val="002415EF"/>
    <w:rsid w:val="00241D18"/>
    <w:rsid w:val="00242E9E"/>
    <w:rsid w:val="00243306"/>
    <w:rsid w:val="002437FD"/>
    <w:rsid w:val="00244353"/>
    <w:rsid w:val="0024491C"/>
    <w:rsid w:val="00245FAF"/>
    <w:rsid w:val="0024641F"/>
    <w:rsid w:val="00246C53"/>
    <w:rsid w:val="00247A03"/>
    <w:rsid w:val="00247A95"/>
    <w:rsid w:val="00247EE9"/>
    <w:rsid w:val="002503AD"/>
    <w:rsid w:val="00252228"/>
    <w:rsid w:val="0025309E"/>
    <w:rsid w:val="00253AC1"/>
    <w:rsid w:val="00253B46"/>
    <w:rsid w:val="0025490D"/>
    <w:rsid w:val="002561E6"/>
    <w:rsid w:val="00257F64"/>
    <w:rsid w:val="00261083"/>
    <w:rsid w:val="00262839"/>
    <w:rsid w:val="00263E6C"/>
    <w:rsid w:val="002643C1"/>
    <w:rsid w:val="00264BB5"/>
    <w:rsid w:val="00265203"/>
    <w:rsid w:val="00265498"/>
    <w:rsid w:val="0026695A"/>
    <w:rsid w:val="0026699C"/>
    <w:rsid w:val="0026720A"/>
    <w:rsid w:val="00270AEA"/>
    <w:rsid w:val="00271D47"/>
    <w:rsid w:val="002721D9"/>
    <w:rsid w:val="002721EA"/>
    <w:rsid w:val="00272E62"/>
    <w:rsid w:val="00274DF0"/>
    <w:rsid w:val="002750A5"/>
    <w:rsid w:val="0027735B"/>
    <w:rsid w:val="002805AA"/>
    <w:rsid w:val="00280D70"/>
    <w:rsid w:val="00280E8A"/>
    <w:rsid w:val="00281F3D"/>
    <w:rsid w:val="00282059"/>
    <w:rsid w:val="00282E12"/>
    <w:rsid w:val="002835BF"/>
    <w:rsid w:val="00285066"/>
    <w:rsid w:val="00285164"/>
    <w:rsid w:val="002859B4"/>
    <w:rsid w:val="00286491"/>
    <w:rsid w:val="00287DFF"/>
    <w:rsid w:val="00290E60"/>
    <w:rsid w:val="00291597"/>
    <w:rsid w:val="00293B0B"/>
    <w:rsid w:val="00294AD2"/>
    <w:rsid w:val="002952B5"/>
    <w:rsid w:val="00295A91"/>
    <w:rsid w:val="00295B8C"/>
    <w:rsid w:val="00295EA4"/>
    <w:rsid w:val="00297317"/>
    <w:rsid w:val="00297357"/>
    <w:rsid w:val="00297C93"/>
    <w:rsid w:val="002A061E"/>
    <w:rsid w:val="002A072B"/>
    <w:rsid w:val="002A1232"/>
    <w:rsid w:val="002A17E2"/>
    <w:rsid w:val="002A2590"/>
    <w:rsid w:val="002A3C7C"/>
    <w:rsid w:val="002A4956"/>
    <w:rsid w:val="002A57AD"/>
    <w:rsid w:val="002A63E5"/>
    <w:rsid w:val="002A65D6"/>
    <w:rsid w:val="002A6615"/>
    <w:rsid w:val="002A6710"/>
    <w:rsid w:val="002A722C"/>
    <w:rsid w:val="002B0725"/>
    <w:rsid w:val="002B1D66"/>
    <w:rsid w:val="002B71A5"/>
    <w:rsid w:val="002B72D3"/>
    <w:rsid w:val="002B7501"/>
    <w:rsid w:val="002B780C"/>
    <w:rsid w:val="002B7904"/>
    <w:rsid w:val="002C2136"/>
    <w:rsid w:val="002C2507"/>
    <w:rsid w:val="002C2E6E"/>
    <w:rsid w:val="002C3A48"/>
    <w:rsid w:val="002C4781"/>
    <w:rsid w:val="002C5403"/>
    <w:rsid w:val="002C5DE2"/>
    <w:rsid w:val="002C6EF6"/>
    <w:rsid w:val="002D081E"/>
    <w:rsid w:val="002D317F"/>
    <w:rsid w:val="002D49AE"/>
    <w:rsid w:val="002D4D51"/>
    <w:rsid w:val="002D6696"/>
    <w:rsid w:val="002D7707"/>
    <w:rsid w:val="002D7725"/>
    <w:rsid w:val="002E0A13"/>
    <w:rsid w:val="002E0A25"/>
    <w:rsid w:val="002E13A6"/>
    <w:rsid w:val="002E167C"/>
    <w:rsid w:val="002E19DE"/>
    <w:rsid w:val="002E1BD1"/>
    <w:rsid w:val="002E391B"/>
    <w:rsid w:val="002E40BB"/>
    <w:rsid w:val="002E4386"/>
    <w:rsid w:val="002E69BB"/>
    <w:rsid w:val="002F1DBB"/>
    <w:rsid w:val="002F228B"/>
    <w:rsid w:val="002F3DE3"/>
    <w:rsid w:val="002F459D"/>
    <w:rsid w:val="002F4996"/>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7859"/>
    <w:rsid w:val="00310438"/>
    <w:rsid w:val="00310AF9"/>
    <w:rsid w:val="00313635"/>
    <w:rsid w:val="00313F79"/>
    <w:rsid w:val="0031465E"/>
    <w:rsid w:val="0031557E"/>
    <w:rsid w:val="00315742"/>
    <w:rsid w:val="003163B3"/>
    <w:rsid w:val="00317F28"/>
    <w:rsid w:val="003202F5"/>
    <w:rsid w:val="0032163E"/>
    <w:rsid w:val="00322A7A"/>
    <w:rsid w:val="00323542"/>
    <w:rsid w:val="00324734"/>
    <w:rsid w:val="00324A00"/>
    <w:rsid w:val="00325296"/>
    <w:rsid w:val="0032568A"/>
    <w:rsid w:val="00326213"/>
    <w:rsid w:val="00331002"/>
    <w:rsid w:val="00331E07"/>
    <w:rsid w:val="00332BE1"/>
    <w:rsid w:val="003344F6"/>
    <w:rsid w:val="003355B5"/>
    <w:rsid w:val="00335CD5"/>
    <w:rsid w:val="003369C5"/>
    <w:rsid w:val="00337753"/>
    <w:rsid w:val="00340873"/>
    <w:rsid w:val="00340ADC"/>
    <w:rsid w:val="0034102D"/>
    <w:rsid w:val="00341DEB"/>
    <w:rsid w:val="00342B0C"/>
    <w:rsid w:val="00342B14"/>
    <w:rsid w:val="00345768"/>
    <w:rsid w:val="0034591F"/>
    <w:rsid w:val="0034639B"/>
    <w:rsid w:val="0034664F"/>
    <w:rsid w:val="0034697B"/>
    <w:rsid w:val="00346A3D"/>
    <w:rsid w:val="00347A4A"/>
    <w:rsid w:val="00347F6B"/>
    <w:rsid w:val="00350C20"/>
    <w:rsid w:val="003518A4"/>
    <w:rsid w:val="003524B8"/>
    <w:rsid w:val="00352864"/>
    <w:rsid w:val="003530F8"/>
    <w:rsid w:val="003548FA"/>
    <w:rsid w:val="00354DE5"/>
    <w:rsid w:val="00354F48"/>
    <w:rsid w:val="003551F3"/>
    <w:rsid w:val="0035560B"/>
    <w:rsid w:val="00355A74"/>
    <w:rsid w:val="00356B83"/>
    <w:rsid w:val="00356C32"/>
    <w:rsid w:val="00356F69"/>
    <w:rsid w:val="0035742F"/>
    <w:rsid w:val="00357D6C"/>
    <w:rsid w:val="0036013B"/>
    <w:rsid w:val="003606CD"/>
    <w:rsid w:val="00361266"/>
    <w:rsid w:val="00361427"/>
    <w:rsid w:val="0036458B"/>
    <w:rsid w:val="00365521"/>
    <w:rsid w:val="00366B73"/>
    <w:rsid w:val="00367266"/>
    <w:rsid w:val="00371D2F"/>
    <w:rsid w:val="0037257D"/>
    <w:rsid w:val="00373217"/>
    <w:rsid w:val="003748AD"/>
    <w:rsid w:val="00376B94"/>
    <w:rsid w:val="003771CA"/>
    <w:rsid w:val="0038033A"/>
    <w:rsid w:val="00380447"/>
    <w:rsid w:val="0038274F"/>
    <w:rsid w:val="00384161"/>
    <w:rsid w:val="003846FE"/>
    <w:rsid w:val="0038626A"/>
    <w:rsid w:val="00386454"/>
    <w:rsid w:val="00387610"/>
    <w:rsid w:val="0039076D"/>
    <w:rsid w:val="00391C7C"/>
    <w:rsid w:val="00391DC2"/>
    <w:rsid w:val="00392B74"/>
    <w:rsid w:val="00393369"/>
    <w:rsid w:val="0039371F"/>
    <w:rsid w:val="00394922"/>
    <w:rsid w:val="00395749"/>
    <w:rsid w:val="00395C2F"/>
    <w:rsid w:val="00396D43"/>
    <w:rsid w:val="003973D3"/>
    <w:rsid w:val="003A0049"/>
    <w:rsid w:val="003A01E5"/>
    <w:rsid w:val="003A0892"/>
    <w:rsid w:val="003A0A03"/>
    <w:rsid w:val="003A0CAB"/>
    <w:rsid w:val="003A117E"/>
    <w:rsid w:val="003A1674"/>
    <w:rsid w:val="003A19D4"/>
    <w:rsid w:val="003A2770"/>
    <w:rsid w:val="003A449E"/>
    <w:rsid w:val="003A529A"/>
    <w:rsid w:val="003A567D"/>
    <w:rsid w:val="003A6B70"/>
    <w:rsid w:val="003A6BF3"/>
    <w:rsid w:val="003A71F3"/>
    <w:rsid w:val="003B0C9B"/>
    <w:rsid w:val="003B13E4"/>
    <w:rsid w:val="003B19F5"/>
    <w:rsid w:val="003B227C"/>
    <w:rsid w:val="003B286E"/>
    <w:rsid w:val="003B2FDB"/>
    <w:rsid w:val="003B5E9C"/>
    <w:rsid w:val="003B63C5"/>
    <w:rsid w:val="003B6590"/>
    <w:rsid w:val="003B764A"/>
    <w:rsid w:val="003C27CC"/>
    <w:rsid w:val="003C2A17"/>
    <w:rsid w:val="003C3A7F"/>
    <w:rsid w:val="003C3DD8"/>
    <w:rsid w:val="003C41F9"/>
    <w:rsid w:val="003C4A44"/>
    <w:rsid w:val="003C565D"/>
    <w:rsid w:val="003C6E36"/>
    <w:rsid w:val="003D0E0A"/>
    <w:rsid w:val="003D2401"/>
    <w:rsid w:val="003D24B4"/>
    <w:rsid w:val="003D2D09"/>
    <w:rsid w:val="003D3B22"/>
    <w:rsid w:val="003D4272"/>
    <w:rsid w:val="003D4EF3"/>
    <w:rsid w:val="003D613D"/>
    <w:rsid w:val="003E0F85"/>
    <w:rsid w:val="003E153E"/>
    <w:rsid w:val="003E170A"/>
    <w:rsid w:val="003E1D0F"/>
    <w:rsid w:val="003E1FA0"/>
    <w:rsid w:val="003E4851"/>
    <w:rsid w:val="003E58D9"/>
    <w:rsid w:val="003E63CD"/>
    <w:rsid w:val="003E6488"/>
    <w:rsid w:val="003F08FA"/>
    <w:rsid w:val="003F09AB"/>
    <w:rsid w:val="003F0F58"/>
    <w:rsid w:val="003F1363"/>
    <w:rsid w:val="003F1742"/>
    <w:rsid w:val="003F24B5"/>
    <w:rsid w:val="003F3A29"/>
    <w:rsid w:val="003F61A0"/>
    <w:rsid w:val="003F7A1C"/>
    <w:rsid w:val="003F7B16"/>
    <w:rsid w:val="00400859"/>
    <w:rsid w:val="00400A7F"/>
    <w:rsid w:val="00400F9C"/>
    <w:rsid w:val="00401C5D"/>
    <w:rsid w:val="00401D58"/>
    <w:rsid w:val="004021E6"/>
    <w:rsid w:val="00402AA9"/>
    <w:rsid w:val="00402B32"/>
    <w:rsid w:val="00404678"/>
    <w:rsid w:val="00405FB2"/>
    <w:rsid w:val="0040638D"/>
    <w:rsid w:val="00406647"/>
    <w:rsid w:val="004067A5"/>
    <w:rsid w:val="00407E02"/>
    <w:rsid w:val="00410AFE"/>
    <w:rsid w:val="00410C34"/>
    <w:rsid w:val="00410C93"/>
    <w:rsid w:val="00410D9A"/>
    <w:rsid w:val="00410FB5"/>
    <w:rsid w:val="00411B4A"/>
    <w:rsid w:val="0041250D"/>
    <w:rsid w:val="00413472"/>
    <w:rsid w:val="00413C81"/>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27EAF"/>
    <w:rsid w:val="004311DD"/>
    <w:rsid w:val="00431BA1"/>
    <w:rsid w:val="00432024"/>
    <w:rsid w:val="004323D3"/>
    <w:rsid w:val="0043395E"/>
    <w:rsid w:val="004349C4"/>
    <w:rsid w:val="00434CCF"/>
    <w:rsid w:val="00435671"/>
    <w:rsid w:val="00435C7F"/>
    <w:rsid w:val="00437210"/>
    <w:rsid w:val="0044095A"/>
    <w:rsid w:val="00441109"/>
    <w:rsid w:val="00441BC8"/>
    <w:rsid w:val="00443D18"/>
    <w:rsid w:val="00443F18"/>
    <w:rsid w:val="004454AC"/>
    <w:rsid w:val="00447BBB"/>
    <w:rsid w:val="004519B6"/>
    <w:rsid w:val="00452E53"/>
    <w:rsid w:val="0045377A"/>
    <w:rsid w:val="004558C7"/>
    <w:rsid w:val="00455DF4"/>
    <w:rsid w:val="00456020"/>
    <w:rsid w:val="0045751F"/>
    <w:rsid w:val="00457B1B"/>
    <w:rsid w:val="00461B53"/>
    <w:rsid w:val="0046242A"/>
    <w:rsid w:val="00462878"/>
    <w:rsid w:val="00463522"/>
    <w:rsid w:val="0046369E"/>
    <w:rsid w:val="0046485D"/>
    <w:rsid w:val="00465B7A"/>
    <w:rsid w:val="00465F6D"/>
    <w:rsid w:val="00467750"/>
    <w:rsid w:val="00467D56"/>
    <w:rsid w:val="00470AD0"/>
    <w:rsid w:val="00471630"/>
    <w:rsid w:val="00471D38"/>
    <w:rsid w:val="00472AA2"/>
    <w:rsid w:val="00474640"/>
    <w:rsid w:val="0047509D"/>
    <w:rsid w:val="004751F6"/>
    <w:rsid w:val="00475265"/>
    <w:rsid w:val="00475525"/>
    <w:rsid w:val="00475B1B"/>
    <w:rsid w:val="00476638"/>
    <w:rsid w:val="00477255"/>
    <w:rsid w:val="00481371"/>
    <w:rsid w:val="00482630"/>
    <w:rsid w:val="00484133"/>
    <w:rsid w:val="00484915"/>
    <w:rsid w:val="00485137"/>
    <w:rsid w:val="00485D16"/>
    <w:rsid w:val="00485FB5"/>
    <w:rsid w:val="004873A7"/>
    <w:rsid w:val="00490B2F"/>
    <w:rsid w:val="004920AB"/>
    <w:rsid w:val="00492C53"/>
    <w:rsid w:val="00494F23"/>
    <w:rsid w:val="004953EC"/>
    <w:rsid w:val="00495DFF"/>
    <w:rsid w:val="00496A05"/>
    <w:rsid w:val="004A04BC"/>
    <w:rsid w:val="004A0C58"/>
    <w:rsid w:val="004A0D29"/>
    <w:rsid w:val="004A0DE1"/>
    <w:rsid w:val="004A1022"/>
    <w:rsid w:val="004A2410"/>
    <w:rsid w:val="004A27AC"/>
    <w:rsid w:val="004A2CA3"/>
    <w:rsid w:val="004A35C8"/>
    <w:rsid w:val="004A39C4"/>
    <w:rsid w:val="004A5D69"/>
    <w:rsid w:val="004A66E6"/>
    <w:rsid w:val="004B0706"/>
    <w:rsid w:val="004B16BA"/>
    <w:rsid w:val="004B32A2"/>
    <w:rsid w:val="004B336D"/>
    <w:rsid w:val="004B4073"/>
    <w:rsid w:val="004B7859"/>
    <w:rsid w:val="004C1DD0"/>
    <w:rsid w:val="004C1EB2"/>
    <w:rsid w:val="004C1F32"/>
    <w:rsid w:val="004C2517"/>
    <w:rsid w:val="004C2CF6"/>
    <w:rsid w:val="004C3FBF"/>
    <w:rsid w:val="004C4070"/>
    <w:rsid w:val="004C448E"/>
    <w:rsid w:val="004C64E4"/>
    <w:rsid w:val="004C710D"/>
    <w:rsid w:val="004D1016"/>
    <w:rsid w:val="004D19F2"/>
    <w:rsid w:val="004D3A62"/>
    <w:rsid w:val="004D7D78"/>
    <w:rsid w:val="004E0535"/>
    <w:rsid w:val="004E12D8"/>
    <w:rsid w:val="004E156F"/>
    <w:rsid w:val="004E55DB"/>
    <w:rsid w:val="004E6A84"/>
    <w:rsid w:val="004E7146"/>
    <w:rsid w:val="004E7695"/>
    <w:rsid w:val="004E7B0D"/>
    <w:rsid w:val="004F2BC7"/>
    <w:rsid w:val="004F3025"/>
    <w:rsid w:val="004F35D4"/>
    <w:rsid w:val="004F36B8"/>
    <w:rsid w:val="004F38AF"/>
    <w:rsid w:val="004F38E0"/>
    <w:rsid w:val="004F4CA0"/>
    <w:rsid w:val="004F68B1"/>
    <w:rsid w:val="004F75E9"/>
    <w:rsid w:val="00500904"/>
    <w:rsid w:val="0050123A"/>
    <w:rsid w:val="00501656"/>
    <w:rsid w:val="00501E53"/>
    <w:rsid w:val="00501F66"/>
    <w:rsid w:val="00502B2F"/>
    <w:rsid w:val="0050304F"/>
    <w:rsid w:val="0050350B"/>
    <w:rsid w:val="005035D0"/>
    <w:rsid w:val="00504261"/>
    <w:rsid w:val="00505CD8"/>
    <w:rsid w:val="005062DC"/>
    <w:rsid w:val="0050632D"/>
    <w:rsid w:val="00506ECD"/>
    <w:rsid w:val="00507A3A"/>
    <w:rsid w:val="005100B2"/>
    <w:rsid w:val="005106C5"/>
    <w:rsid w:val="005106C9"/>
    <w:rsid w:val="00511123"/>
    <w:rsid w:val="00511829"/>
    <w:rsid w:val="005118AA"/>
    <w:rsid w:val="00512015"/>
    <w:rsid w:val="00512D00"/>
    <w:rsid w:val="00514179"/>
    <w:rsid w:val="005141D6"/>
    <w:rsid w:val="00514E1B"/>
    <w:rsid w:val="005164F8"/>
    <w:rsid w:val="00520075"/>
    <w:rsid w:val="00520230"/>
    <w:rsid w:val="0052293F"/>
    <w:rsid w:val="005237B2"/>
    <w:rsid w:val="00523C6A"/>
    <w:rsid w:val="00524203"/>
    <w:rsid w:val="005242A4"/>
    <w:rsid w:val="00524693"/>
    <w:rsid w:val="0052505D"/>
    <w:rsid w:val="005251A3"/>
    <w:rsid w:val="00525E4E"/>
    <w:rsid w:val="00526206"/>
    <w:rsid w:val="0052628F"/>
    <w:rsid w:val="005309E0"/>
    <w:rsid w:val="00530AD6"/>
    <w:rsid w:val="0053139B"/>
    <w:rsid w:val="00532C25"/>
    <w:rsid w:val="00532F67"/>
    <w:rsid w:val="00534BDF"/>
    <w:rsid w:val="0053607B"/>
    <w:rsid w:val="005363A2"/>
    <w:rsid w:val="00536A00"/>
    <w:rsid w:val="0053749A"/>
    <w:rsid w:val="00537AFE"/>
    <w:rsid w:val="00537C6B"/>
    <w:rsid w:val="00537DAE"/>
    <w:rsid w:val="00540351"/>
    <w:rsid w:val="005404D9"/>
    <w:rsid w:val="00542CEF"/>
    <w:rsid w:val="00542D04"/>
    <w:rsid w:val="005435AD"/>
    <w:rsid w:val="00543C71"/>
    <w:rsid w:val="0054470E"/>
    <w:rsid w:val="00544933"/>
    <w:rsid w:val="00544BEA"/>
    <w:rsid w:val="0054525E"/>
    <w:rsid w:val="005460D5"/>
    <w:rsid w:val="00552C49"/>
    <w:rsid w:val="0055348E"/>
    <w:rsid w:val="00556630"/>
    <w:rsid w:val="00556913"/>
    <w:rsid w:val="00557F14"/>
    <w:rsid w:val="0056241D"/>
    <w:rsid w:val="0056623E"/>
    <w:rsid w:val="00566A85"/>
    <w:rsid w:val="00566EB3"/>
    <w:rsid w:val="00567161"/>
    <w:rsid w:val="00567733"/>
    <w:rsid w:val="00567ABA"/>
    <w:rsid w:val="005707AA"/>
    <w:rsid w:val="00571F99"/>
    <w:rsid w:val="0057247C"/>
    <w:rsid w:val="00573AE3"/>
    <w:rsid w:val="00574613"/>
    <w:rsid w:val="00574D27"/>
    <w:rsid w:val="00575438"/>
    <w:rsid w:val="00575D1A"/>
    <w:rsid w:val="00577A40"/>
    <w:rsid w:val="00577F44"/>
    <w:rsid w:val="005806F6"/>
    <w:rsid w:val="00580E9C"/>
    <w:rsid w:val="00586976"/>
    <w:rsid w:val="005870D4"/>
    <w:rsid w:val="005902D9"/>
    <w:rsid w:val="00590D2B"/>
    <w:rsid w:val="00590FFC"/>
    <w:rsid w:val="00591CC6"/>
    <w:rsid w:val="00592557"/>
    <w:rsid w:val="00592E10"/>
    <w:rsid w:val="00593925"/>
    <w:rsid w:val="00596015"/>
    <w:rsid w:val="0059605E"/>
    <w:rsid w:val="00596AB7"/>
    <w:rsid w:val="00596D7C"/>
    <w:rsid w:val="005A144C"/>
    <w:rsid w:val="005A1EA7"/>
    <w:rsid w:val="005A217B"/>
    <w:rsid w:val="005A2300"/>
    <w:rsid w:val="005A2995"/>
    <w:rsid w:val="005A2E3B"/>
    <w:rsid w:val="005A3929"/>
    <w:rsid w:val="005A7EDA"/>
    <w:rsid w:val="005B0724"/>
    <w:rsid w:val="005B0B0E"/>
    <w:rsid w:val="005B0DD6"/>
    <w:rsid w:val="005B10BA"/>
    <w:rsid w:val="005B1351"/>
    <w:rsid w:val="005B1948"/>
    <w:rsid w:val="005B1E46"/>
    <w:rsid w:val="005B3357"/>
    <w:rsid w:val="005B3431"/>
    <w:rsid w:val="005B3D78"/>
    <w:rsid w:val="005B523A"/>
    <w:rsid w:val="005B7277"/>
    <w:rsid w:val="005B72D2"/>
    <w:rsid w:val="005B7761"/>
    <w:rsid w:val="005C00A8"/>
    <w:rsid w:val="005C04A5"/>
    <w:rsid w:val="005C156C"/>
    <w:rsid w:val="005C20E5"/>
    <w:rsid w:val="005C36AE"/>
    <w:rsid w:val="005C42AC"/>
    <w:rsid w:val="005C496E"/>
    <w:rsid w:val="005C4BFA"/>
    <w:rsid w:val="005C4F84"/>
    <w:rsid w:val="005C5903"/>
    <w:rsid w:val="005C5ACC"/>
    <w:rsid w:val="005C5E78"/>
    <w:rsid w:val="005C6AF5"/>
    <w:rsid w:val="005D01C6"/>
    <w:rsid w:val="005D1909"/>
    <w:rsid w:val="005D1DE8"/>
    <w:rsid w:val="005D1EF4"/>
    <w:rsid w:val="005D2489"/>
    <w:rsid w:val="005D37D0"/>
    <w:rsid w:val="005D4CBC"/>
    <w:rsid w:val="005D703E"/>
    <w:rsid w:val="005D7278"/>
    <w:rsid w:val="005D73C5"/>
    <w:rsid w:val="005D77A3"/>
    <w:rsid w:val="005E0478"/>
    <w:rsid w:val="005E0972"/>
    <w:rsid w:val="005E1171"/>
    <w:rsid w:val="005E1C29"/>
    <w:rsid w:val="005E32B2"/>
    <w:rsid w:val="005E40E1"/>
    <w:rsid w:val="005E4194"/>
    <w:rsid w:val="005E5525"/>
    <w:rsid w:val="005E5E03"/>
    <w:rsid w:val="005E5FDA"/>
    <w:rsid w:val="005E6014"/>
    <w:rsid w:val="005E657B"/>
    <w:rsid w:val="005F0D88"/>
    <w:rsid w:val="005F11E2"/>
    <w:rsid w:val="005F120C"/>
    <w:rsid w:val="005F14CC"/>
    <w:rsid w:val="005F21B6"/>
    <w:rsid w:val="005F2756"/>
    <w:rsid w:val="005F3566"/>
    <w:rsid w:val="005F5712"/>
    <w:rsid w:val="005F5ED1"/>
    <w:rsid w:val="005F6BA9"/>
    <w:rsid w:val="005F6D0F"/>
    <w:rsid w:val="005F7FA6"/>
    <w:rsid w:val="00600AFC"/>
    <w:rsid w:val="00600D7C"/>
    <w:rsid w:val="0060240C"/>
    <w:rsid w:val="00604CF8"/>
    <w:rsid w:val="00605547"/>
    <w:rsid w:val="00606613"/>
    <w:rsid w:val="006069D4"/>
    <w:rsid w:val="00607416"/>
    <w:rsid w:val="006076ED"/>
    <w:rsid w:val="00610069"/>
    <w:rsid w:val="006104BE"/>
    <w:rsid w:val="00610EA6"/>
    <w:rsid w:val="006113A6"/>
    <w:rsid w:val="00611A5B"/>
    <w:rsid w:val="00613410"/>
    <w:rsid w:val="00613618"/>
    <w:rsid w:val="00613E29"/>
    <w:rsid w:val="0061427D"/>
    <w:rsid w:val="00615008"/>
    <w:rsid w:val="00616558"/>
    <w:rsid w:val="00617986"/>
    <w:rsid w:val="00622D51"/>
    <w:rsid w:val="006230A6"/>
    <w:rsid w:val="00623B74"/>
    <w:rsid w:val="00623BE2"/>
    <w:rsid w:val="00623F6C"/>
    <w:rsid w:val="0062480E"/>
    <w:rsid w:val="006254A0"/>
    <w:rsid w:val="0062709B"/>
    <w:rsid w:val="006321D7"/>
    <w:rsid w:val="0063450D"/>
    <w:rsid w:val="00634C9C"/>
    <w:rsid w:val="00634D6B"/>
    <w:rsid w:val="00634E3A"/>
    <w:rsid w:val="006350CE"/>
    <w:rsid w:val="0063569A"/>
    <w:rsid w:val="00636637"/>
    <w:rsid w:val="00636A07"/>
    <w:rsid w:val="00636C34"/>
    <w:rsid w:val="006420D2"/>
    <w:rsid w:val="006428C7"/>
    <w:rsid w:val="006435E9"/>
    <w:rsid w:val="00646291"/>
    <w:rsid w:val="006463C6"/>
    <w:rsid w:val="006467F5"/>
    <w:rsid w:val="0064698B"/>
    <w:rsid w:val="00650BBB"/>
    <w:rsid w:val="00650E95"/>
    <w:rsid w:val="00654179"/>
    <w:rsid w:val="00654A48"/>
    <w:rsid w:val="00655009"/>
    <w:rsid w:val="0065651B"/>
    <w:rsid w:val="00656AD7"/>
    <w:rsid w:val="00657A21"/>
    <w:rsid w:val="00657D7A"/>
    <w:rsid w:val="00660E71"/>
    <w:rsid w:val="00662544"/>
    <w:rsid w:val="00662FB2"/>
    <w:rsid w:val="006634D7"/>
    <w:rsid w:val="00663BC0"/>
    <w:rsid w:val="006640BE"/>
    <w:rsid w:val="00664607"/>
    <w:rsid w:val="006646B7"/>
    <w:rsid w:val="0066533E"/>
    <w:rsid w:val="00666958"/>
    <w:rsid w:val="00666C7A"/>
    <w:rsid w:val="00670089"/>
    <w:rsid w:val="0067013B"/>
    <w:rsid w:val="00670675"/>
    <w:rsid w:val="00670803"/>
    <w:rsid w:val="006716A7"/>
    <w:rsid w:val="00671F17"/>
    <w:rsid w:val="006721AA"/>
    <w:rsid w:val="00672DAA"/>
    <w:rsid w:val="00672E9D"/>
    <w:rsid w:val="006731E7"/>
    <w:rsid w:val="006734E7"/>
    <w:rsid w:val="006753C2"/>
    <w:rsid w:val="00675A98"/>
    <w:rsid w:val="00675DA1"/>
    <w:rsid w:val="00676483"/>
    <w:rsid w:val="006768D9"/>
    <w:rsid w:val="00676D36"/>
    <w:rsid w:val="0067719A"/>
    <w:rsid w:val="0067773C"/>
    <w:rsid w:val="00677F90"/>
    <w:rsid w:val="00680278"/>
    <w:rsid w:val="00680317"/>
    <w:rsid w:val="00680AE4"/>
    <w:rsid w:val="00680D3D"/>
    <w:rsid w:val="00680F54"/>
    <w:rsid w:val="00681274"/>
    <w:rsid w:val="00683435"/>
    <w:rsid w:val="00683A4D"/>
    <w:rsid w:val="00684E51"/>
    <w:rsid w:val="00687658"/>
    <w:rsid w:val="006917A1"/>
    <w:rsid w:val="00692FDE"/>
    <w:rsid w:val="006937CB"/>
    <w:rsid w:val="00694263"/>
    <w:rsid w:val="0069443F"/>
    <w:rsid w:val="00694DF8"/>
    <w:rsid w:val="00696CD8"/>
    <w:rsid w:val="00697F6A"/>
    <w:rsid w:val="006A100B"/>
    <w:rsid w:val="006A143A"/>
    <w:rsid w:val="006A22DE"/>
    <w:rsid w:val="006A23C3"/>
    <w:rsid w:val="006A3285"/>
    <w:rsid w:val="006A35C6"/>
    <w:rsid w:val="006A4A07"/>
    <w:rsid w:val="006A511B"/>
    <w:rsid w:val="006A523C"/>
    <w:rsid w:val="006A7395"/>
    <w:rsid w:val="006A756E"/>
    <w:rsid w:val="006B2530"/>
    <w:rsid w:val="006B3321"/>
    <w:rsid w:val="006B4899"/>
    <w:rsid w:val="006B56BA"/>
    <w:rsid w:val="006B5BED"/>
    <w:rsid w:val="006B6F91"/>
    <w:rsid w:val="006B72DE"/>
    <w:rsid w:val="006B7EFF"/>
    <w:rsid w:val="006C1D37"/>
    <w:rsid w:val="006C3449"/>
    <w:rsid w:val="006C5819"/>
    <w:rsid w:val="006C5D17"/>
    <w:rsid w:val="006C5FC1"/>
    <w:rsid w:val="006C6D1C"/>
    <w:rsid w:val="006C772C"/>
    <w:rsid w:val="006C7984"/>
    <w:rsid w:val="006C7F94"/>
    <w:rsid w:val="006D01B5"/>
    <w:rsid w:val="006D06FD"/>
    <w:rsid w:val="006D1153"/>
    <w:rsid w:val="006D19D4"/>
    <w:rsid w:val="006D27B1"/>
    <w:rsid w:val="006D29EB"/>
    <w:rsid w:val="006D35A7"/>
    <w:rsid w:val="006D44E1"/>
    <w:rsid w:val="006D5856"/>
    <w:rsid w:val="006D657D"/>
    <w:rsid w:val="006E0490"/>
    <w:rsid w:val="006E1823"/>
    <w:rsid w:val="006E21FA"/>
    <w:rsid w:val="006E2963"/>
    <w:rsid w:val="006E3197"/>
    <w:rsid w:val="006E3DDF"/>
    <w:rsid w:val="006E3FE8"/>
    <w:rsid w:val="006E412F"/>
    <w:rsid w:val="006E4F5E"/>
    <w:rsid w:val="006F0190"/>
    <w:rsid w:val="006F0A64"/>
    <w:rsid w:val="006F0FB7"/>
    <w:rsid w:val="006F2359"/>
    <w:rsid w:val="006F272D"/>
    <w:rsid w:val="006F34E9"/>
    <w:rsid w:val="006F5290"/>
    <w:rsid w:val="006F533E"/>
    <w:rsid w:val="006F55B3"/>
    <w:rsid w:val="006F5A07"/>
    <w:rsid w:val="007001FA"/>
    <w:rsid w:val="007007B1"/>
    <w:rsid w:val="0070091A"/>
    <w:rsid w:val="00700D1B"/>
    <w:rsid w:val="007010CF"/>
    <w:rsid w:val="00701818"/>
    <w:rsid w:val="007024B8"/>
    <w:rsid w:val="00703636"/>
    <w:rsid w:val="00704645"/>
    <w:rsid w:val="007049CF"/>
    <w:rsid w:val="007049D8"/>
    <w:rsid w:val="00704E5D"/>
    <w:rsid w:val="00705292"/>
    <w:rsid w:val="00705739"/>
    <w:rsid w:val="00705B42"/>
    <w:rsid w:val="00706335"/>
    <w:rsid w:val="00706802"/>
    <w:rsid w:val="007077B0"/>
    <w:rsid w:val="00707988"/>
    <w:rsid w:val="00710548"/>
    <w:rsid w:val="00710E3C"/>
    <w:rsid w:val="00711109"/>
    <w:rsid w:val="0071316F"/>
    <w:rsid w:val="00713A16"/>
    <w:rsid w:val="00713F21"/>
    <w:rsid w:val="0071469E"/>
    <w:rsid w:val="00715FB5"/>
    <w:rsid w:val="00716C93"/>
    <w:rsid w:val="007171A6"/>
    <w:rsid w:val="00717300"/>
    <w:rsid w:val="0071799D"/>
    <w:rsid w:val="00717BD0"/>
    <w:rsid w:val="00717CFB"/>
    <w:rsid w:val="00723BB2"/>
    <w:rsid w:val="00726088"/>
    <w:rsid w:val="00726240"/>
    <w:rsid w:val="00727775"/>
    <w:rsid w:val="00727965"/>
    <w:rsid w:val="00730921"/>
    <w:rsid w:val="00730B6A"/>
    <w:rsid w:val="0073299A"/>
    <w:rsid w:val="00733E36"/>
    <w:rsid w:val="00735A84"/>
    <w:rsid w:val="00736D88"/>
    <w:rsid w:val="00736DD2"/>
    <w:rsid w:val="007371E8"/>
    <w:rsid w:val="0074046C"/>
    <w:rsid w:val="00741B65"/>
    <w:rsid w:val="0074243B"/>
    <w:rsid w:val="00742EC4"/>
    <w:rsid w:val="00743227"/>
    <w:rsid w:val="007436B5"/>
    <w:rsid w:val="0074681C"/>
    <w:rsid w:val="00746EC2"/>
    <w:rsid w:val="00747EB5"/>
    <w:rsid w:val="00750592"/>
    <w:rsid w:val="00750AA9"/>
    <w:rsid w:val="0075156E"/>
    <w:rsid w:val="00751DFD"/>
    <w:rsid w:val="0075426B"/>
    <w:rsid w:val="00755648"/>
    <w:rsid w:val="00757324"/>
    <w:rsid w:val="00757641"/>
    <w:rsid w:val="00760BE7"/>
    <w:rsid w:val="00761904"/>
    <w:rsid w:val="00764955"/>
    <w:rsid w:val="00765743"/>
    <w:rsid w:val="00767998"/>
    <w:rsid w:val="00770713"/>
    <w:rsid w:val="00770AB5"/>
    <w:rsid w:val="007716CD"/>
    <w:rsid w:val="00771AFC"/>
    <w:rsid w:val="00771D8D"/>
    <w:rsid w:val="00772398"/>
    <w:rsid w:val="007726AA"/>
    <w:rsid w:val="00772F47"/>
    <w:rsid w:val="00774392"/>
    <w:rsid w:val="007748E5"/>
    <w:rsid w:val="0077590F"/>
    <w:rsid w:val="00775E09"/>
    <w:rsid w:val="00775EAF"/>
    <w:rsid w:val="00775FDF"/>
    <w:rsid w:val="00777024"/>
    <w:rsid w:val="0078000F"/>
    <w:rsid w:val="0078095E"/>
    <w:rsid w:val="00781626"/>
    <w:rsid w:val="00781AFA"/>
    <w:rsid w:val="00781B2D"/>
    <w:rsid w:val="00781BA3"/>
    <w:rsid w:val="00782D67"/>
    <w:rsid w:val="00783BD0"/>
    <w:rsid w:val="00784042"/>
    <w:rsid w:val="007869F0"/>
    <w:rsid w:val="00786DB5"/>
    <w:rsid w:val="0079019C"/>
    <w:rsid w:val="00790F9F"/>
    <w:rsid w:val="00791DC6"/>
    <w:rsid w:val="0079288D"/>
    <w:rsid w:val="00792CD2"/>
    <w:rsid w:val="007931C8"/>
    <w:rsid w:val="00794D1E"/>
    <w:rsid w:val="007959AC"/>
    <w:rsid w:val="00796723"/>
    <w:rsid w:val="0079726B"/>
    <w:rsid w:val="00797841"/>
    <w:rsid w:val="007A0F3F"/>
    <w:rsid w:val="007A1846"/>
    <w:rsid w:val="007A1919"/>
    <w:rsid w:val="007A20E0"/>
    <w:rsid w:val="007A2DA6"/>
    <w:rsid w:val="007A3A3A"/>
    <w:rsid w:val="007A4430"/>
    <w:rsid w:val="007A4D61"/>
    <w:rsid w:val="007A67A7"/>
    <w:rsid w:val="007A73AD"/>
    <w:rsid w:val="007B02B9"/>
    <w:rsid w:val="007B2204"/>
    <w:rsid w:val="007B4B60"/>
    <w:rsid w:val="007B4E1B"/>
    <w:rsid w:val="007B5581"/>
    <w:rsid w:val="007B6D79"/>
    <w:rsid w:val="007B7037"/>
    <w:rsid w:val="007C0124"/>
    <w:rsid w:val="007C0842"/>
    <w:rsid w:val="007C08AD"/>
    <w:rsid w:val="007C1B6E"/>
    <w:rsid w:val="007C20BD"/>
    <w:rsid w:val="007C29B0"/>
    <w:rsid w:val="007C3750"/>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ADF"/>
    <w:rsid w:val="007E1FB5"/>
    <w:rsid w:val="007E2B3E"/>
    <w:rsid w:val="007E30AE"/>
    <w:rsid w:val="007E3173"/>
    <w:rsid w:val="007E3498"/>
    <w:rsid w:val="007E3571"/>
    <w:rsid w:val="007E418B"/>
    <w:rsid w:val="007E43E0"/>
    <w:rsid w:val="007E56FA"/>
    <w:rsid w:val="007E5F58"/>
    <w:rsid w:val="007E6305"/>
    <w:rsid w:val="007E63CE"/>
    <w:rsid w:val="007F029F"/>
    <w:rsid w:val="007F17FC"/>
    <w:rsid w:val="007F1BC3"/>
    <w:rsid w:val="007F2690"/>
    <w:rsid w:val="007F2B97"/>
    <w:rsid w:val="007F3377"/>
    <w:rsid w:val="007F541D"/>
    <w:rsid w:val="007F5C95"/>
    <w:rsid w:val="007F6999"/>
    <w:rsid w:val="007F6CB3"/>
    <w:rsid w:val="007F7139"/>
    <w:rsid w:val="00800939"/>
    <w:rsid w:val="008020D2"/>
    <w:rsid w:val="00802DF1"/>
    <w:rsid w:val="00802EB2"/>
    <w:rsid w:val="008033CB"/>
    <w:rsid w:val="00803C89"/>
    <w:rsid w:val="008041D4"/>
    <w:rsid w:val="0080432B"/>
    <w:rsid w:val="008044FF"/>
    <w:rsid w:val="0080533C"/>
    <w:rsid w:val="00806A0B"/>
    <w:rsid w:val="0080728C"/>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ED6"/>
    <w:rsid w:val="0082155D"/>
    <w:rsid w:val="00821BF2"/>
    <w:rsid w:val="00821EFD"/>
    <w:rsid w:val="00823F36"/>
    <w:rsid w:val="008242F5"/>
    <w:rsid w:val="008247D9"/>
    <w:rsid w:val="00825D94"/>
    <w:rsid w:val="008264A7"/>
    <w:rsid w:val="008266A6"/>
    <w:rsid w:val="00826CCA"/>
    <w:rsid w:val="00826D42"/>
    <w:rsid w:val="00827398"/>
    <w:rsid w:val="008278CB"/>
    <w:rsid w:val="00830F57"/>
    <w:rsid w:val="00831D86"/>
    <w:rsid w:val="0083362F"/>
    <w:rsid w:val="00833AEF"/>
    <w:rsid w:val="008342AF"/>
    <w:rsid w:val="008342C3"/>
    <w:rsid w:val="008346F6"/>
    <w:rsid w:val="00835A22"/>
    <w:rsid w:val="00835F02"/>
    <w:rsid w:val="00836E30"/>
    <w:rsid w:val="00840446"/>
    <w:rsid w:val="0084287A"/>
    <w:rsid w:val="00842974"/>
    <w:rsid w:val="00843966"/>
    <w:rsid w:val="00844366"/>
    <w:rsid w:val="008452FF"/>
    <w:rsid w:val="008468A9"/>
    <w:rsid w:val="008473C7"/>
    <w:rsid w:val="00847A83"/>
    <w:rsid w:val="00850BF5"/>
    <w:rsid w:val="00852814"/>
    <w:rsid w:val="00852DB7"/>
    <w:rsid w:val="00853D80"/>
    <w:rsid w:val="00854936"/>
    <w:rsid w:val="0085550A"/>
    <w:rsid w:val="008566B6"/>
    <w:rsid w:val="0085707D"/>
    <w:rsid w:val="00857C4E"/>
    <w:rsid w:val="008616EF"/>
    <w:rsid w:val="00861A7E"/>
    <w:rsid w:val="0086209C"/>
    <w:rsid w:val="00862BE3"/>
    <w:rsid w:val="00862C8C"/>
    <w:rsid w:val="008639FF"/>
    <w:rsid w:val="00863C25"/>
    <w:rsid w:val="0086432B"/>
    <w:rsid w:val="008662A7"/>
    <w:rsid w:val="0086729A"/>
    <w:rsid w:val="00867C84"/>
    <w:rsid w:val="008705BC"/>
    <w:rsid w:val="0087107F"/>
    <w:rsid w:val="00871139"/>
    <w:rsid w:val="00874AFC"/>
    <w:rsid w:val="00874E31"/>
    <w:rsid w:val="00875667"/>
    <w:rsid w:val="00875A42"/>
    <w:rsid w:val="00875F81"/>
    <w:rsid w:val="00876CEE"/>
    <w:rsid w:val="00880BDF"/>
    <w:rsid w:val="0088114C"/>
    <w:rsid w:val="00882BE2"/>
    <w:rsid w:val="00884BA0"/>
    <w:rsid w:val="008877F0"/>
    <w:rsid w:val="008904A8"/>
    <w:rsid w:val="00890A0E"/>
    <w:rsid w:val="00892103"/>
    <w:rsid w:val="0089236E"/>
    <w:rsid w:val="00892B9F"/>
    <w:rsid w:val="00894190"/>
    <w:rsid w:val="0089454D"/>
    <w:rsid w:val="00894863"/>
    <w:rsid w:val="00894AAF"/>
    <w:rsid w:val="00894B38"/>
    <w:rsid w:val="0089646D"/>
    <w:rsid w:val="008975A4"/>
    <w:rsid w:val="008A0224"/>
    <w:rsid w:val="008A06EC"/>
    <w:rsid w:val="008A18C0"/>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6E63"/>
    <w:rsid w:val="008B782A"/>
    <w:rsid w:val="008C02FD"/>
    <w:rsid w:val="008C11DB"/>
    <w:rsid w:val="008C144E"/>
    <w:rsid w:val="008C299C"/>
    <w:rsid w:val="008C3244"/>
    <w:rsid w:val="008C341F"/>
    <w:rsid w:val="008C4934"/>
    <w:rsid w:val="008C499D"/>
    <w:rsid w:val="008C510F"/>
    <w:rsid w:val="008C56FE"/>
    <w:rsid w:val="008C5AAB"/>
    <w:rsid w:val="008C6586"/>
    <w:rsid w:val="008C6769"/>
    <w:rsid w:val="008D027C"/>
    <w:rsid w:val="008D0550"/>
    <w:rsid w:val="008D2351"/>
    <w:rsid w:val="008D2D66"/>
    <w:rsid w:val="008D44A0"/>
    <w:rsid w:val="008D49F3"/>
    <w:rsid w:val="008D4A23"/>
    <w:rsid w:val="008D54A7"/>
    <w:rsid w:val="008E151E"/>
    <w:rsid w:val="008E2A27"/>
    <w:rsid w:val="008E3B3E"/>
    <w:rsid w:val="008E3F17"/>
    <w:rsid w:val="008E41E0"/>
    <w:rsid w:val="008E4808"/>
    <w:rsid w:val="008E512F"/>
    <w:rsid w:val="008E596B"/>
    <w:rsid w:val="008E66B8"/>
    <w:rsid w:val="008E75FA"/>
    <w:rsid w:val="008F01C1"/>
    <w:rsid w:val="008F0B34"/>
    <w:rsid w:val="008F109F"/>
    <w:rsid w:val="008F1483"/>
    <w:rsid w:val="008F1988"/>
    <w:rsid w:val="008F450F"/>
    <w:rsid w:val="008F6252"/>
    <w:rsid w:val="008F6D8C"/>
    <w:rsid w:val="008F78E2"/>
    <w:rsid w:val="009023F3"/>
    <w:rsid w:val="00902AB9"/>
    <w:rsid w:val="00902D27"/>
    <w:rsid w:val="0090383C"/>
    <w:rsid w:val="009039EC"/>
    <w:rsid w:val="0090464B"/>
    <w:rsid w:val="0090509A"/>
    <w:rsid w:val="00906019"/>
    <w:rsid w:val="00907AB7"/>
    <w:rsid w:val="00910578"/>
    <w:rsid w:val="00910DE7"/>
    <w:rsid w:val="009117B2"/>
    <w:rsid w:val="00912132"/>
    <w:rsid w:val="009129CA"/>
    <w:rsid w:val="00912AEC"/>
    <w:rsid w:val="009130B2"/>
    <w:rsid w:val="00914277"/>
    <w:rsid w:val="00914C75"/>
    <w:rsid w:val="009159AB"/>
    <w:rsid w:val="00915C4F"/>
    <w:rsid w:val="009165AE"/>
    <w:rsid w:val="009174D6"/>
    <w:rsid w:val="0092035F"/>
    <w:rsid w:val="00920FFA"/>
    <w:rsid w:val="009227B8"/>
    <w:rsid w:val="00922F48"/>
    <w:rsid w:val="00922FAD"/>
    <w:rsid w:val="009248A4"/>
    <w:rsid w:val="00924F0A"/>
    <w:rsid w:val="00925681"/>
    <w:rsid w:val="00925C70"/>
    <w:rsid w:val="00925C89"/>
    <w:rsid w:val="00925D5C"/>
    <w:rsid w:val="00926E80"/>
    <w:rsid w:val="0092708B"/>
    <w:rsid w:val="009270EA"/>
    <w:rsid w:val="009271F5"/>
    <w:rsid w:val="0093049D"/>
    <w:rsid w:val="00931AD1"/>
    <w:rsid w:val="00932004"/>
    <w:rsid w:val="00935625"/>
    <w:rsid w:val="00936F66"/>
    <w:rsid w:val="00937713"/>
    <w:rsid w:val="0093771B"/>
    <w:rsid w:val="00937D8C"/>
    <w:rsid w:val="00940235"/>
    <w:rsid w:val="0094051B"/>
    <w:rsid w:val="00940BEC"/>
    <w:rsid w:val="00940EA9"/>
    <w:rsid w:val="00942E54"/>
    <w:rsid w:val="00943CE3"/>
    <w:rsid w:val="00943D8D"/>
    <w:rsid w:val="00944592"/>
    <w:rsid w:val="0094485C"/>
    <w:rsid w:val="00944CC1"/>
    <w:rsid w:val="00945839"/>
    <w:rsid w:val="00945A4A"/>
    <w:rsid w:val="00946941"/>
    <w:rsid w:val="0094696B"/>
    <w:rsid w:val="00953333"/>
    <w:rsid w:val="0095340A"/>
    <w:rsid w:val="00953F54"/>
    <w:rsid w:val="009547B6"/>
    <w:rsid w:val="00954B4D"/>
    <w:rsid w:val="009551F9"/>
    <w:rsid w:val="00955A35"/>
    <w:rsid w:val="0095672D"/>
    <w:rsid w:val="00956DFE"/>
    <w:rsid w:val="00957648"/>
    <w:rsid w:val="009606C4"/>
    <w:rsid w:val="00961503"/>
    <w:rsid w:val="0096342A"/>
    <w:rsid w:val="00963D5F"/>
    <w:rsid w:val="0096444A"/>
    <w:rsid w:val="00965B96"/>
    <w:rsid w:val="00966820"/>
    <w:rsid w:val="00966BBD"/>
    <w:rsid w:val="00967762"/>
    <w:rsid w:val="0096788A"/>
    <w:rsid w:val="00967F6F"/>
    <w:rsid w:val="00971E57"/>
    <w:rsid w:val="009723CF"/>
    <w:rsid w:val="00972A9D"/>
    <w:rsid w:val="00972C86"/>
    <w:rsid w:val="009745EB"/>
    <w:rsid w:val="00974A62"/>
    <w:rsid w:val="00975A73"/>
    <w:rsid w:val="00977343"/>
    <w:rsid w:val="009776AE"/>
    <w:rsid w:val="00977C81"/>
    <w:rsid w:val="00980037"/>
    <w:rsid w:val="00980BDD"/>
    <w:rsid w:val="009814A6"/>
    <w:rsid w:val="00981DFD"/>
    <w:rsid w:val="00983B43"/>
    <w:rsid w:val="009844DD"/>
    <w:rsid w:val="00985462"/>
    <w:rsid w:val="00987850"/>
    <w:rsid w:val="00990179"/>
    <w:rsid w:val="009917FB"/>
    <w:rsid w:val="00991B37"/>
    <w:rsid w:val="00992231"/>
    <w:rsid w:val="0099271F"/>
    <w:rsid w:val="009927D8"/>
    <w:rsid w:val="00993C07"/>
    <w:rsid w:val="00994029"/>
    <w:rsid w:val="009942B5"/>
    <w:rsid w:val="00995C45"/>
    <w:rsid w:val="00995D19"/>
    <w:rsid w:val="00995F35"/>
    <w:rsid w:val="00996680"/>
    <w:rsid w:val="009967FA"/>
    <w:rsid w:val="00996E82"/>
    <w:rsid w:val="009974B5"/>
    <w:rsid w:val="009A02D9"/>
    <w:rsid w:val="009A0A29"/>
    <w:rsid w:val="009A1735"/>
    <w:rsid w:val="009A297F"/>
    <w:rsid w:val="009A2D05"/>
    <w:rsid w:val="009A2D0D"/>
    <w:rsid w:val="009A43F9"/>
    <w:rsid w:val="009A53B5"/>
    <w:rsid w:val="009A5499"/>
    <w:rsid w:val="009A5880"/>
    <w:rsid w:val="009A7FA3"/>
    <w:rsid w:val="009B10F7"/>
    <w:rsid w:val="009B18B2"/>
    <w:rsid w:val="009B2D9A"/>
    <w:rsid w:val="009B3C4A"/>
    <w:rsid w:val="009B4B3E"/>
    <w:rsid w:val="009B4C7C"/>
    <w:rsid w:val="009B5476"/>
    <w:rsid w:val="009B5FF5"/>
    <w:rsid w:val="009B776E"/>
    <w:rsid w:val="009B7C1C"/>
    <w:rsid w:val="009B7CF3"/>
    <w:rsid w:val="009C16EE"/>
    <w:rsid w:val="009C237D"/>
    <w:rsid w:val="009C2583"/>
    <w:rsid w:val="009C2C42"/>
    <w:rsid w:val="009C3034"/>
    <w:rsid w:val="009C36E8"/>
    <w:rsid w:val="009C3D9F"/>
    <w:rsid w:val="009C54B9"/>
    <w:rsid w:val="009C5595"/>
    <w:rsid w:val="009C6A78"/>
    <w:rsid w:val="009C6FC6"/>
    <w:rsid w:val="009C7687"/>
    <w:rsid w:val="009D20AC"/>
    <w:rsid w:val="009D2B2E"/>
    <w:rsid w:val="009D2FDC"/>
    <w:rsid w:val="009D314F"/>
    <w:rsid w:val="009D3181"/>
    <w:rsid w:val="009D41B2"/>
    <w:rsid w:val="009D4BA0"/>
    <w:rsid w:val="009D7719"/>
    <w:rsid w:val="009D7C75"/>
    <w:rsid w:val="009D7FE0"/>
    <w:rsid w:val="009E049D"/>
    <w:rsid w:val="009E0853"/>
    <w:rsid w:val="009E17F7"/>
    <w:rsid w:val="009E28EE"/>
    <w:rsid w:val="009E49E4"/>
    <w:rsid w:val="009E4CA2"/>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A83"/>
    <w:rsid w:val="009F2B2E"/>
    <w:rsid w:val="009F3C8C"/>
    <w:rsid w:val="009F41BD"/>
    <w:rsid w:val="00A0299E"/>
    <w:rsid w:val="00A0351C"/>
    <w:rsid w:val="00A03977"/>
    <w:rsid w:val="00A05117"/>
    <w:rsid w:val="00A05121"/>
    <w:rsid w:val="00A07C7F"/>
    <w:rsid w:val="00A10447"/>
    <w:rsid w:val="00A1077A"/>
    <w:rsid w:val="00A10FAB"/>
    <w:rsid w:val="00A11057"/>
    <w:rsid w:val="00A11454"/>
    <w:rsid w:val="00A1215A"/>
    <w:rsid w:val="00A145A0"/>
    <w:rsid w:val="00A151AA"/>
    <w:rsid w:val="00A15B4C"/>
    <w:rsid w:val="00A1610D"/>
    <w:rsid w:val="00A16589"/>
    <w:rsid w:val="00A165DC"/>
    <w:rsid w:val="00A17D17"/>
    <w:rsid w:val="00A21425"/>
    <w:rsid w:val="00A220A4"/>
    <w:rsid w:val="00A23C57"/>
    <w:rsid w:val="00A247D5"/>
    <w:rsid w:val="00A24A41"/>
    <w:rsid w:val="00A2635D"/>
    <w:rsid w:val="00A267AF"/>
    <w:rsid w:val="00A26FF7"/>
    <w:rsid w:val="00A27535"/>
    <w:rsid w:val="00A310A7"/>
    <w:rsid w:val="00A315D8"/>
    <w:rsid w:val="00A34063"/>
    <w:rsid w:val="00A345B6"/>
    <w:rsid w:val="00A3496C"/>
    <w:rsid w:val="00A36452"/>
    <w:rsid w:val="00A36726"/>
    <w:rsid w:val="00A37419"/>
    <w:rsid w:val="00A37BF1"/>
    <w:rsid w:val="00A423A8"/>
    <w:rsid w:val="00A43C97"/>
    <w:rsid w:val="00A445DC"/>
    <w:rsid w:val="00A44BEA"/>
    <w:rsid w:val="00A44CCB"/>
    <w:rsid w:val="00A46518"/>
    <w:rsid w:val="00A479C0"/>
    <w:rsid w:val="00A50886"/>
    <w:rsid w:val="00A51332"/>
    <w:rsid w:val="00A515C0"/>
    <w:rsid w:val="00A51732"/>
    <w:rsid w:val="00A51A32"/>
    <w:rsid w:val="00A51EB3"/>
    <w:rsid w:val="00A54006"/>
    <w:rsid w:val="00A55114"/>
    <w:rsid w:val="00A567D4"/>
    <w:rsid w:val="00A569E8"/>
    <w:rsid w:val="00A572DB"/>
    <w:rsid w:val="00A5743E"/>
    <w:rsid w:val="00A57DFB"/>
    <w:rsid w:val="00A60FEE"/>
    <w:rsid w:val="00A619DB"/>
    <w:rsid w:val="00A624A6"/>
    <w:rsid w:val="00A62BAE"/>
    <w:rsid w:val="00A637B0"/>
    <w:rsid w:val="00A63D7F"/>
    <w:rsid w:val="00A644B2"/>
    <w:rsid w:val="00A65E08"/>
    <w:rsid w:val="00A65FE7"/>
    <w:rsid w:val="00A6600A"/>
    <w:rsid w:val="00A6697D"/>
    <w:rsid w:val="00A66A2D"/>
    <w:rsid w:val="00A66AC4"/>
    <w:rsid w:val="00A679AE"/>
    <w:rsid w:val="00A700F6"/>
    <w:rsid w:val="00A70C39"/>
    <w:rsid w:val="00A70FE2"/>
    <w:rsid w:val="00A711C6"/>
    <w:rsid w:val="00A71FB5"/>
    <w:rsid w:val="00A737C3"/>
    <w:rsid w:val="00A73C28"/>
    <w:rsid w:val="00A74D3D"/>
    <w:rsid w:val="00A74D5D"/>
    <w:rsid w:val="00A7728F"/>
    <w:rsid w:val="00A7730B"/>
    <w:rsid w:val="00A81541"/>
    <w:rsid w:val="00A829AE"/>
    <w:rsid w:val="00A830E4"/>
    <w:rsid w:val="00A837A5"/>
    <w:rsid w:val="00A83C9E"/>
    <w:rsid w:val="00A83DED"/>
    <w:rsid w:val="00A84863"/>
    <w:rsid w:val="00A84A62"/>
    <w:rsid w:val="00A84AE4"/>
    <w:rsid w:val="00A94B1B"/>
    <w:rsid w:val="00A95D95"/>
    <w:rsid w:val="00A96028"/>
    <w:rsid w:val="00A96047"/>
    <w:rsid w:val="00A96C84"/>
    <w:rsid w:val="00A977EC"/>
    <w:rsid w:val="00AA0619"/>
    <w:rsid w:val="00AA1300"/>
    <w:rsid w:val="00AA200F"/>
    <w:rsid w:val="00AA3456"/>
    <w:rsid w:val="00AA3FD1"/>
    <w:rsid w:val="00AA443F"/>
    <w:rsid w:val="00AA4DBB"/>
    <w:rsid w:val="00AA57A0"/>
    <w:rsid w:val="00AA6900"/>
    <w:rsid w:val="00AA69B8"/>
    <w:rsid w:val="00AA7759"/>
    <w:rsid w:val="00AB0FA5"/>
    <w:rsid w:val="00AB11B3"/>
    <w:rsid w:val="00AB1935"/>
    <w:rsid w:val="00AB223A"/>
    <w:rsid w:val="00AB2B9A"/>
    <w:rsid w:val="00AB4F07"/>
    <w:rsid w:val="00AB50E0"/>
    <w:rsid w:val="00AB5196"/>
    <w:rsid w:val="00AB5ED3"/>
    <w:rsid w:val="00AB65F7"/>
    <w:rsid w:val="00AB6B0C"/>
    <w:rsid w:val="00AB70CD"/>
    <w:rsid w:val="00AB7481"/>
    <w:rsid w:val="00AB77AA"/>
    <w:rsid w:val="00AB79DB"/>
    <w:rsid w:val="00AB7F65"/>
    <w:rsid w:val="00AC02C3"/>
    <w:rsid w:val="00AC2B04"/>
    <w:rsid w:val="00AC2E09"/>
    <w:rsid w:val="00AC33AD"/>
    <w:rsid w:val="00AC37E5"/>
    <w:rsid w:val="00AC4674"/>
    <w:rsid w:val="00AC4898"/>
    <w:rsid w:val="00AC48B3"/>
    <w:rsid w:val="00AC7626"/>
    <w:rsid w:val="00AC7AC9"/>
    <w:rsid w:val="00AD0477"/>
    <w:rsid w:val="00AD0621"/>
    <w:rsid w:val="00AD22DE"/>
    <w:rsid w:val="00AD2314"/>
    <w:rsid w:val="00AD24E3"/>
    <w:rsid w:val="00AD2C53"/>
    <w:rsid w:val="00AD380C"/>
    <w:rsid w:val="00AD58EC"/>
    <w:rsid w:val="00AD748B"/>
    <w:rsid w:val="00AD79D7"/>
    <w:rsid w:val="00AD7B20"/>
    <w:rsid w:val="00AE1920"/>
    <w:rsid w:val="00AE263B"/>
    <w:rsid w:val="00AE3014"/>
    <w:rsid w:val="00AE35A4"/>
    <w:rsid w:val="00AE38AB"/>
    <w:rsid w:val="00AE5971"/>
    <w:rsid w:val="00AE5D62"/>
    <w:rsid w:val="00AE64DB"/>
    <w:rsid w:val="00AE72EC"/>
    <w:rsid w:val="00AE7519"/>
    <w:rsid w:val="00AF01B3"/>
    <w:rsid w:val="00AF0B91"/>
    <w:rsid w:val="00AF0F13"/>
    <w:rsid w:val="00AF0F15"/>
    <w:rsid w:val="00AF1969"/>
    <w:rsid w:val="00AF1F22"/>
    <w:rsid w:val="00AF2180"/>
    <w:rsid w:val="00AF338F"/>
    <w:rsid w:val="00AF3718"/>
    <w:rsid w:val="00AF3812"/>
    <w:rsid w:val="00AF3947"/>
    <w:rsid w:val="00AF433D"/>
    <w:rsid w:val="00AF556F"/>
    <w:rsid w:val="00AF6467"/>
    <w:rsid w:val="00AF671D"/>
    <w:rsid w:val="00AF7992"/>
    <w:rsid w:val="00B00545"/>
    <w:rsid w:val="00B00AB3"/>
    <w:rsid w:val="00B011FE"/>
    <w:rsid w:val="00B031EF"/>
    <w:rsid w:val="00B032FE"/>
    <w:rsid w:val="00B03FE9"/>
    <w:rsid w:val="00B05D4B"/>
    <w:rsid w:val="00B0669E"/>
    <w:rsid w:val="00B077BA"/>
    <w:rsid w:val="00B07EF5"/>
    <w:rsid w:val="00B07F89"/>
    <w:rsid w:val="00B10B2D"/>
    <w:rsid w:val="00B116AF"/>
    <w:rsid w:val="00B12133"/>
    <w:rsid w:val="00B12AD7"/>
    <w:rsid w:val="00B14837"/>
    <w:rsid w:val="00B14C52"/>
    <w:rsid w:val="00B14C9D"/>
    <w:rsid w:val="00B14DF2"/>
    <w:rsid w:val="00B168D4"/>
    <w:rsid w:val="00B200AA"/>
    <w:rsid w:val="00B206CB"/>
    <w:rsid w:val="00B21DED"/>
    <w:rsid w:val="00B22021"/>
    <w:rsid w:val="00B230AC"/>
    <w:rsid w:val="00B23A86"/>
    <w:rsid w:val="00B24C7E"/>
    <w:rsid w:val="00B2511D"/>
    <w:rsid w:val="00B251E0"/>
    <w:rsid w:val="00B25B64"/>
    <w:rsid w:val="00B25F39"/>
    <w:rsid w:val="00B269CD"/>
    <w:rsid w:val="00B27A42"/>
    <w:rsid w:val="00B27BC4"/>
    <w:rsid w:val="00B27ED6"/>
    <w:rsid w:val="00B30883"/>
    <w:rsid w:val="00B319CE"/>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78C3"/>
    <w:rsid w:val="00B479FB"/>
    <w:rsid w:val="00B51093"/>
    <w:rsid w:val="00B52715"/>
    <w:rsid w:val="00B5360F"/>
    <w:rsid w:val="00B53A5A"/>
    <w:rsid w:val="00B5496C"/>
    <w:rsid w:val="00B54F73"/>
    <w:rsid w:val="00B552A3"/>
    <w:rsid w:val="00B571E6"/>
    <w:rsid w:val="00B57369"/>
    <w:rsid w:val="00B5746F"/>
    <w:rsid w:val="00B57B50"/>
    <w:rsid w:val="00B600D8"/>
    <w:rsid w:val="00B61348"/>
    <w:rsid w:val="00B6263F"/>
    <w:rsid w:val="00B630EE"/>
    <w:rsid w:val="00B651BD"/>
    <w:rsid w:val="00B6523D"/>
    <w:rsid w:val="00B6603F"/>
    <w:rsid w:val="00B66CCC"/>
    <w:rsid w:val="00B67061"/>
    <w:rsid w:val="00B67114"/>
    <w:rsid w:val="00B715B7"/>
    <w:rsid w:val="00B727CE"/>
    <w:rsid w:val="00B72972"/>
    <w:rsid w:val="00B72DFC"/>
    <w:rsid w:val="00B72E0A"/>
    <w:rsid w:val="00B75449"/>
    <w:rsid w:val="00B75BF7"/>
    <w:rsid w:val="00B76396"/>
    <w:rsid w:val="00B80B0E"/>
    <w:rsid w:val="00B817CF"/>
    <w:rsid w:val="00B83272"/>
    <w:rsid w:val="00B83858"/>
    <w:rsid w:val="00B83D62"/>
    <w:rsid w:val="00B83E56"/>
    <w:rsid w:val="00B84A28"/>
    <w:rsid w:val="00B852FF"/>
    <w:rsid w:val="00B85D48"/>
    <w:rsid w:val="00B86174"/>
    <w:rsid w:val="00B87672"/>
    <w:rsid w:val="00B87E13"/>
    <w:rsid w:val="00B90CA5"/>
    <w:rsid w:val="00B917E7"/>
    <w:rsid w:val="00B91910"/>
    <w:rsid w:val="00B93104"/>
    <w:rsid w:val="00B931A4"/>
    <w:rsid w:val="00B93718"/>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B0DCD"/>
    <w:rsid w:val="00BB2A53"/>
    <w:rsid w:val="00BB3AD9"/>
    <w:rsid w:val="00BB3CA5"/>
    <w:rsid w:val="00BB433D"/>
    <w:rsid w:val="00BB45DD"/>
    <w:rsid w:val="00BB5531"/>
    <w:rsid w:val="00BB5B76"/>
    <w:rsid w:val="00BB5D21"/>
    <w:rsid w:val="00BB6F1E"/>
    <w:rsid w:val="00BB724E"/>
    <w:rsid w:val="00BB7494"/>
    <w:rsid w:val="00BC016D"/>
    <w:rsid w:val="00BC2390"/>
    <w:rsid w:val="00BC24E1"/>
    <w:rsid w:val="00BC3560"/>
    <w:rsid w:val="00BC3B8E"/>
    <w:rsid w:val="00BC4775"/>
    <w:rsid w:val="00BC546C"/>
    <w:rsid w:val="00BC7413"/>
    <w:rsid w:val="00BC753C"/>
    <w:rsid w:val="00BD09AF"/>
    <w:rsid w:val="00BD136C"/>
    <w:rsid w:val="00BD4745"/>
    <w:rsid w:val="00BD4BE5"/>
    <w:rsid w:val="00BD5B3C"/>
    <w:rsid w:val="00BD75ED"/>
    <w:rsid w:val="00BE07A9"/>
    <w:rsid w:val="00BE084D"/>
    <w:rsid w:val="00BE098D"/>
    <w:rsid w:val="00BE428C"/>
    <w:rsid w:val="00BE4A6C"/>
    <w:rsid w:val="00BE5491"/>
    <w:rsid w:val="00BE57C1"/>
    <w:rsid w:val="00BF01F5"/>
    <w:rsid w:val="00BF1176"/>
    <w:rsid w:val="00BF46A7"/>
    <w:rsid w:val="00BF4ADB"/>
    <w:rsid w:val="00BF4D96"/>
    <w:rsid w:val="00BF5230"/>
    <w:rsid w:val="00BF5C6C"/>
    <w:rsid w:val="00BF61EE"/>
    <w:rsid w:val="00BF6307"/>
    <w:rsid w:val="00BF7A28"/>
    <w:rsid w:val="00BF7CCE"/>
    <w:rsid w:val="00C00525"/>
    <w:rsid w:val="00C02269"/>
    <w:rsid w:val="00C02E19"/>
    <w:rsid w:val="00C04072"/>
    <w:rsid w:val="00C04C2F"/>
    <w:rsid w:val="00C05690"/>
    <w:rsid w:val="00C1090C"/>
    <w:rsid w:val="00C1209D"/>
    <w:rsid w:val="00C144DB"/>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6513"/>
    <w:rsid w:val="00C2653B"/>
    <w:rsid w:val="00C310C9"/>
    <w:rsid w:val="00C32088"/>
    <w:rsid w:val="00C328C9"/>
    <w:rsid w:val="00C32C04"/>
    <w:rsid w:val="00C339A4"/>
    <w:rsid w:val="00C3668D"/>
    <w:rsid w:val="00C36891"/>
    <w:rsid w:val="00C37080"/>
    <w:rsid w:val="00C37F72"/>
    <w:rsid w:val="00C37FC8"/>
    <w:rsid w:val="00C4017D"/>
    <w:rsid w:val="00C41EF6"/>
    <w:rsid w:val="00C420C1"/>
    <w:rsid w:val="00C422E6"/>
    <w:rsid w:val="00C43955"/>
    <w:rsid w:val="00C44A21"/>
    <w:rsid w:val="00C44A38"/>
    <w:rsid w:val="00C44E91"/>
    <w:rsid w:val="00C45963"/>
    <w:rsid w:val="00C472B8"/>
    <w:rsid w:val="00C47A0B"/>
    <w:rsid w:val="00C47E19"/>
    <w:rsid w:val="00C50375"/>
    <w:rsid w:val="00C51574"/>
    <w:rsid w:val="00C52673"/>
    <w:rsid w:val="00C53124"/>
    <w:rsid w:val="00C53B2E"/>
    <w:rsid w:val="00C544AC"/>
    <w:rsid w:val="00C572B0"/>
    <w:rsid w:val="00C57DD2"/>
    <w:rsid w:val="00C60B6A"/>
    <w:rsid w:val="00C61216"/>
    <w:rsid w:val="00C6160A"/>
    <w:rsid w:val="00C63D6E"/>
    <w:rsid w:val="00C63E60"/>
    <w:rsid w:val="00C648F3"/>
    <w:rsid w:val="00C65711"/>
    <w:rsid w:val="00C66943"/>
    <w:rsid w:val="00C66AC4"/>
    <w:rsid w:val="00C67D38"/>
    <w:rsid w:val="00C721C5"/>
    <w:rsid w:val="00C72B08"/>
    <w:rsid w:val="00C73211"/>
    <w:rsid w:val="00C74BAB"/>
    <w:rsid w:val="00C74D5B"/>
    <w:rsid w:val="00C74D7D"/>
    <w:rsid w:val="00C75849"/>
    <w:rsid w:val="00C76ECD"/>
    <w:rsid w:val="00C77235"/>
    <w:rsid w:val="00C77262"/>
    <w:rsid w:val="00C77455"/>
    <w:rsid w:val="00C80D99"/>
    <w:rsid w:val="00C80F82"/>
    <w:rsid w:val="00C80FDF"/>
    <w:rsid w:val="00C83500"/>
    <w:rsid w:val="00C84D18"/>
    <w:rsid w:val="00C84E04"/>
    <w:rsid w:val="00C85C43"/>
    <w:rsid w:val="00C864CE"/>
    <w:rsid w:val="00C90463"/>
    <w:rsid w:val="00C90BD4"/>
    <w:rsid w:val="00C910BE"/>
    <w:rsid w:val="00C91B52"/>
    <w:rsid w:val="00C922BE"/>
    <w:rsid w:val="00C92E16"/>
    <w:rsid w:val="00C92FBC"/>
    <w:rsid w:val="00C942D7"/>
    <w:rsid w:val="00C949A2"/>
    <w:rsid w:val="00C94B43"/>
    <w:rsid w:val="00C96A12"/>
    <w:rsid w:val="00C96EBD"/>
    <w:rsid w:val="00CA0D31"/>
    <w:rsid w:val="00CA14BE"/>
    <w:rsid w:val="00CA1A83"/>
    <w:rsid w:val="00CA2168"/>
    <w:rsid w:val="00CA2836"/>
    <w:rsid w:val="00CA2B1D"/>
    <w:rsid w:val="00CA2F46"/>
    <w:rsid w:val="00CA3F71"/>
    <w:rsid w:val="00CA41EC"/>
    <w:rsid w:val="00CA4900"/>
    <w:rsid w:val="00CA5844"/>
    <w:rsid w:val="00CA5ECC"/>
    <w:rsid w:val="00CA65AC"/>
    <w:rsid w:val="00CA6E66"/>
    <w:rsid w:val="00CA7415"/>
    <w:rsid w:val="00CA7A8A"/>
    <w:rsid w:val="00CA7C77"/>
    <w:rsid w:val="00CB0071"/>
    <w:rsid w:val="00CB0925"/>
    <w:rsid w:val="00CB265C"/>
    <w:rsid w:val="00CB3759"/>
    <w:rsid w:val="00CB4540"/>
    <w:rsid w:val="00CB4601"/>
    <w:rsid w:val="00CB6222"/>
    <w:rsid w:val="00CB69F4"/>
    <w:rsid w:val="00CB6D6E"/>
    <w:rsid w:val="00CB7A07"/>
    <w:rsid w:val="00CB7AE3"/>
    <w:rsid w:val="00CB7DBA"/>
    <w:rsid w:val="00CC01BD"/>
    <w:rsid w:val="00CC1922"/>
    <w:rsid w:val="00CC2E5C"/>
    <w:rsid w:val="00CC3305"/>
    <w:rsid w:val="00CC4CE5"/>
    <w:rsid w:val="00CC59BB"/>
    <w:rsid w:val="00CC5AE5"/>
    <w:rsid w:val="00CC70BF"/>
    <w:rsid w:val="00CC7BDF"/>
    <w:rsid w:val="00CC7DC1"/>
    <w:rsid w:val="00CD08FF"/>
    <w:rsid w:val="00CD0FD9"/>
    <w:rsid w:val="00CD1274"/>
    <w:rsid w:val="00CD1A92"/>
    <w:rsid w:val="00CD2AA1"/>
    <w:rsid w:val="00CD535A"/>
    <w:rsid w:val="00CD635D"/>
    <w:rsid w:val="00CD7194"/>
    <w:rsid w:val="00CD72E9"/>
    <w:rsid w:val="00CD7CED"/>
    <w:rsid w:val="00CD7F23"/>
    <w:rsid w:val="00CE0367"/>
    <w:rsid w:val="00CE03E6"/>
    <w:rsid w:val="00CE04C7"/>
    <w:rsid w:val="00CE1702"/>
    <w:rsid w:val="00CE381D"/>
    <w:rsid w:val="00CE4344"/>
    <w:rsid w:val="00CE4FE1"/>
    <w:rsid w:val="00CE543A"/>
    <w:rsid w:val="00CE5C1F"/>
    <w:rsid w:val="00CE7286"/>
    <w:rsid w:val="00CE7D98"/>
    <w:rsid w:val="00CF0A80"/>
    <w:rsid w:val="00CF0E02"/>
    <w:rsid w:val="00CF14B7"/>
    <w:rsid w:val="00CF156B"/>
    <w:rsid w:val="00CF1A7D"/>
    <w:rsid w:val="00CF1E02"/>
    <w:rsid w:val="00CF1E1F"/>
    <w:rsid w:val="00CF1EF9"/>
    <w:rsid w:val="00CF30E0"/>
    <w:rsid w:val="00CF3177"/>
    <w:rsid w:val="00CF597A"/>
    <w:rsid w:val="00CF5E86"/>
    <w:rsid w:val="00CF7B3E"/>
    <w:rsid w:val="00CF7BFF"/>
    <w:rsid w:val="00CF7D10"/>
    <w:rsid w:val="00D008E5"/>
    <w:rsid w:val="00D01A51"/>
    <w:rsid w:val="00D01ECF"/>
    <w:rsid w:val="00D02779"/>
    <w:rsid w:val="00D02CAD"/>
    <w:rsid w:val="00D02D75"/>
    <w:rsid w:val="00D042B0"/>
    <w:rsid w:val="00D05AFA"/>
    <w:rsid w:val="00D05BAA"/>
    <w:rsid w:val="00D05DDD"/>
    <w:rsid w:val="00D05F6E"/>
    <w:rsid w:val="00D07484"/>
    <w:rsid w:val="00D07805"/>
    <w:rsid w:val="00D07D43"/>
    <w:rsid w:val="00D121C4"/>
    <w:rsid w:val="00D12944"/>
    <w:rsid w:val="00D12FE3"/>
    <w:rsid w:val="00D13B7A"/>
    <w:rsid w:val="00D13D02"/>
    <w:rsid w:val="00D14493"/>
    <w:rsid w:val="00D15748"/>
    <w:rsid w:val="00D157A5"/>
    <w:rsid w:val="00D15DB9"/>
    <w:rsid w:val="00D1691B"/>
    <w:rsid w:val="00D16DDB"/>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30C7F"/>
    <w:rsid w:val="00D317DB"/>
    <w:rsid w:val="00D33AF3"/>
    <w:rsid w:val="00D33F15"/>
    <w:rsid w:val="00D363DD"/>
    <w:rsid w:val="00D36935"/>
    <w:rsid w:val="00D36BD8"/>
    <w:rsid w:val="00D40877"/>
    <w:rsid w:val="00D41187"/>
    <w:rsid w:val="00D412EF"/>
    <w:rsid w:val="00D41BA9"/>
    <w:rsid w:val="00D41DD9"/>
    <w:rsid w:val="00D42782"/>
    <w:rsid w:val="00D4409C"/>
    <w:rsid w:val="00D4449D"/>
    <w:rsid w:val="00D451AB"/>
    <w:rsid w:val="00D4571F"/>
    <w:rsid w:val="00D458DA"/>
    <w:rsid w:val="00D46FE7"/>
    <w:rsid w:val="00D47217"/>
    <w:rsid w:val="00D5092F"/>
    <w:rsid w:val="00D52376"/>
    <w:rsid w:val="00D52531"/>
    <w:rsid w:val="00D54475"/>
    <w:rsid w:val="00D546AD"/>
    <w:rsid w:val="00D55A9E"/>
    <w:rsid w:val="00D55D20"/>
    <w:rsid w:val="00D57CF1"/>
    <w:rsid w:val="00D60272"/>
    <w:rsid w:val="00D612C2"/>
    <w:rsid w:val="00D61E40"/>
    <w:rsid w:val="00D64ADE"/>
    <w:rsid w:val="00D64E3B"/>
    <w:rsid w:val="00D654A1"/>
    <w:rsid w:val="00D6706C"/>
    <w:rsid w:val="00D73F21"/>
    <w:rsid w:val="00D73FC3"/>
    <w:rsid w:val="00D743BF"/>
    <w:rsid w:val="00D745E0"/>
    <w:rsid w:val="00D75B98"/>
    <w:rsid w:val="00D76AA3"/>
    <w:rsid w:val="00D8032A"/>
    <w:rsid w:val="00D8053F"/>
    <w:rsid w:val="00D80604"/>
    <w:rsid w:val="00D80D4F"/>
    <w:rsid w:val="00D812EC"/>
    <w:rsid w:val="00D832A7"/>
    <w:rsid w:val="00D85758"/>
    <w:rsid w:val="00D86717"/>
    <w:rsid w:val="00D923B5"/>
    <w:rsid w:val="00D924B1"/>
    <w:rsid w:val="00D929F4"/>
    <w:rsid w:val="00D9333A"/>
    <w:rsid w:val="00D934BF"/>
    <w:rsid w:val="00D94163"/>
    <w:rsid w:val="00D941CD"/>
    <w:rsid w:val="00D94B3B"/>
    <w:rsid w:val="00D94B3C"/>
    <w:rsid w:val="00D94DB1"/>
    <w:rsid w:val="00D95D4A"/>
    <w:rsid w:val="00DA06A8"/>
    <w:rsid w:val="00DA086B"/>
    <w:rsid w:val="00DA1D7A"/>
    <w:rsid w:val="00DA3163"/>
    <w:rsid w:val="00DA3D82"/>
    <w:rsid w:val="00DA3E80"/>
    <w:rsid w:val="00DA4097"/>
    <w:rsid w:val="00DA4232"/>
    <w:rsid w:val="00DA44C1"/>
    <w:rsid w:val="00DA568A"/>
    <w:rsid w:val="00DA6677"/>
    <w:rsid w:val="00DA6834"/>
    <w:rsid w:val="00DA711B"/>
    <w:rsid w:val="00DA7428"/>
    <w:rsid w:val="00DA7BE9"/>
    <w:rsid w:val="00DA7E05"/>
    <w:rsid w:val="00DA7EE9"/>
    <w:rsid w:val="00DB051B"/>
    <w:rsid w:val="00DB0A44"/>
    <w:rsid w:val="00DB17E3"/>
    <w:rsid w:val="00DB1F69"/>
    <w:rsid w:val="00DB2360"/>
    <w:rsid w:val="00DB36ED"/>
    <w:rsid w:val="00DB4190"/>
    <w:rsid w:val="00DB4794"/>
    <w:rsid w:val="00DB4D23"/>
    <w:rsid w:val="00DB51C9"/>
    <w:rsid w:val="00DB5B8F"/>
    <w:rsid w:val="00DB5C3E"/>
    <w:rsid w:val="00DB628E"/>
    <w:rsid w:val="00DB6762"/>
    <w:rsid w:val="00DB6DFE"/>
    <w:rsid w:val="00DB6EFB"/>
    <w:rsid w:val="00DC0895"/>
    <w:rsid w:val="00DC0F27"/>
    <w:rsid w:val="00DC1348"/>
    <w:rsid w:val="00DC1AC9"/>
    <w:rsid w:val="00DC25BD"/>
    <w:rsid w:val="00DC31EF"/>
    <w:rsid w:val="00DC4714"/>
    <w:rsid w:val="00DC6214"/>
    <w:rsid w:val="00DC69E0"/>
    <w:rsid w:val="00DC782B"/>
    <w:rsid w:val="00DD01AE"/>
    <w:rsid w:val="00DD0754"/>
    <w:rsid w:val="00DD1A2E"/>
    <w:rsid w:val="00DD1FA7"/>
    <w:rsid w:val="00DD4A01"/>
    <w:rsid w:val="00DD54FD"/>
    <w:rsid w:val="00DD6F04"/>
    <w:rsid w:val="00DD7A02"/>
    <w:rsid w:val="00DE5A13"/>
    <w:rsid w:val="00DE6A6D"/>
    <w:rsid w:val="00DE7179"/>
    <w:rsid w:val="00DF0886"/>
    <w:rsid w:val="00DF156F"/>
    <w:rsid w:val="00DF24E3"/>
    <w:rsid w:val="00DF2873"/>
    <w:rsid w:val="00DF32EB"/>
    <w:rsid w:val="00DF3ADE"/>
    <w:rsid w:val="00DF3D63"/>
    <w:rsid w:val="00DF4960"/>
    <w:rsid w:val="00DF5425"/>
    <w:rsid w:val="00DF58B3"/>
    <w:rsid w:val="00DF7042"/>
    <w:rsid w:val="00DF782C"/>
    <w:rsid w:val="00DF79B5"/>
    <w:rsid w:val="00E030A0"/>
    <w:rsid w:val="00E03253"/>
    <w:rsid w:val="00E04F63"/>
    <w:rsid w:val="00E0549C"/>
    <w:rsid w:val="00E05704"/>
    <w:rsid w:val="00E06106"/>
    <w:rsid w:val="00E06E27"/>
    <w:rsid w:val="00E075A1"/>
    <w:rsid w:val="00E079A9"/>
    <w:rsid w:val="00E10462"/>
    <w:rsid w:val="00E10661"/>
    <w:rsid w:val="00E11184"/>
    <w:rsid w:val="00E11A2C"/>
    <w:rsid w:val="00E124E3"/>
    <w:rsid w:val="00E1252B"/>
    <w:rsid w:val="00E12E68"/>
    <w:rsid w:val="00E14812"/>
    <w:rsid w:val="00E14DE9"/>
    <w:rsid w:val="00E15DDE"/>
    <w:rsid w:val="00E169D7"/>
    <w:rsid w:val="00E1781D"/>
    <w:rsid w:val="00E17F19"/>
    <w:rsid w:val="00E20253"/>
    <w:rsid w:val="00E2031F"/>
    <w:rsid w:val="00E218E4"/>
    <w:rsid w:val="00E2314C"/>
    <w:rsid w:val="00E2339E"/>
    <w:rsid w:val="00E234BF"/>
    <w:rsid w:val="00E234FF"/>
    <w:rsid w:val="00E2417C"/>
    <w:rsid w:val="00E24491"/>
    <w:rsid w:val="00E24884"/>
    <w:rsid w:val="00E24FEE"/>
    <w:rsid w:val="00E25773"/>
    <w:rsid w:val="00E26EA5"/>
    <w:rsid w:val="00E26F1B"/>
    <w:rsid w:val="00E276DB"/>
    <w:rsid w:val="00E276F5"/>
    <w:rsid w:val="00E27E7D"/>
    <w:rsid w:val="00E30877"/>
    <w:rsid w:val="00E3245B"/>
    <w:rsid w:val="00E3353D"/>
    <w:rsid w:val="00E3362F"/>
    <w:rsid w:val="00E3504A"/>
    <w:rsid w:val="00E3707B"/>
    <w:rsid w:val="00E37E43"/>
    <w:rsid w:val="00E41568"/>
    <w:rsid w:val="00E4199A"/>
    <w:rsid w:val="00E42144"/>
    <w:rsid w:val="00E4401E"/>
    <w:rsid w:val="00E453F7"/>
    <w:rsid w:val="00E466C6"/>
    <w:rsid w:val="00E47822"/>
    <w:rsid w:val="00E47B7A"/>
    <w:rsid w:val="00E50685"/>
    <w:rsid w:val="00E50B62"/>
    <w:rsid w:val="00E50D58"/>
    <w:rsid w:val="00E51966"/>
    <w:rsid w:val="00E52847"/>
    <w:rsid w:val="00E52A51"/>
    <w:rsid w:val="00E53933"/>
    <w:rsid w:val="00E54D2D"/>
    <w:rsid w:val="00E55F2E"/>
    <w:rsid w:val="00E577A1"/>
    <w:rsid w:val="00E57F6B"/>
    <w:rsid w:val="00E632FB"/>
    <w:rsid w:val="00E641A8"/>
    <w:rsid w:val="00E658AD"/>
    <w:rsid w:val="00E65E1B"/>
    <w:rsid w:val="00E66508"/>
    <w:rsid w:val="00E66C3B"/>
    <w:rsid w:val="00E673C1"/>
    <w:rsid w:val="00E70CED"/>
    <w:rsid w:val="00E71327"/>
    <w:rsid w:val="00E71A86"/>
    <w:rsid w:val="00E7342C"/>
    <w:rsid w:val="00E737AC"/>
    <w:rsid w:val="00E74861"/>
    <w:rsid w:val="00E75000"/>
    <w:rsid w:val="00E75A4B"/>
    <w:rsid w:val="00E76363"/>
    <w:rsid w:val="00E77A80"/>
    <w:rsid w:val="00E80026"/>
    <w:rsid w:val="00E8022D"/>
    <w:rsid w:val="00E80569"/>
    <w:rsid w:val="00E807B4"/>
    <w:rsid w:val="00E82AFD"/>
    <w:rsid w:val="00E83C05"/>
    <w:rsid w:val="00E84F00"/>
    <w:rsid w:val="00E857C0"/>
    <w:rsid w:val="00E85ED9"/>
    <w:rsid w:val="00E86244"/>
    <w:rsid w:val="00E8731D"/>
    <w:rsid w:val="00E87C59"/>
    <w:rsid w:val="00E91A62"/>
    <w:rsid w:val="00E91D81"/>
    <w:rsid w:val="00E92BC2"/>
    <w:rsid w:val="00E9318F"/>
    <w:rsid w:val="00E93755"/>
    <w:rsid w:val="00E93BD5"/>
    <w:rsid w:val="00E93D07"/>
    <w:rsid w:val="00E945B4"/>
    <w:rsid w:val="00E9593F"/>
    <w:rsid w:val="00E97536"/>
    <w:rsid w:val="00E9796D"/>
    <w:rsid w:val="00E97974"/>
    <w:rsid w:val="00EA010E"/>
    <w:rsid w:val="00EA08D9"/>
    <w:rsid w:val="00EA1302"/>
    <w:rsid w:val="00EA2515"/>
    <w:rsid w:val="00EA30E7"/>
    <w:rsid w:val="00EA4FA2"/>
    <w:rsid w:val="00EA53F1"/>
    <w:rsid w:val="00EA5987"/>
    <w:rsid w:val="00EA5A65"/>
    <w:rsid w:val="00EA70AE"/>
    <w:rsid w:val="00EA7468"/>
    <w:rsid w:val="00EB060B"/>
    <w:rsid w:val="00EB0681"/>
    <w:rsid w:val="00EB11AE"/>
    <w:rsid w:val="00EB1E33"/>
    <w:rsid w:val="00EB2D6B"/>
    <w:rsid w:val="00EB2FC4"/>
    <w:rsid w:val="00EB3A1F"/>
    <w:rsid w:val="00EB47C1"/>
    <w:rsid w:val="00EB527A"/>
    <w:rsid w:val="00EB5E45"/>
    <w:rsid w:val="00EB702C"/>
    <w:rsid w:val="00EB7CB4"/>
    <w:rsid w:val="00EC0548"/>
    <w:rsid w:val="00EC0881"/>
    <w:rsid w:val="00EC1BE6"/>
    <w:rsid w:val="00EC22CB"/>
    <w:rsid w:val="00EC2B44"/>
    <w:rsid w:val="00EC37A9"/>
    <w:rsid w:val="00EC3ACB"/>
    <w:rsid w:val="00EC492A"/>
    <w:rsid w:val="00EC4B4E"/>
    <w:rsid w:val="00EC52E5"/>
    <w:rsid w:val="00ED05AA"/>
    <w:rsid w:val="00ED1497"/>
    <w:rsid w:val="00ED14C6"/>
    <w:rsid w:val="00ED212B"/>
    <w:rsid w:val="00ED2B38"/>
    <w:rsid w:val="00ED4270"/>
    <w:rsid w:val="00ED5224"/>
    <w:rsid w:val="00ED5D4A"/>
    <w:rsid w:val="00ED6EBF"/>
    <w:rsid w:val="00EE03E6"/>
    <w:rsid w:val="00EE212F"/>
    <w:rsid w:val="00EE28C8"/>
    <w:rsid w:val="00EE3E02"/>
    <w:rsid w:val="00EE49B5"/>
    <w:rsid w:val="00EE58B2"/>
    <w:rsid w:val="00EE5A62"/>
    <w:rsid w:val="00EE6258"/>
    <w:rsid w:val="00EE6ECF"/>
    <w:rsid w:val="00EE7822"/>
    <w:rsid w:val="00EF0E72"/>
    <w:rsid w:val="00EF163B"/>
    <w:rsid w:val="00EF2517"/>
    <w:rsid w:val="00EF2D55"/>
    <w:rsid w:val="00EF591F"/>
    <w:rsid w:val="00EF5F69"/>
    <w:rsid w:val="00EF6540"/>
    <w:rsid w:val="00F004A5"/>
    <w:rsid w:val="00F01DD8"/>
    <w:rsid w:val="00F020A6"/>
    <w:rsid w:val="00F04218"/>
    <w:rsid w:val="00F04414"/>
    <w:rsid w:val="00F04717"/>
    <w:rsid w:val="00F06843"/>
    <w:rsid w:val="00F07F3D"/>
    <w:rsid w:val="00F10D32"/>
    <w:rsid w:val="00F11E97"/>
    <w:rsid w:val="00F121A4"/>
    <w:rsid w:val="00F12B88"/>
    <w:rsid w:val="00F1394D"/>
    <w:rsid w:val="00F14C80"/>
    <w:rsid w:val="00F175D0"/>
    <w:rsid w:val="00F17EEC"/>
    <w:rsid w:val="00F20FF1"/>
    <w:rsid w:val="00F22D23"/>
    <w:rsid w:val="00F23A81"/>
    <w:rsid w:val="00F2441C"/>
    <w:rsid w:val="00F24514"/>
    <w:rsid w:val="00F26957"/>
    <w:rsid w:val="00F31213"/>
    <w:rsid w:val="00F31AE1"/>
    <w:rsid w:val="00F31CE1"/>
    <w:rsid w:val="00F32E27"/>
    <w:rsid w:val="00F32F33"/>
    <w:rsid w:val="00F33C26"/>
    <w:rsid w:val="00F33F2F"/>
    <w:rsid w:val="00F341EF"/>
    <w:rsid w:val="00F351FD"/>
    <w:rsid w:val="00F35457"/>
    <w:rsid w:val="00F3595B"/>
    <w:rsid w:val="00F359D9"/>
    <w:rsid w:val="00F35C54"/>
    <w:rsid w:val="00F3617B"/>
    <w:rsid w:val="00F36228"/>
    <w:rsid w:val="00F40207"/>
    <w:rsid w:val="00F40BA8"/>
    <w:rsid w:val="00F41AC8"/>
    <w:rsid w:val="00F42399"/>
    <w:rsid w:val="00F426A6"/>
    <w:rsid w:val="00F429FD"/>
    <w:rsid w:val="00F42C1A"/>
    <w:rsid w:val="00F43C6B"/>
    <w:rsid w:val="00F44D6B"/>
    <w:rsid w:val="00F4623C"/>
    <w:rsid w:val="00F46897"/>
    <w:rsid w:val="00F46D79"/>
    <w:rsid w:val="00F47278"/>
    <w:rsid w:val="00F477E2"/>
    <w:rsid w:val="00F478B0"/>
    <w:rsid w:val="00F47C6A"/>
    <w:rsid w:val="00F50EA6"/>
    <w:rsid w:val="00F513D1"/>
    <w:rsid w:val="00F51ACA"/>
    <w:rsid w:val="00F54C4A"/>
    <w:rsid w:val="00F5560C"/>
    <w:rsid w:val="00F55977"/>
    <w:rsid w:val="00F55FAA"/>
    <w:rsid w:val="00F56399"/>
    <w:rsid w:val="00F602AD"/>
    <w:rsid w:val="00F6120D"/>
    <w:rsid w:val="00F625D1"/>
    <w:rsid w:val="00F62937"/>
    <w:rsid w:val="00F631CA"/>
    <w:rsid w:val="00F63644"/>
    <w:rsid w:val="00F63DE0"/>
    <w:rsid w:val="00F6680D"/>
    <w:rsid w:val="00F66EF6"/>
    <w:rsid w:val="00F7247B"/>
    <w:rsid w:val="00F72ADB"/>
    <w:rsid w:val="00F73028"/>
    <w:rsid w:val="00F731C6"/>
    <w:rsid w:val="00F750CF"/>
    <w:rsid w:val="00F75648"/>
    <w:rsid w:val="00F75C9F"/>
    <w:rsid w:val="00F7679D"/>
    <w:rsid w:val="00F76911"/>
    <w:rsid w:val="00F76999"/>
    <w:rsid w:val="00F7750A"/>
    <w:rsid w:val="00F80006"/>
    <w:rsid w:val="00F80084"/>
    <w:rsid w:val="00F81C57"/>
    <w:rsid w:val="00F81DDA"/>
    <w:rsid w:val="00F839A6"/>
    <w:rsid w:val="00F83C19"/>
    <w:rsid w:val="00F845D8"/>
    <w:rsid w:val="00F85DF6"/>
    <w:rsid w:val="00F86581"/>
    <w:rsid w:val="00F90757"/>
    <w:rsid w:val="00F924F5"/>
    <w:rsid w:val="00F92E4F"/>
    <w:rsid w:val="00F93D0B"/>
    <w:rsid w:val="00F94152"/>
    <w:rsid w:val="00F94DBC"/>
    <w:rsid w:val="00F95676"/>
    <w:rsid w:val="00F97EFB"/>
    <w:rsid w:val="00FA0685"/>
    <w:rsid w:val="00FA0C89"/>
    <w:rsid w:val="00FA2A8C"/>
    <w:rsid w:val="00FA2C6C"/>
    <w:rsid w:val="00FA2E1D"/>
    <w:rsid w:val="00FA3936"/>
    <w:rsid w:val="00FA5F62"/>
    <w:rsid w:val="00FA6EB0"/>
    <w:rsid w:val="00FB09AB"/>
    <w:rsid w:val="00FB113E"/>
    <w:rsid w:val="00FB1BA2"/>
    <w:rsid w:val="00FB2570"/>
    <w:rsid w:val="00FB2839"/>
    <w:rsid w:val="00FB6290"/>
    <w:rsid w:val="00FB62B5"/>
    <w:rsid w:val="00FB79AA"/>
    <w:rsid w:val="00FB7EAD"/>
    <w:rsid w:val="00FC0D15"/>
    <w:rsid w:val="00FC2DBE"/>
    <w:rsid w:val="00FC2FD6"/>
    <w:rsid w:val="00FC3534"/>
    <w:rsid w:val="00FC4297"/>
    <w:rsid w:val="00FC4462"/>
    <w:rsid w:val="00FC4DFC"/>
    <w:rsid w:val="00FC4E46"/>
    <w:rsid w:val="00FC559E"/>
    <w:rsid w:val="00FC68A2"/>
    <w:rsid w:val="00FC6A14"/>
    <w:rsid w:val="00FC7496"/>
    <w:rsid w:val="00FD0A57"/>
    <w:rsid w:val="00FD1267"/>
    <w:rsid w:val="00FD184C"/>
    <w:rsid w:val="00FD1A5D"/>
    <w:rsid w:val="00FD2470"/>
    <w:rsid w:val="00FD27C1"/>
    <w:rsid w:val="00FD2DC2"/>
    <w:rsid w:val="00FD2FB4"/>
    <w:rsid w:val="00FD35E4"/>
    <w:rsid w:val="00FD5823"/>
    <w:rsid w:val="00FD5F5C"/>
    <w:rsid w:val="00FD6531"/>
    <w:rsid w:val="00FD7369"/>
    <w:rsid w:val="00FD73EE"/>
    <w:rsid w:val="00FE02BF"/>
    <w:rsid w:val="00FE0A73"/>
    <w:rsid w:val="00FE1C27"/>
    <w:rsid w:val="00FE249F"/>
    <w:rsid w:val="00FE2AE4"/>
    <w:rsid w:val="00FE5C31"/>
    <w:rsid w:val="00FE665E"/>
    <w:rsid w:val="00FE6CDB"/>
    <w:rsid w:val="00FE74FD"/>
    <w:rsid w:val="00FF0984"/>
    <w:rsid w:val="00FF0D46"/>
    <w:rsid w:val="00FF1B0E"/>
    <w:rsid w:val="00FF1DC3"/>
    <w:rsid w:val="00FF1DFF"/>
    <w:rsid w:val="00FF1E3E"/>
    <w:rsid w:val="00FF2000"/>
    <w:rsid w:val="00FF2A8F"/>
    <w:rsid w:val="00FF2F51"/>
    <w:rsid w:val="00FF40FC"/>
    <w:rsid w:val="00FF445B"/>
    <w:rsid w:val="00FF5B7C"/>
    <w:rsid w:val="00FF6605"/>
    <w:rsid w:val="00FF748B"/>
    <w:rsid w:val="00FF7DE3"/>
    <w:rsid w:val="01840314"/>
    <w:rsid w:val="01DE0743"/>
    <w:rsid w:val="021D6E5E"/>
    <w:rsid w:val="02226E3F"/>
    <w:rsid w:val="03107F16"/>
    <w:rsid w:val="036F6564"/>
    <w:rsid w:val="03B56484"/>
    <w:rsid w:val="05370FE1"/>
    <w:rsid w:val="07DC3699"/>
    <w:rsid w:val="08613ED7"/>
    <w:rsid w:val="08FE48C8"/>
    <w:rsid w:val="090C0806"/>
    <w:rsid w:val="098B0C04"/>
    <w:rsid w:val="09AA5678"/>
    <w:rsid w:val="0A5E4659"/>
    <w:rsid w:val="0AEB5FE9"/>
    <w:rsid w:val="0B605985"/>
    <w:rsid w:val="0CA8710F"/>
    <w:rsid w:val="0E760B47"/>
    <w:rsid w:val="0E874A06"/>
    <w:rsid w:val="0F763767"/>
    <w:rsid w:val="121F089B"/>
    <w:rsid w:val="12687E9E"/>
    <w:rsid w:val="135E55DA"/>
    <w:rsid w:val="180C51F5"/>
    <w:rsid w:val="1875217F"/>
    <w:rsid w:val="18BE5C62"/>
    <w:rsid w:val="194355A9"/>
    <w:rsid w:val="194F1402"/>
    <w:rsid w:val="19625EB7"/>
    <w:rsid w:val="19A327C1"/>
    <w:rsid w:val="19D73FF0"/>
    <w:rsid w:val="1B6D2228"/>
    <w:rsid w:val="1C107927"/>
    <w:rsid w:val="1CF459BA"/>
    <w:rsid w:val="1DCB1A4C"/>
    <w:rsid w:val="1DF67FA2"/>
    <w:rsid w:val="204376E1"/>
    <w:rsid w:val="214772A1"/>
    <w:rsid w:val="21521D41"/>
    <w:rsid w:val="224B6D79"/>
    <w:rsid w:val="22935557"/>
    <w:rsid w:val="22F00A83"/>
    <w:rsid w:val="232B63B6"/>
    <w:rsid w:val="24CA1512"/>
    <w:rsid w:val="26091741"/>
    <w:rsid w:val="26BE6858"/>
    <w:rsid w:val="27CA4F73"/>
    <w:rsid w:val="282377EF"/>
    <w:rsid w:val="287E747C"/>
    <w:rsid w:val="28F134A2"/>
    <w:rsid w:val="2AAD36A8"/>
    <w:rsid w:val="2B900426"/>
    <w:rsid w:val="2C3F26E5"/>
    <w:rsid w:val="2C6017EA"/>
    <w:rsid w:val="2C661776"/>
    <w:rsid w:val="2D24388A"/>
    <w:rsid w:val="2E22281F"/>
    <w:rsid w:val="2F9A3FB4"/>
    <w:rsid w:val="301A4E70"/>
    <w:rsid w:val="30A0772C"/>
    <w:rsid w:val="316658B8"/>
    <w:rsid w:val="31865C9B"/>
    <w:rsid w:val="32CE7A7E"/>
    <w:rsid w:val="338A14B1"/>
    <w:rsid w:val="33FE255E"/>
    <w:rsid w:val="347463DD"/>
    <w:rsid w:val="35CB4C4D"/>
    <w:rsid w:val="35EE17C2"/>
    <w:rsid w:val="3650579C"/>
    <w:rsid w:val="36612E47"/>
    <w:rsid w:val="37834C70"/>
    <w:rsid w:val="37AF6778"/>
    <w:rsid w:val="37F4568F"/>
    <w:rsid w:val="38A30185"/>
    <w:rsid w:val="39CE7FA5"/>
    <w:rsid w:val="3BCF631D"/>
    <w:rsid w:val="3C481A30"/>
    <w:rsid w:val="3C677367"/>
    <w:rsid w:val="3CC656EB"/>
    <w:rsid w:val="3CCA21E8"/>
    <w:rsid w:val="3CED0588"/>
    <w:rsid w:val="3D1F334F"/>
    <w:rsid w:val="3D546277"/>
    <w:rsid w:val="3E2057E8"/>
    <w:rsid w:val="3E3D429E"/>
    <w:rsid w:val="3FC159A6"/>
    <w:rsid w:val="402C6CE6"/>
    <w:rsid w:val="416A6C53"/>
    <w:rsid w:val="428A3BA8"/>
    <w:rsid w:val="42A74EAA"/>
    <w:rsid w:val="43545656"/>
    <w:rsid w:val="43E450C9"/>
    <w:rsid w:val="43F31FE2"/>
    <w:rsid w:val="44640439"/>
    <w:rsid w:val="44812C35"/>
    <w:rsid w:val="45572B6C"/>
    <w:rsid w:val="455B320C"/>
    <w:rsid w:val="470A2591"/>
    <w:rsid w:val="475C4800"/>
    <w:rsid w:val="478618F4"/>
    <w:rsid w:val="47B14D93"/>
    <w:rsid w:val="48A15F32"/>
    <w:rsid w:val="48C9665E"/>
    <w:rsid w:val="491E4498"/>
    <w:rsid w:val="49742C4D"/>
    <w:rsid w:val="49CA6C65"/>
    <w:rsid w:val="4A455FF0"/>
    <w:rsid w:val="4A77022A"/>
    <w:rsid w:val="4B3118C3"/>
    <w:rsid w:val="4B49460C"/>
    <w:rsid w:val="4BFD2018"/>
    <w:rsid w:val="4C0F52AD"/>
    <w:rsid w:val="4C3B0E2F"/>
    <w:rsid w:val="4CAB0D7C"/>
    <w:rsid w:val="4D0038F1"/>
    <w:rsid w:val="4F667E20"/>
    <w:rsid w:val="4FF35FAD"/>
    <w:rsid w:val="509800C2"/>
    <w:rsid w:val="515A150F"/>
    <w:rsid w:val="533C54BD"/>
    <w:rsid w:val="53D770A4"/>
    <w:rsid w:val="53FC6338"/>
    <w:rsid w:val="543D22A5"/>
    <w:rsid w:val="55791323"/>
    <w:rsid w:val="55796678"/>
    <w:rsid w:val="55A05D34"/>
    <w:rsid w:val="56E90786"/>
    <w:rsid w:val="59550094"/>
    <w:rsid w:val="59834466"/>
    <w:rsid w:val="59906AA6"/>
    <w:rsid w:val="59E95FFF"/>
    <w:rsid w:val="5BAD6AF9"/>
    <w:rsid w:val="5BBE59A3"/>
    <w:rsid w:val="5C002B30"/>
    <w:rsid w:val="5CBF0FAA"/>
    <w:rsid w:val="609A7B49"/>
    <w:rsid w:val="60B14DC5"/>
    <w:rsid w:val="61CD5C05"/>
    <w:rsid w:val="6229058D"/>
    <w:rsid w:val="64235C8D"/>
    <w:rsid w:val="64440F4B"/>
    <w:rsid w:val="65536F9A"/>
    <w:rsid w:val="65BA088F"/>
    <w:rsid w:val="68B009A8"/>
    <w:rsid w:val="69127D3A"/>
    <w:rsid w:val="694B1853"/>
    <w:rsid w:val="6A93762C"/>
    <w:rsid w:val="6A996F13"/>
    <w:rsid w:val="6A9B2760"/>
    <w:rsid w:val="6BDD6BDD"/>
    <w:rsid w:val="6C011206"/>
    <w:rsid w:val="6C4130E2"/>
    <w:rsid w:val="6C6C4759"/>
    <w:rsid w:val="6C910893"/>
    <w:rsid w:val="6D6313BE"/>
    <w:rsid w:val="6D634EEB"/>
    <w:rsid w:val="6EC5514E"/>
    <w:rsid w:val="70DD60FC"/>
    <w:rsid w:val="70FF71F1"/>
    <w:rsid w:val="7255060F"/>
    <w:rsid w:val="729F162E"/>
    <w:rsid w:val="743F2A8B"/>
    <w:rsid w:val="7549288D"/>
    <w:rsid w:val="77460B34"/>
    <w:rsid w:val="777423E0"/>
    <w:rsid w:val="787C2959"/>
    <w:rsid w:val="7BF94230"/>
    <w:rsid w:val="7C5D4075"/>
    <w:rsid w:val="7D5B1D38"/>
    <w:rsid w:val="7F2F30B3"/>
    <w:rsid w:val="7FBD4F7A"/>
    <w:rsid w:val="D67BB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0"/>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8"/>
    <w:qFormat/>
    <w:uiPriority w:val="0"/>
    <w:rPr>
      <w:rFonts w:ascii="仿宋_GB2312" w:eastAsia="仿宋_GB2312"/>
      <w:sz w:val="32"/>
    </w:rPr>
  </w:style>
  <w:style w:type="paragraph" w:styleId="3">
    <w:name w:val="index 7"/>
    <w:basedOn w:val="1"/>
    <w:next w:val="1"/>
    <w:qFormat/>
    <w:uiPriority w:val="0"/>
    <w:pPr>
      <w:ind w:left="2520"/>
    </w:p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link w:val="7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2"/>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tabs>
        <w:tab w:val="left" w:pos="1200"/>
      </w:tabs>
      <w:adjustRightInd w:val="0"/>
      <w:snapToGrid w:val="0"/>
      <w:spacing w:line="360" w:lineRule="auto"/>
      <w:ind w:left="1200" w:hanging="360"/>
    </w:pPr>
    <w:rPr>
      <w:sz w:val="24"/>
    </w:rPr>
  </w:style>
  <w:style w:type="paragraph" w:styleId="24">
    <w:name w:val="Body Text Indent"/>
    <w:basedOn w:val="1"/>
    <w:link w:val="7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style>
  <w:style w:type="paragraph" w:styleId="34">
    <w:name w:val="Body Text Indent 2"/>
    <w:basedOn w:val="1"/>
    <w:link w:val="75"/>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6"/>
    <w:qFormat/>
    <w:uiPriority w:val="99"/>
    <w:pPr>
      <w:tabs>
        <w:tab w:val="center" w:pos="4153"/>
        <w:tab w:val="right" w:pos="8306"/>
      </w:tabs>
      <w:snapToGrid w:val="0"/>
      <w:jc w:val="left"/>
    </w:pPr>
    <w:rPr>
      <w:sz w:val="18"/>
    </w:rPr>
  </w:style>
  <w:style w:type="paragraph" w:styleId="37">
    <w:name w:val="header"/>
    <w:basedOn w:val="1"/>
    <w:link w:val="77"/>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8"/>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0"/>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字符"/>
    <w:link w:val="2"/>
    <w:qFormat/>
    <w:uiPriority w:val="0"/>
    <w:rPr>
      <w:rFonts w:ascii="仿宋_GB2312" w:eastAsia="仿宋_GB2312"/>
      <w:kern w:val="2"/>
      <w:sz w:val="32"/>
    </w:rPr>
  </w:style>
  <w:style w:type="character" w:customStyle="1" w:styleId="69">
    <w:name w:val="标题 2 字符"/>
    <w:link w:val="5"/>
    <w:qFormat/>
    <w:uiPriority w:val="0"/>
    <w:rPr>
      <w:rFonts w:ascii="Arial" w:hAnsi="Arial" w:eastAsia="黑体"/>
      <w:b/>
      <w:kern w:val="2"/>
      <w:sz w:val="32"/>
    </w:rPr>
  </w:style>
  <w:style w:type="character" w:customStyle="1" w:styleId="70">
    <w:name w:val="标题 3 字符"/>
    <w:link w:val="6"/>
    <w:qFormat/>
    <w:uiPriority w:val="0"/>
    <w:rPr>
      <w:rFonts w:eastAsia="宋体"/>
      <w:b/>
      <w:kern w:val="2"/>
      <w:sz w:val="32"/>
      <w:lang w:val="en-US" w:eastAsia="zh-CN"/>
    </w:rPr>
  </w:style>
  <w:style w:type="character" w:customStyle="1" w:styleId="71">
    <w:name w:val="正文缩进 字符"/>
    <w:link w:val="17"/>
    <w:qFormat/>
    <w:uiPriority w:val="0"/>
    <w:rPr>
      <w:kern w:val="2"/>
      <w:sz w:val="24"/>
    </w:rPr>
  </w:style>
  <w:style w:type="character" w:customStyle="1" w:styleId="72">
    <w:name w:val="批注文字 字符"/>
    <w:link w:val="21"/>
    <w:qFormat/>
    <w:uiPriority w:val="0"/>
    <w:rPr>
      <w:sz w:val="24"/>
    </w:rPr>
  </w:style>
  <w:style w:type="character" w:customStyle="1" w:styleId="73">
    <w:name w:val="正文文本缩进 字符"/>
    <w:link w:val="24"/>
    <w:qFormat/>
    <w:uiPriority w:val="0"/>
    <w:rPr>
      <w:kern w:val="2"/>
      <w:sz w:val="44"/>
    </w:rPr>
  </w:style>
  <w:style w:type="character" w:customStyle="1" w:styleId="74">
    <w:name w:val="日期 字符"/>
    <w:link w:val="33"/>
    <w:qFormat/>
    <w:uiPriority w:val="0"/>
    <w:rPr>
      <w:kern w:val="2"/>
      <w:sz w:val="28"/>
    </w:rPr>
  </w:style>
  <w:style w:type="character" w:customStyle="1" w:styleId="75">
    <w:name w:val="正文文本缩进 2 字符"/>
    <w:link w:val="34"/>
    <w:qFormat/>
    <w:uiPriority w:val="0"/>
    <w:rPr>
      <w:kern w:val="2"/>
      <w:sz w:val="28"/>
    </w:rPr>
  </w:style>
  <w:style w:type="character" w:customStyle="1" w:styleId="76">
    <w:name w:val="页脚 字符"/>
    <w:link w:val="36"/>
    <w:qFormat/>
    <w:uiPriority w:val="99"/>
    <w:rPr>
      <w:kern w:val="2"/>
      <w:sz w:val="18"/>
    </w:rPr>
  </w:style>
  <w:style w:type="character" w:customStyle="1" w:styleId="77">
    <w:name w:val="页眉 字符"/>
    <w:link w:val="37"/>
    <w:qFormat/>
    <w:uiPriority w:val="99"/>
    <w:rPr>
      <w:kern w:val="2"/>
      <w:sz w:val="18"/>
    </w:rPr>
  </w:style>
  <w:style w:type="character" w:customStyle="1" w:styleId="78">
    <w:name w:val="脚注文本 字符"/>
    <w:link w:val="41"/>
    <w:qFormat/>
    <w:uiPriority w:val="0"/>
    <w:rPr>
      <w:kern w:val="2"/>
      <w:sz w:val="18"/>
    </w:rPr>
  </w:style>
  <w:style w:type="character" w:customStyle="1" w:styleId="79">
    <w:name w:val="批注主题 字符"/>
    <w:link w:val="55"/>
    <w:qFormat/>
    <w:uiPriority w:val="0"/>
  </w:style>
  <w:style w:type="character" w:customStyle="1" w:styleId="80">
    <w:name w:val="正文文本首行缩进 2 字符"/>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qFormat/>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qFormat/>
    <w:uiPriority w:val="0"/>
    <w:rPr>
      <w:rFonts w:eastAsia="宋体"/>
      <w:kern w:val="2"/>
      <w:sz w:val="24"/>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locked/>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列表段落 字符"/>
    <w:link w:val="104"/>
    <w:qFormat/>
    <w:uiPriority w:val="0"/>
    <w:rPr>
      <w:rFonts w:ascii="Calibri" w:hAnsi="Calibri"/>
      <w:kern w:val="2"/>
      <w:sz w:val="21"/>
      <w:szCs w:val="22"/>
    </w:rPr>
  </w:style>
  <w:style w:type="paragraph" w:styleId="104">
    <w:name w:val="List Paragraph"/>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qFormat/>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unhideWhenUsed/>
    <w:qFormat/>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9"/>
    <w:qFormat/>
    <w:uiPriority w:val="0"/>
    <w:pPr>
      <w:widowControl/>
      <w:adjustRightInd/>
      <w:snapToGrid/>
      <w:spacing w:before="156"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4"/>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156" w:beforeLines="50" w:line="360" w:lineRule="auto"/>
      <w:ind w:firstLine="200" w:firstLineChars="200"/>
    </w:pPr>
    <w:rPr>
      <w:spacing w:val="2"/>
      <w:sz w:val="24"/>
    </w:rPr>
  </w:style>
  <w:style w:type="paragraph" w:customStyle="1" w:styleId="14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5"/>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6"/>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numId w:val="0"/>
      </w:numPr>
      <w:spacing w:before="0" w:beforeLines="0" w:after="0" w:afterLines="0"/>
      <w:ind w:left="525"/>
      <w:outlineLvl w:val="2"/>
    </w:pPr>
    <w:rPr>
      <w:sz w:val="21"/>
    </w:rPr>
  </w:style>
  <w:style w:type="paragraph" w:customStyle="1" w:styleId="158">
    <w:name w:val="章标题"/>
    <w:next w:val="1"/>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7"/>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1"/>
    <w:qFormat/>
    <w:uiPriority w:val="0"/>
    <w:pPr>
      <w:adjustRightInd w:val="0"/>
    </w:pPr>
    <w:rPr>
      <w:color w:val="000000"/>
      <w:lang w:val="en-GB"/>
    </w:rPr>
  </w:style>
  <w:style w:type="paragraph" w:customStyle="1" w:styleId="184">
    <w:name w:val="Char2 Char Char Char Char Char Char"/>
    <w:basedOn w:val="1"/>
    <w:qFormat/>
    <w:uiPriority w:val="0"/>
    <w:rPr>
      <w:rFonts w:ascii="仿宋_GB2312"/>
      <w:b/>
      <w:sz w:val="30"/>
    </w:rPr>
  </w:style>
  <w:style w:type="paragraph" w:customStyle="1" w:styleId="185">
    <w:name w:val="样式 正文缩进正文（首行缩进两字）表正文正文非缩进特点标题4段1 + 首行缩进:  2 字符"/>
    <w:basedOn w:val="17"/>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7"/>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9"/>
    <w:qFormat/>
    <w:uiPriority w:val="0"/>
    <w:rPr>
      <w:rFonts w:ascii="Tahoma" w:hAnsi="Tahoma"/>
      <w:sz w:val="24"/>
    </w:rPr>
  </w:style>
  <w:style w:type="paragraph" w:customStyle="1" w:styleId="199">
    <w:name w:val="1"/>
    <w:basedOn w:val="1"/>
    <w:next w:val="31"/>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qFormat/>
    <w:uiPriority w:val="0"/>
    <w:pPr>
      <w:spacing w:before="720"/>
    </w:pPr>
  </w:style>
  <w:style w:type="paragraph" w:customStyle="1" w:styleId="207">
    <w:name w:val="标题3——2"/>
    <w:basedOn w:val="6"/>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8">
    <w:name w:val="列出段落1"/>
    <w:basedOn w:val="1"/>
    <w:unhideWhenUsed/>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9"/>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7"/>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修订2"/>
    <w:hidden/>
    <w:semiHidden/>
    <w:qFormat/>
    <w:uiPriority w:val="99"/>
    <w:rPr>
      <w:rFonts w:ascii="Calibri" w:hAnsi="Calibri" w:eastAsia="宋体" w:cs="Times New Roman"/>
      <w:kern w:val="2"/>
      <w:sz w:val="28"/>
      <w:lang w:val="en-US" w:eastAsia="zh-CN" w:bidi="ar-SA"/>
    </w:rPr>
  </w:style>
  <w:style w:type="paragraph" w:customStyle="1" w:styleId="268">
    <w:name w:val="修订3"/>
    <w:hidden/>
    <w:semiHidden/>
    <w:qFormat/>
    <w:uiPriority w:val="99"/>
    <w:rPr>
      <w:rFonts w:ascii="Calibri" w:hAnsi="Calibri" w:eastAsia="宋体" w:cs="Times New Roman"/>
      <w:kern w:val="2"/>
      <w:sz w:val="28"/>
      <w:lang w:val="en-US" w:eastAsia="zh-CN" w:bidi="ar-SA"/>
    </w:rPr>
  </w:style>
  <w:style w:type="paragraph" w:customStyle="1" w:styleId="269">
    <w:name w:val="Revision"/>
    <w:hidden/>
    <w:semiHidden/>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18059</Words>
  <Characters>19067</Characters>
  <Lines>171</Lines>
  <Paragraphs>48</Paragraphs>
  <TotalTime>64</TotalTime>
  <ScaleCrop>false</ScaleCrop>
  <LinksUpToDate>false</LinksUpToDate>
  <CharactersWithSpaces>20556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2021-12-08T10:55:00Z</dcterms:created>
  <dc:creator>罗成</dc:creator>
  <cp:lastModifiedBy>刘小小呀</cp:lastModifiedBy>
  <cp:lastPrinted>2020-09-18T15:14:00Z</cp:lastPrinted>
  <dcterms:modified xsi:type="dcterms:W3CDTF">2024-11-27T08:16:44Z</dcterms:modified>
  <dc:title>竞争性谈判文件</dc:title>
  <cp:revision>458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387543F6FB8A4859BD2A292B82AD4B42_13</vt:lpwstr>
  </property>
</Properties>
</file>