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color w:val="000000"/>
        </w:rPr>
      </w:pPr>
      <w:bookmarkStart w:id="141" w:name="_GoBack"/>
      <w:bookmarkEnd w:id="141"/>
      <w:r>
        <w:rPr>
          <w:rFonts w:hint="eastAsia"/>
          <w:color w:val="000000"/>
        </w:rPr>
        <w:t>采购代理机构备</w:t>
      </w:r>
      <w:r>
        <w:rPr>
          <w:rFonts w:hint="eastAsia" w:ascii="宋体" w:hAnsi="宋体"/>
          <w:color w:val="000000"/>
        </w:rPr>
        <w:t>案号：CQCBJQ</w:t>
      </w:r>
      <w:r>
        <w:rPr>
          <w:rFonts w:ascii="宋体" w:hAnsi="宋体"/>
          <w:color w:val="000000"/>
        </w:rPr>
        <w:t>2308-283</w:t>
      </w:r>
    </w:p>
    <w:p>
      <w:pPr>
        <w:jc w:val="center"/>
        <w:rPr>
          <w:color w:val="000000"/>
        </w:rPr>
      </w:pPr>
    </w:p>
    <w:p>
      <w:pPr>
        <w:jc w:val="center"/>
        <w:outlineLvl w:val="0"/>
        <w:rPr>
          <w:rFonts w:ascii="宋体" w:hAnsi="宋体"/>
          <w:b/>
          <w:color w:val="000000"/>
          <w:sz w:val="48"/>
          <w:szCs w:val="48"/>
        </w:rPr>
      </w:pPr>
      <w:r>
        <w:rPr>
          <w:rFonts w:hint="eastAsia" w:ascii="宋体" w:hAnsi="宋体"/>
          <w:b/>
          <w:color w:val="000000"/>
          <w:sz w:val="48"/>
          <w:szCs w:val="48"/>
        </w:rPr>
        <w:t>重庆市人民政府口岸和物流办公室</w:t>
      </w:r>
    </w:p>
    <w:p>
      <w:pPr>
        <w:jc w:val="center"/>
        <w:outlineLvl w:val="0"/>
        <w:rPr>
          <w:rFonts w:ascii="宋体" w:hAnsi="宋体"/>
          <w:b/>
          <w:color w:val="000000"/>
          <w:sz w:val="48"/>
          <w:szCs w:val="48"/>
        </w:rPr>
      </w:pPr>
      <w:r>
        <w:rPr>
          <w:rFonts w:hint="eastAsia" w:ascii="宋体" w:hAnsi="宋体"/>
          <w:b/>
          <w:color w:val="000000"/>
          <w:sz w:val="48"/>
          <w:szCs w:val="48"/>
        </w:rPr>
        <w:t>优化口岸物流发展环境2023年</w:t>
      </w:r>
    </w:p>
    <w:p>
      <w:pPr>
        <w:jc w:val="center"/>
        <w:outlineLvl w:val="0"/>
        <w:rPr>
          <w:rFonts w:ascii="宋体" w:hAnsi="宋体"/>
          <w:b/>
          <w:color w:val="000000"/>
          <w:sz w:val="48"/>
          <w:szCs w:val="48"/>
        </w:rPr>
      </w:pPr>
      <w:r>
        <w:rPr>
          <w:rFonts w:hint="eastAsia" w:ascii="宋体" w:hAnsi="宋体"/>
          <w:b/>
          <w:color w:val="000000"/>
          <w:sz w:val="48"/>
          <w:szCs w:val="48"/>
        </w:rPr>
        <w:t>专项资金口岸部分审计项目</w:t>
      </w: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pacing w:val="80"/>
          <w:sz w:val="72"/>
          <w:szCs w:val="72"/>
        </w:rPr>
      </w:pPr>
      <w:r>
        <w:rPr>
          <w:color w:val="000000"/>
          <w:spacing w:val="80"/>
          <w:sz w:val="72"/>
          <w:szCs w:val="72"/>
        </w:rPr>
        <w:t>竞争性比选文件</w:t>
      </w:r>
    </w:p>
    <w:p>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SZFKAWLCG2023-023</w:t>
      </w:r>
    </w:p>
    <w:p>
      <w:pPr>
        <w:spacing w:line="700" w:lineRule="exact"/>
        <w:jc w:val="center"/>
        <w:rPr>
          <w:color w:val="000000"/>
          <w:sz w:val="36"/>
          <w:szCs w:val="30"/>
        </w:rPr>
      </w:pPr>
    </w:p>
    <w:p>
      <w:pPr>
        <w:spacing w:line="700" w:lineRule="exact"/>
        <w:ind w:firstLine="2700" w:firstLineChars="750"/>
        <w:rPr>
          <w:rFonts w:ascii="宋体" w:hAnsi="宋体"/>
          <w:color w:val="000000"/>
          <w:sz w:val="36"/>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pStyle w:val="3"/>
      </w:pPr>
    </w:p>
    <w:p/>
    <w:p>
      <w:pPr>
        <w:pStyle w:val="2"/>
      </w:pPr>
    </w:p>
    <w:p>
      <w:pPr>
        <w:pStyle w:val="2"/>
      </w:pPr>
    </w:p>
    <w:p>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pPr>
        <w:spacing w:line="700" w:lineRule="exact"/>
        <w:jc w:val="center"/>
        <w:rPr>
          <w:color w:val="000000"/>
          <w:sz w:val="36"/>
          <w:szCs w:val="30"/>
        </w:rPr>
      </w:pPr>
      <w:r>
        <w:rPr>
          <w:color w:val="000000"/>
          <w:sz w:val="36"/>
          <w:szCs w:val="30"/>
        </w:rPr>
        <w:t>采购代理机构：重庆市中基致信招标代理有限公司</w:t>
      </w:r>
    </w:p>
    <w:p>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八</w:t>
      </w:r>
      <w:r>
        <w:rPr>
          <w:color w:val="000000"/>
          <w:sz w:val="36"/>
          <w:szCs w:val="30"/>
        </w:rPr>
        <w:t>月</w:t>
      </w:r>
    </w:p>
    <w:p>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"_Toc144108357" </w:instrText>
      </w:r>
      <w:r>
        <w:fldChar w:fldCharType="separate"/>
      </w:r>
      <w:r>
        <w:rPr>
          <w:rStyle w:val="65"/>
          <w:rFonts w:ascii="宋体" w:hAnsi="宋体"/>
        </w:rPr>
        <w:t>第一篇  采购邀请书</w:t>
      </w:r>
      <w:r>
        <w:tab/>
      </w:r>
      <w:r>
        <w:fldChar w:fldCharType="begin"/>
      </w:r>
      <w:r>
        <w:instrText xml:space="preserve"> PAGEREF _Toc144108357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"_Toc144108358" </w:instrText>
      </w:r>
      <w:r>
        <w:fldChar w:fldCharType="separate"/>
      </w:r>
      <w:r>
        <w:rPr>
          <w:rStyle w:val="65"/>
          <w:rFonts w:ascii="宋体" w:hAnsi="宋体"/>
        </w:rPr>
        <w:t>一、竞争性比选内容</w:t>
      </w:r>
      <w:r>
        <w:tab/>
      </w:r>
      <w:r>
        <w:fldChar w:fldCharType="begin"/>
      </w:r>
      <w:r>
        <w:instrText xml:space="preserve"> PAGEREF _Toc144108358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"_Toc144108359" </w:instrText>
      </w:r>
      <w:r>
        <w:fldChar w:fldCharType="separate"/>
      </w:r>
      <w:r>
        <w:rPr>
          <w:rStyle w:val="65"/>
          <w:rFonts w:ascii="宋体" w:hAnsi="宋体"/>
        </w:rPr>
        <w:t>二、资金来源</w:t>
      </w:r>
      <w:r>
        <w:tab/>
      </w:r>
      <w:r>
        <w:fldChar w:fldCharType="begin"/>
      </w:r>
      <w:r>
        <w:instrText xml:space="preserve"> PAGEREF _Toc144108359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"_Toc144108360" </w:instrText>
      </w:r>
      <w:r>
        <w:fldChar w:fldCharType="separate"/>
      </w:r>
      <w:r>
        <w:rPr>
          <w:rStyle w:val="65"/>
          <w:rFonts w:ascii="宋体" w:hAnsi="宋体"/>
        </w:rPr>
        <w:t>三、供应商资格条件</w:t>
      </w:r>
      <w:r>
        <w:tab/>
      </w:r>
      <w:r>
        <w:fldChar w:fldCharType="begin"/>
      </w:r>
      <w:r>
        <w:instrText xml:space="preserve"> PAGEREF _Toc144108360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"_Toc144108361" </w:instrText>
      </w:r>
      <w:r>
        <w:fldChar w:fldCharType="separate"/>
      </w:r>
      <w:r>
        <w:rPr>
          <w:rStyle w:val="65"/>
          <w:rFonts w:ascii="宋体" w:hAnsi="宋体"/>
        </w:rPr>
        <w:t>四、比选有关说明</w:t>
      </w:r>
      <w:r>
        <w:tab/>
      </w:r>
      <w:r>
        <w:fldChar w:fldCharType="begin"/>
      </w:r>
      <w:r>
        <w:instrText xml:space="preserve"> PAGEREF _Toc144108361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"_Toc144108362" </w:instrText>
      </w:r>
      <w:r>
        <w:fldChar w:fldCharType="separate"/>
      </w:r>
      <w:r>
        <w:rPr>
          <w:rStyle w:val="65"/>
          <w:rFonts w:ascii="宋体" w:hAnsi="宋体"/>
        </w:rPr>
        <w:t>五、比选保证金</w:t>
      </w:r>
      <w:r>
        <w:tab/>
      </w:r>
      <w:r>
        <w:fldChar w:fldCharType="begin"/>
      </w:r>
      <w:r>
        <w:instrText xml:space="preserve"> PAGEREF _Toc144108362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"_Toc144108363" </w:instrText>
      </w:r>
      <w:r>
        <w:fldChar w:fldCharType="separate"/>
      </w:r>
      <w:r>
        <w:rPr>
          <w:rStyle w:val="65"/>
          <w:rFonts w:ascii="宋体" w:hAnsi="宋体"/>
        </w:rPr>
        <w:t>六、采购项目需落实的政府采购政策</w:t>
      </w:r>
      <w:r>
        <w:tab/>
      </w:r>
      <w:r>
        <w:fldChar w:fldCharType="begin"/>
      </w:r>
      <w:r>
        <w:instrText xml:space="preserve"> PAGEREF _Toc144108363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"_Toc144108364" </w:instrText>
      </w:r>
      <w:r>
        <w:fldChar w:fldCharType="separate"/>
      </w:r>
      <w:r>
        <w:rPr>
          <w:rStyle w:val="65"/>
          <w:rFonts w:ascii="宋体" w:hAnsi="宋体"/>
        </w:rPr>
        <w:t>七、其它有关规定</w:t>
      </w:r>
      <w:r>
        <w:tab/>
      </w:r>
      <w:r>
        <w:fldChar w:fldCharType="begin"/>
      </w:r>
      <w:r>
        <w:instrText xml:space="preserve"> PAGEREF _Toc144108364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"_Toc144108365" </w:instrText>
      </w:r>
      <w:r>
        <w:fldChar w:fldCharType="separate"/>
      </w:r>
      <w:r>
        <w:rPr>
          <w:rStyle w:val="65"/>
          <w:rFonts w:ascii="宋体" w:hAnsi="宋体"/>
        </w:rPr>
        <w:t>八、联系方式</w:t>
      </w:r>
      <w:r>
        <w:tab/>
      </w:r>
      <w:r>
        <w:fldChar w:fldCharType="begin"/>
      </w:r>
      <w:r>
        <w:instrText xml:space="preserve"> PAGEREF _Toc144108365 \h </w:instrText>
      </w:r>
      <w:r>
        <w:fldChar w:fldCharType="separate"/>
      </w:r>
      <w:r>
        <w:t>- 6 -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"_Toc144108366" </w:instrText>
      </w:r>
      <w:r>
        <w:fldChar w:fldCharType="separate"/>
      </w:r>
      <w:r>
        <w:rPr>
          <w:rStyle w:val="65"/>
          <w:rFonts w:ascii="宋体" w:hAnsi="宋体"/>
        </w:rPr>
        <w:t>第二篇  采购技术和服务需求</w:t>
      </w:r>
      <w:r>
        <w:tab/>
      </w:r>
      <w:r>
        <w:fldChar w:fldCharType="begin"/>
      </w:r>
      <w:r>
        <w:instrText xml:space="preserve"> PAGEREF _Toc144108366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"_Toc144108367" </w:instrText>
      </w:r>
      <w:r>
        <w:fldChar w:fldCharType="separate"/>
      </w:r>
      <w:r>
        <w:rPr>
          <w:rStyle w:val="65"/>
          <w:rFonts w:ascii="宋体" w:hAnsi="宋体"/>
        </w:rPr>
        <w:t>一、项目概况</w:t>
      </w:r>
      <w:r>
        <w:tab/>
      </w:r>
      <w:r>
        <w:fldChar w:fldCharType="begin"/>
      </w:r>
      <w:r>
        <w:instrText xml:space="preserve"> PAGEREF _Toc144108367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"_Toc144108368" </w:instrText>
      </w:r>
      <w:r>
        <w:fldChar w:fldCharType="separate"/>
      </w:r>
      <w:r>
        <w:rPr>
          <w:rStyle w:val="65"/>
          <w:rFonts w:ascii="宋体" w:hAnsi="宋体"/>
        </w:rPr>
        <w:t>※二、服务内容</w:t>
      </w:r>
      <w:r>
        <w:tab/>
      </w:r>
      <w:r>
        <w:fldChar w:fldCharType="begin"/>
      </w:r>
      <w:r>
        <w:instrText xml:space="preserve"> PAGEREF _Toc144108368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"_Toc144108369" </w:instrText>
      </w:r>
      <w:r>
        <w:fldChar w:fldCharType="separate"/>
      </w:r>
      <w:r>
        <w:rPr>
          <w:rStyle w:val="65"/>
          <w:rFonts w:ascii="宋体" w:hAnsi="宋体"/>
        </w:rPr>
        <w:t>※三、服务要求</w:t>
      </w:r>
      <w:r>
        <w:tab/>
      </w:r>
      <w:r>
        <w:fldChar w:fldCharType="begin"/>
      </w:r>
      <w:r>
        <w:instrText xml:space="preserve"> PAGEREF _Toc144108369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"_Toc144108370" </w:instrText>
      </w:r>
      <w:r>
        <w:fldChar w:fldCharType="separate"/>
      </w:r>
      <w:r>
        <w:rPr>
          <w:rStyle w:val="65"/>
          <w:rFonts w:ascii="宋体" w:hAnsi="宋体"/>
        </w:rPr>
        <w:t>※四、保密要求</w:t>
      </w:r>
      <w:r>
        <w:tab/>
      </w:r>
      <w:r>
        <w:fldChar w:fldCharType="begin"/>
      </w:r>
      <w:r>
        <w:instrText xml:space="preserve"> PAGEREF _Toc144108370 \h </w:instrText>
      </w:r>
      <w:r>
        <w:fldChar w:fldCharType="separate"/>
      </w:r>
      <w:r>
        <w:t>- 7 -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"_Toc144108371" </w:instrText>
      </w:r>
      <w:r>
        <w:fldChar w:fldCharType="separate"/>
      </w:r>
      <w:r>
        <w:rPr>
          <w:rStyle w:val="65"/>
          <w:rFonts w:ascii="宋体" w:hAnsi="宋体"/>
        </w:rPr>
        <w:t>第三篇  项目商务需求</w:t>
      </w:r>
      <w:r>
        <w:tab/>
      </w:r>
      <w:r>
        <w:fldChar w:fldCharType="begin"/>
      </w:r>
      <w:r>
        <w:instrText xml:space="preserve"> PAGEREF _Toc144108371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"_Toc144108372" </w:instrText>
      </w:r>
      <w:r>
        <w:fldChar w:fldCharType="separate"/>
      </w:r>
      <w:r>
        <w:rPr>
          <w:rStyle w:val="65"/>
          <w:rFonts w:ascii="宋体" w:hAnsi="宋体"/>
        </w:rPr>
        <w:t>一、服务时间、地点及验收方式</w:t>
      </w:r>
      <w:r>
        <w:tab/>
      </w:r>
      <w:r>
        <w:fldChar w:fldCharType="begin"/>
      </w:r>
      <w:r>
        <w:instrText xml:space="preserve"> PAGEREF _Toc144108372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"_Toc144108373" </w:instrText>
      </w:r>
      <w:r>
        <w:fldChar w:fldCharType="separate"/>
      </w:r>
      <w:r>
        <w:rPr>
          <w:rStyle w:val="65"/>
        </w:rPr>
        <w:t>二、报价要求</w:t>
      </w:r>
      <w:r>
        <w:tab/>
      </w:r>
      <w:r>
        <w:fldChar w:fldCharType="begin"/>
      </w:r>
      <w:r>
        <w:instrText xml:space="preserve"> PAGEREF _Toc144108373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"_Toc144108374"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_Toc144108374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"_Toc144108375" </w:instrText>
      </w:r>
      <w:r>
        <w:fldChar w:fldCharType="separate"/>
      </w:r>
      <w:r>
        <w:rPr>
          <w:rStyle w:val="65"/>
        </w:rPr>
        <w:t>四、知识产权</w:t>
      </w:r>
      <w:r>
        <w:tab/>
      </w:r>
      <w:r>
        <w:fldChar w:fldCharType="begin"/>
      </w:r>
      <w:r>
        <w:instrText xml:space="preserve"> PAGEREF _Toc144108375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"_Toc144108376" </w:instrText>
      </w:r>
      <w:r>
        <w:fldChar w:fldCharType="separate"/>
      </w:r>
      <w:r>
        <w:rPr>
          <w:rStyle w:val="65"/>
        </w:rPr>
        <w:t>五、其他</w:t>
      </w:r>
      <w:r>
        <w:tab/>
      </w:r>
      <w:r>
        <w:fldChar w:fldCharType="begin"/>
      </w:r>
      <w:r>
        <w:instrText xml:space="preserve"> PAGEREF _Toc144108376 \h </w:instrText>
      </w:r>
      <w:r>
        <w:fldChar w:fldCharType="separate"/>
      </w:r>
      <w:r>
        <w:t>- 9 -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"_Toc144108377" </w:instrText>
      </w:r>
      <w:r>
        <w:fldChar w:fldCharType="separate"/>
      </w:r>
      <w:r>
        <w:rPr>
          <w:rStyle w:val="65"/>
          <w:rFonts w:ascii="宋体" w:hAnsi="宋体"/>
        </w:rPr>
        <w:t>第四篇  比选程序及方法、评审标准、无效响应和采购终止</w:t>
      </w:r>
      <w:r>
        <w:tab/>
      </w:r>
      <w:r>
        <w:fldChar w:fldCharType="begin"/>
      </w:r>
      <w:r>
        <w:instrText xml:space="preserve"> PAGEREF _Toc144108377 \h </w:instrText>
      </w:r>
      <w:r>
        <w:fldChar w:fldCharType="separate"/>
      </w:r>
      <w:r>
        <w:t>- 10 -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"_Toc144108378" </w:instrText>
      </w:r>
      <w:r>
        <w:fldChar w:fldCharType="separate"/>
      </w:r>
      <w:r>
        <w:rPr>
          <w:rStyle w:val="65"/>
          <w:rFonts w:ascii="宋体" w:hAnsi="宋体"/>
        </w:rPr>
        <w:t>一、比选程序及方法</w:t>
      </w:r>
      <w:r>
        <w:tab/>
      </w:r>
      <w:r>
        <w:fldChar w:fldCharType="begin"/>
      </w:r>
      <w:r>
        <w:instrText xml:space="preserve"> PAGEREF _Toc144108378 \h </w:instrText>
      </w:r>
      <w:r>
        <w:fldChar w:fldCharType="separate"/>
      </w:r>
      <w:r>
        <w:t>- 10 -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"_Toc144108379" </w:instrText>
      </w:r>
      <w:r>
        <w:fldChar w:fldCharType="separate"/>
      </w:r>
      <w:r>
        <w:rPr>
          <w:rStyle w:val="65"/>
          <w:rFonts w:ascii="宋体" w:hAnsi="宋体"/>
        </w:rPr>
        <w:t>二、评审标准</w:t>
      </w:r>
      <w:r>
        <w:tab/>
      </w:r>
      <w:r>
        <w:fldChar w:fldCharType="begin"/>
      </w:r>
      <w:r>
        <w:instrText xml:space="preserve"> PAGEREF _Toc144108379 \h </w:instrText>
      </w:r>
      <w:r>
        <w:fldChar w:fldCharType="separate"/>
      </w:r>
      <w:r>
        <w:t>- 12 -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"_Toc144108380" </w:instrText>
      </w:r>
      <w:r>
        <w:fldChar w:fldCharType="separate"/>
      </w:r>
      <w:r>
        <w:rPr>
          <w:rStyle w:val="65"/>
          <w:rFonts w:ascii="宋体" w:hAnsi="宋体"/>
        </w:rPr>
        <w:t>三、无效响应</w:t>
      </w:r>
      <w:r>
        <w:tab/>
      </w:r>
      <w:r>
        <w:fldChar w:fldCharType="begin"/>
      </w:r>
      <w:r>
        <w:instrText xml:space="preserve"> PAGEREF _Toc144108380 \h </w:instrText>
      </w:r>
      <w:r>
        <w:fldChar w:fldCharType="separate"/>
      </w:r>
      <w:r>
        <w:t>- 14 -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"_Toc144108381" </w:instrText>
      </w:r>
      <w:r>
        <w:fldChar w:fldCharType="separate"/>
      </w:r>
      <w:r>
        <w:rPr>
          <w:rStyle w:val="65"/>
          <w:rFonts w:ascii="宋体" w:hAnsi="宋体"/>
        </w:rPr>
        <w:t>四、采购终止</w:t>
      </w:r>
      <w:r>
        <w:tab/>
      </w:r>
      <w:r>
        <w:fldChar w:fldCharType="begin"/>
      </w:r>
      <w:r>
        <w:instrText xml:space="preserve"> PAGEREF _Toc144108381 \h </w:instrText>
      </w:r>
      <w:r>
        <w:fldChar w:fldCharType="separate"/>
      </w:r>
      <w:r>
        <w:t>- 14 -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"_Toc144108382" </w:instrText>
      </w:r>
      <w:r>
        <w:fldChar w:fldCharType="separate"/>
      </w:r>
      <w:r>
        <w:rPr>
          <w:rStyle w:val="65"/>
          <w:rFonts w:ascii="宋体" w:hAnsi="宋体"/>
        </w:rPr>
        <w:t>第五篇  供应商须知</w:t>
      </w:r>
      <w:r>
        <w:tab/>
      </w:r>
      <w:r>
        <w:fldChar w:fldCharType="begin"/>
      </w:r>
      <w:r>
        <w:instrText xml:space="preserve"> PAGEREF _Toc144108382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"_Toc144108383" </w:instrText>
      </w:r>
      <w:r>
        <w:fldChar w:fldCharType="separate"/>
      </w:r>
      <w:r>
        <w:rPr>
          <w:rStyle w:val="65"/>
          <w:rFonts w:ascii="宋体" w:hAnsi="宋体"/>
        </w:rPr>
        <w:t>一、比选费用</w:t>
      </w:r>
      <w:r>
        <w:tab/>
      </w:r>
      <w:r>
        <w:fldChar w:fldCharType="begin"/>
      </w:r>
      <w:r>
        <w:instrText xml:space="preserve"> PAGEREF _Toc144108383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"_Toc144108384" </w:instrText>
      </w:r>
      <w:r>
        <w:fldChar w:fldCharType="separate"/>
      </w:r>
      <w:r>
        <w:rPr>
          <w:rStyle w:val="65"/>
          <w:rFonts w:ascii="宋体" w:hAnsi="宋体"/>
        </w:rPr>
        <w:t>二、竞争性比选文件</w:t>
      </w:r>
      <w:r>
        <w:tab/>
      </w:r>
      <w:r>
        <w:fldChar w:fldCharType="begin"/>
      </w:r>
      <w:r>
        <w:instrText xml:space="preserve"> PAGEREF _Toc144108384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"_Toc144108385" </w:instrText>
      </w:r>
      <w:r>
        <w:fldChar w:fldCharType="separate"/>
      </w:r>
      <w:r>
        <w:rPr>
          <w:rStyle w:val="65"/>
          <w:rFonts w:ascii="宋体" w:hAnsi="宋体"/>
        </w:rPr>
        <w:t>三、比选要求</w:t>
      </w:r>
      <w:r>
        <w:tab/>
      </w:r>
      <w:r>
        <w:fldChar w:fldCharType="begin"/>
      </w:r>
      <w:r>
        <w:instrText xml:space="preserve"> PAGEREF _Toc144108385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"_Toc144108386" </w:instrText>
      </w:r>
      <w:r>
        <w:fldChar w:fldCharType="separate"/>
      </w:r>
      <w:r>
        <w:rPr>
          <w:rStyle w:val="65"/>
          <w:rFonts w:ascii="宋体" w:hAnsi="宋体"/>
        </w:rPr>
        <w:t>四、成交供应商的确认和变更</w:t>
      </w:r>
      <w:r>
        <w:tab/>
      </w:r>
      <w:r>
        <w:fldChar w:fldCharType="begin"/>
      </w:r>
      <w:r>
        <w:instrText xml:space="preserve"> PAGEREF _Toc144108386 \h </w:instrText>
      </w:r>
      <w:r>
        <w:fldChar w:fldCharType="separate"/>
      </w:r>
      <w:r>
        <w:t>- 17 -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"_Toc144108387" </w:instrText>
      </w:r>
      <w:r>
        <w:fldChar w:fldCharType="separate"/>
      </w:r>
      <w:r>
        <w:rPr>
          <w:rStyle w:val="65"/>
          <w:rFonts w:ascii="宋体" w:hAnsi="宋体"/>
        </w:rPr>
        <w:t>五、成交通知</w:t>
      </w:r>
      <w:r>
        <w:tab/>
      </w:r>
      <w:r>
        <w:fldChar w:fldCharType="begin"/>
      </w:r>
      <w:r>
        <w:instrText xml:space="preserve"> PAGEREF _Toc144108387 \h </w:instrText>
      </w:r>
      <w:r>
        <w:fldChar w:fldCharType="separate"/>
      </w:r>
      <w:r>
        <w:t>- 17 -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"_Toc144108388" </w:instrText>
      </w:r>
      <w:r>
        <w:fldChar w:fldCharType="separate"/>
      </w:r>
      <w:r>
        <w:rPr>
          <w:rStyle w:val="65"/>
          <w:rFonts w:ascii="宋体" w:hAnsi="宋体"/>
        </w:rPr>
        <w:t>六、关于质疑和投诉</w:t>
      </w:r>
      <w:r>
        <w:tab/>
      </w:r>
      <w:r>
        <w:fldChar w:fldCharType="begin"/>
      </w:r>
      <w:r>
        <w:instrText xml:space="preserve"> PAGEREF _Toc144108388 \h </w:instrText>
      </w:r>
      <w:r>
        <w:fldChar w:fldCharType="separate"/>
      </w:r>
      <w:r>
        <w:t>- 17 -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"_Toc144108389" </w:instrText>
      </w:r>
      <w:r>
        <w:fldChar w:fldCharType="separate"/>
      </w:r>
      <w:r>
        <w:rPr>
          <w:rStyle w:val="65"/>
          <w:rFonts w:ascii="宋体" w:hAnsi="宋体"/>
        </w:rPr>
        <w:t>七、采购代理服务费</w:t>
      </w:r>
      <w:r>
        <w:tab/>
      </w:r>
      <w:r>
        <w:fldChar w:fldCharType="begin"/>
      </w:r>
      <w:r>
        <w:instrText xml:space="preserve"> PAGEREF _Toc144108389 \h </w:instrText>
      </w:r>
      <w:r>
        <w:fldChar w:fldCharType="separate"/>
      </w:r>
      <w:r>
        <w:t>- 19 -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"_Toc144108390" </w:instrText>
      </w:r>
      <w:r>
        <w:fldChar w:fldCharType="separate"/>
      </w:r>
      <w:r>
        <w:rPr>
          <w:rStyle w:val="65"/>
          <w:rFonts w:ascii="宋体" w:hAnsi="宋体"/>
        </w:rPr>
        <w:t>八、签订合同</w:t>
      </w:r>
      <w:r>
        <w:tab/>
      </w:r>
      <w:r>
        <w:fldChar w:fldCharType="begin"/>
      </w:r>
      <w:r>
        <w:instrText xml:space="preserve"> PAGEREF _Toc144108390 \h </w:instrText>
      </w:r>
      <w:r>
        <w:fldChar w:fldCharType="separate"/>
      </w:r>
      <w:r>
        <w:t>- 19 -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"_Toc144108391" </w:instrText>
      </w:r>
      <w:r>
        <w:fldChar w:fldCharType="separate"/>
      </w:r>
      <w:r>
        <w:rPr>
          <w:rStyle w:val="65"/>
          <w:rFonts w:ascii="宋体" w:hAnsi="宋体"/>
        </w:rPr>
        <w:t>第六篇  合同草案条款</w:t>
      </w:r>
      <w:r>
        <w:tab/>
      </w:r>
      <w:r>
        <w:fldChar w:fldCharType="begin"/>
      </w:r>
      <w:r>
        <w:instrText xml:space="preserve"> PAGEREF _Toc144108391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"_Toc144108392" </w:instrText>
      </w:r>
      <w:r>
        <w:fldChar w:fldCharType="separate"/>
      </w:r>
      <w:r>
        <w:rPr>
          <w:rStyle w:val="65"/>
          <w:rFonts w:ascii="宋体" w:hAnsi="宋体"/>
        </w:rPr>
        <w:t>一、合同主要条款</w:t>
      </w:r>
      <w:r>
        <w:tab/>
      </w:r>
      <w:r>
        <w:fldChar w:fldCharType="begin"/>
      </w:r>
      <w:r>
        <w:instrText xml:space="preserve"> PAGEREF _Toc144108392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"_Toc144108393" </w:instrText>
      </w:r>
      <w:r>
        <w:fldChar w:fldCharType="separate"/>
      </w:r>
      <w:r>
        <w:rPr>
          <w:rStyle w:val="65"/>
          <w:rFonts w:ascii="宋体" w:hAnsi="宋体"/>
        </w:rPr>
        <w:t>二、政府采购合同（格式）</w:t>
      </w:r>
      <w:r>
        <w:tab/>
      </w:r>
      <w:r>
        <w:fldChar w:fldCharType="begin"/>
      </w:r>
      <w:r>
        <w:instrText xml:space="preserve"> PAGEREF _Toc144108393 \h </w:instrText>
      </w:r>
      <w:r>
        <w:fldChar w:fldCharType="separate"/>
      </w:r>
      <w:r>
        <w:t>- 22 -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"_Toc144108394" </w:instrText>
      </w:r>
      <w:r>
        <w:fldChar w:fldCharType="separate"/>
      </w:r>
      <w:r>
        <w:rPr>
          <w:rStyle w:val="65"/>
          <w:rFonts w:ascii="宋体" w:hAnsi="宋体"/>
        </w:rPr>
        <w:t>第七篇  响应文件编制要求</w:t>
      </w:r>
      <w:r>
        <w:tab/>
      </w:r>
      <w:r>
        <w:fldChar w:fldCharType="begin"/>
      </w:r>
      <w:r>
        <w:instrText xml:space="preserve"> PAGEREF _Toc144108394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"_Toc144108395" </w:instrText>
      </w:r>
      <w:r>
        <w:fldChar w:fldCharType="separate"/>
      </w:r>
      <w:r>
        <w:rPr>
          <w:rStyle w:val="65"/>
          <w:rFonts w:ascii="宋体" w:hAnsi="宋体"/>
        </w:rPr>
        <w:t>一、经济部分</w:t>
      </w:r>
      <w:r>
        <w:tab/>
      </w:r>
      <w:r>
        <w:fldChar w:fldCharType="begin"/>
      </w:r>
      <w:r>
        <w:instrText xml:space="preserve"> PAGEREF _Toc144108395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"_Toc144108396" </w:instrText>
      </w:r>
      <w:r>
        <w:fldChar w:fldCharType="separate"/>
      </w:r>
      <w:r>
        <w:rPr>
          <w:rStyle w:val="65"/>
          <w:rFonts w:ascii="宋体" w:hAnsi="宋体"/>
        </w:rPr>
        <w:t>二、技术部分</w:t>
      </w:r>
      <w:r>
        <w:tab/>
      </w:r>
      <w:r>
        <w:fldChar w:fldCharType="begin"/>
      </w:r>
      <w:r>
        <w:instrText xml:space="preserve"> PAGEREF _Toc144108396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"_Toc144108397" </w:instrText>
      </w:r>
      <w:r>
        <w:fldChar w:fldCharType="separate"/>
      </w:r>
      <w:r>
        <w:rPr>
          <w:rStyle w:val="65"/>
          <w:rFonts w:ascii="宋体" w:hAnsi="宋体"/>
        </w:rPr>
        <w:t>三、商务部分</w:t>
      </w:r>
      <w:r>
        <w:tab/>
      </w:r>
      <w:r>
        <w:fldChar w:fldCharType="begin"/>
      </w:r>
      <w:r>
        <w:instrText xml:space="preserve"> PAGEREF _Toc144108397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"_Toc144108398" </w:instrText>
      </w:r>
      <w:r>
        <w:fldChar w:fldCharType="separate"/>
      </w:r>
      <w:r>
        <w:rPr>
          <w:rStyle w:val="65"/>
          <w:rFonts w:ascii="宋体" w:hAnsi="宋体"/>
        </w:rPr>
        <w:t>四、资格条件及其他</w:t>
      </w:r>
      <w:r>
        <w:tab/>
      </w:r>
      <w:r>
        <w:fldChar w:fldCharType="begin"/>
      </w:r>
      <w:r>
        <w:instrText xml:space="preserve"> PAGEREF _Toc144108398 \h </w:instrText>
      </w:r>
      <w:r>
        <w:fldChar w:fldCharType="separate"/>
      </w:r>
      <w:r>
        <w:t>- 24 -</w:t>
      </w:r>
      <w:r>
        <w:fldChar w:fldCharType="end"/>
      </w:r>
      <w:r>
        <w:fldChar w:fldCharType="end"/>
      </w:r>
    </w:p>
    <w:p>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pPr>
        <w:pStyle w:val="5"/>
        <w:spacing w:line="360" w:lineRule="auto"/>
        <w:jc w:val="center"/>
        <w:rPr>
          <w:rFonts w:ascii="宋体" w:hAnsi="宋体" w:eastAsia="宋体"/>
          <w:color w:val="000000"/>
          <w:sz w:val="36"/>
          <w:szCs w:val="30"/>
        </w:rPr>
      </w:pPr>
      <w:bookmarkStart w:id="0" w:name="_Toc144108357"/>
      <w:bookmarkStart w:id="1" w:name="_Toc11641050"/>
      <w:bookmarkStart w:id="2" w:name="_Toc12789052"/>
      <w:r>
        <w:rPr>
          <w:rFonts w:hint="eastAsia" w:ascii="宋体" w:hAnsi="宋体" w:eastAsia="宋体"/>
          <w:color w:val="000000"/>
          <w:sz w:val="36"/>
          <w:szCs w:val="30"/>
        </w:rPr>
        <w:t>第一篇  采购邀请书</w:t>
      </w:r>
      <w:bookmarkEnd w:id="0"/>
      <w:bookmarkEnd w:id="1"/>
      <w:bookmarkEnd w:id="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重庆市人民政府口岸和物流办公室的委托，对重庆市人民政府口岸和物流办公室优化口岸物流发展环境2023年专项资金口岸部分审计项目（项目号：</w:t>
      </w:r>
      <w:r>
        <w:rPr>
          <w:rFonts w:ascii="宋体" w:hAnsi="宋体"/>
          <w:color w:val="000000"/>
          <w:sz w:val="24"/>
          <w:szCs w:val="24"/>
        </w:rPr>
        <w:t>SZFKAWLCG2023-023</w:t>
      </w:r>
      <w:r>
        <w:rPr>
          <w:rFonts w:hint="eastAsia" w:ascii="宋体" w:hAnsi="宋体"/>
          <w:color w:val="000000"/>
          <w:sz w:val="24"/>
          <w:szCs w:val="24"/>
        </w:rPr>
        <w:t>）进行竞争性比选采购。欢迎有资格的供应商前来参与比选。</w:t>
      </w:r>
    </w:p>
    <w:p>
      <w:pPr>
        <w:pStyle w:val="6"/>
        <w:spacing w:before="0" w:after="0" w:line="360" w:lineRule="auto"/>
        <w:ind w:firstLine="480" w:firstLineChars="200"/>
        <w:rPr>
          <w:rFonts w:ascii="宋体" w:hAnsi="宋体"/>
          <w:color w:val="000000"/>
          <w:sz w:val="24"/>
          <w:szCs w:val="24"/>
        </w:rPr>
      </w:pPr>
      <w:bookmarkStart w:id="3" w:name="_Toc317775175"/>
      <w:bookmarkStart w:id="4" w:name="_Toc144108358"/>
      <w:bookmarkStart w:id="5" w:name="_Toc313893526"/>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1150"/>
        <w:gridCol w:w="1200"/>
        <w:gridCol w:w="135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437"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15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0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437"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重庆市人民政府口岸和物流办公室</w:t>
            </w:r>
          </w:p>
          <w:p>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优化口岸物流发展环境2023年专项资金口岸部分审计项目</w:t>
            </w:r>
          </w:p>
        </w:tc>
        <w:tc>
          <w:tcPr>
            <w:tcW w:w="115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9.9</w:t>
            </w:r>
          </w:p>
        </w:tc>
        <w:tc>
          <w:tcPr>
            <w:tcW w:w="120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1800</w:t>
            </w:r>
          </w:p>
        </w:tc>
        <w:tc>
          <w:tcPr>
            <w:tcW w:w="135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pPr>
        <w:pStyle w:val="6"/>
        <w:spacing w:before="0" w:after="0" w:line="360" w:lineRule="auto"/>
        <w:ind w:firstLine="480" w:firstLineChars="200"/>
        <w:rPr>
          <w:rFonts w:ascii="宋体" w:hAnsi="宋体"/>
          <w:color w:val="000000"/>
          <w:sz w:val="24"/>
          <w:szCs w:val="24"/>
        </w:rPr>
      </w:pPr>
      <w:bookmarkStart w:id="9" w:name="_Toc144108359"/>
      <w:r>
        <w:rPr>
          <w:rFonts w:hint="eastAsia" w:ascii="宋体" w:hAnsi="宋体"/>
          <w:color w:val="000000"/>
          <w:sz w:val="24"/>
          <w:szCs w:val="24"/>
        </w:rPr>
        <w:t>二、资金来源</w:t>
      </w:r>
      <w:bookmarkEnd w:id="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9.9</w:t>
      </w:r>
      <w:r>
        <w:rPr>
          <w:rFonts w:hint="eastAsia" w:ascii="宋体" w:hAnsi="宋体"/>
          <w:color w:val="000000"/>
          <w:sz w:val="24"/>
          <w:szCs w:val="24"/>
        </w:rPr>
        <w:t>万元。</w:t>
      </w:r>
    </w:p>
    <w:bookmarkEnd w:id="6"/>
    <w:bookmarkEnd w:id="7"/>
    <w:p>
      <w:pPr>
        <w:pStyle w:val="6"/>
        <w:spacing w:before="0" w:after="0" w:line="360" w:lineRule="auto"/>
        <w:ind w:firstLine="480" w:firstLineChars="200"/>
        <w:rPr>
          <w:rFonts w:ascii="宋体" w:hAnsi="宋体"/>
          <w:color w:val="000000"/>
          <w:sz w:val="24"/>
          <w:szCs w:val="24"/>
        </w:rPr>
      </w:pPr>
      <w:bookmarkStart w:id="10" w:name="_Toc75258773"/>
      <w:bookmarkStart w:id="11" w:name="_Toc144108360"/>
      <w:r>
        <w:rPr>
          <w:rFonts w:hint="eastAsia" w:ascii="宋体" w:hAnsi="宋体"/>
          <w:color w:val="000000"/>
          <w:sz w:val="24"/>
          <w:szCs w:val="24"/>
        </w:rPr>
        <w:t>三、供应商资格条件</w:t>
      </w:r>
      <w:bookmarkEnd w:id="10"/>
      <w:bookmarkEnd w:id="11"/>
    </w:p>
    <w:p>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1.供应商具有行政主管部门颁发的会计事务所（或分所）执业证书（提供证书复印件）。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2.供应商若为分支机构的，必须取得总公司（总所）的授权书，且总公司（总所）仅能授权一家分支机构参与本项目投标（提供总公司（总所）的授权书原件）。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pPr>
        <w:pStyle w:val="6"/>
        <w:spacing w:before="0" w:after="0" w:line="360" w:lineRule="auto"/>
        <w:ind w:firstLine="480" w:firstLineChars="200"/>
        <w:rPr>
          <w:rFonts w:ascii="宋体" w:hAnsi="宋体"/>
          <w:color w:val="000000"/>
          <w:sz w:val="24"/>
          <w:szCs w:val="24"/>
        </w:rPr>
      </w:pPr>
      <w:bookmarkStart w:id="13" w:name="_Toc144108361"/>
      <w:r>
        <w:rPr>
          <w:rFonts w:hint="eastAsia" w:ascii="宋体" w:hAnsi="宋体"/>
          <w:color w:val="000000"/>
          <w:sz w:val="24"/>
          <w:szCs w:val="24"/>
        </w:rPr>
        <w:t>四、比选有关说明</w:t>
      </w:r>
      <w:bookmarkEnd w:id="12"/>
      <w:bookmarkEnd w:id="13"/>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pStyle w:val="2"/>
      </w:pPr>
    </w:p>
    <w:p>
      <w:pPr>
        <w:pStyle w:val="3"/>
      </w:pPr>
    </w:p>
    <w:p>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center"/>
        </w:trPr>
        <w:tc>
          <w:tcPr>
            <w:tcW w:w="2622" w:type="dxa"/>
            <w:tcBorders>
              <w:top w:val="double" w:color="auto" w:sz="4" w:space="0"/>
              <w:left w:val="double" w:color="auto" w:sz="4" w:space="0"/>
            </w:tcBorders>
            <w:vAlign w:val="center"/>
          </w:tcPr>
          <w:p>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pPr>
              <w:jc w:val="center"/>
              <w:rPr>
                <w:color w:val="000000"/>
                <w:sz w:val="30"/>
                <w:szCs w:val="30"/>
              </w:rPr>
            </w:pPr>
            <w:r>
              <w:rPr>
                <w:color w:val="000000"/>
                <w:sz w:val="30"/>
                <w:szCs w:val="30"/>
              </w:rPr>
              <w:t>SZFKAWLCG2023-023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8"/>
              </w:rPr>
            </w:pPr>
            <w:r>
              <w:rPr>
                <w:rFonts w:hint="eastAsia" w:ascii="宋体" w:hAnsi="宋体"/>
                <w:color w:val="000000"/>
                <w:szCs w:val="28"/>
              </w:rPr>
              <w:t>重庆市人民政府口岸和物流办公室</w:t>
            </w:r>
          </w:p>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优化口岸物流发展环境2023年专项资金口岸部分审计项目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pPr>
              <w:jc w:val="center"/>
              <w:rPr>
                <w:sz w:val="30"/>
                <w:szCs w:val="30"/>
              </w:rPr>
            </w:pPr>
          </w:p>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bottom w:val="double" w:color="auto" w:sz="4" w:space="0"/>
            </w:tcBorders>
            <w:vAlign w:val="center"/>
          </w:tcPr>
          <w:p>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pPr>
              <w:jc w:val="left"/>
              <w:rPr>
                <w:color w:val="000000"/>
                <w:sz w:val="30"/>
                <w:szCs w:val="30"/>
              </w:rPr>
            </w:pPr>
          </w:p>
        </w:tc>
      </w:tr>
    </w:tbl>
    <w:p>
      <w:pPr>
        <w:snapToGrid w:val="0"/>
        <w:spacing w:line="360" w:lineRule="auto"/>
        <w:ind w:firstLine="480"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3</w:t>
      </w:r>
      <w:r>
        <w:rPr>
          <w:rFonts w:hint="eastAsia" w:ascii="宋体" w:hAnsi="宋体"/>
          <w:color w:val="000000"/>
          <w:sz w:val="24"/>
          <w:szCs w:val="24"/>
        </w:rPr>
        <w:t>年8月28日-202</w:t>
      </w:r>
      <w:r>
        <w:rPr>
          <w:rFonts w:ascii="宋体" w:hAnsi="宋体"/>
          <w:color w:val="000000"/>
          <w:sz w:val="24"/>
          <w:szCs w:val="24"/>
        </w:rPr>
        <w:t>3</w:t>
      </w:r>
      <w:r>
        <w:rPr>
          <w:rFonts w:hint="eastAsia" w:ascii="宋体" w:hAnsi="宋体"/>
          <w:color w:val="000000"/>
          <w:sz w:val="24"/>
          <w:szCs w:val="24"/>
        </w:rPr>
        <w:t>年9月4日（9:00-17:00）。</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w:t>
      </w:r>
      <w:r>
        <w:rPr>
          <w:rFonts w:ascii="宋体" w:hAnsi="宋体"/>
          <w:sz w:val="24"/>
          <w:szCs w:val="24"/>
        </w:rPr>
        <w:t>815</w:t>
      </w:r>
      <w:r>
        <w:rPr>
          <w:rFonts w:hint="eastAsia" w:ascii="宋体" w:hAnsi="宋体"/>
          <w:sz w:val="24"/>
          <w:szCs w:val="24"/>
        </w:rPr>
        <w:t>会议室</w:t>
      </w:r>
    </w:p>
    <w:p>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年9月5日北京时间</w:t>
      </w:r>
      <w:r>
        <w:rPr>
          <w:rFonts w:ascii="宋体" w:hAnsi="宋体"/>
          <w:sz w:val="24"/>
          <w:szCs w:val="24"/>
        </w:rPr>
        <w:t>9</w:t>
      </w:r>
      <w:r>
        <w:rPr>
          <w:rFonts w:hint="eastAsia" w:ascii="宋体" w:hAnsi="宋体"/>
          <w:sz w:val="24"/>
          <w:szCs w:val="24"/>
        </w:rPr>
        <w:t>:</w:t>
      </w:r>
      <w:r>
        <w:rPr>
          <w:rFonts w:ascii="宋体" w:hAnsi="宋体"/>
          <w:sz w:val="24"/>
          <w:szCs w:val="24"/>
        </w:rPr>
        <w:t>3</w:t>
      </w:r>
      <w:r>
        <w:rPr>
          <w:rFonts w:hint="eastAsia" w:ascii="宋体" w:hAnsi="宋体"/>
          <w:sz w:val="24"/>
          <w:szCs w:val="24"/>
        </w:rPr>
        <w:t>0-</w:t>
      </w:r>
      <w:r>
        <w:rPr>
          <w:rFonts w:ascii="宋体" w:hAnsi="宋体"/>
          <w:sz w:val="24"/>
          <w:szCs w:val="24"/>
        </w:rPr>
        <w:t>10</w:t>
      </w:r>
      <w:r>
        <w:rPr>
          <w:rFonts w:hint="eastAsia" w:ascii="宋体" w:hAnsi="宋体"/>
          <w:sz w:val="24"/>
          <w:szCs w:val="24"/>
        </w:rPr>
        <w:t>:</w:t>
      </w:r>
      <w:r>
        <w:rPr>
          <w:rFonts w:ascii="宋体" w:hAnsi="宋体"/>
          <w:sz w:val="24"/>
          <w:szCs w:val="24"/>
        </w:rPr>
        <w:t>0</w:t>
      </w:r>
      <w:r>
        <w:rPr>
          <w:rFonts w:hint="eastAsia" w:ascii="宋体" w:hAnsi="宋体"/>
          <w:sz w:val="24"/>
          <w:szCs w:val="24"/>
        </w:rPr>
        <w:t>0</w:t>
      </w:r>
    </w:p>
    <w:p>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年9月5日北京时间</w:t>
      </w:r>
      <w:r>
        <w:rPr>
          <w:rFonts w:ascii="宋体" w:hAnsi="宋体"/>
          <w:sz w:val="24"/>
          <w:szCs w:val="24"/>
        </w:rPr>
        <w:t>10</w:t>
      </w:r>
      <w:r>
        <w:rPr>
          <w:rFonts w:hint="eastAsia" w:ascii="宋体" w:hAnsi="宋体"/>
          <w:sz w:val="24"/>
          <w:szCs w:val="24"/>
        </w:rPr>
        <w:t>:</w:t>
      </w:r>
      <w:r>
        <w:rPr>
          <w:rFonts w:ascii="宋体" w:hAnsi="宋体"/>
          <w:sz w:val="24"/>
          <w:szCs w:val="24"/>
        </w:rPr>
        <w:t>0</w:t>
      </w:r>
      <w:r>
        <w:rPr>
          <w:rFonts w:hint="eastAsia" w:ascii="宋体" w:hAnsi="宋体"/>
          <w:sz w:val="24"/>
          <w:szCs w:val="24"/>
        </w:rPr>
        <w:t>0</w:t>
      </w:r>
    </w:p>
    <w:p>
      <w:pPr>
        <w:pStyle w:val="6"/>
        <w:spacing w:before="0" w:after="0" w:line="360" w:lineRule="auto"/>
        <w:ind w:firstLine="480" w:firstLineChars="200"/>
        <w:rPr>
          <w:rFonts w:ascii="宋体" w:hAnsi="宋体"/>
          <w:color w:val="000000"/>
          <w:sz w:val="24"/>
          <w:szCs w:val="24"/>
        </w:rPr>
      </w:pPr>
      <w:bookmarkStart w:id="14" w:name="_Toc373860294"/>
      <w:bookmarkStart w:id="15" w:name="_Toc144108362"/>
      <w:bookmarkStart w:id="16" w:name="_Toc75258775"/>
      <w:r>
        <w:rPr>
          <w:rFonts w:hint="eastAsia" w:ascii="宋体" w:hAnsi="宋体"/>
          <w:color w:val="000000"/>
          <w:sz w:val="24"/>
          <w:szCs w:val="24"/>
        </w:rPr>
        <w:t>五、比选保证金</w:t>
      </w:r>
      <w:bookmarkEnd w:id="14"/>
      <w:bookmarkEnd w:id="15"/>
      <w:bookmarkEnd w:id="16"/>
    </w:p>
    <w:p>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hint="eastAsia" w:ascii="宋体" w:hAnsi="宋体"/>
          <w:color w:val="000000"/>
          <w:sz w:val="24"/>
          <w:szCs w:val="24"/>
        </w:rPr>
        <w:t>年9月4日17:00。缴纳保证金时必须备注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pPr>
        <w:pStyle w:val="6"/>
        <w:spacing w:before="0" w:after="0" w:line="360" w:lineRule="auto"/>
        <w:ind w:firstLine="480" w:firstLineChars="200"/>
        <w:rPr>
          <w:rFonts w:ascii="宋体" w:hAnsi="宋体"/>
          <w:color w:val="000000"/>
          <w:sz w:val="24"/>
          <w:szCs w:val="24"/>
        </w:rPr>
      </w:pPr>
      <w:bookmarkStart w:id="18" w:name="_Toc75258776"/>
      <w:bookmarkStart w:id="19" w:name="_Toc144108363"/>
      <w:r>
        <w:rPr>
          <w:rFonts w:hint="eastAsia" w:ascii="宋体" w:hAnsi="宋体"/>
          <w:color w:val="000000"/>
          <w:sz w:val="24"/>
          <w:szCs w:val="24"/>
        </w:rPr>
        <w:t>六、采购项目需落实的政府采购政策</w:t>
      </w:r>
      <w:bookmarkEnd w:id="17"/>
      <w:bookmarkEnd w:id="18"/>
      <w:bookmarkEnd w:id="1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pPr>
        <w:pStyle w:val="6"/>
        <w:spacing w:before="0" w:after="0" w:line="360" w:lineRule="auto"/>
        <w:ind w:firstLine="480" w:firstLineChars="200"/>
        <w:rPr>
          <w:rFonts w:ascii="宋体" w:hAnsi="宋体"/>
          <w:color w:val="000000"/>
          <w:sz w:val="24"/>
          <w:szCs w:val="24"/>
        </w:rPr>
      </w:pPr>
      <w:bookmarkStart w:id="20" w:name="_Toc75258777"/>
      <w:bookmarkStart w:id="21" w:name="_Toc144108364"/>
      <w:r>
        <w:rPr>
          <w:rFonts w:hint="eastAsia" w:ascii="宋体" w:hAnsi="宋体"/>
          <w:color w:val="000000"/>
          <w:sz w:val="24"/>
          <w:szCs w:val="24"/>
        </w:rPr>
        <w:t>七、其它有关规定</w:t>
      </w:r>
      <w:bookmarkEnd w:id="20"/>
      <w:bookmarkEnd w:id="2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0" w:firstLineChars="200"/>
        <w:rPr>
          <w:rFonts w:ascii="宋体" w:hAnsi="宋体"/>
          <w:color w:val="000000"/>
          <w:sz w:val="24"/>
          <w:szCs w:val="24"/>
        </w:rPr>
      </w:pPr>
      <w:bookmarkStart w:id="22" w:name="_Toc144108365"/>
      <w:r>
        <w:rPr>
          <w:rFonts w:hint="eastAsia" w:ascii="宋体" w:hAnsi="宋体"/>
          <w:color w:val="000000"/>
          <w:sz w:val="24"/>
          <w:szCs w:val="24"/>
        </w:rPr>
        <w:t>八、联系方式</w:t>
      </w:r>
      <w:bookmarkEnd w:id="2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联系人：邓老师</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话：（023）63151935</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pPr>
        <w:snapToGrid w:val="0"/>
        <w:spacing w:line="360" w:lineRule="auto"/>
        <w:ind w:firstLine="480" w:firstLineChars="200"/>
        <w:rPr>
          <w:rFonts w:ascii="宋体" w:hAnsi="宋体"/>
          <w:color w:val="000000"/>
          <w:sz w:val="24"/>
          <w:szCs w:val="24"/>
        </w:rPr>
      </w:pPr>
      <w:bookmarkStart w:id="23" w:name="_Toc180051219"/>
      <w:bookmarkStart w:id="24" w:name="_Toc178828108"/>
      <w:bookmarkStart w:id="25" w:name="_Toc216163282"/>
      <w:r>
        <w:rPr>
          <w:rFonts w:hint="eastAsia" w:ascii="宋体" w:hAnsi="宋体"/>
          <w:color w:val="000000"/>
          <w:sz w:val="24"/>
          <w:szCs w:val="24"/>
        </w:rPr>
        <w:t>地  址：重庆市渝北区财富大道2号财富大厦A座9楼</w:t>
      </w:r>
    </w:p>
    <w:bookmarkEnd w:id="23"/>
    <w:bookmarkEnd w:id="24"/>
    <w:bookmarkEnd w:id="25"/>
    <w:p>
      <w:pPr>
        <w:pStyle w:val="5"/>
        <w:pageBreakBefore/>
        <w:spacing w:line="360" w:lineRule="auto"/>
        <w:jc w:val="center"/>
        <w:rPr>
          <w:rFonts w:ascii="宋体" w:hAnsi="宋体" w:eastAsia="宋体"/>
          <w:color w:val="000000"/>
          <w:sz w:val="36"/>
          <w:szCs w:val="30"/>
        </w:rPr>
      </w:pPr>
      <w:bookmarkStart w:id="26" w:name="_Toc144108366"/>
      <w:r>
        <w:rPr>
          <w:rFonts w:hint="eastAsia" w:ascii="宋体" w:hAnsi="宋体" w:eastAsia="宋体"/>
          <w:color w:val="000000"/>
          <w:sz w:val="36"/>
          <w:szCs w:val="30"/>
        </w:rPr>
        <w:t>第二篇  采购技术和服务需求</w:t>
      </w:r>
      <w:bookmarkEnd w:id="26"/>
    </w:p>
    <w:p>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pPr>
        <w:pStyle w:val="6"/>
        <w:spacing w:before="0" w:after="0" w:line="360" w:lineRule="auto"/>
        <w:ind w:firstLine="480" w:firstLineChars="200"/>
        <w:rPr>
          <w:rFonts w:ascii="宋体" w:hAnsi="宋体"/>
          <w:color w:val="000000"/>
          <w:sz w:val="24"/>
          <w:szCs w:val="24"/>
        </w:rPr>
      </w:pPr>
      <w:bookmarkStart w:id="30" w:name="_Toc144108367"/>
      <w:bookmarkStart w:id="31" w:name="_Toc42624888"/>
      <w:r>
        <w:rPr>
          <w:rFonts w:hint="eastAsia" w:ascii="宋体" w:hAnsi="宋体"/>
          <w:color w:val="000000"/>
          <w:sz w:val="24"/>
          <w:szCs w:val="24"/>
        </w:rPr>
        <w:t>一</w:t>
      </w:r>
      <w:r>
        <w:rPr>
          <w:rFonts w:ascii="宋体" w:hAnsi="宋体"/>
          <w:color w:val="000000"/>
          <w:sz w:val="24"/>
          <w:szCs w:val="24"/>
        </w:rPr>
        <w:t>、</w:t>
      </w:r>
      <w:r>
        <w:rPr>
          <w:rFonts w:hint="eastAsia" w:ascii="宋体" w:hAnsi="宋体"/>
          <w:color w:val="000000"/>
          <w:sz w:val="24"/>
          <w:szCs w:val="24"/>
        </w:rPr>
        <w:t>项目概况</w:t>
      </w:r>
      <w:bookmarkEnd w:id="30"/>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我市自2018年7月1日起，对重庆水运、铁路外贸集装箱重箱和航空国际货物进行了补贴（即口岸作业补贴）。2016年4月1日起，对重庆港口岸查验没有问题的外贸企业免除吊装移位仓储费用（即免除查验费用）；2018年9月1日起，对重庆铁路口岸和市内综合保税区查验没有问题的外贸企业免除吊装移位仓储费用（即扩大免除查验费用）。优化口岸物流发展环境2023年专项资金审计即这3个项目的审计——口岸作业补贴项目、免除查验和扩大免除查验没有问题外贸企业吊装移位仓储费用项目。</w:t>
      </w:r>
    </w:p>
    <w:p>
      <w:pPr>
        <w:pStyle w:val="6"/>
        <w:spacing w:before="0" w:after="0" w:line="360" w:lineRule="auto"/>
        <w:ind w:firstLine="480" w:firstLineChars="200"/>
        <w:rPr>
          <w:rFonts w:ascii="宋体" w:hAnsi="宋体"/>
          <w:color w:val="000000"/>
          <w:sz w:val="24"/>
          <w:szCs w:val="24"/>
        </w:rPr>
      </w:pPr>
      <w:bookmarkStart w:id="32" w:name="_Toc144108368"/>
      <w:r>
        <w:rPr>
          <w:rFonts w:hint="eastAsia" w:ascii="宋体" w:hAnsi="宋体"/>
          <w:color w:val="000000"/>
          <w:sz w:val="24"/>
          <w:szCs w:val="24"/>
        </w:rPr>
        <w:t>※二、服务内容</w:t>
      </w:r>
      <w:bookmarkEnd w:id="3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为保障优化口岸物流发展环境专项资金安全和使用效益，加强资金监管、强化绩效管理，拟聘请第三方审计服务机构对2023财年口岸作业补贴和扩大免除查验费用、2023年全年度免除查验费用分别出具结算报告。第三方审计服务机构应根据相关单位提供的资料，对2023财年口岸作业补贴和扩大免除查验费用、2023年全年度免除查验费用金额、真实性以及专款专用情况进行审核。如有必要，我办可协助前往相关单位调取相关资料。</w:t>
      </w:r>
    </w:p>
    <w:p>
      <w:pPr>
        <w:pStyle w:val="6"/>
        <w:spacing w:before="0" w:after="0" w:line="360" w:lineRule="auto"/>
        <w:ind w:firstLine="480" w:firstLineChars="200"/>
        <w:rPr>
          <w:rFonts w:ascii="宋体" w:hAnsi="宋体"/>
          <w:color w:val="000000"/>
          <w:sz w:val="24"/>
          <w:szCs w:val="24"/>
        </w:rPr>
      </w:pPr>
      <w:bookmarkStart w:id="33" w:name="_Toc144108369"/>
      <w:r>
        <w:rPr>
          <w:rFonts w:hint="eastAsia" w:ascii="宋体" w:hAnsi="宋体"/>
          <w:color w:val="000000"/>
          <w:sz w:val="24"/>
          <w:szCs w:val="24"/>
        </w:rPr>
        <w:t>※三、服务要求</w:t>
      </w:r>
      <w:bookmarkEnd w:id="33"/>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2023年11月30日前形成2023财年扩大免除查验没有问题外贸企业吊装移位仓储费用项目和口岸作业补贴项目审计报告，2024年1月15日前形成2023年免除查验没有问题外贸企业吊装移位仓储费用项目审计报告。</w:t>
      </w:r>
    </w:p>
    <w:p>
      <w:pPr>
        <w:pStyle w:val="6"/>
        <w:spacing w:before="0" w:after="0" w:line="360" w:lineRule="auto"/>
        <w:ind w:firstLine="480" w:firstLineChars="200"/>
        <w:rPr>
          <w:rFonts w:ascii="宋体" w:hAnsi="宋体"/>
          <w:color w:val="000000"/>
          <w:sz w:val="24"/>
          <w:szCs w:val="24"/>
        </w:rPr>
      </w:pPr>
      <w:bookmarkStart w:id="34" w:name="_Toc144108370"/>
      <w:r>
        <w:rPr>
          <w:rFonts w:hint="eastAsia" w:ascii="宋体" w:hAnsi="宋体"/>
          <w:color w:val="000000"/>
          <w:sz w:val="24"/>
          <w:szCs w:val="24"/>
        </w:rPr>
        <w:t>※四、保密要求</w:t>
      </w:r>
      <w:bookmarkEnd w:id="31"/>
      <w:bookmarkEnd w:id="34"/>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pPr>
        <w:pStyle w:val="5"/>
        <w:pageBreakBefore/>
        <w:spacing w:line="360" w:lineRule="auto"/>
        <w:jc w:val="center"/>
        <w:rPr>
          <w:rFonts w:ascii="宋体" w:hAnsi="宋体" w:eastAsia="宋体"/>
          <w:color w:val="000000"/>
          <w:sz w:val="36"/>
          <w:szCs w:val="30"/>
        </w:rPr>
      </w:pPr>
      <w:bookmarkStart w:id="35" w:name="_Toc144108371"/>
      <w:r>
        <w:rPr>
          <w:rFonts w:hint="eastAsia" w:ascii="宋体" w:hAnsi="宋体" w:eastAsia="宋体"/>
          <w:color w:val="000000"/>
          <w:sz w:val="36"/>
          <w:szCs w:val="30"/>
        </w:rPr>
        <w:t>第三篇  项目商务需求</w:t>
      </w:r>
      <w:bookmarkEnd w:id="29"/>
      <w:bookmarkEnd w:id="35"/>
    </w:p>
    <w:p>
      <w:pPr>
        <w:snapToGrid w:val="0"/>
        <w:spacing w:line="360" w:lineRule="auto"/>
        <w:ind w:firstLine="420" w:firstLineChars="200"/>
        <w:rPr>
          <w:rFonts w:ascii="宋体" w:hAnsi="宋体"/>
          <w:b/>
          <w:color w:val="000000"/>
          <w:sz w:val="24"/>
          <w:szCs w:val="24"/>
        </w:rPr>
      </w:pPr>
      <w:bookmarkStart w:id="36" w:name="_Toc267320049"/>
      <w:r>
        <w:rPr>
          <w:rFonts w:hint="eastAsia" w:ascii="宋体" w:hAnsi="宋体"/>
          <w:b/>
          <w:color w:val="000000"/>
          <w:sz w:val="21"/>
          <w:szCs w:val="21"/>
        </w:rPr>
        <w:t>“※”标注的要求为符合性审查中的实质性要求，投标文件若不满足按无效投标处理。</w:t>
      </w:r>
    </w:p>
    <w:bookmarkEnd w:id="36"/>
    <w:p>
      <w:pPr>
        <w:pStyle w:val="6"/>
        <w:spacing w:before="0" w:after="0" w:line="360" w:lineRule="auto"/>
        <w:ind w:firstLine="480" w:firstLineChars="200"/>
        <w:rPr>
          <w:rFonts w:ascii="宋体" w:hAnsi="宋体"/>
          <w:sz w:val="24"/>
          <w:szCs w:val="24"/>
        </w:rPr>
      </w:pPr>
      <w:bookmarkStart w:id="37" w:name="_Toc51854596"/>
      <w:bookmarkStart w:id="38" w:name="_Toc484611845"/>
      <w:bookmarkStart w:id="39" w:name="_Toc83905718"/>
      <w:bookmarkStart w:id="40" w:name="_Toc144108372"/>
      <w:bookmarkStart w:id="41" w:name="_Toc14860569"/>
      <w:r>
        <w:rPr>
          <w:rFonts w:hint="eastAsia" w:ascii="宋体" w:hAnsi="宋体"/>
          <w:sz w:val="24"/>
          <w:szCs w:val="24"/>
        </w:rPr>
        <w:t>一、服务时间、地点及验收方式</w:t>
      </w:r>
      <w:bookmarkEnd w:id="37"/>
      <w:bookmarkEnd w:id="38"/>
      <w:bookmarkEnd w:id="39"/>
      <w:bookmarkEnd w:id="40"/>
      <w:bookmarkEnd w:id="41"/>
    </w:p>
    <w:p>
      <w:pPr>
        <w:snapToGrid w:val="0"/>
        <w:spacing w:line="360" w:lineRule="auto"/>
        <w:ind w:firstLine="480" w:firstLineChars="200"/>
        <w:rPr>
          <w:b/>
          <w:bCs/>
          <w:sz w:val="24"/>
          <w:szCs w:val="24"/>
        </w:rPr>
      </w:pPr>
      <w:bookmarkStart w:id="42" w:name="_Toc344475121"/>
      <w:r>
        <w:rPr>
          <w:rFonts w:hint="eastAsia" w:ascii="宋体" w:hAnsi="宋体" w:cs="宋体"/>
          <w:b/>
          <w:bCs/>
          <w:sz w:val="24"/>
          <w:szCs w:val="24"/>
        </w:rPr>
        <w:t>※</w:t>
      </w:r>
      <w:r>
        <w:rPr>
          <w:rFonts w:hint="eastAsia"/>
          <w:b/>
          <w:bCs/>
          <w:sz w:val="24"/>
          <w:szCs w:val="24"/>
        </w:rPr>
        <w:t>（一）服务时间：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2023年11月30日前形成2023财年扩大免除查验没有问题外贸企业吊装移位仓储费用项目和口岸作业补贴项目审计报告，2024年1月15日前形成2023年免除查验没有问题外贸企业吊装移位仓储费用项目审计报告。</w:t>
      </w:r>
    </w:p>
    <w:p>
      <w:pPr>
        <w:snapToGrid w:val="0"/>
        <w:spacing w:line="360" w:lineRule="auto"/>
        <w:ind w:firstLine="480" w:firstLineChars="200"/>
        <w:rPr>
          <w:b/>
          <w:bCs/>
          <w:sz w:val="24"/>
          <w:szCs w:val="24"/>
        </w:rPr>
      </w:pPr>
      <w:r>
        <w:rPr>
          <w:rFonts w:hint="eastAsia"/>
          <w:b/>
          <w:bCs/>
          <w:sz w:val="24"/>
          <w:szCs w:val="24"/>
        </w:rPr>
        <w:t>（二）地点：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pPr>
        <w:snapToGrid w:val="0"/>
        <w:spacing w:line="360" w:lineRule="auto"/>
        <w:ind w:firstLine="480" w:firstLineChars="200"/>
        <w:rPr>
          <w:b/>
          <w:bCs/>
          <w:sz w:val="24"/>
          <w:szCs w:val="24"/>
        </w:rPr>
      </w:pPr>
      <w:r>
        <w:rPr>
          <w:rFonts w:hint="eastAsia"/>
          <w:b/>
          <w:bCs/>
          <w:sz w:val="24"/>
          <w:szCs w:val="24"/>
        </w:rPr>
        <w:t>（三）验收方式：</w:t>
      </w:r>
    </w:p>
    <w:p>
      <w:pPr>
        <w:snapToGrid w:val="0"/>
        <w:spacing w:line="360" w:lineRule="auto"/>
        <w:ind w:firstLine="480" w:firstLineChars="200"/>
        <w:rPr>
          <w:sz w:val="24"/>
          <w:szCs w:val="24"/>
        </w:rPr>
      </w:pPr>
      <w:r>
        <w:rPr>
          <w:rFonts w:hint="eastAsia"/>
          <w:sz w:val="24"/>
          <w:szCs w:val="24"/>
        </w:rPr>
        <w:t>1.验收单位：重庆市人民政府口岸和物流办公室。</w:t>
      </w:r>
    </w:p>
    <w:p>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6"/>
        <w:spacing w:before="0" w:after="0" w:line="360" w:lineRule="auto"/>
        <w:ind w:firstLine="480" w:firstLineChars="200"/>
        <w:rPr>
          <w:sz w:val="24"/>
          <w:szCs w:val="24"/>
        </w:rPr>
      </w:pPr>
      <w:bookmarkStart w:id="43" w:name="_Toc484611846"/>
      <w:bookmarkStart w:id="44" w:name="_Toc14860570"/>
      <w:bookmarkStart w:id="45" w:name="_Toc144108373"/>
      <w:bookmarkStart w:id="46" w:name="_Toc51854597"/>
      <w:bookmarkStart w:id="47" w:name="_Toc83905719"/>
      <w:r>
        <w:rPr>
          <w:rFonts w:hint="eastAsia"/>
          <w:sz w:val="24"/>
          <w:szCs w:val="24"/>
        </w:rPr>
        <w:t>二、</w:t>
      </w:r>
      <w:bookmarkEnd w:id="42"/>
      <w:r>
        <w:rPr>
          <w:rFonts w:hint="eastAsia"/>
          <w:sz w:val="24"/>
          <w:szCs w:val="24"/>
        </w:rPr>
        <w:t>报价要求</w:t>
      </w:r>
      <w:bookmarkEnd w:id="43"/>
      <w:bookmarkEnd w:id="44"/>
      <w:bookmarkEnd w:id="45"/>
      <w:bookmarkEnd w:id="46"/>
      <w:bookmarkEnd w:id="47"/>
    </w:p>
    <w:p>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pPr>
        <w:pStyle w:val="6"/>
        <w:spacing w:before="0" w:after="0" w:line="360" w:lineRule="auto"/>
        <w:ind w:firstLine="480" w:firstLineChars="200"/>
        <w:rPr>
          <w:sz w:val="24"/>
          <w:szCs w:val="24"/>
        </w:rPr>
      </w:pPr>
      <w:bookmarkStart w:id="48" w:name="_Toc83905720"/>
      <w:bookmarkStart w:id="49" w:name="_Toc144108374"/>
      <w:bookmarkStart w:id="50" w:name="_Toc14860571"/>
      <w:bookmarkStart w:id="51" w:name="_Toc344475122"/>
      <w:bookmarkStart w:id="52" w:name="_Toc484611849"/>
      <w:bookmarkStart w:id="53" w:name="_Toc51854598"/>
      <w:r>
        <w:rPr>
          <w:sz w:val="24"/>
          <w:szCs w:val="24"/>
        </w:rPr>
        <w:t>※</w:t>
      </w:r>
      <w:r>
        <w:rPr>
          <w:rFonts w:hint="eastAsia"/>
          <w:sz w:val="24"/>
          <w:szCs w:val="24"/>
        </w:rPr>
        <w:t>三、付款方式</w:t>
      </w:r>
      <w:bookmarkEnd w:id="48"/>
      <w:bookmarkEnd w:id="49"/>
      <w:bookmarkEnd w:id="50"/>
      <w:bookmarkEnd w:id="51"/>
      <w:bookmarkEnd w:id="52"/>
      <w:bookmarkEnd w:id="53"/>
    </w:p>
    <w:p>
      <w:pPr>
        <w:snapToGrid w:val="0"/>
        <w:spacing w:line="360" w:lineRule="auto"/>
        <w:ind w:firstLine="480" w:firstLineChars="200"/>
        <w:rPr>
          <w:rFonts w:ascii="宋体" w:hAnsi="宋体"/>
          <w:sz w:val="24"/>
          <w:szCs w:val="24"/>
        </w:rPr>
      </w:pPr>
      <w:bookmarkStart w:id="54" w:name="_Toc484611850"/>
      <w:bookmarkStart w:id="55" w:name="_Toc14860572"/>
      <w:bookmarkStart w:id="56" w:name="_Toc83905721"/>
      <w:bookmarkStart w:id="57" w:name="_Toc51854600"/>
      <w:bookmarkStart w:id="58" w:name="_Toc344475123"/>
      <w:r>
        <w:rPr>
          <w:rFonts w:hint="eastAsia" w:ascii="宋体" w:hAnsi="宋体"/>
          <w:sz w:val="24"/>
          <w:szCs w:val="24"/>
        </w:rPr>
        <w:t>（一）成交供应商与采购人签订合同时，成交供应商向采购人开具发票（成交金额的50%），提供采购合同等材料，向采购人申请预付款；</w:t>
      </w:r>
    </w:p>
    <w:p>
      <w:pPr>
        <w:snapToGrid w:val="0"/>
        <w:spacing w:line="360" w:lineRule="auto"/>
        <w:ind w:firstLine="480" w:firstLineChars="200"/>
        <w:rPr>
          <w:rFonts w:ascii="宋体" w:hAnsi="宋体"/>
          <w:sz w:val="24"/>
          <w:szCs w:val="24"/>
        </w:rPr>
      </w:pPr>
      <w:r>
        <w:rPr>
          <w:rFonts w:hint="eastAsia" w:ascii="宋体" w:hAnsi="宋体"/>
          <w:sz w:val="24"/>
          <w:szCs w:val="24"/>
        </w:rPr>
        <w:t>（二）采购人根据成交供应商提供的合同及发票金额，以转账方式向成交供应商支付预付款；</w:t>
      </w:r>
    </w:p>
    <w:p>
      <w:pPr>
        <w:snapToGrid w:val="0"/>
        <w:spacing w:line="360" w:lineRule="auto"/>
        <w:ind w:firstLine="480" w:firstLineChars="200"/>
        <w:rPr>
          <w:rFonts w:ascii="宋体" w:hAnsi="宋体"/>
          <w:sz w:val="24"/>
          <w:szCs w:val="24"/>
        </w:rPr>
      </w:pPr>
      <w:r>
        <w:rPr>
          <w:rFonts w:hint="eastAsia" w:ascii="宋体" w:hAnsi="宋体"/>
          <w:sz w:val="24"/>
          <w:szCs w:val="24"/>
        </w:rPr>
        <w:t>（三）成交供应商完成所有工作内容，经验收合格后采购人出具项目验收报告，成交供应商开具发票，提交采购合同、验收报告、资金支付申请表等材料，向采购人申请支付尾款；</w:t>
      </w:r>
    </w:p>
    <w:p>
      <w:pPr>
        <w:snapToGrid w:val="0"/>
        <w:spacing w:line="360" w:lineRule="auto"/>
        <w:ind w:firstLine="480" w:firstLineChars="200"/>
        <w:rPr>
          <w:sz w:val="24"/>
          <w:szCs w:val="24"/>
        </w:rPr>
      </w:pPr>
      <w:r>
        <w:rPr>
          <w:rFonts w:hint="eastAsia" w:ascii="宋体" w:hAnsi="宋体"/>
          <w:sz w:val="24"/>
          <w:szCs w:val="24"/>
        </w:rPr>
        <w:t>（四）采购人对成交供应商提交的付款资料审核通过后，以转账方式向成交供应商支付合同尾款。</w:t>
      </w:r>
    </w:p>
    <w:p>
      <w:pPr>
        <w:pStyle w:val="6"/>
        <w:spacing w:before="0" w:after="0" w:line="360" w:lineRule="auto"/>
        <w:ind w:firstLine="480" w:firstLineChars="200"/>
        <w:rPr>
          <w:sz w:val="24"/>
          <w:szCs w:val="24"/>
        </w:rPr>
      </w:pPr>
      <w:bookmarkStart w:id="59" w:name="_Toc144108375"/>
      <w:r>
        <w:rPr>
          <w:rFonts w:hint="eastAsia"/>
          <w:sz w:val="24"/>
          <w:szCs w:val="24"/>
        </w:rPr>
        <w:t>四、知识产权</w:t>
      </w:r>
      <w:bookmarkEnd w:id="54"/>
      <w:bookmarkEnd w:id="55"/>
      <w:bookmarkEnd w:id="56"/>
      <w:bookmarkEnd w:id="57"/>
      <w:bookmarkEnd w:id="58"/>
      <w:bookmarkEnd w:id="59"/>
    </w:p>
    <w:p>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0"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pPr>
        <w:pStyle w:val="6"/>
        <w:spacing w:before="0" w:after="0" w:line="360" w:lineRule="auto"/>
        <w:ind w:firstLine="480" w:firstLineChars="200"/>
        <w:rPr>
          <w:sz w:val="24"/>
          <w:szCs w:val="24"/>
        </w:rPr>
      </w:pPr>
      <w:bookmarkStart w:id="60" w:name="_Toc144108376"/>
      <w:bookmarkStart w:id="61" w:name="_Toc51854601"/>
      <w:bookmarkStart w:id="62" w:name="_Toc83905722"/>
      <w:bookmarkStart w:id="63" w:name="_Toc14860573"/>
      <w:bookmarkStart w:id="64" w:name="_Toc484611852"/>
      <w:bookmarkStart w:id="65" w:name="_Toc344475125"/>
      <w:r>
        <w:rPr>
          <w:rFonts w:hint="eastAsia"/>
          <w:sz w:val="24"/>
          <w:szCs w:val="24"/>
        </w:rPr>
        <w:t>五、其他</w:t>
      </w:r>
      <w:bookmarkEnd w:id="60"/>
      <w:bookmarkEnd w:id="61"/>
      <w:bookmarkEnd w:id="62"/>
      <w:bookmarkEnd w:id="63"/>
      <w:bookmarkEnd w:id="64"/>
    </w:p>
    <w:bookmarkEnd w:id="65"/>
    <w:p>
      <w:pPr>
        <w:snapToGrid w:val="0"/>
        <w:spacing w:line="360" w:lineRule="auto"/>
        <w:ind w:firstLine="480" w:firstLineChars="200"/>
        <w:rPr>
          <w:sz w:val="24"/>
          <w:szCs w:val="24"/>
        </w:rPr>
      </w:pPr>
      <w:r>
        <w:rPr>
          <w:rFonts w:hint="eastAsia"/>
          <w:sz w:val="24"/>
          <w:szCs w:val="24"/>
        </w:rPr>
        <w:t>其他未尽事宜由供需双方在采购合同中详细约定。</w:t>
      </w:r>
    </w:p>
    <w:p>
      <w:pPr>
        <w:pStyle w:val="5"/>
        <w:pageBreakBefore/>
        <w:spacing w:line="360" w:lineRule="auto"/>
        <w:jc w:val="center"/>
        <w:rPr>
          <w:rFonts w:ascii="宋体" w:hAnsi="宋体" w:eastAsia="宋体"/>
          <w:color w:val="000000"/>
          <w:sz w:val="36"/>
          <w:szCs w:val="30"/>
        </w:rPr>
      </w:pPr>
      <w:bookmarkStart w:id="66" w:name="_Toc144108377"/>
      <w:r>
        <w:rPr>
          <w:rFonts w:hint="eastAsia" w:ascii="宋体" w:hAnsi="宋体" w:eastAsia="宋体"/>
          <w:color w:val="000000"/>
          <w:sz w:val="36"/>
          <w:szCs w:val="30"/>
        </w:rPr>
        <w:t>第四篇  比选程序及方法、评审标准、无效响应和采购终止</w:t>
      </w:r>
      <w:bookmarkEnd w:id="66"/>
    </w:p>
    <w:p>
      <w:pPr>
        <w:pStyle w:val="6"/>
        <w:snapToGrid w:val="0"/>
        <w:spacing w:before="0" w:after="0" w:line="360" w:lineRule="auto"/>
        <w:ind w:firstLine="480" w:firstLineChars="200"/>
        <w:rPr>
          <w:rFonts w:ascii="宋体" w:hAnsi="宋体"/>
          <w:color w:val="000000"/>
          <w:sz w:val="24"/>
          <w:szCs w:val="24"/>
        </w:rPr>
      </w:pPr>
      <w:bookmarkStart w:id="67" w:name="_Toc144108378"/>
      <w:r>
        <w:rPr>
          <w:rFonts w:hint="eastAsia" w:ascii="宋体" w:hAnsi="宋体"/>
          <w:color w:val="000000"/>
          <w:sz w:val="24"/>
          <w:szCs w:val="24"/>
        </w:rPr>
        <w:t>一、比选程序及方法</w:t>
      </w:r>
      <w:bookmarkEnd w:id="67"/>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仿宋_GB2312"/>
                <w:color w:val="000000"/>
                <w:sz w:val="21"/>
                <w:szCs w:val="21"/>
                <w:lang w:val="zh-CN"/>
              </w:rPr>
            </w:pP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6"/>
        <w:spacing w:before="0" w:after="0" w:line="440" w:lineRule="exact"/>
        <w:ind w:firstLine="480" w:firstLineChars="200"/>
        <w:rPr>
          <w:rFonts w:ascii="宋体" w:hAnsi="宋体"/>
          <w:color w:val="000000"/>
          <w:sz w:val="24"/>
          <w:szCs w:val="24"/>
        </w:rPr>
      </w:pPr>
      <w:bookmarkStart w:id="68" w:name="_Toc144108379"/>
      <w:r>
        <w:rPr>
          <w:rFonts w:hint="eastAsia" w:ascii="宋体" w:hAnsi="宋体"/>
          <w:color w:val="000000"/>
          <w:sz w:val="24"/>
          <w:szCs w:val="24"/>
        </w:rPr>
        <w:t>二、</w:t>
      </w:r>
      <w:bookmarkStart w:id="69" w:name="_Toc342913394"/>
      <w:bookmarkStart w:id="70" w:name="_Toc102227320"/>
      <w:r>
        <w:rPr>
          <w:rFonts w:hint="eastAsia" w:ascii="宋体" w:hAnsi="宋体"/>
          <w:color w:val="000000"/>
          <w:sz w:val="24"/>
          <w:szCs w:val="24"/>
        </w:rPr>
        <w:t>评审标准</w:t>
      </w:r>
      <w:bookmarkEnd w:id="68"/>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pPr>
              <w:spacing w:line="240" w:lineRule="atLeast"/>
              <w:ind w:firstLine="28"/>
              <w:jc w:val="center"/>
              <w:rPr>
                <w:rFonts w:ascii="宋体" w:hAnsi="宋体"/>
                <w:b/>
                <w:sz w:val="21"/>
                <w:szCs w:val="21"/>
              </w:rPr>
            </w:pPr>
            <w:r>
              <w:rPr>
                <w:rFonts w:hint="eastAsia" w:ascii="宋体" w:hAnsi="宋体"/>
                <w:b/>
                <w:sz w:val="21"/>
                <w:szCs w:val="21"/>
              </w:rPr>
              <w:t>序号</w:t>
            </w:r>
          </w:p>
        </w:tc>
        <w:tc>
          <w:tcPr>
            <w:tcW w:w="1276" w:type="dxa"/>
            <w:vAlign w:val="center"/>
          </w:tcPr>
          <w:p>
            <w:pPr>
              <w:spacing w:line="240" w:lineRule="atLeast"/>
              <w:ind w:firstLine="28"/>
              <w:jc w:val="center"/>
              <w:rPr>
                <w:rFonts w:ascii="宋体" w:hAnsi="宋体"/>
                <w:b/>
                <w:sz w:val="21"/>
                <w:szCs w:val="21"/>
              </w:rPr>
            </w:pPr>
            <w:r>
              <w:rPr>
                <w:rFonts w:hint="eastAsia" w:ascii="宋体" w:hAnsi="宋体"/>
                <w:b/>
                <w:sz w:val="21"/>
                <w:szCs w:val="21"/>
              </w:rPr>
              <w:t>评分因素</w:t>
            </w:r>
          </w:p>
          <w:p>
            <w:pPr>
              <w:spacing w:line="240" w:lineRule="atLeast"/>
              <w:ind w:firstLine="28"/>
              <w:jc w:val="center"/>
              <w:rPr>
                <w:rFonts w:ascii="宋体" w:hAnsi="宋体"/>
                <w:b/>
                <w:sz w:val="21"/>
                <w:szCs w:val="21"/>
              </w:rPr>
            </w:pPr>
            <w:r>
              <w:rPr>
                <w:rFonts w:hint="eastAsia" w:ascii="宋体" w:hAnsi="宋体"/>
                <w:b/>
                <w:sz w:val="21"/>
                <w:szCs w:val="21"/>
              </w:rPr>
              <w:t>及权值</w:t>
            </w:r>
          </w:p>
        </w:tc>
        <w:tc>
          <w:tcPr>
            <w:tcW w:w="1276" w:type="dxa"/>
            <w:vAlign w:val="center"/>
          </w:tcPr>
          <w:p>
            <w:pPr>
              <w:spacing w:line="240" w:lineRule="atLeast"/>
              <w:ind w:firstLine="28"/>
              <w:jc w:val="center"/>
              <w:rPr>
                <w:rFonts w:ascii="宋体" w:hAnsi="宋体"/>
                <w:b/>
                <w:sz w:val="21"/>
                <w:szCs w:val="21"/>
              </w:rPr>
            </w:pPr>
            <w:r>
              <w:rPr>
                <w:rFonts w:hint="eastAsia" w:ascii="宋体" w:hAnsi="宋体"/>
                <w:b/>
                <w:sz w:val="21"/>
                <w:szCs w:val="21"/>
              </w:rPr>
              <w:t>分值</w:t>
            </w:r>
          </w:p>
        </w:tc>
        <w:tc>
          <w:tcPr>
            <w:tcW w:w="4111" w:type="dxa"/>
            <w:vAlign w:val="center"/>
          </w:tcPr>
          <w:p>
            <w:pPr>
              <w:spacing w:line="240" w:lineRule="atLeast"/>
              <w:ind w:firstLine="28"/>
              <w:jc w:val="center"/>
              <w:rPr>
                <w:rFonts w:ascii="宋体" w:hAnsi="宋体"/>
                <w:b/>
                <w:sz w:val="21"/>
                <w:szCs w:val="21"/>
              </w:rPr>
            </w:pPr>
            <w:r>
              <w:rPr>
                <w:rFonts w:hint="eastAsia" w:ascii="宋体" w:hAnsi="宋体"/>
                <w:b/>
                <w:sz w:val="21"/>
                <w:szCs w:val="21"/>
              </w:rPr>
              <w:t>评分标准</w:t>
            </w:r>
          </w:p>
        </w:tc>
        <w:tc>
          <w:tcPr>
            <w:tcW w:w="2409" w:type="dxa"/>
            <w:vAlign w:val="center"/>
          </w:tcPr>
          <w:p>
            <w:pPr>
              <w:pStyle w:val="249"/>
              <w:spacing w:line="240" w:lineRule="atLeast"/>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pPr>
              <w:spacing w:line="240" w:lineRule="atLeast"/>
              <w:ind w:firstLine="28"/>
              <w:jc w:val="center"/>
              <w:rPr>
                <w:rFonts w:ascii="宋体" w:hAnsi="宋体"/>
                <w:sz w:val="21"/>
                <w:szCs w:val="21"/>
              </w:rPr>
            </w:pPr>
            <w:r>
              <w:rPr>
                <w:rFonts w:hint="eastAsia" w:ascii="宋体" w:hAnsi="宋体"/>
                <w:sz w:val="21"/>
                <w:szCs w:val="21"/>
              </w:rPr>
              <w:t>1</w:t>
            </w:r>
          </w:p>
        </w:tc>
        <w:tc>
          <w:tcPr>
            <w:tcW w:w="1276" w:type="dxa"/>
            <w:vAlign w:val="center"/>
          </w:tcPr>
          <w:p>
            <w:pPr>
              <w:spacing w:line="240" w:lineRule="atLeast"/>
              <w:ind w:firstLine="28"/>
              <w:jc w:val="center"/>
              <w:rPr>
                <w:rFonts w:ascii="宋体" w:hAnsi="宋体"/>
                <w:sz w:val="21"/>
                <w:szCs w:val="21"/>
              </w:rPr>
            </w:pPr>
            <w:r>
              <w:rPr>
                <w:rFonts w:hint="eastAsia" w:ascii="宋体" w:hAnsi="宋体"/>
                <w:sz w:val="21"/>
                <w:szCs w:val="21"/>
              </w:rPr>
              <w:t>比选报价</w:t>
            </w:r>
          </w:p>
          <w:p>
            <w:pPr>
              <w:spacing w:line="240" w:lineRule="atLeast"/>
              <w:ind w:firstLine="28"/>
              <w:jc w:val="center"/>
              <w:rPr>
                <w:rFonts w:ascii="宋体" w:hAnsi="宋体"/>
                <w:sz w:val="21"/>
                <w:szCs w:val="21"/>
              </w:rPr>
            </w:pPr>
            <w:r>
              <w:rPr>
                <w:rFonts w:hint="eastAsia" w:ascii="宋体" w:hAnsi="宋体"/>
                <w:sz w:val="21"/>
                <w:szCs w:val="21"/>
              </w:rPr>
              <w:t>（10%）</w:t>
            </w:r>
          </w:p>
        </w:tc>
        <w:tc>
          <w:tcPr>
            <w:tcW w:w="1276" w:type="dxa"/>
            <w:vAlign w:val="center"/>
          </w:tcPr>
          <w:p>
            <w:pPr>
              <w:spacing w:line="240" w:lineRule="atLeast"/>
              <w:ind w:firstLine="28"/>
              <w:jc w:val="center"/>
              <w:rPr>
                <w:rFonts w:ascii="宋体" w:hAnsi="宋体"/>
                <w:sz w:val="21"/>
                <w:szCs w:val="21"/>
              </w:rPr>
            </w:pPr>
            <w:r>
              <w:rPr>
                <w:rFonts w:hint="eastAsia" w:ascii="宋体" w:hAnsi="宋体"/>
                <w:sz w:val="21"/>
                <w:szCs w:val="21"/>
              </w:rPr>
              <w:t>10分</w:t>
            </w:r>
          </w:p>
        </w:tc>
        <w:tc>
          <w:tcPr>
            <w:tcW w:w="4111" w:type="dxa"/>
            <w:vAlign w:val="center"/>
          </w:tcPr>
          <w:p>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2409" w:type="dxa"/>
            <w:vAlign w:val="center"/>
          </w:tcPr>
          <w:p>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2</w:t>
            </w:r>
          </w:p>
        </w:tc>
        <w:tc>
          <w:tcPr>
            <w:tcW w:w="1276"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技术部分</w:t>
            </w:r>
          </w:p>
          <w:p>
            <w:pPr>
              <w:spacing w:line="240" w:lineRule="atLeast"/>
              <w:ind w:firstLine="28"/>
              <w:jc w:val="center"/>
              <w:rPr>
                <w:rFonts w:ascii="宋体" w:hAnsi="宋体"/>
                <w:sz w:val="21"/>
                <w:szCs w:val="21"/>
              </w:rPr>
            </w:pPr>
            <w:r>
              <w:rPr>
                <w:rFonts w:hint="eastAsia" w:ascii="宋体" w:hAnsi="宋体"/>
                <w:sz w:val="21"/>
                <w:szCs w:val="21"/>
              </w:rPr>
              <w:t>（50%）</w:t>
            </w:r>
          </w:p>
        </w:tc>
        <w:tc>
          <w:tcPr>
            <w:tcW w:w="1276"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服务方案</w:t>
            </w:r>
          </w:p>
          <w:p>
            <w:pPr>
              <w:spacing w:line="240" w:lineRule="atLeast"/>
              <w:ind w:firstLine="28"/>
              <w:jc w:val="center"/>
              <w:rPr>
                <w:rFonts w:ascii="宋体" w:hAnsi="宋体"/>
                <w:sz w:val="21"/>
                <w:szCs w:val="21"/>
              </w:rPr>
            </w:pPr>
            <w:r>
              <w:rPr>
                <w:rFonts w:hint="eastAsia" w:ascii="宋体" w:hAnsi="宋体"/>
                <w:sz w:val="21"/>
                <w:szCs w:val="21"/>
              </w:rPr>
              <w:t>50分</w:t>
            </w:r>
          </w:p>
        </w:tc>
        <w:tc>
          <w:tcPr>
            <w:tcW w:w="4111" w:type="dxa"/>
            <w:vAlign w:val="center"/>
          </w:tcPr>
          <w:p>
            <w:pPr>
              <w:spacing w:line="240" w:lineRule="atLeast"/>
              <w:rPr>
                <w:rFonts w:ascii="宋体" w:hAnsi="宋体"/>
                <w:sz w:val="21"/>
                <w:szCs w:val="21"/>
              </w:rPr>
            </w:pPr>
            <w:r>
              <w:rPr>
                <w:rFonts w:hint="eastAsia" w:ascii="宋体" w:hAnsi="宋体"/>
                <w:sz w:val="21"/>
                <w:szCs w:val="21"/>
              </w:rPr>
              <w:t>1．工作方案（20分）</w:t>
            </w:r>
          </w:p>
          <w:p>
            <w:pPr>
              <w:spacing w:line="240" w:lineRule="atLeast"/>
              <w:rPr>
                <w:rFonts w:ascii="宋体" w:hAnsi="宋体"/>
                <w:sz w:val="21"/>
                <w:szCs w:val="21"/>
              </w:rPr>
            </w:pPr>
            <w:r>
              <w:rPr>
                <w:rFonts w:hint="eastAsia" w:ascii="宋体" w:hAnsi="宋体"/>
                <w:sz w:val="21"/>
                <w:szCs w:val="21"/>
              </w:rPr>
              <w:t>工作流程表达清晰，工作方案体现出对本项目能够涉及的政策及规章的熟悉程度。</w:t>
            </w:r>
          </w:p>
          <w:p>
            <w:pPr>
              <w:spacing w:line="240" w:lineRule="atLeast"/>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2</w:t>
            </w:r>
            <w:r>
              <w:rPr>
                <w:rFonts w:hint="eastAsia" w:ascii="宋体" w:hAnsi="宋体"/>
                <w:sz w:val="21"/>
                <w:szCs w:val="21"/>
              </w:rPr>
              <w:t>0分；</w:t>
            </w:r>
          </w:p>
          <w:p>
            <w:pPr>
              <w:spacing w:line="240" w:lineRule="atLeast"/>
              <w:rPr>
                <w:rFonts w:ascii="宋体" w:hAnsi="宋体"/>
                <w:sz w:val="21"/>
                <w:szCs w:val="21"/>
              </w:rPr>
            </w:pPr>
            <w:r>
              <w:rPr>
                <w:rFonts w:hint="eastAsia" w:ascii="宋体" w:hAnsi="宋体"/>
                <w:sz w:val="21"/>
                <w:szCs w:val="21"/>
              </w:rPr>
              <w:t>较好（方案较完整、内容较详实、理解较深刻）得1</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良（方案基本完整、内容较详实、理解一般）得</w:t>
            </w:r>
            <w:r>
              <w:rPr>
                <w:rFonts w:ascii="宋体" w:hAnsi="宋体"/>
                <w:sz w:val="21"/>
                <w:szCs w:val="21"/>
              </w:rPr>
              <w:t>1</w:t>
            </w:r>
            <w:r>
              <w:rPr>
                <w:rFonts w:hint="eastAsia" w:ascii="宋体" w:hAnsi="宋体"/>
                <w:sz w:val="21"/>
                <w:szCs w:val="21"/>
              </w:rPr>
              <w:t>0分；</w:t>
            </w:r>
          </w:p>
          <w:p>
            <w:pPr>
              <w:spacing w:line="240" w:lineRule="atLeast"/>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差（方案不完整、内容单薄、理解差）或未提供不得分。</w:t>
            </w:r>
          </w:p>
        </w:tc>
        <w:tc>
          <w:tcPr>
            <w:tcW w:w="2409" w:type="dxa"/>
            <w:vMerge w:val="restart"/>
            <w:vAlign w:val="center"/>
          </w:tcPr>
          <w:p>
            <w:pPr>
              <w:spacing w:line="240" w:lineRule="atLeast"/>
              <w:ind w:left="-38"/>
              <w:rPr>
                <w:rFonts w:ascii="宋体" w:hAnsi="宋体"/>
                <w:sz w:val="21"/>
                <w:szCs w:val="21"/>
              </w:rPr>
            </w:pPr>
            <w:r>
              <w:rPr>
                <w:rFonts w:hint="eastAsia" w:ascii="宋体" w:hAnsi="宋体"/>
                <w:sz w:val="21"/>
                <w:szCs w:val="21"/>
              </w:rPr>
              <w:t>根据供应商提供的方案进行打分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4111" w:type="dxa"/>
            <w:vAlign w:val="center"/>
          </w:tcPr>
          <w:p>
            <w:pPr>
              <w:spacing w:line="240" w:lineRule="atLeast"/>
              <w:rPr>
                <w:rFonts w:ascii="宋体" w:hAnsi="宋体"/>
                <w:sz w:val="21"/>
                <w:szCs w:val="21"/>
              </w:rPr>
            </w:pPr>
            <w:r>
              <w:rPr>
                <w:rFonts w:hint="eastAsia" w:ascii="宋体" w:hAnsi="宋体"/>
                <w:sz w:val="21"/>
                <w:szCs w:val="21"/>
              </w:rPr>
              <w:t>2．进度安排方案（10分）</w:t>
            </w:r>
          </w:p>
          <w:p>
            <w:pPr>
              <w:spacing w:line="240" w:lineRule="atLeast"/>
              <w:rPr>
                <w:rFonts w:ascii="宋体" w:hAnsi="宋体"/>
                <w:sz w:val="21"/>
                <w:szCs w:val="21"/>
              </w:rPr>
            </w:pPr>
            <w:r>
              <w:rPr>
                <w:rFonts w:hint="eastAsia" w:ascii="宋体" w:hAnsi="宋体"/>
                <w:sz w:val="21"/>
                <w:szCs w:val="21"/>
              </w:rPr>
              <w:t>有详细的进度计划，时间安排合理，明确阶段成果提交时间。</w:t>
            </w:r>
          </w:p>
          <w:p>
            <w:pPr>
              <w:spacing w:line="240" w:lineRule="atLeast"/>
              <w:rPr>
                <w:rFonts w:ascii="宋体" w:hAnsi="宋体"/>
                <w:sz w:val="21"/>
                <w:szCs w:val="21"/>
              </w:rPr>
            </w:pPr>
            <w:r>
              <w:rPr>
                <w:rFonts w:hint="eastAsia" w:ascii="宋体" w:hAnsi="宋体"/>
                <w:sz w:val="21"/>
                <w:szCs w:val="21"/>
              </w:rPr>
              <w:t>优（工作安排合理、能优于采购要求完成工作）得10分；</w:t>
            </w:r>
          </w:p>
          <w:p>
            <w:pPr>
              <w:spacing w:line="240" w:lineRule="atLeast"/>
              <w:rPr>
                <w:rFonts w:ascii="宋体" w:hAnsi="宋体"/>
                <w:sz w:val="21"/>
                <w:szCs w:val="21"/>
              </w:rPr>
            </w:pPr>
            <w:r>
              <w:rPr>
                <w:rFonts w:hint="eastAsia" w:ascii="宋体" w:hAnsi="宋体"/>
                <w:sz w:val="21"/>
                <w:szCs w:val="21"/>
              </w:rPr>
              <w:t>较好（工作安排较合理、能优于满足采购要求完成工作）得</w:t>
            </w:r>
            <w:r>
              <w:rPr>
                <w:rFonts w:ascii="宋体" w:hAnsi="宋体"/>
                <w:sz w:val="21"/>
                <w:szCs w:val="21"/>
              </w:rPr>
              <w:t>8</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较好（工作安排较合理、能满足采购要求完成工作）得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一般（工作安排基本合理、勉强能满足采购要求完成工作）得</w:t>
            </w:r>
            <w:r>
              <w:rPr>
                <w:rFonts w:ascii="宋体" w:hAnsi="宋体"/>
                <w:sz w:val="21"/>
                <w:szCs w:val="21"/>
              </w:rPr>
              <w:t>2</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差（工作安排不合理、勉强能满足采购要求完成工作）或未提供得0分。</w:t>
            </w:r>
          </w:p>
        </w:tc>
        <w:tc>
          <w:tcPr>
            <w:tcW w:w="2409"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4111" w:type="dxa"/>
            <w:vAlign w:val="center"/>
          </w:tcPr>
          <w:p>
            <w:pPr>
              <w:spacing w:line="240" w:lineRule="atLeast"/>
              <w:rPr>
                <w:rFonts w:ascii="宋体" w:hAnsi="宋体"/>
                <w:sz w:val="21"/>
                <w:szCs w:val="21"/>
              </w:rPr>
            </w:pPr>
            <w:r>
              <w:rPr>
                <w:rFonts w:hint="eastAsia" w:ascii="宋体" w:hAnsi="宋体"/>
                <w:sz w:val="21"/>
                <w:szCs w:val="21"/>
              </w:rPr>
              <w:t>3．专业程度（10分）</w:t>
            </w:r>
          </w:p>
          <w:p>
            <w:pPr>
              <w:spacing w:line="240" w:lineRule="atLeast"/>
              <w:rPr>
                <w:rFonts w:ascii="宋体" w:hAnsi="宋体"/>
                <w:sz w:val="21"/>
                <w:szCs w:val="21"/>
              </w:rPr>
            </w:pPr>
            <w:r>
              <w:rPr>
                <w:rFonts w:hint="eastAsia" w:ascii="宋体" w:hAnsi="宋体"/>
                <w:sz w:val="21"/>
                <w:szCs w:val="21"/>
              </w:rPr>
              <w:t>根据供应商对本项目工作相关领域的专业熟悉程度进行评分。</w:t>
            </w:r>
          </w:p>
          <w:p>
            <w:pPr>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1</w:t>
            </w:r>
            <w:r>
              <w:rPr>
                <w:rFonts w:hint="eastAsia" w:ascii="宋体" w:hAnsi="宋体"/>
                <w:sz w:val="21"/>
                <w:szCs w:val="21"/>
              </w:rPr>
              <w:t>0分；</w:t>
            </w:r>
          </w:p>
          <w:p>
            <w:pPr>
              <w:rPr>
                <w:rFonts w:ascii="宋体" w:hAnsi="宋体"/>
                <w:sz w:val="21"/>
                <w:szCs w:val="21"/>
              </w:rPr>
            </w:pPr>
            <w:r>
              <w:rPr>
                <w:rFonts w:hint="eastAsia" w:ascii="宋体" w:hAnsi="宋体"/>
                <w:sz w:val="21"/>
                <w:szCs w:val="21"/>
              </w:rPr>
              <w:t>较好（方案较完整、内容较详实、理解较深刻）得</w:t>
            </w:r>
            <w:r>
              <w:rPr>
                <w:rFonts w:ascii="宋体" w:hAnsi="宋体"/>
                <w:sz w:val="21"/>
                <w:szCs w:val="21"/>
              </w:rPr>
              <w:t>8</w:t>
            </w:r>
            <w:r>
              <w:rPr>
                <w:rFonts w:hint="eastAsia" w:ascii="宋体" w:hAnsi="宋体"/>
                <w:sz w:val="21"/>
                <w:szCs w:val="21"/>
              </w:rPr>
              <w:t>分；</w:t>
            </w:r>
          </w:p>
          <w:p>
            <w:pPr>
              <w:rPr>
                <w:rFonts w:ascii="宋体" w:hAnsi="宋体"/>
                <w:sz w:val="21"/>
                <w:szCs w:val="21"/>
              </w:rPr>
            </w:pPr>
            <w:r>
              <w:rPr>
                <w:rFonts w:hint="eastAsia" w:ascii="宋体" w:hAnsi="宋体"/>
                <w:sz w:val="21"/>
                <w:szCs w:val="21"/>
              </w:rPr>
              <w:t>良（方案基本完整、内容较详实、理解一般）得</w:t>
            </w:r>
            <w:r>
              <w:rPr>
                <w:rFonts w:ascii="宋体" w:hAnsi="宋体"/>
                <w:sz w:val="21"/>
                <w:szCs w:val="21"/>
              </w:rPr>
              <w:t>5</w:t>
            </w:r>
            <w:r>
              <w:rPr>
                <w:rFonts w:hint="eastAsia" w:ascii="宋体" w:hAnsi="宋体"/>
                <w:sz w:val="21"/>
                <w:szCs w:val="21"/>
              </w:rPr>
              <w:t>分；</w:t>
            </w:r>
          </w:p>
          <w:p>
            <w:pPr>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2</w:t>
            </w:r>
            <w:r>
              <w:rPr>
                <w:rFonts w:hint="eastAsia" w:ascii="宋体" w:hAnsi="宋体"/>
                <w:sz w:val="21"/>
                <w:szCs w:val="21"/>
              </w:rPr>
              <w:t>分；</w:t>
            </w:r>
          </w:p>
          <w:p>
            <w:pPr>
              <w:rPr>
                <w:rFonts w:ascii="宋体" w:hAnsi="宋体"/>
                <w:sz w:val="21"/>
                <w:szCs w:val="21"/>
              </w:rPr>
            </w:pPr>
            <w:r>
              <w:rPr>
                <w:rFonts w:hint="eastAsia" w:ascii="宋体" w:hAnsi="宋体"/>
                <w:sz w:val="21"/>
                <w:szCs w:val="21"/>
              </w:rPr>
              <w:t>差（方案不完整、内容单薄、理解差）或未提供不得分。</w:t>
            </w:r>
          </w:p>
        </w:tc>
        <w:tc>
          <w:tcPr>
            <w:tcW w:w="2409"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4111" w:type="dxa"/>
            <w:vAlign w:val="center"/>
          </w:tcPr>
          <w:p>
            <w:pPr>
              <w:spacing w:line="240" w:lineRule="atLeast"/>
              <w:rPr>
                <w:rFonts w:ascii="宋体" w:hAnsi="宋体"/>
                <w:sz w:val="21"/>
                <w:szCs w:val="21"/>
              </w:rPr>
            </w:pPr>
            <w:r>
              <w:rPr>
                <w:rFonts w:hint="eastAsia" w:ascii="宋体" w:hAnsi="宋体"/>
                <w:sz w:val="21"/>
                <w:szCs w:val="21"/>
              </w:rPr>
              <w:t>4.重难点分析及解决方案（10分）；</w:t>
            </w:r>
          </w:p>
          <w:p>
            <w:pPr>
              <w:spacing w:line="240" w:lineRule="atLeast"/>
              <w:rPr>
                <w:rFonts w:ascii="宋体" w:hAnsi="宋体"/>
                <w:sz w:val="21"/>
                <w:szCs w:val="21"/>
              </w:rPr>
            </w:pPr>
            <w:r>
              <w:rPr>
                <w:rFonts w:hint="eastAsia" w:ascii="宋体" w:hAnsi="宋体"/>
                <w:sz w:val="21"/>
                <w:szCs w:val="21"/>
              </w:rPr>
              <w:t>根据供应商对本项目重点、难点分析的透彻程度，及相应解决方案的针对性、可行性进行评分。</w:t>
            </w:r>
          </w:p>
          <w:p>
            <w:pPr>
              <w:rPr>
                <w:rFonts w:ascii="宋体" w:hAnsi="宋体"/>
                <w:sz w:val="21"/>
                <w:szCs w:val="21"/>
              </w:rPr>
            </w:pPr>
            <w:r>
              <w:rPr>
                <w:rFonts w:hint="eastAsia" w:ascii="宋体" w:hAnsi="宋体"/>
                <w:sz w:val="21"/>
                <w:szCs w:val="21"/>
              </w:rPr>
              <w:t>优（方案完整、分析透彻、针对性强、可行性高）得</w:t>
            </w:r>
            <w:r>
              <w:rPr>
                <w:rFonts w:ascii="宋体" w:hAnsi="宋体"/>
                <w:sz w:val="21"/>
                <w:szCs w:val="21"/>
              </w:rPr>
              <w:t>1</w:t>
            </w:r>
            <w:r>
              <w:rPr>
                <w:rFonts w:hint="eastAsia" w:ascii="宋体" w:hAnsi="宋体"/>
                <w:sz w:val="21"/>
                <w:szCs w:val="21"/>
              </w:rPr>
              <w:t>0分；</w:t>
            </w:r>
          </w:p>
          <w:p>
            <w:pPr>
              <w:rPr>
                <w:rFonts w:ascii="宋体" w:hAnsi="宋体"/>
                <w:sz w:val="21"/>
                <w:szCs w:val="21"/>
              </w:rPr>
            </w:pPr>
            <w:r>
              <w:rPr>
                <w:rFonts w:hint="eastAsia" w:ascii="宋体" w:hAnsi="宋体"/>
                <w:sz w:val="21"/>
                <w:szCs w:val="21"/>
              </w:rPr>
              <w:t>较好（方案完整、分析较透彻、针对性较强、可行性较高）得</w:t>
            </w:r>
            <w:r>
              <w:rPr>
                <w:rFonts w:ascii="宋体" w:hAnsi="宋体"/>
                <w:sz w:val="21"/>
                <w:szCs w:val="21"/>
              </w:rPr>
              <w:t>8</w:t>
            </w:r>
            <w:r>
              <w:rPr>
                <w:rFonts w:hint="eastAsia" w:ascii="宋体" w:hAnsi="宋体"/>
                <w:sz w:val="21"/>
                <w:szCs w:val="21"/>
              </w:rPr>
              <w:t>分；</w:t>
            </w:r>
          </w:p>
          <w:p>
            <w:pPr>
              <w:rPr>
                <w:rFonts w:ascii="宋体" w:hAnsi="宋体"/>
                <w:sz w:val="21"/>
                <w:szCs w:val="21"/>
              </w:rPr>
            </w:pPr>
            <w:r>
              <w:rPr>
                <w:rFonts w:hint="eastAsia" w:ascii="宋体" w:hAnsi="宋体"/>
                <w:sz w:val="21"/>
                <w:szCs w:val="21"/>
              </w:rPr>
              <w:t>良（方案基本完整、分析一般、针对性一般、可行性一般）得</w:t>
            </w:r>
            <w:r>
              <w:rPr>
                <w:rFonts w:ascii="宋体" w:hAnsi="宋体"/>
                <w:sz w:val="21"/>
                <w:szCs w:val="21"/>
              </w:rPr>
              <w:t>5</w:t>
            </w:r>
            <w:r>
              <w:rPr>
                <w:rFonts w:hint="eastAsia" w:ascii="宋体" w:hAnsi="宋体"/>
                <w:sz w:val="21"/>
                <w:szCs w:val="21"/>
              </w:rPr>
              <w:t>分；</w:t>
            </w:r>
          </w:p>
          <w:p>
            <w:pPr>
              <w:rPr>
                <w:rFonts w:ascii="宋体" w:hAnsi="宋体"/>
                <w:sz w:val="21"/>
                <w:szCs w:val="21"/>
              </w:rPr>
            </w:pPr>
            <w:r>
              <w:rPr>
                <w:rFonts w:hint="eastAsia" w:ascii="宋体" w:hAnsi="宋体"/>
                <w:sz w:val="21"/>
                <w:szCs w:val="21"/>
              </w:rPr>
              <w:t>一般（方案一般、分析一般、针对性一般、可行性一般）得</w:t>
            </w:r>
            <w:r>
              <w:rPr>
                <w:rFonts w:ascii="宋体" w:hAnsi="宋体"/>
                <w:sz w:val="21"/>
                <w:szCs w:val="21"/>
              </w:rPr>
              <w:t>2</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差（方案不完整、分析差、针对性差、可行性差）或未提供不得分。</w:t>
            </w:r>
          </w:p>
        </w:tc>
        <w:tc>
          <w:tcPr>
            <w:tcW w:w="2409"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3</w:t>
            </w:r>
          </w:p>
        </w:tc>
        <w:tc>
          <w:tcPr>
            <w:tcW w:w="1276"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商务部分</w:t>
            </w:r>
          </w:p>
          <w:p>
            <w:pPr>
              <w:spacing w:line="240" w:lineRule="atLeast"/>
              <w:ind w:firstLine="28"/>
              <w:jc w:val="center"/>
              <w:rPr>
                <w:rFonts w:ascii="宋体" w:hAnsi="宋体"/>
                <w:sz w:val="21"/>
                <w:szCs w:val="21"/>
              </w:rPr>
            </w:pPr>
            <w:r>
              <w:rPr>
                <w:rFonts w:hint="eastAsia" w:ascii="宋体" w:hAnsi="宋体"/>
                <w:sz w:val="21"/>
                <w:szCs w:val="21"/>
              </w:rPr>
              <w:t>（40%）</w:t>
            </w:r>
          </w:p>
        </w:tc>
        <w:tc>
          <w:tcPr>
            <w:tcW w:w="1276"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团队配置</w:t>
            </w:r>
          </w:p>
          <w:p>
            <w:pPr>
              <w:spacing w:line="240" w:lineRule="atLeast"/>
              <w:ind w:firstLine="28"/>
              <w:jc w:val="center"/>
              <w:rPr>
                <w:rFonts w:ascii="宋体" w:hAnsi="宋体"/>
                <w:sz w:val="21"/>
                <w:szCs w:val="21"/>
              </w:rPr>
            </w:pPr>
            <w:r>
              <w:rPr>
                <w:rFonts w:ascii="宋体" w:hAnsi="宋体"/>
                <w:sz w:val="21"/>
                <w:szCs w:val="21"/>
              </w:rPr>
              <w:t>4</w:t>
            </w:r>
            <w:r>
              <w:rPr>
                <w:rFonts w:hint="eastAsia" w:ascii="宋体" w:hAnsi="宋体"/>
                <w:sz w:val="21"/>
                <w:szCs w:val="21"/>
              </w:rPr>
              <w:t>0分</w:t>
            </w:r>
          </w:p>
        </w:tc>
        <w:tc>
          <w:tcPr>
            <w:tcW w:w="4111" w:type="dxa"/>
            <w:vAlign w:val="center"/>
          </w:tcPr>
          <w:p>
            <w:pPr>
              <w:spacing w:line="240" w:lineRule="atLeast"/>
              <w:rPr>
                <w:rFonts w:ascii="宋体" w:hAnsi="宋体"/>
                <w:sz w:val="21"/>
                <w:szCs w:val="21"/>
              </w:rPr>
            </w:pPr>
            <w:r>
              <w:rPr>
                <w:rFonts w:hint="eastAsia" w:ascii="宋体" w:hAnsi="宋体"/>
                <w:sz w:val="21"/>
                <w:szCs w:val="21"/>
              </w:rPr>
              <w:t>1.人员数量（10分）</w:t>
            </w:r>
          </w:p>
          <w:p>
            <w:pPr>
              <w:spacing w:line="240" w:lineRule="atLeast"/>
              <w:rPr>
                <w:rFonts w:ascii="宋体" w:hAnsi="宋体"/>
                <w:sz w:val="21"/>
                <w:szCs w:val="21"/>
              </w:rPr>
            </w:pPr>
            <w:r>
              <w:rPr>
                <w:rFonts w:hint="eastAsia" w:ascii="宋体" w:hAnsi="宋体"/>
                <w:sz w:val="21"/>
                <w:szCs w:val="21"/>
              </w:rPr>
              <w:t>拟派本项目团队人数在3人基础上，每增加1人加5分，满分10分。</w:t>
            </w:r>
          </w:p>
        </w:tc>
        <w:tc>
          <w:tcPr>
            <w:tcW w:w="2409" w:type="dxa"/>
            <w:vMerge w:val="restart"/>
            <w:tcBorders>
              <w:bottom w:val="single" w:color="auto" w:sz="4" w:space="0"/>
            </w:tcBorders>
            <w:vAlign w:val="center"/>
          </w:tcPr>
          <w:p>
            <w:pPr>
              <w:spacing w:line="240" w:lineRule="atLeast"/>
              <w:ind w:left="-38"/>
              <w:rPr>
                <w:rFonts w:ascii="宋体" w:hAnsi="宋体"/>
                <w:sz w:val="21"/>
                <w:szCs w:val="21"/>
              </w:rPr>
            </w:pPr>
            <w:r>
              <w:rPr>
                <w:rFonts w:hint="eastAsia" w:ascii="宋体" w:hAnsi="宋体"/>
                <w:sz w:val="21"/>
                <w:szCs w:val="21"/>
              </w:rPr>
              <w:t>拟派人员应为供应商在职员工，提供职称证等证明材料复印件、供应商为其缴纳的社保证明复印件，加盖供应商公章。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4111" w:type="dxa"/>
            <w:vAlign w:val="center"/>
          </w:tcPr>
          <w:p>
            <w:pPr>
              <w:spacing w:line="240" w:lineRule="atLeast"/>
              <w:rPr>
                <w:rFonts w:ascii="宋体" w:hAnsi="宋体"/>
                <w:sz w:val="21"/>
                <w:szCs w:val="21"/>
              </w:rPr>
            </w:pPr>
            <w:r>
              <w:rPr>
                <w:rFonts w:hint="eastAsia" w:ascii="宋体" w:hAnsi="宋体"/>
                <w:sz w:val="21"/>
                <w:szCs w:val="21"/>
              </w:rPr>
              <w:t>2.项目负责人（20分）</w:t>
            </w:r>
          </w:p>
          <w:p>
            <w:pPr>
              <w:spacing w:line="240" w:lineRule="atLeast"/>
              <w:rPr>
                <w:rFonts w:ascii="宋体" w:hAnsi="宋体"/>
                <w:sz w:val="21"/>
                <w:szCs w:val="21"/>
              </w:rPr>
            </w:pPr>
            <w:r>
              <w:rPr>
                <w:rFonts w:hint="eastAsia" w:ascii="宋体" w:hAnsi="宋体"/>
                <w:sz w:val="21"/>
                <w:szCs w:val="21"/>
              </w:rPr>
              <w:t>具备注册会计师执业资格且执业年限</w:t>
            </w:r>
            <w:r>
              <w:rPr>
                <w:rFonts w:ascii="宋体" w:hAnsi="宋体"/>
                <w:sz w:val="21"/>
                <w:szCs w:val="21"/>
              </w:rPr>
              <w:t>8</w:t>
            </w:r>
            <w:r>
              <w:rPr>
                <w:rFonts w:hint="eastAsia" w:ascii="宋体" w:hAnsi="宋体"/>
                <w:sz w:val="21"/>
                <w:szCs w:val="21"/>
              </w:rPr>
              <w:t>年及以上的得15分，同时具备高级会计师职称的加5分，本项满分20分。不具备注册会计师执业资格或执业年限低于8年的不得分。</w:t>
            </w:r>
          </w:p>
        </w:tc>
        <w:tc>
          <w:tcPr>
            <w:tcW w:w="2409" w:type="dxa"/>
            <w:vMerge w:val="continue"/>
            <w:vAlign w:val="center"/>
          </w:tcPr>
          <w:p>
            <w:pPr>
              <w:spacing w:line="240" w:lineRule="atLeast"/>
              <w:ind w:left="-38"/>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4111" w:type="dxa"/>
            <w:vAlign w:val="center"/>
          </w:tcPr>
          <w:p>
            <w:pPr>
              <w:spacing w:line="240" w:lineRule="atLeast"/>
              <w:rPr>
                <w:rFonts w:ascii="宋体" w:hAnsi="宋体"/>
                <w:sz w:val="21"/>
                <w:szCs w:val="21"/>
              </w:rPr>
            </w:pPr>
            <w:r>
              <w:rPr>
                <w:rFonts w:hint="eastAsia" w:ascii="宋体" w:hAnsi="宋体"/>
                <w:sz w:val="21"/>
                <w:szCs w:val="21"/>
              </w:rPr>
              <w:t>3.团队成员（10分）</w:t>
            </w:r>
          </w:p>
          <w:p>
            <w:pPr>
              <w:spacing w:line="240" w:lineRule="atLeast"/>
              <w:rPr>
                <w:rFonts w:ascii="宋体" w:hAnsi="宋体"/>
                <w:sz w:val="21"/>
                <w:szCs w:val="21"/>
              </w:rPr>
            </w:pPr>
            <w:r>
              <w:rPr>
                <w:rFonts w:hint="eastAsia" w:ascii="宋体" w:hAnsi="宋体"/>
                <w:sz w:val="21"/>
                <w:szCs w:val="21"/>
              </w:rPr>
              <w:t>拟派本项目团队人员有一名注册会计师或高级会计师职称的，得5分，有一名中级会计师职称的，得</w:t>
            </w:r>
            <w:r>
              <w:rPr>
                <w:rFonts w:ascii="宋体" w:hAnsi="宋体"/>
                <w:sz w:val="21"/>
                <w:szCs w:val="21"/>
              </w:rPr>
              <w:t>3</w:t>
            </w:r>
            <w:r>
              <w:rPr>
                <w:rFonts w:hint="eastAsia" w:ascii="宋体" w:hAnsi="宋体"/>
                <w:sz w:val="21"/>
                <w:szCs w:val="21"/>
              </w:rPr>
              <w:t>分，满分10分。</w:t>
            </w:r>
          </w:p>
        </w:tc>
        <w:tc>
          <w:tcPr>
            <w:tcW w:w="2409" w:type="dxa"/>
            <w:vMerge w:val="continue"/>
            <w:vAlign w:val="center"/>
          </w:tcPr>
          <w:p>
            <w:pPr>
              <w:spacing w:line="240" w:lineRule="atLeast"/>
              <w:ind w:left="-38"/>
              <w:jc w:val="left"/>
              <w:rPr>
                <w:rFonts w:ascii="宋体" w:hAnsi="宋体"/>
                <w:sz w:val="21"/>
                <w:szCs w:val="21"/>
              </w:rPr>
            </w:pPr>
          </w:p>
        </w:tc>
      </w:tr>
    </w:tbl>
    <w:p>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pPr>
        <w:pStyle w:val="6"/>
        <w:spacing w:before="0" w:after="0" w:line="360" w:lineRule="auto"/>
        <w:ind w:firstLine="480" w:firstLineChars="200"/>
        <w:rPr>
          <w:rFonts w:ascii="宋体" w:hAnsi="宋体"/>
          <w:color w:val="000000"/>
          <w:sz w:val="24"/>
          <w:szCs w:val="24"/>
        </w:rPr>
      </w:pPr>
      <w:bookmarkStart w:id="71" w:name="_Toc144108380"/>
      <w:r>
        <w:rPr>
          <w:rFonts w:hint="eastAsia" w:ascii="宋体" w:hAnsi="宋体"/>
          <w:color w:val="000000"/>
          <w:sz w:val="24"/>
          <w:szCs w:val="24"/>
        </w:rPr>
        <w:t>三、无效响应</w:t>
      </w:r>
      <w:bookmarkEnd w:id="71"/>
    </w:p>
    <w:p>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6"/>
        <w:spacing w:before="0" w:after="0" w:line="360" w:lineRule="auto"/>
        <w:ind w:firstLine="480" w:firstLineChars="200"/>
        <w:rPr>
          <w:rFonts w:ascii="宋体" w:hAnsi="宋体"/>
          <w:color w:val="000000"/>
          <w:sz w:val="24"/>
          <w:szCs w:val="24"/>
        </w:rPr>
      </w:pPr>
      <w:bookmarkStart w:id="72" w:name="_Toc144108381"/>
      <w:r>
        <w:rPr>
          <w:rFonts w:hint="eastAsia" w:ascii="宋体" w:hAnsi="宋体"/>
          <w:color w:val="000000"/>
          <w:sz w:val="24"/>
          <w:szCs w:val="24"/>
        </w:rPr>
        <w:t>四、</w:t>
      </w:r>
      <w:bookmarkEnd w:id="69"/>
      <w:bookmarkEnd w:id="70"/>
      <w:r>
        <w:rPr>
          <w:rFonts w:hint="eastAsia" w:ascii="宋体" w:hAnsi="宋体"/>
          <w:color w:val="000000"/>
          <w:sz w:val="24"/>
          <w:szCs w:val="24"/>
        </w:rPr>
        <w:t>采购终止</w:t>
      </w:r>
      <w:bookmarkEnd w:id="72"/>
    </w:p>
    <w:p>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5"/>
        <w:spacing w:line="360" w:lineRule="auto"/>
        <w:jc w:val="center"/>
        <w:rPr>
          <w:rFonts w:ascii="宋体" w:hAnsi="宋体" w:eastAsia="宋体"/>
          <w:color w:val="000000"/>
          <w:sz w:val="36"/>
          <w:szCs w:val="30"/>
        </w:rPr>
      </w:pPr>
      <w:bookmarkStart w:id="73" w:name="_Toc144108382"/>
      <w:bookmarkStart w:id="74" w:name="_Toc102227313"/>
      <w:r>
        <w:rPr>
          <w:rFonts w:hint="eastAsia" w:ascii="宋体" w:hAnsi="宋体" w:eastAsia="宋体"/>
          <w:color w:val="000000"/>
          <w:sz w:val="36"/>
          <w:szCs w:val="30"/>
        </w:rPr>
        <w:t>第五篇  供应商须知</w:t>
      </w:r>
      <w:bookmarkEnd w:id="73"/>
      <w:bookmarkEnd w:id="74"/>
    </w:p>
    <w:p>
      <w:pPr>
        <w:pStyle w:val="6"/>
        <w:spacing w:before="0" w:after="0" w:line="360" w:lineRule="auto"/>
        <w:ind w:firstLine="480" w:firstLineChars="200"/>
        <w:rPr>
          <w:rFonts w:ascii="宋体" w:hAnsi="宋体"/>
          <w:color w:val="000000"/>
          <w:sz w:val="24"/>
          <w:szCs w:val="24"/>
        </w:rPr>
      </w:pPr>
      <w:bookmarkStart w:id="75" w:name="_Toc342913389"/>
      <w:bookmarkStart w:id="76" w:name="_Toc144108383"/>
      <w:r>
        <w:rPr>
          <w:rFonts w:hint="eastAsia" w:ascii="宋体" w:hAnsi="宋体"/>
          <w:color w:val="000000"/>
          <w:sz w:val="24"/>
          <w:szCs w:val="24"/>
        </w:rPr>
        <w:t>一、比选费用</w:t>
      </w:r>
      <w:bookmarkEnd w:id="75"/>
      <w:bookmarkEnd w:id="76"/>
    </w:p>
    <w:p>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pPr>
        <w:pStyle w:val="6"/>
        <w:tabs>
          <w:tab w:val="left" w:pos="2640"/>
        </w:tabs>
        <w:spacing w:before="0" w:after="0" w:line="360" w:lineRule="auto"/>
        <w:ind w:firstLine="480" w:firstLineChars="200"/>
        <w:rPr>
          <w:rFonts w:ascii="宋体" w:hAnsi="宋体"/>
          <w:color w:val="000000"/>
          <w:sz w:val="24"/>
          <w:szCs w:val="24"/>
        </w:rPr>
      </w:pPr>
      <w:bookmarkStart w:id="77" w:name="_Toc144108384"/>
      <w:bookmarkStart w:id="78" w:name="_Toc342913391"/>
      <w:r>
        <w:rPr>
          <w:rFonts w:hint="eastAsia" w:ascii="宋体" w:hAnsi="宋体"/>
          <w:color w:val="000000"/>
          <w:sz w:val="24"/>
          <w:szCs w:val="24"/>
        </w:rPr>
        <w:t>二、竞争性比选文件</w:t>
      </w:r>
      <w:bookmarkEnd w:id="77"/>
      <w:bookmarkEnd w:id="78"/>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9" w:name="_Toc318166429"/>
      <w:bookmarkStart w:id="80" w:name="_Toc318159160"/>
      <w:bookmarkStart w:id="81" w:name="_Toc318159349"/>
      <w:bookmarkStart w:id="82" w:name="_Toc318159780"/>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79"/>
    <w:bookmarkEnd w:id="80"/>
    <w:bookmarkEnd w:id="81"/>
    <w:bookmarkEnd w:id="82"/>
    <w:p>
      <w:pPr>
        <w:pStyle w:val="6"/>
        <w:spacing w:before="0" w:after="0" w:line="360" w:lineRule="auto"/>
        <w:ind w:firstLine="480" w:firstLineChars="200"/>
        <w:rPr>
          <w:rFonts w:ascii="宋体" w:hAnsi="宋体"/>
          <w:color w:val="000000"/>
          <w:sz w:val="24"/>
          <w:szCs w:val="24"/>
        </w:rPr>
      </w:pPr>
      <w:bookmarkStart w:id="83" w:name="_Toc102227318"/>
      <w:bookmarkStart w:id="84" w:name="_Toc179714297"/>
      <w:bookmarkStart w:id="85" w:name="_Toc342913392"/>
      <w:bookmarkStart w:id="86" w:name="_Toc144108385"/>
      <w:r>
        <w:rPr>
          <w:rFonts w:hint="eastAsia" w:ascii="宋体" w:hAnsi="宋体"/>
          <w:color w:val="000000"/>
          <w:sz w:val="24"/>
          <w:szCs w:val="24"/>
        </w:rPr>
        <w:t>三、比选要求</w:t>
      </w:r>
      <w:bookmarkEnd w:id="83"/>
      <w:bookmarkEnd w:id="84"/>
      <w:bookmarkEnd w:id="85"/>
      <w:bookmarkEnd w:id="86"/>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pPr>
        <w:pStyle w:val="6"/>
        <w:spacing w:before="0" w:after="0" w:line="360" w:lineRule="auto"/>
        <w:ind w:firstLine="480" w:firstLineChars="200"/>
        <w:rPr>
          <w:rFonts w:ascii="宋体" w:hAnsi="宋体"/>
          <w:color w:val="000000"/>
          <w:sz w:val="24"/>
          <w:szCs w:val="24"/>
        </w:rPr>
      </w:pPr>
      <w:bookmarkStart w:id="87" w:name="_Toc144108386"/>
      <w:r>
        <w:rPr>
          <w:rFonts w:hint="eastAsia" w:ascii="宋体" w:hAnsi="宋体"/>
          <w:color w:val="000000"/>
          <w:sz w:val="24"/>
          <w:szCs w:val="24"/>
        </w:rPr>
        <w:t>四、成交供应商的确认和变更</w:t>
      </w:r>
      <w:bookmarkEnd w:id="87"/>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0" w:firstLineChars="200"/>
        <w:rPr>
          <w:rFonts w:ascii="宋体" w:hAnsi="宋体"/>
          <w:color w:val="000000"/>
          <w:sz w:val="24"/>
          <w:szCs w:val="24"/>
        </w:rPr>
      </w:pPr>
      <w:bookmarkStart w:id="88" w:name="_Toc342913395"/>
      <w:bookmarkStart w:id="89" w:name="_Toc144108387"/>
      <w:bookmarkStart w:id="90" w:name="_Toc102227321"/>
      <w:r>
        <w:rPr>
          <w:rFonts w:hint="eastAsia" w:ascii="宋体" w:hAnsi="宋体"/>
          <w:color w:val="000000"/>
          <w:sz w:val="24"/>
          <w:szCs w:val="24"/>
        </w:rPr>
        <w:t>五、成交通知</w:t>
      </w:r>
      <w:bookmarkEnd w:id="88"/>
      <w:bookmarkEnd w:id="89"/>
      <w:bookmarkEnd w:id="90"/>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pPr>
        <w:pStyle w:val="6"/>
        <w:spacing w:before="0" w:after="0" w:line="360" w:lineRule="auto"/>
        <w:ind w:firstLine="480" w:firstLineChars="200"/>
        <w:rPr>
          <w:rFonts w:ascii="宋体" w:hAnsi="宋体"/>
          <w:color w:val="000000"/>
          <w:sz w:val="24"/>
          <w:szCs w:val="24"/>
        </w:rPr>
      </w:pPr>
      <w:bookmarkStart w:id="91" w:name="_Toc144108388"/>
      <w:r>
        <w:rPr>
          <w:rFonts w:hint="eastAsia" w:ascii="宋体" w:hAnsi="宋体"/>
          <w:color w:val="000000"/>
          <w:sz w:val="24"/>
          <w:szCs w:val="24"/>
        </w:rPr>
        <w:t>六、关于质疑和投诉</w:t>
      </w:r>
      <w:bookmarkEnd w:id="91"/>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pPr>
        <w:spacing w:line="360" w:lineRule="auto"/>
        <w:ind w:firstLine="570"/>
        <w:rPr>
          <w:rFonts w:ascii="宋体" w:hAnsi="宋体"/>
          <w:color w:val="000000"/>
          <w:sz w:val="24"/>
          <w:szCs w:val="24"/>
        </w:rPr>
      </w:pPr>
      <w:r>
        <w:rPr>
          <w:rFonts w:hint="eastAsia" w:ascii="宋体" w:hAnsi="宋体"/>
          <w:color w:val="000000"/>
          <w:sz w:val="24"/>
          <w:szCs w:val="24"/>
        </w:rPr>
        <w:t>（4）事实依据；</w:t>
      </w:r>
    </w:p>
    <w:p>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color w:val="000000"/>
          <w:sz w:val="24"/>
          <w:szCs w:val="24"/>
        </w:rPr>
      </w:pPr>
      <w:r>
        <w:rPr>
          <w:rFonts w:hint="eastAsia" w:ascii="宋体" w:hAnsi="宋体"/>
          <w:color w:val="000000"/>
          <w:sz w:val="24"/>
          <w:szCs w:val="24"/>
        </w:rPr>
        <w:t>2.质疑答复</w:t>
      </w:r>
    </w:p>
    <w:p>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color w:val="000000"/>
          <w:sz w:val="24"/>
          <w:szCs w:val="24"/>
        </w:rPr>
      </w:pPr>
      <w:r>
        <w:rPr>
          <w:rFonts w:hint="eastAsia" w:ascii="宋体" w:hAnsi="宋体"/>
          <w:color w:val="000000"/>
          <w:sz w:val="24"/>
          <w:szCs w:val="24"/>
        </w:rPr>
        <w:t>3.其他</w:t>
      </w:r>
    </w:p>
    <w:p>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pPr>
        <w:spacing w:line="360" w:lineRule="auto"/>
        <w:ind w:firstLine="570"/>
        <w:rPr>
          <w:rFonts w:ascii="宋体" w:hAnsi="宋体"/>
          <w:color w:val="000000"/>
          <w:sz w:val="24"/>
          <w:szCs w:val="24"/>
        </w:rPr>
      </w:pPr>
      <w:r>
        <w:rPr>
          <w:rFonts w:hint="eastAsia" w:ascii="宋体" w:hAnsi="宋体"/>
          <w:color w:val="000000"/>
          <w:sz w:val="24"/>
          <w:szCs w:val="24"/>
        </w:rPr>
        <w:t>（二）投诉</w:t>
      </w:r>
    </w:p>
    <w:p>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pPr>
        <w:pStyle w:val="6"/>
        <w:spacing w:before="0" w:after="0" w:line="360" w:lineRule="auto"/>
        <w:ind w:firstLine="480" w:firstLineChars="200"/>
        <w:rPr>
          <w:rFonts w:ascii="宋体" w:hAnsi="宋体"/>
          <w:color w:val="000000"/>
          <w:sz w:val="24"/>
          <w:szCs w:val="24"/>
        </w:rPr>
      </w:pPr>
      <w:bookmarkStart w:id="92" w:name="_Toc144108389"/>
      <w:r>
        <w:rPr>
          <w:rFonts w:hint="eastAsia" w:ascii="宋体" w:hAnsi="宋体"/>
          <w:color w:val="000000"/>
          <w:sz w:val="24"/>
          <w:szCs w:val="24"/>
        </w:rPr>
        <w:t>七、采购代理服务费</w:t>
      </w:r>
      <w:bookmarkEnd w:id="92"/>
    </w:p>
    <w:p>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pPr>
              <w:spacing w:line="240" w:lineRule="atLeast"/>
              <w:jc w:val="right"/>
              <w:rPr>
                <w:rFonts w:ascii="宋体" w:hAnsi="宋体"/>
                <w:color w:val="000000"/>
                <w:sz w:val="21"/>
                <w:szCs w:val="21"/>
              </w:rPr>
            </w:pPr>
            <w:r>
              <w:rPr>
                <w:rFonts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0"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9pt;margin-top:-0.5pt;height:0.05pt;width:0pt;z-index:251659264;mso-width-relative:page;mso-height-relative:page;" filled="f" stroked="t" coordsize="21600,21600" o:allowincell="f" o:gfxdata="UEsFBgAAAAAAAAAAAAAAAAAAAAAAAFBLAwQKAAAAAACHTuJAAAAAAAAAAAAAAAAABAAAAGRycy9Q&#10;SwMEFAAAAAgAh07iQHglmiHSAAAACAEAAA8AAABkcnMvZG93bnJldi54bWxNT01PwzAMvSPxHyIj&#10;cZm2pENCozTdAeiNC2OIq9d4bbXG6ZrsA349njjAyc/20/solmffqyONsQtsIZsZUMR1cB03Ftbv&#10;1XQBKiZkh31gsvBFEZbl9VWBuQsnfqPjKjVKRDjmaKFNaci1jnVLHuMsDMTy24bRY5J1bLQb8STi&#10;vtdzY+61x47FocWBnlqqd6uDtxCrD9pX35N6Yj7vmkDz/fPrC1p7e5OZR1CJzumPDJf4Eh1KybQJ&#10;B3ZR9Ram2UK6pAuQKYTfw0bAA+iy0P8LlD9QSwMEFAAAAAgAh07iQBGn7BXfAQAA2wMAAA4AAABk&#10;cnMvZTJvRG9jLnhtbK1TS44TMRDdI3EHy3vSmaAZQSudWUwYNggiAQeo+NNtyT+5POnkLFyDFRuO&#10;M9eg7G7CMGyyoBfuqnLVc73n8vr26Cw7qIQm+I5fLZacKS+CNL7v+Ncv96/ecIYZvAQbvOr4SSG/&#10;3bx8sR5jq1ZhCFaqxAjEYzvGjg85x7ZpUAzKAS5CVJ42dUgOMrmpb2SCkdCdbVbL5U0zhiRjCkIh&#10;UnQ7bfIZMV0CGLQ2Qm2DeHDK5wk1KQuZKOFgIvJN7VZrJfInrVFlZjtOTHNd6RCy92VtNmto+wRx&#10;MGJuAS5p4RknB8bToWeoLWRgD8n8A+WMSAGDzgsRXDMRqYoQi6vlM20+DxBV5UJSYzyLjv8PVnw8&#10;7BIzkiaBMw+OLvzx2/fHHz/ZqmgzRmwp5c7v0uxh3KVC9KiTK3+iwI5Vz9NZT3XMTFDw5vU1Z4Li&#10;xaD65k9ZTJjfq+BYMTpujS9EoYXDB8xT6u+UEraejR1/e70qgEBTp+m2yXSROkff11oM1sh7Y22p&#10;wNTv72xiByg3X7+5hb/SyiFbwGHKq1slDdpBgXznJcunSJp4egq8tOCU5MwqejnFqpkZjL0kk9hb&#10;X6BVncuZZ1F40rRY+yBPVeqmeHTnVbR5PstQPfXJfvomN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eCWaIdIAAAAIAQAADwAAAAAAAAABACAAAAA4AAAAZHJzL2Rvd25yZXYueG1sUEsBAhQAFAAA&#10;AAgAh07iQBGn7BXfAQAA2wMAAA4AAAAAAAAAAQAgAAAANwEAAGRycy9lMm9Eb2MueG1sUEsFBgAA&#10;AAAGAAYAWQEAAIgFA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pPr>
        <w:pStyle w:val="6"/>
        <w:spacing w:before="0" w:after="0" w:line="360" w:lineRule="auto"/>
        <w:ind w:firstLine="480" w:firstLineChars="200"/>
        <w:rPr>
          <w:rFonts w:ascii="宋体" w:hAnsi="宋体"/>
          <w:color w:val="000000"/>
          <w:sz w:val="24"/>
          <w:szCs w:val="24"/>
        </w:rPr>
      </w:pPr>
      <w:bookmarkStart w:id="93" w:name="_Toc102227322"/>
      <w:bookmarkStart w:id="94" w:name="_Toc342913396"/>
      <w:bookmarkStart w:id="95" w:name="_Toc144108390"/>
      <w:bookmarkStart w:id="96" w:name="_Toc12789059"/>
      <w:bookmarkStart w:id="97" w:name="_Toc11641055"/>
      <w:r>
        <w:rPr>
          <w:rFonts w:hint="eastAsia" w:ascii="宋体" w:hAnsi="宋体"/>
          <w:color w:val="000000"/>
          <w:sz w:val="24"/>
          <w:szCs w:val="24"/>
        </w:rPr>
        <w:t>八、签订</w:t>
      </w:r>
      <w:bookmarkEnd w:id="93"/>
      <w:r>
        <w:rPr>
          <w:rFonts w:hint="eastAsia" w:ascii="宋体" w:hAnsi="宋体"/>
          <w:color w:val="000000"/>
          <w:sz w:val="24"/>
          <w:szCs w:val="24"/>
        </w:rPr>
        <w:t>合同</w:t>
      </w:r>
      <w:bookmarkEnd w:id="94"/>
      <w:bookmarkEnd w:id="95"/>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hAnsi="宋体" w:eastAsia="宋体"/>
          <w:color w:val="000000"/>
          <w:sz w:val="36"/>
          <w:szCs w:val="30"/>
        </w:rPr>
      </w:pPr>
      <w:bookmarkStart w:id="98" w:name="_Toc144108391"/>
      <w:r>
        <w:rPr>
          <w:rFonts w:hint="eastAsia" w:ascii="宋体" w:hAnsi="宋体" w:eastAsia="宋体"/>
          <w:color w:val="000000"/>
          <w:sz w:val="36"/>
          <w:szCs w:val="30"/>
        </w:rPr>
        <w:t xml:space="preserve">第六篇  </w:t>
      </w:r>
      <w:bookmarkEnd w:id="96"/>
      <w:bookmarkEnd w:id="97"/>
      <w:r>
        <w:rPr>
          <w:rFonts w:hint="eastAsia" w:ascii="宋体" w:hAnsi="宋体" w:eastAsia="宋体"/>
          <w:color w:val="000000"/>
          <w:sz w:val="36"/>
          <w:szCs w:val="30"/>
        </w:rPr>
        <w:t>合同草案条款</w:t>
      </w:r>
      <w:bookmarkEnd w:id="98"/>
    </w:p>
    <w:p>
      <w:pPr>
        <w:pStyle w:val="6"/>
        <w:spacing w:before="0" w:after="0" w:line="360" w:lineRule="auto"/>
        <w:ind w:firstLine="480" w:firstLineChars="200"/>
        <w:rPr>
          <w:rFonts w:ascii="宋体" w:hAnsi="宋体"/>
          <w:color w:val="000000"/>
          <w:sz w:val="24"/>
          <w:szCs w:val="24"/>
        </w:rPr>
      </w:pPr>
      <w:bookmarkStart w:id="99" w:name="_Hlt41879464"/>
      <w:bookmarkEnd w:id="99"/>
      <w:bookmarkStart w:id="100" w:name="_Toc285722712"/>
      <w:bookmarkStart w:id="101" w:name="_Toc277084870"/>
      <w:bookmarkStart w:id="102" w:name="_Toc144108392"/>
      <w:bookmarkStart w:id="103" w:name="_Toc78194465"/>
      <w:bookmarkStart w:id="104" w:name="_Toc508007737"/>
      <w:bookmarkStart w:id="105" w:name="_Toc12789072"/>
      <w:r>
        <w:rPr>
          <w:rFonts w:hint="eastAsia" w:ascii="宋体" w:hAnsi="宋体"/>
          <w:color w:val="000000"/>
          <w:sz w:val="24"/>
          <w:szCs w:val="24"/>
        </w:rPr>
        <w:t>一、合同主要条款</w:t>
      </w:r>
      <w:bookmarkEnd w:id="100"/>
      <w:bookmarkEnd w:id="101"/>
      <w:bookmarkEnd w:id="102"/>
      <w:bookmarkEnd w:id="103"/>
      <w:bookmarkEnd w:id="104"/>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pPr>
        <w:pStyle w:val="6"/>
        <w:spacing w:before="0" w:after="0" w:line="360" w:lineRule="auto"/>
        <w:ind w:firstLine="480" w:firstLineChars="200"/>
        <w:rPr>
          <w:rFonts w:ascii="宋体" w:hAnsi="宋体"/>
          <w:color w:val="000000"/>
          <w:sz w:val="24"/>
          <w:szCs w:val="24"/>
        </w:rPr>
      </w:pPr>
      <w:bookmarkStart w:id="106" w:name="_Toc277084871"/>
      <w:bookmarkStart w:id="107" w:name="_Toc508178250"/>
      <w:bookmarkStart w:id="108" w:name="_Toc144108393"/>
      <w:bookmarkStart w:id="109" w:name="_Toc285722713"/>
      <w:r>
        <w:rPr>
          <w:rFonts w:hint="eastAsia" w:ascii="宋体" w:hAnsi="宋体"/>
          <w:color w:val="000000"/>
          <w:sz w:val="24"/>
          <w:szCs w:val="24"/>
        </w:rPr>
        <w:t>二、政府采购合同（格式）</w:t>
      </w:r>
      <w:bookmarkEnd w:id="106"/>
      <w:bookmarkEnd w:id="107"/>
      <w:bookmarkEnd w:id="108"/>
      <w:bookmarkEnd w:id="109"/>
    </w:p>
    <w:p>
      <w:pPr>
        <w:spacing w:line="500" w:lineRule="exact"/>
        <w:jc w:val="center"/>
        <w:rPr>
          <w:rFonts w:ascii="宋体" w:hAnsi="宋体"/>
          <w:b/>
          <w:color w:val="000000"/>
          <w:sz w:val="44"/>
        </w:rPr>
      </w:pPr>
    </w:p>
    <w:bookmarkEnd w:id="105"/>
    <w:p>
      <w:pPr>
        <w:spacing w:line="360" w:lineRule="auto"/>
        <w:jc w:val="center"/>
        <w:rPr>
          <w:rFonts w:ascii="宋体" w:hAnsi="宋体"/>
          <w:b/>
          <w:color w:val="000000"/>
          <w:sz w:val="44"/>
        </w:rPr>
      </w:pPr>
      <w:bookmarkStart w:id="110" w:name="_Toc23764521"/>
      <w:r>
        <w:rPr>
          <w:rFonts w:ascii="宋体" w:hAnsi="宋体"/>
          <w:b/>
          <w:color w:val="000000"/>
          <w:sz w:val="44"/>
        </w:rPr>
        <w:t>重庆市政府采购合同</w:t>
      </w:r>
    </w:p>
    <w:p>
      <w:pPr>
        <w:spacing w:line="360" w:lineRule="auto"/>
        <w:jc w:val="center"/>
        <w:rPr>
          <w:rFonts w:ascii="宋体" w:hAnsi="宋体"/>
          <w:color w:val="000000"/>
        </w:rPr>
      </w:pPr>
      <w:r>
        <w:rPr>
          <w:rFonts w:ascii="宋体" w:hAnsi="宋体"/>
          <w:color w:val="000000"/>
        </w:rPr>
        <w:t>（项目编号：     ）</w:t>
      </w:r>
    </w:p>
    <w:p>
      <w:pPr>
        <w:spacing w:line="360" w:lineRule="auto"/>
        <w:rPr>
          <w:rFonts w:ascii="宋体" w:hAnsi="宋体"/>
          <w:color w:val="000000"/>
          <w:sz w:val="24"/>
        </w:rPr>
      </w:pPr>
      <w:r>
        <w:rPr>
          <w:rFonts w:ascii="宋体" w:hAnsi="宋体"/>
          <w:color w:val="000000"/>
          <w:sz w:val="24"/>
        </w:rPr>
        <w:t>甲方（需方）：___________________________      计价单位：____________</w:t>
      </w:r>
    </w:p>
    <w:p>
      <w:pPr>
        <w:spacing w:line="360" w:lineRule="auto"/>
        <w:rPr>
          <w:rFonts w:ascii="宋体" w:hAnsi="宋体"/>
          <w:color w:val="000000"/>
          <w:sz w:val="24"/>
        </w:rPr>
      </w:pPr>
      <w:r>
        <w:rPr>
          <w:rFonts w:ascii="宋体" w:hAnsi="宋体"/>
          <w:color w:val="000000"/>
          <w:sz w:val="24"/>
        </w:rPr>
        <w:t>乙方（供方）：___________________________      计量单位：_____________</w:t>
      </w:r>
    </w:p>
    <w:p>
      <w:pPr>
        <w:spacing w:line="360" w:lineRule="auto"/>
        <w:rPr>
          <w:rFonts w:ascii="宋体" w:hAnsi="宋体"/>
          <w:color w:val="000000"/>
          <w:sz w:val="24"/>
        </w:rPr>
      </w:pPr>
    </w:p>
    <w:p>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pPr>
              <w:spacing w:line="360" w:lineRule="auto"/>
              <w:rPr>
                <w:rFonts w:ascii="宋体" w:hAnsi="宋体"/>
                <w:color w:val="000000"/>
                <w:sz w:val="21"/>
                <w:szCs w:val="21"/>
              </w:rPr>
            </w:pPr>
            <w:r>
              <w:rPr>
                <w:rFonts w:ascii="宋体" w:hAnsi="宋体"/>
                <w:color w:val="000000"/>
                <w:sz w:val="21"/>
                <w:szCs w:val="21"/>
              </w:rPr>
              <w:t>一、质量要求和技术标准：</w:t>
            </w:r>
          </w:p>
          <w:p>
            <w:pPr>
              <w:spacing w:line="360" w:lineRule="auto"/>
              <w:rPr>
                <w:rFonts w:ascii="宋体" w:hAnsi="宋体"/>
                <w:color w:val="000000"/>
                <w:sz w:val="21"/>
                <w:szCs w:val="21"/>
              </w:rPr>
            </w:pPr>
            <w:r>
              <w:rPr>
                <w:rFonts w:ascii="宋体" w:hAnsi="宋体"/>
                <w:color w:val="000000"/>
                <w:sz w:val="21"/>
                <w:szCs w:val="21"/>
              </w:rPr>
              <w:t>1、服务措施：</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pPr>
              <w:pStyle w:val="33"/>
              <w:spacing w:line="360" w:lineRule="auto"/>
              <w:ind w:left="98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中华人民共和国民法典</w:t>
            </w:r>
            <w:r>
              <w:rPr>
                <w:rFonts w:ascii="宋体" w:hAnsi="宋体"/>
                <w:color w:val="000000"/>
                <w:sz w:val="21"/>
                <w:szCs w:val="21"/>
              </w:rPr>
              <w:t>》、《</w:t>
            </w:r>
            <w:r>
              <w:rPr>
                <w:rFonts w:hint="eastAsia" w:ascii="宋体" w:hAnsi="宋体"/>
                <w:color w:val="000000"/>
                <w:sz w:val="21"/>
                <w:szCs w:val="21"/>
              </w:rPr>
              <w:t>中华人民共和国</w:t>
            </w:r>
            <w:r>
              <w:rPr>
                <w:rFonts w:ascii="宋体" w:hAnsi="宋体"/>
                <w:color w:val="000000"/>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pPr>
              <w:spacing w:line="360" w:lineRule="auto"/>
              <w:rPr>
                <w:rFonts w:ascii="宋体" w:hAnsi="宋体"/>
                <w:color w:val="000000"/>
                <w:sz w:val="21"/>
                <w:szCs w:val="21"/>
              </w:rPr>
            </w:pPr>
            <w:r>
              <w:rPr>
                <w:rFonts w:ascii="宋体" w:hAnsi="宋体"/>
                <w:color w:val="000000"/>
                <w:sz w:val="21"/>
                <w:szCs w:val="21"/>
              </w:rPr>
              <w:t>需方：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联系电话：</w:t>
            </w:r>
          </w:p>
          <w:p>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pPr>
              <w:spacing w:line="360" w:lineRule="auto"/>
              <w:rPr>
                <w:rFonts w:ascii="宋体" w:hAnsi="宋体"/>
                <w:color w:val="000000"/>
                <w:sz w:val="21"/>
                <w:szCs w:val="21"/>
              </w:rPr>
            </w:pPr>
            <w:r>
              <w:rPr>
                <w:rFonts w:ascii="宋体" w:hAnsi="宋体"/>
                <w:color w:val="000000"/>
                <w:sz w:val="21"/>
                <w:szCs w:val="21"/>
              </w:rPr>
              <w:t>供方：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电话：</w:t>
            </w:r>
          </w:p>
          <w:p>
            <w:pPr>
              <w:spacing w:line="360" w:lineRule="auto"/>
              <w:rPr>
                <w:rFonts w:ascii="宋体" w:hAnsi="宋体"/>
                <w:color w:val="000000"/>
                <w:sz w:val="21"/>
                <w:szCs w:val="21"/>
              </w:rPr>
            </w:pPr>
            <w:r>
              <w:rPr>
                <w:rFonts w:ascii="宋体" w:hAnsi="宋体"/>
                <w:color w:val="000000"/>
                <w:sz w:val="21"/>
                <w:szCs w:val="21"/>
              </w:rPr>
              <w:t>传真：</w:t>
            </w:r>
          </w:p>
          <w:p>
            <w:pPr>
              <w:spacing w:line="360" w:lineRule="auto"/>
              <w:rPr>
                <w:rFonts w:ascii="宋体" w:hAnsi="宋体"/>
                <w:color w:val="000000"/>
                <w:sz w:val="21"/>
                <w:szCs w:val="21"/>
              </w:rPr>
            </w:pPr>
            <w:r>
              <w:rPr>
                <w:rFonts w:ascii="宋体" w:hAnsi="宋体"/>
                <w:color w:val="000000"/>
                <w:sz w:val="21"/>
                <w:szCs w:val="21"/>
              </w:rPr>
              <w:t>开户银行：</w:t>
            </w:r>
          </w:p>
          <w:p>
            <w:pPr>
              <w:spacing w:line="360" w:lineRule="auto"/>
              <w:rPr>
                <w:rFonts w:ascii="宋体" w:hAnsi="宋体"/>
                <w:color w:val="000000"/>
                <w:sz w:val="21"/>
                <w:szCs w:val="21"/>
              </w:rPr>
            </w:pPr>
            <w:r>
              <w:rPr>
                <w:rFonts w:ascii="宋体" w:hAnsi="宋体"/>
                <w:color w:val="000000"/>
                <w:sz w:val="21"/>
                <w:szCs w:val="21"/>
              </w:rPr>
              <w:t>账号：</w:t>
            </w:r>
          </w:p>
          <w:p>
            <w:pPr>
              <w:spacing w:line="360" w:lineRule="auto"/>
              <w:rPr>
                <w:rFonts w:ascii="宋体" w:hAnsi="宋体"/>
                <w:color w:val="000000"/>
                <w:sz w:val="21"/>
                <w:szCs w:val="21"/>
              </w:rPr>
            </w:pPr>
            <w:r>
              <w:rPr>
                <w:rFonts w:ascii="宋体" w:hAnsi="宋体"/>
                <w:color w:val="000000"/>
                <w:sz w:val="21"/>
                <w:szCs w:val="21"/>
              </w:rPr>
              <w:t>授权代表：</w:t>
            </w:r>
          </w:p>
          <w:p>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pPr>
              <w:spacing w:line="360" w:lineRule="auto"/>
              <w:rPr>
                <w:rFonts w:ascii="宋体" w:hAnsi="宋体"/>
                <w:color w:val="000000"/>
                <w:sz w:val="21"/>
                <w:szCs w:val="21"/>
              </w:rPr>
            </w:pPr>
            <w:r>
              <w:rPr>
                <w:rFonts w:ascii="宋体" w:hAnsi="宋体"/>
                <w:color w:val="000000"/>
                <w:sz w:val="21"/>
                <w:szCs w:val="21"/>
              </w:rPr>
              <w:t>备注：</w:t>
            </w:r>
          </w:p>
          <w:p>
            <w:pPr>
              <w:spacing w:line="360" w:lineRule="auto"/>
              <w:rPr>
                <w:rFonts w:ascii="宋体" w:hAnsi="宋体"/>
                <w:color w:val="000000"/>
                <w:sz w:val="21"/>
                <w:szCs w:val="21"/>
              </w:rPr>
            </w:pPr>
          </w:p>
          <w:p>
            <w:pPr>
              <w:spacing w:line="360" w:lineRule="auto"/>
              <w:rPr>
                <w:rFonts w:ascii="宋体" w:hAnsi="宋体"/>
                <w:color w:val="000000"/>
                <w:sz w:val="21"/>
                <w:szCs w:val="21"/>
              </w:rPr>
            </w:pPr>
          </w:p>
        </w:tc>
      </w:tr>
    </w:tbl>
    <w:p>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0"/>
    <w:p>
      <w:pPr>
        <w:pStyle w:val="5"/>
        <w:spacing w:line="360" w:lineRule="auto"/>
        <w:jc w:val="center"/>
        <w:rPr>
          <w:rFonts w:ascii="宋体" w:hAnsi="宋体" w:eastAsia="宋体"/>
          <w:sz w:val="36"/>
          <w:szCs w:val="30"/>
        </w:rPr>
      </w:pPr>
      <w:bookmarkStart w:id="111" w:name="_Toc144108394"/>
      <w:bookmarkStart w:id="112" w:name="_Toc89693272"/>
      <w:r>
        <w:rPr>
          <w:rFonts w:ascii="宋体" w:hAnsi="宋体" w:eastAsia="宋体"/>
          <w:sz w:val="36"/>
          <w:szCs w:val="30"/>
        </w:rPr>
        <w:t>第七篇  响应文件编制要求</w:t>
      </w:r>
      <w:bookmarkEnd w:id="111"/>
      <w:bookmarkEnd w:id="112"/>
    </w:p>
    <w:p>
      <w:pPr>
        <w:pStyle w:val="6"/>
        <w:spacing w:before="0" w:after="0" w:line="360" w:lineRule="auto"/>
        <w:ind w:firstLine="480" w:firstLineChars="200"/>
        <w:rPr>
          <w:rFonts w:ascii="宋体" w:hAnsi="宋体"/>
          <w:sz w:val="24"/>
          <w:szCs w:val="24"/>
        </w:rPr>
      </w:pPr>
      <w:bookmarkStart w:id="113" w:name="_Toc144108395"/>
      <w:bookmarkStart w:id="114" w:name="_Toc89693273"/>
      <w:r>
        <w:rPr>
          <w:rFonts w:ascii="宋体" w:hAnsi="宋体"/>
          <w:sz w:val="24"/>
          <w:szCs w:val="24"/>
        </w:rPr>
        <w:t>一、经济部分</w:t>
      </w:r>
      <w:bookmarkEnd w:id="113"/>
      <w:bookmarkEnd w:id="114"/>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0" w:firstLineChars="200"/>
        <w:rPr>
          <w:rFonts w:ascii="宋体" w:hAnsi="宋体"/>
          <w:sz w:val="24"/>
          <w:szCs w:val="24"/>
        </w:rPr>
      </w:pPr>
      <w:bookmarkStart w:id="115" w:name="_Toc144108396"/>
      <w:bookmarkStart w:id="116" w:name="_Toc78194469"/>
      <w:bookmarkStart w:id="117" w:name="_Toc89693274"/>
      <w:r>
        <w:rPr>
          <w:rFonts w:hint="eastAsia" w:ascii="宋体" w:hAnsi="宋体"/>
          <w:sz w:val="24"/>
          <w:szCs w:val="24"/>
        </w:rPr>
        <w:t>二、技术部分</w:t>
      </w:r>
      <w:bookmarkEnd w:id="115"/>
      <w:bookmarkEnd w:id="116"/>
      <w:bookmarkEnd w:id="117"/>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6"/>
        <w:spacing w:before="0" w:after="0" w:line="360" w:lineRule="auto"/>
        <w:ind w:firstLine="480" w:firstLineChars="200"/>
        <w:rPr>
          <w:rFonts w:ascii="宋体" w:hAnsi="宋体"/>
          <w:sz w:val="24"/>
          <w:szCs w:val="24"/>
        </w:rPr>
      </w:pPr>
      <w:bookmarkStart w:id="118" w:name="_Toc144108397"/>
      <w:bookmarkStart w:id="119" w:name="_Toc89693275"/>
      <w:r>
        <w:rPr>
          <w:rFonts w:ascii="宋体" w:hAnsi="宋体"/>
          <w:sz w:val="24"/>
          <w:szCs w:val="24"/>
        </w:rPr>
        <w:t>三、商务部分</w:t>
      </w:r>
      <w:bookmarkEnd w:id="118"/>
      <w:bookmarkEnd w:id="119"/>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6"/>
        <w:spacing w:before="0" w:after="0" w:line="360" w:lineRule="auto"/>
        <w:ind w:firstLine="480" w:firstLineChars="200"/>
        <w:rPr>
          <w:rFonts w:ascii="宋体" w:hAnsi="宋体"/>
          <w:sz w:val="24"/>
          <w:szCs w:val="24"/>
        </w:rPr>
      </w:pPr>
      <w:bookmarkStart w:id="120" w:name="_Toc89693276"/>
      <w:bookmarkStart w:id="121" w:name="_Toc144108398"/>
      <w:r>
        <w:rPr>
          <w:rFonts w:ascii="宋体" w:hAnsi="宋体"/>
          <w:sz w:val="24"/>
          <w:szCs w:val="24"/>
        </w:rPr>
        <w:t>四、资格条件及其他</w:t>
      </w:r>
      <w:bookmarkEnd w:id="120"/>
      <w:bookmarkEnd w:id="121"/>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22" w:name="_Toc313008356"/>
      <w:bookmarkStart w:id="123" w:name="_Toc23764522"/>
      <w:bookmarkStart w:id="124" w:name="_Toc313888360"/>
      <w:bookmarkStart w:id="125" w:name="_Toc342913419"/>
      <w:bookmarkStart w:id="126" w:name="_Toc283382454"/>
      <w:bookmarkStart w:id="127" w:name="_Toc12789073"/>
      <w:r>
        <w:rPr>
          <w:rFonts w:hint="eastAsia"/>
          <w:b/>
          <w:sz w:val="24"/>
          <w:szCs w:val="24"/>
        </w:rPr>
        <w:t xml:space="preserve">    </w:t>
      </w:r>
      <w:r>
        <w:rPr>
          <w:b/>
          <w:sz w:val="24"/>
          <w:szCs w:val="24"/>
        </w:rPr>
        <w:t>一、经济部分</w:t>
      </w:r>
      <w:bookmarkEnd w:id="122"/>
      <w:bookmarkEnd w:id="123"/>
      <w:bookmarkEnd w:id="124"/>
      <w:bookmarkEnd w:id="125"/>
    </w:p>
    <w:bookmarkEnd w:id="126"/>
    <w:bookmarkEnd w:id="127"/>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28" w:name="_Toc342913420"/>
      <w:bookmarkStart w:id="129" w:name="_Toc313008357"/>
      <w:bookmarkStart w:id="130" w:name="_Toc313888361"/>
      <w:bookmarkStart w:id="131" w:name="_Toc23764523"/>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760"/>
        <w:gridCol w:w="2551"/>
        <w:gridCol w:w="1418"/>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pPr>
              <w:jc w:val="center"/>
              <w:rPr>
                <w:b/>
                <w:sz w:val="21"/>
                <w:szCs w:val="21"/>
              </w:rPr>
            </w:pPr>
            <w:r>
              <w:rPr>
                <w:b/>
                <w:sz w:val="21"/>
                <w:szCs w:val="21"/>
              </w:rPr>
              <w:t>序号</w:t>
            </w:r>
          </w:p>
        </w:tc>
        <w:tc>
          <w:tcPr>
            <w:tcW w:w="1760" w:type="dxa"/>
            <w:vAlign w:val="center"/>
          </w:tcPr>
          <w:p>
            <w:pPr>
              <w:jc w:val="center"/>
              <w:rPr>
                <w:b/>
                <w:sz w:val="21"/>
                <w:szCs w:val="21"/>
              </w:rPr>
            </w:pPr>
            <w:r>
              <w:rPr>
                <w:rFonts w:hint="eastAsia"/>
                <w:b/>
                <w:sz w:val="21"/>
                <w:szCs w:val="21"/>
              </w:rPr>
              <w:t>分项名称</w:t>
            </w:r>
          </w:p>
        </w:tc>
        <w:tc>
          <w:tcPr>
            <w:tcW w:w="2551" w:type="dxa"/>
            <w:vAlign w:val="center"/>
          </w:tcPr>
          <w:p>
            <w:pPr>
              <w:jc w:val="center"/>
              <w:rPr>
                <w:b/>
                <w:sz w:val="21"/>
                <w:szCs w:val="21"/>
              </w:rPr>
            </w:pPr>
            <w:r>
              <w:rPr>
                <w:rFonts w:hint="eastAsia"/>
                <w:b/>
                <w:sz w:val="21"/>
                <w:szCs w:val="21"/>
              </w:rPr>
              <w:t>相关信息</w:t>
            </w:r>
          </w:p>
        </w:tc>
        <w:tc>
          <w:tcPr>
            <w:tcW w:w="1418"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1760" w:type="dxa"/>
            <w:vAlign w:val="center"/>
          </w:tcPr>
          <w:p>
            <w:pPr>
              <w:jc w:val="center"/>
              <w:rPr>
                <w:sz w:val="21"/>
                <w:szCs w:val="21"/>
              </w:rPr>
            </w:pPr>
          </w:p>
        </w:tc>
        <w:tc>
          <w:tcPr>
            <w:tcW w:w="2551" w:type="dxa"/>
            <w:vAlign w:val="center"/>
          </w:tcPr>
          <w:p>
            <w:pPr>
              <w:jc w:val="center"/>
              <w:rPr>
                <w:sz w:val="21"/>
                <w:szCs w:val="21"/>
              </w:rPr>
            </w:pPr>
          </w:p>
        </w:tc>
        <w:tc>
          <w:tcPr>
            <w:tcW w:w="1418"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1760" w:type="dxa"/>
            <w:vAlign w:val="center"/>
          </w:tcPr>
          <w:p>
            <w:pPr>
              <w:jc w:val="center"/>
              <w:rPr>
                <w:sz w:val="21"/>
                <w:szCs w:val="21"/>
              </w:rPr>
            </w:pPr>
          </w:p>
        </w:tc>
        <w:tc>
          <w:tcPr>
            <w:tcW w:w="2551" w:type="dxa"/>
            <w:vAlign w:val="center"/>
          </w:tcPr>
          <w:p>
            <w:pPr>
              <w:jc w:val="center"/>
              <w:rPr>
                <w:sz w:val="21"/>
                <w:szCs w:val="21"/>
              </w:rPr>
            </w:pPr>
          </w:p>
        </w:tc>
        <w:tc>
          <w:tcPr>
            <w:tcW w:w="1418"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1760" w:type="dxa"/>
            <w:vAlign w:val="center"/>
          </w:tcPr>
          <w:p>
            <w:pPr>
              <w:jc w:val="center"/>
              <w:rPr>
                <w:bCs/>
                <w:kern w:val="0"/>
                <w:sz w:val="22"/>
              </w:rPr>
            </w:pPr>
          </w:p>
        </w:tc>
        <w:tc>
          <w:tcPr>
            <w:tcW w:w="2551" w:type="dxa"/>
            <w:vAlign w:val="center"/>
          </w:tcPr>
          <w:p>
            <w:pPr>
              <w:jc w:val="center"/>
              <w:rPr>
                <w:bCs/>
                <w:kern w:val="0"/>
                <w:sz w:val="22"/>
              </w:rPr>
            </w:pPr>
          </w:p>
        </w:tc>
        <w:tc>
          <w:tcPr>
            <w:tcW w:w="1418"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1760" w:type="dxa"/>
            <w:vAlign w:val="center"/>
          </w:tcPr>
          <w:p>
            <w:pPr>
              <w:jc w:val="center"/>
              <w:rPr>
                <w:bCs/>
                <w:kern w:val="0"/>
                <w:sz w:val="22"/>
              </w:rPr>
            </w:pPr>
          </w:p>
        </w:tc>
        <w:tc>
          <w:tcPr>
            <w:tcW w:w="2551" w:type="dxa"/>
            <w:vAlign w:val="center"/>
          </w:tcPr>
          <w:p>
            <w:pPr>
              <w:jc w:val="center"/>
              <w:rPr>
                <w:bCs/>
                <w:kern w:val="0"/>
                <w:sz w:val="22"/>
              </w:rPr>
            </w:pPr>
          </w:p>
        </w:tc>
        <w:tc>
          <w:tcPr>
            <w:tcW w:w="1418"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1760" w:type="dxa"/>
            <w:vAlign w:val="center"/>
          </w:tcPr>
          <w:p>
            <w:pPr>
              <w:jc w:val="center"/>
              <w:rPr>
                <w:sz w:val="21"/>
                <w:szCs w:val="21"/>
              </w:rPr>
            </w:pPr>
          </w:p>
        </w:tc>
        <w:tc>
          <w:tcPr>
            <w:tcW w:w="2551" w:type="dxa"/>
            <w:vAlign w:val="center"/>
          </w:tcPr>
          <w:p>
            <w:pPr>
              <w:jc w:val="center"/>
              <w:rPr>
                <w:sz w:val="21"/>
                <w:szCs w:val="21"/>
              </w:rPr>
            </w:pPr>
          </w:p>
        </w:tc>
        <w:tc>
          <w:tcPr>
            <w:tcW w:w="1418"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1760" w:type="dxa"/>
            <w:vAlign w:val="center"/>
          </w:tcPr>
          <w:p>
            <w:pPr>
              <w:jc w:val="center"/>
              <w:rPr>
                <w:sz w:val="21"/>
                <w:szCs w:val="21"/>
              </w:rPr>
            </w:pPr>
          </w:p>
        </w:tc>
        <w:tc>
          <w:tcPr>
            <w:tcW w:w="2551" w:type="dxa"/>
            <w:vAlign w:val="center"/>
          </w:tcPr>
          <w:p>
            <w:pPr>
              <w:jc w:val="center"/>
              <w:rPr>
                <w:sz w:val="21"/>
                <w:szCs w:val="21"/>
              </w:rPr>
            </w:pPr>
          </w:p>
        </w:tc>
        <w:tc>
          <w:tcPr>
            <w:tcW w:w="1418"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1760" w:type="dxa"/>
            <w:vAlign w:val="center"/>
          </w:tcPr>
          <w:p>
            <w:pPr>
              <w:jc w:val="center"/>
              <w:rPr>
                <w:b/>
                <w:sz w:val="21"/>
                <w:szCs w:val="21"/>
              </w:rPr>
            </w:pPr>
          </w:p>
        </w:tc>
        <w:tc>
          <w:tcPr>
            <w:tcW w:w="2551" w:type="dxa"/>
            <w:vAlign w:val="center"/>
          </w:tcPr>
          <w:p>
            <w:pPr>
              <w:jc w:val="center"/>
              <w:rPr>
                <w:b/>
                <w:sz w:val="21"/>
                <w:szCs w:val="21"/>
              </w:rPr>
            </w:pPr>
            <w:r>
              <w:rPr>
                <w:b/>
                <w:sz w:val="21"/>
                <w:szCs w:val="21"/>
              </w:rPr>
              <w:t>……</w:t>
            </w:r>
          </w:p>
        </w:tc>
        <w:tc>
          <w:tcPr>
            <w:tcW w:w="1418"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3"/>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28"/>
      <w:bookmarkEnd w:id="129"/>
      <w:bookmarkEnd w:id="130"/>
      <w:bookmarkEnd w:id="131"/>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32" w:name="_Toc313888362"/>
      <w:bookmarkStart w:id="133" w:name="_Toc23764524"/>
      <w:bookmarkStart w:id="134" w:name="_Toc342913421"/>
      <w:bookmarkStart w:id="135" w:name="_Toc313008358"/>
      <w:r>
        <w:rPr>
          <w:rFonts w:hint="eastAsia"/>
          <w:sz w:val="24"/>
          <w:szCs w:val="24"/>
        </w:rPr>
        <w:t xml:space="preserve">   </w:t>
      </w:r>
      <w:r>
        <w:rPr>
          <w:rFonts w:hint="eastAsia"/>
          <w:b/>
          <w:sz w:val="24"/>
          <w:szCs w:val="24"/>
        </w:rPr>
        <w:t xml:space="preserve"> </w:t>
      </w:r>
      <w:r>
        <w:rPr>
          <w:b/>
          <w:sz w:val="24"/>
          <w:szCs w:val="24"/>
        </w:rPr>
        <w:t>三、商务部分</w:t>
      </w:r>
      <w:bookmarkEnd w:id="132"/>
      <w:bookmarkEnd w:id="133"/>
      <w:bookmarkEnd w:id="134"/>
      <w:bookmarkEnd w:id="135"/>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pStyle w:val="2"/>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
      </w:pPr>
    </w:p>
    <w:p>
      <w:pPr>
        <w:pageBreakBefore/>
        <w:tabs>
          <w:tab w:val="left" w:pos="6300"/>
        </w:tabs>
        <w:snapToGrid w:val="0"/>
        <w:spacing w:line="360" w:lineRule="auto"/>
        <w:rPr>
          <w:b/>
          <w:sz w:val="24"/>
          <w:szCs w:val="24"/>
        </w:rPr>
      </w:pPr>
      <w:bookmarkStart w:id="136" w:name="_Toc23764525"/>
      <w:bookmarkStart w:id="137" w:name="_Toc313008359"/>
      <w:bookmarkStart w:id="138" w:name="_Toc313888363"/>
      <w:bookmarkStart w:id="139" w:name="_Toc342913422"/>
      <w:r>
        <w:rPr>
          <w:rFonts w:hint="eastAsia"/>
          <w:b/>
          <w:sz w:val="24"/>
          <w:szCs w:val="24"/>
        </w:rPr>
        <w:t xml:space="preserve">    </w:t>
      </w:r>
      <w:r>
        <w:rPr>
          <w:b/>
          <w:sz w:val="24"/>
          <w:szCs w:val="24"/>
        </w:rPr>
        <w:t>四、资格条件及其他</w:t>
      </w:r>
      <w:bookmarkEnd w:id="136"/>
      <w:bookmarkEnd w:id="137"/>
      <w:bookmarkEnd w:id="138"/>
      <w:bookmarkEnd w:id="139"/>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40"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0"/>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20500000000000000"/>
    <w:charset w:val="88"/>
    <w:family w:val="roman"/>
    <w:pitch w:val="default"/>
    <w:sig w:usb0="00000000" w:usb1="00000000" w:usb2="00000016" w:usb3="00000000" w:csb0="00100001"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auto"/>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文鼎粗黑">
    <w:altName w:val="汉仪中黑KW"/>
    <w:panose1 w:val="00000000000000000000"/>
    <w:charset w:val="86"/>
    <w:family w:val="auto"/>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1E90"/>
    <w:rsid w:val="00002A84"/>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576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6BF2"/>
    <w:rsid w:val="0003748C"/>
    <w:rsid w:val="00037681"/>
    <w:rsid w:val="00037D82"/>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186B"/>
    <w:rsid w:val="000519A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653"/>
    <w:rsid w:val="00083B84"/>
    <w:rsid w:val="000843B6"/>
    <w:rsid w:val="0008479F"/>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1AC6"/>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024"/>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151"/>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2A8"/>
    <w:rsid w:val="0013289E"/>
    <w:rsid w:val="001330DD"/>
    <w:rsid w:val="001333A0"/>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7C5"/>
    <w:rsid w:val="00150E1E"/>
    <w:rsid w:val="00151887"/>
    <w:rsid w:val="00151F3B"/>
    <w:rsid w:val="00151F75"/>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67C0"/>
    <w:rsid w:val="001872E3"/>
    <w:rsid w:val="001879FD"/>
    <w:rsid w:val="00187CBA"/>
    <w:rsid w:val="00187F14"/>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360"/>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9B6"/>
    <w:rsid w:val="001C6BB5"/>
    <w:rsid w:val="001C6F1E"/>
    <w:rsid w:val="001C6FA3"/>
    <w:rsid w:val="001C6FE0"/>
    <w:rsid w:val="001C7ABE"/>
    <w:rsid w:val="001C7CD2"/>
    <w:rsid w:val="001D100C"/>
    <w:rsid w:val="001D1A56"/>
    <w:rsid w:val="001D212D"/>
    <w:rsid w:val="001D22EE"/>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3A5"/>
    <w:rsid w:val="00206C70"/>
    <w:rsid w:val="002100EE"/>
    <w:rsid w:val="00210F5A"/>
    <w:rsid w:val="002111DD"/>
    <w:rsid w:val="0021305C"/>
    <w:rsid w:val="00214012"/>
    <w:rsid w:val="00216FB0"/>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52"/>
    <w:rsid w:val="00253AC1"/>
    <w:rsid w:val="00253B46"/>
    <w:rsid w:val="0025490D"/>
    <w:rsid w:val="002561E6"/>
    <w:rsid w:val="00257088"/>
    <w:rsid w:val="00257F64"/>
    <w:rsid w:val="00261083"/>
    <w:rsid w:val="00262839"/>
    <w:rsid w:val="0026365F"/>
    <w:rsid w:val="00263E6C"/>
    <w:rsid w:val="002643C1"/>
    <w:rsid w:val="00264BB5"/>
    <w:rsid w:val="00265203"/>
    <w:rsid w:val="00265498"/>
    <w:rsid w:val="002666E6"/>
    <w:rsid w:val="0026695A"/>
    <w:rsid w:val="0026699C"/>
    <w:rsid w:val="0026720A"/>
    <w:rsid w:val="00270AEA"/>
    <w:rsid w:val="00271D47"/>
    <w:rsid w:val="002721D9"/>
    <w:rsid w:val="002721EA"/>
    <w:rsid w:val="00272E62"/>
    <w:rsid w:val="00274DF0"/>
    <w:rsid w:val="002750A5"/>
    <w:rsid w:val="0027735B"/>
    <w:rsid w:val="00277641"/>
    <w:rsid w:val="002778F9"/>
    <w:rsid w:val="002805AA"/>
    <w:rsid w:val="00280D70"/>
    <w:rsid w:val="00280E8A"/>
    <w:rsid w:val="00281F3D"/>
    <w:rsid w:val="00282059"/>
    <w:rsid w:val="00282E12"/>
    <w:rsid w:val="002835BF"/>
    <w:rsid w:val="00285066"/>
    <w:rsid w:val="00285164"/>
    <w:rsid w:val="002859B4"/>
    <w:rsid w:val="00286491"/>
    <w:rsid w:val="0028767C"/>
    <w:rsid w:val="00287862"/>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538"/>
    <w:rsid w:val="002A57AD"/>
    <w:rsid w:val="002A63E5"/>
    <w:rsid w:val="002A65D6"/>
    <w:rsid w:val="002A6615"/>
    <w:rsid w:val="002A6710"/>
    <w:rsid w:val="002A722C"/>
    <w:rsid w:val="002B0354"/>
    <w:rsid w:val="002B0725"/>
    <w:rsid w:val="002B1D66"/>
    <w:rsid w:val="002B71A5"/>
    <w:rsid w:val="002B72D3"/>
    <w:rsid w:val="002B7501"/>
    <w:rsid w:val="002B780C"/>
    <w:rsid w:val="002B7904"/>
    <w:rsid w:val="002C2136"/>
    <w:rsid w:val="002C2507"/>
    <w:rsid w:val="002C2931"/>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644D"/>
    <w:rsid w:val="00317F28"/>
    <w:rsid w:val="003202F5"/>
    <w:rsid w:val="00320C41"/>
    <w:rsid w:val="0032163E"/>
    <w:rsid w:val="00322A7A"/>
    <w:rsid w:val="00323542"/>
    <w:rsid w:val="00324734"/>
    <w:rsid w:val="00324A00"/>
    <w:rsid w:val="00325296"/>
    <w:rsid w:val="0032568A"/>
    <w:rsid w:val="00326213"/>
    <w:rsid w:val="003276FD"/>
    <w:rsid w:val="00331002"/>
    <w:rsid w:val="00331E07"/>
    <w:rsid w:val="00332BE1"/>
    <w:rsid w:val="003344F6"/>
    <w:rsid w:val="003355B5"/>
    <w:rsid w:val="00335CD5"/>
    <w:rsid w:val="003369C5"/>
    <w:rsid w:val="00337753"/>
    <w:rsid w:val="00340873"/>
    <w:rsid w:val="00340ADC"/>
    <w:rsid w:val="0034102D"/>
    <w:rsid w:val="00341DEB"/>
    <w:rsid w:val="00342995"/>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0B0B"/>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A7261"/>
    <w:rsid w:val="003B0C9B"/>
    <w:rsid w:val="003B13E4"/>
    <w:rsid w:val="003B19F5"/>
    <w:rsid w:val="003B227C"/>
    <w:rsid w:val="003B286E"/>
    <w:rsid w:val="003B2FDB"/>
    <w:rsid w:val="003B5E9C"/>
    <w:rsid w:val="003B63C5"/>
    <w:rsid w:val="003B6590"/>
    <w:rsid w:val="003B764A"/>
    <w:rsid w:val="003C0D5B"/>
    <w:rsid w:val="003C27CC"/>
    <w:rsid w:val="003C2A17"/>
    <w:rsid w:val="003C3A7F"/>
    <w:rsid w:val="003C3DD8"/>
    <w:rsid w:val="003C41F9"/>
    <w:rsid w:val="003C4A44"/>
    <w:rsid w:val="003C565D"/>
    <w:rsid w:val="003C6E36"/>
    <w:rsid w:val="003D0E0A"/>
    <w:rsid w:val="003D0EEB"/>
    <w:rsid w:val="003D2401"/>
    <w:rsid w:val="003D24B4"/>
    <w:rsid w:val="003D2D09"/>
    <w:rsid w:val="003D3B22"/>
    <w:rsid w:val="003D4272"/>
    <w:rsid w:val="003D4EF3"/>
    <w:rsid w:val="003D613D"/>
    <w:rsid w:val="003D6861"/>
    <w:rsid w:val="003D6BEB"/>
    <w:rsid w:val="003E0F85"/>
    <w:rsid w:val="003E153E"/>
    <w:rsid w:val="003E170A"/>
    <w:rsid w:val="003E1D0F"/>
    <w:rsid w:val="003E1FA0"/>
    <w:rsid w:val="003E2C55"/>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291"/>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0F6E"/>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6F12"/>
    <w:rsid w:val="00467750"/>
    <w:rsid w:val="00467D56"/>
    <w:rsid w:val="00470AD0"/>
    <w:rsid w:val="00471630"/>
    <w:rsid w:val="00471D38"/>
    <w:rsid w:val="004722E8"/>
    <w:rsid w:val="00472AA2"/>
    <w:rsid w:val="00474640"/>
    <w:rsid w:val="0047509D"/>
    <w:rsid w:val="004751F6"/>
    <w:rsid w:val="00475265"/>
    <w:rsid w:val="00475525"/>
    <w:rsid w:val="00476308"/>
    <w:rsid w:val="00476638"/>
    <w:rsid w:val="00477255"/>
    <w:rsid w:val="00481371"/>
    <w:rsid w:val="00482630"/>
    <w:rsid w:val="00484133"/>
    <w:rsid w:val="00484915"/>
    <w:rsid w:val="00485137"/>
    <w:rsid w:val="00485D16"/>
    <w:rsid w:val="00485FB5"/>
    <w:rsid w:val="004873A7"/>
    <w:rsid w:val="00490099"/>
    <w:rsid w:val="00490B2F"/>
    <w:rsid w:val="004920AB"/>
    <w:rsid w:val="00492C53"/>
    <w:rsid w:val="00494F23"/>
    <w:rsid w:val="004951F1"/>
    <w:rsid w:val="004953EC"/>
    <w:rsid w:val="00495DFF"/>
    <w:rsid w:val="0049692E"/>
    <w:rsid w:val="00496A05"/>
    <w:rsid w:val="004A04BC"/>
    <w:rsid w:val="004A0C58"/>
    <w:rsid w:val="004A0D29"/>
    <w:rsid w:val="004A0DE1"/>
    <w:rsid w:val="004A1022"/>
    <w:rsid w:val="004A2410"/>
    <w:rsid w:val="004A27AC"/>
    <w:rsid w:val="004A2CA3"/>
    <w:rsid w:val="004A35C8"/>
    <w:rsid w:val="004A39C4"/>
    <w:rsid w:val="004A5D69"/>
    <w:rsid w:val="004A66E6"/>
    <w:rsid w:val="004A6D0F"/>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4337"/>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4CB"/>
    <w:rsid w:val="00507A3A"/>
    <w:rsid w:val="005100B2"/>
    <w:rsid w:val="005106C5"/>
    <w:rsid w:val="005106C9"/>
    <w:rsid w:val="00510D74"/>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50"/>
    <w:rsid w:val="0052628F"/>
    <w:rsid w:val="00526885"/>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4EEF"/>
    <w:rsid w:val="00556630"/>
    <w:rsid w:val="00556913"/>
    <w:rsid w:val="00557F14"/>
    <w:rsid w:val="00560CBD"/>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8B4"/>
    <w:rsid w:val="00580E9C"/>
    <w:rsid w:val="00586976"/>
    <w:rsid w:val="005870D4"/>
    <w:rsid w:val="005902D9"/>
    <w:rsid w:val="00590D2B"/>
    <w:rsid w:val="00590FFC"/>
    <w:rsid w:val="00591444"/>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3E10"/>
    <w:rsid w:val="005A76F3"/>
    <w:rsid w:val="005A7EDA"/>
    <w:rsid w:val="005B0724"/>
    <w:rsid w:val="005B0B0E"/>
    <w:rsid w:val="005B0DD6"/>
    <w:rsid w:val="005B10BA"/>
    <w:rsid w:val="005B1351"/>
    <w:rsid w:val="005B1948"/>
    <w:rsid w:val="005B1A20"/>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A25"/>
    <w:rsid w:val="005D1DE8"/>
    <w:rsid w:val="005D1EF4"/>
    <w:rsid w:val="005D2489"/>
    <w:rsid w:val="005D37D0"/>
    <w:rsid w:val="005D4CBC"/>
    <w:rsid w:val="005D6D88"/>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437B"/>
    <w:rsid w:val="00615008"/>
    <w:rsid w:val="00617986"/>
    <w:rsid w:val="006224C8"/>
    <w:rsid w:val="00622D51"/>
    <w:rsid w:val="006230A6"/>
    <w:rsid w:val="00623A22"/>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47975"/>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67AE6"/>
    <w:rsid w:val="00670089"/>
    <w:rsid w:val="0067013B"/>
    <w:rsid w:val="00670675"/>
    <w:rsid w:val="00670803"/>
    <w:rsid w:val="006716A7"/>
    <w:rsid w:val="00671F17"/>
    <w:rsid w:val="006721AA"/>
    <w:rsid w:val="00672DAA"/>
    <w:rsid w:val="00672E9D"/>
    <w:rsid w:val="006731E7"/>
    <w:rsid w:val="006734E7"/>
    <w:rsid w:val="0067359C"/>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B4E"/>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00E"/>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6CC6"/>
    <w:rsid w:val="007077B0"/>
    <w:rsid w:val="00707988"/>
    <w:rsid w:val="00710548"/>
    <w:rsid w:val="00710E3C"/>
    <w:rsid w:val="00711109"/>
    <w:rsid w:val="0071316F"/>
    <w:rsid w:val="00713A16"/>
    <w:rsid w:val="00713F21"/>
    <w:rsid w:val="0071405B"/>
    <w:rsid w:val="0071469E"/>
    <w:rsid w:val="00715FB5"/>
    <w:rsid w:val="00716C93"/>
    <w:rsid w:val="00716D0D"/>
    <w:rsid w:val="007171A6"/>
    <w:rsid w:val="00717300"/>
    <w:rsid w:val="007177C0"/>
    <w:rsid w:val="0071799D"/>
    <w:rsid w:val="00717BD0"/>
    <w:rsid w:val="00717CFB"/>
    <w:rsid w:val="00723BB2"/>
    <w:rsid w:val="00726088"/>
    <w:rsid w:val="00726240"/>
    <w:rsid w:val="00727775"/>
    <w:rsid w:val="00727965"/>
    <w:rsid w:val="00730921"/>
    <w:rsid w:val="00730B6A"/>
    <w:rsid w:val="0073299A"/>
    <w:rsid w:val="00733E36"/>
    <w:rsid w:val="00735A2A"/>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7771D"/>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3DA"/>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5B8A"/>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1B6"/>
    <w:rsid w:val="007E3498"/>
    <w:rsid w:val="007E3571"/>
    <w:rsid w:val="007E418B"/>
    <w:rsid w:val="007E43E0"/>
    <w:rsid w:val="007E51B0"/>
    <w:rsid w:val="007E56FA"/>
    <w:rsid w:val="007E5F58"/>
    <w:rsid w:val="007E6305"/>
    <w:rsid w:val="007E63CE"/>
    <w:rsid w:val="007F029F"/>
    <w:rsid w:val="007F1587"/>
    <w:rsid w:val="007F17FC"/>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17EE0"/>
    <w:rsid w:val="0082079B"/>
    <w:rsid w:val="00820ED6"/>
    <w:rsid w:val="0082155D"/>
    <w:rsid w:val="00821EFD"/>
    <w:rsid w:val="00822448"/>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6D00"/>
    <w:rsid w:val="0086729A"/>
    <w:rsid w:val="00867C84"/>
    <w:rsid w:val="008705BC"/>
    <w:rsid w:val="0087107F"/>
    <w:rsid w:val="00871139"/>
    <w:rsid w:val="00874198"/>
    <w:rsid w:val="00874AFC"/>
    <w:rsid w:val="00874E31"/>
    <w:rsid w:val="00875667"/>
    <w:rsid w:val="00875A42"/>
    <w:rsid w:val="00875F81"/>
    <w:rsid w:val="00876CEE"/>
    <w:rsid w:val="00880BDF"/>
    <w:rsid w:val="0088114C"/>
    <w:rsid w:val="00882BE2"/>
    <w:rsid w:val="00883D64"/>
    <w:rsid w:val="008877F0"/>
    <w:rsid w:val="00887F7D"/>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3419"/>
    <w:rsid w:val="008F450F"/>
    <w:rsid w:val="008F6252"/>
    <w:rsid w:val="008F6D8C"/>
    <w:rsid w:val="008F7871"/>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B33"/>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6365"/>
    <w:rsid w:val="00977343"/>
    <w:rsid w:val="009776AE"/>
    <w:rsid w:val="00977C81"/>
    <w:rsid w:val="00980037"/>
    <w:rsid w:val="00980BDD"/>
    <w:rsid w:val="009814A6"/>
    <w:rsid w:val="00981DFD"/>
    <w:rsid w:val="00983B43"/>
    <w:rsid w:val="009844DD"/>
    <w:rsid w:val="00985462"/>
    <w:rsid w:val="00987850"/>
    <w:rsid w:val="00987DDE"/>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106"/>
    <w:rsid w:val="009B776E"/>
    <w:rsid w:val="009B7C1C"/>
    <w:rsid w:val="009C02D9"/>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5EA5"/>
    <w:rsid w:val="009D7719"/>
    <w:rsid w:val="009D7C75"/>
    <w:rsid w:val="009D7FE0"/>
    <w:rsid w:val="009E049D"/>
    <w:rsid w:val="009E0853"/>
    <w:rsid w:val="009E0EBE"/>
    <w:rsid w:val="009E17F7"/>
    <w:rsid w:val="009E28EE"/>
    <w:rsid w:val="009E49E4"/>
    <w:rsid w:val="009E4CA2"/>
    <w:rsid w:val="009E7207"/>
    <w:rsid w:val="009E7285"/>
    <w:rsid w:val="009E737D"/>
    <w:rsid w:val="009E744B"/>
    <w:rsid w:val="009E7859"/>
    <w:rsid w:val="009E7A0E"/>
    <w:rsid w:val="009E7B29"/>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744"/>
    <w:rsid w:val="00A03977"/>
    <w:rsid w:val="00A0429F"/>
    <w:rsid w:val="00A05117"/>
    <w:rsid w:val="00A05121"/>
    <w:rsid w:val="00A06E5C"/>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15BD"/>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55DA"/>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3B82"/>
    <w:rsid w:val="00AB4270"/>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2D00"/>
    <w:rsid w:val="00B031EF"/>
    <w:rsid w:val="00B032FE"/>
    <w:rsid w:val="00B03FE9"/>
    <w:rsid w:val="00B05D4B"/>
    <w:rsid w:val="00B0669E"/>
    <w:rsid w:val="00B06E1D"/>
    <w:rsid w:val="00B077BA"/>
    <w:rsid w:val="00B07EF5"/>
    <w:rsid w:val="00B07F89"/>
    <w:rsid w:val="00B10B2D"/>
    <w:rsid w:val="00B116AF"/>
    <w:rsid w:val="00B12133"/>
    <w:rsid w:val="00B126B5"/>
    <w:rsid w:val="00B14837"/>
    <w:rsid w:val="00B14C52"/>
    <w:rsid w:val="00B14C9D"/>
    <w:rsid w:val="00B14DF2"/>
    <w:rsid w:val="00B15D76"/>
    <w:rsid w:val="00B168D4"/>
    <w:rsid w:val="00B200AA"/>
    <w:rsid w:val="00B206CB"/>
    <w:rsid w:val="00B21DED"/>
    <w:rsid w:val="00B22021"/>
    <w:rsid w:val="00B230AC"/>
    <w:rsid w:val="00B23A86"/>
    <w:rsid w:val="00B23ADA"/>
    <w:rsid w:val="00B24C7E"/>
    <w:rsid w:val="00B2511D"/>
    <w:rsid w:val="00B251E0"/>
    <w:rsid w:val="00B2567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449"/>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A7490"/>
    <w:rsid w:val="00BB0DCD"/>
    <w:rsid w:val="00BB26CF"/>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5E75"/>
    <w:rsid w:val="00BC7413"/>
    <w:rsid w:val="00BC753C"/>
    <w:rsid w:val="00BD09AF"/>
    <w:rsid w:val="00BD136C"/>
    <w:rsid w:val="00BD4745"/>
    <w:rsid w:val="00BD4BE5"/>
    <w:rsid w:val="00BD5B3C"/>
    <w:rsid w:val="00BD75ED"/>
    <w:rsid w:val="00BE07A9"/>
    <w:rsid w:val="00BE084D"/>
    <w:rsid w:val="00BE098D"/>
    <w:rsid w:val="00BE1C35"/>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87B"/>
    <w:rsid w:val="00C1090C"/>
    <w:rsid w:val="00C1209D"/>
    <w:rsid w:val="00C13617"/>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3E25"/>
    <w:rsid w:val="00C3668D"/>
    <w:rsid w:val="00C36891"/>
    <w:rsid w:val="00C37080"/>
    <w:rsid w:val="00C37F72"/>
    <w:rsid w:val="00C37FC8"/>
    <w:rsid w:val="00C4017D"/>
    <w:rsid w:val="00C418F0"/>
    <w:rsid w:val="00C41EF6"/>
    <w:rsid w:val="00C420C1"/>
    <w:rsid w:val="00C420CD"/>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5F9E"/>
    <w:rsid w:val="00C864CE"/>
    <w:rsid w:val="00C90463"/>
    <w:rsid w:val="00C90BD4"/>
    <w:rsid w:val="00C910BE"/>
    <w:rsid w:val="00C91B52"/>
    <w:rsid w:val="00C922BE"/>
    <w:rsid w:val="00C92E16"/>
    <w:rsid w:val="00C92FBC"/>
    <w:rsid w:val="00C942D7"/>
    <w:rsid w:val="00C949A2"/>
    <w:rsid w:val="00C94B43"/>
    <w:rsid w:val="00C96A12"/>
    <w:rsid w:val="00C96EBD"/>
    <w:rsid w:val="00CA08A3"/>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3DA9"/>
    <w:rsid w:val="00CC4CE5"/>
    <w:rsid w:val="00CC59BB"/>
    <w:rsid w:val="00CC5AE5"/>
    <w:rsid w:val="00CC70BF"/>
    <w:rsid w:val="00CC7BDF"/>
    <w:rsid w:val="00CC7DC1"/>
    <w:rsid w:val="00CD08FF"/>
    <w:rsid w:val="00CD0FD9"/>
    <w:rsid w:val="00CD1274"/>
    <w:rsid w:val="00CD1A92"/>
    <w:rsid w:val="00CD2AA1"/>
    <w:rsid w:val="00CD40C9"/>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F5D"/>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17891"/>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1DF2"/>
    <w:rsid w:val="00D33AF3"/>
    <w:rsid w:val="00D33F15"/>
    <w:rsid w:val="00D363DD"/>
    <w:rsid w:val="00D36935"/>
    <w:rsid w:val="00D36BD8"/>
    <w:rsid w:val="00D36FFB"/>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36F7"/>
    <w:rsid w:val="00D54475"/>
    <w:rsid w:val="00D544F2"/>
    <w:rsid w:val="00D546AD"/>
    <w:rsid w:val="00D55A9E"/>
    <w:rsid w:val="00D55D20"/>
    <w:rsid w:val="00D57CF1"/>
    <w:rsid w:val="00D60272"/>
    <w:rsid w:val="00D612C2"/>
    <w:rsid w:val="00D61E40"/>
    <w:rsid w:val="00D64E3B"/>
    <w:rsid w:val="00D654A1"/>
    <w:rsid w:val="00D6706C"/>
    <w:rsid w:val="00D67D72"/>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60F"/>
    <w:rsid w:val="00D95D4A"/>
    <w:rsid w:val="00D95F8E"/>
    <w:rsid w:val="00D961EB"/>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C0D"/>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B76B2"/>
    <w:rsid w:val="00DC0895"/>
    <w:rsid w:val="00DC0F27"/>
    <w:rsid w:val="00DC1348"/>
    <w:rsid w:val="00DC1AC9"/>
    <w:rsid w:val="00DC25BD"/>
    <w:rsid w:val="00DC2A53"/>
    <w:rsid w:val="00DC31EF"/>
    <w:rsid w:val="00DC4714"/>
    <w:rsid w:val="00DC6214"/>
    <w:rsid w:val="00DC69E0"/>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2A"/>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30F9"/>
    <w:rsid w:val="00E14812"/>
    <w:rsid w:val="00E14DE9"/>
    <w:rsid w:val="00E15DDE"/>
    <w:rsid w:val="00E169D7"/>
    <w:rsid w:val="00E1781D"/>
    <w:rsid w:val="00E17F19"/>
    <w:rsid w:val="00E20253"/>
    <w:rsid w:val="00E2031F"/>
    <w:rsid w:val="00E218E4"/>
    <w:rsid w:val="00E2314C"/>
    <w:rsid w:val="00E2339E"/>
    <w:rsid w:val="00E234BF"/>
    <w:rsid w:val="00E234FF"/>
    <w:rsid w:val="00E238C7"/>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45F4"/>
    <w:rsid w:val="00E3504A"/>
    <w:rsid w:val="00E3707B"/>
    <w:rsid w:val="00E37E43"/>
    <w:rsid w:val="00E41568"/>
    <w:rsid w:val="00E4199A"/>
    <w:rsid w:val="00E42144"/>
    <w:rsid w:val="00E4401E"/>
    <w:rsid w:val="00E44E7A"/>
    <w:rsid w:val="00E453F7"/>
    <w:rsid w:val="00E466C6"/>
    <w:rsid w:val="00E47498"/>
    <w:rsid w:val="00E47822"/>
    <w:rsid w:val="00E478C0"/>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6775"/>
    <w:rsid w:val="00E771E2"/>
    <w:rsid w:val="00E77A80"/>
    <w:rsid w:val="00E80026"/>
    <w:rsid w:val="00E8022D"/>
    <w:rsid w:val="00E80569"/>
    <w:rsid w:val="00E807B4"/>
    <w:rsid w:val="00E82AFD"/>
    <w:rsid w:val="00E839B1"/>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6DD9"/>
    <w:rsid w:val="00EA70AE"/>
    <w:rsid w:val="00EA7468"/>
    <w:rsid w:val="00EA7D57"/>
    <w:rsid w:val="00EB060B"/>
    <w:rsid w:val="00EB0681"/>
    <w:rsid w:val="00EB11AE"/>
    <w:rsid w:val="00EB1E33"/>
    <w:rsid w:val="00EB2D6B"/>
    <w:rsid w:val="00EB2FC4"/>
    <w:rsid w:val="00EB3A1F"/>
    <w:rsid w:val="00EB47C1"/>
    <w:rsid w:val="00EB5C90"/>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3A28"/>
    <w:rsid w:val="00ED4270"/>
    <w:rsid w:val="00ED5224"/>
    <w:rsid w:val="00ED5D4A"/>
    <w:rsid w:val="00ED6EBF"/>
    <w:rsid w:val="00EE03E6"/>
    <w:rsid w:val="00EE212F"/>
    <w:rsid w:val="00EE28C8"/>
    <w:rsid w:val="00EE3C68"/>
    <w:rsid w:val="00EE3E02"/>
    <w:rsid w:val="00EE49B5"/>
    <w:rsid w:val="00EE58B2"/>
    <w:rsid w:val="00EE5A62"/>
    <w:rsid w:val="00EE6258"/>
    <w:rsid w:val="00EE6ECF"/>
    <w:rsid w:val="00EE7822"/>
    <w:rsid w:val="00EF0E72"/>
    <w:rsid w:val="00EF163B"/>
    <w:rsid w:val="00EF2517"/>
    <w:rsid w:val="00EF2D55"/>
    <w:rsid w:val="00EF3E2C"/>
    <w:rsid w:val="00EF591F"/>
    <w:rsid w:val="00EF6540"/>
    <w:rsid w:val="00EF7C7A"/>
    <w:rsid w:val="00F0037E"/>
    <w:rsid w:val="00F004A5"/>
    <w:rsid w:val="00F01DD8"/>
    <w:rsid w:val="00F020A6"/>
    <w:rsid w:val="00F03B3F"/>
    <w:rsid w:val="00F04218"/>
    <w:rsid w:val="00F04414"/>
    <w:rsid w:val="00F04717"/>
    <w:rsid w:val="00F047BF"/>
    <w:rsid w:val="00F06843"/>
    <w:rsid w:val="00F07F3D"/>
    <w:rsid w:val="00F10D32"/>
    <w:rsid w:val="00F11E97"/>
    <w:rsid w:val="00F1212C"/>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A5D"/>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5864"/>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493226A"/>
    <w:rsid w:val="05370FE1"/>
    <w:rsid w:val="07DC3699"/>
    <w:rsid w:val="08613ED7"/>
    <w:rsid w:val="08FE48C8"/>
    <w:rsid w:val="090C0806"/>
    <w:rsid w:val="098B0C04"/>
    <w:rsid w:val="09AA5678"/>
    <w:rsid w:val="0A5E4659"/>
    <w:rsid w:val="0AEB5FE9"/>
    <w:rsid w:val="0B605985"/>
    <w:rsid w:val="0CA8710F"/>
    <w:rsid w:val="0E760B47"/>
    <w:rsid w:val="0E874A06"/>
    <w:rsid w:val="0F763767"/>
    <w:rsid w:val="0FEC0384"/>
    <w:rsid w:val="115C58C0"/>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B6B14"/>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F94230"/>
    <w:rsid w:val="7BFE969C"/>
    <w:rsid w:val="7C5D4075"/>
    <w:rsid w:val="7D5B1D38"/>
    <w:rsid w:val="7F2F30B3"/>
    <w:rsid w:val="BF7FD776"/>
    <w:rsid w:val="BFA34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Char"/>
    <w:link w:val="2"/>
    <w:qFormat/>
    <w:uiPriority w:val="0"/>
    <w:rPr>
      <w:rFonts w:ascii="仿宋_GB2312" w:eastAsia="仿宋_GB2312"/>
      <w:kern w:val="2"/>
      <w:sz w:val="32"/>
    </w:rPr>
  </w:style>
  <w:style w:type="character" w:customStyle="1" w:styleId="69">
    <w:name w:val="标题 2 Char1"/>
    <w:link w:val="5"/>
    <w:qFormat/>
    <w:uiPriority w:val="0"/>
    <w:rPr>
      <w:rFonts w:ascii="Arial" w:hAnsi="Arial" w:eastAsia="黑体"/>
      <w:b/>
      <w:kern w:val="2"/>
      <w:sz w:val="32"/>
    </w:rPr>
  </w:style>
  <w:style w:type="character" w:customStyle="1" w:styleId="70">
    <w:name w:val="标题 3 Char2"/>
    <w:link w:val="6"/>
    <w:qFormat/>
    <w:uiPriority w:val="0"/>
    <w:rPr>
      <w:rFonts w:eastAsia="宋体"/>
      <w:b/>
      <w:kern w:val="2"/>
      <w:sz w:val="32"/>
      <w:lang w:val="en-US" w:eastAsia="zh-CN"/>
    </w:rPr>
  </w:style>
  <w:style w:type="character" w:customStyle="1" w:styleId="71">
    <w:name w:val="正文缩进 Char"/>
    <w:link w:val="17"/>
    <w:qFormat/>
    <w:uiPriority w:val="0"/>
    <w:rPr>
      <w:kern w:val="2"/>
      <w:sz w:val="24"/>
    </w:rPr>
  </w:style>
  <w:style w:type="character" w:customStyle="1" w:styleId="72">
    <w:name w:val="批注文字 Char"/>
    <w:link w:val="21"/>
    <w:qFormat/>
    <w:uiPriority w:val="0"/>
    <w:rPr>
      <w:sz w:val="24"/>
    </w:rPr>
  </w:style>
  <w:style w:type="character" w:customStyle="1" w:styleId="73">
    <w:name w:val="正文文本缩进 Char1"/>
    <w:link w:val="24"/>
    <w:qFormat/>
    <w:uiPriority w:val="0"/>
    <w:rPr>
      <w:kern w:val="2"/>
      <w:sz w:val="44"/>
    </w:rPr>
  </w:style>
  <w:style w:type="character" w:customStyle="1" w:styleId="74">
    <w:name w:val="日期 Char1"/>
    <w:link w:val="33"/>
    <w:qFormat/>
    <w:uiPriority w:val="0"/>
    <w:rPr>
      <w:kern w:val="2"/>
      <w:sz w:val="28"/>
    </w:rPr>
  </w:style>
  <w:style w:type="character" w:customStyle="1" w:styleId="75">
    <w:name w:val="正文文本缩进 2 Char"/>
    <w:link w:val="34"/>
    <w:qFormat/>
    <w:uiPriority w:val="0"/>
    <w:rPr>
      <w:kern w:val="2"/>
      <w:sz w:val="28"/>
    </w:rPr>
  </w:style>
  <w:style w:type="character" w:customStyle="1" w:styleId="76">
    <w:name w:val="页脚 Char"/>
    <w:link w:val="36"/>
    <w:qFormat/>
    <w:uiPriority w:val="99"/>
    <w:rPr>
      <w:kern w:val="2"/>
      <w:sz w:val="18"/>
    </w:rPr>
  </w:style>
  <w:style w:type="character" w:customStyle="1" w:styleId="77">
    <w:name w:val="页眉 Char"/>
    <w:link w:val="37"/>
    <w:qFormat/>
    <w:uiPriority w:val="99"/>
    <w:rPr>
      <w:kern w:val="2"/>
      <w:sz w:val="18"/>
    </w:rPr>
  </w:style>
  <w:style w:type="character" w:customStyle="1" w:styleId="78">
    <w:name w:val="脚注文本 Char"/>
    <w:link w:val="41"/>
    <w:qFormat/>
    <w:uiPriority w:val="0"/>
    <w:rPr>
      <w:kern w:val="2"/>
      <w:sz w:val="18"/>
    </w:rPr>
  </w:style>
  <w:style w:type="character" w:customStyle="1" w:styleId="79">
    <w:name w:val="批注主题 Char"/>
    <w:link w:val="55"/>
    <w:qFormat/>
    <w:uiPriority w:val="0"/>
  </w:style>
  <w:style w:type="character" w:customStyle="1" w:styleId="80">
    <w:name w:val="正文首行缩进 2 Char"/>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出段落 Char"/>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Lines="0" w:afterLines="0"/>
      <w:ind w:left="525"/>
      <w:outlineLvl w:val="2"/>
    </w:pPr>
    <w:rPr>
      <w:sz w:val="21"/>
    </w:rPr>
  </w:style>
  <w:style w:type="paragraph" w:customStyle="1" w:styleId="158">
    <w:name w:val="章标题"/>
    <w:next w:val="1"/>
    <w:qFormat/>
    <w:uiPriority w:val="0"/>
    <w:pPr>
      <w:numPr>
        <w:ilvl w:val="1"/>
        <w:numId w:val="7"/>
      </w:numPr>
      <w:spacing w:beforeLines="50"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paragraph" w:customStyle="1" w:styleId="270">
    <w:name w:val="修订5"/>
    <w:hidden/>
    <w:semiHidden/>
    <w:qFormat/>
    <w:uiPriority w:val="99"/>
    <w:rPr>
      <w:rFonts w:ascii="Calibri" w:hAnsi="Calibri" w:eastAsia="宋体" w:cs="Times New Roman"/>
      <w:kern w:val="2"/>
      <w:sz w:val="28"/>
      <w:lang w:val="en-US" w:eastAsia="zh-CN" w:bidi="ar-SA"/>
    </w:rPr>
  </w:style>
  <w:style w:type="paragraph" w:customStyle="1" w:styleId="271">
    <w:name w:val="修订6"/>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3673</Words>
  <Characters>20938</Characters>
  <Lines>174</Lines>
  <Paragraphs>49</Paragraphs>
  <TotalTime>8</TotalTime>
  <ScaleCrop>false</ScaleCrop>
  <LinksUpToDate>false</LinksUpToDate>
  <CharactersWithSpaces>24562</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2021-12-08T18:55:00Z</dcterms:created>
  <dc:creator>罗成</dc:creator>
  <cp:lastModifiedBy>刘小小呀</cp:lastModifiedBy>
  <cp:lastPrinted>2020-09-18T23:14:00Z</cp:lastPrinted>
  <dcterms:modified xsi:type="dcterms:W3CDTF">2024-11-28T09:34:56Z</dcterms:modified>
  <dc:title>竞争性谈判文件</dc:title>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C57A2D8B035E6ABFC0C84767F5305338_43</vt:lpwstr>
  </property>
</Properties>
</file>