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color w:val="000000"/>
        </w:rPr>
      </w:pPr>
      <w:r>
        <w:rPr>
          <w:rFonts w:hint="eastAsia"/>
          <w:color w:val="000000"/>
        </w:rPr>
        <w:t>采购代理机构备</w:t>
      </w:r>
      <w:r>
        <w:rPr>
          <w:rFonts w:hint="eastAsia" w:ascii="宋体" w:hAnsi="宋体"/>
          <w:color w:val="000000"/>
        </w:rPr>
        <w:t>案号：CQCBJQ</w:t>
      </w:r>
      <w:r>
        <w:rPr>
          <w:rFonts w:ascii="宋体" w:hAnsi="宋体"/>
          <w:color w:val="000000"/>
        </w:rPr>
        <w:t>2310-341</w:t>
      </w:r>
    </w:p>
    <w:p>
      <w:pPr>
        <w:jc w:val="center"/>
        <w:rPr>
          <w:color w:val="000000"/>
        </w:rPr>
      </w:pPr>
    </w:p>
    <w:p>
      <w:pPr>
        <w:jc w:val="center"/>
        <w:outlineLvl w:val="0"/>
        <w:rPr>
          <w:rFonts w:ascii="宋体" w:hAnsi="宋体"/>
          <w:b/>
          <w:color w:val="000000"/>
          <w:sz w:val="48"/>
          <w:szCs w:val="48"/>
        </w:rPr>
      </w:pPr>
      <w:r>
        <w:rPr>
          <w:rFonts w:hint="eastAsia" w:ascii="宋体" w:hAnsi="宋体"/>
          <w:b/>
          <w:color w:val="000000"/>
          <w:sz w:val="48"/>
          <w:szCs w:val="48"/>
        </w:rPr>
        <w:t>聘请第三方服务机构开展“一带一路”十周年——重庆推进西部陆海新通道、中欧班列、</w:t>
      </w:r>
    </w:p>
    <w:p>
      <w:pPr>
        <w:jc w:val="center"/>
        <w:outlineLvl w:val="0"/>
        <w:rPr>
          <w:rFonts w:ascii="宋体" w:hAnsi="宋体"/>
          <w:b/>
          <w:color w:val="000000"/>
          <w:sz w:val="48"/>
          <w:szCs w:val="48"/>
        </w:rPr>
      </w:pPr>
      <w:r>
        <w:rPr>
          <w:rFonts w:hint="eastAsia" w:ascii="宋体" w:hAnsi="宋体"/>
          <w:b/>
          <w:color w:val="000000"/>
          <w:sz w:val="48"/>
          <w:szCs w:val="48"/>
        </w:rPr>
        <w:t>长江黄金水道专题</w:t>
      </w:r>
      <w:r>
        <w:rPr>
          <w:rFonts w:ascii="宋体" w:hAnsi="宋体"/>
          <w:b/>
          <w:color w:val="000000"/>
          <w:sz w:val="48"/>
          <w:szCs w:val="48"/>
        </w:rPr>
        <w:t>宣传</w:t>
      </w:r>
      <w:r>
        <w:rPr>
          <w:rFonts w:hint="eastAsia" w:ascii="宋体" w:hAnsi="宋体"/>
          <w:b/>
          <w:color w:val="000000"/>
          <w:sz w:val="48"/>
          <w:szCs w:val="48"/>
        </w:rPr>
        <w:t>活动项目</w:t>
      </w:r>
    </w:p>
    <w:p>
      <w:pPr>
        <w:outlineLvl w:val="0"/>
        <w:rPr>
          <w:rFonts w:ascii="宋体" w:hAnsi="宋体"/>
          <w:color w:val="000000"/>
          <w:spacing w:val="80"/>
          <w:sz w:val="72"/>
          <w:szCs w:val="72"/>
        </w:rPr>
      </w:pPr>
    </w:p>
    <w:p>
      <w:pPr>
        <w:pStyle w:val="2"/>
      </w:pPr>
    </w:p>
    <w:p>
      <w:pPr>
        <w:pStyle w:val="3"/>
      </w:pPr>
    </w:p>
    <w:p>
      <w:pPr>
        <w:pStyle w:val="3"/>
      </w:pPr>
    </w:p>
    <w:p>
      <w:pPr>
        <w:jc w:val="center"/>
        <w:outlineLvl w:val="0"/>
        <w:rPr>
          <w:rFonts w:ascii="宋体" w:hAnsi="宋体"/>
          <w:color w:val="000000"/>
          <w:spacing w:val="80"/>
          <w:sz w:val="72"/>
          <w:szCs w:val="72"/>
        </w:rPr>
      </w:pPr>
    </w:p>
    <w:p>
      <w:pPr>
        <w:jc w:val="center"/>
        <w:outlineLvl w:val="0"/>
        <w:rPr>
          <w:color w:val="000000"/>
          <w:spacing w:val="80"/>
          <w:sz w:val="72"/>
          <w:szCs w:val="72"/>
        </w:rPr>
      </w:pPr>
      <w:r>
        <w:rPr>
          <w:color w:val="000000"/>
          <w:spacing w:val="80"/>
          <w:sz w:val="72"/>
          <w:szCs w:val="72"/>
        </w:rPr>
        <w:t>竞争性比选文件</w:t>
      </w:r>
    </w:p>
    <w:p>
      <w:pPr>
        <w:spacing w:line="700" w:lineRule="exact"/>
        <w:jc w:val="center"/>
        <w:rPr>
          <w:color w:val="000000"/>
          <w:sz w:val="36"/>
          <w:szCs w:val="30"/>
        </w:rPr>
      </w:pPr>
      <w:r>
        <w:rPr>
          <w:color w:val="000000"/>
          <w:sz w:val="36"/>
          <w:szCs w:val="30"/>
        </w:rPr>
        <w:t>项目号：</w:t>
      </w:r>
      <w:r>
        <w:rPr>
          <w:rFonts w:ascii="宋体" w:hAnsi="宋体"/>
          <w:color w:val="000000"/>
          <w:sz w:val="36"/>
          <w:szCs w:val="30"/>
        </w:rPr>
        <w:t>SZFKAWLCG2023-029</w:t>
      </w:r>
    </w:p>
    <w:p>
      <w:pPr>
        <w:spacing w:line="700" w:lineRule="exact"/>
        <w:jc w:val="center"/>
        <w:rPr>
          <w:color w:val="000000"/>
          <w:sz w:val="36"/>
          <w:szCs w:val="30"/>
        </w:rPr>
      </w:pPr>
    </w:p>
    <w:p>
      <w:pPr>
        <w:spacing w:line="700" w:lineRule="exact"/>
        <w:jc w:val="center"/>
        <w:rPr>
          <w:rFonts w:ascii="宋体" w:hAnsi="宋体"/>
          <w:b/>
          <w:color w:val="000000"/>
          <w:sz w:val="30"/>
          <w:szCs w:val="30"/>
        </w:rPr>
      </w:pPr>
    </w:p>
    <w:p>
      <w:pPr>
        <w:spacing w:line="700" w:lineRule="exact"/>
        <w:jc w:val="center"/>
        <w:rPr>
          <w:rFonts w:ascii="宋体" w:hAnsi="宋体"/>
          <w:b/>
          <w:color w:val="000000"/>
          <w:sz w:val="30"/>
          <w:szCs w:val="30"/>
        </w:rPr>
      </w:pPr>
    </w:p>
    <w:p>
      <w:pPr>
        <w:spacing w:line="700" w:lineRule="exact"/>
        <w:jc w:val="center"/>
        <w:rPr>
          <w:rFonts w:ascii="宋体" w:hAnsi="宋体"/>
          <w:b/>
          <w:color w:val="000000"/>
          <w:sz w:val="30"/>
          <w:szCs w:val="30"/>
        </w:rPr>
      </w:pPr>
    </w:p>
    <w:p>
      <w:pPr>
        <w:pStyle w:val="2"/>
      </w:pPr>
    </w:p>
    <w:p>
      <w:pPr>
        <w:pStyle w:val="3"/>
      </w:pPr>
    </w:p>
    <w:p/>
    <w:p>
      <w:pPr>
        <w:pStyle w:val="3"/>
      </w:pPr>
    </w:p>
    <w:p/>
    <w:p/>
    <w:p>
      <w:pPr>
        <w:spacing w:line="700" w:lineRule="exact"/>
        <w:ind w:left="84" w:leftChars="30"/>
        <w:jc w:val="left"/>
        <w:rPr>
          <w:color w:val="000000"/>
          <w:sz w:val="36"/>
          <w:szCs w:val="30"/>
        </w:rPr>
      </w:pPr>
      <w:r>
        <w:rPr>
          <w:rFonts w:hint="eastAsia"/>
          <w:color w:val="000000"/>
          <w:sz w:val="36"/>
          <w:szCs w:val="30"/>
        </w:rPr>
        <w:t xml:space="preserve">    </w:t>
      </w:r>
      <w:r>
        <w:rPr>
          <w:color w:val="000000"/>
          <w:sz w:val="36"/>
          <w:szCs w:val="30"/>
        </w:rPr>
        <w:t>采   购   人：</w:t>
      </w:r>
      <w:r>
        <w:rPr>
          <w:rFonts w:hint="eastAsia"/>
          <w:color w:val="000000"/>
          <w:sz w:val="36"/>
          <w:szCs w:val="30"/>
        </w:rPr>
        <w:t>西部陆海新通道物流和运营组织中心</w:t>
      </w:r>
    </w:p>
    <w:p>
      <w:pPr>
        <w:spacing w:line="700" w:lineRule="exact"/>
        <w:jc w:val="center"/>
        <w:rPr>
          <w:color w:val="000000"/>
          <w:sz w:val="36"/>
          <w:szCs w:val="30"/>
        </w:rPr>
      </w:pPr>
      <w:r>
        <w:rPr>
          <w:color w:val="000000"/>
          <w:sz w:val="36"/>
          <w:szCs w:val="30"/>
        </w:rPr>
        <w:t>采购代理机构：重庆市中基致信招标代理有限公司</w:t>
      </w:r>
    </w:p>
    <w:p>
      <w:pPr>
        <w:spacing w:line="700" w:lineRule="exact"/>
        <w:jc w:val="center"/>
        <w:rPr>
          <w:color w:val="000000"/>
          <w:sz w:val="36"/>
          <w:szCs w:val="30"/>
        </w:rPr>
        <w:sectPr>
          <w:headerReference r:id="rId4" w:type="first"/>
          <w:footerReference r:id="rId6" w:type="first"/>
          <w:headerReference r:id="rId3" w:type="default"/>
          <w:footerReference r:id="rId5" w:type="even"/>
          <w:pgSz w:w="11907" w:h="16840"/>
          <w:pgMar w:top="1134" w:right="1191" w:bottom="1134" w:left="1191" w:header="851" w:footer="992" w:gutter="0"/>
          <w:pgNumType w:fmt="numberInDash" w:start="1"/>
          <w:cols w:space="720" w:num="1"/>
          <w:docGrid w:linePitch="380" w:charSpace="-5735"/>
        </w:sectPr>
      </w:pPr>
      <w:r>
        <w:rPr>
          <w:color w:val="000000"/>
          <w:sz w:val="36"/>
          <w:szCs w:val="30"/>
        </w:rPr>
        <w:t>二</w:t>
      </w:r>
      <w:r>
        <w:rPr>
          <w:rFonts w:hint="eastAsia"/>
          <w:color w:val="000000"/>
          <w:sz w:val="36"/>
          <w:szCs w:val="30"/>
        </w:rPr>
        <w:t>〇</w:t>
      </w:r>
      <w:r>
        <w:rPr>
          <w:color w:val="000000"/>
          <w:sz w:val="36"/>
          <w:szCs w:val="30"/>
        </w:rPr>
        <w:t>二</w:t>
      </w:r>
      <w:r>
        <w:rPr>
          <w:rFonts w:hint="eastAsia"/>
          <w:color w:val="000000"/>
          <w:sz w:val="36"/>
          <w:szCs w:val="30"/>
        </w:rPr>
        <w:t>三</w:t>
      </w:r>
      <w:r>
        <w:rPr>
          <w:color w:val="000000"/>
          <w:sz w:val="36"/>
          <w:szCs w:val="30"/>
        </w:rPr>
        <w:t>年</w:t>
      </w:r>
      <w:r>
        <w:rPr>
          <w:rFonts w:hint="eastAsia"/>
          <w:color w:val="000000"/>
          <w:sz w:val="36"/>
          <w:szCs w:val="30"/>
        </w:rPr>
        <w:t>十</w:t>
      </w:r>
      <w:r>
        <w:rPr>
          <w:color w:val="000000"/>
          <w:sz w:val="36"/>
          <w:szCs w:val="30"/>
        </w:rPr>
        <w:t>月</w:t>
      </w:r>
    </w:p>
    <w:p>
      <w:pPr>
        <w:pageBreakBefore/>
        <w:spacing w:line="480" w:lineRule="exact"/>
        <w:jc w:val="center"/>
        <w:outlineLvl w:val="0"/>
        <w:rPr>
          <w:rFonts w:ascii="宋体" w:hAnsi="宋体"/>
          <w:color w:val="000000"/>
          <w:sz w:val="44"/>
          <w:szCs w:val="28"/>
        </w:rPr>
      </w:pPr>
      <w:r>
        <w:rPr>
          <w:rFonts w:hint="eastAsia" w:ascii="宋体" w:hAnsi="宋体"/>
          <w:color w:val="000000"/>
          <w:sz w:val="44"/>
          <w:szCs w:val="28"/>
        </w:rPr>
        <w:t>目   录</w:t>
      </w:r>
    </w:p>
    <w:p>
      <w:pPr>
        <w:pStyle w:val="46"/>
        <w:tabs>
          <w:tab w:val="right" w:leader="dot" w:pos="9515"/>
        </w:tabs>
        <w:ind w:left="560"/>
        <w:rPr>
          <w:rFonts w:asciiTheme="minorHAnsi" w:hAnsiTheme="minorHAnsi" w:eastAsiaTheme="minorEastAsia" w:cstheme="minorBidi"/>
          <w:sz w:val="21"/>
          <w:szCs w:val="22"/>
          <w14:ligatures w14:val="standardContextual"/>
        </w:rPr>
      </w:pPr>
      <w:r>
        <w:rPr>
          <w:rFonts w:hint="eastAsia" w:ascii="宋体" w:hAnsi="宋体"/>
          <w:color w:val="000000"/>
          <w:sz w:val="24"/>
          <w:szCs w:val="24"/>
        </w:rPr>
        <w:fldChar w:fldCharType="begin"/>
      </w:r>
      <w:r>
        <w:rPr>
          <w:rFonts w:hint="eastAsia" w:ascii="宋体" w:hAnsi="宋体"/>
          <w:color w:val="000000"/>
          <w:sz w:val="24"/>
          <w:szCs w:val="24"/>
        </w:rPr>
        <w:instrText xml:space="preserve"> TOC \o "1-3" \h \z </w:instrText>
      </w:r>
      <w:r>
        <w:rPr>
          <w:rFonts w:hint="eastAsia" w:ascii="宋体" w:hAnsi="宋体"/>
          <w:color w:val="000000"/>
          <w:sz w:val="24"/>
          <w:szCs w:val="24"/>
        </w:rPr>
        <w:fldChar w:fldCharType="separate"/>
      </w:r>
      <w:r>
        <w:fldChar w:fldCharType="begin"/>
      </w:r>
      <w:r>
        <w:instrText xml:space="preserve"> HYPERLINK \l "_Toc147928987" </w:instrText>
      </w:r>
      <w:r>
        <w:fldChar w:fldCharType="separate"/>
      </w:r>
      <w:r>
        <w:rPr>
          <w:rStyle w:val="65"/>
          <w:rFonts w:ascii="宋体" w:hAnsi="宋体"/>
        </w:rPr>
        <w:t>第一篇  采购邀请书</w:t>
      </w:r>
      <w:r>
        <w:tab/>
      </w:r>
      <w:r>
        <w:fldChar w:fldCharType="begin"/>
      </w:r>
      <w:r>
        <w:instrText xml:space="preserve"> PAGEREF _Toc147928987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"_Toc147928988" </w:instrText>
      </w:r>
      <w:r>
        <w:fldChar w:fldCharType="separate"/>
      </w:r>
      <w:r>
        <w:rPr>
          <w:rStyle w:val="65"/>
          <w:rFonts w:ascii="宋体" w:hAnsi="宋体"/>
        </w:rPr>
        <w:t>一、竞争性比选内容</w:t>
      </w:r>
      <w:r>
        <w:tab/>
      </w:r>
      <w:r>
        <w:fldChar w:fldCharType="begin"/>
      </w:r>
      <w:r>
        <w:instrText xml:space="preserve"> PAGEREF _Toc147928988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"_Toc147928989" </w:instrText>
      </w:r>
      <w:r>
        <w:fldChar w:fldCharType="separate"/>
      </w:r>
      <w:r>
        <w:rPr>
          <w:rStyle w:val="65"/>
          <w:rFonts w:ascii="宋体" w:hAnsi="宋体"/>
        </w:rPr>
        <w:t>二、资金来源</w:t>
      </w:r>
      <w:r>
        <w:tab/>
      </w:r>
      <w:r>
        <w:fldChar w:fldCharType="begin"/>
      </w:r>
      <w:r>
        <w:instrText xml:space="preserve"> PAGEREF _Toc147928989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"_Toc147928990" </w:instrText>
      </w:r>
      <w:r>
        <w:fldChar w:fldCharType="separate"/>
      </w:r>
      <w:r>
        <w:rPr>
          <w:rStyle w:val="65"/>
          <w:rFonts w:ascii="宋体" w:hAnsi="宋体"/>
        </w:rPr>
        <w:t>三、供应商资格条件</w:t>
      </w:r>
      <w:r>
        <w:tab/>
      </w:r>
      <w:r>
        <w:fldChar w:fldCharType="begin"/>
      </w:r>
      <w:r>
        <w:instrText xml:space="preserve"> PAGEREF _Toc147928990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"_Toc147928991" </w:instrText>
      </w:r>
      <w:r>
        <w:fldChar w:fldCharType="separate"/>
      </w:r>
      <w:r>
        <w:rPr>
          <w:rStyle w:val="65"/>
          <w:rFonts w:ascii="宋体" w:hAnsi="宋体"/>
        </w:rPr>
        <w:t>四、比选有关说明</w:t>
      </w:r>
      <w:r>
        <w:tab/>
      </w:r>
      <w:r>
        <w:fldChar w:fldCharType="begin"/>
      </w:r>
      <w:r>
        <w:instrText xml:space="preserve"> PAGEREF _Toc147928991 \h </w:instrText>
      </w:r>
      <w:r>
        <w:fldChar w:fldCharType="separate"/>
      </w:r>
      <w:r>
        <w:t>- 3 -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"_Toc147928992" </w:instrText>
      </w:r>
      <w:r>
        <w:fldChar w:fldCharType="separate"/>
      </w:r>
      <w:r>
        <w:rPr>
          <w:rStyle w:val="65"/>
          <w:rFonts w:ascii="宋体" w:hAnsi="宋体"/>
        </w:rPr>
        <w:t>五、比选保证金</w:t>
      </w:r>
      <w:r>
        <w:tab/>
      </w:r>
      <w:r>
        <w:fldChar w:fldCharType="begin"/>
      </w:r>
      <w:r>
        <w:instrText xml:space="preserve"> PAGEREF _Toc147928992 \h </w:instrText>
      </w:r>
      <w:r>
        <w:fldChar w:fldCharType="separate"/>
      </w:r>
      <w:r>
        <w:t>- 4 -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"_Toc147928993" </w:instrText>
      </w:r>
      <w:r>
        <w:fldChar w:fldCharType="separate"/>
      </w:r>
      <w:r>
        <w:rPr>
          <w:rStyle w:val="65"/>
          <w:rFonts w:ascii="宋体" w:hAnsi="宋体"/>
        </w:rPr>
        <w:t>六、采购项目需落实的政府采购政策</w:t>
      </w:r>
      <w:r>
        <w:tab/>
      </w:r>
      <w:r>
        <w:fldChar w:fldCharType="begin"/>
      </w:r>
      <w:r>
        <w:instrText xml:space="preserve"> PAGEREF _Toc147928993 \h </w:instrText>
      </w:r>
      <w:r>
        <w:fldChar w:fldCharType="separate"/>
      </w:r>
      <w:r>
        <w:t>- 5 -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"_Toc147928994" </w:instrText>
      </w:r>
      <w:r>
        <w:fldChar w:fldCharType="separate"/>
      </w:r>
      <w:r>
        <w:rPr>
          <w:rStyle w:val="65"/>
          <w:rFonts w:ascii="宋体" w:hAnsi="宋体"/>
        </w:rPr>
        <w:t>七、其它有关规定</w:t>
      </w:r>
      <w:r>
        <w:tab/>
      </w:r>
      <w:r>
        <w:fldChar w:fldCharType="begin"/>
      </w:r>
      <w:r>
        <w:instrText xml:space="preserve"> PAGEREF _Toc147928994 \h </w:instrText>
      </w:r>
      <w:r>
        <w:fldChar w:fldCharType="separate"/>
      </w:r>
      <w:r>
        <w:t>- 5 -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"_Toc147928995" </w:instrText>
      </w:r>
      <w:r>
        <w:fldChar w:fldCharType="separate"/>
      </w:r>
      <w:r>
        <w:rPr>
          <w:rStyle w:val="65"/>
          <w:rFonts w:ascii="宋体" w:hAnsi="宋体"/>
        </w:rPr>
        <w:t>八、联系方式</w:t>
      </w:r>
      <w:r>
        <w:tab/>
      </w:r>
      <w:r>
        <w:fldChar w:fldCharType="begin"/>
      </w:r>
      <w:r>
        <w:instrText xml:space="preserve"> PAGEREF _Toc147928995 \h </w:instrText>
      </w:r>
      <w:r>
        <w:fldChar w:fldCharType="separate"/>
      </w:r>
      <w:r>
        <w:t>- 6 -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"_Toc147928996" </w:instrText>
      </w:r>
      <w:r>
        <w:fldChar w:fldCharType="separate"/>
      </w:r>
      <w:r>
        <w:rPr>
          <w:rStyle w:val="65"/>
          <w:rFonts w:ascii="宋体" w:hAnsi="宋体"/>
        </w:rPr>
        <w:t>第二篇  采购技术和服务需求</w:t>
      </w:r>
      <w:r>
        <w:tab/>
      </w:r>
      <w:r>
        <w:fldChar w:fldCharType="begin"/>
      </w:r>
      <w:r>
        <w:instrText xml:space="preserve"> PAGEREF _Toc147928996 \h </w:instrText>
      </w:r>
      <w:r>
        <w:fldChar w:fldCharType="separate"/>
      </w:r>
      <w:r>
        <w:t>- 7 -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"_Toc147928997" </w:instrText>
      </w:r>
      <w:r>
        <w:fldChar w:fldCharType="separate"/>
      </w:r>
      <w:r>
        <w:rPr>
          <w:rStyle w:val="65"/>
          <w:rFonts w:ascii="宋体" w:hAnsi="宋体"/>
        </w:rPr>
        <w:t>一、项目概况</w:t>
      </w:r>
      <w:r>
        <w:tab/>
      </w:r>
      <w:r>
        <w:fldChar w:fldCharType="begin"/>
      </w:r>
      <w:r>
        <w:instrText xml:space="preserve"> PAGEREF _Toc147928997 \h </w:instrText>
      </w:r>
      <w:r>
        <w:fldChar w:fldCharType="separate"/>
      </w:r>
      <w:r>
        <w:t>- 7 -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"_Toc147928998" </w:instrText>
      </w:r>
      <w:r>
        <w:fldChar w:fldCharType="separate"/>
      </w:r>
      <w:r>
        <w:rPr>
          <w:rStyle w:val="65"/>
          <w:rFonts w:ascii="宋体" w:hAnsi="宋体"/>
        </w:rPr>
        <w:t>※二、项目内容</w:t>
      </w:r>
      <w:r>
        <w:tab/>
      </w:r>
      <w:r>
        <w:fldChar w:fldCharType="begin"/>
      </w:r>
      <w:r>
        <w:instrText xml:space="preserve"> PAGEREF _Toc147928998 \h </w:instrText>
      </w:r>
      <w:r>
        <w:fldChar w:fldCharType="separate"/>
      </w:r>
      <w:r>
        <w:t>- 7 -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"_Toc147928999" </w:instrText>
      </w:r>
      <w:r>
        <w:fldChar w:fldCharType="separate"/>
      </w:r>
      <w:r>
        <w:rPr>
          <w:rStyle w:val="65"/>
          <w:rFonts w:ascii="宋体" w:hAnsi="宋体"/>
        </w:rPr>
        <w:t>第三篇  项目商务需求</w:t>
      </w:r>
      <w:r>
        <w:tab/>
      </w:r>
      <w:r>
        <w:fldChar w:fldCharType="begin"/>
      </w:r>
      <w:r>
        <w:instrText xml:space="preserve"> PAGEREF _Toc147928999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"_Toc147929000" </w:instrText>
      </w:r>
      <w:r>
        <w:fldChar w:fldCharType="separate"/>
      </w:r>
      <w:r>
        <w:rPr>
          <w:rStyle w:val="65"/>
          <w:rFonts w:ascii="宋体" w:hAnsi="宋体"/>
        </w:rPr>
        <w:t>一、服务时间、地点及验收方式</w:t>
      </w:r>
      <w:r>
        <w:tab/>
      </w:r>
      <w:r>
        <w:fldChar w:fldCharType="begin"/>
      </w:r>
      <w:r>
        <w:instrText xml:space="preserve"> PAGEREF _Toc147929000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"_Toc147929001" </w:instrText>
      </w:r>
      <w:r>
        <w:fldChar w:fldCharType="separate"/>
      </w:r>
      <w:r>
        <w:rPr>
          <w:rStyle w:val="65"/>
          <w:rFonts w:hint="eastAsia" w:ascii="宋体" w:hAnsi="宋体" w:cs="宋体"/>
        </w:rPr>
        <w:t>※</w:t>
      </w:r>
      <w:r>
        <w:rPr>
          <w:rStyle w:val="65"/>
        </w:rPr>
        <w:t>二、报价要求</w:t>
      </w:r>
      <w:r>
        <w:tab/>
      </w:r>
      <w:r>
        <w:fldChar w:fldCharType="begin"/>
      </w:r>
      <w:r>
        <w:instrText xml:space="preserve"> PAGEREF _Toc147929001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"_Toc147929002" </w:instrText>
      </w:r>
      <w:r>
        <w:fldChar w:fldCharType="separate"/>
      </w:r>
      <w:r>
        <w:rPr>
          <w:rStyle w:val="65"/>
          <w:rFonts w:hint="eastAsia" w:ascii="宋体" w:hAnsi="宋体" w:cs="宋体"/>
        </w:rPr>
        <w:t>※</w:t>
      </w:r>
      <w:r>
        <w:rPr>
          <w:rStyle w:val="65"/>
        </w:rPr>
        <w:t>三、付款方式</w:t>
      </w:r>
      <w:r>
        <w:tab/>
      </w:r>
      <w:r>
        <w:fldChar w:fldCharType="begin"/>
      </w:r>
      <w:r>
        <w:instrText xml:space="preserve"> PAGEREF _Toc147929002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"_Toc147929003" </w:instrText>
      </w:r>
      <w:r>
        <w:fldChar w:fldCharType="separate"/>
      </w:r>
      <w:r>
        <w:rPr>
          <w:rStyle w:val="65"/>
        </w:rPr>
        <w:t>四、保密要求</w:t>
      </w:r>
      <w:r>
        <w:tab/>
      </w:r>
      <w:r>
        <w:fldChar w:fldCharType="begin"/>
      </w:r>
      <w:r>
        <w:instrText xml:space="preserve"> PAGEREF _Toc147929003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"_Toc147929004" </w:instrText>
      </w:r>
      <w:r>
        <w:fldChar w:fldCharType="separate"/>
      </w:r>
      <w:r>
        <w:rPr>
          <w:rStyle w:val="65"/>
        </w:rPr>
        <w:t>五、知识产权</w:t>
      </w:r>
      <w:r>
        <w:tab/>
      </w:r>
      <w:r>
        <w:fldChar w:fldCharType="begin"/>
      </w:r>
      <w:r>
        <w:instrText xml:space="preserve"> PAGEREF _Toc147929004 \h </w:instrText>
      </w:r>
      <w:r>
        <w:fldChar w:fldCharType="separate"/>
      </w:r>
      <w:r>
        <w:t>- 9 -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"_Toc147929005" </w:instrText>
      </w:r>
      <w:r>
        <w:fldChar w:fldCharType="separate"/>
      </w:r>
      <w:r>
        <w:rPr>
          <w:rStyle w:val="65"/>
        </w:rPr>
        <w:t>六、其他</w:t>
      </w:r>
      <w:r>
        <w:tab/>
      </w:r>
      <w:r>
        <w:fldChar w:fldCharType="begin"/>
      </w:r>
      <w:r>
        <w:instrText xml:space="preserve"> PAGEREF _Toc147929005 \h </w:instrText>
      </w:r>
      <w:r>
        <w:fldChar w:fldCharType="separate"/>
      </w:r>
      <w:r>
        <w:t>- 9 -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"_Toc147929006" </w:instrText>
      </w:r>
      <w:r>
        <w:fldChar w:fldCharType="separate"/>
      </w:r>
      <w:r>
        <w:rPr>
          <w:rStyle w:val="65"/>
          <w:rFonts w:ascii="宋体" w:hAnsi="宋体"/>
        </w:rPr>
        <w:t>第四篇  比选程序及方法、评审标准、无效响应和采购终止</w:t>
      </w:r>
      <w:r>
        <w:tab/>
      </w:r>
      <w:r>
        <w:fldChar w:fldCharType="begin"/>
      </w:r>
      <w:r>
        <w:instrText xml:space="preserve"> PAGEREF _Toc147929006 \h </w:instrText>
      </w:r>
      <w:r>
        <w:fldChar w:fldCharType="separate"/>
      </w:r>
      <w:r>
        <w:t>- 10 -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"_Toc147929007" </w:instrText>
      </w:r>
      <w:r>
        <w:fldChar w:fldCharType="separate"/>
      </w:r>
      <w:r>
        <w:rPr>
          <w:rStyle w:val="65"/>
          <w:rFonts w:ascii="宋体" w:hAnsi="宋体"/>
        </w:rPr>
        <w:t>一、比选程序及方法</w:t>
      </w:r>
      <w:r>
        <w:tab/>
      </w:r>
      <w:r>
        <w:fldChar w:fldCharType="begin"/>
      </w:r>
      <w:r>
        <w:instrText xml:space="preserve"> PAGEREF _Toc147929007 \h </w:instrText>
      </w:r>
      <w:r>
        <w:fldChar w:fldCharType="separate"/>
      </w:r>
      <w:r>
        <w:t>- 10 -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"_Toc147929008" </w:instrText>
      </w:r>
      <w:r>
        <w:fldChar w:fldCharType="separate"/>
      </w:r>
      <w:r>
        <w:rPr>
          <w:rStyle w:val="65"/>
          <w:rFonts w:ascii="宋体" w:hAnsi="宋体"/>
        </w:rPr>
        <w:t>二、评审标准</w:t>
      </w:r>
      <w:r>
        <w:tab/>
      </w:r>
      <w:r>
        <w:fldChar w:fldCharType="begin"/>
      </w:r>
      <w:r>
        <w:instrText xml:space="preserve"> PAGEREF _Toc147929008 \h </w:instrText>
      </w:r>
      <w:r>
        <w:fldChar w:fldCharType="separate"/>
      </w:r>
      <w:r>
        <w:t>- 12 -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"_Toc147929009" </w:instrText>
      </w:r>
      <w:r>
        <w:fldChar w:fldCharType="separate"/>
      </w:r>
      <w:r>
        <w:rPr>
          <w:rStyle w:val="65"/>
          <w:rFonts w:ascii="宋体" w:hAnsi="宋体"/>
        </w:rPr>
        <w:t>三、无效响应</w:t>
      </w:r>
      <w:r>
        <w:tab/>
      </w:r>
      <w:r>
        <w:fldChar w:fldCharType="begin"/>
      </w:r>
      <w:r>
        <w:instrText xml:space="preserve"> PAGEREF _Toc147929009 \h </w:instrText>
      </w:r>
      <w:r>
        <w:fldChar w:fldCharType="separate"/>
      </w:r>
      <w:r>
        <w:t>- 13 -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"_Toc147929010" </w:instrText>
      </w:r>
      <w:r>
        <w:fldChar w:fldCharType="separate"/>
      </w:r>
      <w:r>
        <w:rPr>
          <w:rStyle w:val="65"/>
          <w:rFonts w:ascii="宋体" w:hAnsi="宋体"/>
        </w:rPr>
        <w:t>四、采购终止</w:t>
      </w:r>
      <w:r>
        <w:tab/>
      </w:r>
      <w:r>
        <w:fldChar w:fldCharType="begin"/>
      </w:r>
      <w:r>
        <w:instrText xml:space="preserve"> PAGEREF _Toc147929010 \h </w:instrText>
      </w:r>
      <w:r>
        <w:fldChar w:fldCharType="separate"/>
      </w:r>
      <w:r>
        <w:t>- 14 -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"_Toc147929011" </w:instrText>
      </w:r>
      <w:r>
        <w:fldChar w:fldCharType="separate"/>
      </w:r>
      <w:r>
        <w:rPr>
          <w:rStyle w:val="65"/>
          <w:rFonts w:ascii="宋体" w:hAnsi="宋体"/>
        </w:rPr>
        <w:t>第五篇  供应商须知</w:t>
      </w:r>
      <w:r>
        <w:tab/>
      </w:r>
      <w:r>
        <w:fldChar w:fldCharType="begin"/>
      </w:r>
      <w:r>
        <w:instrText xml:space="preserve"> PAGEREF _Toc147929011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"_Toc147929012" </w:instrText>
      </w:r>
      <w:r>
        <w:fldChar w:fldCharType="separate"/>
      </w:r>
      <w:r>
        <w:rPr>
          <w:rStyle w:val="65"/>
          <w:rFonts w:ascii="宋体" w:hAnsi="宋体"/>
        </w:rPr>
        <w:t>一、比选费用</w:t>
      </w:r>
      <w:r>
        <w:tab/>
      </w:r>
      <w:r>
        <w:fldChar w:fldCharType="begin"/>
      </w:r>
      <w:r>
        <w:instrText xml:space="preserve"> PAGEREF _Toc147929012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"_Toc147929013" </w:instrText>
      </w:r>
      <w:r>
        <w:fldChar w:fldCharType="separate"/>
      </w:r>
      <w:r>
        <w:rPr>
          <w:rStyle w:val="65"/>
          <w:rFonts w:ascii="宋体" w:hAnsi="宋体"/>
        </w:rPr>
        <w:t>二、竞争性比选文件</w:t>
      </w:r>
      <w:r>
        <w:tab/>
      </w:r>
      <w:r>
        <w:fldChar w:fldCharType="begin"/>
      </w:r>
      <w:r>
        <w:instrText xml:space="preserve"> PAGEREF _Toc147929013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"_Toc147929014" </w:instrText>
      </w:r>
      <w:r>
        <w:fldChar w:fldCharType="separate"/>
      </w:r>
      <w:r>
        <w:rPr>
          <w:rStyle w:val="65"/>
          <w:rFonts w:ascii="宋体" w:hAnsi="宋体"/>
        </w:rPr>
        <w:t>三、比选要求</w:t>
      </w:r>
      <w:r>
        <w:tab/>
      </w:r>
      <w:r>
        <w:fldChar w:fldCharType="begin"/>
      </w:r>
      <w:r>
        <w:instrText xml:space="preserve"> PAGEREF _Toc147929014 \h </w:instrText>
      </w:r>
      <w:r>
        <w:fldChar w:fldCharType="separate"/>
      </w:r>
      <w:r>
        <w:t>- 15 -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"_Toc147929015" </w:instrText>
      </w:r>
      <w:r>
        <w:fldChar w:fldCharType="separate"/>
      </w:r>
      <w:r>
        <w:rPr>
          <w:rStyle w:val="65"/>
          <w:rFonts w:ascii="宋体" w:hAnsi="宋体"/>
        </w:rPr>
        <w:t>四、成交供应商的确认和变更</w:t>
      </w:r>
      <w:r>
        <w:tab/>
      </w:r>
      <w:r>
        <w:fldChar w:fldCharType="begin"/>
      </w:r>
      <w:r>
        <w:instrText xml:space="preserve"> PAGEREF _Toc147929015 \h </w:instrText>
      </w:r>
      <w:r>
        <w:fldChar w:fldCharType="separate"/>
      </w:r>
      <w:r>
        <w:t>- 17 -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"_Toc147929016" </w:instrText>
      </w:r>
      <w:r>
        <w:fldChar w:fldCharType="separate"/>
      </w:r>
      <w:r>
        <w:rPr>
          <w:rStyle w:val="65"/>
          <w:rFonts w:ascii="宋体" w:hAnsi="宋体"/>
        </w:rPr>
        <w:t>五、成交通知</w:t>
      </w:r>
      <w:r>
        <w:tab/>
      </w:r>
      <w:r>
        <w:fldChar w:fldCharType="begin"/>
      </w:r>
      <w:r>
        <w:instrText xml:space="preserve"> PAGEREF _Toc147929016 \h </w:instrText>
      </w:r>
      <w:r>
        <w:fldChar w:fldCharType="separate"/>
      </w:r>
      <w:r>
        <w:t>- 17 -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"_Toc147929017" </w:instrText>
      </w:r>
      <w:r>
        <w:fldChar w:fldCharType="separate"/>
      </w:r>
      <w:r>
        <w:rPr>
          <w:rStyle w:val="65"/>
          <w:rFonts w:ascii="宋体" w:hAnsi="宋体"/>
        </w:rPr>
        <w:t>六、关于质疑和投诉</w:t>
      </w:r>
      <w:r>
        <w:tab/>
      </w:r>
      <w:r>
        <w:fldChar w:fldCharType="begin"/>
      </w:r>
      <w:r>
        <w:instrText xml:space="preserve"> PAGEREF _Toc147929017 \h </w:instrText>
      </w:r>
      <w:r>
        <w:fldChar w:fldCharType="separate"/>
      </w:r>
      <w:r>
        <w:t>- 17 -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"_Toc147929018" </w:instrText>
      </w:r>
      <w:r>
        <w:fldChar w:fldCharType="separate"/>
      </w:r>
      <w:r>
        <w:rPr>
          <w:rStyle w:val="65"/>
          <w:rFonts w:ascii="宋体" w:hAnsi="宋体"/>
        </w:rPr>
        <w:t>七、采购代理服务费</w:t>
      </w:r>
      <w:r>
        <w:tab/>
      </w:r>
      <w:r>
        <w:fldChar w:fldCharType="begin"/>
      </w:r>
      <w:r>
        <w:instrText xml:space="preserve"> PAGEREF _Toc147929018 \h </w:instrText>
      </w:r>
      <w:r>
        <w:fldChar w:fldCharType="separate"/>
      </w:r>
      <w:r>
        <w:t>- 19 -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"_Toc147929019" </w:instrText>
      </w:r>
      <w:r>
        <w:fldChar w:fldCharType="separate"/>
      </w:r>
      <w:r>
        <w:rPr>
          <w:rStyle w:val="65"/>
          <w:rFonts w:ascii="宋体" w:hAnsi="宋体"/>
        </w:rPr>
        <w:t>八、签订合同</w:t>
      </w:r>
      <w:r>
        <w:tab/>
      </w:r>
      <w:r>
        <w:fldChar w:fldCharType="begin"/>
      </w:r>
      <w:r>
        <w:instrText xml:space="preserve"> PAGEREF _Toc147929019 \h </w:instrText>
      </w:r>
      <w:r>
        <w:fldChar w:fldCharType="separate"/>
      </w:r>
      <w:r>
        <w:t>- 19 -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"_Toc147929020" </w:instrText>
      </w:r>
      <w:r>
        <w:fldChar w:fldCharType="separate"/>
      </w:r>
      <w:r>
        <w:rPr>
          <w:rStyle w:val="65"/>
          <w:rFonts w:ascii="宋体" w:hAnsi="宋体"/>
        </w:rPr>
        <w:t>第六篇  合同草案条款</w:t>
      </w:r>
      <w:r>
        <w:tab/>
      </w:r>
      <w:r>
        <w:fldChar w:fldCharType="begin"/>
      </w:r>
      <w:r>
        <w:instrText xml:space="preserve"> PAGEREF _Toc147929020 \h </w:instrText>
      </w:r>
      <w:r>
        <w:fldChar w:fldCharType="separate"/>
      </w:r>
      <w:r>
        <w:t>- 20 -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"_Toc147929021" </w:instrText>
      </w:r>
      <w:r>
        <w:fldChar w:fldCharType="separate"/>
      </w:r>
      <w:r>
        <w:rPr>
          <w:rStyle w:val="65"/>
          <w:rFonts w:ascii="宋体" w:hAnsi="宋体"/>
        </w:rPr>
        <w:t>一、合同主要条款</w:t>
      </w:r>
      <w:r>
        <w:tab/>
      </w:r>
      <w:r>
        <w:fldChar w:fldCharType="begin"/>
      </w:r>
      <w:r>
        <w:instrText xml:space="preserve"> PAGEREF _Toc147929021 \h </w:instrText>
      </w:r>
      <w:r>
        <w:fldChar w:fldCharType="separate"/>
      </w:r>
      <w:r>
        <w:t>- 20 -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"_Toc147929022" </w:instrText>
      </w:r>
      <w:r>
        <w:fldChar w:fldCharType="separate"/>
      </w:r>
      <w:r>
        <w:rPr>
          <w:rStyle w:val="65"/>
          <w:rFonts w:ascii="宋体" w:hAnsi="宋体"/>
        </w:rPr>
        <w:t>二、政府采购合同（格式）</w:t>
      </w:r>
      <w:r>
        <w:tab/>
      </w:r>
      <w:r>
        <w:fldChar w:fldCharType="begin"/>
      </w:r>
      <w:r>
        <w:instrText xml:space="preserve"> PAGEREF _Toc147929022 \h </w:instrText>
      </w:r>
      <w:r>
        <w:fldChar w:fldCharType="separate"/>
      </w:r>
      <w:r>
        <w:t>- 22 -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14:ligatures w14:val="standardContextual"/>
        </w:rPr>
      </w:pPr>
      <w:r>
        <w:fldChar w:fldCharType="begin"/>
      </w:r>
      <w:r>
        <w:instrText xml:space="preserve"> HYPERLINK \l "_Toc147929023" </w:instrText>
      </w:r>
      <w:r>
        <w:fldChar w:fldCharType="separate"/>
      </w:r>
      <w:r>
        <w:rPr>
          <w:rStyle w:val="65"/>
          <w:rFonts w:ascii="宋体" w:hAnsi="宋体"/>
        </w:rPr>
        <w:t>第七篇  响应文件编制要求</w:t>
      </w:r>
      <w:r>
        <w:tab/>
      </w:r>
      <w:r>
        <w:fldChar w:fldCharType="begin"/>
      </w:r>
      <w:r>
        <w:instrText xml:space="preserve"> PAGEREF _Toc147929023 \h </w:instrText>
      </w:r>
      <w:r>
        <w:fldChar w:fldCharType="separate"/>
      </w:r>
      <w:r>
        <w:t>- 24 -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"_Toc147929024" </w:instrText>
      </w:r>
      <w:r>
        <w:fldChar w:fldCharType="separate"/>
      </w:r>
      <w:r>
        <w:rPr>
          <w:rStyle w:val="65"/>
          <w:rFonts w:ascii="宋体" w:hAnsi="宋体"/>
        </w:rPr>
        <w:t>一、经济部分</w:t>
      </w:r>
      <w:r>
        <w:tab/>
      </w:r>
      <w:r>
        <w:fldChar w:fldCharType="begin"/>
      </w:r>
      <w:r>
        <w:instrText xml:space="preserve"> PAGEREF _Toc147929024 \h </w:instrText>
      </w:r>
      <w:r>
        <w:fldChar w:fldCharType="separate"/>
      </w:r>
      <w:r>
        <w:t>- 24 -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"_Toc147929025" </w:instrText>
      </w:r>
      <w:r>
        <w:fldChar w:fldCharType="separate"/>
      </w:r>
      <w:r>
        <w:rPr>
          <w:rStyle w:val="65"/>
          <w:rFonts w:ascii="宋体" w:hAnsi="宋体"/>
        </w:rPr>
        <w:t>二、技术部分</w:t>
      </w:r>
      <w:r>
        <w:tab/>
      </w:r>
      <w:r>
        <w:fldChar w:fldCharType="begin"/>
      </w:r>
      <w:r>
        <w:instrText xml:space="preserve"> PAGEREF _Toc147929025 \h </w:instrText>
      </w:r>
      <w:r>
        <w:fldChar w:fldCharType="separate"/>
      </w:r>
      <w:r>
        <w:t>- 24 -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"_Toc147929026" </w:instrText>
      </w:r>
      <w:r>
        <w:fldChar w:fldCharType="separate"/>
      </w:r>
      <w:r>
        <w:rPr>
          <w:rStyle w:val="65"/>
          <w:rFonts w:ascii="宋体" w:hAnsi="宋体"/>
        </w:rPr>
        <w:t>三、商务部分</w:t>
      </w:r>
      <w:r>
        <w:tab/>
      </w:r>
      <w:r>
        <w:fldChar w:fldCharType="begin"/>
      </w:r>
      <w:r>
        <w:instrText xml:space="preserve"> PAGEREF _Toc147929026 \h </w:instrText>
      </w:r>
      <w:r>
        <w:fldChar w:fldCharType="separate"/>
      </w:r>
      <w:r>
        <w:t>- 24 -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14:ligatures w14:val="standardContextual"/>
        </w:rPr>
      </w:pPr>
      <w:r>
        <w:fldChar w:fldCharType="begin"/>
      </w:r>
      <w:r>
        <w:instrText xml:space="preserve"> HYPERLINK \l "_Toc147929027" </w:instrText>
      </w:r>
      <w:r>
        <w:fldChar w:fldCharType="separate"/>
      </w:r>
      <w:r>
        <w:rPr>
          <w:rStyle w:val="65"/>
          <w:rFonts w:ascii="宋体" w:hAnsi="宋体"/>
        </w:rPr>
        <w:t>四、资格条件及其他</w:t>
      </w:r>
      <w:r>
        <w:tab/>
      </w:r>
      <w:r>
        <w:fldChar w:fldCharType="begin"/>
      </w:r>
      <w:r>
        <w:instrText xml:space="preserve"> PAGEREF _Toc147929027 \h </w:instrText>
      </w:r>
      <w:r>
        <w:fldChar w:fldCharType="separate"/>
      </w:r>
      <w:r>
        <w:t>- 24 -</w:t>
      </w:r>
      <w:r>
        <w:fldChar w:fldCharType="end"/>
      </w:r>
      <w:r>
        <w:fldChar w:fldCharType="end"/>
      </w:r>
    </w:p>
    <w:p>
      <w:pPr>
        <w:pStyle w:val="46"/>
        <w:tabs>
          <w:tab w:val="right" w:leader="dot" w:pos="9402"/>
        </w:tabs>
        <w:spacing w:line="480" w:lineRule="exact"/>
        <w:ind w:left="560"/>
        <w:jc w:val="center"/>
        <w:rPr>
          <w:rFonts w:ascii="宋体" w:hAnsi="宋体"/>
          <w:color w:val="000000"/>
          <w:sz w:val="24"/>
          <w:szCs w:val="24"/>
        </w:rPr>
        <w:sectPr>
          <w:footerReference r:id="rId7" w:type="default"/>
          <w:pgSz w:w="11907" w:h="16840"/>
          <w:pgMar w:top="1134" w:right="1191" w:bottom="1134" w:left="1191" w:header="851" w:footer="992" w:gutter="0"/>
          <w:pgNumType w:fmt="numberInDash" w:start="1"/>
          <w:cols w:space="720" w:num="1"/>
          <w:docGrid w:linePitch="380" w:charSpace="-5735"/>
        </w:sectPr>
      </w:pPr>
      <w:r>
        <w:rPr>
          <w:rFonts w:hint="eastAsia" w:ascii="宋体" w:hAnsi="宋体"/>
          <w:color w:val="000000"/>
          <w:sz w:val="24"/>
          <w:szCs w:val="24"/>
        </w:rPr>
        <w:fldChar w:fldCharType="end"/>
      </w:r>
    </w:p>
    <w:p>
      <w:pPr>
        <w:pStyle w:val="5"/>
        <w:spacing w:line="360" w:lineRule="auto"/>
        <w:jc w:val="center"/>
        <w:rPr>
          <w:rFonts w:ascii="宋体" w:hAnsi="宋体" w:eastAsia="宋体"/>
          <w:color w:val="000000"/>
          <w:sz w:val="36"/>
          <w:szCs w:val="30"/>
        </w:rPr>
      </w:pPr>
      <w:bookmarkStart w:id="0" w:name="_Toc147928987"/>
      <w:bookmarkStart w:id="1" w:name="_Toc12789052"/>
      <w:bookmarkStart w:id="2" w:name="_Toc11641050"/>
      <w:r>
        <w:rPr>
          <w:rFonts w:hint="eastAsia" w:ascii="宋体" w:hAnsi="宋体" w:eastAsia="宋体"/>
          <w:color w:val="000000"/>
          <w:sz w:val="36"/>
          <w:szCs w:val="30"/>
        </w:rPr>
        <w:t>第一篇  采购邀请书</w:t>
      </w:r>
      <w:bookmarkEnd w:id="0"/>
      <w:bookmarkEnd w:id="1"/>
      <w:bookmarkEnd w:id="2"/>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重庆市中基致信招标代理有限公司（以下简称：采购代理机构）接</w:t>
      </w:r>
      <w:r>
        <w:rPr>
          <w:rFonts w:ascii="宋体" w:hAnsi="宋体"/>
          <w:color w:val="000000"/>
          <w:sz w:val="24"/>
          <w:szCs w:val="24"/>
        </w:rPr>
        <w:t>受</w:t>
      </w:r>
      <w:r>
        <w:rPr>
          <w:rFonts w:hint="eastAsia" w:ascii="宋体" w:hAnsi="宋体"/>
          <w:color w:val="000000"/>
          <w:sz w:val="24"/>
          <w:szCs w:val="24"/>
        </w:rPr>
        <w:t>西部陆海新通道物流和运营组织中心的委托，对聘请第三方服务机构开展“一带一路”十周年——重庆推进西部陆海新通道、中欧班列、长江黄金水道专题宣传活动项目（项目号：</w:t>
      </w:r>
      <w:r>
        <w:rPr>
          <w:rFonts w:ascii="宋体" w:hAnsi="宋体"/>
          <w:color w:val="000000"/>
          <w:sz w:val="24"/>
          <w:szCs w:val="24"/>
        </w:rPr>
        <w:t>SZFKAWLCG2023-029</w:t>
      </w:r>
      <w:r>
        <w:rPr>
          <w:rFonts w:hint="eastAsia" w:ascii="宋体" w:hAnsi="宋体"/>
          <w:color w:val="000000"/>
          <w:sz w:val="24"/>
          <w:szCs w:val="24"/>
        </w:rPr>
        <w:t>）进行竞争性比选采购。欢迎有资格的供应商前来参与比选。</w:t>
      </w:r>
    </w:p>
    <w:p>
      <w:pPr>
        <w:pStyle w:val="6"/>
        <w:spacing w:before="0" w:after="0" w:line="360" w:lineRule="auto"/>
        <w:ind w:firstLine="482" w:firstLineChars="200"/>
        <w:rPr>
          <w:rFonts w:ascii="宋体" w:hAnsi="宋体"/>
          <w:color w:val="000000"/>
          <w:sz w:val="24"/>
          <w:szCs w:val="24"/>
        </w:rPr>
      </w:pPr>
      <w:bookmarkStart w:id="3" w:name="_Toc317775175"/>
      <w:bookmarkStart w:id="4" w:name="_Toc313893526"/>
      <w:bookmarkStart w:id="5" w:name="_Toc147928988"/>
      <w:r>
        <w:rPr>
          <w:rFonts w:hint="eastAsia" w:ascii="宋体" w:hAnsi="宋体"/>
          <w:color w:val="000000"/>
          <w:sz w:val="24"/>
          <w:szCs w:val="24"/>
        </w:rPr>
        <w:t>一、竞争性比选内容</w:t>
      </w:r>
      <w:bookmarkEnd w:id="3"/>
      <w:bookmarkEnd w:id="4"/>
      <w:bookmarkEnd w:id="5"/>
    </w:p>
    <w:tbl>
      <w:tblPr>
        <w:tblStyle w:val="58"/>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0"/>
        <w:gridCol w:w="1275"/>
        <w:gridCol w:w="1276"/>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3970"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bookmarkStart w:id="6" w:name="_Toc317775178"/>
            <w:bookmarkStart w:id="7" w:name="_Toc373860293"/>
            <w:r>
              <w:rPr>
                <w:rFonts w:hint="eastAsia" w:ascii="宋体" w:hAnsi="宋体" w:cs="宋体"/>
                <w:b/>
                <w:bCs/>
                <w:kern w:val="0"/>
                <w:sz w:val="21"/>
                <w:szCs w:val="21"/>
              </w:rPr>
              <w:t>项目内容</w:t>
            </w:r>
          </w:p>
        </w:tc>
        <w:tc>
          <w:tcPr>
            <w:tcW w:w="1275"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最高限价</w:t>
            </w:r>
          </w:p>
          <w:p>
            <w:pPr>
              <w:widowControl/>
              <w:jc w:val="center"/>
              <w:rPr>
                <w:rFonts w:ascii="宋体" w:hAnsi="宋体" w:cs="宋体"/>
                <w:b/>
                <w:bCs/>
                <w:kern w:val="0"/>
                <w:sz w:val="21"/>
                <w:szCs w:val="21"/>
              </w:rPr>
            </w:pPr>
            <w:r>
              <w:rPr>
                <w:rFonts w:hint="eastAsia" w:ascii="宋体" w:hAnsi="宋体" w:cs="宋体"/>
                <w:b/>
                <w:bCs/>
                <w:kern w:val="0"/>
                <w:sz w:val="21"/>
                <w:szCs w:val="21"/>
              </w:rPr>
              <w:t>（万元）</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比选保证金</w:t>
            </w:r>
          </w:p>
          <w:p>
            <w:pPr>
              <w:widowControl/>
              <w:jc w:val="center"/>
              <w:rPr>
                <w:rFonts w:ascii="宋体" w:hAnsi="宋体" w:cs="宋体"/>
                <w:b/>
                <w:bCs/>
                <w:kern w:val="0"/>
                <w:sz w:val="21"/>
                <w:szCs w:val="21"/>
              </w:rPr>
            </w:pPr>
            <w:r>
              <w:rPr>
                <w:rFonts w:hint="eastAsia" w:ascii="宋体" w:hAnsi="宋体" w:cs="宋体"/>
                <w:b/>
                <w:bCs/>
                <w:kern w:val="0"/>
                <w:sz w:val="21"/>
                <w:szCs w:val="21"/>
              </w:rPr>
              <w:t>（元）</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成交供应商数量（名）</w:t>
            </w:r>
          </w:p>
        </w:tc>
        <w:tc>
          <w:tcPr>
            <w:tcW w:w="1984"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3970"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bookmarkStart w:id="8" w:name="_Hlk344477914"/>
            <w:r>
              <w:rPr>
                <w:rFonts w:hint="eastAsia" w:ascii="宋体" w:hAnsi="宋体"/>
                <w:sz w:val="21"/>
                <w:szCs w:val="21"/>
              </w:rPr>
              <w:t>聘请第三方服务机构开展“一带一路”十周年——重庆推进西部陆海新通道、中欧班列、长江黄金水道专题宣传活动项目</w:t>
            </w:r>
          </w:p>
        </w:tc>
        <w:tc>
          <w:tcPr>
            <w:tcW w:w="1275"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ascii="宋体" w:hAnsi="宋体"/>
                <w:sz w:val="21"/>
                <w:szCs w:val="21"/>
              </w:rPr>
              <w:t>30</w:t>
            </w:r>
          </w:p>
        </w:tc>
        <w:tc>
          <w:tcPr>
            <w:tcW w:w="1276"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ascii="宋体" w:hAnsi="宋体"/>
                <w:sz w:val="21"/>
                <w:szCs w:val="21"/>
              </w:rPr>
              <w:t>6000</w:t>
            </w:r>
          </w:p>
        </w:tc>
        <w:tc>
          <w:tcPr>
            <w:tcW w:w="1276"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ascii="宋体" w:hAnsi="宋体"/>
                <w:sz w:val="21"/>
                <w:szCs w:val="21"/>
              </w:rPr>
              <w:t>1</w:t>
            </w:r>
          </w:p>
        </w:tc>
        <w:tc>
          <w:tcPr>
            <w:tcW w:w="1984" w:type="dxa"/>
            <w:tcBorders>
              <w:top w:val="single" w:color="auto" w:sz="4" w:space="0"/>
              <w:left w:val="single" w:color="auto" w:sz="4" w:space="0"/>
              <w:right w:val="single" w:color="auto" w:sz="4" w:space="0"/>
            </w:tcBorders>
            <w:vAlign w:val="center"/>
          </w:tcPr>
          <w:p>
            <w:pPr>
              <w:pStyle w:val="24"/>
              <w:spacing w:line="240" w:lineRule="auto"/>
              <w:ind w:left="0"/>
              <w:jc w:val="center"/>
              <w:outlineLvl w:val="0"/>
              <w:rPr>
                <w:rFonts w:ascii="宋体" w:hAnsi="宋体"/>
                <w:sz w:val="21"/>
                <w:szCs w:val="21"/>
              </w:rPr>
            </w:pPr>
            <w:r>
              <w:rPr>
                <w:rFonts w:hint="eastAsia" w:ascii="宋体" w:hAnsi="宋体"/>
                <w:sz w:val="21"/>
                <w:szCs w:val="21"/>
              </w:rPr>
              <w:t>其他未列明行业</w:t>
            </w:r>
          </w:p>
        </w:tc>
      </w:tr>
      <w:bookmarkEnd w:id="8"/>
    </w:tbl>
    <w:p>
      <w:pPr>
        <w:pStyle w:val="6"/>
        <w:spacing w:before="0" w:after="0" w:line="360" w:lineRule="auto"/>
        <w:ind w:firstLine="482" w:firstLineChars="200"/>
        <w:rPr>
          <w:rFonts w:ascii="宋体" w:hAnsi="宋体"/>
          <w:sz w:val="24"/>
          <w:szCs w:val="24"/>
        </w:rPr>
      </w:pPr>
      <w:bookmarkStart w:id="9" w:name="_Toc147928989"/>
      <w:r>
        <w:rPr>
          <w:rFonts w:hint="eastAsia" w:ascii="宋体" w:hAnsi="宋体"/>
          <w:sz w:val="24"/>
          <w:szCs w:val="24"/>
        </w:rPr>
        <w:t>二、资金来源</w:t>
      </w:r>
      <w:bookmarkEnd w:id="9"/>
    </w:p>
    <w:p>
      <w:pPr>
        <w:snapToGrid w:val="0"/>
        <w:spacing w:line="360" w:lineRule="auto"/>
        <w:ind w:firstLine="480" w:firstLineChars="200"/>
        <w:rPr>
          <w:rFonts w:ascii="宋体" w:hAnsi="宋体"/>
          <w:sz w:val="24"/>
          <w:szCs w:val="24"/>
        </w:rPr>
      </w:pPr>
      <w:r>
        <w:rPr>
          <w:rFonts w:hint="eastAsia" w:ascii="宋体" w:hAnsi="宋体"/>
          <w:sz w:val="24"/>
          <w:szCs w:val="24"/>
        </w:rPr>
        <w:t>财政预算资金,预算金额为</w:t>
      </w:r>
      <w:r>
        <w:rPr>
          <w:rFonts w:ascii="宋体" w:hAnsi="宋体"/>
          <w:sz w:val="24"/>
          <w:szCs w:val="24"/>
        </w:rPr>
        <w:t>30</w:t>
      </w:r>
      <w:r>
        <w:rPr>
          <w:rFonts w:hint="eastAsia" w:ascii="宋体" w:hAnsi="宋体"/>
          <w:sz w:val="24"/>
          <w:szCs w:val="24"/>
        </w:rPr>
        <w:t>万元。</w:t>
      </w:r>
      <w:bookmarkEnd w:id="6"/>
      <w:bookmarkEnd w:id="7"/>
    </w:p>
    <w:p>
      <w:pPr>
        <w:pStyle w:val="6"/>
        <w:spacing w:before="0" w:after="0" w:line="360" w:lineRule="auto"/>
        <w:ind w:firstLine="482" w:firstLineChars="200"/>
        <w:rPr>
          <w:rFonts w:ascii="宋体" w:hAnsi="宋体"/>
          <w:color w:val="000000"/>
          <w:sz w:val="24"/>
          <w:szCs w:val="24"/>
        </w:rPr>
      </w:pPr>
      <w:bookmarkStart w:id="10" w:name="_Toc147928990"/>
      <w:bookmarkStart w:id="11" w:name="_Toc75258773"/>
      <w:r>
        <w:rPr>
          <w:rFonts w:hint="eastAsia" w:ascii="宋体" w:hAnsi="宋体"/>
          <w:color w:val="000000"/>
          <w:sz w:val="24"/>
          <w:szCs w:val="24"/>
        </w:rPr>
        <w:t>三、供应商资格条件</w:t>
      </w:r>
      <w:bookmarkEnd w:id="10"/>
      <w:bookmarkEnd w:id="11"/>
    </w:p>
    <w:p>
      <w:pPr>
        <w:snapToGrid w:val="0"/>
        <w:spacing w:line="360" w:lineRule="auto"/>
        <w:ind w:firstLine="480" w:firstLineChars="200"/>
        <w:rPr>
          <w:rFonts w:ascii="宋体" w:hAnsi="宋体"/>
          <w:color w:val="000000"/>
          <w:sz w:val="24"/>
          <w:szCs w:val="24"/>
        </w:rPr>
      </w:pPr>
      <w:bookmarkStart w:id="12" w:name="_Toc75258774"/>
      <w:r>
        <w:rPr>
          <w:rFonts w:hint="eastAsia" w:ascii="宋体" w:hAnsi="宋体"/>
          <w:color w:val="000000"/>
          <w:sz w:val="24"/>
          <w:szCs w:val="24"/>
        </w:rPr>
        <w:t>（一）合格供应商应满足《中华人民共和国政府采购法》第二十二条规定；</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（二）本项目的特定资格条件：无；</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（三）落实政府采购政策需满足的资格要求：无。</w:t>
      </w:r>
    </w:p>
    <w:p>
      <w:pPr>
        <w:pStyle w:val="6"/>
        <w:spacing w:before="0" w:after="0" w:line="360" w:lineRule="auto"/>
        <w:ind w:firstLine="482" w:firstLineChars="200"/>
        <w:rPr>
          <w:rFonts w:ascii="宋体" w:hAnsi="宋体"/>
          <w:color w:val="000000"/>
          <w:sz w:val="24"/>
          <w:szCs w:val="24"/>
        </w:rPr>
      </w:pPr>
      <w:bookmarkStart w:id="13" w:name="_Toc147928991"/>
      <w:r>
        <w:rPr>
          <w:rFonts w:hint="eastAsia" w:ascii="宋体" w:hAnsi="宋体"/>
          <w:color w:val="000000"/>
          <w:sz w:val="24"/>
          <w:szCs w:val="24"/>
        </w:rPr>
        <w:t>四、比选有关说明</w:t>
      </w:r>
      <w:bookmarkEnd w:id="12"/>
      <w:bookmarkEnd w:id="13"/>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（一）凡有意参加比选的供应商，请在规定时间内进行报名。报名方式为：</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1.潜在供应商将《采购文件发售登记表》（加盖供应商公章）及标书费转账凭证扫描后发送至hulin@cqchinabase.com。</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 收款账户：</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户  名：重庆市中基致信招标代理有限公司</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开户行：中国银行重庆江北支行</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账  号：1144 6718 4234</w:t>
      </w:r>
    </w:p>
    <w:p>
      <w:pPr>
        <w:jc w:val="center"/>
        <w:rPr>
          <w:color w:val="000000"/>
          <w:sz w:val="44"/>
          <w:szCs w:val="44"/>
        </w:rPr>
      </w:pPr>
      <w:r>
        <w:rPr>
          <w:rFonts w:hint="eastAsia"/>
          <w:color w:val="000000"/>
          <w:sz w:val="44"/>
          <w:szCs w:val="44"/>
        </w:rPr>
        <w:t>采购文件发售登记表</w:t>
      </w:r>
    </w:p>
    <w:tbl>
      <w:tblPr>
        <w:tblStyle w:val="58"/>
        <w:tblW w:w="9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622" w:type="dxa"/>
            <w:tcBorders>
              <w:top w:val="double" w:color="auto" w:sz="4" w:space="0"/>
              <w:left w:val="double" w:color="auto" w:sz="4" w:space="0"/>
            </w:tcBorders>
            <w:vAlign w:val="center"/>
          </w:tcPr>
          <w:p>
            <w:pPr>
              <w:jc w:val="center"/>
              <w:rPr>
                <w:color w:val="000000"/>
                <w:sz w:val="30"/>
                <w:szCs w:val="30"/>
              </w:rPr>
            </w:pPr>
            <w:r>
              <w:rPr>
                <w:rFonts w:hint="eastAsia"/>
                <w:color w:val="000000"/>
                <w:sz w:val="30"/>
                <w:szCs w:val="30"/>
              </w:rPr>
              <w:t>项目号</w:t>
            </w:r>
          </w:p>
        </w:tc>
        <w:tc>
          <w:tcPr>
            <w:tcW w:w="6759" w:type="dxa"/>
            <w:tcBorders>
              <w:top w:val="double" w:color="auto" w:sz="4" w:space="0"/>
              <w:right w:val="double" w:color="auto" w:sz="4" w:space="0"/>
            </w:tcBorders>
            <w:vAlign w:val="center"/>
          </w:tcPr>
          <w:p>
            <w:pPr>
              <w:jc w:val="center"/>
              <w:rPr>
                <w:color w:val="000000"/>
                <w:sz w:val="30"/>
                <w:szCs w:val="30"/>
              </w:rPr>
            </w:pPr>
            <w:r>
              <w:rPr>
                <w:color w:val="000000"/>
                <w:sz w:val="30"/>
                <w:szCs w:val="30"/>
              </w:rPr>
              <w:t>SZFKAWLCG2023-029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项目名称</w:t>
            </w:r>
          </w:p>
        </w:tc>
        <w:tc>
          <w:tcPr>
            <w:tcW w:w="6759" w:type="dxa"/>
            <w:tcBorders>
              <w:right w:val="double" w:color="auto" w:sz="4" w:space="0"/>
            </w:tcBorders>
            <w:vAlign w:val="center"/>
          </w:tcPr>
          <w:p>
            <w:pPr>
              <w:pBdr>
                <w:top w:val="none" w:color="auto" w:sz="0" w:space="1"/>
                <w:left w:val="none" w:color="auto" w:sz="0" w:space="4"/>
                <w:bottom w:val="none" w:color="auto" w:sz="0" w:space="1"/>
                <w:right w:val="none" w:color="auto" w:sz="0" w:space="4"/>
              </w:pBdr>
              <w:jc w:val="center"/>
              <w:rPr>
                <w:color w:val="000000"/>
                <w:sz w:val="30"/>
                <w:szCs w:val="30"/>
              </w:rPr>
            </w:pPr>
            <w:r>
              <w:rPr>
                <w:rFonts w:hint="eastAsia"/>
                <w:color w:val="000000"/>
                <w:sz w:val="30"/>
                <w:szCs w:val="30"/>
              </w:rPr>
              <w:t>聘请第三方服务机构开展“一带一路”十周年</w:t>
            </w:r>
          </w:p>
          <w:p>
            <w:pPr>
              <w:pBdr>
                <w:top w:val="none" w:color="auto" w:sz="0" w:space="1"/>
                <w:left w:val="none" w:color="auto" w:sz="0" w:space="4"/>
                <w:bottom w:val="none" w:color="auto" w:sz="0" w:space="1"/>
                <w:right w:val="none" w:color="auto" w:sz="0" w:space="4"/>
              </w:pBdr>
              <w:jc w:val="center"/>
              <w:rPr>
                <w:color w:val="000000"/>
                <w:sz w:val="30"/>
                <w:szCs w:val="30"/>
              </w:rPr>
            </w:pPr>
            <w:r>
              <w:rPr>
                <w:rFonts w:hint="eastAsia"/>
                <w:color w:val="000000"/>
                <w:sz w:val="30"/>
                <w:szCs w:val="30"/>
              </w:rPr>
              <w:t>——重庆推进西部陆海新通道、中欧班列、</w:t>
            </w:r>
          </w:p>
          <w:p>
            <w:pPr>
              <w:pBdr>
                <w:top w:val="none" w:color="auto" w:sz="0" w:space="1"/>
                <w:left w:val="none" w:color="auto" w:sz="0" w:space="4"/>
                <w:bottom w:val="none" w:color="auto" w:sz="0" w:space="1"/>
                <w:right w:val="none" w:color="auto" w:sz="0" w:space="4"/>
              </w:pBdr>
              <w:jc w:val="center"/>
              <w:rPr>
                <w:color w:val="000000"/>
                <w:sz w:val="30"/>
                <w:szCs w:val="30"/>
              </w:rPr>
            </w:pPr>
            <w:r>
              <w:rPr>
                <w:rFonts w:hint="eastAsia"/>
                <w:color w:val="000000"/>
                <w:sz w:val="30"/>
                <w:szCs w:val="30"/>
              </w:rPr>
              <w:t>长江黄金水道专题宣传活动项目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供应商名称</w:t>
            </w:r>
          </w:p>
        </w:tc>
        <w:tc>
          <w:tcPr>
            <w:tcW w:w="6759" w:type="dxa"/>
            <w:tcBorders>
              <w:right w:val="double" w:color="auto" w:sz="4" w:space="0"/>
            </w:tcBorders>
            <w:vAlign w:val="center"/>
          </w:tcPr>
          <w:p>
            <w:pPr>
              <w:pBdr>
                <w:top w:val="none" w:color="auto" w:sz="0" w:space="1"/>
                <w:left w:val="none" w:color="auto" w:sz="0" w:space="4"/>
                <w:bottom w:val="none" w:color="auto" w:sz="0" w:space="1"/>
                <w:right w:val="none" w:color="auto" w:sz="0" w:space="4"/>
              </w:pBdr>
              <w:jc w:val="center"/>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联系人</w:t>
            </w:r>
          </w:p>
        </w:tc>
        <w:tc>
          <w:tcPr>
            <w:tcW w:w="6759" w:type="dxa"/>
            <w:tcBorders>
              <w:right w:val="double" w:color="auto" w:sz="4" w:space="0"/>
            </w:tcBorders>
            <w:vAlign w:val="center"/>
          </w:tcPr>
          <w:p>
            <w:pPr>
              <w:jc w:val="center"/>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手机</w:t>
            </w:r>
          </w:p>
        </w:tc>
        <w:tc>
          <w:tcPr>
            <w:tcW w:w="6759" w:type="dxa"/>
            <w:tcBorders>
              <w:right w:val="double" w:color="auto" w:sz="4" w:space="0"/>
            </w:tcBorders>
            <w:vAlign w:val="center"/>
          </w:tcPr>
          <w:p>
            <w:pPr>
              <w:jc w:val="center"/>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办公电话</w:t>
            </w:r>
          </w:p>
        </w:tc>
        <w:tc>
          <w:tcPr>
            <w:tcW w:w="6759" w:type="dxa"/>
            <w:tcBorders>
              <w:right w:val="double" w:color="auto" w:sz="4" w:space="0"/>
            </w:tcBorders>
            <w:vAlign w:val="center"/>
          </w:tcPr>
          <w:p>
            <w:pPr>
              <w:jc w:val="center"/>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传真</w:t>
            </w:r>
          </w:p>
        </w:tc>
        <w:tc>
          <w:tcPr>
            <w:tcW w:w="6759" w:type="dxa"/>
            <w:tcBorders>
              <w:right w:val="double" w:color="auto" w:sz="4" w:space="0"/>
            </w:tcBorders>
            <w:vAlign w:val="center"/>
          </w:tcPr>
          <w:p>
            <w:pPr>
              <w:jc w:val="center"/>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622" w:type="dxa"/>
            <w:tcBorders>
              <w:left w:val="double" w:color="auto" w:sz="4" w:space="0"/>
            </w:tcBorders>
            <w:vAlign w:val="center"/>
          </w:tcPr>
          <w:p>
            <w:pPr>
              <w:jc w:val="center"/>
              <w:rPr>
                <w:color w:val="000000"/>
                <w:sz w:val="30"/>
                <w:szCs w:val="30"/>
              </w:rPr>
            </w:pPr>
            <w:r>
              <w:rPr>
                <w:rFonts w:hint="eastAsia"/>
                <w:color w:val="000000"/>
                <w:sz w:val="30"/>
                <w:szCs w:val="30"/>
              </w:rPr>
              <w:t>E-mail</w:t>
            </w:r>
          </w:p>
        </w:tc>
        <w:tc>
          <w:tcPr>
            <w:tcW w:w="6759" w:type="dxa"/>
            <w:tcBorders>
              <w:right w:val="double" w:color="auto" w:sz="4" w:space="0"/>
            </w:tcBorders>
            <w:vAlign w:val="center"/>
          </w:tcPr>
          <w:p>
            <w:pPr>
              <w:jc w:val="center"/>
              <w:rPr>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622" w:type="dxa"/>
            <w:tcBorders>
              <w:left w:val="double" w:color="auto" w:sz="4" w:space="0"/>
              <w:bottom w:val="double" w:color="auto" w:sz="4" w:space="0"/>
            </w:tcBorders>
            <w:vAlign w:val="center"/>
          </w:tcPr>
          <w:p>
            <w:pPr>
              <w:jc w:val="center"/>
              <w:rPr>
                <w:color w:val="000000"/>
                <w:sz w:val="30"/>
                <w:szCs w:val="30"/>
              </w:rPr>
            </w:pPr>
            <w:r>
              <w:rPr>
                <w:rFonts w:hint="eastAsia"/>
                <w:color w:val="000000"/>
                <w:sz w:val="30"/>
                <w:szCs w:val="30"/>
              </w:rPr>
              <w:t>单位地址</w:t>
            </w:r>
          </w:p>
        </w:tc>
        <w:tc>
          <w:tcPr>
            <w:tcW w:w="6759" w:type="dxa"/>
            <w:tcBorders>
              <w:bottom w:val="double" w:color="auto" w:sz="4" w:space="0"/>
              <w:right w:val="double" w:color="auto" w:sz="4" w:space="0"/>
            </w:tcBorders>
            <w:vAlign w:val="center"/>
          </w:tcPr>
          <w:p>
            <w:pPr>
              <w:jc w:val="left"/>
              <w:rPr>
                <w:color w:val="000000"/>
                <w:sz w:val="30"/>
                <w:szCs w:val="30"/>
              </w:rPr>
            </w:pPr>
          </w:p>
        </w:tc>
      </w:tr>
    </w:tbl>
    <w:p>
      <w:pPr>
        <w:snapToGrid w:val="0"/>
        <w:spacing w:line="360" w:lineRule="auto"/>
        <w:ind w:firstLine="482" w:firstLineChars="200"/>
        <w:rPr>
          <w:rFonts w:ascii="宋体" w:hAnsi="宋体"/>
          <w:color w:val="000000"/>
          <w:sz w:val="24"/>
          <w:szCs w:val="24"/>
        </w:rPr>
      </w:pPr>
      <w:r>
        <w:rPr>
          <w:rFonts w:hint="eastAsia" w:ascii="宋体" w:hAnsi="宋体"/>
          <w:b/>
          <w:bCs/>
          <w:sz w:val="24"/>
        </w:rPr>
        <w:t>注：标书费发票为电子发票，请完整填写电子邮箱（E-mail）地址；若未填写，将无法获取标书费发票。</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（三）竞争性比选文件报名期限：2023年1</w:t>
      </w:r>
      <w:r>
        <w:rPr>
          <w:rFonts w:ascii="宋体" w:hAnsi="宋体"/>
          <w:color w:val="000000"/>
          <w:sz w:val="24"/>
          <w:szCs w:val="24"/>
        </w:rPr>
        <w:t>0</w:t>
      </w:r>
      <w:r>
        <w:rPr>
          <w:rFonts w:hint="eastAsia" w:ascii="宋体" w:hAnsi="宋体"/>
          <w:color w:val="000000"/>
          <w:sz w:val="24"/>
          <w:szCs w:val="24"/>
        </w:rPr>
        <w:t>月1</w:t>
      </w:r>
      <w:r>
        <w:rPr>
          <w:rFonts w:ascii="宋体" w:hAnsi="宋体"/>
          <w:color w:val="000000"/>
          <w:sz w:val="24"/>
          <w:szCs w:val="24"/>
        </w:rPr>
        <w:t>1</w:t>
      </w:r>
      <w:r>
        <w:rPr>
          <w:rFonts w:hint="eastAsia" w:ascii="宋体" w:hAnsi="宋体"/>
          <w:color w:val="000000"/>
          <w:sz w:val="24"/>
          <w:szCs w:val="24"/>
        </w:rPr>
        <w:t>日-2023年1</w:t>
      </w:r>
      <w:r>
        <w:rPr>
          <w:rFonts w:ascii="宋体" w:hAnsi="宋体"/>
          <w:color w:val="000000"/>
          <w:sz w:val="24"/>
          <w:szCs w:val="24"/>
        </w:rPr>
        <w:t>0</w:t>
      </w:r>
      <w:r>
        <w:rPr>
          <w:rFonts w:hint="eastAsia" w:ascii="宋体" w:hAnsi="宋体"/>
          <w:color w:val="000000"/>
          <w:sz w:val="24"/>
          <w:szCs w:val="24"/>
        </w:rPr>
        <w:t>月1</w:t>
      </w:r>
      <w:r>
        <w:rPr>
          <w:rFonts w:ascii="宋体" w:hAnsi="宋体"/>
          <w:color w:val="000000"/>
          <w:sz w:val="24"/>
          <w:szCs w:val="24"/>
        </w:rPr>
        <w:t>6</w:t>
      </w:r>
      <w:r>
        <w:rPr>
          <w:rFonts w:hint="eastAsia" w:ascii="宋体" w:hAnsi="宋体"/>
          <w:color w:val="000000"/>
          <w:sz w:val="24"/>
          <w:szCs w:val="24"/>
        </w:rPr>
        <w:t>日（9:00-17:00）。</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（四）竞争性比选文件发售</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1.售价：人民币 300 元/分包（售后不退）</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2.竞争性比选文件获取方式：由潜在供应商在重庆市人民政府口岸和物流办公室官网（http://zfkawlb.cq.gov.cn/）上自行下载。</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（五）供应商须满足以下三种要件，其响应文件才被接受：</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1.完成报名；</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2.按时递交了响应文件；</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3.按时签到。</w:t>
      </w:r>
    </w:p>
    <w:p>
      <w:pPr>
        <w:spacing w:line="360" w:lineRule="auto"/>
        <w:ind w:firstLine="480" w:firstLineChars="200"/>
        <w:rPr>
          <w:rFonts w:ascii="宋体" w:hAnsi="宋体"/>
          <w:sz w:val="24"/>
          <w:szCs w:val="24"/>
        </w:rPr>
      </w:pPr>
      <w:r>
        <w:rPr>
          <w:rFonts w:hint="eastAsia" w:ascii="宋体" w:hAnsi="宋体"/>
          <w:sz w:val="24"/>
          <w:szCs w:val="24"/>
        </w:rPr>
        <w:t>（六）递交响应文件地点：重庆市人民政府口岸和物流办公室1</w:t>
      </w:r>
      <w:r>
        <w:rPr>
          <w:rFonts w:ascii="宋体" w:hAnsi="宋体"/>
          <w:sz w:val="24"/>
          <w:szCs w:val="24"/>
        </w:rPr>
        <w:t>81</w:t>
      </w:r>
      <w:r>
        <w:rPr>
          <w:rFonts w:hint="eastAsia" w:ascii="宋体" w:hAnsi="宋体"/>
          <w:sz w:val="24"/>
          <w:szCs w:val="24"/>
          <w:lang w:val="en-US" w:eastAsia="zh-CN"/>
        </w:rPr>
        <w:t>3</w:t>
      </w:r>
      <w:bookmarkStart w:id="152" w:name="_GoBack"/>
      <w:bookmarkEnd w:id="152"/>
      <w:r>
        <w:rPr>
          <w:rFonts w:hint="eastAsia" w:ascii="宋体" w:hAnsi="宋体"/>
          <w:sz w:val="24"/>
          <w:szCs w:val="24"/>
        </w:rPr>
        <w:t>会议室</w:t>
      </w:r>
    </w:p>
    <w:p>
      <w:pPr>
        <w:spacing w:line="360" w:lineRule="auto"/>
        <w:ind w:firstLine="480" w:firstLineChars="200"/>
        <w:rPr>
          <w:rFonts w:ascii="宋体" w:hAnsi="宋体"/>
          <w:sz w:val="24"/>
          <w:szCs w:val="24"/>
        </w:rPr>
      </w:pPr>
      <w:bookmarkStart w:id="14" w:name="_Toc373860294"/>
      <w:bookmarkStart w:id="15" w:name="_Toc75258775"/>
      <w:r>
        <w:rPr>
          <w:rFonts w:hint="eastAsia" w:ascii="宋体" w:hAnsi="宋体"/>
          <w:sz w:val="24"/>
          <w:szCs w:val="24"/>
        </w:rPr>
        <w:t>（七）响应文件递交开始和截止时间：202</w:t>
      </w:r>
      <w:r>
        <w:rPr>
          <w:rFonts w:ascii="宋体" w:hAnsi="宋体"/>
          <w:sz w:val="24"/>
          <w:szCs w:val="24"/>
        </w:rPr>
        <w:t>3</w:t>
      </w:r>
      <w:r>
        <w:rPr>
          <w:rFonts w:hint="eastAsia" w:ascii="宋体" w:hAnsi="宋体"/>
          <w:sz w:val="24"/>
          <w:szCs w:val="24"/>
        </w:rPr>
        <w:t>年1</w:t>
      </w:r>
      <w:r>
        <w:rPr>
          <w:rFonts w:ascii="宋体" w:hAnsi="宋体"/>
          <w:sz w:val="24"/>
          <w:szCs w:val="24"/>
        </w:rPr>
        <w:t>0</w:t>
      </w:r>
      <w:r>
        <w:rPr>
          <w:rFonts w:hint="eastAsia" w:ascii="宋体" w:hAnsi="宋体"/>
          <w:sz w:val="24"/>
          <w:szCs w:val="24"/>
        </w:rPr>
        <w:t>月1</w:t>
      </w:r>
      <w:r>
        <w:rPr>
          <w:rFonts w:ascii="宋体" w:hAnsi="宋体"/>
          <w:sz w:val="24"/>
          <w:szCs w:val="24"/>
        </w:rPr>
        <w:t>7</w:t>
      </w:r>
      <w:r>
        <w:rPr>
          <w:rFonts w:hint="eastAsia" w:ascii="宋体" w:hAnsi="宋体"/>
          <w:sz w:val="24"/>
          <w:szCs w:val="24"/>
        </w:rPr>
        <w:t>日北京时间1</w:t>
      </w:r>
      <w:r>
        <w:rPr>
          <w:rFonts w:ascii="宋体" w:hAnsi="宋体"/>
          <w:sz w:val="24"/>
          <w:szCs w:val="24"/>
        </w:rPr>
        <w:t>5</w:t>
      </w:r>
      <w:r>
        <w:rPr>
          <w:rFonts w:hint="eastAsia" w:ascii="宋体" w:hAnsi="宋体"/>
          <w:sz w:val="24"/>
          <w:szCs w:val="24"/>
        </w:rPr>
        <w:t>:</w:t>
      </w:r>
      <w:r>
        <w:rPr>
          <w:rFonts w:ascii="宋体" w:hAnsi="宋体"/>
          <w:sz w:val="24"/>
          <w:szCs w:val="24"/>
        </w:rPr>
        <w:t>0</w:t>
      </w:r>
      <w:r>
        <w:rPr>
          <w:rFonts w:hint="eastAsia" w:ascii="宋体" w:hAnsi="宋体"/>
          <w:sz w:val="24"/>
          <w:szCs w:val="24"/>
        </w:rPr>
        <w:t>0-1</w:t>
      </w:r>
      <w:r>
        <w:rPr>
          <w:rFonts w:ascii="宋体" w:hAnsi="宋体"/>
          <w:sz w:val="24"/>
          <w:szCs w:val="24"/>
        </w:rPr>
        <w:t>5</w:t>
      </w:r>
      <w:r>
        <w:rPr>
          <w:rFonts w:hint="eastAsia" w:ascii="宋体" w:hAnsi="宋体"/>
          <w:sz w:val="24"/>
          <w:szCs w:val="24"/>
        </w:rPr>
        <w:t>:</w:t>
      </w:r>
      <w:r>
        <w:rPr>
          <w:rFonts w:ascii="宋体" w:hAnsi="宋体"/>
          <w:sz w:val="24"/>
          <w:szCs w:val="24"/>
        </w:rPr>
        <w:t>3</w:t>
      </w:r>
      <w:r>
        <w:rPr>
          <w:rFonts w:hint="eastAsia" w:ascii="宋体" w:hAnsi="宋体"/>
          <w:sz w:val="24"/>
          <w:szCs w:val="24"/>
        </w:rPr>
        <w:t>0</w:t>
      </w:r>
    </w:p>
    <w:p>
      <w:pPr>
        <w:spacing w:line="360" w:lineRule="auto"/>
        <w:ind w:firstLine="480" w:firstLineChars="200"/>
        <w:rPr>
          <w:rFonts w:ascii="宋体" w:hAnsi="宋体"/>
          <w:sz w:val="24"/>
          <w:szCs w:val="24"/>
        </w:rPr>
      </w:pPr>
      <w:r>
        <w:rPr>
          <w:rFonts w:hint="eastAsia" w:ascii="宋体" w:hAnsi="宋体"/>
          <w:sz w:val="24"/>
          <w:szCs w:val="24"/>
        </w:rPr>
        <w:t>（八）响应文件开启时间：202</w:t>
      </w:r>
      <w:r>
        <w:rPr>
          <w:rFonts w:ascii="宋体" w:hAnsi="宋体"/>
          <w:sz w:val="24"/>
          <w:szCs w:val="24"/>
        </w:rPr>
        <w:t>3</w:t>
      </w:r>
      <w:r>
        <w:rPr>
          <w:rFonts w:hint="eastAsia" w:ascii="宋体" w:hAnsi="宋体"/>
          <w:sz w:val="24"/>
          <w:szCs w:val="24"/>
        </w:rPr>
        <w:t>年1</w:t>
      </w:r>
      <w:r>
        <w:rPr>
          <w:rFonts w:ascii="宋体" w:hAnsi="宋体"/>
          <w:sz w:val="24"/>
          <w:szCs w:val="24"/>
        </w:rPr>
        <w:t>0</w:t>
      </w:r>
      <w:r>
        <w:rPr>
          <w:rFonts w:hint="eastAsia" w:ascii="宋体" w:hAnsi="宋体"/>
          <w:sz w:val="24"/>
          <w:szCs w:val="24"/>
        </w:rPr>
        <w:t>月</w:t>
      </w:r>
      <w:r>
        <w:rPr>
          <w:rFonts w:ascii="宋体" w:hAnsi="宋体"/>
          <w:sz w:val="24"/>
          <w:szCs w:val="24"/>
        </w:rPr>
        <w:t>1</w:t>
      </w:r>
      <w:r>
        <w:rPr>
          <w:rFonts w:hint="eastAsia" w:ascii="宋体" w:hAnsi="宋体"/>
          <w:sz w:val="24"/>
          <w:szCs w:val="24"/>
        </w:rPr>
        <w:t>7日北京时间1</w:t>
      </w:r>
      <w:r>
        <w:rPr>
          <w:rFonts w:ascii="宋体" w:hAnsi="宋体"/>
          <w:sz w:val="24"/>
          <w:szCs w:val="24"/>
        </w:rPr>
        <w:t>5</w:t>
      </w:r>
      <w:r>
        <w:rPr>
          <w:rFonts w:hint="eastAsia" w:ascii="宋体" w:hAnsi="宋体"/>
          <w:sz w:val="24"/>
          <w:szCs w:val="24"/>
        </w:rPr>
        <w:t>:</w:t>
      </w:r>
      <w:r>
        <w:rPr>
          <w:rFonts w:ascii="宋体" w:hAnsi="宋体"/>
          <w:sz w:val="24"/>
          <w:szCs w:val="24"/>
        </w:rPr>
        <w:t>3</w:t>
      </w:r>
      <w:r>
        <w:rPr>
          <w:rFonts w:hint="eastAsia" w:ascii="宋体" w:hAnsi="宋体"/>
          <w:sz w:val="24"/>
          <w:szCs w:val="24"/>
        </w:rPr>
        <w:t>0</w:t>
      </w:r>
    </w:p>
    <w:p>
      <w:pPr>
        <w:pStyle w:val="6"/>
        <w:spacing w:before="0" w:after="0" w:line="360" w:lineRule="auto"/>
        <w:ind w:firstLine="482" w:firstLineChars="200"/>
        <w:rPr>
          <w:rFonts w:ascii="宋体" w:hAnsi="宋体"/>
          <w:color w:val="000000"/>
          <w:sz w:val="24"/>
          <w:szCs w:val="24"/>
        </w:rPr>
      </w:pPr>
      <w:bookmarkStart w:id="16" w:name="_Toc147928992"/>
      <w:r>
        <w:rPr>
          <w:rFonts w:hint="eastAsia" w:ascii="宋体" w:hAnsi="宋体"/>
          <w:color w:val="000000"/>
          <w:sz w:val="24"/>
          <w:szCs w:val="24"/>
        </w:rPr>
        <w:t>五、比选保证金</w:t>
      </w:r>
      <w:bookmarkEnd w:id="14"/>
      <w:bookmarkEnd w:id="15"/>
      <w:bookmarkEnd w:id="16"/>
    </w:p>
    <w:p>
      <w:pPr>
        <w:snapToGrid w:val="0"/>
        <w:spacing w:line="360" w:lineRule="auto"/>
        <w:ind w:firstLine="480" w:firstLineChars="200"/>
        <w:rPr>
          <w:rFonts w:ascii="宋体" w:hAnsi="宋体"/>
          <w:color w:val="000000"/>
          <w:sz w:val="24"/>
          <w:szCs w:val="24"/>
        </w:rPr>
      </w:pPr>
      <w:bookmarkStart w:id="17" w:name="_Toc530038692"/>
      <w:r>
        <w:rPr>
          <w:rFonts w:hint="eastAsia" w:ascii="宋体" w:hAnsi="宋体"/>
          <w:color w:val="000000"/>
          <w:sz w:val="24"/>
          <w:szCs w:val="24"/>
        </w:rPr>
        <w:t>（一）比选保证金递交</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供应商须按本项目规定的比选保证金金额进行缴纳（</w:t>
      </w:r>
      <w:r>
        <w:rPr>
          <w:rFonts w:hint="eastAsia" w:ascii="宋体" w:hAnsi="宋体"/>
          <w:b/>
          <w:bCs/>
          <w:color w:val="000000"/>
          <w:sz w:val="24"/>
          <w:szCs w:val="24"/>
        </w:rPr>
        <w:t>保证金金额详见本篇，一、竞争性比选内容</w:t>
      </w:r>
      <w:r>
        <w:rPr>
          <w:rFonts w:hint="eastAsia" w:ascii="宋体" w:hAnsi="宋体"/>
          <w:color w:val="000000"/>
          <w:sz w:val="24"/>
          <w:szCs w:val="24"/>
        </w:rPr>
        <w:t>），由供应商从其单位账户将比选保证金汇至以下任一账户，比选保证金的到账截止时间为2023年1</w:t>
      </w:r>
      <w:r>
        <w:rPr>
          <w:rFonts w:ascii="宋体" w:hAnsi="宋体"/>
          <w:color w:val="000000"/>
          <w:sz w:val="24"/>
          <w:szCs w:val="24"/>
        </w:rPr>
        <w:t>0</w:t>
      </w:r>
      <w:r>
        <w:rPr>
          <w:rFonts w:hint="eastAsia" w:ascii="宋体" w:hAnsi="宋体"/>
          <w:color w:val="000000"/>
          <w:sz w:val="24"/>
          <w:szCs w:val="24"/>
        </w:rPr>
        <w:t>月1</w:t>
      </w:r>
      <w:r>
        <w:rPr>
          <w:rFonts w:ascii="宋体" w:hAnsi="宋体"/>
          <w:color w:val="000000"/>
          <w:sz w:val="24"/>
          <w:szCs w:val="24"/>
        </w:rPr>
        <w:t>6</w:t>
      </w:r>
      <w:r>
        <w:rPr>
          <w:rFonts w:hint="eastAsia" w:ascii="宋体" w:hAnsi="宋体"/>
          <w:color w:val="000000"/>
          <w:sz w:val="24"/>
          <w:szCs w:val="24"/>
        </w:rPr>
        <w:t>日17:00。缴纳保证金时必须备注</w:t>
      </w:r>
      <w:r>
        <w:rPr>
          <w:rFonts w:hint="eastAsia" w:ascii="宋体" w:hAnsi="宋体"/>
          <w:b/>
          <w:bCs/>
          <w:color w:val="000000"/>
          <w:sz w:val="24"/>
          <w:szCs w:val="24"/>
        </w:rPr>
        <w:t>采购代理机构备案号</w:t>
      </w:r>
      <w:r>
        <w:rPr>
          <w:rFonts w:hint="eastAsia" w:ascii="宋体" w:hAnsi="宋体"/>
          <w:color w:val="000000"/>
          <w:sz w:val="24"/>
          <w:szCs w:val="24"/>
        </w:rPr>
        <w:t>。</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投标保证金账户：</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户  名：重庆市中基致信招标代理有限公司</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开户行：中国银行重庆江北支行</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账  号：1144 6718 4234</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（二）保证金退还方式</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1.非成交供应商的保证金，在成交通知书发放后，由采购代理机构在五个工作日内按来款渠道直接退还。</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2.成交供应商的投标保证金，在成交供应商与采购人签订合同后，由采购代理机构扣除中标服务费后在五个工作日内按资金来款渠道直接退还。</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咨询电话：（02</w:t>
      </w:r>
      <w:r>
        <w:rPr>
          <w:rFonts w:ascii="宋体" w:hAnsi="宋体"/>
          <w:color w:val="000000"/>
          <w:sz w:val="24"/>
          <w:szCs w:val="24"/>
        </w:rPr>
        <w:t>3</w:t>
      </w:r>
      <w:r>
        <w:rPr>
          <w:rFonts w:hint="eastAsia" w:ascii="宋体" w:hAnsi="宋体"/>
          <w:color w:val="000000"/>
          <w:sz w:val="24"/>
          <w:szCs w:val="24"/>
        </w:rPr>
        <w:t>）88758852。</w:t>
      </w:r>
    </w:p>
    <w:p>
      <w:pPr>
        <w:pStyle w:val="6"/>
        <w:spacing w:before="0" w:after="0" w:line="360" w:lineRule="auto"/>
        <w:ind w:firstLine="482" w:firstLineChars="200"/>
        <w:rPr>
          <w:rFonts w:ascii="宋体" w:hAnsi="宋体"/>
          <w:color w:val="000000"/>
          <w:sz w:val="24"/>
          <w:szCs w:val="24"/>
        </w:rPr>
      </w:pPr>
      <w:bookmarkStart w:id="18" w:name="_Toc75258776"/>
      <w:bookmarkStart w:id="19" w:name="_Toc147928993"/>
      <w:r>
        <w:rPr>
          <w:rFonts w:hint="eastAsia" w:ascii="宋体" w:hAnsi="宋体"/>
          <w:color w:val="000000"/>
          <w:sz w:val="24"/>
          <w:szCs w:val="24"/>
        </w:rPr>
        <w:t>六、采购项目需落实的政府采购政策</w:t>
      </w:r>
      <w:bookmarkEnd w:id="17"/>
      <w:bookmarkEnd w:id="18"/>
      <w:bookmarkEnd w:id="19"/>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（一）按照《财政部生态环境部关于印发环境标志产品政府采购品目清单的通知》（财库〔</w:t>
      </w:r>
      <w:r>
        <w:rPr>
          <w:rFonts w:ascii="宋体" w:hAnsi="宋体"/>
          <w:color w:val="000000"/>
          <w:sz w:val="24"/>
          <w:szCs w:val="24"/>
        </w:rPr>
        <w:t>2019</w:t>
      </w:r>
      <w:r>
        <w:rPr>
          <w:rFonts w:hint="eastAsia" w:ascii="宋体" w:hAnsi="宋体"/>
          <w:color w:val="000000"/>
          <w:sz w:val="24"/>
          <w:szCs w:val="24"/>
        </w:rPr>
        <w:t>〕</w:t>
      </w:r>
      <w:r>
        <w:rPr>
          <w:rFonts w:ascii="宋体" w:hAnsi="宋体"/>
          <w:color w:val="000000"/>
          <w:sz w:val="24"/>
          <w:szCs w:val="24"/>
        </w:rPr>
        <w:t>18</w:t>
      </w:r>
      <w:r>
        <w:rPr>
          <w:rFonts w:hint="eastAsia" w:ascii="宋体" w:hAnsi="宋体"/>
          <w:color w:val="000000"/>
          <w:sz w:val="24"/>
          <w:szCs w:val="24"/>
        </w:rPr>
        <w:t>号）和《财政部发展改革委关于印发节能产品政府采购品目清单的通知》（财库〔</w:t>
      </w:r>
      <w:r>
        <w:rPr>
          <w:rFonts w:ascii="宋体" w:hAnsi="宋体"/>
          <w:color w:val="000000"/>
          <w:sz w:val="24"/>
          <w:szCs w:val="24"/>
        </w:rPr>
        <w:t>2019</w:t>
      </w:r>
      <w:r>
        <w:rPr>
          <w:rFonts w:hint="eastAsia" w:ascii="宋体" w:hAnsi="宋体"/>
          <w:color w:val="000000"/>
          <w:sz w:val="24"/>
          <w:szCs w:val="24"/>
        </w:rPr>
        <w:t>〕</w:t>
      </w:r>
      <w:r>
        <w:rPr>
          <w:rFonts w:ascii="宋体" w:hAnsi="宋体"/>
          <w:color w:val="000000"/>
          <w:sz w:val="24"/>
          <w:szCs w:val="24"/>
        </w:rPr>
        <w:t>19</w:t>
      </w:r>
      <w:r>
        <w:rPr>
          <w:rFonts w:hint="eastAsia" w:ascii="宋体" w:hAnsi="宋体"/>
          <w:color w:val="000000"/>
          <w:sz w:val="24"/>
          <w:szCs w:val="24"/>
        </w:rPr>
        <w:t>号）的规定，落实国家节能环保政策。</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（二）按照《关于印发&lt;政府采购促进中小企业发展管理办法&gt;的通知》（财库〔2020〕46号）的规定，落实促进中小企业发展政策。</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（三）按照《财政部、司法部关于政府采购支持监狱企业发展有关问题的通知》（财库〔</w:t>
      </w:r>
      <w:r>
        <w:rPr>
          <w:rFonts w:ascii="宋体" w:hAnsi="宋体"/>
          <w:color w:val="000000"/>
          <w:sz w:val="24"/>
          <w:szCs w:val="24"/>
        </w:rPr>
        <w:t>2014</w:t>
      </w:r>
      <w:r>
        <w:rPr>
          <w:rFonts w:hint="eastAsia" w:ascii="宋体" w:hAnsi="宋体"/>
          <w:color w:val="000000"/>
          <w:sz w:val="24"/>
          <w:szCs w:val="24"/>
        </w:rPr>
        <w:t>〕</w:t>
      </w:r>
      <w:r>
        <w:rPr>
          <w:rFonts w:ascii="宋体" w:hAnsi="宋体"/>
          <w:color w:val="000000"/>
          <w:sz w:val="24"/>
          <w:szCs w:val="24"/>
        </w:rPr>
        <w:t>68</w:t>
      </w:r>
      <w:r>
        <w:rPr>
          <w:rFonts w:hint="eastAsia" w:ascii="宋体" w:hAnsi="宋体"/>
          <w:color w:val="000000"/>
          <w:sz w:val="24"/>
          <w:szCs w:val="24"/>
        </w:rPr>
        <w:t>号）的规定，落实支持监狱企业发展政策。</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（四）按照《三部门联合发布关于促进残疾人就业政府采购政策的通知》（财库〔</w:t>
      </w:r>
      <w:r>
        <w:rPr>
          <w:rFonts w:ascii="宋体" w:hAnsi="宋体"/>
          <w:color w:val="000000"/>
          <w:sz w:val="24"/>
          <w:szCs w:val="24"/>
        </w:rPr>
        <w:t>2017</w:t>
      </w:r>
      <w:r>
        <w:rPr>
          <w:rFonts w:hint="eastAsia" w:ascii="宋体" w:hAnsi="宋体"/>
          <w:color w:val="000000"/>
          <w:sz w:val="24"/>
          <w:szCs w:val="24"/>
        </w:rPr>
        <w:t>〕</w:t>
      </w:r>
      <w:r>
        <w:rPr>
          <w:rFonts w:ascii="宋体" w:hAnsi="宋体"/>
          <w:color w:val="000000"/>
          <w:sz w:val="24"/>
          <w:szCs w:val="24"/>
        </w:rPr>
        <w:t xml:space="preserve"> 141</w:t>
      </w:r>
      <w:r>
        <w:rPr>
          <w:rFonts w:hint="eastAsia" w:ascii="宋体" w:hAnsi="宋体"/>
          <w:color w:val="000000"/>
          <w:sz w:val="24"/>
          <w:szCs w:val="24"/>
        </w:rPr>
        <w:t>号）的规定，落实支持残疾人福利性单位发展政策。</w:t>
      </w:r>
    </w:p>
    <w:p>
      <w:pPr>
        <w:pStyle w:val="6"/>
        <w:spacing w:before="0" w:after="0" w:line="360" w:lineRule="auto"/>
        <w:ind w:firstLine="482" w:firstLineChars="200"/>
        <w:rPr>
          <w:rFonts w:ascii="宋体" w:hAnsi="宋体"/>
          <w:color w:val="000000"/>
          <w:sz w:val="24"/>
          <w:szCs w:val="24"/>
        </w:rPr>
      </w:pPr>
      <w:bookmarkStart w:id="20" w:name="_Toc147928994"/>
      <w:bookmarkStart w:id="21" w:name="_Toc75258777"/>
      <w:r>
        <w:rPr>
          <w:rFonts w:hint="eastAsia" w:ascii="宋体" w:hAnsi="宋体"/>
          <w:color w:val="000000"/>
          <w:sz w:val="24"/>
          <w:szCs w:val="24"/>
        </w:rPr>
        <w:t>七、其它有关规定</w:t>
      </w:r>
      <w:bookmarkEnd w:id="20"/>
      <w:bookmarkEnd w:id="21"/>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（一）单位负责人为同一人或者存在直接控股、管理关系的不同供应商，不得参加同一合同项下的采购活动，否则均为无效响应。 </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（二）为采购项目提供整体设计、规范编制或者项目管理、监理、检测等服务的供应商，不得再参加该采购项目的其他采购活动，否则均为无效响应。</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本项目在响应文件提交截止时间前发布的竞争性比选文件及补遗文件（如果有）一律在重庆市人民政府口岸和物流办公室官网（http://zfkawlb.cq.gov.cn/）发布，请各供应商注意下载；无论供应商下载与否，均视同供应商已知晓本项目竞争性比选文件、补遗文件（如果有）的内容。</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（四）超过响应文件截止时间递交的响应文件为无效文件，恕不接收。</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（五）比选费用：无论比选结果如何，供应商参与本项目比选的所有费用均应由供应商自行承担。</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（六）本项目不接受联合体形式比选。</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（七）本项目不接受合同分包。</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（八）按照《财政部关于在政府采购活动中查询及使用信用记录有关问题的通知》财库〔</w:t>
      </w:r>
      <w:r>
        <w:rPr>
          <w:rFonts w:ascii="宋体" w:hAnsi="宋体"/>
          <w:color w:val="000000"/>
          <w:sz w:val="24"/>
          <w:szCs w:val="24"/>
        </w:rPr>
        <w:t>2016</w:t>
      </w:r>
      <w:r>
        <w:rPr>
          <w:rFonts w:hint="eastAsia" w:ascii="宋体" w:hAnsi="宋体"/>
          <w:color w:val="000000"/>
          <w:sz w:val="24"/>
          <w:szCs w:val="24"/>
        </w:rPr>
        <w:t>〕</w:t>
      </w:r>
      <w:r>
        <w:rPr>
          <w:rFonts w:ascii="宋体" w:hAnsi="宋体"/>
          <w:color w:val="000000"/>
          <w:sz w:val="24"/>
          <w:szCs w:val="24"/>
        </w:rPr>
        <w:t>125</w:t>
      </w:r>
      <w:r>
        <w:rPr>
          <w:rFonts w:hint="eastAsia" w:ascii="宋体" w:hAnsi="宋体"/>
          <w:color w:val="000000"/>
          <w:sz w:val="24"/>
          <w:szCs w:val="24"/>
        </w:rPr>
        <w:t>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6"/>
        <w:spacing w:before="0" w:after="0" w:line="360" w:lineRule="auto"/>
        <w:ind w:firstLine="482" w:firstLineChars="200"/>
        <w:rPr>
          <w:rFonts w:ascii="宋体" w:hAnsi="宋体"/>
          <w:color w:val="000000"/>
          <w:sz w:val="24"/>
          <w:szCs w:val="24"/>
        </w:rPr>
      </w:pPr>
      <w:bookmarkStart w:id="22" w:name="_Toc147928995"/>
      <w:r>
        <w:rPr>
          <w:rFonts w:hint="eastAsia" w:ascii="宋体" w:hAnsi="宋体"/>
          <w:color w:val="000000"/>
          <w:sz w:val="24"/>
          <w:szCs w:val="24"/>
        </w:rPr>
        <w:t>八、联系方式</w:t>
      </w:r>
      <w:bookmarkEnd w:id="22"/>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（一）采购人：</w:t>
      </w:r>
      <w:r>
        <w:rPr>
          <w:rFonts w:ascii="宋体" w:hAnsi="宋体"/>
          <w:color w:val="000000"/>
          <w:sz w:val="24"/>
          <w:szCs w:val="24"/>
        </w:rPr>
        <w:t>西部陆海新通道物流和运营组织中心</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联系人：朱老师</w:t>
      </w:r>
    </w:p>
    <w:p>
      <w:pPr>
        <w:snapToGrid w:val="0"/>
        <w:spacing w:line="360" w:lineRule="auto"/>
        <w:ind w:firstLine="480" w:firstLineChars="200"/>
        <w:rPr>
          <w:rFonts w:ascii="宋体" w:hAnsi="宋体"/>
          <w:sz w:val="24"/>
          <w:szCs w:val="24"/>
        </w:rPr>
      </w:pPr>
      <w:r>
        <w:rPr>
          <w:rFonts w:hint="eastAsia" w:ascii="宋体" w:hAnsi="宋体"/>
          <w:sz w:val="24"/>
          <w:szCs w:val="24"/>
        </w:rPr>
        <w:t>电  话：（02</w:t>
      </w:r>
      <w:r>
        <w:rPr>
          <w:rFonts w:ascii="宋体" w:hAnsi="宋体"/>
          <w:sz w:val="24"/>
          <w:szCs w:val="24"/>
        </w:rPr>
        <w:t>3</w:t>
      </w:r>
      <w:r>
        <w:rPr>
          <w:rFonts w:hint="eastAsia" w:ascii="宋体" w:hAnsi="宋体"/>
          <w:sz w:val="24"/>
          <w:szCs w:val="24"/>
        </w:rPr>
        <w:t>）</w:t>
      </w:r>
      <w:r>
        <w:rPr>
          <w:rFonts w:ascii="宋体" w:hAnsi="宋体"/>
          <w:sz w:val="24"/>
          <w:szCs w:val="24"/>
        </w:rPr>
        <w:t>6315</w:t>
      </w:r>
      <w:r>
        <w:rPr>
          <w:rFonts w:hint="eastAsia" w:ascii="宋体" w:hAnsi="宋体"/>
          <w:sz w:val="24"/>
          <w:szCs w:val="24"/>
        </w:rPr>
        <w:t>1956</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地址： 重庆市渝北区青竹东路16号微易中心1</w:t>
      </w:r>
      <w:r>
        <w:rPr>
          <w:rFonts w:ascii="宋体" w:hAnsi="宋体"/>
          <w:color w:val="000000"/>
          <w:sz w:val="24"/>
          <w:szCs w:val="24"/>
        </w:rPr>
        <w:t>8</w:t>
      </w:r>
      <w:r>
        <w:rPr>
          <w:rFonts w:hint="eastAsia" w:ascii="宋体" w:hAnsi="宋体"/>
          <w:color w:val="000000"/>
          <w:sz w:val="24"/>
          <w:szCs w:val="24"/>
        </w:rPr>
        <w:t>楼</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（二）采购代理机构：重庆市中基致信招标代理有限公司</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联系人：游建伟、胡琳</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电  话：（023）8</w:t>
      </w:r>
      <w:r>
        <w:rPr>
          <w:rFonts w:ascii="宋体" w:hAnsi="宋体"/>
          <w:color w:val="000000"/>
          <w:sz w:val="24"/>
          <w:szCs w:val="24"/>
        </w:rPr>
        <w:t>8758847</w:t>
      </w:r>
      <w:r>
        <w:rPr>
          <w:rFonts w:hint="eastAsia" w:ascii="宋体" w:hAnsi="宋体"/>
          <w:color w:val="000000"/>
          <w:sz w:val="24"/>
          <w:szCs w:val="24"/>
        </w:rPr>
        <w:t>、88758852</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传  真：（023）88505947</w:t>
      </w:r>
    </w:p>
    <w:p>
      <w:pPr>
        <w:snapToGrid w:val="0"/>
        <w:spacing w:line="360" w:lineRule="auto"/>
        <w:ind w:firstLine="480" w:firstLineChars="200"/>
        <w:rPr>
          <w:rFonts w:ascii="宋体" w:hAnsi="宋体"/>
          <w:color w:val="000000"/>
          <w:sz w:val="24"/>
          <w:szCs w:val="24"/>
        </w:rPr>
      </w:pPr>
      <w:bookmarkStart w:id="23" w:name="_Toc180051219"/>
      <w:bookmarkStart w:id="24" w:name="_Toc178828108"/>
      <w:bookmarkStart w:id="25" w:name="_Toc216163282"/>
      <w:r>
        <w:rPr>
          <w:rFonts w:hint="eastAsia" w:ascii="宋体" w:hAnsi="宋体"/>
          <w:color w:val="000000"/>
          <w:sz w:val="24"/>
          <w:szCs w:val="24"/>
        </w:rPr>
        <w:t>地  址：重庆市渝北区财富大道2号财富大厦A座9楼</w:t>
      </w:r>
    </w:p>
    <w:bookmarkEnd w:id="23"/>
    <w:bookmarkEnd w:id="24"/>
    <w:bookmarkEnd w:id="25"/>
    <w:p>
      <w:pPr>
        <w:pStyle w:val="5"/>
        <w:pageBreakBefore/>
        <w:spacing w:line="360" w:lineRule="auto"/>
        <w:jc w:val="center"/>
        <w:rPr>
          <w:rFonts w:ascii="宋体" w:hAnsi="宋体" w:eastAsia="宋体"/>
          <w:color w:val="000000"/>
          <w:sz w:val="36"/>
          <w:szCs w:val="30"/>
        </w:rPr>
      </w:pPr>
      <w:bookmarkStart w:id="26" w:name="_Toc147928996"/>
      <w:r>
        <w:rPr>
          <w:rFonts w:hint="eastAsia" w:ascii="宋体" w:hAnsi="宋体" w:eastAsia="宋体"/>
          <w:color w:val="000000"/>
          <w:sz w:val="36"/>
          <w:szCs w:val="30"/>
        </w:rPr>
        <w:t>第二篇  采购技术和服务需求</w:t>
      </w:r>
      <w:bookmarkEnd w:id="26"/>
    </w:p>
    <w:p>
      <w:pPr>
        <w:snapToGrid w:val="0"/>
        <w:spacing w:line="360" w:lineRule="auto"/>
        <w:rPr>
          <w:rFonts w:ascii="宋体" w:hAnsi="宋体"/>
          <w:b/>
          <w:color w:val="000000"/>
          <w:sz w:val="21"/>
          <w:szCs w:val="21"/>
        </w:rPr>
      </w:pPr>
      <w:bookmarkStart w:id="27" w:name="_Toc6232092"/>
      <w:bookmarkStart w:id="28" w:name="_Toc5006885"/>
      <w:bookmarkStart w:id="29" w:name="_Toc12789058"/>
      <w:r>
        <w:rPr>
          <w:rFonts w:hint="eastAsia" w:ascii="宋体" w:hAnsi="宋体"/>
          <w:b/>
          <w:color w:val="000000"/>
          <w:sz w:val="21"/>
          <w:szCs w:val="21"/>
        </w:rPr>
        <w:t>“※”标注的服务需求为符合性审查中的实质性要求，投标文件若不满足按无效投标处理。</w:t>
      </w:r>
      <w:bookmarkEnd w:id="27"/>
      <w:bookmarkEnd w:id="28"/>
    </w:p>
    <w:p>
      <w:pPr>
        <w:pStyle w:val="6"/>
        <w:spacing w:before="0" w:after="0" w:line="360" w:lineRule="auto"/>
        <w:ind w:firstLine="482" w:firstLineChars="200"/>
        <w:rPr>
          <w:rFonts w:ascii="宋体" w:hAnsi="宋体"/>
          <w:color w:val="000000"/>
          <w:sz w:val="24"/>
          <w:szCs w:val="24"/>
        </w:rPr>
      </w:pPr>
      <w:bookmarkStart w:id="30" w:name="_Toc77245311"/>
      <w:bookmarkStart w:id="31" w:name="_Toc116644925"/>
      <w:bookmarkStart w:id="32" w:name="_Toc18057005"/>
      <w:bookmarkStart w:id="33" w:name="_Toc147928997"/>
      <w:bookmarkStart w:id="34" w:name="_Toc30016"/>
      <w:r>
        <w:rPr>
          <w:rFonts w:hint="eastAsia" w:ascii="宋体" w:hAnsi="宋体"/>
          <w:color w:val="000000"/>
          <w:sz w:val="24"/>
          <w:szCs w:val="24"/>
        </w:rPr>
        <w:t>一、项目概况</w:t>
      </w:r>
      <w:bookmarkEnd w:id="30"/>
      <w:bookmarkEnd w:id="31"/>
      <w:bookmarkEnd w:id="32"/>
      <w:bookmarkEnd w:id="33"/>
      <w:bookmarkEnd w:id="34"/>
    </w:p>
    <w:p>
      <w:pPr>
        <w:snapToGrid w:val="0"/>
        <w:spacing w:line="360" w:lineRule="auto"/>
        <w:ind w:firstLine="480" w:firstLineChars="200"/>
        <w:rPr>
          <w:rFonts w:ascii="宋体" w:hAnsi="宋体"/>
          <w:color w:val="000000"/>
          <w:sz w:val="24"/>
          <w:szCs w:val="24"/>
        </w:rPr>
      </w:pPr>
      <w:bookmarkStart w:id="35" w:name="_Toc18057007"/>
      <w:bookmarkStart w:id="36" w:name="_Toc77245312"/>
      <w:bookmarkStart w:id="37" w:name="_Toc15181"/>
      <w:bookmarkStart w:id="38" w:name="_Toc116644926"/>
      <w:r>
        <w:rPr>
          <w:rFonts w:hint="eastAsia" w:ascii="宋体" w:hAnsi="宋体"/>
          <w:color w:val="000000"/>
          <w:sz w:val="24"/>
          <w:szCs w:val="24"/>
        </w:rPr>
        <w:t>2023年是贯彻落实党的二十大精神开局之年，也是共建“一带一路”倡议提出十周年。重庆是中国中西部地区唯一的直辖市，是中国西部大开发的重要战略支点，处在“一带一路”和长江经济带的联结点上，西部陆海新通道、中欧班列、长江黄金水道、渝满俄国际铁路班列在这里交汇，在“一带一路”陆海联动发展中具有独特而重要的作用。为深入贯彻落实习近平新时代中国特色社会主义思想和党的二十大精神，市政府口岸物流办拟组织有关媒体开展“一带一路”十周年——重庆推进西部陆海新通道、中欧班列、长江黄金水道专题宣传活动。</w:t>
      </w:r>
    </w:p>
    <w:p>
      <w:pPr>
        <w:pStyle w:val="6"/>
        <w:spacing w:before="0" w:after="0" w:line="360" w:lineRule="auto"/>
        <w:ind w:firstLine="482" w:firstLineChars="200"/>
        <w:rPr>
          <w:rFonts w:ascii="宋体" w:hAnsi="宋体"/>
          <w:color w:val="000000"/>
          <w:sz w:val="24"/>
          <w:szCs w:val="24"/>
        </w:rPr>
      </w:pPr>
      <w:bookmarkStart w:id="39" w:name="_Toc147928998"/>
      <w:r>
        <w:rPr>
          <w:rFonts w:hint="eastAsia" w:ascii="宋体" w:hAnsi="宋体"/>
          <w:color w:val="000000"/>
          <w:sz w:val="24"/>
          <w:szCs w:val="24"/>
        </w:rPr>
        <w:t>※二、项目内容</w:t>
      </w:r>
      <w:bookmarkEnd w:id="35"/>
      <w:bookmarkEnd w:id="36"/>
      <w:bookmarkEnd w:id="37"/>
      <w:bookmarkEnd w:id="38"/>
      <w:bookmarkEnd w:id="39"/>
    </w:p>
    <w:p>
      <w:pPr>
        <w:snapToGrid w:val="0"/>
        <w:spacing w:line="360" w:lineRule="auto"/>
        <w:ind w:firstLine="480" w:firstLineChars="200"/>
        <w:rPr>
          <w:rFonts w:ascii="宋体" w:hAnsi="宋体"/>
          <w:color w:val="000000"/>
          <w:sz w:val="24"/>
          <w:szCs w:val="24"/>
        </w:rPr>
      </w:pPr>
      <w:bookmarkStart w:id="40" w:name="_Toc58488637"/>
      <w:bookmarkStart w:id="41" w:name="_Toc116644927"/>
      <w:bookmarkStart w:id="42" w:name="_Toc63408937"/>
      <w:r>
        <w:rPr>
          <w:rFonts w:hint="eastAsia" w:ascii="宋体" w:hAnsi="宋体"/>
          <w:color w:val="000000"/>
          <w:sz w:val="24"/>
          <w:szCs w:val="24"/>
        </w:rPr>
        <w:t>第三方服务机构应具备开展本项目的资质和经验，需组建专业团队，专人负责本项目相关工作，选取西部陆海新通道、中欧班列沿线重点城市及境外有关国家，分成多个小组开展实地调研、推广工作。每个城市至少形成一篇专题报告，并广泛运用新媒体手段，同步推出新媒体产品，包括但不限于海报、小视频、直播等。</w:t>
      </w:r>
    </w:p>
    <w:bookmarkEnd w:id="40"/>
    <w:bookmarkEnd w:id="41"/>
    <w:bookmarkEnd w:id="42"/>
    <w:p>
      <w:pPr>
        <w:pStyle w:val="2"/>
      </w:pPr>
    </w:p>
    <w:p>
      <w:pPr>
        <w:pStyle w:val="5"/>
        <w:pageBreakBefore/>
        <w:spacing w:line="360" w:lineRule="auto"/>
        <w:jc w:val="center"/>
        <w:rPr>
          <w:rFonts w:ascii="宋体" w:hAnsi="宋体" w:eastAsia="宋体"/>
          <w:color w:val="000000"/>
          <w:sz w:val="36"/>
          <w:szCs w:val="30"/>
        </w:rPr>
      </w:pPr>
      <w:bookmarkStart w:id="43" w:name="_Toc147928999"/>
      <w:r>
        <w:rPr>
          <w:rFonts w:hint="eastAsia" w:ascii="宋体" w:hAnsi="宋体" w:eastAsia="宋体"/>
          <w:color w:val="000000"/>
          <w:sz w:val="36"/>
          <w:szCs w:val="30"/>
        </w:rPr>
        <w:t>第三篇  项目商务需求</w:t>
      </w:r>
      <w:bookmarkEnd w:id="29"/>
      <w:bookmarkEnd w:id="43"/>
    </w:p>
    <w:p>
      <w:pPr>
        <w:snapToGrid w:val="0"/>
        <w:spacing w:line="360" w:lineRule="auto"/>
        <w:ind w:firstLine="422" w:firstLineChars="200"/>
        <w:rPr>
          <w:rFonts w:ascii="宋体" w:hAnsi="宋体"/>
          <w:b/>
          <w:color w:val="000000"/>
          <w:sz w:val="24"/>
          <w:szCs w:val="24"/>
        </w:rPr>
      </w:pPr>
      <w:bookmarkStart w:id="44" w:name="_Toc267320049"/>
      <w:r>
        <w:rPr>
          <w:rFonts w:hint="eastAsia" w:ascii="宋体" w:hAnsi="宋体"/>
          <w:b/>
          <w:color w:val="000000"/>
          <w:sz w:val="21"/>
          <w:szCs w:val="21"/>
        </w:rPr>
        <w:t>“※”标注的要求为符合性审查中的实质性要求，投标文件若不满足按无效投标处理。</w:t>
      </w:r>
      <w:bookmarkEnd w:id="44"/>
    </w:p>
    <w:p>
      <w:pPr>
        <w:pStyle w:val="6"/>
        <w:spacing w:before="0" w:after="0" w:line="360" w:lineRule="auto"/>
        <w:ind w:firstLine="482" w:firstLineChars="200"/>
        <w:rPr>
          <w:rFonts w:ascii="宋体" w:hAnsi="宋体"/>
          <w:sz w:val="24"/>
          <w:szCs w:val="24"/>
        </w:rPr>
      </w:pPr>
      <w:bookmarkStart w:id="45" w:name="_Toc484611845"/>
      <w:bookmarkStart w:id="46" w:name="_Toc147929000"/>
      <w:bookmarkStart w:id="47" w:name="_Toc51854596"/>
      <w:bookmarkStart w:id="48" w:name="_Toc14860569"/>
      <w:bookmarkStart w:id="49" w:name="_Toc83905718"/>
      <w:r>
        <w:rPr>
          <w:rFonts w:hint="eastAsia" w:ascii="宋体" w:hAnsi="宋体"/>
          <w:sz w:val="24"/>
          <w:szCs w:val="24"/>
        </w:rPr>
        <w:t>一、服务时间、地点及验收方式</w:t>
      </w:r>
      <w:bookmarkEnd w:id="45"/>
      <w:bookmarkEnd w:id="46"/>
      <w:bookmarkEnd w:id="47"/>
      <w:bookmarkEnd w:id="48"/>
      <w:bookmarkEnd w:id="49"/>
    </w:p>
    <w:p>
      <w:pPr>
        <w:snapToGrid w:val="0"/>
        <w:spacing w:line="360" w:lineRule="auto"/>
        <w:ind w:firstLine="482" w:firstLineChars="200"/>
        <w:rPr>
          <w:rFonts w:ascii="宋体" w:hAnsi="宋体"/>
          <w:b/>
          <w:bCs/>
          <w:color w:val="000000"/>
          <w:sz w:val="24"/>
          <w:szCs w:val="24"/>
        </w:rPr>
      </w:pPr>
      <w:bookmarkStart w:id="50" w:name="_Toc344475121"/>
      <w:r>
        <w:rPr>
          <w:rFonts w:hint="eastAsia" w:ascii="宋体" w:hAnsi="宋体"/>
          <w:b/>
          <w:bCs/>
          <w:color w:val="000000"/>
          <w:sz w:val="24"/>
          <w:szCs w:val="24"/>
        </w:rPr>
        <w:t>※（一）服务时间</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023</w:t>
      </w:r>
      <w:r>
        <w:rPr>
          <w:rFonts w:hint="eastAsia" w:ascii="宋体" w:hAnsi="宋体"/>
          <w:color w:val="000000"/>
          <w:sz w:val="24"/>
          <w:szCs w:val="24"/>
        </w:rPr>
        <w:t>年1</w:t>
      </w:r>
      <w:r>
        <w:rPr>
          <w:rFonts w:ascii="宋体" w:hAnsi="宋体"/>
          <w:color w:val="000000"/>
          <w:sz w:val="24"/>
          <w:szCs w:val="24"/>
        </w:rPr>
        <w:t>2</w:t>
      </w:r>
      <w:r>
        <w:rPr>
          <w:rFonts w:hint="eastAsia" w:ascii="宋体" w:hAnsi="宋体"/>
          <w:color w:val="000000"/>
          <w:sz w:val="24"/>
          <w:szCs w:val="24"/>
        </w:rPr>
        <w:t>月底前完成所有工作内容。</w:t>
      </w:r>
    </w:p>
    <w:p>
      <w:pPr>
        <w:snapToGrid w:val="0"/>
        <w:spacing w:line="360" w:lineRule="auto"/>
        <w:ind w:firstLine="482" w:firstLineChars="200"/>
        <w:rPr>
          <w:rFonts w:ascii="宋体" w:hAnsi="宋体"/>
          <w:b/>
          <w:bCs/>
          <w:color w:val="000000"/>
          <w:sz w:val="24"/>
          <w:szCs w:val="24"/>
        </w:rPr>
      </w:pPr>
      <w:r>
        <w:rPr>
          <w:rFonts w:hint="eastAsia" w:ascii="宋体" w:hAnsi="宋体"/>
          <w:b/>
          <w:bCs/>
          <w:color w:val="000000"/>
          <w:sz w:val="24"/>
          <w:szCs w:val="24"/>
        </w:rPr>
        <w:t>（二）服务地点</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西部陆海新通道物流和运营组织中心指定或同意地点。</w:t>
      </w:r>
    </w:p>
    <w:p>
      <w:pPr>
        <w:snapToGrid w:val="0"/>
        <w:spacing w:line="360" w:lineRule="auto"/>
        <w:ind w:firstLine="482" w:firstLineChars="200"/>
        <w:rPr>
          <w:rFonts w:ascii="宋体" w:hAnsi="宋体"/>
          <w:b/>
          <w:bCs/>
          <w:color w:val="000000"/>
          <w:sz w:val="24"/>
          <w:szCs w:val="24"/>
        </w:rPr>
      </w:pPr>
      <w:r>
        <w:rPr>
          <w:rFonts w:hint="eastAsia" w:ascii="宋体" w:hAnsi="宋体"/>
          <w:b/>
          <w:bCs/>
          <w:color w:val="000000"/>
          <w:sz w:val="24"/>
          <w:szCs w:val="24"/>
        </w:rPr>
        <w:t>（三）验收方式</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1.验收单位：西部陆海新通道物流和运营组织中心。</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验收标准：合同执行完毕后，采购人在7个工作日内对成交供应商的完成情况按照国家及行业相关标准、竞争性磋商文件规定对合同标的物进行验收，如验收达不到相关规定要求，视为该项目验收不合格，采购人有权立即终止合同（供应商需根据采购人要求修改）。由此对采购人造成一定的损失，成交供应商应承担一切责任，并赔偿所造成的损失。</w:t>
      </w:r>
    </w:p>
    <w:p>
      <w:pPr>
        <w:pStyle w:val="6"/>
        <w:spacing w:before="0" w:after="0" w:line="360" w:lineRule="auto"/>
        <w:ind w:firstLine="482" w:firstLineChars="200"/>
        <w:rPr>
          <w:sz w:val="24"/>
          <w:szCs w:val="24"/>
        </w:rPr>
      </w:pPr>
      <w:bookmarkStart w:id="51" w:name="_Toc83905719"/>
      <w:bookmarkStart w:id="52" w:name="_Toc51854597"/>
      <w:bookmarkStart w:id="53" w:name="_Toc484611846"/>
      <w:bookmarkStart w:id="54" w:name="_Toc14860570"/>
      <w:bookmarkStart w:id="55" w:name="_Toc147929001"/>
      <w:r>
        <w:rPr>
          <w:sz w:val="24"/>
          <w:szCs w:val="24"/>
        </w:rPr>
        <w:t>※</w:t>
      </w:r>
      <w:r>
        <w:rPr>
          <w:rFonts w:hint="eastAsia"/>
          <w:sz w:val="24"/>
          <w:szCs w:val="24"/>
        </w:rPr>
        <w:t>二、</w:t>
      </w:r>
      <w:bookmarkEnd w:id="50"/>
      <w:r>
        <w:rPr>
          <w:rFonts w:hint="eastAsia"/>
          <w:sz w:val="24"/>
          <w:szCs w:val="24"/>
        </w:rPr>
        <w:t>报价要求</w:t>
      </w:r>
      <w:bookmarkEnd w:id="51"/>
      <w:bookmarkEnd w:id="52"/>
      <w:bookmarkEnd w:id="53"/>
      <w:bookmarkEnd w:id="54"/>
      <w:bookmarkEnd w:id="55"/>
    </w:p>
    <w:p>
      <w:pPr>
        <w:snapToGrid w:val="0"/>
        <w:spacing w:line="360" w:lineRule="auto"/>
        <w:ind w:firstLine="480" w:firstLineChars="200"/>
        <w:rPr>
          <w:sz w:val="24"/>
          <w:szCs w:val="24"/>
        </w:rPr>
      </w:pPr>
      <w:r>
        <w:rPr>
          <w:rFonts w:hint="eastAsia"/>
          <w:sz w:val="24"/>
          <w:szCs w:val="24"/>
        </w:rPr>
        <w:t>报价包括完成本项目所需的包括（但不限于）宣传费、服务费、人工费、交通费、通讯费、差旅费、税费、利润等全部费用。因成交供应商自身原因造成漏报、少报皆由其自行承担责任，采购人不再补偿。</w:t>
      </w:r>
    </w:p>
    <w:p>
      <w:pPr>
        <w:pStyle w:val="6"/>
        <w:spacing w:before="0" w:after="0" w:line="360" w:lineRule="auto"/>
        <w:ind w:firstLine="482" w:firstLineChars="200"/>
        <w:rPr>
          <w:sz w:val="24"/>
          <w:szCs w:val="24"/>
        </w:rPr>
      </w:pPr>
      <w:bookmarkStart w:id="56" w:name="_Toc484611849"/>
      <w:bookmarkStart w:id="57" w:name="_Toc51854598"/>
      <w:bookmarkStart w:id="58" w:name="_Toc83905720"/>
      <w:bookmarkStart w:id="59" w:name="_Toc147929002"/>
      <w:bookmarkStart w:id="60" w:name="_Toc14860571"/>
      <w:bookmarkStart w:id="61" w:name="_Toc344475122"/>
      <w:r>
        <w:rPr>
          <w:sz w:val="24"/>
          <w:szCs w:val="24"/>
        </w:rPr>
        <w:t>※</w:t>
      </w:r>
      <w:r>
        <w:rPr>
          <w:rFonts w:hint="eastAsia"/>
          <w:sz w:val="24"/>
          <w:szCs w:val="24"/>
        </w:rPr>
        <w:t>三、付款方式</w:t>
      </w:r>
      <w:bookmarkEnd w:id="56"/>
      <w:bookmarkEnd w:id="57"/>
      <w:bookmarkEnd w:id="58"/>
      <w:bookmarkEnd w:id="59"/>
      <w:bookmarkEnd w:id="60"/>
      <w:bookmarkEnd w:id="61"/>
    </w:p>
    <w:p>
      <w:pPr>
        <w:snapToGrid w:val="0"/>
        <w:spacing w:line="360" w:lineRule="auto"/>
        <w:ind w:firstLine="480" w:firstLineChars="200"/>
        <w:rPr>
          <w:rFonts w:ascii="宋体" w:hAnsi="宋体"/>
          <w:sz w:val="24"/>
          <w:szCs w:val="24"/>
        </w:rPr>
      </w:pPr>
      <w:r>
        <w:rPr>
          <w:rFonts w:hint="eastAsia" w:ascii="宋体" w:hAnsi="宋体"/>
          <w:sz w:val="24"/>
          <w:szCs w:val="24"/>
        </w:rPr>
        <w:t>（一）成交供应商与采购人签订合同后，成交供应商向采购人开具合同金额50%的发票，采购人以转账方式向成交供应商支付合同金额的</w:t>
      </w:r>
      <w:r>
        <w:rPr>
          <w:rFonts w:ascii="宋体" w:hAnsi="宋体"/>
          <w:sz w:val="24"/>
          <w:szCs w:val="24"/>
        </w:rPr>
        <w:t>5</w:t>
      </w:r>
      <w:r>
        <w:rPr>
          <w:rFonts w:hint="eastAsia" w:ascii="宋体" w:hAnsi="宋体"/>
          <w:sz w:val="24"/>
          <w:szCs w:val="24"/>
        </w:rPr>
        <w:t>0%；</w:t>
      </w:r>
    </w:p>
    <w:p>
      <w:pPr>
        <w:snapToGrid w:val="0"/>
        <w:spacing w:line="360" w:lineRule="auto"/>
        <w:ind w:firstLine="480" w:firstLineChars="200"/>
        <w:rPr>
          <w:rFonts w:ascii="宋体" w:hAnsi="宋体"/>
          <w:sz w:val="24"/>
          <w:szCs w:val="24"/>
        </w:rPr>
      </w:pPr>
      <w:r>
        <w:rPr>
          <w:rFonts w:hint="eastAsia" w:ascii="宋体" w:hAnsi="宋体"/>
          <w:sz w:val="24"/>
          <w:szCs w:val="24"/>
        </w:rPr>
        <w:t>（二）成交供应商完成所有工作内容，经验收合格后采购人出具项目验收报告，成交供应商开具合同金额</w:t>
      </w:r>
      <w:r>
        <w:rPr>
          <w:rFonts w:ascii="宋体" w:hAnsi="宋体"/>
          <w:sz w:val="24"/>
          <w:szCs w:val="24"/>
        </w:rPr>
        <w:t>5</w:t>
      </w:r>
      <w:r>
        <w:rPr>
          <w:rFonts w:hint="eastAsia" w:ascii="宋体" w:hAnsi="宋体"/>
          <w:sz w:val="24"/>
          <w:szCs w:val="24"/>
        </w:rPr>
        <w:t>0%的发票，提交采购合同、验收报告等材料，向采购人申请支付尾款；</w:t>
      </w:r>
    </w:p>
    <w:p>
      <w:pPr>
        <w:snapToGrid w:val="0"/>
        <w:spacing w:line="360" w:lineRule="auto"/>
        <w:ind w:firstLine="480" w:firstLineChars="200"/>
        <w:rPr>
          <w:sz w:val="24"/>
          <w:szCs w:val="24"/>
        </w:rPr>
      </w:pPr>
      <w:r>
        <w:rPr>
          <w:rFonts w:hint="eastAsia" w:ascii="宋体" w:hAnsi="宋体"/>
          <w:sz w:val="24"/>
          <w:szCs w:val="24"/>
        </w:rPr>
        <w:t>（三）采购人对成交供应商提交的付款资料审核通过后，以转账方式向成交供应商支付合同金额的</w:t>
      </w:r>
      <w:r>
        <w:rPr>
          <w:rFonts w:ascii="宋体" w:hAnsi="宋体"/>
          <w:sz w:val="24"/>
          <w:szCs w:val="24"/>
        </w:rPr>
        <w:t>5</w:t>
      </w:r>
      <w:r>
        <w:rPr>
          <w:rFonts w:hint="eastAsia" w:ascii="宋体" w:hAnsi="宋体"/>
          <w:sz w:val="24"/>
          <w:szCs w:val="24"/>
        </w:rPr>
        <w:t>0%。</w:t>
      </w:r>
    </w:p>
    <w:p>
      <w:pPr>
        <w:pStyle w:val="6"/>
        <w:spacing w:before="0" w:after="0" w:line="360" w:lineRule="auto"/>
        <w:ind w:firstLine="482" w:firstLineChars="200"/>
        <w:rPr>
          <w:sz w:val="24"/>
          <w:szCs w:val="24"/>
        </w:rPr>
      </w:pPr>
      <w:bookmarkStart w:id="62" w:name="_Toc77245325"/>
      <w:bookmarkStart w:id="63" w:name="_Toc69287475"/>
      <w:bookmarkStart w:id="64" w:name="_Toc12980464"/>
      <w:bookmarkStart w:id="65" w:name="_Toc116644933"/>
      <w:bookmarkStart w:id="66" w:name="_Toc73626116"/>
      <w:bookmarkStart w:id="67" w:name="_Toc74638456"/>
      <w:bookmarkStart w:id="68" w:name="_Toc147929003"/>
      <w:r>
        <w:rPr>
          <w:rFonts w:hint="eastAsia"/>
          <w:sz w:val="24"/>
          <w:szCs w:val="24"/>
        </w:rPr>
        <w:t>四、保密要求</w:t>
      </w:r>
      <w:bookmarkEnd w:id="62"/>
      <w:bookmarkEnd w:id="63"/>
      <w:bookmarkEnd w:id="64"/>
      <w:bookmarkEnd w:id="65"/>
      <w:bookmarkEnd w:id="66"/>
      <w:bookmarkEnd w:id="67"/>
      <w:bookmarkEnd w:id="68"/>
    </w:p>
    <w:p>
      <w:pPr>
        <w:snapToGrid w:val="0"/>
        <w:spacing w:line="360" w:lineRule="auto"/>
        <w:ind w:firstLine="480" w:firstLineChars="200"/>
        <w:rPr>
          <w:rFonts w:ascii="宋体" w:hAnsi="宋体"/>
          <w:sz w:val="24"/>
          <w:szCs w:val="24"/>
        </w:rPr>
      </w:pPr>
      <w:r>
        <w:rPr>
          <w:rFonts w:hint="eastAsia" w:ascii="宋体" w:hAnsi="宋体"/>
          <w:sz w:val="24"/>
          <w:szCs w:val="24"/>
        </w:rPr>
        <w:t>成交供应商在本项目执行过程中应对所获悉的所有项目内容进行保密，未经采购人允许不得随意公布、不得转交给第三方。成交供应商在签订合同时与采购人签订保密协议，若有违反按保密协议规定进行处理，情节严重的，采购人将有权追究其相关法律责任。</w:t>
      </w:r>
    </w:p>
    <w:p>
      <w:pPr>
        <w:pStyle w:val="6"/>
        <w:spacing w:before="0" w:after="0" w:line="360" w:lineRule="auto"/>
        <w:ind w:firstLine="482" w:firstLineChars="200"/>
        <w:rPr>
          <w:sz w:val="24"/>
          <w:szCs w:val="24"/>
        </w:rPr>
      </w:pPr>
      <w:bookmarkStart w:id="69" w:name="_Toc116644934"/>
      <w:bookmarkStart w:id="70" w:name="_Toc26845"/>
      <w:bookmarkStart w:id="71" w:name="_Toc147929004"/>
      <w:bookmarkStart w:id="72" w:name="_Toc77245327"/>
      <w:r>
        <w:rPr>
          <w:rFonts w:hint="eastAsia"/>
          <w:sz w:val="24"/>
          <w:szCs w:val="24"/>
        </w:rPr>
        <w:t>五、知识产权</w:t>
      </w:r>
      <w:bookmarkEnd w:id="69"/>
      <w:bookmarkEnd w:id="70"/>
      <w:bookmarkEnd w:id="71"/>
      <w:bookmarkEnd w:id="72"/>
    </w:p>
    <w:p>
      <w:pPr>
        <w:snapToGrid w:val="0"/>
        <w:spacing w:line="360" w:lineRule="auto"/>
        <w:ind w:firstLine="480" w:firstLineChars="200"/>
        <w:rPr>
          <w:rFonts w:ascii="宋体" w:hAnsi="宋体"/>
          <w:sz w:val="24"/>
          <w:szCs w:val="24"/>
        </w:rPr>
      </w:pPr>
      <w:r>
        <w:rPr>
          <w:rFonts w:hint="eastAsia" w:ascii="宋体" w:hAnsi="宋体"/>
          <w:sz w:val="24"/>
          <w:szCs w:val="24"/>
        </w:rPr>
        <w:t>采购人在中华人民共和国境内使用成交供应商提供的服务时免受第三方提出的侵犯其专利权或其它知识产权的起诉。如果第三方提出侵权指控，成交供应商应承担由此而引起的一切法律责任和费用。</w:t>
      </w:r>
    </w:p>
    <w:p>
      <w:pPr>
        <w:snapToGrid w:val="0"/>
        <w:spacing w:line="360" w:lineRule="auto"/>
        <w:ind w:firstLine="482" w:firstLineChars="200"/>
        <w:rPr>
          <w:rFonts w:ascii="宋体" w:hAnsi="宋体"/>
          <w:b/>
          <w:bCs/>
          <w:sz w:val="24"/>
          <w:szCs w:val="24"/>
        </w:rPr>
      </w:pPr>
      <w:r>
        <w:rPr>
          <w:rFonts w:hint="eastAsia" w:ascii="宋体" w:hAnsi="宋体"/>
          <w:b/>
          <w:bCs/>
          <w:sz w:val="24"/>
          <w:szCs w:val="24"/>
        </w:rPr>
        <w:t>本项目所有的图片、视频、文稿等系列成果资料，均由采购人和成交供应商共享版权。</w:t>
      </w:r>
    </w:p>
    <w:p>
      <w:pPr>
        <w:pStyle w:val="6"/>
        <w:spacing w:before="0" w:after="0" w:line="360" w:lineRule="auto"/>
        <w:ind w:firstLine="482" w:firstLineChars="200"/>
        <w:rPr>
          <w:sz w:val="24"/>
          <w:szCs w:val="24"/>
        </w:rPr>
      </w:pPr>
      <w:bookmarkStart w:id="73" w:name="_Toc77245328"/>
      <w:bookmarkStart w:id="74" w:name="_Toc17774"/>
      <w:bookmarkStart w:id="75" w:name="_Toc116644935"/>
      <w:bookmarkStart w:id="76" w:name="_Toc147929005"/>
      <w:r>
        <w:rPr>
          <w:rFonts w:hint="eastAsia"/>
          <w:sz w:val="24"/>
          <w:szCs w:val="24"/>
        </w:rPr>
        <w:t>六、其他</w:t>
      </w:r>
      <w:bookmarkEnd w:id="73"/>
      <w:bookmarkEnd w:id="74"/>
      <w:bookmarkEnd w:id="75"/>
      <w:bookmarkEnd w:id="76"/>
    </w:p>
    <w:p>
      <w:pPr>
        <w:snapToGrid w:val="0"/>
        <w:spacing w:line="360" w:lineRule="auto"/>
        <w:ind w:firstLine="480" w:firstLineChars="200"/>
        <w:rPr>
          <w:rFonts w:ascii="宋体" w:hAnsi="宋体"/>
          <w:sz w:val="24"/>
          <w:szCs w:val="24"/>
        </w:rPr>
      </w:pPr>
      <w:r>
        <w:rPr>
          <w:rFonts w:hint="eastAsia" w:ascii="宋体" w:hAnsi="宋体"/>
          <w:sz w:val="24"/>
          <w:szCs w:val="24"/>
        </w:rPr>
        <w:t>其他未尽事宜由供需双方在采购合同中详细约定。</w:t>
      </w:r>
    </w:p>
    <w:p>
      <w:pPr>
        <w:pStyle w:val="5"/>
        <w:pageBreakBefore/>
        <w:spacing w:line="360" w:lineRule="auto"/>
        <w:jc w:val="center"/>
        <w:rPr>
          <w:rFonts w:ascii="宋体" w:hAnsi="宋体" w:eastAsia="宋体"/>
          <w:color w:val="000000"/>
          <w:sz w:val="36"/>
          <w:szCs w:val="30"/>
        </w:rPr>
      </w:pPr>
      <w:bookmarkStart w:id="77" w:name="_Toc147929006"/>
      <w:r>
        <w:rPr>
          <w:rFonts w:hint="eastAsia" w:ascii="宋体" w:hAnsi="宋体" w:eastAsia="宋体"/>
          <w:color w:val="000000"/>
          <w:sz w:val="36"/>
          <w:szCs w:val="30"/>
        </w:rPr>
        <w:t>第四篇  比选程序及方法、评审标准、无效响应和采购终止</w:t>
      </w:r>
      <w:bookmarkEnd w:id="77"/>
    </w:p>
    <w:p>
      <w:pPr>
        <w:pStyle w:val="6"/>
        <w:snapToGrid w:val="0"/>
        <w:spacing w:before="0" w:after="0" w:line="360" w:lineRule="auto"/>
        <w:ind w:firstLine="482" w:firstLineChars="200"/>
        <w:rPr>
          <w:rFonts w:ascii="宋体" w:hAnsi="宋体"/>
          <w:color w:val="000000"/>
          <w:sz w:val="24"/>
          <w:szCs w:val="24"/>
        </w:rPr>
      </w:pPr>
      <w:bookmarkStart w:id="78" w:name="_Toc147929007"/>
      <w:r>
        <w:rPr>
          <w:rFonts w:hint="eastAsia" w:ascii="宋体" w:hAnsi="宋体"/>
          <w:color w:val="000000"/>
          <w:sz w:val="24"/>
          <w:szCs w:val="24"/>
        </w:rPr>
        <w:t>一、比选程序及方法</w:t>
      </w:r>
      <w:bookmarkEnd w:id="78"/>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（一）比选按竞争性比选文件规定的时间和地点进行，由本项目依法组建的评审委员会按比选文件内容进行。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（二）评审委员会对各供应商的资格条件、响应文件的有效性、完整性和响应程度进行审查。各供应商只有在完全符合要求的前提下，才能参与正式比选。</w:t>
      </w:r>
    </w:p>
    <w:p>
      <w:pPr>
        <w:snapToGrid w:val="0"/>
        <w:spacing w:line="360" w:lineRule="auto"/>
        <w:ind w:firstLine="480" w:firstLineChars="200"/>
        <w:rPr>
          <w:rFonts w:ascii="宋体" w:hAnsi="宋体" w:cs="宋体"/>
          <w:color w:val="000000"/>
          <w:kern w:val="0"/>
          <w:sz w:val="24"/>
          <w:szCs w:val="24"/>
        </w:rPr>
      </w:pPr>
      <w:r>
        <w:rPr>
          <w:rFonts w:hint="eastAsia" w:ascii="宋体" w:hAnsi="宋体"/>
          <w:color w:val="000000"/>
          <w:sz w:val="24"/>
          <w:szCs w:val="24"/>
        </w:rPr>
        <w:t>1.</w:t>
      </w:r>
      <w:r>
        <w:rPr>
          <w:rFonts w:hint="eastAsia" w:ascii="宋体" w:hAnsi="宋体" w:cs="宋体"/>
          <w:color w:val="000000"/>
          <w:kern w:val="0"/>
          <w:sz w:val="24"/>
          <w:szCs w:val="24"/>
        </w:rPr>
        <w:t>资格性检查。依据法律法规和竞争性比选文件的规定，对响应文件中的资格证明、比选保证金等进行审查，以确定供应商是否具备比选资格。资格性检查资料表如下：</w:t>
      </w:r>
    </w:p>
    <w:tbl>
      <w:tblPr>
        <w:tblStyle w:val="58"/>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3260"/>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817" w:type="dxa"/>
            <w:vAlign w:val="center"/>
          </w:tcPr>
          <w:p>
            <w:pPr>
              <w:snapToGrid w:val="0"/>
              <w:jc w:val="center"/>
              <w:rPr>
                <w:rFonts w:ascii="宋体" w:hAnsi="宋体" w:cs="宋体"/>
                <w:b/>
                <w:color w:val="000000"/>
                <w:kern w:val="0"/>
                <w:sz w:val="21"/>
                <w:szCs w:val="21"/>
              </w:rPr>
            </w:pPr>
            <w:r>
              <w:rPr>
                <w:rFonts w:hint="eastAsia" w:ascii="宋体" w:hAnsi="宋体" w:cs="宋体"/>
                <w:b/>
                <w:color w:val="000000"/>
                <w:kern w:val="0"/>
                <w:sz w:val="21"/>
                <w:szCs w:val="21"/>
              </w:rPr>
              <w:t>序号</w:t>
            </w:r>
          </w:p>
        </w:tc>
        <w:tc>
          <w:tcPr>
            <w:tcW w:w="4111" w:type="dxa"/>
            <w:gridSpan w:val="2"/>
            <w:vAlign w:val="center"/>
          </w:tcPr>
          <w:p>
            <w:pPr>
              <w:snapToGrid w:val="0"/>
              <w:jc w:val="center"/>
              <w:rPr>
                <w:rFonts w:ascii="宋体" w:hAnsi="宋体" w:cs="宋体"/>
                <w:b/>
                <w:color w:val="000000"/>
                <w:kern w:val="0"/>
                <w:sz w:val="21"/>
                <w:szCs w:val="21"/>
              </w:rPr>
            </w:pPr>
            <w:r>
              <w:rPr>
                <w:rFonts w:hint="eastAsia" w:ascii="宋体" w:hAnsi="宋体" w:cs="宋体"/>
                <w:b/>
                <w:color w:val="000000"/>
                <w:kern w:val="0"/>
                <w:sz w:val="21"/>
                <w:szCs w:val="21"/>
              </w:rPr>
              <w:t>检查因素</w:t>
            </w:r>
          </w:p>
        </w:tc>
        <w:tc>
          <w:tcPr>
            <w:tcW w:w="4740" w:type="dxa"/>
            <w:vAlign w:val="center"/>
          </w:tcPr>
          <w:p>
            <w:pPr>
              <w:snapToGrid w:val="0"/>
              <w:jc w:val="center"/>
              <w:rPr>
                <w:rFonts w:ascii="宋体" w:hAnsi="宋体" w:cs="宋体"/>
                <w:b/>
                <w:color w:val="000000"/>
                <w:kern w:val="0"/>
                <w:sz w:val="21"/>
                <w:szCs w:val="21"/>
              </w:rPr>
            </w:pPr>
            <w:r>
              <w:rPr>
                <w:rFonts w:hint="eastAsia" w:ascii="宋体" w:hAnsi="宋体" w:cs="宋体"/>
                <w:b/>
                <w:color w:val="000000"/>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2" w:hRule="atLeast"/>
        </w:trPr>
        <w:tc>
          <w:tcPr>
            <w:tcW w:w="817" w:type="dxa"/>
            <w:vMerge w:val="restart"/>
            <w:vAlign w:val="center"/>
          </w:tcPr>
          <w:p>
            <w:pPr>
              <w:snapToGrid w:val="0"/>
              <w:jc w:val="center"/>
              <w:rPr>
                <w:rFonts w:ascii="宋体" w:hAnsi="宋体"/>
                <w:color w:val="000000"/>
                <w:sz w:val="21"/>
                <w:szCs w:val="21"/>
              </w:rPr>
            </w:pPr>
            <w:r>
              <w:rPr>
                <w:rFonts w:hint="eastAsia" w:ascii="宋体" w:hAnsi="宋体"/>
                <w:color w:val="000000"/>
                <w:sz w:val="21"/>
                <w:szCs w:val="21"/>
              </w:rPr>
              <w:t>（一）</w:t>
            </w:r>
          </w:p>
        </w:tc>
        <w:tc>
          <w:tcPr>
            <w:tcW w:w="851" w:type="dxa"/>
            <w:vMerge w:val="restart"/>
            <w:vAlign w:val="center"/>
          </w:tcPr>
          <w:p>
            <w:pPr>
              <w:snapToGrid w:val="0"/>
              <w:rPr>
                <w:rFonts w:ascii="宋体" w:hAnsi="宋体" w:cs="仿宋_GB2312"/>
                <w:color w:val="000000"/>
                <w:sz w:val="21"/>
                <w:szCs w:val="21"/>
                <w:lang w:val="zh-CN"/>
              </w:rPr>
            </w:pPr>
            <w:r>
              <w:rPr>
                <w:rFonts w:hint="eastAsia" w:ascii="宋体" w:hAnsi="宋体" w:cs="仿宋_GB2312"/>
                <w:color w:val="000000"/>
                <w:sz w:val="21"/>
                <w:szCs w:val="21"/>
                <w:lang w:val="zh-CN"/>
              </w:rPr>
              <w:t>《中华人民共和国政府采购法》第二十二条规定</w:t>
            </w:r>
          </w:p>
        </w:tc>
        <w:tc>
          <w:tcPr>
            <w:tcW w:w="3260" w:type="dxa"/>
            <w:vAlign w:val="center"/>
          </w:tcPr>
          <w:p>
            <w:pPr>
              <w:snapToGrid w:val="0"/>
              <w:rPr>
                <w:rFonts w:ascii="宋体" w:hAnsi="宋体"/>
                <w:color w:val="000000"/>
                <w:sz w:val="21"/>
                <w:szCs w:val="21"/>
              </w:rPr>
            </w:pPr>
            <w:r>
              <w:rPr>
                <w:rFonts w:hint="eastAsia" w:ascii="宋体" w:hAnsi="宋体"/>
                <w:color w:val="000000"/>
                <w:sz w:val="21"/>
                <w:szCs w:val="21"/>
              </w:rPr>
              <w:t>1.具有独立承担民事责任的能力</w:t>
            </w:r>
          </w:p>
        </w:tc>
        <w:tc>
          <w:tcPr>
            <w:tcW w:w="4740" w:type="dxa"/>
            <w:vAlign w:val="center"/>
          </w:tcPr>
          <w:p>
            <w:pPr>
              <w:snapToGrid w:val="0"/>
              <w:rPr>
                <w:rFonts w:ascii="宋体" w:hAnsi="宋体"/>
                <w:color w:val="000000"/>
                <w:sz w:val="21"/>
                <w:szCs w:val="21"/>
              </w:rPr>
            </w:pPr>
            <w:r>
              <w:rPr>
                <w:rFonts w:hint="eastAsia" w:ascii="宋体" w:hAnsi="宋体"/>
                <w:color w:val="000000"/>
                <w:sz w:val="21"/>
                <w:szCs w:val="21"/>
              </w:rPr>
              <w:t>供应商法人营业执照（副本）或社会团体法人登记证书（副本）或民办非企业单位法人登记证书（副本）或事业单位法人证书（副本）或个体工商户营业执照或有效的自然人身份证明（提供复印件）；</w:t>
            </w:r>
          </w:p>
          <w:p>
            <w:pPr>
              <w:snapToGrid w:val="0"/>
              <w:rPr>
                <w:rFonts w:ascii="宋体" w:hAnsi="宋体"/>
                <w:color w:val="000000"/>
                <w:sz w:val="21"/>
                <w:szCs w:val="21"/>
              </w:rPr>
            </w:pPr>
            <w:r>
              <w:rPr>
                <w:rFonts w:hint="eastAsia" w:ascii="宋体" w:hAnsi="宋体"/>
                <w:color w:val="000000"/>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817" w:type="dxa"/>
            <w:vMerge w:val="continue"/>
            <w:vAlign w:val="center"/>
          </w:tcPr>
          <w:p>
            <w:pPr>
              <w:snapToGrid w:val="0"/>
              <w:jc w:val="center"/>
              <w:rPr>
                <w:rFonts w:ascii="宋体" w:hAnsi="宋体"/>
                <w:color w:val="000000"/>
                <w:sz w:val="21"/>
                <w:szCs w:val="21"/>
              </w:rPr>
            </w:pPr>
          </w:p>
        </w:tc>
        <w:tc>
          <w:tcPr>
            <w:tcW w:w="851" w:type="dxa"/>
            <w:vMerge w:val="continue"/>
            <w:vAlign w:val="center"/>
          </w:tcPr>
          <w:p>
            <w:pPr>
              <w:snapToGrid w:val="0"/>
              <w:rPr>
                <w:rFonts w:ascii="宋体" w:hAnsi="宋体" w:cs="仿宋_GB2312"/>
                <w:color w:val="000000"/>
                <w:sz w:val="21"/>
                <w:szCs w:val="21"/>
                <w:lang w:val="zh-CN"/>
              </w:rPr>
            </w:pPr>
          </w:p>
        </w:tc>
        <w:tc>
          <w:tcPr>
            <w:tcW w:w="3260" w:type="dxa"/>
            <w:vAlign w:val="center"/>
          </w:tcPr>
          <w:p>
            <w:pPr>
              <w:snapToGrid w:val="0"/>
              <w:rPr>
                <w:rFonts w:ascii="宋体" w:hAnsi="宋体"/>
                <w:color w:val="000000"/>
                <w:sz w:val="21"/>
                <w:szCs w:val="21"/>
              </w:rPr>
            </w:pPr>
            <w:r>
              <w:rPr>
                <w:rFonts w:hint="eastAsia" w:ascii="宋体" w:hAnsi="宋体" w:cs="仿宋_GB2312"/>
                <w:color w:val="000000"/>
                <w:sz w:val="21"/>
                <w:szCs w:val="21"/>
                <w:lang w:val="zh-CN"/>
              </w:rPr>
              <w:t>2.</w:t>
            </w:r>
            <w:r>
              <w:rPr>
                <w:rFonts w:hint="eastAsia" w:ascii="宋体" w:hAnsi="宋体"/>
                <w:color w:val="000000"/>
                <w:sz w:val="21"/>
                <w:szCs w:val="21"/>
              </w:rPr>
              <w:t>具有良好的商业信誉和健全的财务会计制度</w:t>
            </w:r>
          </w:p>
        </w:tc>
        <w:tc>
          <w:tcPr>
            <w:tcW w:w="4740" w:type="dxa"/>
            <w:vMerge w:val="restart"/>
            <w:vAlign w:val="center"/>
          </w:tcPr>
          <w:p>
            <w:pPr>
              <w:snapToGrid w:val="0"/>
              <w:rPr>
                <w:rFonts w:ascii="宋体" w:hAnsi="宋体"/>
                <w:color w:val="000000"/>
                <w:sz w:val="21"/>
                <w:szCs w:val="21"/>
              </w:rPr>
            </w:pPr>
            <w:r>
              <w:rPr>
                <w:rFonts w:hint="eastAsia" w:ascii="宋体" w:hAnsi="宋体"/>
                <w:color w:val="000000"/>
                <w:sz w:val="21"/>
                <w:szCs w:val="21"/>
              </w:rPr>
              <w:t>供应商提供《基本资格条件承诺函》（见格式文件）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817" w:type="dxa"/>
            <w:vMerge w:val="continue"/>
            <w:vAlign w:val="center"/>
          </w:tcPr>
          <w:p>
            <w:pPr>
              <w:snapToGrid w:val="0"/>
              <w:jc w:val="center"/>
              <w:rPr>
                <w:rFonts w:ascii="宋体" w:hAnsi="宋体"/>
                <w:color w:val="000000"/>
                <w:sz w:val="21"/>
                <w:szCs w:val="21"/>
              </w:rPr>
            </w:pPr>
          </w:p>
        </w:tc>
        <w:tc>
          <w:tcPr>
            <w:tcW w:w="851" w:type="dxa"/>
            <w:vMerge w:val="continue"/>
            <w:vAlign w:val="center"/>
          </w:tcPr>
          <w:p>
            <w:pPr>
              <w:snapToGrid w:val="0"/>
              <w:rPr>
                <w:rFonts w:ascii="宋体" w:hAnsi="宋体" w:cs="仿宋_GB2312"/>
                <w:color w:val="000000"/>
                <w:sz w:val="21"/>
                <w:szCs w:val="21"/>
                <w:lang w:val="zh-CN"/>
              </w:rPr>
            </w:pPr>
          </w:p>
        </w:tc>
        <w:tc>
          <w:tcPr>
            <w:tcW w:w="3260" w:type="dxa"/>
            <w:vAlign w:val="center"/>
          </w:tcPr>
          <w:p>
            <w:pPr>
              <w:snapToGrid w:val="0"/>
              <w:rPr>
                <w:rFonts w:ascii="宋体" w:hAnsi="宋体" w:cs="仿宋_GB2312"/>
                <w:color w:val="000000"/>
                <w:sz w:val="21"/>
                <w:szCs w:val="21"/>
                <w:lang w:val="zh-CN"/>
              </w:rPr>
            </w:pPr>
            <w:r>
              <w:rPr>
                <w:rFonts w:hint="eastAsia" w:ascii="宋体" w:hAnsi="宋体" w:cs="仿宋_GB2312"/>
                <w:color w:val="000000"/>
                <w:sz w:val="21"/>
                <w:szCs w:val="21"/>
                <w:lang w:val="zh-CN"/>
              </w:rPr>
              <w:t>3.具有履行合同所必需的设备和专业技术能力</w:t>
            </w:r>
          </w:p>
        </w:tc>
        <w:tc>
          <w:tcPr>
            <w:tcW w:w="4740" w:type="dxa"/>
            <w:vMerge w:val="continue"/>
            <w:vAlign w:val="center"/>
          </w:tcPr>
          <w:p>
            <w:pPr>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817" w:type="dxa"/>
            <w:vMerge w:val="continue"/>
            <w:vAlign w:val="center"/>
          </w:tcPr>
          <w:p>
            <w:pPr>
              <w:snapToGrid w:val="0"/>
              <w:jc w:val="center"/>
              <w:rPr>
                <w:rFonts w:ascii="宋体" w:hAnsi="宋体"/>
                <w:color w:val="000000"/>
                <w:sz w:val="21"/>
                <w:szCs w:val="21"/>
              </w:rPr>
            </w:pPr>
          </w:p>
        </w:tc>
        <w:tc>
          <w:tcPr>
            <w:tcW w:w="851" w:type="dxa"/>
            <w:vMerge w:val="continue"/>
            <w:vAlign w:val="center"/>
          </w:tcPr>
          <w:p>
            <w:pPr>
              <w:snapToGrid w:val="0"/>
              <w:rPr>
                <w:rFonts w:ascii="宋体" w:hAnsi="宋体" w:cs="仿宋_GB2312"/>
                <w:color w:val="000000"/>
                <w:sz w:val="21"/>
                <w:szCs w:val="21"/>
                <w:lang w:val="zh-CN"/>
              </w:rPr>
            </w:pPr>
          </w:p>
        </w:tc>
        <w:tc>
          <w:tcPr>
            <w:tcW w:w="3260" w:type="dxa"/>
            <w:vAlign w:val="center"/>
          </w:tcPr>
          <w:p>
            <w:pPr>
              <w:snapToGrid w:val="0"/>
              <w:rPr>
                <w:rFonts w:ascii="宋体" w:hAnsi="宋体" w:cs="仿宋_GB2312"/>
                <w:color w:val="000000"/>
                <w:sz w:val="21"/>
                <w:szCs w:val="21"/>
                <w:lang w:val="zh-CN"/>
              </w:rPr>
            </w:pPr>
            <w:r>
              <w:rPr>
                <w:rFonts w:hint="eastAsia" w:ascii="宋体" w:hAnsi="宋体" w:cs="仿宋_GB2312"/>
                <w:color w:val="000000"/>
                <w:sz w:val="21"/>
                <w:szCs w:val="21"/>
                <w:lang w:val="zh-CN"/>
              </w:rPr>
              <w:t>4.有依法缴纳税收的良好记录</w:t>
            </w:r>
          </w:p>
        </w:tc>
        <w:tc>
          <w:tcPr>
            <w:tcW w:w="4740" w:type="dxa"/>
            <w:vMerge w:val="continue"/>
            <w:vAlign w:val="center"/>
          </w:tcPr>
          <w:p>
            <w:pPr>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trPr>
        <w:tc>
          <w:tcPr>
            <w:tcW w:w="817" w:type="dxa"/>
            <w:vMerge w:val="continue"/>
            <w:vAlign w:val="center"/>
          </w:tcPr>
          <w:p>
            <w:pPr>
              <w:snapToGrid w:val="0"/>
              <w:jc w:val="center"/>
              <w:rPr>
                <w:rFonts w:ascii="宋体" w:hAnsi="宋体"/>
                <w:color w:val="000000"/>
                <w:sz w:val="21"/>
                <w:szCs w:val="21"/>
              </w:rPr>
            </w:pPr>
          </w:p>
        </w:tc>
        <w:tc>
          <w:tcPr>
            <w:tcW w:w="851" w:type="dxa"/>
            <w:vMerge w:val="continue"/>
            <w:vAlign w:val="center"/>
          </w:tcPr>
          <w:p>
            <w:pPr>
              <w:snapToGrid w:val="0"/>
              <w:rPr>
                <w:rFonts w:ascii="宋体" w:hAnsi="宋体" w:cs="仿宋_GB2312"/>
                <w:color w:val="000000"/>
                <w:sz w:val="21"/>
                <w:szCs w:val="21"/>
                <w:lang w:val="zh-CN"/>
              </w:rPr>
            </w:pPr>
          </w:p>
        </w:tc>
        <w:tc>
          <w:tcPr>
            <w:tcW w:w="3260" w:type="dxa"/>
            <w:vAlign w:val="center"/>
          </w:tcPr>
          <w:p>
            <w:pPr>
              <w:snapToGrid w:val="0"/>
              <w:rPr>
                <w:rFonts w:ascii="宋体" w:hAnsi="宋体" w:cs="仿宋_GB2312"/>
                <w:color w:val="000000"/>
                <w:sz w:val="21"/>
                <w:szCs w:val="21"/>
                <w:lang w:val="zh-CN"/>
              </w:rPr>
            </w:pPr>
            <w:r>
              <w:rPr>
                <w:rFonts w:hint="eastAsia" w:ascii="宋体" w:hAnsi="宋体"/>
                <w:color w:val="000000"/>
                <w:sz w:val="21"/>
                <w:szCs w:val="21"/>
              </w:rPr>
              <w:t>5.参加政府采购活动前三年内，在经营活动中没有重大违法记录</w:t>
            </w:r>
          </w:p>
        </w:tc>
        <w:tc>
          <w:tcPr>
            <w:tcW w:w="4740" w:type="dxa"/>
            <w:vMerge w:val="continue"/>
            <w:vAlign w:val="center"/>
          </w:tcPr>
          <w:p>
            <w:pPr>
              <w:snapToGrid w:val="0"/>
              <w:rPr>
                <w:rFonts w:ascii="宋体" w:hAnsi="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817" w:type="dxa"/>
            <w:vMerge w:val="continue"/>
            <w:vAlign w:val="center"/>
          </w:tcPr>
          <w:p>
            <w:pPr>
              <w:snapToGrid w:val="0"/>
              <w:jc w:val="center"/>
              <w:rPr>
                <w:rFonts w:ascii="宋体" w:hAnsi="宋体"/>
                <w:color w:val="000000"/>
                <w:sz w:val="21"/>
                <w:szCs w:val="21"/>
              </w:rPr>
            </w:pPr>
          </w:p>
        </w:tc>
        <w:tc>
          <w:tcPr>
            <w:tcW w:w="851" w:type="dxa"/>
            <w:vMerge w:val="continue"/>
            <w:vAlign w:val="center"/>
          </w:tcPr>
          <w:p>
            <w:pPr>
              <w:snapToGrid w:val="0"/>
              <w:rPr>
                <w:rFonts w:ascii="宋体" w:hAnsi="宋体" w:cs="仿宋_GB2312"/>
                <w:color w:val="000000"/>
                <w:sz w:val="21"/>
                <w:szCs w:val="21"/>
                <w:lang w:val="zh-CN"/>
              </w:rPr>
            </w:pPr>
          </w:p>
        </w:tc>
        <w:tc>
          <w:tcPr>
            <w:tcW w:w="3260" w:type="dxa"/>
            <w:vAlign w:val="center"/>
          </w:tcPr>
          <w:p>
            <w:pPr>
              <w:snapToGrid w:val="0"/>
              <w:rPr>
                <w:rFonts w:ascii="宋体" w:hAnsi="宋体"/>
                <w:color w:val="000000"/>
                <w:sz w:val="21"/>
                <w:szCs w:val="21"/>
              </w:rPr>
            </w:pPr>
            <w:r>
              <w:rPr>
                <w:rFonts w:hint="eastAsia" w:ascii="宋体" w:hAnsi="宋体"/>
                <w:color w:val="000000"/>
                <w:sz w:val="21"/>
                <w:szCs w:val="21"/>
              </w:rPr>
              <w:t>6.法律、行政法规规定的其他条件</w:t>
            </w:r>
          </w:p>
        </w:tc>
        <w:tc>
          <w:tcPr>
            <w:tcW w:w="4740" w:type="dxa"/>
            <w:vAlign w:val="center"/>
          </w:tcPr>
          <w:p>
            <w:pPr>
              <w:snapToGrid w:val="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817" w:type="dxa"/>
            <w:vAlign w:val="center"/>
          </w:tcPr>
          <w:p>
            <w:pPr>
              <w:snapToGrid w:val="0"/>
              <w:jc w:val="center"/>
              <w:rPr>
                <w:rFonts w:ascii="宋体" w:hAnsi="宋体"/>
                <w:color w:val="000000"/>
                <w:sz w:val="21"/>
                <w:szCs w:val="21"/>
              </w:rPr>
            </w:pPr>
            <w:r>
              <w:rPr>
                <w:rFonts w:hint="eastAsia" w:ascii="宋体" w:hAnsi="宋体"/>
                <w:color w:val="000000"/>
                <w:sz w:val="21"/>
                <w:szCs w:val="21"/>
              </w:rPr>
              <w:t>（二）</w:t>
            </w:r>
          </w:p>
        </w:tc>
        <w:tc>
          <w:tcPr>
            <w:tcW w:w="4111" w:type="dxa"/>
            <w:gridSpan w:val="2"/>
            <w:vAlign w:val="center"/>
          </w:tcPr>
          <w:p>
            <w:pPr>
              <w:snapToGrid w:val="0"/>
              <w:rPr>
                <w:rFonts w:ascii="宋体" w:hAnsi="宋体"/>
                <w:color w:val="000000"/>
                <w:sz w:val="21"/>
                <w:szCs w:val="21"/>
              </w:rPr>
            </w:pPr>
            <w:r>
              <w:rPr>
                <w:rFonts w:hint="eastAsia" w:ascii="宋体" w:hAnsi="宋体"/>
                <w:color w:val="000000"/>
                <w:sz w:val="21"/>
                <w:szCs w:val="21"/>
              </w:rPr>
              <w:t>本项目特定资格条件</w:t>
            </w:r>
          </w:p>
        </w:tc>
        <w:tc>
          <w:tcPr>
            <w:tcW w:w="4740" w:type="dxa"/>
            <w:vAlign w:val="center"/>
          </w:tcPr>
          <w:p>
            <w:pPr>
              <w:snapToGrid w:val="0"/>
              <w:rPr>
                <w:color w:val="000000"/>
              </w:rPr>
            </w:pPr>
            <w:r>
              <w:rPr>
                <w:rFonts w:hint="eastAsia" w:ascii="宋体" w:hAnsi="宋体"/>
                <w:color w:val="000000"/>
                <w:sz w:val="21"/>
                <w:szCs w:val="21"/>
              </w:rPr>
              <w:t>按第一篇“三、供应商资格要求（二）本项目的特定资格要求”的要求提交（如果有）。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817" w:type="dxa"/>
            <w:vAlign w:val="center"/>
          </w:tcPr>
          <w:p>
            <w:pPr>
              <w:snapToGrid w:val="0"/>
              <w:jc w:val="center"/>
              <w:rPr>
                <w:rFonts w:ascii="宋体" w:hAnsi="宋体"/>
                <w:color w:val="000000"/>
                <w:sz w:val="21"/>
                <w:szCs w:val="21"/>
              </w:rPr>
            </w:pPr>
            <w:r>
              <w:rPr>
                <w:rFonts w:hint="eastAsia" w:ascii="宋体" w:hAnsi="宋体"/>
                <w:color w:val="000000"/>
                <w:sz w:val="21"/>
                <w:szCs w:val="21"/>
              </w:rPr>
              <w:t>（三）</w:t>
            </w:r>
          </w:p>
        </w:tc>
        <w:tc>
          <w:tcPr>
            <w:tcW w:w="4111" w:type="dxa"/>
            <w:gridSpan w:val="2"/>
            <w:vAlign w:val="center"/>
          </w:tcPr>
          <w:p>
            <w:pPr>
              <w:snapToGrid w:val="0"/>
              <w:rPr>
                <w:rFonts w:ascii="宋体" w:hAnsi="宋体"/>
                <w:color w:val="000000"/>
                <w:sz w:val="21"/>
                <w:szCs w:val="21"/>
              </w:rPr>
            </w:pPr>
            <w:r>
              <w:rPr>
                <w:rFonts w:hint="eastAsia" w:ascii="宋体" w:hAnsi="宋体"/>
                <w:color w:val="000000"/>
                <w:sz w:val="21"/>
                <w:szCs w:val="21"/>
              </w:rPr>
              <w:t>落实政府采购政策需满足的资格要求：</w:t>
            </w:r>
          </w:p>
        </w:tc>
        <w:tc>
          <w:tcPr>
            <w:tcW w:w="4740" w:type="dxa"/>
            <w:vAlign w:val="center"/>
          </w:tcPr>
          <w:p>
            <w:pPr>
              <w:snapToGrid w:val="0"/>
              <w:rPr>
                <w:color w:val="000000"/>
              </w:rPr>
            </w:pPr>
            <w:r>
              <w:rPr>
                <w:rFonts w:hint="eastAsia" w:ascii="宋体" w:hAnsi="宋体"/>
                <w:color w:val="000000"/>
                <w:sz w:val="21"/>
                <w:szCs w:val="21"/>
              </w:rPr>
              <w:t>按第一篇“三、供应商资格要求（三）落实政府采购政策需满足的资格要求”的要求提交（如果有）。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817" w:type="dxa"/>
            <w:vAlign w:val="center"/>
          </w:tcPr>
          <w:p>
            <w:pPr>
              <w:snapToGrid w:val="0"/>
              <w:jc w:val="center"/>
              <w:rPr>
                <w:rFonts w:ascii="宋体" w:hAnsi="宋体"/>
                <w:color w:val="000000"/>
                <w:sz w:val="21"/>
                <w:szCs w:val="21"/>
              </w:rPr>
            </w:pPr>
            <w:r>
              <w:rPr>
                <w:rFonts w:hint="eastAsia" w:ascii="宋体" w:hAnsi="宋体"/>
                <w:color w:val="000000"/>
                <w:sz w:val="21"/>
                <w:szCs w:val="21"/>
              </w:rPr>
              <w:t>（四）</w:t>
            </w:r>
          </w:p>
        </w:tc>
        <w:tc>
          <w:tcPr>
            <w:tcW w:w="4111" w:type="dxa"/>
            <w:gridSpan w:val="2"/>
            <w:vAlign w:val="center"/>
          </w:tcPr>
          <w:p>
            <w:pPr>
              <w:snapToGrid w:val="0"/>
              <w:rPr>
                <w:rFonts w:ascii="宋体" w:hAnsi="宋体"/>
                <w:color w:val="000000"/>
                <w:sz w:val="21"/>
                <w:szCs w:val="21"/>
              </w:rPr>
            </w:pPr>
            <w:r>
              <w:rPr>
                <w:rFonts w:hint="eastAsia" w:ascii="宋体" w:hAnsi="宋体"/>
                <w:color w:val="000000"/>
                <w:sz w:val="21"/>
                <w:szCs w:val="21"/>
              </w:rPr>
              <w:t>磋商保证金</w:t>
            </w:r>
          </w:p>
        </w:tc>
        <w:tc>
          <w:tcPr>
            <w:tcW w:w="4740" w:type="dxa"/>
            <w:vAlign w:val="center"/>
          </w:tcPr>
          <w:p>
            <w:pPr>
              <w:snapToGrid w:val="0"/>
              <w:rPr>
                <w:rFonts w:ascii="宋体" w:hAnsi="宋体" w:cs="宋体"/>
                <w:color w:val="000000"/>
                <w:sz w:val="21"/>
                <w:szCs w:val="21"/>
              </w:rPr>
            </w:pPr>
            <w:r>
              <w:rPr>
                <w:rFonts w:hint="eastAsia" w:ascii="宋体" w:hAnsi="宋体"/>
                <w:color w:val="000000"/>
                <w:sz w:val="21"/>
                <w:szCs w:val="21"/>
              </w:rPr>
              <w:t>按照采购文件的规定提交磋商保证金。</w:t>
            </w:r>
          </w:p>
        </w:tc>
      </w:tr>
    </w:tbl>
    <w:p>
      <w:pPr>
        <w:snapToGrid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注：</w:t>
      </w:r>
    </w:p>
    <w:p>
      <w:pPr>
        <w:snapToGrid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供应商应对其承诺内容的真实性、合法性、有效性负责。经调查核实为虚假承诺的，视同为“提供虚假材料谋取中标、成交”的违法行为，依照《中华人民共和国政府采购法》等法律法规追究相应责任。</w:t>
      </w:r>
    </w:p>
    <w:p>
      <w:pPr>
        <w:snapToGrid w:val="0"/>
        <w:spacing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以《财政部关于&lt;中华人民共和国政府采购法实施条例&gt;第十九条第一款“较大数额罚款”具体适用问题的意见》（财库〔2022〕3号）规定为准。</w:t>
      </w:r>
    </w:p>
    <w:p>
      <w:pPr>
        <w:spacing w:line="360" w:lineRule="auto"/>
        <w:ind w:firstLine="480" w:firstLineChars="200"/>
        <w:rPr>
          <w:rFonts w:ascii="宋体" w:hAnsi="宋体"/>
          <w:color w:val="000000"/>
          <w:kern w:val="0"/>
          <w:sz w:val="24"/>
          <w:szCs w:val="24"/>
        </w:rPr>
      </w:pPr>
      <w:r>
        <w:rPr>
          <w:rFonts w:hint="eastAsia" w:ascii="宋体" w:hAnsi="宋体"/>
          <w:color w:val="000000"/>
          <w:sz w:val="24"/>
          <w:szCs w:val="24"/>
        </w:rPr>
        <w:t>2.</w:t>
      </w:r>
      <w:r>
        <w:rPr>
          <w:rFonts w:hint="eastAsia" w:ascii="宋体" w:hAnsi="宋体" w:cs="宋体"/>
          <w:color w:val="000000"/>
          <w:kern w:val="0"/>
          <w:sz w:val="24"/>
          <w:szCs w:val="24"/>
        </w:rPr>
        <w:t>符合性检查。依据竞争性比选文件的规定，从响应文件的有效性、完整性和对竞争性比选文件的响应程度进行审查，以确定是否对竞争性比选文件的实质性要求作出响应。</w:t>
      </w:r>
      <w:r>
        <w:rPr>
          <w:rFonts w:hint="eastAsia" w:ascii="宋体" w:hAnsi="宋体"/>
          <w:color w:val="000000"/>
          <w:kern w:val="0"/>
          <w:sz w:val="24"/>
          <w:szCs w:val="24"/>
        </w:rPr>
        <w:t>符合性检查资料表如下：</w:t>
      </w:r>
    </w:p>
    <w:tbl>
      <w:tblPr>
        <w:tblStyle w:val="5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1996"/>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675" w:type="dxa"/>
            <w:vAlign w:val="center"/>
          </w:tcPr>
          <w:p>
            <w:pPr>
              <w:spacing w:line="240" w:lineRule="exact"/>
              <w:jc w:val="center"/>
              <w:rPr>
                <w:rFonts w:ascii="宋体" w:hAnsi="宋体" w:cs="宋体"/>
                <w:b/>
                <w:color w:val="000000"/>
                <w:kern w:val="0"/>
                <w:sz w:val="21"/>
                <w:szCs w:val="21"/>
              </w:rPr>
            </w:pPr>
            <w:r>
              <w:rPr>
                <w:rFonts w:hint="eastAsia" w:ascii="宋体" w:hAnsi="宋体" w:cs="宋体"/>
                <w:b/>
                <w:color w:val="000000"/>
                <w:kern w:val="0"/>
                <w:sz w:val="21"/>
                <w:szCs w:val="21"/>
              </w:rPr>
              <w:t>序号</w:t>
            </w:r>
          </w:p>
        </w:tc>
        <w:tc>
          <w:tcPr>
            <w:tcW w:w="3569" w:type="dxa"/>
            <w:gridSpan w:val="2"/>
            <w:vAlign w:val="center"/>
          </w:tcPr>
          <w:p>
            <w:pPr>
              <w:spacing w:line="240" w:lineRule="exact"/>
              <w:jc w:val="center"/>
              <w:rPr>
                <w:rFonts w:ascii="宋体" w:hAnsi="宋体" w:cs="宋体"/>
                <w:b/>
                <w:color w:val="000000"/>
                <w:kern w:val="0"/>
                <w:sz w:val="21"/>
                <w:szCs w:val="21"/>
              </w:rPr>
            </w:pPr>
            <w:r>
              <w:rPr>
                <w:rFonts w:hint="eastAsia" w:ascii="宋体" w:hAnsi="宋体" w:cs="宋体"/>
                <w:b/>
                <w:color w:val="000000"/>
                <w:kern w:val="0"/>
                <w:sz w:val="21"/>
                <w:szCs w:val="21"/>
              </w:rPr>
              <w:t>评审因素</w:t>
            </w:r>
          </w:p>
        </w:tc>
        <w:tc>
          <w:tcPr>
            <w:tcW w:w="5220" w:type="dxa"/>
            <w:vAlign w:val="center"/>
          </w:tcPr>
          <w:p>
            <w:pPr>
              <w:spacing w:line="240" w:lineRule="exact"/>
              <w:jc w:val="center"/>
              <w:rPr>
                <w:rFonts w:ascii="宋体" w:hAnsi="宋体" w:cs="宋体"/>
                <w:b/>
                <w:color w:val="000000"/>
                <w:kern w:val="0"/>
                <w:sz w:val="21"/>
                <w:szCs w:val="21"/>
              </w:rPr>
            </w:pPr>
            <w:r>
              <w:rPr>
                <w:rFonts w:hint="eastAsia" w:ascii="宋体" w:hAnsi="宋体" w:cs="宋体"/>
                <w:b/>
                <w:color w:val="000000"/>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vMerge w:val="restart"/>
            <w:vAlign w:val="center"/>
          </w:tcPr>
          <w:p>
            <w:pPr>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1573" w:type="dxa"/>
            <w:vMerge w:val="restart"/>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有效性审查</w:t>
            </w:r>
          </w:p>
        </w:tc>
        <w:tc>
          <w:tcPr>
            <w:tcW w:w="1996" w:type="dxa"/>
            <w:vAlign w:val="center"/>
          </w:tcPr>
          <w:p>
            <w:pPr>
              <w:spacing w:line="240" w:lineRule="exact"/>
              <w:rPr>
                <w:rFonts w:ascii="宋体" w:hAnsi="宋体" w:cs="宋体"/>
                <w:color w:val="000000"/>
                <w:kern w:val="0"/>
                <w:sz w:val="21"/>
                <w:szCs w:val="21"/>
              </w:rPr>
            </w:pPr>
            <w:r>
              <w:rPr>
                <w:rFonts w:hint="eastAsia" w:ascii="宋体" w:hAnsi="宋体"/>
                <w:color w:val="000000"/>
                <w:sz w:val="21"/>
                <w:szCs w:val="21"/>
              </w:rPr>
              <w:t>响应文件签署</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olor w:val="000000"/>
                <w:sz w:val="21"/>
                <w:szCs w:val="21"/>
              </w:rPr>
              <w:t>响应文件按照竞争性比选文件要求签字或盖章。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675" w:type="dxa"/>
            <w:vMerge w:val="continue"/>
            <w:vAlign w:val="center"/>
          </w:tcPr>
          <w:p>
            <w:pPr>
              <w:spacing w:line="240" w:lineRule="exact"/>
              <w:jc w:val="center"/>
              <w:rPr>
                <w:rFonts w:ascii="宋体" w:hAnsi="宋体" w:cs="宋体"/>
                <w:color w:val="000000"/>
                <w:kern w:val="0"/>
                <w:sz w:val="21"/>
                <w:szCs w:val="21"/>
              </w:rPr>
            </w:pPr>
          </w:p>
        </w:tc>
        <w:tc>
          <w:tcPr>
            <w:tcW w:w="1573" w:type="dxa"/>
            <w:vMerge w:val="continue"/>
            <w:vAlign w:val="center"/>
          </w:tcPr>
          <w:p>
            <w:pPr>
              <w:spacing w:line="240" w:lineRule="exact"/>
              <w:rPr>
                <w:rFonts w:ascii="宋体" w:hAnsi="宋体" w:cs="宋体"/>
                <w:color w:val="000000"/>
                <w:kern w:val="0"/>
                <w:sz w:val="21"/>
                <w:szCs w:val="21"/>
              </w:rPr>
            </w:pPr>
          </w:p>
        </w:tc>
        <w:tc>
          <w:tcPr>
            <w:tcW w:w="1996" w:type="dxa"/>
            <w:vAlign w:val="center"/>
          </w:tcPr>
          <w:p>
            <w:pPr>
              <w:spacing w:line="240" w:lineRule="exact"/>
              <w:rPr>
                <w:rFonts w:ascii="宋体" w:hAnsi="宋体" w:cs="仿宋_GB2312"/>
                <w:color w:val="000000"/>
                <w:sz w:val="21"/>
                <w:szCs w:val="21"/>
                <w:lang w:val="zh-CN"/>
              </w:rPr>
            </w:pPr>
            <w:r>
              <w:rPr>
                <w:rFonts w:hint="eastAsia" w:ascii="宋体" w:hAnsi="宋体" w:cs="仿宋_GB2312"/>
                <w:color w:val="000000"/>
                <w:sz w:val="21"/>
                <w:szCs w:val="21"/>
                <w:lang w:val="zh-CN"/>
              </w:rPr>
              <w:t>比选方案</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只能有一个方案参与比选。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675" w:type="dxa"/>
            <w:vMerge w:val="continue"/>
            <w:vAlign w:val="center"/>
          </w:tcPr>
          <w:p>
            <w:pPr>
              <w:spacing w:line="240" w:lineRule="exact"/>
              <w:jc w:val="center"/>
              <w:rPr>
                <w:rFonts w:ascii="宋体" w:hAnsi="宋体" w:cs="宋体"/>
                <w:color w:val="000000"/>
                <w:kern w:val="0"/>
                <w:sz w:val="21"/>
                <w:szCs w:val="21"/>
              </w:rPr>
            </w:pPr>
          </w:p>
        </w:tc>
        <w:tc>
          <w:tcPr>
            <w:tcW w:w="1573" w:type="dxa"/>
            <w:vMerge w:val="continue"/>
            <w:vAlign w:val="center"/>
          </w:tcPr>
          <w:p>
            <w:pPr>
              <w:spacing w:line="240" w:lineRule="exact"/>
              <w:rPr>
                <w:rFonts w:ascii="宋体" w:hAnsi="宋体" w:cs="宋体"/>
                <w:color w:val="000000"/>
                <w:kern w:val="0"/>
                <w:sz w:val="21"/>
                <w:szCs w:val="21"/>
              </w:rPr>
            </w:pPr>
          </w:p>
        </w:tc>
        <w:tc>
          <w:tcPr>
            <w:tcW w:w="1996" w:type="dxa"/>
            <w:vAlign w:val="center"/>
          </w:tcPr>
          <w:p>
            <w:pPr>
              <w:spacing w:line="240" w:lineRule="exact"/>
              <w:rPr>
                <w:rFonts w:ascii="宋体" w:hAnsi="宋体" w:cs="仿宋_GB2312"/>
                <w:color w:val="000000"/>
                <w:sz w:val="21"/>
                <w:szCs w:val="21"/>
                <w:lang w:val="zh-CN"/>
              </w:rPr>
            </w:pPr>
            <w:r>
              <w:rPr>
                <w:rFonts w:hint="eastAsia" w:ascii="宋体" w:hAnsi="宋体"/>
                <w:color w:val="000000"/>
                <w:sz w:val="21"/>
                <w:szCs w:val="21"/>
              </w:rPr>
              <w:t>报价唯一</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只能在采购预算范围内报价，</w:t>
            </w:r>
            <w:r>
              <w:rPr>
                <w:rFonts w:hint="eastAsia" w:ascii="宋体" w:hAnsi="宋体"/>
                <w:color w:val="000000"/>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675" w:type="dxa"/>
            <w:vAlign w:val="center"/>
          </w:tcPr>
          <w:p>
            <w:pPr>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1573"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完整性审查</w:t>
            </w:r>
          </w:p>
        </w:tc>
        <w:tc>
          <w:tcPr>
            <w:tcW w:w="1996"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响应文件份数</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响应文件正、副本（含电子文档）数量符合竞争性比选文件要求。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675" w:type="dxa"/>
            <w:vMerge w:val="restart"/>
            <w:vAlign w:val="center"/>
          </w:tcPr>
          <w:p>
            <w:pPr>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1573" w:type="dxa"/>
            <w:vMerge w:val="restart"/>
            <w:vAlign w:val="center"/>
          </w:tcPr>
          <w:p>
            <w:pPr>
              <w:spacing w:line="240" w:lineRule="exact"/>
              <w:rPr>
                <w:rFonts w:ascii="宋体" w:hAnsi="宋体" w:cs="仿宋_GB2312"/>
                <w:color w:val="000000"/>
                <w:sz w:val="21"/>
                <w:szCs w:val="21"/>
                <w:lang w:val="zh-CN"/>
              </w:rPr>
            </w:pPr>
            <w:r>
              <w:rPr>
                <w:rFonts w:hint="eastAsia" w:ascii="宋体" w:hAnsi="宋体" w:cs="宋体"/>
                <w:color w:val="000000"/>
                <w:kern w:val="0"/>
                <w:sz w:val="21"/>
                <w:szCs w:val="21"/>
              </w:rPr>
              <w:t>竞争性比选文件的响应程度审查</w:t>
            </w:r>
          </w:p>
        </w:tc>
        <w:tc>
          <w:tcPr>
            <w:tcW w:w="1996"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响应文件内容</w:t>
            </w:r>
          </w:p>
        </w:tc>
        <w:tc>
          <w:tcPr>
            <w:tcW w:w="5220" w:type="dxa"/>
            <w:vAlign w:val="center"/>
          </w:tcPr>
          <w:p>
            <w:pPr>
              <w:pStyle w:val="33"/>
              <w:spacing w:line="240" w:lineRule="exact"/>
              <w:rPr>
                <w:rFonts w:ascii="宋体" w:hAnsi="宋体" w:cs="宋体"/>
                <w:color w:val="000000"/>
                <w:kern w:val="0"/>
                <w:sz w:val="21"/>
                <w:szCs w:val="21"/>
              </w:rPr>
            </w:pPr>
            <w:r>
              <w:rPr>
                <w:rFonts w:hint="eastAsia" w:ascii="宋体" w:hAnsi="宋体" w:cs="仿宋_GB2312"/>
                <w:color w:val="000000"/>
                <w:sz w:val="21"/>
                <w:szCs w:val="21"/>
                <w:lang w:val="zh-CN"/>
              </w:rPr>
              <w:t>满足本竞争性比选文件第二篇、第三篇中（※）号标注的部分要求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675" w:type="dxa"/>
            <w:vMerge w:val="continue"/>
            <w:vAlign w:val="center"/>
          </w:tcPr>
          <w:p>
            <w:pPr>
              <w:spacing w:line="240" w:lineRule="exact"/>
              <w:jc w:val="center"/>
              <w:rPr>
                <w:rFonts w:ascii="宋体" w:hAnsi="宋体" w:cs="宋体"/>
                <w:color w:val="000000"/>
                <w:kern w:val="0"/>
                <w:sz w:val="21"/>
                <w:szCs w:val="21"/>
              </w:rPr>
            </w:pPr>
          </w:p>
        </w:tc>
        <w:tc>
          <w:tcPr>
            <w:tcW w:w="1573" w:type="dxa"/>
            <w:vMerge w:val="continue"/>
            <w:vAlign w:val="center"/>
          </w:tcPr>
          <w:p>
            <w:pPr>
              <w:spacing w:line="240" w:lineRule="exact"/>
              <w:rPr>
                <w:rFonts w:ascii="宋体" w:hAnsi="宋体" w:cs="仿宋_GB2312"/>
                <w:color w:val="000000"/>
                <w:sz w:val="21"/>
                <w:szCs w:val="21"/>
                <w:lang w:val="zh-CN"/>
              </w:rPr>
            </w:pPr>
          </w:p>
        </w:tc>
        <w:tc>
          <w:tcPr>
            <w:tcW w:w="1996"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比选有效期</w:t>
            </w:r>
          </w:p>
        </w:tc>
        <w:tc>
          <w:tcPr>
            <w:tcW w:w="5220" w:type="dxa"/>
            <w:vAlign w:val="center"/>
          </w:tcPr>
          <w:p>
            <w:pPr>
              <w:spacing w:line="240" w:lineRule="exact"/>
              <w:rPr>
                <w:rFonts w:ascii="宋体" w:hAnsi="宋体" w:cs="宋体"/>
                <w:color w:val="000000"/>
                <w:kern w:val="0"/>
                <w:sz w:val="21"/>
                <w:szCs w:val="21"/>
              </w:rPr>
            </w:pPr>
            <w:r>
              <w:rPr>
                <w:rFonts w:hint="eastAsia" w:ascii="宋体" w:hAnsi="宋体" w:cs="宋体"/>
                <w:color w:val="000000"/>
                <w:kern w:val="0"/>
                <w:sz w:val="21"/>
                <w:szCs w:val="21"/>
              </w:rPr>
              <w:t>满足竞争性比选文件</w:t>
            </w:r>
            <w:r>
              <w:rPr>
                <w:rFonts w:hint="eastAsia" w:ascii="宋体" w:hAnsi="宋体" w:cs="仿宋_GB2312"/>
                <w:color w:val="000000"/>
                <w:sz w:val="21"/>
                <w:szCs w:val="21"/>
                <w:lang w:val="zh-CN"/>
              </w:rPr>
              <w:t>规定。</w:t>
            </w:r>
          </w:p>
        </w:tc>
      </w:tr>
    </w:tbl>
    <w:p>
      <w:pPr>
        <w:spacing w:line="360" w:lineRule="auto"/>
        <w:ind w:firstLine="480" w:firstLineChars="200"/>
        <w:rPr>
          <w:rFonts w:ascii="宋体" w:hAnsi="宋体"/>
          <w:color w:val="000000"/>
          <w:sz w:val="24"/>
          <w:szCs w:val="24"/>
        </w:rPr>
      </w:pPr>
      <w:r>
        <w:rPr>
          <w:rFonts w:hint="eastAsia" w:ascii="宋体" w:hAnsi="宋体"/>
          <w:color w:val="000000"/>
          <w:sz w:val="24"/>
          <w:szCs w:val="24"/>
        </w:rPr>
        <w:t>3.澄清有关问题。评审委员会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评审委员会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5.在比选过程中比选的任何一方不得向他人透露与比选有关的技术资料、价格或其他信息。</w:t>
      </w:r>
    </w:p>
    <w:p>
      <w:pPr>
        <w:spacing w:line="360" w:lineRule="auto"/>
        <w:ind w:firstLine="480" w:firstLineChars="200"/>
        <w:rPr>
          <w:rFonts w:ascii="宋体" w:hAnsi="宋体"/>
          <w:color w:val="000000"/>
          <w:sz w:val="24"/>
          <w:szCs w:val="24"/>
        </w:rPr>
      </w:pPr>
      <w:r>
        <w:rPr>
          <w:rFonts w:ascii="宋体" w:hAnsi="宋体"/>
          <w:color w:val="000000"/>
          <w:sz w:val="24"/>
          <w:szCs w:val="24"/>
        </w:rPr>
        <w:t>6</w:t>
      </w:r>
      <w:r>
        <w:rPr>
          <w:rFonts w:hint="eastAsia" w:ascii="宋体" w:hAnsi="宋体"/>
          <w:color w:val="000000"/>
          <w:sz w:val="24"/>
          <w:szCs w:val="24"/>
        </w:rPr>
        <w:t>.供应商在比选时作出的所有书面承诺须由法定代表人或其授权代表签字。</w:t>
      </w:r>
    </w:p>
    <w:p>
      <w:pPr>
        <w:spacing w:line="360" w:lineRule="auto"/>
        <w:ind w:firstLine="480" w:firstLineChars="200"/>
        <w:rPr>
          <w:rFonts w:ascii="宋体" w:hAnsi="宋体"/>
          <w:color w:val="000000"/>
          <w:sz w:val="24"/>
          <w:szCs w:val="24"/>
        </w:rPr>
      </w:pPr>
      <w:r>
        <w:rPr>
          <w:rFonts w:ascii="宋体" w:hAnsi="宋体"/>
          <w:color w:val="000000"/>
          <w:sz w:val="24"/>
          <w:szCs w:val="24"/>
        </w:rPr>
        <w:t>7</w:t>
      </w:r>
      <w:r>
        <w:rPr>
          <w:rFonts w:hint="eastAsia" w:ascii="宋体" w:hAnsi="宋体"/>
          <w:color w:val="000000"/>
          <w:sz w:val="24"/>
          <w:szCs w:val="24"/>
        </w:rPr>
        <w:t>.评审委员会采用综合评分法对合格供应商的响应文件和报价进行综合评分，综合评分法是指响应文件满足竞争性比选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spacing w:line="360" w:lineRule="auto"/>
        <w:ind w:firstLine="480" w:firstLineChars="200"/>
        <w:rPr>
          <w:rFonts w:ascii="宋体" w:hAnsi="宋体"/>
          <w:color w:val="000000"/>
          <w:sz w:val="24"/>
          <w:szCs w:val="24"/>
        </w:rPr>
      </w:pPr>
      <w:r>
        <w:rPr>
          <w:rFonts w:ascii="宋体" w:hAnsi="宋体"/>
          <w:color w:val="000000"/>
          <w:sz w:val="24"/>
          <w:szCs w:val="24"/>
        </w:rPr>
        <w:t>8</w:t>
      </w:r>
      <w:r>
        <w:rPr>
          <w:rFonts w:hint="eastAsia" w:ascii="宋体" w:hAnsi="宋体"/>
          <w:color w:val="000000"/>
          <w:sz w:val="24"/>
          <w:szCs w:val="24"/>
        </w:rPr>
        <w:t>.评审委员会各成员独立对每个有效响应的文件进行评价、打分，然后汇总每个供应商每项评分因素的得分，并根据综合评分情况按照评审得分由高到低顺序推荐3名以上成交候选供应商，并编写评审报告。若供应商的评审得分相同的，按照报价由低到高的顺序排列推荐。评审得分且报价相同的，按照服务指标优劣顺序排列推荐。以上都相同的，按服务条款的优劣顺序排列推荐。</w:t>
      </w:r>
    </w:p>
    <w:p>
      <w:pPr>
        <w:pStyle w:val="6"/>
        <w:spacing w:before="0" w:after="0" w:line="440" w:lineRule="exact"/>
        <w:ind w:firstLine="482" w:firstLineChars="200"/>
        <w:rPr>
          <w:rFonts w:ascii="宋体" w:hAnsi="宋体"/>
          <w:color w:val="000000"/>
          <w:sz w:val="24"/>
          <w:szCs w:val="24"/>
        </w:rPr>
      </w:pPr>
      <w:bookmarkStart w:id="79" w:name="_Toc147929008"/>
      <w:r>
        <w:rPr>
          <w:rFonts w:hint="eastAsia" w:ascii="宋体" w:hAnsi="宋体"/>
          <w:color w:val="000000"/>
          <w:sz w:val="24"/>
          <w:szCs w:val="24"/>
        </w:rPr>
        <w:t>二、</w:t>
      </w:r>
      <w:bookmarkStart w:id="80" w:name="_Toc102227320"/>
      <w:bookmarkStart w:id="81" w:name="_Toc342913394"/>
      <w:r>
        <w:rPr>
          <w:rFonts w:hint="eastAsia" w:ascii="宋体" w:hAnsi="宋体"/>
          <w:color w:val="000000"/>
          <w:sz w:val="24"/>
          <w:szCs w:val="24"/>
        </w:rPr>
        <w:t>评审标准</w:t>
      </w:r>
      <w:bookmarkEnd w:id="79"/>
    </w:p>
    <w:tbl>
      <w:tblPr>
        <w:tblStyle w:val="58"/>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276"/>
        <w:gridCol w:w="439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blHeader/>
        </w:trPr>
        <w:tc>
          <w:tcPr>
            <w:tcW w:w="567" w:type="dxa"/>
            <w:vAlign w:val="center"/>
          </w:tcPr>
          <w:p>
            <w:pPr>
              <w:spacing w:line="240" w:lineRule="atLeast"/>
              <w:ind w:firstLine="28"/>
              <w:jc w:val="center"/>
              <w:rPr>
                <w:rFonts w:ascii="宋体" w:hAnsi="宋体"/>
                <w:b/>
                <w:sz w:val="21"/>
                <w:szCs w:val="21"/>
              </w:rPr>
            </w:pPr>
            <w:r>
              <w:rPr>
                <w:rFonts w:ascii="宋体" w:hAnsi="宋体"/>
                <w:b/>
                <w:sz w:val="21"/>
                <w:szCs w:val="21"/>
              </w:rPr>
              <w:t>序号</w:t>
            </w:r>
          </w:p>
        </w:tc>
        <w:tc>
          <w:tcPr>
            <w:tcW w:w="1276" w:type="dxa"/>
            <w:vAlign w:val="center"/>
          </w:tcPr>
          <w:p>
            <w:pPr>
              <w:spacing w:line="240" w:lineRule="atLeast"/>
              <w:ind w:firstLine="28"/>
              <w:jc w:val="center"/>
              <w:rPr>
                <w:rFonts w:ascii="宋体" w:hAnsi="宋体"/>
                <w:b/>
                <w:sz w:val="21"/>
                <w:szCs w:val="21"/>
              </w:rPr>
            </w:pPr>
            <w:r>
              <w:rPr>
                <w:rFonts w:ascii="宋体" w:hAnsi="宋体"/>
                <w:b/>
                <w:sz w:val="21"/>
                <w:szCs w:val="21"/>
              </w:rPr>
              <w:t>评分因素</w:t>
            </w:r>
          </w:p>
          <w:p>
            <w:pPr>
              <w:spacing w:line="240" w:lineRule="atLeast"/>
              <w:ind w:firstLine="28"/>
              <w:jc w:val="center"/>
              <w:rPr>
                <w:rFonts w:ascii="宋体" w:hAnsi="宋体"/>
                <w:b/>
                <w:sz w:val="21"/>
                <w:szCs w:val="21"/>
              </w:rPr>
            </w:pPr>
            <w:r>
              <w:rPr>
                <w:rFonts w:ascii="宋体" w:hAnsi="宋体"/>
                <w:b/>
                <w:sz w:val="21"/>
                <w:szCs w:val="21"/>
              </w:rPr>
              <w:t>及权值</w:t>
            </w:r>
          </w:p>
        </w:tc>
        <w:tc>
          <w:tcPr>
            <w:tcW w:w="1276" w:type="dxa"/>
            <w:vAlign w:val="center"/>
          </w:tcPr>
          <w:p>
            <w:pPr>
              <w:spacing w:line="240" w:lineRule="atLeast"/>
              <w:ind w:firstLine="28"/>
              <w:jc w:val="center"/>
              <w:rPr>
                <w:rFonts w:ascii="宋体" w:hAnsi="宋体"/>
                <w:b/>
                <w:sz w:val="21"/>
                <w:szCs w:val="21"/>
              </w:rPr>
            </w:pPr>
            <w:r>
              <w:rPr>
                <w:rFonts w:ascii="宋体" w:hAnsi="宋体"/>
                <w:b/>
                <w:sz w:val="21"/>
                <w:szCs w:val="21"/>
              </w:rPr>
              <w:t>分值</w:t>
            </w:r>
          </w:p>
        </w:tc>
        <w:tc>
          <w:tcPr>
            <w:tcW w:w="4394" w:type="dxa"/>
            <w:vAlign w:val="center"/>
          </w:tcPr>
          <w:p>
            <w:pPr>
              <w:spacing w:line="240" w:lineRule="atLeast"/>
              <w:ind w:firstLine="28"/>
              <w:jc w:val="center"/>
              <w:rPr>
                <w:rFonts w:ascii="宋体" w:hAnsi="宋体"/>
                <w:b/>
                <w:sz w:val="21"/>
                <w:szCs w:val="21"/>
              </w:rPr>
            </w:pPr>
            <w:r>
              <w:rPr>
                <w:rFonts w:ascii="宋体" w:hAnsi="宋体"/>
                <w:b/>
                <w:sz w:val="21"/>
                <w:szCs w:val="21"/>
              </w:rPr>
              <w:t>评分标准</w:t>
            </w:r>
          </w:p>
        </w:tc>
        <w:tc>
          <w:tcPr>
            <w:tcW w:w="1985" w:type="dxa"/>
            <w:vAlign w:val="center"/>
          </w:tcPr>
          <w:p>
            <w:pPr>
              <w:spacing w:line="240" w:lineRule="atLeast"/>
              <w:jc w:val="center"/>
              <w:rPr>
                <w:rFonts w:ascii="宋体" w:hAnsi="宋体"/>
                <w:b/>
                <w:sz w:val="21"/>
                <w:szCs w:val="21"/>
              </w:rPr>
            </w:pPr>
            <w:r>
              <w:rPr>
                <w:rFonts w:ascii="宋体" w:hAnsi="宋体"/>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trPr>
        <w:tc>
          <w:tcPr>
            <w:tcW w:w="567" w:type="dxa"/>
            <w:vAlign w:val="center"/>
          </w:tcPr>
          <w:p>
            <w:pPr>
              <w:spacing w:line="240" w:lineRule="atLeast"/>
              <w:ind w:firstLine="28"/>
              <w:jc w:val="center"/>
              <w:rPr>
                <w:rFonts w:ascii="宋体" w:hAnsi="宋体"/>
                <w:sz w:val="21"/>
                <w:szCs w:val="21"/>
              </w:rPr>
            </w:pPr>
            <w:r>
              <w:rPr>
                <w:rFonts w:ascii="宋体" w:hAnsi="宋体"/>
                <w:sz w:val="21"/>
                <w:szCs w:val="21"/>
              </w:rPr>
              <w:t>1</w:t>
            </w:r>
          </w:p>
        </w:tc>
        <w:tc>
          <w:tcPr>
            <w:tcW w:w="1276" w:type="dxa"/>
            <w:vAlign w:val="center"/>
          </w:tcPr>
          <w:p>
            <w:pPr>
              <w:spacing w:line="240" w:lineRule="atLeast"/>
              <w:ind w:firstLine="28"/>
              <w:jc w:val="center"/>
              <w:rPr>
                <w:rFonts w:ascii="宋体" w:hAnsi="宋体"/>
                <w:sz w:val="21"/>
                <w:szCs w:val="21"/>
              </w:rPr>
            </w:pPr>
            <w:r>
              <w:rPr>
                <w:rFonts w:hint="eastAsia" w:ascii="宋体" w:hAnsi="宋体"/>
                <w:sz w:val="21"/>
                <w:szCs w:val="21"/>
              </w:rPr>
              <w:t>磋商报价</w:t>
            </w:r>
          </w:p>
          <w:p>
            <w:pPr>
              <w:spacing w:line="240" w:lineRule="atLeast"/>
              <w:ind w:firstLine="28"/>
              <w:jc w:val="center"/>
              <w:rPr>
                <w:rFonts w:ascii="宋体" w:hAnsi="宋体"/>
                <w:sz w:val="21"/>
                <w:szCs w:val="21"/>
              </w:rPr>
            </w:pPr>
            <w:r>
              <w:rPr>
                <w:rFonts w:hint="eastAsia" w:ascii="宋体" w:hAnsi="宋体"/>
                <w:sz w:val="21"/>
                <w:szCs w:val="21"/>
              </w:rPr>
              <w:t>（</w:t>
            </w:r>
            <w:r>
              <w:rPr>
                <w:rFonts w:ascii="宋体" w:hAnsi="宋体"/>
                <w:sz w:val="21"/>
                <w:szCs w:val="21"/>
              </w:rPr>
              <w:t>20</w:t>
            </w:r>
            <w:r>
              <w:rPr>
                <w:rFonts w:hint="eastAsia" w:ascii="宋体" w:hAnsi="宋体"/>
                <w:sz w:val="21"/>
                <w:szCs w:val="21"/>
              </w:rPr>
              <w:t>%）</w:t>
            </w:r>
          </w:p>
        </w:tc>
        <w:tc>
          <w:tcPr>
            <w:tcW w:w="1276" w:type="dxa"/>
            <w:vAlign w:val="center"/>
          </w:tcPr>
          <w:p>
            <w:pPr>
              <w:spacing w:line="240" w:lineRule="atLeast"/>
              <w:ind w:firstLine="28"/>
              <w:jc w:val="center"/>
              <w:rPr>
                <w:rFonts w:ascii="宋体" w:hAnsi="宋体"/>
                <w:sz w:val="21"/>
                <w:szCs w:val="21"/>
              </w:rPr>
            </w:pPr>
            <w:r>
              <w:rPr>
                <w:rFonts w:ascii="宋体" w:hAnsi="宋体"/>
                <w:sz w:val="21"/>
                <w:szCs w:val="21"/>
              </w:rPr>
              <w:t>20</w:t>
            </w:r>
            <w:r>
              <w:rPr>
                <w:rFonts w:hint="eastAsia" w:ascii="宋体" w:hAnsi="宋体"/>
                <w:sz w:val="21"/>
                <w:szCs w:val="21"/>
              </w:rPr>
              <w:t>分</w:t>
            </w:r>
          </w:p>
        </w:tc>
        <w:tc>
          <w:tcPr>
            <w:tcW w:w="4394" w:type="dxa"/>
            <w:vAlign w:val="center"/>
          </w:tcPr>
          <w:p>
            <w:pPr>
              <w:spacing w:line="240" w:lineRule="atLeast"/>
              <w:rPr>
                <w:rFonts w:ascii="宋体" w:hAnsi="宋体"/>
                <w:sz w:val="21"/>
                <w:szCs w:val="21"/>
              </w:rPr>
            </w:pPr>
            <w:r>
              <w:rPr>
                <w:rFonts w:hint="eastAsia" w:ascii="宋体" w:hAnsi="宋体"/>
                <w:sz w:val="21"/>
                <w:szCs w:val="21"/>
              </w:rPr>
              <w:t>满足磋商文件资格要求且最后报价最低的供应商的价格为磋商基准价，按照下列公式计算每个供应商的磋商报价得分。</w:t>
            </w:r>
          </w:p>
          <w:p>
            <w:pPr>
              <w:spacing w:line="240" w:lineRule="atLeast"/>
              <w:rPr>
                <w:rFonts w:ascii="宋体" w:hAnsi="宋体"/>
                <w:sz w:val="21"/>
                <w:szCs w:val="21"/>
              </w:rPr>
            </w:pPr>
            <w:r>
              <w:rPr>
                <w:rFonts w:hint="eastAsia" w:ascii="宋体" w:hAnsi="宋体"/>
                <w:sz w:val="21"/>
                <w:szCs w:val="21"/>
              </w:rPr>
              <w:t>磋商报价得分=（磋商基准价/最后磋商报价）×价格权值×100</w:t>
            </w:r>
          </w:p>
        </w:tc>
        <w:tc>
          <w:tcPr>
            <w:tcW w:w="1985" w:type="dxa"/>
            <w:vAlign w:val="center"/>
          </w:tcPr>
          <w:p>
            <w:pPr>
              <w:spacing w:line="240" w:lineRule="atLeast"/>
              <w:rPr>
                <w:rFonts w:ascii="宋体" w:hAnsi="宋体"/>
                <w:sz w:val="21"/>
                <w:szCs w:val="21"/>
              </w:rPr>
            </w:pPr>
            <w:r>
              <w:rPr>
                <w:rFonts w:hint="eastAsia" w:ascii="宋体" w:hAnsi="宋体"/>
                <w:sz w:val="21"/>
                <w:szCs w:val="21"/>
              </w:rPr>
              <w:t>对小微企业的价格用扣除后的价格参与评审，详见“关于小微企业报价扣除比例说明”。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8" w:hRule="atLeast"/>
        </w:trPr>
        <w:tc>
          <w:tcPr>
            <w:tcW w:w="567" w:type="dxa"/>
            <w:vMerge w:val="restart"/>
            <w:vAlign w:val="center"/>
          </w:tcPr>
          <w:p>
            <w:pPr>
              <w:spacing w:line="240" w:lineRule="atLeast"/>
              <w:ind w:firstLine="28"/>
              <w:jc w:val="center"/>
              <w:rPr>
                <w:rFonts w:ascii="宋体" w:hAnsi="宋体"/>
                <w:sz w:val="21"/>
                <w:szCs w:val="21"/>
              </w:rPr>
            </w:pPr>
            <w:r>
              <w:rPr>
                <w:rFonts w:ascii="宋体" w:hAnsi="宋体"/>
                <w:sz w:val="21"/>
                <w:szCs w:val="21"/>
              </w:rPr>
              <w:t>2</w:t>
            </w:r>
          </w:p>
        </w:tc>
        <w:tc>
          <w:tcPr>
            <w:tcW w:w="1276"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技术部分</w:t>
            </w:r>
          </w:p>
          <w:p>
            <w:pPr>
              <w:spacing w:line="240" w:lineRule="atLeast"/>
              <w:ind w:firstLine="28"/>
              <w:jc w:val="center"/>
              <w:rPr>
                <w:rFonts w:ascii="宋体" w:hAnsi="宋体"/>
                <w:sz w:val="21"/>
                <w:szCs w:val="21"/>
              </w:rPr>
            </w:pPr>
            <w:r>
              <w:rPr>
                <w:rFonts w:hint="eastAsia" w:ascii="宋体" w:hAnsi="宋体"/>
                <w:sz w:val="21"/>
                <w:szCs w:val="21"/>
              </w:rPr>
              <w:t>（45%）</w:t>
            </w:r>
          </w:p>
        </w:tc>
        <w:tc>
          <w:tcPr>
            <w:tcW w:w="1276"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服务方案</w:t>
            </w:r>
          </w:p>
          <w:p>
            <w:pPr>
              <w:spacing w:line="240" w:lineRule="atLeast"/>
              <w:ind w:firstLine="28"/>
              <w:jc w:val="center"/>
              <w:rPr>
                <w:rFonts w:ascii="宋体" w:hAnsi="宋体"/>
                <w:sz w:val="21"/>
                <w:szCs w:val="21"/>
              </w:rPr>
            </w:pPr>
            <w:r>
              <w:rPr>
                <w:rFonts w:hint="eastAsia" w:ascii="宋体" w:hAnsi="宋体"/>
                <w:sz w:val="21"/>
                <w:szCs w:val="21"/>
              </w:rPr>
              <w:t>（45分）</w:t>
            </w:r>
          </w:p>
        </w:tc>
        <w:tc>
          <w:tcPr>
            <w:tcW w:w="4394" w:type="dxa"/>
            <w:vAlign w:val="center"/>
          </w:tcPr>
          <w:p>
            <w:pPr>
              <w:spacing w:line="240" w:lineRule="atLeast"/>
              <w:rPr>
                <w:rFonts w:ascii="宋体" w:hAnsi="宋体"/>
                <w:sz w:val="21"/>
                <w:szCs w:val="21"/>
              </w:rPr>
            </w:pPr>
            <w:r>
              <w:rPr>
                <w:rFonts w:hint="eastAsia" w:ascii="宋体" w:hAnsi="宋体"/>
                <w:sz w:val="21"/>
                <w:szCs w:val="21"/>
              </w:rPr>
              <w:t>1.项目总体理解（</w:t>
            </w:r>
            <w:r>
              <w:rPr>
                <w:rFonts w:ascii="宋体" w:hAnsi="宋体"/>
                <w:sz w:val="21"/>
                <w:szCs w:val="21"/>
              </w:rPr>
              <w:t>15</w:t>
            </w:r>
            <w:r>
              <w:rPr>
                <w:rFonts w:hint="eastAsia" w:ascii="宋体" w:hAnsi="宋体"/>
                <w:sz w:val="21"/>
                <w:szCs w:val="21"/>
              </w:rPr>
              <w:t>分）</w:t>
            </w:r>
          </w:p>
          <w:p>
            <w:pPr>
              <w:spacing w:line="240" w:lineRule="atLeast"/>
              <w:rPr>
                <w:rFonts w:ascii="宋体" w:hAnsi="宋体"/>
                <w:sz w:val="21"/>
                <w:szCs w:val="21"/>
              </w:rPr>
            </w:pPr>
            <w:r>
              <w:rPr>
                <w:rFonts w:hint="eastAsia" w:ascii="宋体" w:hAnsi="宋体"/>
                <w:sz w:val="21"/>
                <w:szCs w:val="21"/>
              </w:rPr>
              <w:t>供应商对本项目背景、目的、意义及具体要求等进行阐述，根据供应商总体理解的准确性、合理性、详尽程度进行评分。</w:t>
            </w:r>
          </w:p>
          <w:p>
            <w:pPr>
              <w:spacing w:line="240" w:lineRule="atLeast"/>
              <w:rPr>
                <w:rFonts w:ascii="宋体" w:hAnsi="宋体"/>
                <w:sz w:val="21"/>
                <w:szCs w:val="21"/>
              </w:rPr>
            </w:pPr>
            <w:r>
              <w:rPr>
                <w:rFonts w:hint="eastAsia" w:ascii="宋体" w:hAnsi="宋体"/>
                <w:sz w:val="21"/>
                <w:szCs w:val="21"/>
              </w:rPr>
              <w:t>理解准确、合理、详尽得1</w:t>
            </w:r>
            <w:r>
              <w:rPr>
                <w:rFonts w:ascii="宋体" w:hAnsi="宋体"/>
                <w:sz w:val="21"/>
                <w:szCs w:val="21"/>
              </w:rPr>
              <w:t>5</w:t>
            </w:r>
            <w:r>
              <w:rPr>
                <w:rFonts w:hint="eastAsia" w:ascii="宋体" w:hAnsi="宋体"/>
                <w:sz w:val="21"/>
                <w:szCs w:val="21"/>
              </w:rPr>
              <w:t>分；理解较准确、较合理、较详尽得</w:t>
            </w:r>
            <w:r>
              <w:rPr>
                <w:rFonts w:ascii="宋体" w:hAnsi="宋体"/>
                <w:sz w:val="21"/>
                <w:szCs w:val="21"/>
              </w:rPr>
              <w:t>10</w:t>
            </w:r>
            <w:r>
              <w:rPr>
                <w:rFonts w:hint="eastAsia" w:ascii="宋体" w:hAnsi="宋体"/>
                <w:sz w:val="21"/>
                <w:szCs w:val="21"/>
              </w:rPr>
              <w:t>分；理解一般得</w:t>
            </w:r>
            <w:r>
              <w:rPr>
                <w:rFonts w:ascii="宋体" w:hAnsi="宋体"/>
                <w:sz w:val="21"/>
                <w:szCs w:val="21"/>
              </w:rPr>
              <w:t>5</w:t>
            </w:r>
            <w:r>
              <w:rPr>
                <w:rFonts w:hint="eastAsia" w:ascii="宋体" w:hAnsi="宋体"/>
                <w:sz w:val="21"/>
                <w:szCs w:val="21"/>
              </w:rPr>
              <w:t>分；理解不准确、不合理、不详尽得1分；未提供不得分。</w:t>
            </w:r>
          </w:p>
        </w:tc>
        <w:tc>
          <w:tcPr>
            <w:tcW w:w="1985" w:type="dxa"/>
            <w:vMerge w:val="restart"/>
            <w:vAlign w:val="center"/>
          </w:tcPr>
          <w:p>
            <w:pPr>
              <w:spacing w:line="240" w:lineRule="atLeast"/>
              <w:ind w:left="-38"/>
              <w:rPr>
                <w:rFonts w:ascii="宋体" w:hAnsi="宋体"/>
                <w:sz w:val="21"/>
                <w:szCs w:val="21"/>
              </w:rPr>
            </w:pPr>
            <w:r>
              <w:rPr>
                <w:rFonts w:hint="eastAsia" w:ascii="宋体" w:hAnsi="宋体"/>
                <w:sz w:val="21"/>
                <w:szCs w:val="21"/>
              </w:rPr>
              <w:t>根据供应商提供的方案进行打分。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4394" w:type="dxa"/>
            <w:vAlign w:val="center"/>
          </w:tcPr>
          <w:p>
            <w:pPr>
              <w:spacing w:line="240" w:lineRule="atLeast"/>
              <w:rPr>
                <w:rFonts w:ascii="宋体" w:hAnsi="宋体"/>
                <w:sz w:val="21"/>
                <w:szCs w:val="21"/>
              </w:rPr>
            </w:pPr>
            <w:r>
              <w:rPr>
                <w:rFonts w:hint="eastAsia" w:ascii="宋体" w:hAnsi="宋体"/>
                <w:sz w:val="21"/>
                <w:szCs w:val="21"/>
              </w:rPr>
              <w:t>2.宣传方案（20分）</w:t>
            </w:r>
          </w:p>
          <w:p>
            <w:pPr>
              <w:spacing w:line="240" w:lineRule="atLeast"/>
              <w:rPr>
                <w:rFonts w:ascii="宋体" w:hAnsi="宋体"/>
                <w:sz w:val="21"/>
                <w:szCs w:val="21"/>
              </w:rPr>
            </w:pPr>
            <w:r>
              <w:rPr>
                <w:rFonts w:hint="eastAsia" w:ascii="宋体" w:hAnsi="宋体"/>
                <w:sz w:val="21"/>
                <w:szCs w:val="21"/>
              </w:rPr>
              <w:t>充分理解本项目采购内容，编写宣传方案。方案必须是准确理解重庆推进西部陆海新通道、中欧班列、长江黄金水道专题需展示的概念及内涵基础上，全面展现重庆落实“一带一路”建设的整体成效。根据供应商提供内容的合理性、针对性、可操作性进行评分。</w:t>
            </w:r>
          </w:p>
          <w:p>
            <w:pPr>
              <w:spacing w:line="240" w:lineRule="atLeast"/>
              <w:rPr>
                <w:rFonts w:ascii="宋体" w:hAnsi="宋体"/>
                <w:sz w:val="21"/>
                <w:szCs w:val="21"/>
              </w:rPr>
            </w:pPr>
            <w:r>
              <w:rPr>
                <w:rFonts w:hint="eastAsia" w:ascii="宋体" w:hAnsi="宋体"/>
                <w:sz w:val="21"/>
                <w:szCs w:val="21"/>
              </w:rPr>
              <w:t>方案合理、针对性与可操作性强得</w:t>
            </w:r>
            <w:r>
              <w:rPr>
                <w:rFonts w:ascii="宋体" w:hAnsi="宋体"/>
                <w:sz w:val="21"/>
                <w:szCs w:val="21"/>
              </w:rPr>
              <w:t>20</w:t>
            </w:r>
            <w:r>
              <w:rPr>
                <w:rFonts w:hint="eastAsia" w:ascii="宋体" w:hAnsi="宋体"/>
                <w:sz w:val="21"/>
                <w:szCs w:val="21"/>
              </w:rPr>
              <w:t>分；方案较合理、针对性与可操作性较强得</w:t>
            </w:r>
            <w:r>
              <w:rPr>
                <w:rFonts w:ascii="宋体" w:hAnsi="宋体"/>
                <w:sz w:val="21"/>
                <w:szCs w:val="21"/>
              </w:rPr>
              <w:t>12</w:t>
            </w:r>
            <w:r>
              <w:rPr>
                <w:rFonts w:hint="eastAsia" w:ascii="宋体" w:hAnsi="宋体"/>
                <w:sz w:val="21"/>
                <w:szCs w:val="21"/>
              </w:rPr>
              <w:t>分；方案一般、针对性与可操作性一般得</w:t>
            </w:r>
            <w:r>
              <w:rPr>
                <w:rFonts w:ascii="宋体" w:hAnsi="宋体"/>
                <w:sz w:val="21"/>
                <w:szCs w:val="21"/>
              </w:rPr>
              <w:t>4</w:t>
            </w:r>
            <w:r>
              <w:rPr>
                <w:rFonts w:hint="eastAsia" w:ascii="宋体" w:hAnsi="宋体"/>
                <w:sz w:val="21"/>
                <w:szCs w:val="21"/>
              </w:rPr>
              <w:t>分；方案不合理、针对性与可操作性不强得1分；未提供不得分。</w:t>
            </w:r>
          </w:p>
        </w:tc>
        <w:tc>
          <w:tcPr>
            <w:tcW w:w="1985" w:type="dxa"/>
            <w:vMerge w:val="continue"/>
            <w:vAlign w:val="center"/>
          </w:tcPr>
          <w:p>
            <w:pPr>
              <w:spacing w:line="240" w:lineRule="atLeast"/>
              <w:ind w:left="-38"/>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9"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4394" w:type="dxa"/>
            <w:vAlign w:val="center"/>
          </w:tcPr>
          <w:p>
            <w:pPr>
              <w:spacing w:line="240" w:lineRule="atLeast"/>
              <w:rPr>
                <w:rFonts w:ascii="宋体" w:hAnsi="宋体"/>
                <w:sz w:val="21"/>
                <w:szCs w:val="21"/>
              </w:rPr>
            </w:pPr>
            <w:r>
              <w:rPr>
                <w:rFonts w:ascii="宋体" w:hAnsi="宋体"/>
                <w:sz w:val="21"/>
                <w:szCs w:val="21"/>
              </w:rPr>
              <w:t>3</w:t>
            </w:r>
            <w:r>
              <w:rPr>
                <w:rFonts w:hint="eastAsia" w:ascii="宋体" w:hAnsi="宋体"/>
                <w:sz w:val="21"/>
                <w:szCs w:val="21"/>
              </w:rPr>
              <w:t>.工作计划及人员组织方案（10分）</w:t>
            </w:r>
          </w:p>
          <w:p>
            <w:pPr>
              <w:spacing w:line="240" w:lineRule="atLeast"/>
              <w:rPr>
                <w:rFonts w:ascii="宋体" w:hAnsi="宋体"/>
                <w:sz w:val="21"/>
                <w:szCs w:val="21"/>
              </w:rPr>
            </w:pPr>
            <w:r>
              <w:rPr>
                <w:rFonts w:hint="eastAsia" w:ascii="宋体" w:hAnsi="宋体"/>
                <w:sz w:val="21"/>
                <w:szCs w:val="21"/>
              </w:rPr>
              <w:t>根据供应商提出的具体工作方案，对时间进度安排计划、人员组织方案等，从合理性、操作性、可实施性进行评分。</w:t>
            </w:r>
          </w:p>
          <w:p>
            <w:pPr>
              <w:spacing w:line="240" w:lineRule="atLeast"/>
              <w:rPr>
                <w:rFonts w:ascii="宋体" w:hAnsi="宋体"/>
                <w:sz w:val="21"/>
                <w:szCs w:val="21"/>
              </w:rPr>
            </w:pPr>
            <w:r>
              <w:rPr>
                <w:rFonts w:hint="eastAsia" w:ascii="宋体" w:hAnsi="宋体"/>
                <w:sz w:val="21"/>
                <w:szCs w:val="21"/>
              </w:rPr>
              <w:t>进度计划安排合理、人员组织得当、时间控制严谨，得1</w:t>
            </w:r>
            <w:r>
              <w:rPr>
                <w:rFonts w:ascii="宋体" w:hAnsi="宋体"/>
                <w:sz w:val="21"/>
                <w:szCs w:val="21"/>
              </w:rPr>
              <w:t>0</w:t>
            </w:r>
            <w:r>
              <w:rPr>
                <w:rFonts w:hint="eastAsia" w:ascii="宋体" w:hAnsi="宋体"/>
                <w:sz w:val="21"/>
                <w:szCs w:val="21"/>
              </w:rPr>
              <w:t>分；计划安排较合理、人员组织较得当、时间控制相对紧凑，得7分；计划安排一般、人员组织一般、时间控制相对松散，得4分；计划安排不合理、人员组织不当、时间安排无统筹，得1分；未提供不得分。</w:t>
            </w:r>
          </w:p>
        </w:tc>
        <w:tc>
          <w:tcPr>
            <w:tcW w:w="1985" w:type="dxa"/>
            <w:vMerge w:val="continue"/>
            <w:vAlign w:val="center"/>
          </w:tcPr>
          <w:p>
            <w:pPr>
              <w:spacing w:line="240" w:lineRule="atLeast"/>
              <w:ind w:left="-38"/>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atLeast"/>
        </w:trPr>
        <w:tc>
          <w:tcPr>
            <w:tcW w:w="567"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3</w:t>
            </w:r>
          </w:p>
        </w:tc>
        <w:tc>
          <w:tcPr>
            <w:tcW w:w="1276" w:type="dxa"/>
            <w:vMerge w:val="restart"/>
            <w:vAlign w:val="center"/>
          </w:tcPr>
          <w:p>
            <w:pPr>
              <w:spacing w:line="240" w:lineRule="atLeast"/>
              <w:ind w:firstLine="28"/>
              <w:jc w:val="center"/>
              <w:rPr>
                <w:rFonts w:ascii="宋体" w:hAnsi="宋体"/>
                <w:sz w:val="21"/>
                <w:szCs w:val="21"/>
              </w:rPr>
            </w:pPr>
            <w:r>
              <w:rPr>
                <w:rFonts w:hint="eastAsia" w:ascii="宋体" w:hAnsi="宋体"/>
                <w:sz w:val="21"/>
                <w:szCs w:val="21"/>
              </w:rPr>
              <w:t>商务部分</w:t>
            </w:r>
          </w:p>
          <w:p>
            <w:pPr>
              <w:spacing w:line="240" w:lineRule="atLeast"/>
              <w:ind w:firstLine="28"/>
              <w:jc w:val="center"/>
              <w:rPr>
                <w:rFonts w:ascii="宋体" w:hAnsi="宋体"/>
                <w:sz w:val="21"/>
                <w:szCs w:val="21"/>
              </w:rPr>
            </w:pPr>
            <w:r>
              <w:rPr>
                <w:rFonts w:hint="eastAsia" w:ascii="宋体" w:hAnsi="宋体"/>
                <w:sz w:val="21"/>
                <w:szCs w:val="21"/>
              </w:rPr>
              <w:t>（</w:t>
            </w:r>
            <w:r>
              <w:rPr>
                <w:rFonts w:ascii="宋体" w:hAnsi="宋体"/>
                <w:sz w:val="21"/>
                <w:szCs w:val="21"/>
              </w:rPr>
              <w:t>35</w:t>
            </w:r>
            <w:r>
              <w:rPr>
                <w:rFonts w:hint="eastAsia" w:ascii="宋体" w:hAnsi="宋体"/>
                <w:sz w:val="21"/>
                <w:szCs w:val="21"/>
              </w:rPr>
              <w:t>%）</w:t>
            </w:r>
          </w:p>
        </w:tc>
        <w:tc>
          <w:tcPr>
            <w:tcW w:w="1276" w:type="dxa"/>
            <w:vAlign w:val="center"/>
          </w:tcPr>
          <w:p>
            <w:pPr>
              <w:spacing w:line="240" w:lineRule="atLeast"/>
              <w:jc w:val="center"/>
              <w:rPr>
                <w:rFonts w:ascii="宋体" w:hAnsi="宋体"/>
                <w:sz w:val="21"/>
                <w:szCs w:val="21"/>
              </w:rPr>
            </w:pPr>
            <w:r>
              <w:rPr>
                <w:rFonts w:hint="eastAsia" w:ascii="宋体" w:hAnsi="宋体"/>
                <w:sz w:val="21"/>
                <w:szCs w:val="21"/>
              </w:rPr>
              <w:t>增值服务</w:t>
            </w:r>
          </w:p>
          <w:p>
            <w:pPr>
              <w:spacing w:line="240" w:lineRule="atLeast"/>
              <w:jc w:val="center"/>
              <w:rPr>
                <w:rFonts w:ascii="宋体" w:hAnsi="宋体"/>
                <w:sz w:val="21"/>
                <w:szCs w:val="21"/>
              </w:rPr>
            </w:pPr>
            <w:r>
              <w:rPr>
                <w:rFonts w:hint="eastAsia" w:ascii="宋体" w:hAnsi="宋体"/>
                <w:sz w:val="21"/>
                <w:szCs w:val="21"/>
              </w:rPr>
              <w:t>（6分）</w:t>
            </w:r>
          </w:p>
        </w:tc>
        <w:tc>
          <w:tcPr>
            <w:tcW w:w="4394" w:type="dxa"/>
            <w:vAlign w:val="center"/>
          </w:tcPr>
          <w:p>
            <w:pPr>
              <w:spacing w:line="240" w:lineRule="atLeast"/>
              <w:rPr>
                <w:rFonts w:ascii="宋体" w:hAnsi="宋体"/>
                <w:sz w:val="21"/>
                <w:szCs w:val="21"/>
              </w:rPr>
            </w:pPr>
            <w:r>
              <w:rPr>
                <w:rFonts w:hint="eastAsia" w:ascii="宋体" w:hAnsi="宋体"/>
                <w:sz w:val="21"/>
                <w:szCs w:val="21"/>
              </w:rPr>
              <w:t>供应商承诺在项目验收合格并交收完成后，还可提供内容修改服务的，每承诺1个月得3分，满分6分。</w:t>
            </w:r>
          </w:p>
        </w:tc>
        <w:tc>
          <w:tcPr>
            <w:tcW w:w="1985" w:type="dxa"/>
            <w:vAlign w:val="center"/>
          </w:tcPr>
          <w:p>
            <w:pPr>
              <w:spacing w:line="240" w:lineRule="atLeast"/>
              <w:ind w:left="-38"/>
              <w:rPr>
                <w:rFonts w:ascii="宋体" w:hAnsi="宋体"/>
                <w:sz w:val="21"/>
                <w:szCs w:val="21"/>
              </w:rPr>
            </w:pPr>
            <w:r>
              <w:rPr>
                <w:rFonts w:hint="eastAsia" w:ascii="宋体" w:hAnsi="宋体"/>
                <w:sz w:val="21"/>
                <w:szCs w:val="21"/>
              </w:rPr>
              <w:t>提供加盖公章的承诺原件，格式自拟。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Merge w:val="restart"/>
            <w:vAlign w:val="center"/>
          </w:tcPr>
          <w:p>
            <w:pPr>
              <w:spacing w:line="240" w:lineRule="atLeast"/>
              <w:jc w:val="center"/>
              <w:rPr>
                <w:rFonts w:ascii="宋体" w:hAnsi="宋体"/>
                <w:sz w:val="21"/>
                <w:szCs w:val="21"/>
              </w:rPr>
            </w:pPr>
            <w:r>
              <w:rPr>
                <w:rFonts w:hint="eastAsia" w:ascii="宋体" w:hAnsi="宋体"/>
                <w:sz w:val="21"/>
                <w:szCs w:val="21"/>
              </w:rPr>
              <w:t>供应商实力（</w:t>
            </w:r>
            <w:r>
              <w:rPr>
                <w:rFonts w:ascii="宋体" w:hAnsi="宋体"/>
                <w:sz w:val="21"/>
                <w:szCs w:val="21"/>
              </w:rPr>
              <w:t>29</w:t>
            </w:r>
            <w:r>
              <w:rPr>
                <w:rFonts w:hint="eastAsia" w:ascii="宋体" w:hAnsi="宋体"/>
                <w:sz w:val="21"/>
                <w:szCs w:val="21"/>
              </w:rPr>
              <w:t>分）</w:t>
            </w:r>
          </w:p>
        </w:tc>
        <w:tc>
          <w:tcPr>
            <w:tcW w:w="4394" w:type="dxa"/>
            <w:vAlign w:val="center"/>
          </w:tcPr>
          <w:p>
            <w:pPr>
              <w:spacing w:line="240" w:lineRule="atLeast"/>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资质能力（10分）</w:t>
            </w:r>
          </w:p>
          <w:p>
            <w:pPr>
              <w:spacing w:line="240" w:lineRule="atLeast"/>
              <w:rPr>
                <w:rFonts w:ascii="宋体" w:hAnsi="宋体"/>
                <w:sz w:val="21"/>
                <w:szCs w:val="21"/>
              </w:rPr>
            </w:pPr>
            <w:r>
              <w:rPr>
                <w:rFonts w:hint="eastAsia" w:ascii="宋体" w:hAnsi="宋体"/>
                <w:sz w:val="21"/>
                <w:szCs w:val="21"/>
              </w:rPr>
              <w:t>（1）供应商具备广播电视节目制作经营许可证的得5分，不具备得0分。</w:t>
            </w:r>
          </w:p>
          <w:p>
            <w:pPr>
              <w:spacing w:line="240" w:lineRule="atLeast"/>
              <w:rPr>
                <w:rFonts w:ascii="宋体" w:hAnsi="宋体"/>
                <w:sz w:val="21"/>
                <w:szCs w:val="21"/>
              </w:rPr>
            </w:pPr>
            <w:r>
              <w:rPr>
                <w:rFonts w:hint="eastAsia" w:ascii="宋体" w:hAnsi="宋体"/>
                <w:sz w:val="21"/>
                <w:szCs w:val="21"/>
              </w:rPr>
              <w:t>（2）供应商具有信息网络视听许可证（含授权）的得5分，不具备得0分。</w:t>
            </w:r>
          </w:p>
        </w:tc>
        <w:tc>
          <w:tcPr>
            <w:tcW w:w="1985" w:type="dxa"/>
            <w:vAlign w:val="center"/>
          </w:tcPr>
          <w:p>
            <w:pPr>
              <w:spacing w:line="240" w:lineRule="atLeast"/>
              <w:ind w:left="-38"/>
              <w:rPr>
                <w:rFonts w:ascii="宋体" w:hAnsi="宋体"/>
                <w:sz w:val="21"/>
                <w:szCs w:val="21"/>
              </w:rPr>
            </w:pPr>
            <w:r>
              <w:rPr>
                <w:rFonts w:hint="eastAsia" w:ascii="宋体" w:hAnsi="宋体"/>
                <w:sz w:val="21"/>
                <w:szCs w:val="21"/>
              </w:rPr>
              <w:t>提供证书复印件或授权证明，加盖供应商公章。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jc w:val="center"/>
              <w:rPr>
                <w:rFonts w:ascii="宋体" w:hAnsi="宋体"/>
                <w:sz w:val="21"/>
                <w:szCs w:val="21"/>
              </w:rPr>
            </w:pPr>
          </w:p>
        </w:tc>
        <w:tc>
          <w:tcPr>
            <w:tcW w:w="4394" w:type="dxa"/>
            <w:vAlign w:val="center"/>
          </w:tcPr>
          <w:p>
            <w:pPr>
              <w:spacing w:line="240" w:lineRule="atLeast"/>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sz w:val="21"/>
                <w:szCs w:val="21"/>
              </w:rPr>
              <w:t>设备能力（4分）</w:t>
            </w:r>
          </w:p>
          <w:p>
            <w:pPr>
              <w:pStyle w:val="3"/>
              <w:spacing w:line="240" w:lineRule="atLeast"/>
              <w:ind w:left="0"/>
              <w:rPr>
                <w:rFonts w:ascii="宋体" w:hAnsi="宋体"/>
                <w:sz w:val="21"/>
                <w:szCs w:val="21"/>
              </w:rPr>
            </w:pPr>
            <w:r>
              <w:rPr>
                <w:rFonts w:hint="eastAsia" w:ascii="宋体" w:hAnsi="宋体"/>
                <w:sz w:val="21"/>
                <w:szCs w:val="21"/>
              </w:rPr>
              <w:t>供应商具有高清数字摄像器材并提供证明的得4分，不具备得0分。</w:t>
            </w:r>
          </w:p>
        </w:tc>
        <w:tc>
          <w:tcPr>
            <w:tcW w:w="1985" w:type="dxa"/>
            <w:vAlign w:val="center"/>
          </w:tcPr>
          <w:p>
            <w:pPr>
              <w:spacing w:line="240" w:lineRule="atLeast"/>
              <w:ind w:left="-38"/>
              <w:rPr>
                <w:rFonts w:ascii="宋体" w:hAnsi="宋体"/>
                <w:sz w:val="21"/>
                <w:szCs w:val="21"/>
              </w:rPr>
            </w:pPr>
            <w:r>
              <w:rPr>
                <w:rFonts w:hint="eastAsia" w:ascii="宋体" w:hAnsi="宋体"/>
                <w:sz w:val="21"/>
                <w:szCs w:val="21"/>
              </w:rPr>
              <w:t>提供设备为供应商自有（提供购买发票加盖供应商公章）。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jc w:val="center"/>
              <w:rPr>
                <w:rFonts w:ascii="宋体" w:hAnsi="宋体"/>
                <w:sz w:val="21"/>
                <w:szCs w:val="21"/>
              </w:rPr>
            </w:pPr>
          </w:p>
        </w:tc>
        <w:tc>
          <w:tcPr>
            <w:tcW w:w="4394" w:type="dxa"/>
            <w:vAlign w:val="center"/>
          </w:tcPr>
          <w:p>
            <w:pPr>
              <w:spacing w:line="240" w:lineRule="atLeast"/>
              <w:rPr>
                <w:rFonts w:ascii="宋体" w:hAnsi="宋体"/>
                <w:sz w:val="21"/>
                <w:szCs w:val="21"/>
              </w:rPr>
            </w:pPr>
            <w:r>
              <w:rPr>
                <w:rFonts w:ascii="宋体" w:hAnsi="宋体"/>
                <w:sz w:val="21"/>
                <w:szCs w:val="21"/>
              </w:rPr>
              <w:t>3</w:t>
            </w:r>
            <w:r>
              <w:rPr>
                <w:rFonts w:hint="eastAsia" w:ascii="宋体" w:hAnsi="宋体"/>
                <w:sz w:val="21"/>
                <w:szCs w:val="21"/>
              </w:rPr>
              <w:t>、团队能力（</w:t>
            </w:r>
            <w:r>
              <w:rPr>
                <w:rFonts w:ascii="宋体" w:hAnsi="宋体"/>
                <w:sz w:val="21"/>
                <w:szCs w:val="21"/>
              </w:rPr>
              <w:t>10分）</w:t>
            </w:r>
          </w:p>
          <w:p>
            <w:pPr>
              <w:spacing w:line="240" w:lineRule="atLeast"/>
              <w:rPr>
                <w:rFonts w:ascii="宋体" w:hAnsi="宋体"/>
                <w:sz w:val="21"/>
                <w:szCs w:val="21"/>
              </w:rPr>
            </w:pPr>
            <w:r>
              <w:rPr>
                <w:rFonts w:hint="eastAsia" w:ascii="宋体" w:hAnsi="宋体"/>
                <w:sz w:val="21"/>
                <w:szCs w:val="21"/>
              </w:rPr>
              <w:t>供应商拟投入本项目的创作专业人员，具有1名艺术或新闻类中级及以上职称的得1分，具有1名艺术或新闻类副高及以上职称得2分，本项最多得10分。</w:t>
            </w:r>
          </w:p>
        </w:tc>
        <w:tc>
          <w:tcPr>
            <w:tcW w:w="1985" w:type="dxa"/>
            <w:vAlign w:val="center"/>
          </w:tcPr>
          <w:p>
            <w:pPr>
              <w:spacing w:line="240" w:lineRule="atLeast"/>
              <w:rPr>
                <w:rFonts w:ascii="宋体" w:hAnsi="宋体"/>
                <w:sz w:val="21"/>
                <w:szCs w:val="21"/>
              </w:rPr>
            </w:pPr>
            <w:r>
              <w:rPr>
                <w:rFonts w:hint="eastAsia" w:ascii="宋体" w:hAnsi="宋体"/>
                <w:sz w:val="21"/>
                <w:szCs w:val="21"/>
              </w:rPr>
              <w:t>需提供专业人员劳动合同、社保证明以及职称证明材料，加盖供应商公章。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567"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ind w:firstLine="28"/>
              <w:jc w:val="center"/>
              <w:rPr>
                <w:rFonts w:ascii="宋体" w:hAnsi="宋体"/>
                <w:sz w:val="21"/>
                <w:szCs w:val="21"/>
              </w:rPr>
            </w:pPr>
          </w:p>
        </w:tc>
        <w:tc>
          <w:tcPr>
            <w:tcW w:w="1276" w:type="dxa"/>
            <w:vMerge w:val="continue"/>
            <w:vAlign w:val="center"/>
          </w:tcPr>
          <w:p>
            <w:pPr>
              <w:spacing w:line="240" w:lineRule="atLeast"/>
              <w:jc w:val="center"/>
              <w:rPr>
                <w:rFonts w:ascii="宋体" w:hAnsi="宋体"/>
                <w:sz w:val="21"/>
                <w:szCs w:val="21"/>
              </w:rPr>
            </w:pPr>
          </w:p>
        </w:tc>
        <w:tc>
          <w:tcPr>
            <w:tcW w:w="4394" w:type="dxa"/>
            <w:vAlign w:val="center"/>
          </w:tcPr>
          <w:p>
            <w:pPr>
              <w:spacing w:line="240" w:lineRule="atLeast"/>
              <w:rPr>
                <w:rFonts w:ascii="宋体" w:hAnsi="宋体"/>
                <w:sz w:val="21"/>
                <w:szCs w:val="21"/>
              </w:rPr>
            </w:pPr>
            <w:r>
              <w:rPr>
                <w:rFonts w:ascii="宋体" w:hAnsi="宋体"/>
                <w:sz w:val="21"/>
                <w:szCs w:val="21"/>
              </w:rPr>
              <w:t>4</w:t>
            </w:r>
            <w:r>
              <w:rPr>
                <w:rFonts w:hint="eastAsia" w:ascii="宋体" w:hAnsi="宋体"/>
                <w:sz w:val="21"/>
                <w:szCs w:val="21"/>
              </w:rPr>
              <w:t>、获奖情况（</w:t>
            </w:r>
            <w:r>
              <w:rPr>
                <w:rFonts w:ascii="宋体" w:hAnsi="宋体"/>
                <w:sz w:val="21"/>
                <w:szCs w:val="21"/>
              </w:rPr>
              <w:t>5分）</w:t>
            </w:r>
          </w:p>
          <w:p>
            <w:pPr>
              <w:spacing w:line="240" w:lineRule="atLeast"/>
              <w:rPr>
                <w:rFonts w:ascii="宋体" w:hAnsi="宋体"/>
                <w:sz w:val="21"/>
                <w:szCs w:val="21"/>
              </w:rPr>
            </w:pPr>
            <w:r>
              <w:rPr>
                <w:rFonts w:hint="eastAsia" w:ascii="宋体" w:hAnsi="宋体"/>
                <w:sz w:val="21"/>
                <w:szCs w:val="21"/>
              </w:rPr>
              <w:t>供应商或其在职人员的宣传报告或影视作品获得国家级或省部级相关奖项的，提供1个得1分，本项最多得5分。</w:t>
            </w:r>
          </w:p>
        </w:tc>
        <w:tc>
          <w:tcPr>
            <w:tcW w:w="1985" w:type="dxa"/>
            <w:vAlign w:val="center"/>
          </w:tcPr>
          <w:p>
            <w:pPr>
              <w:spacing w:line="240" w:lineRule="atLeast"/>
              <w:rPr>
                <w:rFonts w:ascii="宋体" w:hAnsi="宋体"/>
                <w:sz w:val="21"/>
                <w:szCs w:val="21"/>
              </w:rPr>
            </w:pPr>
            <w:r>
              <w:rPr>
                <w:rFonts w:hint="eastAsia" w:ascii="宋体" w:hAnsi="宋体"/>
                <w:sz w:val="21"/>
                <w:szCs w:val="21"/>
              </w:rPr>
              <w:t>提供荣誉证书复印件或相关奖项证明材料。作品为供应商在职人员的，需提供与其签订的合同（协议）复印件。</w:t>
            </w:r>
          </w:p>
        </w:tc>
      </w:tr>
    </w:tbl>
    <w:p>
      <w:pPr>
        <w:snapToGrid w:val="0"/>
        <w:spacing w:line="360" w:lineRule="auto"/>
        <w:ind w:firstLine="465"/>
        <w:rPr>
          <w:rFonts w:ascii="宋体" w:hAnsi="宋体"/>
          <w:b/>
          <w:color w:val="000000"/>
          <w:sz w:val="24"/>
          <w:szCs w:val="24"/>
        </w:rPr>
      </w:pPr>
      <w:r>
        <w:rPr>
          <w:rFonts w:hint="eastAsia" w:ascii="宋体" w:hAnsi="宋体"/>
          <w:b/>
          <w:color w:val="000000"/>
          <w:sz w:val="24"/>
          <w:szCs w:val="24"/>
        </w:rPr>
        <w:t>说明：</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一）评审委员会认为，排名在前面的成交供应商候选人的比选报价或者某些分项报价明显不合理或者低于成本，有可能影响服务质量和不能诚信履约的，将要求其在规定的期限内提供书面文件予以解释说明，并提交相关证明材料；否则，评审委员会可以取消该成交供应商候选人资格，按顺序由排在后一位的成交供应商候选人递补，以此类推。</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（二）关于小微企业报价扣除比例说明</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1.按《关于印发&lt;政府采购促进中小企业发展管理办法&gt;的通知》（财库〔2020〕46号）之规定，在政府采购活动中，供应商提供的货物、工程或者服务符合下列情形的，享受本办法规定的中小企业扶持政策：</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1）在货物采购项目中，货物由中小企业制造，即货物由中小企业生产且使用该中小企业商号或者注册商标。在货物采购项目中，供应商提供的货物既有中小企业制造货物，也有大型企业制造货物的，不享受本办法规定的中小企业扶持政策；</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（2）在工程采购项目中，工程由中小企业承建，即工程施工单位为中小企业；</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（3）在服务采购项目中，服务由中小企业承接，即提供服务的人员为中小企业依照《中华人民共和国民法典》订立劳动合同的从业人员。</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2.对小微型企业给予</w:t>
      </w:r>
      <w:r>
        <w:rPr>
          <w:rFonts w:hint="eastAsia" w:ascii="宋体" w:hAnsi="宋体"/>
          <w:color w:val="000000"/>
          <w:sz w:val="24"/>
          <w:szCs w:val="24"/>
          <w:u w:val="single"/>
        </w:rPr>
        <w:t xml:space="preserve"> </w:t>
      </w:r>
      <w:r>
        <w:rPr>
          <w:rFonts w:ascii="宋体" w:hAnsi="宋体"/>
          <w:b/>
          <w:bCs/>
          <w:color w:val="000000"/>
          <w:sz w:val="24"/>
          <w:szCs w:val="24"/>
          <w:u w:val="single"/>
        </w:rPr>
        <w:t>10</w:t>
      </w:r>
      <w:r>
        <w:rPr>
          <w:rFonts w:hint="eastAsia" w:ascii="宋体" w:hAnsi="宋体"/>
          <w:b/>
          <w:bCs/>
          <w:color w:val="000000"/>
          <w:sz w:val="24"/>
          <w:szCs w:val="24"/>
          <w:u w:val="single"/>
        </w:rPr>
        <w:t xml:space="preserve"> %</w:t>
      </w:r>
      <w:r>
        <w:rPr>
          <w:rFonts w:hint="eastAsia" w:ascii="宋体" w:hAnsi="宋体"/>
          <w:color w:val="000000"/>
          <w:sz w:val="24"/>
          <w:szCs w:val="24"/>
        </w:rPr>
        <w:t>的扣除，以扣除后的报价参与评审。</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3.监狱企业、残疾人福利性单位视同小型、微型企业。</w:t>
      </w:r>
    </w:p>
    <w:p>
      <w:pPr>
        <w:pStyle w:val="6"/>
        <w:spacing w:before="0" w:after="0" w:line="360" w:lineRule="auto"/>
        <w:ind w:firstLine="482" w:firstLineChars="200"/>
        <w:rPr>
          <w:rFonts w:ascii="宋体" w:hAnsi="宋体"/>
          <w:color w:val="000000"/>
          <w:sz w:val="24"/>
          <w:szCs w:val="24"/>
        </w:rPr>
      </w:pPr>
      <w:bookmarkStart w:id="82" w:name="_Toc147929009"/>
      <w:r>
        <w:rPr>
          <w:rFonts w:hint="eastAsia" w:ascii="宋体" w:hAnsi="宋体"/>
          <w:color w:val="000000"/>
          <w:sz w:val="24"/>
          <w:szCs w:val="24"/>
        </w:rPr>
        <w:t>三、无效响应</w:t>
      </w:r>
      <w:bookmarkEnd w:id="82"/>
    </w:p>
    <w:p>
      <w:pPr>
        <w:snapToGrid w:val="0"/>
        <w:spacing w:line="360" w:lineRule="auto"/>
        <w:ind w:firstLine="465"/>
        <w:rPr>
          <w:rFonts w:ascii="宋体" w:hAnsi="宋体"/>
          <w:color w:val="000000"/>
          <w:sz w:val="24"/>
          <w:szCs w:val="24"/>
        </w:rPr>
      </w:pPr>
      <w:r>
        <w:rPr>
          <w:rFonts w:hint="eastAsia" w:ascii="宋体" w:hAnsi="宋体"/>
          <w:color w:val="000000"/>
          <w:sz w:val="24"/>
          <w:szCs w:val="24"/>
        </w:rPr>
        <w:t>供应商发生以下条款情况之一者，视为无效响应：</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（一）供应商不符合规定的基本资格条件或特定资格条件的；</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（二）供应商的法定代表人或其授权代表未参加比选；</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（三）供应商未按照竞争性比选文件的要求缴纳比选保证金；</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（四）供应商所提交的响应文件不按第七篇“响应文件编制要求”规定签字、盖章；</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（五）供应商的报价超过采购预算金额或最高限价的；</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（六）单位负责人为同一人或者存在直接控股、管理关系的不同供应商，参加同一合同项下的政府采购活动的；</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（七）</w:t>
      </w:r>
      <w:r>
        <w:rPr>
          <w:rFonts w:ascii="宋体" w:hAnsi="宋体"/>
          <w:color w:val="000000"/>
          <w:sz w:val="24"/>
          <w:szCs w:val="24"/>
        </w:rPr>
        <w:t>为采购项目提供整体设计、规范编制或者项目管理、监理、检测等服务的供应商，再参加</w:t>
      </w:r>
      <w:r>
        <w:rPr>
          <w:rFonts w:hint="eastAsia" w:ascii="宋体" w:hAnsi="宋体"/>
          <w:color w:val="000000"/>
          <w:sz w:val="24"/>
          <w:szCs w:val="24"/>
        </w:rPr>
        <w:t>该采购</w:t>
      </w:r>
      <w:r>
        <w:rPr>
          <w:rFonts w:ascii="宋体" w:hAnsi="宋体"/>
          <w:color w:val="000000"/>
          <w:sz w:val="24"/>
          <w:szCs w:val="24"/>
        </w:rPr>
        <w:t>项目的</w:t>
      </w:r>
      <w:r>
        <w:rPr>
          <w:rFonts w:hint="eastAsia" w:ascii="宋体" w:hAnsi="宋体"/>
          <w:color w:val="000000"/>
          <w:sz w:val="24"/>
          <w:szCs w:val="24"/>
        </w:rPr>
        <w:t>其他</w:t>
      </w:r>
      <w:r>
        <w:rPr>
          <w:rFonts w:ascii="宋体" w:hAnsi="宋体"/>
          <w:color w:val="000000"/>
          <w:sz w:val="24"/>
          <w:szCs w:val="24"/>
        </w:rPr>
        <w:t>采购活动</w:t>
      </w:r>
      <w:r>
        <w:rPr>
          <w:rFonts w:hint="eastAsia" w:ascii="宋体" w:hAnsi="宋体"/>
          <w:color w:val="000000"/>
          <w:sz w:val="24"/>
          <w:szCs w:val="24"/>
        </w:rPr>
        <w:t>；</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（八）所提供的产品不符合必须强制执行的国家标准的；</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（九）供应商的服务时间、服务质保期及比选有效期不满足竞争性比选文件要求的；</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（十）供应商响应文件内容有与国家现行法律法规相违背的内容，或附有采购人无法接受的条件。</w:t>
      </w:r>
    </w:p>
    <w:p>
      <w:pPr>
        <w:pStyle w:val="6"/>
        <w:spacing w:before="0" w:after="0" w:line="360" w:lineRule="auto"/>
        <w:ind w:firstLine="482" w:firstLineChars="200"/>
        <w:rPr>
          <w:rFonts w:ascii="宋体" w:hAnsi="宋体"/>
          <w:color w:val="000000"/>
          <w:sz w:val="24"/>
          <w:szCs w:val="24"/>
        </w:rPr>
      </w:pPr>
      <w:bookmarkStart w:id="83" w:name="_Toc147929010"/>
      <w:r>
        <w:rPr>
          <w:rFonts w:hint="eastAsia" w:ascii="宋体" w:hAnsi="宋体"/>
          <w:color w:val="000000"/>
          <w:sz w:val="24"/>
          <w:szCs w:val="24"/>
        </w:rPr>
        <w:t>四、</w:t>
      </w:r>
      <w:bookmarkEnd w:id="80"/>
      <w:bookmarkEnd w:id="81"/>
      <w:r>
        <w:rPr>
          <w:rFonts w:hint="eastAsia" w:ascii="宋体" w:hAnsi="宋体"/>
          <w:color w:val="000000"/>
          <w:sz w:val="24"/>
          <w:szCs w:val="24"/>
        </w:rPr>
        <w:t>采购终止</w:t>
      </w:r>
      <w:bookmarkEnd w:id="83"/>
    </w:p>
    <w:p>
      <w:pPr>
        <w:snapToGrid w:val="0"/>
        <w:spacing w:line="360" w:lineRule="auto"/>
        <w:ind w:firstLine="465"/>
        <w:rPr>
          <w:rFonts w:ascii="宋体" w:hAnsi="宋体"/>
          <w:color w:val="000000"/>
          <w:sz w:val="24"/>
          <w:szCs w:val="24"/>
        </w:rPr>
      </w:pPr>
      <w:r>
        <w:rPr>
          <w:rFonts w:hint="eastAsia" w:ascii="宋体" w:hAnsi="宋体"/>
          <w:color w:val="000000"/>
          <w:sz w:val="24"/>
          <w:szCs w:val="24"/>
        </w:rPr>
        <w:t>出现下列情形之一的，采购人或者采购代理机构应当终止竞争性比选采购活动，发布项目终止公告并说明原因，重新开展采购活动：</w:t>
      </w:r>
    </w:p>
    <w:p>
      <w:pPr>
        <w:snapToGrid w:val="0"/>
        <w:spacing w:line="360" w:lineRule="auto"/>
        <w:ind w:firstLine="465"/>
        <w:rPr>
          <w:rFonts w:ascii="宋体" w:hAnsi="宋体"/>
          <w:color w:val="000000"/>
          <w:sz w:val="24"/>
          <w:szCs w:val="24"/>
        </w:rPr>
      </w:pPr>
      <w:r>
        <w:rPr>
          <w:rFonts w:hint="eastAsia" w:ascii="宋体" w:hAnsi="宋体"/>
          <w:color w:val="000000"/>
          <w:sz w:val="24"/>
          <w:szCs w:val="24"/>
        </w:rPr>
        <w:t>（一）因情况变化，不再符合规定的竞争性比选采购方式适用情形的；</w:t>
      </w:r>
    </w:p>
    <w:p>
      <w:pPr>
        <w:snapToGrid w:val="0"/>
        <w:spacing w:line="360" w:lineRule="auto"/>
        <w:ind w:firstLine="465"/>
        <w:rPr>
          <w:rFonts w:ascii="宋体" w:hAnsi="宋体"/>
          <w:color w:val="000000"/>
          <w:sz w:val="24"/>
          <w:szCs w:val="24"/>
        </w:rPr>
        <w:sectPr>
          <w:footerReference r:id="rId8" w:type="default"/>
          <w:footerReference r:id="rId9" w:type="even"/>
          <w:pgSz w:w="11907" w:h="16840"/>
          <w:pgMar w:top="1134" w:right="1191" w:bottom="1134" w:left="1191" w:header="964" w:footer="992" w:gutter="0"/>
          <w:pgNumType w:fmt="numberInDash"/>
          <w:cols w:space="720" w:num="1"/>
          <w:docGrid w:linePitch="312" w:charSpace="0"/>
        </w:sectPr>
      </w:pPr>
      <w:r>
        <w:rPr>
          <w:rFonts w:hint="eastAsia" w:ascii="宋体" w:hAnsi="宋体"/>
          <w:color w:val="000000"/>
          <w:sz w:val="24"/>
          <w:szCs w:val="24"/>
        </w:rPr>
        <w:t>（二）出现影响采购公正的违法、违规行为的。</w:t>
      </w:r>
    </w:p>
    <w:p>
      <w:pPr>
        <w:pStyle w:val="5"/>
        <w:spacing w:line="360" w:lineRule="auto"/>
        <w:jc w:val="center"/>
        <w:rPr>
          <w:rFonts w:ascii="宋体" w:hAnsi="宋体" w:eastAsia="宋体"/>
          <w:color w:val="000000"/>
          <w:sz w:val="36"/>
          <w:szCs w:val="30"/>
        </w:rPr>
      </w:pPr>
      <w:bookmarkStart w:id="84" w:name="_Toc147929011"/>
      <w:bookmarkStart w:id="85" w:name="_Toc102227313"/>
      <w:r>
        <w:rPr>
          <w:rFonts w:hint="eastAsia" w:ascii="宋体" w:hAnsi="宋体" w:eastAsia="宋体"/>
          <w:color w:val="000000"/>
          <w:sz w:val="36"/>
          <w:szCs w:val="30"/>
        </w:rPr>
        <w:t>第五篇  供应商须知</w:t>
      </w:r>
      <w:bookmarkEnd w:id="84"/>
      <w:bookmarkEnd w:id="85"/>
    </w:p>
    <w:p>
      <w:pPr>
        <w:pStyle w:val="6"/>
        <w:spacing w:before="0" w:after="0" w:line="360" w:lineRule="auto"/>
        <w:ind w:firstLine="482" w:firstLineChars="200"/>
        <w:rPr>
          <w:rFonts w:ascii="宋体" w:hAnsi="宋体"/>
          <w:color w:val="000000"/>
          <w:sz w:val="24"/>
          <w:szCs w:val="24"/>
        </w:rPr>
      </w:pPr>
      <w:bookmarkStart w:id="86" w:name="_Toc147929012"/>
      <w:bookmarkStart w:id="87" w:name="_Toc342913389"/>
      <w:r>
        <w:rPr>
          <w:rFonts w:hint="eastAsia" w:ascii="宋体" w:hAnsi="宋体"/>
          <w:color w:val="000000"/>
          <w:sz w:val="24"/>
          <w:szCs w:val="24"/>
        </w:rPr>
        <w:t>一、比选费用</w:t>
      </w:r>
      <w:bookmarkEnd w:id="86"/>
      <w:bookmarkEnd w:id="87"/>
    </w:p>
    <w:p>
      <w:pPr>
        <w:pStyle w:val="199"/>
        <w:spacing w:line="360" w:lineRule="auto"/>
        <w:ind w:firstLine="480" w:firstLineChars="200"/>
        <w:rPr>
          <w:rFonts w:hAnsi="宋体"/>
          <w:color w:val="000000"/>
          <w:sz w:val="24"/>
          <w:szCs w:val="24"/>
        </w:rPr>
      </w:pPr>
      <w:r>
        <w:rPr>
          <w:rFonts w:hint="eastAsia" w:hAnsi="宋体"/>
          <w:color w:val="000000"/>
          <w:sz w:val="24"/>
          <w:szCs w:val="24"/>
        </w:rPr>
        <w:t>参与比选的供应商应承担其编制响应文件与递交响应文件所涉及的一切费用，不论比选结果如何，采购人和采购代理机构在任何情况下无义务也无责任承担这些费用。</w:t>
      </w:r>
    </w:p>
    <w:p>
      <w:pPr>
        <w:pStyle w:val="6"/>
        <w:tabs>
          <w:tab w:val="left" w:pos="2640"/>
        </w:tabs>
        <w:spacing w:before="0" w:after="0" w:line="360" w:lineRule="auto"/>
        <w:ind w:firstLine="482" w:firstLineChars="200"/>
        <w:rPr>
          <w:rFonts w:ascii="宋体" w:hAnsi="宋体"/>
          <w:color w:val="000000"/>
          <w:sz w:val="24"/>
          <w:szCs w:val="24"/>
        </w:rPr>
      </w:pPr>
      <w:bookmarkStart w:id="88" w:name="_Toc342913391"/>
      <w:bookmarkStart w:id="89" w:name="_Toc147929013"/>
      <w:r>
        <w:rPr>
          <w:rFonts w:hint="eastAsia" w:ascii="宋体" w:hAnsi="宋体"/>
          <w:color w:val="000000"/>
          <w:sz w:val="24"/>
          <w:szCs w:val="24"/>
        </w:rPr>
        <w:t>二、竞争性比选文件</w:t>
      </w:r>
      <w:bookmarkEnd w:id="88"/>
      <w:bookmarkEnd w:id="89"/>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（一）竞争性比选文件由采购邀请书；采购服务需求；采购商务需求；比选程序及方法、评审标准、无效响应和采购终止；供应商须知；合同草案条款；响应文件编制要求共七部分组成。</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（二）采购人（或采购代理机构）所作的一切有效的书面通知、修改及补充，都是竞争性比选文件不可分割的部分。</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（三）竞争性比选文件的解释</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如对竞争性比选文件有疑问，必须以书面形式在提交响应文件截止时间3个工作日前向采购人（或采购代理机构）要求澄清，采购人（或采购代理机构）可视具体情况做出处理或答复。如供应商未提出疑问，视为完全理解并同意本竞争性比选文件。一经进入比选程序，即视为供应商已详细阅读全部文件资料，完全理解竞争性比选文件所有条款内容并同意放弃对这方面有不明白及误解的权利。</w:t>
      </w:r>
      <w:bookmarkStart w:id="90" w:name="_Toc318159780"/>
      <w:bookmarkStart w:id="91" w:name="_Toc318166429"/>
      <w:bookmarkStart w:id="92" w:name="_Toc318159160"/>
      <w:bookmarkStart w:id="93" w:name="_Toc318159349"/>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（四）评审的依据为竞争性比选文件和响应文件（含有效的书面承诺）。评审委员会判断响应文件对竞争性比选文件的响应，仅基于响应文件本身而不靠外部证据。</w:t>
      </w:r>
      <w:bookmarkEnd w:id="90"/>
      <w:bookmarkEnd w:id="91"/>
      <w:bookmarkEnd w:id="92"/>
      <w:bookmarkEnd w:id="93"/>
    </w:p>
    <w:p>
      <w:pPr>
        <w:pStyle w:val="6"/>
        <w:spacing w:before="0" w:after="0" w:line="360" w:lineRule="auto"/>
        <w:ind w:firstLine="482" w:firstLineChars="200"/>
        <w:rPr>
          <w:rFonts w:ascii="宋体" w:hAnsi="宋体"/>
          <w:color w:val="000000"/>
          <w:sz w:val="24"/>
          <w:szCs w:val="24"/>
        </w:rPr>
      </w:pPr>
      <w:bookmarkStart w:id="94" w:name="_Toc179714297"/>
      <w:bookmarkStart w:id="95" w:name="_Toc342913392"/>
      <w:bookmarkStart w:id="96" w:name="_Toc102227318"/>
      <w:bookmarkStart w:id="97" w:name="_Toc147929014"/>
      <w:r>
        <w:rPr>
          <w:rFonts w:hint="eastAsia" w:ascii="宋体" w:hAnsi="宋体"/>
          <w:color w:val="000000"/>
          <w:sz w:val="24"/>
          <w:szCs w:val="24"/>
        </w:rPr>
        <w:t>三、比选要求</w:t>
      </w:r>
      <w:bookmarkEnd w:id="94"/>
      <w:bookmarkEnd w:id="95"/>
      <w:bookmarkEnd w:id="96"/>
      <w:bookmarkEnd w:id="97"/>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（一）响应文件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1.供应商应当按照竞争性比选文件的要求编制响应文件，并对竞争性比选文件提出的要求和条件作出实质性响应，响应文件原则上采用软面订本，同时应编制完整的页码、目录。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2.响应文件组成</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（二）联合体</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本项目不接受联合体比选。</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（三）比选有效期：响应文件及有关承诺文件有效期为提交响应文件截止时间起90天。</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（四）比选保证金：</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1.供应商提交保证金金额和方式详见本文件第一篇“五、比选保证金”；</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2.发生以下情况之一者，比选保证金不予退还：</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2.1 供应商在提交响应文件截止时间后撤回响应文件的；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2.2 供应商在响应文件中提供虚假材料的；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2.3 除因不可抗力或竞争性比选文件认可的情形以外，成交供应商不与采购人签订合同的；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2.4 供应商与采购人、其他供应商或者采购代理机构恶意串通的；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2.5 成交供应商不按规定的时间或拒绝按成交状态签订合同。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（四）修正错误</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1.若供应商所递交的响应文件或报价中的价格出现大写金额和小写金额不一致的错误，以大写金额修正为准。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2.评审委员会按上述修正错误的原则及方法修正供应商的报价，供应商同意并签字确认后，修正后的报价对供应商具有约束作用。如果供应商不接受修正后的价格，将失去成为成交供应商的资格。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（五）提交响应文件的份数和签署</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1.响应文件一式四份，其中正本一份，副本二份，电子文档一份；副本可为正本的复印件，应与正本一致，如出现不一致情况以正本为准。</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w:t>
      </w:r>
      <w:r>
        <w:rPr>
          <w:rFonts w:hint="eastAsia" w:ascii="宋体" w:hAnsi="宋体"/>
          <w:color w:val="000000"/>
          <w:sz w:val="24"/>
        </w:rPr>
        <w:t>在响应文件正本中，竞争性比选文件第七篇响应文件编制要求中规定签字、盖章的地方必须按其规定签字、盖章。</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（六）响应文件的递交</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1.响应文件的密封与标记</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响应文件的正本、副本以及电子文档均应密封送达递交响应文件地点，应在封套上注明项目名称、供应商名称。若正本、副本以及电子文档分别进行密封的，还应在封套上注明“正本”、“副本”、“电子文档”字样。</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响应文件的装订形式为</w:t>
      </w:r>
      <w:r>
        <w:rPr>
          <w:rFonts w:hint="eastAsia" w:ascii="宋体" w:hAnsi="宋体"/>
          <w:b/>
          <w:color w:val="000000"/>
          <w:sz w:val="24"/>
          <w:szCs w:val="24"/>
        </w:rPr>
        <w:t>胶装</w:t>
      </w:r>
      <w:r>
        <w:rPr>
          <w:rFonts w:hint="eastAsia" w:ascii="宋体" w:hAnsi="宋体"/>
          <w:color w:val="000000"/>
          <w:sz w:val="24"/>
          <w:szCs w:val="24"/>
        </w:rPr>
        <w:t>。</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2.响应文件递交截止时间：参阅采购邀请书。</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3.响应文件语言：简体中文</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（七）供应商参与人员</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各个供应商可派1-2名代表参与比选，至少1人应为法定代表人或具有法定代表人授权委托书的授权代表。</w:t>
      </w:r>
    </w:p>
    <w:p>
      <w:pPr>
        <w:pStyle w:val="6"/>
        <w:spacing w:before="0" w:after="0" w:line="360" w:lineRule="auto"/>
        <w:ind w:firstLine="482" w:firstLineChars="200"/>
        <w:rPr>
          <w:rFonts w:ascii="宋体" w:hAnsi="宋体"/>
          <w:color w:val="000000"/>
          <w:sz w:val="24"/>
          <w:szCs w:val="24"/>
        </w:rPr>
      </w:pPr>
      <w:bookmarkStart w:id="98" w:name="_Toc147929015"/>
      <w:r>
        <w:rPr>
          <w:rFonts w:hint="eastAsia" w:ascii="宋体" w:hAnsi="宋体"/>
          <w:color w:val="000000"/>
          <w:sz w:val="24"/>
          <w:szCs w:val="24"/>
        </w:rPr>
        <w:t>四、成交供应商的确认和变更</w:t>
      </w:r>
      <w:bookmarkEnd w:id="98"/>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（一）成交供应商的确认</w:t>
      </w:r>
    </w:p>
    <w:p>
      <w:pPr>
        <w:snapToGrid w:val="0"/>
        <w:spacing w:line="360" w:lineRule="auto"/>
        <w:ind w:firstLine="480" w:firstLineChars="200"/>
        <w:rPr>
          <w:rFonts w:ascii="宋体" w:hAnsi="宋体"/>
          <w:color w:val="000000"/>
          <w:sz w:val="24"/>
          <w:szCs w:val="24"/>
        </w:rPr>
      </w:pPr>
      <w:r>
        <w:rPr>
          <w:rFonts w:ascii="宋体" w:hAnsi="宋体"/>
          <w:color w:val="000000"/>
          <w:sz w:val="24"/>
          <w:szCs w:val="24"/>
        </w:rPr>
        <w:t>采购代理机构应当在评审结束后2个工作日内将评审报告送采购人确认。采购人应当在收到评审报告后5个工作日内</w:t>
      </w:r>
      <w:r>
        <w:rPr>
          <w:rFonts w:hint="eastAsia" w:ascii="宋体" w:hAnsi="宋体"/>
          <w:color w:val="000000"/>
          <w:sz w:val="24"/>
          <w:szCs w:val="24"/>
        </w:rPr>
        <w:t>，从评审报告提出的成交候选供应商中，按照排序由高到低的原则确定成交供应商，也可以书面授权评审委员会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（二）成交供应商的变更</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2.成交供应商无充分理由放弃成交的，采购人将会同采购代理机构把相关情况报财政部门，财政部门将根据相关法律法规的规定对违规供应商进行处罚。</w:t>
      </w:r>
    </w:p>
    <w:p>
      <w:pPr>
        <w:pStyle w:val="6"/>
        <w:spacing w:before="0" w:after="0" w:line="360" w:lineRule="auto"/>
        <w:ind w:firstLine="482" w:firstLineChars="200"/>
        <w:rPr>
          <w:rFonts w:ascii="宋体" w:hAnsi="宋体"/>
          <w:color w:val="000000"/>
          <w:sz w:val="24"/>
          <w:szCs w:val="24"/>
        </w:rPr>
      </w:pPr>
      <w:bookmarkStart w:id="99" w:name="_Toc102227321"/>
      <w:bookmarkStart w:id="100" w:name="_Toc342913395"/>
      <w:bookmarkStart w:id="101" w:name="_Toc147929016"/>
      <w:r>
        <w:rPr>
          <w:rFonts w:hint="eastAsia" w:ascii="宋体" w:hAnsi="宋体"/>
          <w:color w:val="000000"/>
          <w:sz w:val="24"/>
          <w:szCs w:val="24"/>
        </w:rPr>
        <w:t>五、成交通知</w:t>
      </w:r>
      <w:bookmarkEnd w:id="99"/>
      <w:bookmarkEnd w:id="100"/>
      <w:bookmarkEnd w:id="101"/>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（一）成交供应商确定后，采购代理机构将在重庆市人民政府口岸和物流办公室官网（http://zfkawlb.cq.gov.cn/）发布成交结果公告。</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（二）结果公告期结束后，采购代理机构将以书面形式发出《成交通知书》。《成交通知书》一经发出即发生法律效力。</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（三）《成交通知书》将作为签订合同的依据。</w:t>
      </w:r>
    </w:p>
    <w:p>
      <w:pPr>
        <w:spacing w:line="360" w:lineRule="auto"/>
        <w:ind w:firstLine="480" w:firstLineChars="200"/>
        <w:rPr>
          <w:rFonts w:ascii="宋体" w:hAnsi="宋体"/>
          <w:color w:val="000000"/>
        </w:rPr>
      </w:pPr>
      <w:r>
        <w:rPr>
          <w:rFonts w:hint="eastAsia" w:ascii="宋体" w:hAnsi="宋体"/>
          <w:color w:val="000000"/>
          <w:sz w:val="24"/>
          <w:szCs w:val="24"/>
        </w:rPr>
        <w:t>（四）如有供应商对成交结果提出质疑的，在质疑处理完毕后发出成交通知书。</w:t>
      </w:r>
    </w:p>
    <w:p>
      <w:pPr>
        <w:pStyle w:val="6"/>
        <w:spacing w:before="0" w:after="0" w:line="360" w:lineRule="auto"/>
        <w:ind w:firstLine="482" w:firstLineChars="200"/>
        <w:rPr>
          <w:rFonts w:ascii="宋体" w:hAnsi="宋体"/>
          <w:color w:val="000000"/>
          <w:sz w:val="24"/>
          <w:szCs w:val="24"/>
        </w:rPr>
      </w:pPr>
      <w:bookmarkStart w:id="102" w:name="_Toc147929017"/>
      <w:r>
        <w:rPr>
          <w:rFonts w:hint="eastAsia" w:ascii="宋体" w:hAnsi="宋体"/>
          <w:color w:val="000000"/>
          <w:sz w:val="24"/>
          <w:szCs w:val="24"/>
        </w:rPr>
        <w:t>六、关于质疑和投诉</w:t>
      </w:r>
      <w:bookmarkEnd w:id="102"/>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（一）质疑</w:t>
      </w:r>
    </w:p>
    <w:p>
      <w:pPr>
        <w:spacing w:line="360" w:lineRule="auto"/>
        <w:ind w:firstLine="570"/>
        <w:rPr>
          <w:rFonts w:ascii="宋体" w:hAnsi="宋体"/>
          <w:color w:val="000000"/>
          <w:sz w:val="24"/>
          <w:szCs w:val="24"/>
        </w:rPr>
      </w:pPr>
      <w:r>
        <w:rPr>
          <w:rFonts w:hint="eastAsia" w:ascii="宋体" w:hAnsi="宋体"/>
          <w:color w:val="000000"/>
          <w:sz w:val="24"/>
          <w:szCs w:val="24"/>
        </w:rPr>
        <w:t>供应商认为比选文件、采购过程和成交结果使自己的权益收到伤害的，可向采购人或采购代理机构以书面形式提出质疑。</w:t>
      </w:r>
    </w:p>
    <w:p>
      <w:pPr>
        <w:spacing w:line="360" w:lineRule="auto"/>
        <w:ind w:firstLine="570"/>
        <w:rPr>
          <w:rFonts w:ascii="宋体" w:hAnsi="宋体"/>
          <w:color w:val="000000"/>
          <w:sz w:val="24"/>
          <w:szCs w:val="24"/>
        </w:rPr>
      </w:pPr>
      <w:r>
        <w:rPr>
          <w:rFonts w:hint="eastAsia" w:ascii="宋体" w:hAnsi="宋体"/>
          <w:color w:val="000000"/>
          <w:sz w:val="24"/>
          <w:szCs w:val="24"/>
        </w:rPr>
        <w:t>提出质疑的应当是参与所质疑项目采购活动的供应商。</w:t>
      </w:r>
    </w:p>
    <w:p>
      <w:pPr>
        <w:spacing w:line="360" w:lineRule="auto"/>
        <w:ind w:firstLine="570"/>
        <w:rPr>
          <w:rFonts w:ascii="宋体" w:hAnsi="宋体"/>
          <w:color w:val="000000"/>
          <w:sz w:val="24"/>
          <w:szCs w:val="24"/>
        </w:rPr>
      </w:pPr>
      <w:r>
        <w:rPr>
          <w:rFonts w:hint="eastAsia" w:ascii="宋体" w:hAnsi="宋体"/>
          <w:color w:val="000000"/>
          <w:sz w:val="24"/>
          <w:szCs w:val="24"/>
        </w:rPr>
        <w:t>1.质疑内容、时限</w:t>
      </w:r>
    </w:p>
    <w:p>
      <w:pPr>
        <w:spacing w:line="360" w:lineRule="auto"/>
        <w:ind w:firstLine="570"/>
        <w:rPr>
          <w:rFonts w:ascii="宋体" w:hAnsi="宋体"/>
          <w:color w:val="000000"/>
          <w:sz w:val="24"/>
          <w:szCs w:val="24"/>
        </w:rPr>
      </w:pPr>
      <w:r>
        <w:rPr>
          <w:rFonts w:hint="eastAsia" w:ascii="宋体" w:hAnsi="宋体"/>
          <w:color w:val="000000"/>
          <w:sz w:val="24"/>
          <w:szCs w:val="24"/>
        </w:rPr>
        <w:t>1.1供应商认为比选文件、采购过程、成交结果使自己的权益受到损害的，可以在知道或者应知其权益受到损害之日起7个工作日内，以书面形式向采购人、采购代理机构提出质疑。</w:t>
      </w:r>
    </w:p>
    <w:p>
      <w:pPr>
        <w:spacing w:line="360" w:lineRule="auto"/>
        <w:ind w:firstLine="570"/>
        <w:rPr>
          <w:rFonts w:ascii="宋体" w:hAnsi="宋体"/>
          <w:color w:val="000000"/>
          <w:sz w:val="24"/>
          <w:szCs w:val="24"/>
        </w:rPr>
      </w:pPr>
      <w:r>
        <w:rPr>
          <w:rFonts w:hint="eastAsia" w:ascii="宋体" w:hAnsi="宋体"/>
          <w:color w:val="000000"/>
          <w:sz w:val="24"/>
          <w:szCs w:val="24"/>
        </w:rPr>
        <w:t>1.2 供应商提出质疑应当提交质疑函和必要的证明材料，质疑函应当包括下列内容：</w:t>
      </w:r>
    </w:p>
    <w:p>
      <w:pPr>
        <w:spacing w:line="360" w:lineRule="auto"/>
        <w:ind w:firstLine="570"/>
        <w:rPr>
          <w:rFonts w:ascii="宋体" w:hAnsi="宋体"/>
          <w:color w:val="000000"/>
          <w:sz w:val="24"/>
          <w:szCs w:val="24"/>
        </w:rPr>
      </w:pPr>
      <w:r>
        <w:rPr>
          <w:rFonts w:hint="eastAsia" w:ascii="宋体" w:hAnsi="宋体"/>
          <w:color w:val="000000"/>
          <w:sz w:val="24"/>
          <w:szCs w:val="24"/>
        </w:rPr>
        <w:t>（1）供应商的姓名或者名称、地址、邮编、联系人及联系电话；</w:t>
      </w:r>
    </w:p>
    <w:p>
      <w:pPr>
        <w:spacing w:line="360" w:lineRule="auto"/>
        <w:ind w:firstLine="570"/>
        <w:rPr>
          <w:rFonts w:ascii="宋体" w:hAnsi="宋体"/>
          <w:color w:val="000000"/>
          <w:sz w:val="24"/>
          <w:szCs w:val="24"/>
        </w:rPr>
      </w:pPr>
      <w:r>
        <w:rPr>
          <w:rFonts w:hint="eastAsia" w:ascii="宋体" w:hAnsi="宋体"/>
          <w:color w:val="000000"/>
          <w:sz w:val="24"/>
          <w:szCs w:val="24"/>
        </w:rPr>
        <w:t>（2）质疑项目的名称、项目号以及招标项目编号；</w:t>
      </w:r>
    </w:p>
    <w:p>
      <w:pPr>
        <w:spacing w:line="360" w:lineRule="auto"/>
        <w:ind w:firstLine="570"/>
        <w:rPr>
          <w:rFonts w:ascii="宋体" w:hAnsi="宋体"/>
          <w:color w:val="000000"/>
          <w:sz w:val="24"/>
          <w:szCs w:val="24"/>
        </w:rPr>
      </w:pPr>
      <w:r>
        <w:rPr>
          <w:rFonts w:hint="eastAsia" w:ascii="宋体" w:hAnsi="宋体"/>
          <w:color w:val="000000"/>
          <w:sz w:val="24"/>
          <w:szCs w:val="24"/>
        </w:rPr>
        <w:t>（3）具体、明确的质疑事项和与质疑事项相关的请求；</w:t>
      </w:r>
    </w:p>
    <w:p>
      <w:pPr>
        <w:spacing w:line="360" w:lineRule="auto"/>
        <w:ind w:firstLine="570"/>
        <w:rPr>
          <w:rFonts w:ascii="宋体" w:hAnsi="宋体"/>
          <w:color w:val="000000"/>
          <w:sz w:val="24"/>
          <w:szCs w:val="24"/>
        </w:rPr>
      </w:pPr>
      <w:r>
        <w:rPr>
          <w:rFonts w:hint="eastAsia" w:ascii="宋体" w:hAnsi="宋体"/>
          <w:color w:val="000000"/>
          <w:sz w:val="24"/>
          <w:szCs w:val="24"/>
        </w:rPr>
        <w:t>（4）事实依据；</w:t>
      </w:r>
    </w:p>
    <w:p>
      <w:pPr>
        <w:spacing w:line="360" w:lineRule="auto"/>
        <w:ind w:firstLine="570"/>
        <w:rPr>
          <w:rFonts w:ascii="宋体" w:hAnsi="宋体"/>
          <w:color w:val="000000"/>
          <w:sz w:val="24"/>
          <w:szCs w:val="24"/>
        </w:rPr>
      </w:pPr>
      <w:r>
        <w:rPr>
          <w:rFonts w:hint="eastAsia" w:ascii="宋体" w:hAnsi="宋体"/>
          <w:color w:val="000000"/>
          <w:sz w:val="24"/>
          <w:szCs w:val="24"/>
        </w:rPr>
        <w:t>（5）必要的法律依据；</w:t>
      </w:r>
    </w:p>
    <w:p>
      <w:pPr>
        <w:spacing w:line="360" w:lineRule="auto"/>
        <w:ind w:firstLine="570"/>
        <w:rPr>
          <w:rFonts w:ascii="宋体" w:hAnsi="宋体"/>
          <w:color w:val="000000"/>
          <w:sz w:val="24"/>
          <w:szCs w:val="24"/>
        </w:rPr>
      </w:pPr>
      <w:r>
        <w:rPr>
          <w:rFonts w:hint="eastAsia" w:ascii="宋体" w:hAnsi="宋体"/>
          <w:color w:val="000000"/>
          <w:sz w:val="24"/>
          <w:szCs w:val="24"/>
        </w:rPr>
        <w:t>（6）提出质疑的日期；</w:t>
      </w:r>
    </w:p>
    <w:p>
      <w:pPr>
        <w:spacing w:line="360" w:lineRule="auto"/>
        <w:ind w:firstLine="570"/>
        <w:rPr>
          <w:rFonts w:ascii="宋体" w:hAnsi="宋体"/>
          <w:color w:val="000000"/>
          <w:sz w:val="24"/>
          <w:szCs w:val="24"/>
        </w:rPr>
      </w:pPr>
      <w:r>
        <w:rPr>
          <w:rFonts w:hint="eastAsia" w:ascii="宋体" w:hAnsi="宋体"/>
          <w:color w:val="000000"/>
          <w:sz w:val="24"/>
          <w:szCs w:val="24"/>
        </w:rPr>
        <w:t>（7）营业执照（或事业单位法人证书，或个体工商户营业执照或有效的自然人身份证明、组织机构代码证）复印件；</w:t>
      </w:r>
    </w:p>
    <w:p>
      <w:pPr>
        <w:spacing w:line="360" w:lineRule="auto"/>
        <w:ind w:firstLine="570"/>
        <w:rPr>
          <w:rFonts w:ascii="宋体" w:hAnsi="宋体"/>
          <w:color w:val="000000"/>
          <w:sz w:val="24"/>
          <w:szCs w:val="24"/>
        </w:rPr>
      </w:pPr>
      <w:r>
        <w:rPr>
          <w:rFonts w:hint="eastAsia" w:ascii="宋体" w:hAnsi="宋体"/>
          <w:color w:val="000000"/>
          <w:sz w:val="24"/>
          <w:szCs w:val="24"/>
        </w:rPr>
        <w:t>（8）法定代表人授权委托书原件、法定代表人身份证复印件和其授权代表的身份证复印件（供应商为自然人的提供自然人身份证复印件）；</w:t>
      </w:r>
    </w:p>
    <w:p>
      <w:pPr>
        <w:spacing w:line="360" w:lineRule="auto"/>
        <w:ind w:firstLine="570"/>
        <w:rPr>
          <w:rFonts w:ascii="宋体" w:hAnsi="宋体"/>
          <w:color w:val="000000"/>
          <w:sz w:val="24"/>
          <w:szCs w:val="24"/>
        </w:rPr>
      </w:pPr>
      <w:r>
        <w:rPr>
          <w:rFonts w:hint="eastAsia" w:ascii="宋体" w:hAnsi="宋体"/>
          <w:color w:val="000000"/>
          <w:sz w:val="24"/>
          <w:szCs w:val="24"/>
        </w:rPr>
        <w:t>1.3 供应商为自然人的，质疑函应当由本人签字；供应商为法人或者其他组织的，质疑函应当由法定代表人、主要负责人，或者其授权代表签字或者盖章，并加盖公章。</w:t>
      </w:r>
    </w:p>
    <w:p>
      <w:pPr>
        <w:spacing w:line="360" w:lineRule="auto"/>
        <w:ind w:firstLine="570"/>
        <w:rPr>
          <w:rFonts w:ascii="宋体" w:hAnsi="宋体"/>
          <w:color w:val="000000"/>
          <w:sz w:val="24"/>
          <w:szCs w:val="24"/>
        </w:rPr>
      </w:pPr>
      <w:r>
        <w:rPr>
          <w:rFonts w:hint="eastAsia" w:ascii="宋体" w:hAnsi="宋体"/>
          <w:color w:val="000000"/>
          <w:sz w:val="24"/>
          <w:szCs w:val="24"/>
        </w:rPr>
        <w:t>2.质疑答复</w:t>
      </w:r>
    </w:p>
    <w:p>
      <w:pPr>
        <w:spacing w:line="360" w:lineRule="auto"/>
        <w:ind w:firstLine="570"/>
        <w:rPr>
          <w:rFonts w:ascii="宋体" w:hAnsi="宋体"/>
          <w:color w:val="000000"/>
          <w:sz w:val="24"/>
          <w:szCs w:val="24"/>
        </w:rPr>
      </w:pPr>
      <w:r>
        <w:rPr>
          <w:rFonts w:hint="eastAsia" w:ascii="宋体" w:hAnsi="宋体"/>
          <w:color w:val="000000"/>
          <w:sz w:val="24"/>
          <w:szCs w:val="24"/>
        </w:rPr>
        <w:t>采购人、采购代理机构应当在收到供应商的书面质疑后七个工作日内作出答复，并以书面形式通知质疑供应商和其他有关供应商。</w:t>
      </w:r>
    </w:p>
    <w:p>
      <w:pPr>
        <w:spacing w:line="360" w:lineRule="auto"/>
        <w:ind w:firstLine="570"/>
        <w:rPr>
          <w:rFonts w:ascii="宋体" w:hAnsi="宋体"/>
          <w:color w:val="000000"/>
          <w:sz w:val="24"/>
          <w:szCs w:val="24"/>
        </w:rPr>
      </w:pPr>
      <w:r>
        <w:rPr>
          <w:rFonts w:hint="eastAsia" w:ascii="宋体" w:hAnsi="宋体"/>
          <w:color w:val="000000"/>
          <w:sz w:val="24"/>
          <w:szCs w:val="24"/>
        </w:rPr>
        <w:t>3.其他</w:t>
      </w:r>
    </w:p>
    <w:p>
      <w:pPr>
        <w:spacing w:line="360" w:lineRule="auto"/>
        <w:ind w:firstLine="570"/>
        <w:rPr>
          <w:rFonts w:ascii="宋体" w:hAnsi="宋体"/>
          <w:color w:val="000000"/>
          <w:sz w:val="24"/>
          <w:szCs w:val="24"/>
        </w:rPr>
      </w:pPr>
      <w:r>
        <w:rPr>
          <w:rFonts w:hint="eastAsia" w:ascii="宋体" w:hAnsi="宋体"/>
          <w:color w:val="000000"/>
          <w:sz w:val="24"/>
          <w:szCs w:val="24"/>
        </w:rPr>
        <w:t>3.1 供应商应按照《政府采购质疑和投诉办法》（财政部令第94号）及相关法律法规要求，在法定质疑期内一次性提出针对同一采购程序环节的质疑。</w:t>
      </w:r>
    </w:p>
    <w:p>
      <w:pPr>
        <w:spacing w:line="360" w:lineRule="auto"/>
        <w:ind w:firstLine="570"/>
        <w:rPr>
          <w:rFonts w:ascii="宋体" w:hAnsi="宋体"/>
          <w:color w:val="000000"/>
          <w:sz w:val="24"/>
          <w:szCs w:val="24"/>
        </w:rPr>
      </w:pPr>
      <w:r>
        <w:rPr>
          <w:rFonts w:hint="eastAsia" w:ascii="宋体" w:hAnsi="宋体"/>
          <w:color w:val="000000"/>
          <w:sz w:val="24"/>
          <w:szCs w:val="24"/>
        </w:rPr>
        <w:t>3.2 质疑函范本可在财政部门户网站和中国政府采购网下载。</w:t>
      </w:r>
    </w:p>
    <w:p>
      <w:pPr>
        <w:spacing w:line="360" w:lineRule="auto"/>
        <w:ind w:firstLine="570"/>
        <w:rPr>
          <w:rFonts w:ascii="宋体" w:hAnsi="宋体"/>
          <w:color w:val="000000"/>
          <w:sz w:val="24"/>
          <w:szCs w:val="24"/>
        </w:rPr>
      </w:pPr>
      <w:r>
        <w:rPr>
          <w:rFonts w:hint="eastAsia" w:ascii="宋体" w:hAnsi="宋体"/>
          <w:color w:val="000000"/>
          <w:sz w:val="24"/>
          <w:szCs w:val="24"/>
        </w:rPr>
        <w:t>（二）投诉</w:t>
      </w:r>
    </w:p>
    <w:p>
      <w:pPr>
        <w:spacing w:line="360" w:lineRule="auto"/>
        <w:ind w:firstLine="57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供应商对采购人、采购代理机构的答复不满意，或者采购人、采购代理机构未在规定时间内作出答复的，可以在答复期满后</w:t>
      </w:r>
      <w:r>
        <w:rPr>
          <w:rFonts w:ascii="宋体" w:hAnsi="宋体"/>
          <w:color w:val="000000"/>
          <w:sz w:val="24"/>
          <w:szCs w:val="24"/>
        </w:rPr>
        <w:t>15</w:t>
      </w:r>
      <w:r>
        <w:rPr>
          <w:rFonts w:hint="eastAsia" w:ascii="宋体" w:hAnsi="宋体"/>
          <w:color w:val="000000"/>
          <w:sz w:val="24"/>
          <w:szCs w:val="24"/>
        </w:rPr>
        <w:t>个工作日内按照相关法律法规向财政部门提起投诉。</w:t>
      </w:r>
    </w:p>
    <w:p>
      <w:pPr>
        <w:spacing w:line="360" w:lineRule="auto"/>
        <w:ind w:firstLine="57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供应商应按照《政府采购质疑和投诉办法》（财政部令第</w:t>
      </w:r>
      <w:r>
        <w:rPr>
          <w:rFonts w:ascii="宋体" w:hAnsi="宋体"/>
          <w:color w:val="000000"/>
          <w:sz w:val="24"/>
          <w:szCs w:val="24"/>
        </w:rPr>
        <w:t>94</w:t>
      </w:r>
      <w:r>
        <w:rPr>
          <w:rFonts w:hint="eastAsia" w:ascii="宋体" w:hAnsi="宋体"/>
          <w:color w:val="000000"/>
          <w:sz w:val="24"/>
          <w:szCs w:val="24"/>
        </w:rPr>
        <w:t>号）及相关法律法规要求递交投诉书和必要的证明材料。投诉书范本可在财政部门户网站和中国政府采购网下载。</w:t>
      </w:r>
    </w:p>
    <w:p>
      <w:pPr>
        <w:spacing w:line="360" w:lineRule="auto"/>
        <w:ind w:firstLine="57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57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在确定受理投诉后，财政部门自受理投诉之日起</w:t>
      </w:r>
      <w:r>
        <w:rPr>
          <w:rFonts w:ascii="宋体" w:hAnsi="宋体"/>
          <w:color w:val="000000"/>
          <w:sz w:val="24"/>
          <w:szCs w:val="24"/>
        </w:rPr>
        <w:t>30</w:t>
      </w:r>
      <w:r>
        <w:rPr>
          <w:rFonts w:hint="eastAsia" w:ascii="宋体" w:hAnsi="宋体"/>
          <w:color w:val="000000"/>
          <w:sz w:val="24"/>
          <w:szCs w:val="24"/>
        </w:rPr>
        <w:t>个工作日内（需要检验、检测、鉴定、专家评审以及需要投诉人补正材料的，所需时间不计算在投诉处理期限内）对投诉事项做出处理决定。</w:t>
      </w:r>
    </w:p>
    <w:p>
      <w:pPr>
        <w:pStyle w:val="6"/>
        <w:spacing w:before="0" w:after="0" w:line="360" w:lineRule="auto"/>
        <w:ind w:firstLine="482" w:firstLineChars="200"/>
        <w:rPr>
          <w:rFonts w:ascii="宋体" w:hAnsi="宋体"/>
          <w:color w:val="000000"/>
          <w:sz w:val="24"/>
          <w:szCs w:val="24"/>
        </w:rPr>
      </w:pPr>
      <w:bookmarkStart w:id="103" w:name="_Toc147929018"/>
      <w:r>
        <w:rPr>
          <w:rFonts w:hint="eastAsia" w:ascii="宋体" w:hAnsi="宋体"/>
          <w:color w:val="000000"/>
          <w:sz w:val="24"/>
          <w:szCs w:val="24"/>
        </w:rPr>
        <w:t>七、采购代理服务费</w:t>
      </w:r>
      <w:bookmarkEnd w:id="103"/>
    </w:p>
    <w:p>
      <w:pPr>
        <w:spacing w:line="360" w:lineRule="auto"/>
        <w:ind w:firstLine="480" w:firstLineChars="200"/>
        <w:rPr>
          <w:rFonts w:ascii="宋体" w:hAnsi="宋体"/>
          <w:color w:val="000000"/>
          <w:sz w:val="24"/>
        </w:rPr>
      </w:pPr>
      <w:r>
        <w:rPr>
          <w:rFonts w:hint="eastAsia" w:ascii="宋体" w:hAnsi="宋体"/>
          <w:color w:val="000000"/>
          <w:sz w:val="24"/>
        </w:rPr>
        <w:t>（一）采购代理服务费标准</w:t>
      </w:r>
    </w:p>
    <w:p>
      <w:pPr>
        <w:spacing w:line="360" w:lineRule="auto"/>
        <w:ind w:firstLine="480" w:firstLineChars="200"/>
        <w:rPr>
          <w:rFonts w:ascii="宋体" w:hAnsi="宋体"/>
          <w:color w:val="000000"/>
          <w:sz w:val="24"/>
        </w:rPr>
      </w:pPr>
      <w:r>
        <w:rPr>
          <w:rFonts w:hint="eastAsia" w:ascii="宋体" w:hAnsi="宋体"/>
          <w:color w:val="000000"/>
          <w:sz w:val="24"/>
        </w:rPr>
        <w:t>供应商中标后向采购代理机构缴纳采购代理服务费，采购代理服务费的收取标准按照以下标准执行:</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810" w:type="dxa"/>
            <w:tcBorders>
              <w:tl2br w:val="single" w:color="auto" w:sz="4" w:space="0"/>
            </w:tcBorders>
          </w:tcPr>
          <w:p>
            <w:pPr>
              <w:spacing w:line="240" w:lineRule="atLeast"/>
              <w:jc w:val="right"/>
              <w:rPr>
                <w:rFonts w:ascii="宋体" w:hAnsi="宋体"/>
                <w:color w:val="000000"/>
                <w:sz w:val="21"/>
                <w:szCs w:val="21"/>
              </w:rPr>
            </w:pPr>
            <w:r>
              <w:rPr>
                <w:rFonts w:hint="eastAsia" w:ascii="宋体" w:hAnsi="宋体"/>
                <w:color w:val="000000"/>
                <w:sz w:val="21"/>
                <w:szCs w:val="21"/>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635" cy="635"/>
                      <wp:effectExtent l="0" t="0" r="0" b="0"/>
                      <wp:wrapNone/>
                      <wp:docPr id="1" name="直线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0pt;margin-top:0pt;height:0.05pt;width:0.05pt;z-index:251658240;mso-width-relative:page;mso-height-relative:page;" filled="f" stroked="t" coordsize="21600,21600" o:allowincell="f" o:gfxdata="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moOcrNAAAA/wAAAA8AAAAAAAAAAQAgAAAAIgAAAGRycy9kb3ducmV2LnhtbFBLAQIUABQAAAAI&#10;AIdO4kA2q55ovwEAAH8DAAAOAAAAAAAAAAEAIAAAABwBAABkcnMvZTJvRG9jLnhtbFBLBQYAAAAA&#10;BgAGAFkBAABNBQAAAAA=&#10;">
                      <v:fill on="f" focussize="0,0"/>
                      <v:stroke color="#000000" joinstyle="round"/>
                      <v:imagedata o:title=""/>
                      <o:lock v:ext="edit" aspectratio="f"/>
                    </v:line>
                  </w:pict>
                </mc:Fallback>
              </mc:AlternateContent>
            </w:r>
            <w:r>
              <w:rPr>
                <w:rFonts w:hint="eastAsia" w:ascii="宋体" w:hAnsi="宋体"/>
                <w:color w:val="000000"/>
                <w:sz w:val="21"/>
                <w:szCs w:val="21"/>
              </w:rPr>
              <w:t>招标类型</w:t>
            </w:r>
          </w:p>
          <w:p>
            <w:pPr>
              <w:spacing w:line="240" w:lineRule="atLeast"/>
              <w:rPr>
                <w:rFonts w:ascii="宋体" w:hAnsi="宋体"/>
                <w:color w:val="000000"/>
                <w:sz w:val="21"/>
                <w:szCs w:val="21"/>
              </w:rPr>
            </w:pPr>
            <w:r>
              <w:rPr>
                <w:rFonts w:hint="eastAsia" w:ascii="宋体" w:hAnsi="宋体"/>
                <w:color w:val="000000"/>
                <w:sz w:val="21"/>
                <w:szCs w:val="21"/>
              </w:rPr>
              <w:t>中标金额（万元）</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货物招标</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服务招标</w:t>
            </w:r>
          </w:p>
        </w:tc>
        <w:tc>
          <w:tcPr>
            <w:tcW w:w="2272" w:type="dxa"/>
            <w:vAlign w:val="center"/>
          </w:tcPr>
          <w:p>
            <w:pPr>
              <w:pStyle w:val="211"/>
              <w:widowControl w:val="0"/>
              <w:pBdr>
                <w:left w:val="none" w:color="auto" w:sz="0" w:space="0"/>
                <w:right w:val="none" w:color="auto" w:sz="0" w:space="0"/>
              </w:pBdr>
              <w:spacing w:before="0" w:beforeAutospacing="0" w:after="0" w:afterAutospacing="0" w:line="240" w:lineRule="atLeast"/>
              <w:rPr>
                <w:color w:val="000000"/>
                <w:kern w:val="2"/>
                <w:sz w:val="21"/>
                <w:szCs w:val="21"/>
              </w:rPr>
            </w:pPr>
            <w:r>
              <w:rPr>
                <w:rFonts w:hint="eastAsia"/>
                <w:color w:val="000000"/>
                <w:kern w:val="2"/>
                <w:sz w:val="2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100（含）以下</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1.5%</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1.5%</w:t>
            </w:r>
          </w:p>
        </w:tc>
        <w:tc>
          <w:tcPr>
            <w:tcW w:w="2272"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100以上-500</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1.1%</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0.8%</w:t>
            </w:r>
          </w:p>
        </w:tc>
        <w:tc>
          <w:tcPr>
            <w:tcW w:w="2272"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810"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500以上-1000</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0.8%</w:t>
            </w:r>
          </w:p>
        </w:tc>
        <w:tc>
          <w:tcPr>
            <w:tcW w:w="2273"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0.45%</w:t>
            </w:r>
          </w:p>
        </w:tc>
        <w:tc>
          <w:tcPr>
            <w:tcW w:w="2272" w:type="dxa"/>
            <w:vAlign w:val="center"/>
          </w:tcPr>
          <w:p>
            <w:pPr>
              <w:spacing w:line="240" w:lineRule="atLeast"/>
              <w:jc w:val="center"/>
              <w:rPr>
                <w:rFonts w:ascii="宋体" w:hAnsi="宋体"/>
                <w:color w:val="000000"/>
                <w:sz w:val="21"/>
                <w:szCs w:val="21"/>
              </w:rPr>
            </w:pPr>
            <w:r>
              <w:rPr>
                <w:rFonts w:hint="eastAsia" w:ascii="宋体" w:hAnsi="宋体"/>
                <w:color w:val="000000"/>
                <w:sz w:val="21"/>
                <w:szCs w:val="21"/>
              </w:rPr>
              <w:t>0.55%</w:t>
            </w:r>
          </w:p>
        </w:tc>
      </w:tr>
    </w:tbl>
    <w:p>
      <w:pPr>
        <w:snapToGrid w:val="0"/>
        <w:spacing w:line="360" w:lineRule="auto"/>
        <w:ind w:firstLine="480" w:firstLineChars="200"/>
        <w:rPr>
          <w:rFonts w:ascii="宋体" w:hAnsi="宋体"/>
          <w:color w:val="000000"/>
          <w:sz w:val="24"/>
        </w:rPr>
      </w:pPr>
      <w:r>
        <w:rPr>
          <w:rFonts w:hint="eastAsia" w:ascii="宋体" w:hAnsi="宋体"/>
          <w:color w:val="000000"/>
          <w:sz w:val="24"/>
        </w:rPr>
        <w:t>注：采购代理服务收费按差额定率累进法计算。采购代理服务费按上表计算出不足3</w:t>
      </w:r>
      <w:r>
        <w:rPr>
          <w:rFonts w:ascii="宋体" w:hAnsi="宋体"/>
          <w:color w:val="000000"/>
          <w:sz w:val="24"/>
        </w:rPr>
        <w:t>5</w:t>
      </w:r>
      <w:r>
        <w:rPr>
          <w:rFonts w:hint="eastAsia" w:ascii="宋体" w:hAnsi="宋体"/>
          <w:color w:val="000000"/>
          <w:sz w:val="24"/>
        </w:rPr>
        <w:t>00元的，按3</w:t>
      </w:r>
      <w:r>
        <w:rPr>
          <w:rFonts w:ascii="宋体" w:hAnsi="宋体"/>
          <w:color w:val="000000"/>
          <w:sz w:val="24"/>
        </w:rPr>
        <w:t>5</w:t>
      </w:r>
      <w:r>
        <w:rPr>
          <w:rFonts w:hint="eastAsia" w:ascii="宋体" w:hAnsi="宋体"/>
          <w:color w:val="000000"/>
          <w:sz w:val="24"/>
        </w:rPr>
        <w:t>00元记取。</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（二）采购代理服务费缴纳账户信息：</w:t>
      </w:r>
    </w:p>
    <w:p>
      <w:pPr>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户  名：重庆市中基致信招标代理有限公司</w:t>
      </w:r>
    </w:p>
    <w:p>
      <w:pPr>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开户行：中国银行重庆江北支行</w:t>
      </w:r>
    </w:p>
    <w:p>
      <w:pPr>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账  号：1144 6718 4234</w:t>
      </w:r>
    </w:p>
    <w:p>
      <w:pPr>
        <w:pStyle w:val="6"/>
        <w:spacing w:before="0" w:after="0" w:line="360" w:lineRule="auto"/>
        <w:ind w:firstLine="482" w:firstLineChars="200"/>
        <w:rPr>
          <w:rFonts w:ascii="宋体" w:hAnsi="宋体"/>
          <w:color w:val="000000"/>
          <w:sz w:val="24"/>
          <w:szCs w:val="24"/>
        </w:rPr>
      </w:pPr>
      <w:bookmarkStart w:id="104" w:name="_Toc102227322"/>
      <w:bookmarkStart w:id="105" w:name="_Toc342913396"/>
      <w:bookmarkStart w:id="106" w:name="_Toc147929019"/>
      <w:bookmarkStart w:id="107" w:name="_Toc11641055"/>
      <w:bookmarkStart w:id="108" w:name="_Toc12789059"/>
      <w:r>
        <w:rPr>
          <w:rFonts w:hint="eastAsia" w:ascii="宋体" w:hAnsi="宋体"/>
          <w:color w:val="000000"/>
          <w:sz w:val="24"/>
          <w:szCs w:val="24"/>
        </w:rPr>
        <w:t>八、签订</w:t>
      </w:r>
      <w:bookmarkEnd w:id="104"/>
      <w:r>
        <w:rPr>
          <w:rFonts w:hint="eastAsia" w:ascii="宋体" w:hAnsi="宋体"/>
          <w:color w:val="000000"/>
          <w:sz w:val="24"/>
          <w:szCs w:val="24"/>
        </w:rPr>
        <w:t>合同</w:t>
      </w:r>
      <w:bookmarkEnd w:id="105"/>
      <w:bookmarkEnd w:id="106"/>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（一）采购人与成交供应商应当在成交通知书发出之日起20日内，按照比选文件确定的合同文本以及技术和服务要求等事项签订政府采购合同。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（二）竞争性比选文件、成交供应商的响应文件及有效承诺文件等，均为签订合同的依据。</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（三）如成交供应商放弃成交项目或在签订合同时擅自改变成交状态的，采购人将按照相关法律法规处理。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四）采购人不得向成交供应商提出超出竞争性比选文件以外的任何要求作为签订合同的条件，不得与成交供应商订立背离竞争性比选确定的合同文本以及采购标的、规格型号、采购金额、采购数量、技术和服务要求等实质性内容的协议。</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（五）除不可抗力等因素外，成交通知书发出后，采购人改变成交结果，或者成交供应商拒绝签订政府采购合同的，应当承担相应的法律责任。</w:t>
      </w:r>
    </w:p>
    <w:p>
      <w:pPr>
        <w:pStyle w:val="5"/>
        <w:pageBreakBefore/>
        <w:spacing w:line="360" w:lineRule="auto"/>
        <w:jc w:val="center"/>
        <w:rPr>
          <w:rFonts w:ascii="宋体" w:hAnsi="宋体" w:eastAsia="宋体"/>
          <w:color w:val="000000"/>
          <w:sz w:val="36"/>
          <w:szCs w:val="30"/>
        </w:rPr>
      </w:pPr>
      <w:bookmarkStart w:id="109" w:name="_Toc147929020"/>
      <w:r>
        <w:rPr>
          <w:rFonts w:hint="eastAsia" w:ascii="宋体" w:hAnsi="宋体" w:eastAsia="宋体"/>
          <w:color w:val="000000"/>
          <w:sz w:val="36"/>
          <w:szCs w:val="30"/>
        </w:rPr>
        <w:t xml:space="preserve">第六篇  </w:t>
      </w:r>
      <w:bookmarkEnd w:id="107"/>
      <w:bookmarkEnd w:id="108"/>
      <w:r>
        <w:rPr>
          <w:rFonts w:hint="eastAsia" w:ascii="宋体" w:hAnsi="宋体" w:eastAsia="宋体"/>
          <w:color w:val="000000"/>
          <w:sz w:val="36"/>
          <w:szCs w:val="30"/>
        </w:rPr>
        <w:t>合同草案条款</w:t>
      </w:r>
      <w:bookmarkEnd w:id="109"/>
    </w:p>
    <w:p>
      <w:pPr>
        <w:pStyle w:val="6"/>
        <w:spacing w:before="0" w:after="0" w:line="360" w:lineRule="auto"/>
        <w:ind w:firstLine="482" w:firstLineChars="200"/>
        <w:rPr>
          <w:rFonts w:ascii="宋体" w:hAnsi="宋体"/>
          <w:color w:val="000000"/>
          <w:sz w:val="24"/>
          <w:szCs w:val="24"/>
        </w:rPr>
      </w:pPr>
      <w:bookmarkStart w:id="110" w:name="_Hlt41879464"/>
      <w:bookmarkEnd w:id="110"/>
      <w:bookmarkStart w:id="111" w:name="_Toc277084870"/>
      <w:bookmarkStart w:id="112" w:name="_Toc508007737"/>
      <w:bookmarkStart w:id="113" w:name="_Toc285722712"/>
      <w:bookmarkStart w:id="114" w:name="_Toc147929021"/>
      <w:bookmarkStart w:id="115" w:name="_Toc78194465"/>
      <w:bookmarkStart w:id="116" w:name="_Toc12789072"/>
      <w:r>
        <w:rPr>
          <w:rFonts w:hint="eastAsia" w:ascii="宋体" w:hAnsi="宋体"/>
          <w:color w:val="000000"/>
          <w:sz w:val="24"/>
          <w:szCs w:val="24"/>
        </w:rPr>
        <w:t>一、合同主要条款</w:t>
      </w:r>
      <w:bookmarkEnd w:id="111"/>
      <w:bookmarkEnd w:id="112"/>
      <w:bookmarkEnd w:id="113"/>
      <w:bookmarkEnd w:id="114"/>
      <w:bookmarkEnd w:id="115"/>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（一）定义</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1.甲方（需方）即采购人，是指通过招标采购，接受服务的各级国家机关、事业单位和团体组织。</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2.乙方（供方）即成交供应商，是指中标后提供服务的自然人、法人及其他组织。</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3.合同是指由甲乙双方按照采购文件和投标文件的实质性内容，通过协商一致达成的书面协议。</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4.合同价格指以中标价格为依据，在供方全面履行合同义务后，需方（或财政部门）应支付给供方的金额。</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（二）服务内容</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 xml:space="preserve">合同包括以下服务内容： </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（三）合同价格</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1.合同价格即合同总价。</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2.合同价格</w:t>
      </w:r>
      <w:r>
        <w:rPr>
          <w:rFonts w:hint="eastAsia" w:ascii="宋体" w:hAnsi="宋体"/>
          <w:color w:val="000000"/>
          <w:sz w:val="24"/>
          <w:szCs w:val="24"/>
        </w:rPr>
        <w:t>包括（但不限于）宣传费、服务费、人工费、交通费、通讯费、差旅费、税费、利润等全部费用。因乙方供应商自身原因造成漏报、少报皆由其自行承担责任，甲方不再补偿。</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3.合同价为不变价。</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（四）转包和分包</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1.本合同范围的所有服务工作，应由乙方直接提供，不得转让他人提供。</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2.非经甲方书面同意，乙方不得将本合同范围的服务工作全部或部分转包给他人提供。</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3.如有转包和未经甲方同意的分包行为，甲方有权解除合同，没收履约保证金并追究乙方的违约责任。</w:t>
      </w:r>
    </w:p>
    <w:p>
      <w:pPr>
        <w:adjustRightInd w:val="0"/>
        <w:snapToGrid w:val="0"/>
        <w:spacing w:line="360" w:lineRule="auto"/>
        <w:ind w:firstLine="480" w:firstLineChars="200"/>
        <w:rPr>
          <w:rFonts w:ascii="宋体" w:hAnsi="宋体"/>
          <w:color w:val="000000"/>
          <w:sz w:val="24"/>
        </w:rPr>
      </w:pPr>
      <w:r>
        <w:rPr>
          <w:rFonts w:hint="eastAsia" w:ascii="宋体" w:hAnsi="宋体"/>
          <w:bCs/>
          <w:color w:val="000000"/>
          <w:sz w:val="24"/>
        </w:rPr>
        <w:t>（五）质量保证及售后服务</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1.乙方应按采购文件规定要求向甲方提供服务。</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2.在服务期内，乙方应对服务质量负责。</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3.如甲方要求乙方提供履约保证金的，履约保证金的收取和退还应按本项目采购文件第三篇“项目商务要求”的要求处理。</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（六）付款</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1.本合同使用货币币制如未作特别说明均为人民币。</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2.付款方式：银行转账、现金支票。</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3.付款方法：参照本项目采购文件第三篇“项目商务要求”中关于付款方式的约定。</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（七）检查验收</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（八）索赔</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供方对服务与合同要求不符负有责任，并且需方已于规定服务内和质量保证期内提出索赔，供方应按需方同意的下述一种或多种方法解决索赔事宜。</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（九）知识产权</w:t>
      </w:r>
    </w:p>
    <w:p>
      <w:pPr>
        <w:adjustRightInd w:val="0"/>
        <w:snapToGrid w:val="0"/>
        <w:spacing w:line="360" w:lineRule="auto"/>
        <w:ind w:firstLine="480" w:firstLineChars="200"/>
        <w:rPr>
          <w:rFonts w:ascii="宋体" w:hAnsi="宋体"/>
          <w:color w:val="000000"/>
          <w:sz w:val="24"/>
        </w:rPr>
      </w:pPr>
      <w:r>
        <w:rPr>
          <w:rFonts w:hint="eastAsia" w:ascii="宋体" w:hAnsi="宋体" w:cs="宋体"/>
          <w:color w:val="000000"/>
          <w:kern w:val="0"/>
          <w:sz w:val="24"/>
          <w:szCs w:val="24"/>
        </w:rPr>
        <w:t>甲方在中华人民共和国境内使用乙方提供的服务时免受第三方提出的侵犯其专利权或其它知识产权的起诉。如果第三方提出侵权指控，乙方应承担由此而引起的一切法律责任和费用。</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（十）合同争议的解决</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1.当事人友好协商达成一致；</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2.在60天内当事人协商不能达成协议的，可向需方所在人民法院提请诉讼。</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（十一）违约责任</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按《中华人民共和国民法典》、《中华人民共和国政府采购法》有关条款，或由供需双方约定。</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（十二）合同生效及其它</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1.合同生效及其效力应符合《中华人民共和国民法典》有关规定。</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2.合同应经当事人法定代表人或委托代理人签字，加盖双方合同专用章或公章。</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3.合同所包括附件，是合同不可分割的一部分，具有同等法法律效力。</w:t>
      </w:r>
    </w:p>
    <w:p>
      <w:pPr>
        <w:snapToGrid w:val="0"/>
        <w:spacing w:line="360" w:lineRule="auto"/>
        <w:ind w:firstLine="480" w:firstLineChars="200"/>
        <w:outlineLvl w:val="0"/>
        <w:rPr>
          <w:rFonts w:ascii="宋体" w:hAnsi="宋体"/>
          <w:bCs/>
          <w:color w:val="000000"/>
          <w:sz w:val="24"/>
        </w:rPr>
      </w:pPr>
      <w:r>
        <w:rPr>
          <w:rFonts w:hint="eastAsia" w:ascii="宋体" w:hAnsi="宋体"/>
          <w:bCs/>
          <w:color w:val="000000"/>
          <w:sz w:val="24"/>
        </w:rPr>
        <w:t>4.本合同条件未尽事宜依照《中华人民共和国民法典》，由供需双方共同协商确定。</w:t>
      </w:r>
    </w:p>
    <w:p>
      <w:pPr>
        <w:snapToGrid w:val="0"/>
        <w:spacing w:line="360" w:lineRule="auto"/>
        <w:jc w:val="center"/>
        <w:outlineLvl w:val="0"/>
        <w:rPr>
          <w:rFonts w:ascii="宋体" w:hAnsi="宋体"/>
          <w:color w:val="000000"/>
          <w:sz w:val="44"/>
        </w:rPr>
        <w:sectPr>
          <w:pgSz w:w="11907" w:h="16840"/>
          <w:pgMar w:top="1134" w:right="1191" w:bottom="1134" w:left="1191" w:header="964" w:footer="992" w:gutter="0"/>
          <w:pgNumType w:fmt="numberInDash"/>
          <w:cols w:space="720" w:num="1"/>
          <w:docGrid w:linePitch="312" w:charSpace="0"/>
        </w:sectPr>
      </w:pPr>
    </w:p>
    <w:p>
      <w:pPr>
        <w:pStyle w:val="6"/>
        <w:spacing w:before="0" w:after="0" w:line="360" w:lineRule="auto"/>
        <w:ind w:firstLine="482" w:firstLineChars="200"/>
        <w:rPr>
          <w:rFonts w:ascii="宋体" w:hAnsi="宋体"/>
          <w:color w:val="000000"/>
          <w:sz w:val="24"/>
          <w:szCs w:val="24"/>
        </w:rPr>
      </w:pPr>
      <w:bookmarkStart w:id="117" w:name="_Toc508178250"/>
      <w:bookmarkStart w:id="118" w:name="_Toc147929022"/>
      <w:bookmarkStart w:id="119" w:name="_Toc285722713"/>
      <w:bookmarkStart w:id="120" w:name="_Toc277084871"/>
      <w:r>
        <w:rPr>
          <w:rFonts w:hint="eastAsia" w:ascii="宋体" w:hAnsi="宋体"/>
          <w:color w:val="000000"/>
          <w:sz w:val="24"/>
          <w:szCs w:val="24"/>
        </w:rPr>
        <w:t>二、政府采购合同（格式）</w:t>
      </w:r>
      <w:bookmarkEnd w:id="117"/>
      <w:bookmarkEnd w:id="118"/>
      <w:bookmarkEnd w:id="119"/>
      <w:bookmarkEnd w:id="120"/>
    </w:p>
    <w:bookmarkEnd w:id="116"/>
    <w:p>
      <w:pPr>
        <w:spacing w:line="500" w:lineRule="exact"/>
        <w:jc w:val="center"/>
        <w:rPr>
          <w:rFonts w:ascii="宋体" w:hAnsi="宋体"/>
          <w:b/>
          <w:color w:val="000000"/>
          <w:sz w:val="44"/>
        </w:rPr>
      </w:pPr>
    </w:p>
    <w:p>
      <w:pPr>
        <w:spacing w:line="360" w:lineRule="auto"/>
        <w:jc w:val="center"/>
        <w:rPr>
          <w:rFonts w:ascii="宋体" w:hAnsi="宋体"/>
          <w:b/>
          <w:color w:val="000000"/>
          <w:sz w:val="44"/>
        </w:rPr>
      </w:pPr>
      <w:bookmarkStart w:id="121" w:name="_Toc23764521"/>
      <w:r>
        <w:rPr>
          <w:rFonts w:ascii="宋体" w:hAnsi="宋体"/>
          <w:b/>
          <w:color w:val="000000"/>
          <w:sz w:val="44"/>
        </w:rPr>
        <w:t>重庆市政府采购合同</w:t>
      </w:r>
    </w:p>
    <w:p>
      <w:pPr>
        <w:spacing w:line="360" w:lineRule="auto"/>
        <w:jc w:val="center"/>
        <w:rPr>
          <w:rFonts w:ascii="宋体" w:hAnsi="宋体"/>
          <w:color w:val="000000"/>
        </w:rPr>
      </w:pPr>
      <w:r>
        <w:rPr>
          <w:rFonts w:ascii="宋体" w:hAnsi="宋体"/>
          <w:color w:val="000000"/>
        </w:rPr>
        <w:t>（项目编号：     ）</w:t>
      </w:r>
    </w:p>
    <w:p>
      <w:pPr>
        <w:spacing w:line="360" w:lineRule="auto"/>
        <w:rPr>
          <w:rFonts w:ascii="宋体" w:hAnsi="宋体"/>
          <w:color w:val="000000"/>
          <w:sz w:val="24"/>
        </w:rPr>
      </w:pPr>
      <w:r>
        <w:rPr>
          <w:rFonts w:ascii="宋体" w:hAnsi="宋体"/>
          <w:color w:val="000000"/>
          <w:sz w:val="24"/>
        </w:rPr>
        <w:t>甲方（需方）：___________________________      计价单位：____________</w:t>
      </w:r>
    </w:p>
    <w:p>
      <w:pPr>
        <w:spacing w:line="360" w:lineRule="auto"/>
        <w:rPr>
          <w:rFonts w:ascii="宋体" w:hAnsi="宋体"/>
          <w:color w:val="000000"/>
          <w:sz w:val="24"/>
        </w:rPr>
      </w:pPr>
      <w:r>
        <w:rPr>
          <w:rFonts w:ascii="宋体" w:hAnsi="宋体"/>
          <w:color w:val="000000"/>
          <w:sz w:val="24"/>
        </w:rPr>
        <w:t>乙方（供方）：___________________________      计量单位：_____________</w:t>
      </w:r>
    </w:p>
    <w:p>
      <w:pPr>
        <w:spacing w:line="360" w:lineRule="auto"/>
        <w:rPr>
          <w:rFonts w:ascii="宋体" w:hAnsi="宋体"/>
          <w:color w:val="000000"/>
          <w:sz w:val="24"/>
        </w:rPr>
      </w:pPr>
    </w:p>
    <w:p>
      <w:pPr>
        <w:spacing w:line="360" w:lineRule="auto"/>
        <w:rPr>
          <w:rFonts w:ascii="宋体" w:hAnsi="宋体"/>
          <w:color w:val="000000"/>
          <w:sz w:val="24"/>
        </w:rPr>
      </w:pPr>
      <w:r>
        <w:rPr>
          <w:rFonts w:ascii="宋体" w:hAnsi="宋体"/>
          <w:color w:val="000000"/>
          <w:sz w:val="24"/>
        </w:rPr>
        <w:t>经双方协商一致，达成以下购销合同：</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448"/>
        <w:gridCol w:w="850"/>
        <w:gridCol w:w="1134"/>
        <w:gridCol w:w="155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071" w:type="dxa"/>
            <w:vAlign w:val="center"/>
          </w:tcPr>
          <w:p>
            <w:pPr>
              <w:spacing w:line="360" w:lineRule="auto"/>
              <w:jc w:val="center"/>
              <w:rPr>
                <w:rFonts w:ascii="宋体" w:hAnsi="宋体"/>
                <w:color w:val="000000"/>
                <w:sz w:val="21"/>
                <w:szCs w:val="21"/>
              </w:rPr>
            </w:pPr>
            <w:r>
              <w:rPr>
                <w:rFonts w:hint="eastAsia" w:ascii="宋体" w:hAnsi="宋体"/>
                <w:color w:val="000000"/>
                <w:sz w:val="21"/>
                <w:szCs w:val="21"/>
              </w:rPr>
              <w:t>项目类别</w:t>
            </w:r>
          </w:p>
        </w:tc>
        <w:tc>
          <w:tcPr>
            <w:tcW w:w="984" w:type="dxa"/>
            <w:vAlign w:val="center"/>
          </w:tcPr>
          <w:p>
            <w:pPr>
              <w:spacing w:line="360" w:lineRule="auto"/>
              <w:jc w:val="center"/>
              <w:rPr>
                <w:rFonts w:ascii="宋体" w:hAnsi="宋体"/>
                <w:color w:val="000000"/>
                <w:sz w:val="21"/>
                <w:szCs w:val="21"/>
              </w:rPr>
            </w:pPr>
            <w:r>
              <w:rPr>
                <w:rFonts w:ascii="宋体" w:hAnsi="宋体"/>
                <w:color w:val="000000"/>
                <w:sz w:val="21"/>
                <w:szCs w:val="21"/>
              </w:rPr>
              <w:t>数量</w:t>
            </w:r>
          </w:p>
        </w:tc>
        <w:tc>
          <w:tcPr>
            <w:tcW w:w="1298" w:type="dxa"/>
            <w:gridSpan w:val="2"/>
            <w:vAlign w:val="center"/>
          </w:tcPr>
          <w:p>
            <w:pPr>
              <w:spacing w:line="360" w:lineRule="auto"/>
              <w:jc w:val="center"/>
              <w:rPr>
                <w:rFonts w:ascii="宋体" w:hAnsi="宋体"/>
                <w:color w:val="000000"/>
                <w:sz w:val="21"/>
                <w:szCs w:val="21"/>
              </w:rPr>
            </w:pPr>
            <w:r>
              <w:rPr>
                <w:rFonts w:ascii="宋体" w:hAnsi="宋体"/>
                <w:color w:val="000000"/>
                <w:sz w:val="21"/>
                <w:szCs w:val="21"/>
              </w:rPr>
              <w:t>综合单价</w:t>
            </w:r>
          </w:p>
        </w:tc>
        <w:tc>
          <w:tcPr>
            <w:tcW w:w="1134" w:type="dxa"/>
            <w:vAlign w:val="center"/>
          </w:tcPr>
          <w:p>
            <w:pPr>
              <w:spacing w:line="360" w:lineRule="auto"/>
              <w:jc w:val="center"/>
              <w:rPr>
                <w:rFonts w:ascii="宋体" w:hAnsi="宋体"/>
                <w:color w:val="000000"/>
                <w:sz w:val="21"/>
                <w:szCs w:val="21"/>
              </w:rPr>
            </w:pPr>
            <w:r>
              <w:rPr>
                <w:rFonts w:ascii="宋体" w:hAnsi="宋体"/>
                <w:color w:val="000000"/>
                <w:sz w:val="21"/>
                <w:szCs w:val="21"/>
              </w:rPr>
              <w:t>总价</w:t>
            </w:r>
          </w:p>
        </w:tc>
        <w:tc>
          <w:tcPr>
            <w:tcW w:w="1559" w:type="dxa"/>
            <w:vAlign w:val="center"/>
          </w:tcPr>
          <w:p>
            <w:pPr>
              <w:spacing w:line="360" w:lineRule="auto"/>
              <w:jc w:val="center"/>
              <w:rPr>
                <w:rFonts w:ascii="宋体" w:hAnsi="宋体"/>
                <w:color w:val="000000"/>
                <w:sz w:val="21"/>
                <w:szCs w:val="21"/>
              </w:rPr>
            </w:pPr>
            <w:r>
              <w:rPr>
                <w:rFonts w:hint="eastAsia" w:ascii="宋体" w:hAnsi="宋体"/>
                <w:color w:val="000000"/>
                <w:sz w:val="21"/>
                <w:szCs w:val="21"/>
              </w:rPr>
              <w:t>服务</w:t>
            </w:r>
            <w:r>
              <w:rPr>
                <w:rFonts w:ascii="宋体" w:hAnsi="宋体"/>
                <w:color w:val="000000"/>
                <w:sz w:val="21"/>
                <w:szCs w:val="21"/>
              </w:rPr>
              <w:t>时间</w:t>
            </w:r>
          </w:p>
        </w:tc>
        <w:tc>
          <w:tcPr>
            <w:tcW w:w="1582" w:type="dxa"/>
            <w:vAlign w:val="center"/>
          </w:tcPr>
          <w:p>
            <w:pPr>
              <w:spacing w:line="360" w:lineRule="auto"/>
              <w:jc w:val="center"/>
              <w:rPr>
                <w:rFonts w:ascii="宋体" w:hAnsi="宋体"/>
                <w:color w:val="000000"/>
                <w:sz w:val="21"/>
                <w:szCs w:val="21"/>
              </w:rPr>
            </w:pPr>
            <w:r>
              <w:rPr>
                <w:rFonts w:hint="eastAsia" w:ascii="宋体" w:hAnsi="宋体"/>
                <w:color w:val="000000"/>
                <w:sz w:val="21"/>
                <w:szCs w:val="21"/>
              </w:rPr>
              <w:t>服务</w:t>
            </w:r>
            <w:r>
              <w:rPr>
                <w:rFonts w:ascii="宋体" w:hAnsi="宋体"/>
                <w:color w:val="000000"/>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82"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82"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82"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82"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82"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82"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82"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1" w:type="dxa"/>
            <w:vAlign w:val="center"/>
          </w:tcPr>
          <w:p>
            <w:pPr>
              <w:spacing w:line="360" w:lineRule="auto"/>
              <w:jc w:val="center"/>
              <w:rPr>
                <w:rFonts w:ascii="宋体" w:hAnsi="宋体"/>
                <w:color w:val="000000"/>
                <w:sz w:val="21"/>
                <w:szCs w:val="21"/>
              </w:rPr>
            </w:pPr>
          </w:p>
        </w:tc>
        <w:tc>
          <w:tcPr>
            <w:tcW w:w="984" w:type="dxa"/>
            <w:vAlign w:val="center"/>
          </w:tcPr>
          <w:p>
            <w:pPr>
              <w:spacing w:line="360" w:lineRule="auto"/>
              <w:jc w:val="center"/>
              <w:rPr>
                <w:rFonts w:ascii="宋体" w:hAnsi="宋体"/>
                <w:color w:val="000000"/>
                <w:sz w:val="21"/>
                <w:szCs w:val="21"/>
              </w:rPr>
            </w:pPr>
          </w:p>
        </w:tc>
        <w:tc>
          <w:tcPr>
            <w:tcW w:w="1298" w:type="dxa"/>
            <w:gridSpan w:val="2"/>
            <w:vAlign w:val="center"/>
          </w:tcPr>
          <w:p>
            <w:pPr>
              <w:spacing w:line="360" w:lineRule="auto"/>
              <w:jc w:val="center"/>
              <w:rPr>
                <w:rFonts w:ascii="宋体" w:hAnsi="宋体"/>
                <w:color w:val="000000"/>
                <w:sz w:val="21"/>
                <w:szCs w:val="21"/>
              </w:rPr>
            </w:pPr>
          </w:p>
        </w:tc>
        <w:tc>
          <w:tcPr>
            <w:tcW w:w="1134" w:type="dxa"/>
            <w:vAlign w:val="center"/>
          </w:tcPr>
          <w:p>
            <w:pPr>
              <w:spacing w:line="360" w:lineRule="auto"/>
              <w:jc w:val="center"/>
              <w:rPr>
                <w:rFonts w:ascii="宋体" w:hAnsi="宋体"/>
                <w:color w:val="000000"/>
                <w:sz w:val="21"/>
                <w:szCs w:val="21"/>
              </w:rPr>
            </w:pPr>
          </w:p>
        </w:tc>
        <w:tc>
          <w:tcPr>
            <w:tcW w:w="1559" w:type="dxa"/>
            <w:vAlign w:val="center"/>
          </w:tcPr>
          <w:p>
            <w:pPr>
              <w:spacing w:line="360" w:lineRule="auto"/>
              <w:jc w:val="center"/>
              <w:rPr>
                <w:rFonts w:ascii="宋体" w:hAnsi="宋体"/>
                <w:color w:val="000000"/>
                <w:sz w:val="21"/>
                <w:szCs w:val="21"/>
              </w:rPr>
            </w:pPr>
          </w:p>
        </w:tc>
        <w:tc>
          <w:tcPr>
            <w:tcW w:w="1582" w:type="dxa"/>
            <w:vAlign w:val="center"/>
          </w:tcPr>
          <w:p>
            <w:pPr>
              <w:spacing w:line="360" w:lineRule="auto"/>
              <w:jc w:val="center"/>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628" w:type="dxa"/>
            <w:gridSpan w:val="7"/>
            <w:vAlign w:val="center"/>
          </w:tcPr>
          <w:p>
            <w:pPr>
              <w:spacing w:line="360" w:lineRule="auto"/>
              <w:rPr>
                <w:rFonts w:ascii="宋体" w:hAnsi="宋体"/>
                <w:color w:val="000000"/>
                <w:sz w:val="21"/>
                <w:szCs w:val="21"/>
              </w:rPr>
            </w:pPr>
            <w:r>
              <w:rPr>
                <w:rFonts w:ascii="宋体" w:hAnsi="宋体"/>
                <w:color w:val="000000"/>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628" w:type="dxa"/>
            <w:gridSpan w:val="7"/>
            <w:vAlign w:val="center"/>
          </w:tcPr>
          <w:p>
            <w:pPr>
              <w:spacing w:line="360" w:lineRule="auto"/>
              <w:rPr>
                <w:rFonts w:ascii="宋体" w:hAnsi="宋体"/>
                <w:color w:val="000000"/>
                <w:sz w:val="21"/>
                <w:szCs w:val="21"/>
              </w:rPr>
            </w:pPr>
            <w:r>
              <w:rPr>
                <w:rFonts w:ascii="宋体" w:hAnsi="宋体"/>
                <w:color w:val="000000"/>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2" w:hRule="atLeast"/>
        </w:trPr>
        <w:tc>
          <w:tcPr>
            <w:tcW w:w="9628" w:type="dxa"/>
            <w:gridSpan w:val="7"/>
          </w:tcPr>
          <w:p>
            <w:pPr>
              <w:spacing w:line="360" w:lineRule="auto"/>
              <w:rPr>
                <w:rFonts w:ascii="宋体" w:hAnsi="宋体"/>
                <w:color w:val="000000"/>
                <w:sz w:val="21"/>
                <w:szCs w:val="21"/>
              </w:rPr>
            </w:pPr>
            <w:r>
              <w:rPr>
                <w:rFonts w:ascii="宋体" w:hAnsi="宋体"/>
                <w:color w:val="000000"/>
                <w:sz w:val="21"/>
                <w:szCs w:val="21"/>
              </w:rPr>
              <w:t>一、质量要求和技术标准：</w:t>
            </w:r>
          </w:p>
          <w:p>
            <w:pPr>
              <w:spacing w:line="360" w:lineRule="auto"/>
              <w:rPr>
                <w:rFonts w:ascii="宋体" w:hAnsi="宋体"/>
                <w:color w:val="000000"/>
                <w:sz w:val="21"/>
                <w:szCs w:val="21"/>
              </w:rPr>
            </w:pPr>
            <w:r>
              <w:rPr>
                <w:rFonts w:ascii="宋体" w:hAnsi="宋体"/>
                <w:color w:val="000000"/>
                <w:sz w:val="21"/>
                <w:szCs w:val="21"/>
              </w:rPr>
              <w:t>1、服务措施：</w:t>
            </w:r>
          </w:p>
          <w:p>
            <w:pPr>
              <w:spacing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9628" w:type="dxa"/>
            <w:gridSpan w:val="7"/>
          </w:tcPr>
          <w:p>
            <w:pPr>
              <w:spacing w:line="360" w:lineRule="auto"/>
              <w:rPr>
                <w:rFonts w:ascii="宋体" w:hAnsi="宋体"/>
                <w:color w:val="000000"/>
                <w:sz w:val="21"/>
                <w:szCs w:val="21"/>
              </w:rPr>
            </w:pPr>
            <w:r>
              <w:rPr>
                <w:rFonts w:hint="eastAsia" w:ascii="宋体" w:hAnsi="宋体"/>
                <w:color w:val="000000"/>
                <w:sz w:val="21"/>
                <w:szCs w:val="21"/>
              </w:rPr>
              <w:t>二</w:t>
            </w:r>
            <w:r>
              <w:rPr>
                <w:rFonts w:ascii="宋体" w:hAnsi="宋体"/>
                <w:color w:val="000000"/>
                <w:sz w:val="21"/>
                <w:szCs w:val="21"/>
              </w:rPr>
              <w:t>、验收标准、方法：</w:t>
            </w:r>
          </w:p>
          <w:p>
            <w:pPr>
              <w:spacing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7"/>
          </w:tcPr>
          <w:p>
            <w:pPr>
              <w:spacing w:line="360" w:lineRule="auto"/>
              <w:rPr>
                <w:rFonts w:ascii="宋体" w:hAnsi="宋体"/>
                <w:color w:val="000000"/>
                <w:sz w:val="21"/>
                <w:szCs w:val="21"/>
              </w:rPr>
            </w:pPr>
            <w:r>
              <w:rPr>
                <w:rFonts w:hint="eastAsia" w:ascii="宋体" w:hAnsi="宋体"/>
                <w:color w:val="000000"/>
                <w:sz w:val="21"/>
                <w:szCs w:val="21"/>
              </w:rPr>
              <w:t>三</w:t>
            </w:r>
            <w:r>
              <w:rPr>
                <w:rFonts w:ascii="宋体" w:hAnsi="宋体"/>
                <w:color w:val="000000"/>
                <w:sz w:val="21"/>
                <w:szCs w:val="21"/>
              </w:rPr>
              <w:t>、付款方式：</w:t>
            </w:r>
          </w:p>
          <w:p>
            <w:pPr>
              <w:pStyle w:val="33"/>
              <w:spacing w:line="360" w:lineRule="auto"/>
              <w:ind w:left="980"/>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7"/>
          </w:tcPr>
          <w:p>
            <w:pPr>
              <w:spacing w:line="360" w:lineRule="auto"/>
              <w:rPr>
                <w:rFonts w:ascii="宋体" w:hAnsi="宋体"/>
                <w:color w:val="000000"/>
                <w:sz w:val="21"/>
                <w:szCs w:val="21"/>
              </w:rPr>
            </w:pPr>
            <w:r>
              <w:rPr>
                <w:rFonts w:hint="eastAsia" w:ascii="宋体" w:hAnsi="宋体"/>
                <w:color w:val="000000"/>
                <w:sz w:val="21"/>
                <w:szCs w:val="21"/>
              </w:rPr>
              <w:t>四</w:t>
            </w:r>
            <w:r>
              <w:rPr>
                <w:rFonts w:ascii="宋体" w:hAnsi="宋体"/>
                <w:color w:val="000000"/>
                <w:sz w:val="21"/>
                <w:szCs w:val="21"/>
              </w:rPr>
              <w:t>、违约责任：</w:t>
            </w:r>
          </w:p>
          <w:p>
            <w:pPr>
              <w:spacing w:line="360" w:lineRule="auto"/>
              <w:rPr>
                <w:rFonts w:ascii="宋体" w:hAnsi="宋体"/>
                <w:color w:val="000000"/>
                <w:sz w:val="21"/>
                <w:szCs w:val="21"/>
              </w:rPr>
            </w:pPr>
            <w:r>
              <w:rPr>
                <w:rFonts w:ascii="宋体" w:hAnsi="宋体"/>
                <w:color w:val="000000"/>
                <w:sz w:val="21"/>
                <w:szCs w:val="21"/>
              </w:rPr>
              <w:t>按《</w:t>
            </w:r>
            <w:r>
              <w:rPr>
                <w:rFonts w:hint="eastAsia" w:ascii="宋体" w:hAnsi="宋体"/>
                <w:color w:val="000000"/>
                <w:sz w:val="21"/>
                <w:szCs w:val="21"/>
              </w:rPr>
              <w:t>民法典</w:t>
            </w:r>
            <w:r>
              <w:rPr>
                <w:rFonts w:ascii="宋体" w:hAnsi="宋体"/>
                <w:color w:val="000000"/>
                <w:sz w:val="21"/>
                <w:szCs w:val="21"/>
              </w:rPr>
              <w:t>》、《政府采购法》执行，或按双方约定。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628" w:type="dxa"/>
            <w:gridSpan w:val="7"/>
          </w:tcPr>
          <w:p>
            <w:pPr>
              <w:spacing w:line="360" w:lineRule="auto"/>
              <w:rPr>
                <w:rFonts w:ascii="宋体" w:hAnsi="宋体"/>
                <w:color w:val="000000"/>
                <w:sz w:val="21"/>
                <w:szCs w:val="21"/>
              </w:rPr>
            </w:pPr>
            <w:r>
              <w:rPr>
                <w:rFonts w:hint="eastAsia" w:ascii="宋体" w:hAnsi="宋体"/>
                <w:color w:val="000000"/>
                <w:sz w:val="21"/>
                <w:szCs w:val="21"/>
              </w:rPr>
              <w:t>五</w:t>
            </w:r>
            <w:r>
              <w:rPr>
                <w:rFonts w:ascii="宋体" w:hAnsi="宋体"/>
                <w:color w:val="000000"/>
                <w:sz w:val="21"/>
                <w:szCs w:val="21"/>
              </w:rPr>
              <w:t>、其他约定事项：</w:t>
            </w:r>
          </w:p>
          <w:p>
            <w:pPr>
              <w:spacing w:line="360" w:lineRule="auto"/>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招标</w:t>
            </w:r>
            <w:r>
              <w:rPr>
                <w:rFonts w:ascii="宋体" w:hAnsi="宋体"/>
                <w:color w:val="000000"/>
                <w:sz w:val="21"/>
                <w:szCs w:val="21"/>
              </w:rPr>
              <w:t>文件及其补遗文件、</w:t>
            </w:r>
            <w:r>
              <w:rPr>
                <w:rFonts w:hint="eastAsia" w:ascii="宋体" w:hAnsi="宋体"/>
                <w:color w:val="000000"/>
                <w:sz w:val="21"/>
                <w:szCs w:val="21"/>
              </w:rPr>
              <w:t>投标</w:t>
            </w:r>
            <w:r>
              <w:rPr>
                <w:rFonts w:ascii="宋体" w:hAnsi="宋体"/>
                <w:color w:val="000000"/>
                <w:sz w:val="21"/>
                <w:szCs w:val="21"/>
              </w:rPr>
              <w:t>文件和承诺是本合同不可分割的部分。</w:t>
            </w:r>
          </w:p>
          <w:p>
            <w:pPr>
              <w:spacing w:line="360" w:lineRule="auto"/>
              <w:ind w:left="360"/>
              <w:rPr>
                <w:rFonts w:ascii="宋体" w:hAnsi="宋体"/>
                <w:color w:val="000000"/>
                <w:sz w:val="21"/>
                <w:szCs w:val="21"/>
              </w:rPr>
            </w:pPr>
            <w:r>
              <w:rPr>
                <w:rFonts w:ascii="宋体" w:hAnsi="宋体"/>
                <w:color w:val="000000"/>
                <w:sz w:val="21"/>
                <w:szCs w:val="21"/>
              </w:rPr>
              <w:t>本合同如发生争议由双方协商解决，协商不成向需方所在人民法院提请诉讼。</w:t>
            </w:r>
          </w:p>
          <w:p>
            <w:pPr>
              <w:spacing w:line="360" w:lineRule="auto"/>
              <w:ind w:left="360"/>
              <w:rPr>
                <w:rFonts w:ascii="宋体" w:hAnsi="宋体"/>
                <w:color w:val="000000"/>
                <w:sz w:val="21"/>
                <w:szCs w:val="21"/>
              </w:rPr>
            </w:pPr>
            <w:r>
              <w:rPr>
                <w:rFonts w:ascii="宋体" w:hAnsi="宋体"/>
                <w:color w:val="000000"/>
                <w:sz w:val="21"/>
                <w:szCs w:val="21"/>
              </w:rPr>
              <w:t>本合同一式__份， 需方__份，供方__份，具同等法律效力。</w:t>
            </w:r>
          </w:p>
          <w:p>
            <w:pPr>
              <w:spacing w:line="360" w:lineRule="auto"/>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8" w:hRule="atLeast"/>
        </w:trPr>
        <w:tc>
          <w:tcPr>
            <w:tcW w:w="4503" w:type="dxa"/>
            <w:gridSpan w:val="3"/>
          </w:tcPr>
          <w:p>
            <w:pPr>
              <w:spacing w:line="360" w:lineRule="auto"/>
              <w:rPr>
                <w:rFonts w:ascii="宋体" w:hAnsi="宋体"/>
                <w:color w:val="000000"/>
                <w:sz w:val="21"/>
                <w:szCs w:val="21"/>
              </w:rPr>
            </w:pPr>
            <w:r>
              <w:rPr>
                <w:rFonts w:ascii="宋体" w:hAnsi="宋体"/>
                <w:color w:val="000000"/>
                <w:sz w:val="21"/>
                <w:szCs w:val="21"/>
              </w:rPr>
              <w:t>需方：</w:t>
            </w:r>
          </w:p>
          <w:p>
            <w:pPr>
              <w:spacing w:line="360" w:lineRule="auto"/>
              <w:rPr>
                <w:rFonts w:ascii="宋体" w:hAnsi="宋体"/>
                <w:color w:val="000000"/>
                <w:sz w:val="21"/>
                <w:szCs w:val="21"/>
              </w:rPr>
            </w:pPr>
            <w:r>
              <w:rPr>
                <w:rFonts w:ascii="宋体" w:hAnsi="宋体"/>
                <w:color w:val="000000"/>
                <w:sz w:val="21"/>
                <w:szCs w:val="21"/>
              </w:rPr>
              <w:t>地址：</w:t>
            </w:r>
          </w:p>
          <w:p>
            <w:pPr>
              <w:spacing w:line="360" w:lineRule="auto"/>
              <w:rPr>
                <w:rFonts w:ascii="宋体" w:hAnsi="宋体"/>
                <w:color w:val="000000"/>
                <w:sz w:val="21"/>
                <w:szCs w:val="21"/>
              </w:rPr>
            </w:pPr>
            <w:r>
              <w:rPr>
                <w:rFonts w:ascii="宋体" w:hAnsi="宋体"/>
                <w:color w:val="000000"/>
                <w:sz w:val="21"/>
                <w:szCs w:val="21"/>
              </w:rPr>
              <w:t>联系电话：</w:t>
            </w:r>
          </w:p>
          <w:p>
            <w:pPr>
              <w:spacing w:line="360" w:lineRule="auto"/>
              <w:rPr>
                <w:rFonts w:ascii="宋体" w:hAnsi="宋体"/>
                <w:color w:val="000000"/>
                <w:sz w:val="21"/>
                <w:szCs w:val="21"/>
              </w:rPr>
            </w:pPr>
            <w:r>
              <w:rPr>
                <w:rFonts w:ascii="宋体" w:hAnsi="宋体"/>
                <w:color w:val="000000"/>
                <w:sz w:val="21"/>
                <w:szCs w:val="21"/>
              </w:rPr>
              <w:t>授权代表：</w:t>
            </w:r>
          </w:p>
        </w:tc>
        <w:tc>
          <w:tcPr>
            <w:tcW w:w="5125" w:type="dxa"/>
            <w:gridSpan w:val="4"/>
          </w:tcPr>
          <w:p>
            <w:pPr>
              <w:spacing w:line="360" w:lineRule="auto"/>
              <w:rPr>
                <w:rFonts w:ascii="宋体" w:hAnsi="宋体"/>
                <w:color w:val="000000"/>
                <w:sz w:val="21"/>
                <w:szCs w:val="21"/>
              </w:rPr>
            </w:pPr>
            <w:r>
              <w:rPr>
                <w:rFonts w:ascii="宋体" w:hAnsi="宋体"/>
                <w:color w:val="000000"/>
                <w:sz w:val="21"/>
                <w:szCs w:val="21"/>
              </w:rPr>
              <w:t>供方：</w:t>
            </w:r>
          </w:p>
          <w:p>
            <w:pPr>
              <w:spacing w:line="360" w:lineRule="auto"/>
              <w:rPr>
                <w:rFonts w:ascii="宋体" w:hAnsi="宋体"/>
                <w:color w:val="000000"/>
                <w:sz w:val="21"/>
                <w:szCs w:val="21"/>
              </w:rPr>
            </w:pPr>
            <w:r>
              <w:rPr>
                <w:rFonts w:ascii="宋体" w:hAnsi="宋体"/>
                <w:color w:val="000000"/>
                <w:sz w:val="21"/>
                <w:szCs w:val="21"/>
              </w:rPr>
              <w:t>地址：</w:t>
            </w:r>
          </w:p>
          <w:p>
            <w:pPr>
              <w:spacing w:line="360" w:lineRule="auto"/>
              <w:rPr>
                <w:rFonts w:ascii="宋体" w:hAnsi="宋体"/>
                <w:color w:val="000000"/>
                <w:sz w:val="21"/>
                <w:szCs w:val="21"/>
              </w:rPr>
            </w:pPr>
            <w:r>
              <w:rPr>
                <w:rFonts w:ascii="宋体" w:hAnsi="宋体"/>
                <w:color w:val="000000"/>
                <w:sz w:val="21"/>
                <w:szCs w:val="21"/>
              </w:rPr>
              <w:t>电话：</w:t>
            </w:r>
          </w:p>
          <w:p>
            <w:pPr>
              <w:spacing w:line="360" w:lineRule="auto"/>
              <w:rPr>
                <w:rFonts w:ascii="宋体" w:hAnsi="宋体"/>
                <w:color w:val="000000"/>
                <w:sz w:val="21"/>
                <w:szCs w:val="21"/>
              </w:rPr>
            </w:pPr>
            <w:r>
              <w:rPr>
                <w:rFonts w:ascii="宋体" w:hAnsi="宋体"/>
                <w:color w:val="000000"/>
                <w:sz w:val="21"/>
                <w:szCs w:val="21"/>
              </w:rPr>
              <w:t>传真：</w:t>
            </w:r>
          </w:p>
          <w:p>
            <w:pPr>
              <w:spacing w:line="360" w:lineRule="auto"/>
              <w:rPr>
                <w:rFonts w:ascii="宋体" w:hAnsi="宋体"/>
                <w:color w:val="000000"/>
                <w:sz w:val="21"/>
                <w:szCs w:val="21"/>
              </w:rPr>
            </w:pPr>
            <w:r>
              <w:rPr>
                <w:rFonts w:ascii="宋体" w:hAnsi="宋体"/>
                <w:color w:val="000000"/>
                <w:sz w:val="21"/>
                <w:szCs w:val="21"/>
              </w:rPr>
              <w:t>开户银行：</w:t>
            </w:r>
          </w:p>
          <w:p>
            <w:pPr>
              <w:spacing w:line="360" w:lineRule="auto"/>
              <w:rPr>
                <w:rFonts w:ascii="宋体" w:hAnsi="宋体"/>
                <w:color w:val="000000"/>
                <w:sz w:val="21"/>
                <w:szCs w:val="21"/>
              </w:rPr>
            </w:pPr>
            <w:r>
              <w:rPr>
                <w:rFonts w:ascii="宋体" w:hAnsi="宋体"/>
                <w:color w:val="000000"/>
                <w:sz w:val="21"/>
                <w:szCs w:val="21"/>
              </w:rPr>
              <w:t>账号：</w:t>
            </w:r>
          </w:p>
          <w:p>
            <w:pPr>
              <w:spacing w:line="360" w:lineRule="auto"/>
              <w:rPr>
                <w:rFonts w:ascii="宋体" w:hAnsi="宋体"/>
                <w:color w:val="000000"/>
                <w:sz w:val="21"/>
                <w:szCs w:val="21"/>
              </w:rPr>
            </w:pPr>
            <w:r>
              <w:rPr>
                <w:rFonts w:ascii="宋体" w:hAnsi="宋体"/>
                <w:color w:val="000000"/>
                <w:sz w:val="21"/>
                <w:szCs w:val="21"/>
              </w:rPr>
              <w:t>授权代表：</w:t>
            </w:r>
          </w:p>
          <w:p>
            <w:pPr>
              <w:widowControl/>
              <w:spacing w:line="360" w:lineRule="auto"/>
              <w:jc w:val="left"/>
              <w:rPr>
                <w:rFonts w:ascii="宋体" w:hAnsi="宋体"/>
                <w:color w:val="000000"/>
                <w:sz w:val="21"/>
                <w:szCs w:val="21"/>
              </w:rPr>
            </w:pPr>
            <w:r>
              <w:rPr>
                <w:rFonts w:ascii="宋体" w:hAnsi="宋体"/>
                <w:color w:val="000000"/>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9628" w:type="dxa"/>
            <w:gridSpan w:val="7"/>
          </w:tcPr>
          <w:p>
            <w:pPr>
              <w:spacing w:line="360" w:lineRule="auto"/>
              <w:rPr>
                <w:rFonts w:ascii="宋体" w:hAnsi="宋体"/>
                <w:color w:val="000000"/>
                <w:sz w:val="21"/>
                <w:szCs w:val="21"/>
              </w:rPr>
            </w:pPr>
            <w:r>
              <w:rPr>
                <w:rFonts w:ascii="宋体" w:hAnsi="宋体"/>
                <w:color w:val="000000"/>
                <w:sz w:val="21"/>
                <w:szCs w:val="21"/>
              </w:rPr>
              <w:t>备注：</w:t>
            </w:r>
          </w:p>
          <w:p>
            <w:pPr>
              <w:spacing w:line="360" w:lineRule="auto"/>
              <w:rPr>
                <w:rFonts w:ascii="宋体" w:hAnsi="宋体"/>
                <w:color w:val="000000"/>
                <w:sz w:val="21"/>
                <w:szCs w:val="21"/>
              </w:rPr>
            </w:pPr>
          </w:p>
          <w:p>
            <w:pPr>
              <w:spacing w:line="360" w:lineRule="auto"/>
              <w:rPr>
                <w:rFonts w:ascii="宋体" w:hAnsi="宋体"/>
                <w:color w:val="000000"/>
                <w:sz w:val="21"/>
                <w:szCs w:val="21"/>
              </w:rPr>
            </w:pPr>
          </w:p>
        </w:tc>
      </w:tr>
    </w:tbl>
    <w:p>
      <w:pPr>
        <w:spacing w:line="360" w:lineRule="auto"/>
        <w:ind w:firstLine="480" w:firstLineChars="200"/>
        <w:rPr>
          <w:rFonts w:ascii="宋体" w:hAnsi="宋体"/>
          <w:color w:val="000000"/>
          <w:sz w:val="24"/>
        </w:rPr>
      </w:pPr>
      <w:r>
        <w:rPr>
          <w:rFonts w:ascii="宋体" w:hAnsi="宋体"/>
          <w:color w:val="000000"/>
          <w:sz w:val="24"/>
        </w:rPr>
        <w:t>签约时间：           年   月   日      签约地点：</w:t>
      </w:r>
    </w:p>
    <w:bookmarkEnd w:id="121"/>
    <w:p>
      <w:pPr>
        <w:spacing w:line="500" w:lineRule="exact"/>
        <w:ind w:firstLine="480" w:firstLineChars="200"/>
        <w:rPr>
          <w:rFonts w:ascii="宋体" w:hAnsi="宋体"/>
          <w:color w:val="000000"/>
          <w:sz w:val="24"/>
        </w:rPr>
        <w:sectPr>
          <w:headerReference r:id="rId10" w:type="default"/>
          <w:pgSz w:w="11907" w:h="16840"/>
          <w:pgMar w:top="1134" w:right="1191" w:bottom="1134" w:left="1191" w:header="851" w:footer="992" w:gutter="0"/>
          <w:pgNumType w:fmt="numberInDash"/>
          <w:cols w:space="720" w:num="1"/>
          <w:docGrid w:linePitch="381" w:charSpace="-5735"/>
        </w:sectPr>
      </w:pPr>
    </w:p>
    <w:p>
      <w:pPr>
        <w:pStyle w:val="5"/>
        <w:spacing w:line="360" w:lineRule="auto"/>
        <w:jc w:val="center"/>
        <w:rPr>
          <w:rFonts w:ascii="宋体" w:hAnsi="宋体" w:eastAsia="宋体"/>
          <w:sz w:val="36"/>
          <w:szCs w:val="30"/>
        </w:rPr>
      </w:pPr>
      <w:bookmarkStart w:id="122" w:name="_Toc89693272"/>
      <w:bookmarkStart w:id="123" w:name="_Toc147929023"/>
      <w:r>
        <w:rPr>
          <w:rFonts w:ascii="宋体" w:hAnsi="宋体" w:eastAsia="宋体"/>
          <w:sz w:val="36"/>
          <w:szCs w:val="30"/>
        </w:rPr>
        <w:t>第七篇  响应文件编制要求</w:t>
      </w:r>
      <w:bookmarkEnd w:id="122"/>
      <w:bookmarkEnd w:id="123"/>
    </w:p>
    <w:p>
      <w:pPr>
        <w:pStyle w:val="6"/>
        <w:spacing w:before="0" w:after="0" w:line="360" w:lineRule="auto"/>
        <w:ind w:firstLine="482" w:firstLineChars="200"/>
        <w:rPr>
          <w:rFonts w:ascii="宋体" w:hAnsi="宋体"/>
          <w:sz w:val="24"/>
          <w:szCs w:val="24"/>
        </w:rPr>
      </w:pPr>
      <w:bookmarkStart w:id="124" w:name="_Toc89693273"/>
      <w:bookmarkStart w:id="125" w:name="_Toc147929024"/>
      <w:r>
        <w:rPr>
          <w:rFonts w:ascii="宋体" w:hAnsi="宋体"/>
          <w:sz w:val="24"/>
          <w:szCs w:val="24"/>
        </w:rPr>
        <w:t>一、经济部分</w:t>
      </w:r>
      <w:bookmarkEnd w:id="124"/>
      <w:bookmarkEnd w:id="125"/>
    </w:p>
    <w:p>
      <w:pPr>
        <w:snapToGrid w:val="0"/>
        <w:spacing w:line="360" w:lineRule="auto"/>
        <w:ind w:firstLine="480" w:firstLineChars="200"/>
        <w:rPr>
          <w:sz w:val="24"/>
          <w:szCs w:val="24"/>
        </w:rPr>
      </w:pPr>
      <w:r>
        <w:rPr>
          <w:sz w:val="24"/>
          <w:szCs w:val="24"/>
        </w:rPr>
        <w:t>（一）竞争性比选报价函</w:t>
      </w:r>
    </w:p>
    <w:p>
      <w:pPr>
        <w:snapToGrid w:val="0"/>
        <w:spacing w:line="360" w:lineRule="auto"/>
        <w:ind w:firstLine="480" w:firstLineChars="200"/>
        <w:rPr>
          <w:sz w:val="24"/>
          <w:szCs w:val="24"/>
        </w:rPr>
      </w:pPr>
      <w:r>
        <w:rPr>
          <w:rFonts w:hint="eastAsia"/>
          <w:sz w:val="24"/>
          <w:szCs w:val="24"/>
        </w:rPr>
        <w:t>（二）分项报价明细表</w:t>
      </w:r>
    </w:p>
    <w:p>
      <w:pPr>
        <w:pStyle w:val="6"/>
        <w:spacing w:before="0" w:after="0" w:line="360" w:lineRule="auto"/>
        <w:ind w:firstLine="482" w:firstLineChars="200"/>
        <w:rPr>
          <w:rFonts w:ascii="宋体" w:hAnsi="宋体"/>
          <w:sz w:val="24"/>
          <w:szCs w:val="24"/>
        </w:rPr>
      </w:pPr>
      <w:bookmarkStart w:id="126" w:name="_Toc78194469"/>
      <w:bookmarkStart w:id="127" w:name="_Toc147929025"/>
      <w:bookmarkStart w:id="128" w:name="_Toc89693274"/>
      <w:r>
        <w:rPr>
          <w:rFonts w:hint="eastAsia" w:ascii="宋体" w:hAnsi="宋体"/>
          <w:sz w:val="24"/>
          <w:szCs w:val="24"/>
        </w:rPr>
        <w:t>二、技术部分</w:t>
      </w:r>
      <w:bookmarkEnd w:id="126"/>
      <w:bookmarkEnd w:id="127"/>
      <w:bookmarkEnd w:id="128"/>
    </w:p>
    <w:p>
      <w:pPr>
        <w:snapToGrid w:val="0"/>
        <w:spacing w:line="360" w:lineRule="auto"/>
        <w:ind w:firstLine="480" w:firstLineChars="200"/>
        <w:rPr>
          <w:rFonts w:ascii="宋体" w:hAnsi="宋体"/>
          <w:sz w:val="24"/>
          <w:szCs w:val="24"/>
        </w:rPr>
      </w:pPr>
      <w:r>
        <w:rPr>
          <w:rFonts w:hint="eastAsia" w:ascii="宋体" w:hAnsi="宋体"/>
          <w:sz w:val="24"/>
          <w:szCs w:val="24"/>
        </w:rPr>
        <w:t>（一）服务方案</w:t>
      </w:r>
    </w:p>
    <w:p>
      <w:pPr>
        <w:snapToGrid w:val="0"/>
        <w:spacing w:line="360" w:lineRule="auto"/>
        <w:ind w:firstLine="480" w:firstLineChars="200"/>
        <w:rPr>
          <w:sz w:val="24"/>
          <w:szCs w:val="24"/>
        </w:rPr>
      </w:pPr>
      <w:r>
        <w:rPr>
          <w:rFonts w:hint="eastAsia" w:ascii="宋体" w:hAnsi="宋体"/>
          <w:sz w:val="24"/>
          <w:szCs w:val="24"/>
        </w:rPr>
        <w:t>（二）技术响应偏离表</w:t>
      </w:r>
    </w:p>
    <w:p>
      <w:pPr>
        <w:pStyle w:val="6"/>
        <w:spacing w:before="0" w:after="0" w:line="360" w:lineRule="auto"/>
        <w:ind w:firstLine="482" w:firstLineChars="200"/>
        <w:rPr>
          <w:rFonts w:ascii="宋体" w:hAnsi="宋体"/>
          <w:sz w:val="24"/>
          <w:szCs w:val="24"/>
        </w:rPr>
      </w:pPr>
      <w:bookmarkStart w:id="129" w:name="_Toc147929026"/>
      <w:bookmarkStart w:id="130" w:name="_Toc89693275"/>
      <w:r>
        <w:rPr>
          <w:rFonts w:ascii="宋体" w:hAnsi="宋体"/>
          <w:sz w:val="24"/>
          <w:szCs w:val="24"/>
        </w:rPr>
        <w:t>三、商务部分</w:t>
      </w:r>
      <w:bookmarkEnd w:id="129"/>
      <w:bookmarkEnd w:id="130"/>
    </w:p>
    <w:p>
      <w:pPr>
        <w:snapToGrid w:val="0"/>
        <w:spacing w:line="360" w:lineRule="auto"/>
        <w:ind w:firstLine="480" w:firstLineChars="200"/>
        <w:rPr>
          <w:sz w:val="24"/>
          <w:szCs w:val="24"/>
        </w:rPr>
      </w:pPr>
      <w:r>
        <w:rPr>
          <w:sz w:val="24"/>
          <w:szCs w:val="24"/>
        </w:rPr>
        <w:t>（一）</w:t>
      </w:r>
      <w:r>
        <w:rPr>
          <w:rFonts w:hint="eastAsia"/>
          <w:sz w:val="24"/>
          <w:szCs w:val="24"/>
        </w:rPr>
        <w:t>商务</w:t>
      </w:r>
      <w:r>
        <w:rPr>
          <w:rFonts w:hint="eastAsia" w:ascii="宋体" w:hAnsi="宋体"/>
          <w:sz w:val="24"/>
          <w:szCs w:val="24"/>
        </w:rPr>
        <w:t>响应偏离表</w:t>
      </w:r>
    </w:p>
    <w:p>
      <w:pPr>
        <w:snapToGrid w:val="0"/>
        <w:spacing w:line="360" w:lineRule="auto"/>
        <w:ind w:firstLine="480" w:firstLineChars="200"/>
        <w:rPr>
          <w:sz w:val="24"/>
          <w:szCs w:val="24"/>
        </w:rPr>
      </w:pPr>
      <w:r>
        <w:rPr>
          <w:sz w:val="24"/>
          <w:szCs w:val="24"/>
        </w:rPr>
        <w:t>（二）</w:t>
      </w:r>
      <w:r>
        <w:rPr>
          <w:rFonts w:hint="eastAsia"/>
          <w:sz w:val="24"/>
          <w:szCs w:val="24"/>
        </w:rPr>
        <w:t>其它优惠服务承诺</w:t>
      </w:r>
    </w:p>
    <w:p>
      <w:pPr>
        <w:pStyle w:val="6"/>
        <w:spacing w:before="0" w:after="0" w:line="360" w:lineRule="auto"/>
        <w:ind w:firstLine="482" w:firstLineChars="200"/>
        <w:rPr>
          <w:rFonts w:ascii="宋体" w:hAnsi="宋体"/>
          <w:sz w:val="24"/>
          <w:szCs w:val="24"/>
        </w:rPr>
      </w:pPr>
      <w:bookmarkStart w:id="131" w:name="_Toc89693276"/>
      <w:bookmarkStart w:id="132" w:name="_Toc147929027"/>
      <w:r>
        <w:rPr>
          <w:rFonts w:ascii="宋体" w:hAnsi="宋体"/>
          <w:sz w:val="24"/>
          <w:szCs w:val="24"/>
        </w:rPr>
        <w:t>四、资格条件及其他</w:t>
      </w:r>
      <w:bookmarkEnd w:id="131"/>
      <w:bookmarkEnd w:id="132"/>
    </w:p>
    <w:p>
      <w:pPr>
        <w:snapToGrid w:val="0"/>
        <w:spacing w:line="360" w:lineRule="auto"/>
        <w:ind w:firstLine="480" w:firstLineChars="200"/>
        <w:rPr>
          <w:sz w:val="24"/>
          <w:szCs w:val="24"/>
        </w:rPr>
      </w:pPr>
      <w:r>
        <w:rPr>
          <w:rFonts w:hint="eastAsia"/>
          <w:sz w:val="24"/>
          <w:szCs w:val="24"/>
        </w:rPr>
        <w:t>（一）法人营业执照（副本）或社会团体法人登记证书（副本）或民办非企业单位法人登记证书（副本）或事业单位法人证书（副本）或个体工商户营业执照或有效的自然人身份证明</w:t>
      </w:r>
    </w:p>
    <w:p>
      <w:pPr>
        <w:snapToGrid w:val="0"/>
        <w:spacing w:line="360" w:lineRule="auto"/>
        <w:ind w:firstLine="480" w:firstLineChars="200"/>
        <w:rPr>
          <w:sz w:val="24"/>
          <w:szCs w:val="24"/>
        </w:rPr>
      </w:pPr>
      <w:r>
        <w:rPr>
          <w:rFonts w:hint="eastAsia"/>
          <w:sz w:val="24"/>
          <w:szCs w:val="24"/>
        </w:rPr>
        <w:t>（二）法定代表人身份证明书（格式）</w:t>
      </w:r>
    </w:p>
    <w:p>
      <w:pPr>
        <w:snapToGrid w:val="0"/>
        <w:spacing w:line="360" w:lineRule="auto"/>
        <w:ind w:firstLine="480" w:firstLineChars="200"/>
        <w:rPr>
          <w:sz w:val="24"/>
          <w:szCs w:val="24"/>
        </w:rPr>
      </w:pPr>
      <w:r>
        <w:rPr>
          <w:rFonts w:hint="eastAsia"/>
          <w:sz w:val="24"/>
          <w:szCs w:val="24"/>
        </w:rPr>
        <w:t>（三）法定代表人授权委托书（格式）</w:t>
      </w:r>
    </w:p>
    <w:p>
      <w:pPr>
        <w:snapToGrid w:val="0"/>
        <w:spacing w:line="360" w:lineRule="auto"/>
        <w:ind w:firstLine="480" w:firstLineChars="200"/>
        <w:rPr>
          <w:sz w:val="24"/>
          <w:szCs w:val="24"/>
        </w:rPr>
      </w:pPr>
      <w:r>
        <w:rPr>
          <w:rFonts w:hint="eastAsia"/>
          <w:sz w:val="24"/>
          <w:szCs w:val="24"/>
        </w:rPr>
        <w:t>（四）基本资格条件承诺函（格式）</w:t>
      </w:r>
    </w:p>
    <w:p>
      <w:pPr>
        <w:snapToGrid w:val="0"/>
        <w:spacing w:line="360" w:lineRule="auto"/>
        <w:ind w:firstLine="480" w:firstLineChars="200"/>
        <w:rPr>
          <w:sz w:val="24"/>
          <w:szCs w:val="24"/>
        </w:rPr>
      </w:pPr>
      <w:r>
        <w:rPr>
          <w:rFonts w:hint="eastAsia"/>
          <w:sz w:val="24"/>
          <w:szCs w:val="24"/>
        </w:rPr>
        <w:t>（五）特定资格条件证书或证明文件</w:t>
      </w:r>
    </w:p>
    <w:p>
      <w:pPr>
        <w:snapToGrid w:val="0"/>
        <w:spacing w:line="360" w:lineRule="auto"/>
        <w:ind w:firstLine="480" w:firstLineChars="200"/>
        <w:rPr>
          <w:sz w:val="24"/>
          <w:szCs w:val="24"/>
        </w:rPr>
      </w:pPr>
      <w:r>
        <w:rPr>
          <w:rFonts w:hint="eastAsia"/>
          <w:sz w:val="24"/>
          <w:szCs w:val="24"/>
        </w:rPr>
        <w:t>（六）其他应提供的资料</w:t>
      </w:r>
    </w:p>
    <w:p>
      <w:pPr>
        <w:snapToGrid w:val="0"/>
        <w:spacing w:line="360" w:lineRule="auto"/>
        <w:ind w:firstLine="480" w:firstLineChars="200"/>
        <w:rPr>
          <w:sz w:val="24"/>
          <w:szCs w:val="24"/>
        </w:rPr>
      </w:pPr>
      <w:r>
        <w:rPr>
          <w:rFonts w:hint="eastAsia"/>
          <w:sz w:val="24"/>
          <w:szCs w:val="24"/>
        </w:rPr>
        <w:t>1.中小企业声明函、监狱企业证明文件、残疾人福利性单位声明函</w:t>
      </w:r>
    </w:p>
    <w:p>
      <w:pPr>
        <w:snapToGrid w:val="0"/>
        <w:spacing w:line="360" w:lineRule="auto"/>
        <w:ind w:firstLine="480" w:firstLineChars="200"/>
        <w:rPr>
          <w:rFonts w:ascii="宋体" w:hAnsi="宋体"/>
          <w:sz w:val="24"/>
          <w:szCs w:val="24"/>
        </w:rPr>
      </w:pPr>
      <w:r>
        <w:rPr>
          <w:rFonts w:hint="eastAsia"/>
          <w:sz w:val="24"/>
          <w:szCs w:val="24"/>
        </w:rPr>
        <w:t>2.其他与项目有关的资料（自附）</w:t>
      </w:r>
    </w:p>
    <w:p>
      <w:pPr>
        <w:spacing w:line="440" w:lineRule="exact"/>
        <w:ind w:firstLine="480" w:firstLineChars="200"/>
        <w:rPr>
          <w:sz w:val="24"/>
          <w:szCs w:val="24"/>
        </w:rPr>
        <w:sectPr>
          <w:headerReference r:id="rId11" w:type="default"/>
          <w:pgSz w:w="11907" w:h="16840"/>
          <w:pgMar w:top="1134" w:right="1191" w:bottom="1134" w:left="1191" w:header="851" w:footer="992" w:gutter="0"/>
          <w:pgNumType w:fmt="numberInDash"/>
          <w:cols w:space="720" w:num="1"/>
          <w:docGrid w:linePitch="381" w:charSpace="-5735"/>
        </w:sectPr>
      </w:pPr>
    </w:p>
    <w:p>
      <w:pPr>
        <w:pageBreakBefore/>
        <w:tabs>
          <w:tab w:val="left" w:pos="6300"/>
        </w:tabs>
        <w:snapToGrid w:val="0"/>
        <w:spacing w:line="360" w:lineRule="auto"/>
        <w:rPr>
          <w:b/>
          <w:sz w:val="24"/>
          <w:szCs w:val="24"/>
        </w:rPr>
      </w:pPr>
      <w:bookmarkStart w:id="133" w:name="_Toc12789073"/>
      <w:bookmarkStart w:id="134" w:name="_Toc342913419"/>
      <w:bookmarkStart w:id="135" w:name="_Toc283382454"/>
      <w:bookmarkStart w:id="136" w:name="_Toc313008356"/>
      <w:bookmarkStart w:id="137" w:name="_Toc313888360"/>
      <w:bookmarkStart w:id="138" w:name="_Toc23764522"/>
      <w:r>
        <w:rPr>
          <w:rFonts w:hint="eastAsia"/>
          <w:b/>
          <w:sz w:val="24"/>
          <w:szCs w:val="24"/>
        </w:rPr>
        <w:t xml:space="preserve">    </w:t>
      </w:r>
      <w:r>
        <w:rPr>
          <w:b/>
          <w:sz w:val="24"/>
          <w:szCs w:val="24"/>
        </w:rPr>
        <w:t>一、经济部分</w:t>
      </w:r>
      <w:bookmarkEnd w:id="133"/>
      <w:bookmarkEnd w:id="134"/>
      <w:bookmarkEnd w:id="135"/>
      <w:bookmarkEnd w:id="136"/>
      <w:bookmarkEnd w:id="137"/>
      <w:bookmarkEnd w:id="138"/>
    </w:p>
    <w:p>
      <w:pPr>
        <w:tabs>
          <w:tab w:val="left" w:pos="6300"/>
        </w:tabs>
        <w:snapToGrid w:val="0"/>
        <w:spacing w:line="520" w:lineRule="exact"/>
        <w:ind w:firstLine="480" w:firstLineChars="200"/>
        <w:rPr>
          <w:sz w:val="24"/>
          <w:szCs w:val="24"/>
        </w:rPr>
      </w:pPr>
      <w:r>
        <w:rPr>
          <w:sz w:val="24"/>
          <w:szCs w:val="24"/>
        </w:rPr>
        <w:t>（一）竞争性比选报价函</w:t>
      </w:r>
    </w:p>
    <w:p>
      <w:pPr>
        <w:tabs>
          <w:tab w:val="left" w:pos="6300"/>
        </w:tabs>
        <w:snapToGrid w:val="0"/>
        <w:spacing w:line="520" w:lineRule="exact"/>
        <w:jc w:val="center"/>
        <w:outlineLvl w:val="0"/>
        <w:rPr>
          <w:b/>
          <w:szCs w:val="28"/>
        </w:rPr>
      </w:pPr>
      <w:r>
        <w:rPr>
          <w:b/>
          <w:szCs w:val="28"/>
        </w:rPr>
        <w:t>竞争性比选报价函</w:t>
      </w:r>
    </w:p>
    <w:p>
      <w:pPr>
        <w:tabs>
          <w:tab w:val="left" w:pos="6300"/>
        </w:tabs>
        <w:snapToGrid w:val="0"/>
        <w:spacing w:line="520" w:lineRule="exact"/>
        <w:rPr>
          <w:sz w:val="24"/>
          <w:szCs w:val="24"/>
        </w:rPr>
      </w:pPr>
      <w:r>
        <w:rPr>
          <w:sz w:val="24"/>
          <w:szCs w:val="24"/>
          <w:u w:val="single"/>
        </w:rPr>
        <w:t>（采购代理机构名称）</w:t>
      </w:r>
      <w:r>
        <w:rPr>
          <w:sz w:val="24"/>
          <w:szCs w:val="24"/>
        </w:rPr>
        <w:t>：</w:t>
      </w:r>
    </w:p>
    <w:p>
      <w:pPr>
        <w:tabs>
          <w:tab w:val="left" w:pos="6300"/>
        </w:tabs>
        <w:snapToGrid w:val="0"/>
        <w:spacing w:line="520" w:lineRule="exact"/>
        <w:ind w:firstLine="480" w:firstLineChars="200"/>
        <w:rPr>
          <w:sz w:val="24"/>
          <w:szCs w:val="24"/>
        </w:rPr>
      </w:pPr>
      <w:r>
        <w:rPr>
          <w:sz w:val="24"/>
          <w:szCs w:val="24"/>
        </w:rPr>
        <w:t>我方收到____________________________（项目名称）的竞争性比选文件，经详细研究，决定参加该项目的比选。</w:t>
      </w:r>
    </w:p>
    <w:p>
      <w:pPr>
        <w:tabs>
          <w:tab w:val="left" w:pos="6300"/>
        </w:tabs>
        <w:snapToGrid w:val="0"/>
        <w:spacing w:line="520" w:lineRule="exact"/>
        <w:ind w:firstLine="480" w:firstLineChars="200"/>
        <w:rPr>
          <w:sz w:val="24"/>
          <w:szCs w:val="24"/>
        </w:rPr>
      </w:pPr>
      <w:r>
        <w:rPr>
          <w:sz w:val="24"/>
          <w:szCs w:val="24"/>
        </w:rPr>
        <w:t>1.愿意按照竞争性比选文件中的一切要求，提供本项目的服务，</w:t>
      </w:r>
      <w:r>
        <w:rPr>
          <w:rFonts w:hint="eastAsia"/>
          <w:sz w:val="24"/>
          <w:szCs w:val="24"/>
        </w:rPr>
        <w:t>比选</w:t>
      </w:r>
      <w:r>
        <w:rPr>
          <w:sz w:val="24"/>
          <w:szCs w:val="24"/>
        </w:rPr>
        <w:t>报价为人民币大写：</w:t>
      </w:r>
      <w:r>
        <w:rPr>
          <w:sz w:val="24"/>
          <w:szCs w:val="24"/>
          <w:u w:val="single"/>
        </w:rPr>
        <w:t xml:space="preserve">      </w:t>
      </w:r>
      <w:r>
        <w:rPr>
          <w:sz w:val="24"/>
          <w:szCs w:val="24"/>
        </w:rPr>
        <w:t>元整；人民币小写：</w:t>
      </w:r>
      <w:r>
        <w:rPr>
          <w:sz w:val="24"/>
          <w:szCs w:val="24"/>
          <w:u w:val="single"/>
        </w:rPr>
        <w:t xml:space="preserve">    </w:t>
      </w:r>
      <w:r>
        <w:rPr>
          <w:sz w:val="24"/>
          <w:szCs w:val="24"/>
        </w:rPr>
        <w:t>元。</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2.我方现提交的响应文件为：响应文件正本</w:t>
      </w:r>
      <w:r>
        <w:rPr>
          <w:rFonts w:ascii="宋体" w:hAnsi="宋体"/>
          <w:sz w:val="24"/>
          <w:szCs w:val="24"/>
          <w:u w:val="single"/>
        </w:rPr>
        <w:t xml:space="preserve">   </w:t>
      </w:r>
      <w:r>
        <w:rPr>
          <w:rFonts w:ascii="宋体" w:hAnsi="宋体"/>
          <w:sz w:val="24"/>
          <w:szCs w:val="24"/>
        </w:rPr>
        <w:t>份，副本</w:t>
      </w:r>
      <w:r>
        <w:rPr>
          <w:rFonts w:ascii="宋体" w:hAnsi="宋体"/>
          <w:sz w:val="24"/>
          <w:szCs w:val="24"/>
          <w:u w:val="single"/>
        </w:rPr>
        <w:t xml:space="preserve">   </w:t>
      </w:r>
      <w:r>
        <w:rPr>
          <w:rFonts w:ascii="宋体" w:hAnsi="宋体"/>
          <w:sz w:val="24"/>
          <w:szCs w:val="24"/>
        </w:rPr>
        <w:t>份</w:t>
      </w:r>
      <w:r>
        <w:rPr>
          <w:rFonts w:hint="eastAsia" w:ascii="宋体" w:hAnsi="宋体"/>
          <w:sz w:val="24"/>
          <w:szCs w:val="24"/>
        </w:rPr>
        <w:t>，电子文档</w:t>
      </w:r>
      <w:r>
        <w:rPr>
          <w:rFonts w:ascii="宋体" w:hAnsi="宋体"/>
          <w:sz w:val="24"/>
          <w:szCs w:val="24"/>
          <w:u w:val="single"/>
        </w:rPr>
        <w:t xml:space="preserve">   </w:t>
      </w:r>
      <w:r>
        <w:rPr>
          <w:rFonts w:ascii="宋体" w:hAnsi="宋体"/>
          <w:sz w:val="24"/>
          <w:szCs w:val="24"/>
        </w:rPr>
        <w:t>份 。</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3.我方承诺：本次比选的有效期为90天。</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4.我方完全理解和接受贵方竞争性比选文件的一切规定和要求及评审办法。</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5.在整个竞争性比选过程中，我方若有违规行为，接受按照《中华人民共和国政府采购法》和《竞争性比选文件》之规定给予惩罚。</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6.我方若成为成交供应商，将按照最终比选结果签订合同，并且严格履行合同义务。本承诺函将成为合同不可分割的一部分，与合同具有同等的法律效力。</w:t>
      </w:r>
    </w:p>
    <w:p>
      <w:pPr>
        <w:tabs>
          <w:tab w:val="left" w:pos="6300"/>
        </w:tabs>
        <w:snapToGrid w:val="0"/>
        <w:spacing w:line="520" w:lineRule="exact"/>
        <w:ind w:firstLine="480" w:firstLineChars="200"/>
        <w:rPr>
          <w:rFonts w:ascii="宋体" w:hAnsi="宋体"/>
          <w:sz w:val="24"/>
          <w:szCs w:val="24"/>
        </w:rPr>
      </w:pPr>
      <w:r>
        <w:rPr>
          <w:rFonts w:ascii="宋体" w:hAnsi="宋体"/>
          <w:sz w:val="24"/>
          <w:szCs w:val="24"/>
        </w:rPr>
        <w:t>7.我方同意按竞争性比选文件规定，交纳竞争性比选文件要求的比选保证金。如果我方成为成交供应商，保证在接到成交通知书后，</w:t>
      </w:r>
      <w:r>
        <w:rPr>
          <w:rFonts w:hint="eastAsia" w:ascii="宋体" w:hAnsi="宋体"/>
          <w:sz w:val="24"/>
          <w:szCs w:val="24"/>
        </w:rPr>
        <w:t>按</w:t>
      </w:r>
      <w:r>
        <w:rPr>
          <w:rFonts w:ascii="宋体" w:hAnsi="宋体"/>
          <w:sz w:val="24"/>
          <w:szCs w:val="24"/>
        </w:rPr>
        <w:t>竞争性比选文件规定</w:t>
      </w:r>
      <w:r>
        <w:rPr>
          <w:rFonts w:hint="eastAsia" w:ascii="宋体" w:hAnsi="宋体"/>
          <w:sz w:val="24"/>
          <w:szCs w:val="24"/>
        </w:rPr>
        <w:t>缴纳</w:t>
      </w:r>
      <w:r>
        <w:rPr>
          <w:rFonts w:ascii="宋体" w:hAnsi="宋体"/>
          <w:sz w:val="24"/>
          <w:szCs w:val="24"/>
        </w:rPr>
        <w:t>采购代理服务费。</w:t>
      </w:r>
    </w:p>
    <w:p>
      <w:pPr>
        <w:tabs>
          <w:tab w:val="left" w:pos="6300"/>
        </w:tabs>
        <w:snapToGrid w:val="0"/>
        <w:spacing w:line="520" w:lineRule="exact"/>
        <w:ind w:firstLine="480" w:firstLineChars="200"/>
        <w:rPr>
          <w:sz w:val="24"/>
          <w:szCs w:val="24"/>
        </w:rPr>
      </w:pPr>
      <w:r>
        <w:rPr>
          <w:rFonts w:ascii="宋体" w:hAnsi="宋体"/>
          <w:sz w:val="24"/>
          <w:szCs w:val="24"/>
        </w:rPr>
        <w:t>8.</w:t>
      </w:r>
      <w:r>
        <w:rPr>
          <w:sz w:val="24"/>
          <w:szCs w:val="28"/>
        </w:rPr>
        <w:t>我方未</w:t>
      </w:r>
      <w:r>
        <w:rPr>
          <w:sz w:val="24"/>
          <w:szCs w:val="24"/>
        </w:rPr>
        <w:t>为采购项目提供整体设计、规范编制或者项目管理、监理、检测等服务。</w:t>
      </w:r>
    </w:p>
    <w:p>
      <w:pPr>
        <w:tabs>
          <w:tab w:val="left" w:pos="6300"/>
        </w:tabs>
        <w:snapToGrid w:val="0"/>
        <w:spacing w:line="520" w:lineRule="exact"/>
        <w:ind w:firstLine="570"/>
        <w:rPr>
          <w:sz w:val="24"/>
          <w:szCs w:val="24"/>
        </w:rPr>
      </w:pPr>
      <w:r>
        <w:rPr>
          <w:sz w:val="24"/>
          <w:szCs w:val="24"/>
        </w:rPr>
        <w:t>供应商（公章）：</w:t>
      </w:r>
    </w:p>
    <w:p>
      <w:pPr>
        <w:tabs>
          <w:tab w:val="left" w:pos="6300"/>
        </w:tabs>
        <w:snapToGrid w:val="0"/>
        <w:spacing w:line="520" w:lineRule="exact"/>
        <w:ind w:firstLine="570"/>
        <w:rPr>
          <w:sz w:val="24"/>
          <w:szCs w:val="24"/>
        </w:rPr>
      </w:pPr>
      <w:r>
        <w:rPr>
          <w:sz w:val="24"/>
          <w:szCs w:val="24"/>
        </w:rPr>
        <w:t xml:space="preserve">地址：  </w:t>
      </w:r>
    </w:p>
    <w:p>
      <w:pPr>
        <w:tabs>
          <w:tab w:val="left" w:pos="6300"/>
        </w:tabs>
        <w:snapToGrid w:val="0"/>
        <w:spacing w:line="520" w:lineRule="exact"/>
        <w:ind w:firstLine="570"/>
        <w:rPr>
          <w:sz w:val="24"/>
          <w:szCs w:val="24"/>
        </w:rPr>
      </w:pPr>
      <w:r>
        <w:rPr>
          <w:sz w:val="24"/>
          <w:szCs w:val="24"/>
        </w:rPr>
        <w:t>电话：                                             传真：</w:t>
      </w:r>
    </w:p>
    <w:p>
      <w:pPr>
        <w:tabs>
          <w:tab w:val="left" w:pos="6300"/>
        </w:tabs>
        <w:snapToGrid w:val="0"/>
        <w:spacing w:line="520" w:lineRule="exact"/>
        <w:ind w:firstLine="570"/>
        <w:rPr>
          <w:sz w:val="24"/>
          <w:szCs w:val="24"/>
        </w:rPr>
      </w:pPr>
      <w:r>
        <w:rPr>
          <w:sz w:val="24"/>
          <w:szCs w:val="24"/>
        </w:rPr>
        <w:t>网址：                                             邮编：</w:t>
      </w:r>
    </w:p>
    <w:p>
      <w:pPr>
        <w:tabs>
          <w:tab w:val="left" w:pos="6300"/>
        </w:tabs>
        <w:snapToGrid w:val="0"/>
        <w:spacing w:line="520" w:lineRule="exact"/>
        <w:ind w:firstLine="570"/>
        <w:rPr>
          <w:sz w:val="24"/>
          <w:szCs w:val="24"/>
        </w:rPr>
      </w:pPr>
      <w:r>
        <w:rPr>
          <w:sz w:val="24"/>
          <w:szCs w:val="24"/>
        </w:rPr>
        <w:t>联系人：</w:t>
      </w:r>
    </w:p>
    <w:p>
      <w:pPr>
        <w:tabs>
          <w:tab w:val="left" w:pos="6300"/>
        </w:tabs>
        <w:snapToGrid w:val="0"/>
        <w:spacing w:line="520" w:lineRule="exact"/>
        <w:ind w:firstLine="570"/>
        <w:rPr>
          <w:sz w:val="24"/>
          <w:szCs w:val="24"/>
        </w:rPr>
      </w:pPr>
    </w:p>
    <w:p>
      <w:pPr>
        <w:snapToGrid w:val="0"/>
        <w:spacing w:line="520" w:lineRule="exact"/>
        <w:ind w:firstLine="480" w:firstLineChars="200"/>
        <w:rPr>
          <w:sz w:val="24"/>
          <w:szCs w:val="24"/>
        </w:rPr>
      </w:pPr>
      <w:r>
        <w:rPr>
          <w:sz w:val="24"/>
          <w:szCs w:val="24"/>
        </w:rPr>
        <w:t xml:space="preserve">                                                  年   月   日</w:t>
      </w:r>
    </w:p>
    <w:p>
      <w:pPr>
        <w:snapToGrid w:val="0"/>
        <w:spacing w:line="520" w:lineRule="exact"/>
        <w:ind w:firstLine="480" w:firstLineChars="200"/>
        <w:rPr>
          <w:sz w:val="24"/>
          <w:szCs w:val="24"/>
        </w:rPr>
      </w:pPr>
    </w:p>
    <w:p>
      <w:pPr>
        <w:snapToGrid w:val="0"/>
        <w:spacing w:line="520" w:lineRule="exact"/>
        <w:ind w:firstLine="480" w:firstLineChars="200"/>
        <w:rPr>
          <w:sz w:val="24"/>
          <w:szCs w:val="24"/>
        </w:rPr>
        <w:sectPr>
          <w:pgSz w:w="11907" w:h="16840"/>
          <w:pgMar w:top="1134" w:right="1191" w:bottom="1134" w:left="1191" w:header="851" w:footer="992" w:gutter="0"/>
          <w:pgNumType w:fmt="numberInDash"/>
          <w:cols w:space="720" w:num="1"/>
          <w:docGrid w:linePitch="380" w:charSpace="-5735"/>
        </w:sectPr>
      </w:pPr>
    </w:p>
    <w:p>
      <w:pPr>
        <w:pageBreakBefore/>
        <w:snapToGrid w:val="0"/>
        <w:spacing w:line="360" w:lineRule="auto"/>
        <w:ind w:firstLine="480" w:firstLineChars="200"/>
        <w:jc w:val="left"/>
        <w:rPr>
          <w:rFonts w:ascii="宋体" w:hAnsi="宋体"/>
          <w:sz w:val="24"/>
          <w:szCs w:val="24"/>
        </w:rPr>
      </w:pPr>
      <w:bookmarkStart w:id="139" w:name="_Toc313888361"/>
      <w:bookmarkStart w:id="140" w:name="_Toc342913420"/>
      <w:bookmarkStart w:id="141" w:name="_Toc23764523"/>
      <w:bookmarkStart w:id="142" w:name="_Toc313008357"/>
      <w:r>
        <w:rPr>
          <w:rFonts w:hint="eastAsia" w:ascii="宋体" w:hAnsi="宋体"/>
          <w:sz w:val="24"/>
          <w:szCs w:val="24"/>
        </w:rPr>
        <w:t>（二）分项报价明细表</w:t>
      </w:r>
    </w:p>
    <w:p>
      <w:pPr>
        <w:jc w:val="center"/>
        <w:rPr>
          <w:rFonts w:ascii="宋体" w:hAnsi="宋体"/>
          <w:b/>
          <w:szCs w:val="28"/>
        </w:rPr>
      </w:pPr>
      <w:r>
        <w:rPr>
          <w:rFonts w:hint="eastAsia" w:ascii="宋体" w:hAnsi="宋体"/>
          <w:b/>
          <w:szCs w:val="28"/>
        </w:rPr>
        <w:t>分项报价明细表</w:t>
      </w:r>
    </w:p>
    <w:p>
      <w:pPr>
        <w:snapToGrid w:val="0"/>
        <w:rPr>
          <w:rFonts w:ascii="宋体" w:hAnsi="宋体"/>
          <w:sz w:val="24"/>
          <w:szCs w:val="24"/>
        </w:rPr>
      </w:pPr>
      <w:r>
        <w:rPr>
          <w:rFonts w:hint="eastAsia" w:ascii="宋体" w:hAnsi="宋体"/>
          <w:sz w:val="24"/>
          <w:szCs w:val="24"/>
        </w:rPr>
        <w:t>项目号：</w:t>
      </w:r>
    </w:p>
    <w:p>
      <w:pPr>
        <w:snapToGrid w:val="0"/>
        <w:rPr>
          <w:rFonts w:ascii="宋体" w:hAnsi="宋体"/>
          <w:sz w:val="24"/>
          <w:szCs w:val="24"/>
        </w:rPr>
      </w:pPr>
      <w:r>
        <w:rPr>
          <w:rFonts w:hint="eastAsia" w:ascii="宋体" w:hAnsi="宋体"/>
          <w:sz w:val="24"/>
          <w:szCs w:val="24"/>
        </w:rPr>
        <w:t>项目名称：</w:t>
      </w:r>
    </w:p>
    <w:tbl>
      <w:tblPr>
        <w:tblStyle w:val="5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043"/>
        <w:gridCol w:w="1701"/>
        <w:gridCol w:w="1985"/>
        <w:gridCol w:w="1275"/>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986" w:type="dxa"/>
            <w:vAlign w:val="center"/>
          </w:tcPr>
          <w:p>
            <w:pPr>
              <w:jc w:val="center"/>
              <w:rPr>
                <w:b/>
                <w:sz w:val="21"/>
                <w:szCs w:val="21"/>
              </w:rPr>
            </w:pPr>
            <w:r>
              <w:rPr>
                <w:b/>
                <w:sz w:val="21"/>
                <w:szCs w:val="21"/>
              </w:rPr>
              <w:t>序号</w:t>
            </w:r>
          </w:p>
        </w:tc>
        <w:tc>
          <w:tcPr>
            <w:tcW w:w="2043" w:type="dxa"/>
            <w:vAlign w:val="center"/>
          </w:tcPr>
          <w:p>
            <w:pPr>
              <w:jc w:val="center"/>
              <w:rPr>
                <w:b/>
                <w:sz w:val="21"/>
                <w:szCs w:val="21"/>
              </w:rPr>
            </w:pPr>
            <w:r>
              <w:rPr>
                <w:rFonts w:hint="eastAsia"/>
                <w:b/>
                <w:sz w:val="21"/>
                <w:szCs w:val="21"/>
              </w:rPr>
              <w:t>分项名称</w:t>
            </w:r>
          </w:p>
        </w:tc>
        <w:tc>
          <w:tcPr>
            <w:tcW w:w="1701" w:type="dxa"/>
            <w:vAlign w:val="center"/>
          </w:tcPr>
          <w:p>
            <w:pPr>
              <w:jc w:val="center"/>
              <w:rPr>
                <w:b/>
                <w:sz w:val="21"/>
                <w:szCs w:val="21"/>
              </w:rPr>
            </w:pPr>
            <w:r>
              <w:rPr>
                <w:rFonts w:hint="eastAsia"/>
                <w:b/>
                <w:sz w:val="21"/>
                <w:szCs w:val="21"/>
              </w:rPr>
              <w:t>相关信息</w:t>
            </w:r>
          </w:p>
        </w:tc>
        <w:tc>
          <w:tcPr>
            <w:tcW w:w="1985" w:type="dxa"/>
            <w:vAlign w:val="center"/>
          </w:tcPr>
          <w:p>
            <w:pPr>
              <w:jc w:val="center"/>
              <w:rPr>
                <w:b/>
                <w:sz w:val="21"/>
                <w:szCs w:val="21"/>
              </w:rPr>
            </w:pPr>
            <w:r>
              <w:rPr>
                <w:b/>
                <w:sz w:val="21"/>
                <w:szCs w:val="21"/>
              </w:rPr>
              <w:t>数量</w:t>
            </w:r>
          </w:p>
        </w:tc>
        <w:tc>
          <w:tcPr>
            <w:tcW w:w="1275" w:type="dxa"/>
            <w:vAlign w:val="center"/>
          </w:tcPr>
          <w:p>
            <w:pPr>
              <w:jc w:val="center"/>
              <w:rPr>
                <w:b/>
                <w:sz w:val="21"/>
                <w:szCs w:val="21"/>
              </w:rPr>
            </w:pPr>
            <w:r>
              <w:rPr>
                <w:b/>
                <w:sz w:val="21"/>
                <w:szCs w:val="21"/>
              </w:rPr>
              <w:t>单价</w:t>
            </w:r>
          </w:p>
        </w:tc>
        <w:tc>
          <w:tcPr>
            <w:tcW w:w="1638" w:type="dxa"/>
            <w:vAlign w:val="center"/>
          </w:tcPr>
          <w:p>
            <w:pPr>
              <w:jc w:val="center"/>
              <w:rPr>
                <w:b/>
                <w:sz w:val="21"/>
                <w:szCs w:val="21"/>
              </w:rPr>
            </w:pPr>
            <w:r>
              <w:rPr>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1</w:t>
            </w:r>
          </w:p>
        </w:tc>
        <w:tc>
          <w:tcPr>
            <w:tcW w:w="2043" w:type="dxa"/>
            <w:vAlign w:val="center"/>
          </w:tcPr>
          <w:p>
            <w:pPr>
              <w:jc w:val="center"/>
              <w:rPr>
                <w:sz w:val="21"/>
                <w:szCs w:val="21"/>
              </w:rPr>
            </w:pPr>
          </w:p>
        </w:tc>
        <w:tc>
          <w:tcPr>
            <w:tcW w:w="1701"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2</w:t>
            </w:r>
          </w:p>
        </w:tc>
        <w:tc>
          <w:tcPr>
            <w:tcW w:w="2043" w:type="dxa"/>
            <w:vAlign w:val="center"/>
          </w:tcPr>
          <w:p>
            <w:pPr>
              <w:jc w:val="center"/>
              <w:rPr>
                <w:sz w:val="21"/>
                <w:szCs w:val="21"/>
              </w:rPr>
            </w:pPr>
          </w:p>
        </w:tc>
        <w:tc>
          <w:tcPr>
            <w:tcW w:w="1701"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3</w:t>
            </w:r>
          </w:p>
        </w:tc>
        <w:tc>
          <w:tcPr>
            <w:tcW w:w="2043" w:type="dxa"/>
            <w:vAlign w:val="center"/>
          </w:tcPr>
          <w:p>
            <w:pPr>
              <w:jc w:val="center"/>
              <w:rPr>
                <w:bCs/>
                <w:kern w:val="0"/>
                <w:sz w:val="22"/>
              </w:rPr>
            </w:pPr>
          </w:p>
        </w:tc>
        <w:tc>
          <w:tcPr>
            <w:tcW w:w="1701" w:type="dxa"/>
            <w:vAlign w:val="center"/>
          </w:tcPr>
          <w:p>
            <w:pPr>
              <w:jc w:val="center"/>
              <w:rPr>
                <w:bCs/>
                <w:kern w:val="0"/>
                <w:sz w:val="22"/>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4</w:t>
            </w:r>
          </w:p>
        </w:tc>
        <w:tc>
          <w:tcPr>
            <w:tcW w:w="2043" w:type="dxa"/>
            <w:vAlign w:val="center"/>
          </w:tcPr>
          <w:p>
            <w:pPr>
              <w:jc w:val="center"/>
              <w:rPr>
                <w:bCs/>
                <w:kern w:val="0"/>
                <w:sz w:val="22"/>
              </w:rPr>
            </w:pPr>
          </w:p>
        </w:tc>
        <w:tc>
          <w:tcPr>
            <w:tcW w:w="1701" w:type="dxa"/>
            <w:vAlign w:val="center"/>
          </w:tcPr>
          <w:p>
            <w:pPr>
              <w:jc w:val="center"/>
              <w:rPr>
                <w:bCs/>
                <w:kern w:val="0"/>
                <w:sz w:val="22"/>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5</w:t>
            </w:r>
          </w:p>
        </w:tc>
        <w:tc>
          <w:tcPr>
            <w:tcW w:w="2043" w:type="dxa"/>
            <w:vAlign w:val="center"/>
          </w:tcPr>
          <w:p>
            <w:pPr>
              <w:jc w:val="center"/>
              <w:rPr>
                <w:sz w:val="21"/>
                <w:szCs w:val="21"/>
              </w:rPr>
            </w:pPr>
          </w:p>
        </w:tc>
        <w:tc>
          <w:tcPr>
            <w:tcW w:w="1701"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6</w:t>
            </w:r>
          </w:p>
        </w:tc>
        <w:tc>
          <w:tcPr>
            <w:tcW w:w="2043" w:type="dxa"/>
            <w:vAlign w:val="center"/>
          </w:tcPr>
          <w:p>
            <w:pPr>
              <w:jc w:val="center"/>
              <w:rPr>
                <w:sz w:val="21"/>
                <w:szCs w:val="21"/>
              </w:rPr>
            </w:pPr>
          </w:p>
        </w:tc>
        <w:tc>
          <w:tcPr>
            <w:tcW w:w="1701" w:type="dxa"/>
            <w:vAlign w:val="center"/>
          </w:tcPr>
          <w:p>
            <w:pPr>
              <w:jc w:val="center"/>
              <w:rPr>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r>
              <w:rPr>
                <w:sz w:val="21"/>
                <w:szCs w:val="21"/>
              </w:rPr>
              <w:t>7</w:t>
            </w:r>
          </w:p>
        </w:tc>
        <w:tc>
          <w:tcPr>
            <w:tcW w:w="2043" w:type="dxa"/>
            <w:vAlign w:val="center"/>
          </w:tcPr>
          <w:p>
            <w:pPr>
              <w:jc w:val="center"/>
              <w:rPr>
                <w:b/>
                <w:sz w:val="21"/>
                <w:szCs w:val="21"/>
              </w:rPr>
            </w:pPr>
          </w:p>
        </w:tc>
        <w:tc>
          <w:tcPr>
            <w:tcW w:w="1701" w:type="dxa"/>
            <w:vAlign w:val="center"/>
          </w:tcPr>
          <w:p>
            <w:pPr>
              <w:jc w:val="center"/>
              <w:rPr>
                <w:b/>
                <w:sz w:val="21"/>
                <w:szCs w:val="21"/>
              </w:rPr>
            </w:pPr>
          </w:p>
        </w:tc>
        <w:tc>
          <w:tcPr>
            <w:tcW w:w="1985" w:type="dxa"/>
            <w:vAlign w:val="center"/>
          </w:tcPr>
          <w:p>
            <w:pPr>
              <w:jc w:val="center"/>
              <w:rPr>
                <w:sz w:val="21"/>
                <w:szCs w:val="21"/>
              </w:rPr>
            </w:pPr>
          </w:p>
        </w:tc>
        <w:tc>
          <w:tcPr>
            <w:tcW w:w="1275" w:type="dxa"/>
          </w:tcPr>
          <w:p>
            <w:pPr>
              <w:jc w:val="center"/>
              <w:rPr>
                <w:sz w:val="21"/>
                <w:szCs w:val="21"/>
              </w:rPr>
            </w:pPr>
          </w:p>
        </w:tc>
        <w:tc>
          <w:tcPr>
            <w:tcW w:w="1638" w:type="dxa"/>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86" w:type="dxa"/>
            <w:vAlign w:val="center"/>
          </w:tcPr>
          <w:p>
            <w:pPr>
              <w:pStyle w:val="24"/>
              <w:spacing w:line="240" w:lineRule="atLeast"/>
              <w:ind w:left="0"/>
              <w:outlineLvl w:val="0"/>
              <w:rPr>
                <w:sz w:val="21"/>
                <w:szCs w:val="21"/>
              </w:rPr>
            </w:pPr>
          </w:p>
        </w:tc>
        <w:tc>
          <w:tcPr>
            <w:tcW w:w="5729" w:type="dxa"/>
            <w:gridSpan w:val="3"/>
            <w:vAlign w:val="center"/>
          </w:tcPr>
          <w:p>
            <w:pPr>
              <w:jc w:val="center"/>
              <w:rPr>
                <w:b/>
                <w:sz w:val="21"/>
                <w:szCs w:val="21"/>
              </w:rPr>
            </w:pPr>
            <w:r>
              <w:rPr>
                <w:b/>
                <w:sz w:val="21"/>
                <w:szCs w:val="21"/>
              </w:rPr>
              <w:t>总计</w:t>
            </w:r>
          </w:p>
        </w:tc>
        <w:tc>
          <w:tcPr>
            <w:tcW w:w="2913" w:type="dxa"/>
            <w:gridSpan w:val="2"/>
          </w:tcPr>
          <w:p>
            <w:pPr>
              <w:rPr>
                <w:sz w:val="21"/>
                <w:szCs w:val="21"/>
              </w:rPr>
            </w:pPr>
          </w:p>
        </w:tc>
      </w:tr>
    </w:tbl>
    <w:p>
      <w:pPr>
        <w:spacing w:line="360" w:lineRule="auto"/>
        <w:ind w:firstLine="600" w:firstLineChars="250"/>
        <w:rPr>
          <w:rFonts w:ascii="宋体" w:hAnsi="宋体"/>
          <w:sz w:val="24"/>
          <w:szCs w:val="28"/>
        </w:rPr>
      </w:pPr>
    </w:p>
    <w:p>
      <w:pPr>
        <w:spacing w:line="360" w:lineRule="auto"/>
        <w:ind w:firstLine="600" w:firstLineChars="250"/>
        <w:rPr>
          <w:rFonts w:ascii="宋体" w:hAnsi="宋体"/>
          <w:sz w:val="24"/>
          <w:szCs w:val="28"/>
        </w:rPr>
      </w:pPr>
    </w:p>
    <w:p>
      <w:pPr>
        <w:spacing w:line="360" w:lineRule="auto"/>
        <w:rPr>
          <w:rFonts w:ascii="宋体" w:hAnsi="宋体"/>
          <w:sz w:val="24"/>
          <w:szCs w:val="28"/>
        </w:rPr>
      </w:pPr>
      <w:r>
        <w:rPr>
          <w:rFonts w:hint="eastAsia" w:ascii="宋体" w:hAnsi="宋体"/>
          <w:sz w:val="24"/>
          <w:szCs w:val="28"/>
        </w:rPr>
        <w:t>供应商：                     法定代表人（或法定代表人授权代表）或自然人：</w:t>
      </w:r>
    </w:p>
    <w:p>
      <w:pPr>
        <w:spacing w:line="360" w:lineRule="auto"/>
        <w:rPr>
          <w:rFonts w:ascii="宋体" w:hAnsi="宋体"/>
          <w:sz w:val="24"/>
          <w:szCs w:val="28"/>
        </w:rPr>
      </w:pPr>
      <w:r>
        <w:rPr>
          <w:rFonts w:hint="eastAsia" w:ascii="宋体" w:hAnsi="宋体"/>
          <w:sz w:val="24"/>
          <w:szCs w:val="28"/>
        </w:rPr>
        <w:t xml:space="preserve">   </w:t>
      </w:r>
    </w:p>
    <w:p>
      <w:pPr>
        <w:spacing w:line="360" w:lineRule="auto"/>
        <w:ind w:firstLine="720" w:firstLineChars="300"/>
        <w:rPr>
          <w:rFonts w:ascii="宋体" w:hAnsi="宋体"/>
          <w:sz w:val="24"/>
          <w:szCs w:val="28"/>
        </w:rPr>
      </w:pPr>
      <w:r>
        <w:rPr>
          <w:rFonts w:hint="eastAsia" w:ascii="宋体" w:hAnsi="宋体"/>
          <w:sz w:val="24"/>
          <w:szCs w:val="28"/>
        </w:rPr>
        <w:t>（供应商公章）                               （签字或盖章）</w:t>
      </w:r>
    </w:p>
    <w:p>
      <w:pPr>
        <w:tabs>
          <w:tab w:val="left" w:pos="6300"/>
        </w:tabs>
        <w:snapToGrid w:val="0"/>
        <w:spacing w:line="360" w:lineRule="auto"/>
        <w:ind w:firstLine="570"/>
        <w:rPr>
          <w:rFonts w:ascii="宋体" w:hAnsi="宋体"/>
          <w:sz w:val="24"/>
        </w:rPr>
      </w:pPr>
      <w:r>
        <w:rPr>
          <w:rFonts w:hint="eastAsia" w:ascii="宋体" w:hAnsi="宋体"/>
          <w:sz w:val="24"/>
          <w:szCs w:val="28"/>
        </w:rPr>
        <w:t xml:space="preserve">                                              年     月     日</w:t>
      </w:r>
    </w:p>
    <w:p>
      <w:pPr>
        <w:snapToGrid w:val="0"/>
        <w:spacing w:line="500" w:lineRule="exact"/>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r>
        <w:rPr>
          <w:rFonts w:hint="eastAsia" w:ascii="宋体" w:hAnsi="宋体"/>
          <w:sz w:val="24"/>
          <w:szCs w:val="28"/>
        </w:rPr>
        <w:t>注：</w:t>
      </w:r>
    </w:p>
    <w:p>
      <w:pPr>
        <w:snapToGrid w:val="0"/>
        <w:spacing w:line="360" w:lineRule="auto"/>
        <w:ind w:firstLine="480" w:firstLineChars="200"/>
        <w:rPr>
          <w:rFonts w:ascii="宋体" w:hAnsi="宋体"/>
          <w:sz w:val="24"/>
          <w:szCs w:val="28"/>
        </w:rPr>
      </w:pPr>
      <w:r>
        <w:rPr>
          <w:rFonts w:hint="eastAsia" w:ascii="宋体" w:hAnsi="宋体"/>
          <w:sz w:val="24"/>
          <w:szCs w:val="28"/>
        </w:rPr>
        <w:t>1.供应商可自行设计表格格式，分项内容应当完整；</w:t>
      </w:r>
    </w:p>
    <w:p>
      <w:pPr>
        <w:snapToGrid w:val="0"/>
        <w:spacing w:line="360" w:lineRule="auto"/>
        <w:ind w:firstLine="480" w:firstLineChars="200"/>
        <w:rPr>
          <w:rFonts w:ascii="宋体" w:hAnsi="宋体"/>
          <w:sz w:val="24"/>
          <w:szCs w:val="28"/>
        </w:rPr>
      </w:pPr>
      <w:r>
        <w:rPr>
          <w:rFonts w:hint="eastAsia" w:ascii="宋体" w:hAnsi="宋体"/>
          <w:sz w:val="24"/>
          <w:szCs w:val="28"/>
        </w:rPr>
        <w:t>2.该表可扩展；</w:t>
      </w: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snapToGrid w:val="0"/>
        <w:spacing w:line="360" w:lineRule="auto"/>
        <w:ind w:firstLine="480" w:firstLineChars="200"/>
        <w:rPr>
          <w:rFonts w:ascii="宋体" w:hAnsi="宋体"/>
          <w:sz w:val="24"/>
          <w:szCs w:val="28"/>
        </w:rPr>
      </w:pPr>
    </w:p>
    <w:p>
      <w:pPr>
        <w:pageBreakBefore/>
        <w:tabs>
          <w:tab w:val="left" w:pos="6300"/>
        </w:tabs>
        <w:snapToGrid w:val="0"/>
        <w:spacing w:line="360" w:lineRule="auto"/>
        <w:rPr>
          <w:b/>
          <w:sz w:val="24"/>
          <w:szCs w:val="24"/>
        </w:rPr>
      </w:pPr>
      <w:r>
        <w:rPr>
          <w:rFonts w:hint="eastAsia"/>
          <w:b/>
          <w:sz w:val="24"/>
          <w:szCs w:val="24"/>
        </w:rPr>
        <w:t xml:space="preserve">    </w:t>
      </w:r>
      <w:r>
        <w:rPr>
          <w:b/>
          <w:sz w:val="24"/>
          <w:szCs w:val="24"/>
        </w:rPr>
        <w:t>二、</w:t>
      </w:r>
      <w:r>
        <w:rPr>
          <w:rFonts w:hint="eastAsia"/>
          <w:b/>
          <w:sz w:val="24"/>
          <w:szCs w:val="24"/>
        </w:rPr>
        <w:t>技术</w:t>
      </w:r>
      <w:r>
        <w:rPr>
          <w:b/>
          <w:sz w:val="24"/>
          <w:szCs w:val="24"/>
        </w:rPr>
        <w:t>部分</w:t>
      </w:r>
      <w:bookmarkEnd w:id="139"/>
      <w:bookmarkEnd w:id="140"/>
      <w:bookmarkEnd w:id="141"/>
      <w:bookmarkEnd w:id="142"/>
    </w:p>
    <w:p>
      <w:pPr>
        <w:snapToGrid w:val="0"/>
        <w:spacing w:line="360" w:lineRule="auto"/>
        <w:rPr>
          <w:rFonts w:ascii="宋体" w:hAnsi="宋体"/>
          <w:sz w:val="24"/>
          <w:szCs w:val="24"/>
        </w:rPr>
      </w:pPr>
      <w:r>
        <w:rPr>
          <w:rFonts w:hint="eastAsia"/>
          <w:sz w:val="24"/>
          <w:szCs w:val="24"/>
        </w:rPr>
        <w:t xml:space="preserve">    </w:t>
      </w:r>
      <w:r>
        <w:rPr>
          <w:rFonts w:hint="eastAsia" w:ascii="宋体" w:hAnsi="宋体"/>
          <w:sz w:val="24"/>
          <w:szCs w:val="24"/>
        </w:rPr>
        <w:t>（一）服务方案</w:t>
      </w:r>
    </w:p>
    <w:p>
      <w:pPr>
        <w:snapToGrid w:val="0"/>
        <w:spacing w:line="360" w:lineRule="auto"/>
        <w:rPr>
          <w:rFonts w:ascii="宋体" w:hAnsi="宋体"/>
          <w:sz w:val="24"/>
          <w:szCs w:val="24"/>
        </w:rPr>
      </w:pPr>
      <w:r>
        <w:rPr>
          <w:rFonts w:hint="eastAsia" w:ascii="宋体" w:hAnsi="宋体"/>
          <w:sz w:val="24"/>
          <w:szCs w:val="24"/>
        </w:rPr>
        <w:t xml:space="preserve">    （二）技术响应偏离表</w:t>
      </w:r>
    </w:p>
    <w:p>
      <w:pPr>
        <w:tabs>
          <w:tab w:val="left" w:pos="6300"/>
        </w:tabs>
        <w:snapToGrid w:val="0"/>
        <w:spacing w:line="360" w:lineRule="auto"/>
        <w:jc w:val="center"/>
        <w:rPr>
          <w:rFonts w:ascii="宋体" w:hAnsi="宋体"/>
          <w:szCs w:val="24"/>
        </w:rPr>
      </w:pPr>
      <w:r>
        <w:rPr>
          <w:rFonts w:hint="eastAsia" w:ascii="宋体" w:hAnsi="宋体"/>
          <w:szCs w:val="24"/>
        </w:rPr>
        <w:t>技术响应偏离表</w:t>
      </w:r>
    </w:p>
    <w:p>
      <w:pPr>
        <w:pStyle w:val="33"/>
        <w:tabs>
          <w:tab w:val="left" w:pos="6300"/>
        </w:tabs>
        <w:snapToGrid w:val="0"/>
        <w:spacing w:line="360" w:lineRule="auto"/>
        <w:ind w:firstLine="480" w:firstLineChars="200"/>
        <w:outlineLvl w:val="0"/>
        <w:rPr>
          <w:rFonts w:ascii="宋体" w:hAnsi="宋体"/>
          <w:sz w:val="24"/>
        </w:rPr>
      </w:pPr>
      <w:r>
        <w:rPr>
          <w:rFonts w:hint="eastAsia" w:ascii="宋体" w:hAnsi="宋体"/>
          <w:sz w:val="24"/>
        </w:rPr>
        <w:t>项目号：</w:t>
      </w:r>
    </w:p>
    <w:p>
      <w:pPr>
        <w:pStyle w:val="33"/>
        <w:tabs>
          <w:tab w:val="left" w:pos="6300"/>
        </w:tabs>
        <w:snapToGrid w:val="0"/>
        <w:spacing w:line="360" w:lineRule="auto"/>
        <w:ind w:firstLine="480" w:firstLineChars="200"/>
        <w:outlineLvl w:val="0"/>
        <w:rPr>
          <w:rFonts w:ascii="宋体" w:hAnsi="宋体"/>
          <w:sz w:val="24"/>
        </w:rPr>
      </w:pPr>
      <w:r>
        <w:rPr>
          <w:rFonts w:hint="eastAsia" w:ascii="宋体" w:hAnsi="宋体"/>
          <w:sz w:val="24"/>
        </w:rPr>
        <w:t>项目名称：</w:t>
      </w:r>
    </w:p>
    <w:tbl>
      <w:tblPr>
        <w:tblStyle w:val="58"/>
        <w:tblW w:w="91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序号</w:t>
            </w:r>
          </w:p>
        </w:tc>
        <w:tc>
          <w:tcPr>
            <w:tcW w:w="265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采购需求</w:t>
            </w:r>
          </w:p>
        </w:tc>
        <w:tc>
          <w:tcPr>
            <w:tcW w:w="2759"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响应情况</w:t>
            </w:r>
          </w:p>
        </w:tc>
        <w:tc>
          <w:tcPr>
            <w:tcW w:w="2633"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jc w:val="center"/>
              <w:outlineLvl w:val="0"/>
              <w:rPr>
                <w:rFonts w:ascii="宋体" w:hAnsi="宋体"/>
                <w:sz w:val="21"/>
                <w:szCs w:val="21"/>
              </w:rPr>
            </w:pPr>
          </w:p>
        </w:tc>
        <w:tc>
          <w:tcPr>
            <w:tcW w:w="2658" w:type="dxa"/>
            <w:vAlign w:val="center"/>
          </w:tcPr>
          <w:p>
            <w:pPr>
              <w:tabs>
                <w:tab w:val="left" w:pos="6300"/>
              </w:tabs>
              <w:snapToGrid w:val="0"/>
              <w:jc w:val="center"/>
              <w:outlineLvl w:val="0"/>
              <w:rPr>
                <w:rFonts w:ascii="宋体" w:hAnsi="宋体"/>
                <w:sz w:val="21"/>
                <w:szCs w:val="21"/>
              </w:rPr>
            </w:pPr>
          </w:p>
        </w:tc>
        <w:tc>
          <w:tcPr>
            <w:tcW w:w="2759" w:type="dxa"/>
            <w:vAlign w:val="center"/>
          </w:tcPr>
          <w:p>
            <w:pPr>
              <w:tabs>
                <w:tab w:val="left" w:pos="6300"/>
              </w:tabs>
              <w:snapToGrid w:val="0"/>
              <w:jc w:val="center"/>
              <w:outlineLvl w:val="0"/>
              <w:rPr>
                <w:rFonts w:ascii="宋体" w:hAnsi="宋体"/>
                <w:sz w:val="21"/>
                <w:szCs w:val="21"/>
              </w:rPr>
            </w:pPr>
          </w:p>
        </w:tc>
        <w:tc>
          <w:tcPr>
            <w:tcW w:w="2633" w:type="dxa"/>
            <w:vAlign w:val="center"/>
          </w:tcPr>
          <w:p>
            <w:pPr>
              <w:tabs>
                <w:tab w:val="left" w:pos="6300"/>
              </w:tabs>
              <w:snapToGrid w:val="0"/>
              <w:jc w:val="center"/>
              <w:outlineLvl w:val="0"/>
              <w:rPr>
                <w:rFonts w:ascii="宋体" w:hAnsi="宋体"/>
                <w:sz w:val="21"/>
                <w:szCs w:val="21"/>
              </w:rPr>
            </w:pPr>
          </w:p>
        </w:tc>
      </w:tr>
    </w:tbl>
    <w:p>
      <w:pPr>
        <w:spacing w:line="360" w:lineRule="auto"/>
        <w:ind w:firstLine="480" w:firstLineChars="200"/>
        <w:rPr>
          <w:rFonts w:ascii="宋体" w:hAnsi="宋体"/>
          <w:sz w:val="24"/>
          <w:szCs w:val="28"/>
        </w:rPr>
      </w:pPr>
    </w:p>
    <w:p>
      <w:pPr>
        <w:spacing w:line="360" w:lineRule="auto"/>
        <w:ind w:firstLine="480" w:firstLineChars="200"/>
        <w:rPr>
          <w:rFonts w:ascii="宋体" w:hAnsi="宋体"/>
          <w:sz w:val="24"/>
          <w:szCs w:val="28"/>
        </w:rPr>
      </w:pPr>
      <w:r>
        <w:rPr>
          <w:rFonts w:hint="eastAsia" w:ascii="宋体" w:hAnsi="宋体"/>
          <w:sz w:val="24"/>
          <w:szCs w:val="28"/>
        </w:rPr>
        <w:t>供应商：             法定代表人（或法定代表人授权代表）或自然人：</w:t>
      </w:r>
    </w:p>
    <w:p>
      <w:pPr>
        <w:spacing w:line="360" w:lineRule="auto"/>
        <w:ind w:firstLine="600" w:firstLineChars="250"/>
        <w:rPr>
          <w:rFonts w:ascii="宋体" w:hAnsi="宋体"/>
          <w:sz w:val="24"/>
          <w:szCs w:val="28"/>
        </w:rPr>
      </w:pPr>
    </w:p>
    <w:p>
      <w:pPr>
        <w:spacing w:line="360" w:lineRule="auto"/>
        <w:rPr>
          <w:rFonts w:ascii="宋体" w:hAnsi="宋体"/>
          <w:sz w:val="24"/>
          <w:szCs w:val="28"/>
        </w:rPr>
      </w:pPr>
      <w:r>
        <w:rPr>
          <w:rFonts w:hint="eastAsia" w:ascii="宋体" w:hAnsi="宋体"/>
          <w:sz w:val="24"/>
          <w:szCs w:val="28"/>
        </w:rPr>
        <w:t xml:space="preserve">   （供应商公章）                               （签字或盖章）</w:t>
      </w:r>
    </w:p>
    <w:p>
      <w:pPr>
        <w:tabs>
          <w:tab w:val="left" w:pos="6300"/>
        </w:tabs>
        <w:snapToGrid w:val="0"/>
        <w:spacing w:line="360" w:lineRule="auto"/>
        <w:ind w:firstLine="570"/>
        <w:rPr>
          <w:rFonts w:ascii="宋体" w:hAnsi="宋体"/>
          <w:sz w:val="24"/>
        </w:rPr>
      </w:pPr>
      <w:r>
        <w:rPr>
          <w:rFonts w:hint="eastAsia" w:ascii="宋体" w:hAnsi="宋体"/>
          <w:sz w:val="24"/>
          <w:szCs w:val="28"/>
        </w:rPr>
        <w:t xml:space="preserve">                                              年     月     日</w:t>
      </w:r>
    </w:p>
    <w:p>
      <w:pPr>
        <w:tabs>
          <w:tab w:val="left" w:pos="6300"/>
        </w:tabs>
        <w:snapToGrid w:val="0"/>
        <w:spacing w:line="360" w:lineRule="auto"/>
        <w:ind w:firstLine="480" w:firstLineChars="200"/>
        <w:rPr>
          <w:rFonts w:ascii="宋体" w:hAnsi="宋体"/>
          <w:sz w:val="24"/>
        </w:rPr>
      </w:pPr>
      <w:r>
        <w:rPr>
          <w:rFonts w:hint="eastAsia" w:ascii="宋体" w:hAnsi="宋体"/>
          <w:sz w:val="24"/>
        </w:rPr>
        <w:t>注：</w:t>
      </w:r>
    </w:p>
    <w:p>
      <w:pPr>
        <w:tabs>
          <w:tab w:val="left" w:pos="6300"/>
        </w:tabs>
        <w:snapToGrid w:val="0"/>
        <w:spacing w:line="360" w:lineRule="auto"/>
        <w:ind w:firstLine="480" w:firstLineChars="200"/>
        <w:rPr>
          <w:rFonts w:ascii="宋体" w:hAnsi="宋体"/>
          <w:sz w:val="24"/>
        </w:rPr>
      </w:pPr>
      <w:r>
        <w:rPr>
          <w:rFonts w:hint="eastAsia" w:ascii="宋体" w:hAnsi="宋体"/>
          <w:sz w:val="24"/>
          <w:szCs w:val="24"/>
        </w:rPr>
        <w:t>1</w:t>
      </w:r>
      <w:r>
        <w:rPr>
          <w:rFonts w:hint="eastAsia" w:ascii="宋体" w:hAnsi="宋体"/>
          <w:sz w:val="24"/>
        </w:rPr>
        <w:t>.本表即为对本项目“第二篇 采购技术和服务需求”中所列技术要求进行比较和响应；</w:t>
      </w:r>
    </w:p>
    <w:p>
      <w:pPr>
        <w:tabs>
          <w:tab w:val="left" w:pos="6300"/>
        </w:tabs>
        <w:snapToGrid w:val="0"/>
        <w:spacing w:line="360" w:lineRule="auto"/>
        <w:ind w:firstLine="480" w:firstLineChars="200"/>
        <w:rPr>
          <w:rFonts w:ascii="宋体" w:hAnsi="宋体"/>
          <w:sz w:val="24"/>
        </w:rPr>
      </w:pPr>
      <w:r>
        <w:rPr>
          <w:rFonts w:hint="eastAsia" w:ascii="宋体" w:hAnsi="宋体"/>
          <w:sz w:val="24"/>
        </w:rPr>
        <w:t>2.该表必须按照招标要求逐条如实填写，根据响应情况在“差异说明”项填写正偏离或负偏离及原因，完全符合的填写“无差异”；</w:t>
      </w:r>
    </w:p>
    <w:p>
      <w:pPr>
        <w:tabs>
          <w:tab w:val="left" w:pos="6300"/>
        </w:tabs>
        <w:snapToGrid w:val="0"/>
        <w:spacing w:line="360" w:lineRule="auto"/>
        <w:ind w:firstLine="480" w:firstLineChars="200"/>
        <w:rPr>
          <w:rFonts w:ascii="宋体" w:hAnsi="宋体"/>
          <w:sz w:val="24"/>
        </w:rPr>
      </w:pPr>
      <w:r>
        <w:rPr>
          <w:rFonts w:hint="eastAsia" w:ascii="宋体" w:hAnsi="宋体"/>
          <w:sz w:val="24"/>
        </w:rPr>
        <w:t>3.该表可扩展；</w:t>
      </w:r>
    </w:p>
    <w:p>
      <w:pPr>
        <w:pageBreakBefore/>
        <w:tabs>
          <w:tab w:val="left" w:pos="6300"/>
        </w:tabs>
        <w:snapToGrid w:val="0"/>
        <w:spacing w:line="360" w:lineRule="auto"/>
        <w:rPr>
          <w:b/>
          <w:sz w:val="24"/>
          <w:szCs w:val="24"/>
        </w:rPr>
      </w:pPr>
      <w:bookmarkStart w:id="143" w:name="_Toc23764524"/>
      <w:bookmarkStart w:id="144" w:name="_Toc313888362"/>
      <w:bookmarkStart w:id="145" w:name="_Toc342913421"/>
      <w:bookmarkStart w:id="146" w:name="_Toc313008358"/>
      <w:r>
        <w:rPr>
          <w:rFonts w:hint="eastAsia"/>
          <w:sz w:val="24"/>
          <w:szCs w:val="24"/>
        </w:rPr>
        <w:t xml:space="preserve">   </w:t>
      </w:r>
      <w:r>
        <w:rPr>
          <w:rFonts w:hint="eastAsia"/>
          <w:b/>
          <w:sz w:val="24"/>
          <w:szCs w:val="24"/>
        </w:rPr>
        <w:t xml:space="preserve"> </w:t>
      </w:r>
      <w:r>
        <w:rPr>
          <w:b/>
          <w:sz w:val="24"/>
          <w:szCs w:val="24"/>
        </w:rPr>
        <w:t>三、商务部分</w:t>
      </w:r>
      <w:bookmarkEnd w:id="143"/>
      <w:bookmarkEnd w:id="144"/>
      <w:bookmarkEnd w:id="145"/>
      <w:bookmarkEnd w:id="146"/>
    </w:p>
    <w:p>
      <w:pPr>
        <w:tabs>
          <w:tab w:val="left" w:pos="6300"/>
        </w:tabs>
        <w:snapToGrid w:val="0"/>
        <w:spacing w:line="360" w:lineRule="auto"/>
        <w:rPr>
          <w:sz w:val="24"/>
          <w:szCs w:val="24"/>
        </w:rPr>
      </w:pPr>
      <w:r>
        <w:rPr>
          <w:rFonts w:hint="eastAsia"/>
          <w:sz w:val="24"/>
          <w:szCs w:val="24"/>
        </w:rPr>
        <w:t xml:space="preserve">    （一）商务要求响应情况（格式自定）：</w:t>
      </w:r>
    </w:p>
    <w:p>
      <w:pPr>
        <w:tabs>
          <w:tab w:val="left" w:pos="6300"/>
        </w:tabs>
        <w:snapToGrid w:val="0"/>
        <w:spacing w:line="360" w:lineRule="auto"/>
        <w:rPr>
          <w:rFonts w:ascii="宋体" w:hAnsi="宋体"/>
          <w:sz w:val="24"/>
          <w:szCs w:val="24"/>
        </w:rPr>
      </w:pPr>
      <w:r>
        <w:rPr>
          <w:rFonts w:hint="eastAsia"/>
          <w:sz w:val="24"/>
          <w:szCs w:val="24"/>
        </w:rPr>
        <w:t xml:space="preserve">    （二）商务响应偏离表</w:t>
      </w:r>
    </w:p>
    <w:p>
      <w:pPr>
        <w:tabs>
          <w:tab w:val="left" w:pos="6300"/>
        </w:tabs>
        <w:snapToGrid w:val="0"/>
        <w:spacing w:line="360" w:lineRule="auto"/>
        <w:jc w:val="center"/>
        <w:rPr>
          <w:rFonts w:ascii="宋体" w:hAnsi="宋体"/>
          <w:szCs w:val="28"/>
        </w:rPr>
      </w:pPr>
      <w:r>
        <w:rPr>
          <w:rFonts w:hint="eastAsia" w:ascii="宋体" w:hAnsi="宋体"/>
          <w:szCs w:val="28"/>
        </w:rPr>
        <w:t>商务响应偏离表</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项目号：</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项目名称：</w:t>
      </w:r>
    </w:p>
    <w:tbl>
      <w:tblPr>
        <w:tblStyle w:val="58"/>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2428"/>
        <w:gridCol w:w="2520"/>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580"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序号</w:t>
            </w:r>
          </w:p>
        </w:tc>
        <w:tc>
          <w:tcPr>
            <w:tcW w:w="2428"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采购需求</w:t>
            </w:r>
          </w:p>
        </w:tc>
        <w:tc>
          <w:tcPr>
            <w:tcW w:w="2520"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响应情况</w:t>
            </w:r>
          </w:p>
        </w:tc>
        <w:tc>
          <w:tcPr>
            <w:tcW w:w="2416" w:type="dxa"/>
            <w:vAlign w:val="center"/>
          </w:tcPr>
          <w:p>
            <w:pPr>
              <w:tabs>
                <w:tab w:val="left" w:pos="6300"/>
              </w:tabs>
              <w:snapToGrid w:val="0"/>
              <w:jc w:val="center"/>
              <w:outlineLvl w:val="0"/>
              <w:rPr>
                <w:rFonts w:ascii="宋体" w:hAnsi="宋体"/>
                <w:sz w:val="21"/>
                <w:szCs w:val="21"/>
              </w:rPr>
            </w:pPr>
            <w:r>
              <w:rPr>
                <w:rFonts w:hint="eastAsia" w:ascii="宋体" w:hAnsi="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80" w:type="dxa"/>
            <w:vAlign w:val="center"/>
          </w:tcPr>
          <w:p>
            <w:pPr>
              <w:tabs>
                <w:tab w:val="left" w:pos="6300"/>
              </w:tabs>
              <w:snapToGrid w:val="0"/>
              <w:ind w:firstLine="420" w:firstLineChars="200"/>
              <w:rPr>
                <w:rFonts w:ascii="宋体" w:hAnsi="宋体"/>
                <w:sz w:val="21"/>
                <w:szCs w:val="21"/>
              </w:rPr>
            </w:pPr>
          </w:p>
        </w:tc>
        <w:tc>
          <w:tcPr>
            <w:tcW w:w="2428" w:type="dxa"/>
            <w:vAlign w:val="center"/>
          </w:tcPr>
          <w:p>
            <w:pPr>
              <w:tabs>
                <w:tab w:val="left" w:pos="6300"/>
              </w:tabs>
              <w:snapToGrid w:val="0"/>
              <w:ind w:firstLine="420" w:firstLineChars="200"/>
              <w:rPr>
                <w:rFonts w:ascii="宋体" w:hAnsi="宋体"/>
                <w:sz w:val="21"/>
                <w:szCs w:val="21"/>
              </w:rPr>
            </w:pPr>
          </w:p>
        </w:tc>
        <w:tc>
          <w:tcPr>
            <w:tcW w:w="2520" w:type="dxa"/>
            <w:vAlign w:val="center"/>
          </w:tcPr>
          <w:p>
            <w:pPr>
              <w:tabs>
                <w:tab w:val="left" w:pos="6300"/>
              </w:tabs>
              <w:snapToGrid w:val="0"/>
              <w:ind w:firstLine="420" w:firstLineChars="200"/>
              <w:rPr>
                <w:rFonts w:ascii="宋体" w:hAnsi="宋体"/>
                <w:sz w:val="21"/>
                <w:szCs w:val="21"/>
              </w:rPr>
            </w:pPr>
          </w:p>
        </w:tc>
        <w:tc>
          <w:tcPr>
            <w:tcW w:w="2416" w:type="dxa"/>
            <w:vAlign w:val="center"/>
          </w:tcPr>
          <w:p>
            <w:pPr>
              <w:tabs>
                <w:tab w:val="left" w:pos="6300"/>
              </w:tabs>
              <w:snapToGrid w:val="0"/>
              <w:ind w:firstLine="420" w:firstLineChars="200"/>
              <w:rPr>
                <w:rFonts w:ascii="宋体" w:hAnsi="宋体"/>
                <w:sz w:val="21"/>
                <w:szCs w:val="21"/>
              </w:rPr>
            </w:pPr>
          </w:p>
        </w:tc>
      </w:tr>
    </w:tbl>
    <w:p>
      <w:pPr>
        <w:spacing w:line="360" w:lineRule="auto"/>
        <w:ind w:firstLine="480" w:firstLineChars="200"/>
        <w:rPr>
          <w:rFonts w:ascii="宋体" w:hAnsi="宋体"/>
          <w:sz w:val="24"/>
          <w:szCs w:val="28"/>
        </w:rPr>
      </w:pPr>
      <w:r>
        <w:rPr>
          <w:rFonts w:hint="eastAsia" w:ascii="宋体" w:hAnsi="宋体"/>
          <w:sz w:val="24"/>
          <w:szCs w:val="28"/>
        </w:rPr>
        <w:t xml:space="preserve">供应商：                         </w:t>
      </w:r>
      <w:r>
        <w:rPr>
          <w:rFonts w:ascii="宋体" w:hAnsi="宋体"/>
          <w:sz w:val="24"/>
          <w:szCs w:val="28"/>
        </w:rPr>
        <w:t xml:space="preserve"> </w:t>
      </w:r>
      <w:r>
        <w:rPr>
          <w:rFonts w:hint="eastAsia" w:ascii="宋体" w:hAnsi="宋体"/>
          <w:sz w:val="24"/>
          <w:szCs w:val="28"/>
        </w:rPr>
        <w:t>法定代表人（或法定代表人授权代表）或自然人：</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 xml:space="preserve">    （供应商公章）                          （签字或盖章）</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 xml:space="preserve">                                            年     月     日</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注：1.本表即为对本项目“第三篇 项目商务要求”中所列商务条款进行比较和响应；</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2.该表必须按照采购文件要求逐条如实填写，根据投标情况在“差异说明”项填写正偏离或负偏离及原因，完全符合的填写“无差异”。</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3.该表可扩展。</w:t>
      </w:r>
    </w:p>
    <w:p>
      <w:pPr>
        <w:tabs>
          <w:tab w:val="left" w:pos="6300"/>
        </w:tabs>
        <w:snapToGrid w:val="0"/>
        <w:spacing w:line="360" w:lineRule="auto"/>
        <w:ind w:firstLine="480" w:firstLineChars="200"/>
        <w:rPr>
          <w:rFonts w:ascii="宋体" w:hAnsi="宋体"/>
          <w:sz w:val="24"/>
          <w:szCs w:val="24"/>
        </w:rPr>
      </w:pPr>
    </w:p>
    <w:p>
      <w:pPr>
        <w:pStyle w:val="2"/>
      </w:pPr>
    </w:p>
    <w:p>
      <w:pPr>
        <w:tabs>
          <w:tab w:val="left" w:pos="6300"/>
        </w:tabs>
        <w:snapToGrid w:val="0"/>
        <w:spacing w:line="500" w:lineRule="exact"/>
        <w:ind w:firstLine="480" w:firstLineChars="200"/>
        <w:rPr>
          <w:rFonts w:ascii="宋体" w:hAnsi="宋体"/>
          <w:sz w:val="24"/>
          <w:szCs w:val="24"/>
        </w:rPr>
      </w:pPr>
      <w:r>
        <w:rPr>
          <w:rFonts w:hint="eastAsia" w:ascii="宋体" w:hAnsi="宋体"/>
          <w:sz w:val="24"/>
          <w:szCs w:val="24"/>
        </w:rPr>
        <w:t>（三）其它优惠承诺（格式自定）</w:t>
      </w:r>
    </w:p>
    <w:p>
      <w:pPr>
        <w:pStyle w:val="2"/>
      </w:pPr>
    </w:p>
    <w:p>
      <w:pPr>
        <w:pageBreakBefore/>
        <w:tabs>
          <w:tab w:val="left" w:pos="6300"/>
        </w:tabs>
        <w:snapToGrid w:val="0"/>
        <w:spacing w:line="360" w:lineRule="auto"/>
        <w:rPr>
          <w:b/>
          <w:sz w:val="24"/>
          <w:szCs w:val="24"/>
        </w:rPr>
      </w:pPr>
      <w:bookmarkStart w:id="147" w:name="_Toc313888363"/>
      <w:bookmarkStart w:id="148" w:name="_Toc23764525"/>
      <w:bookmarkStart w:id="149" w:name="_Toc342913422"/>
      <w:bookmarkStart w:id="150" w:name="_Toc313008359"/>
      <w:r>
        <w:rPr>
          <w:rFonts w:hint="eastAsia"/>
          <w:b/>
          <w:sz w:val="24"/>
          <w:szCs w:val="24"/>
        </w:rPr>
        <w:t xml:space="preserve">    </w:t>
      </w:r>
      <w:r>
        <w:rPr>
          <w:b/>
          <w:sz w:val="24"/>
          <w:szCs w:val="24"/>
        </w:rPr>
        <w:t>四、资格条件及其他</w:t>
      </w:r>
      <w:bookmarkEnd w:id="147"/>
      <w:bookmarkEnd w:id="148"/>
      <w:bookmarkEnd w:id="149"/>
      <w:bookmarkEnd w:id="150"/>
    </w:p>
    <w:p>
      <w:pPr>
        <w:tabs>
          <w:tab w:val="left" w:pos="6300"/>
        </w:tabs>
        <w:snapToGrid w:val="0"/>
        <w:spacing w:line="360" w:lineRule="auto"/>
        <w:ind w:firstLine="570"/>
        <w:rPr>
          <w:rFonts w:ascii="宋体" w:hAnsi="宋体"/>
          <w:sz w:val="24"/>
          <w:szCs w:val="24"/>
        </w:rPr>
      </w:pPr>
      <w:r>
        <w:rPr>
          <w:rFonts w:hint="eastAsia" w:ascii="宋体" w:hAnsi="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360" w:lineRule="auto"/>
        <w:rPr>
          <w:rFonts w:ascii="宋体" w:hAnsi="宋体"/>
          <w:sz w:val="24"/>
          <w:szCs w:val="24"/>
        </w:rPr>
      </w:pPr>
    </w:p>
    <w:p>
      <w:pPr>
        <w:widowControl/>
        <w:snapToGrid w:val="0"/>
        <w:spacing w:line="360" w:lineRule="auto"/>
        <w:ind w:firstLine="600" w:firstLineChars="250"/>
        <w:jc w:val="left"/>
        <w:rPr>
          <w:rFonts w:ascii="宋体" w:hAnsi="宋体"/>
          <w:sz w:val="24"/>
          <w:szCs w:val="24"/>
        </w:rPr>
      </w:pPr>
      <w:r>
        <w:rPr>
          <w:rFonts w:hint="eastAsia" w:ascii="宋体" w:hAnsi="宋体"/>
          <w:sz w:val="24"/>
          <w:szCs w:val="24"/>
        </w:rPr>
        <w:t>（二）</w:t>
      </w:r>
      <w:r>
        <w:rPr>
          <w:rFonts w:ascii="宋体" w:hAnsi="宋体"/>
          <w:sz w:val="24"/>
          <w:szCs w:val="24"/>
        </w:rPr>
        <w:t>法定代表人身份证明书（格式）</w:t>
      </w:r>
    </w:p>
    <w:p>
      <w:pPr>
        <w:tabs>
          <w:tab w:val="left" w:pos="6300"/>
        </w:tabs>
        <w:snapToGrid w:val="0"/>
        <w:spacing w:line="500" w:lineRule="exact"/>
        <w:jc w:val="center"/>
        <w:rPr>
          <w:rFonts w:ascii="宋体" w:hAnsi="宋体"/>
        </w:rPr>
      </w:pPr>
      <w:r>
        <w:rPr>
          <w:rFonts w:ascii="宋体" w:hAnsi="宋体"/>
        </w:rPr>
        <w:t>法定代表人身份证明书</w:t>
      </w:r>
    </w:p>
    <w:p>
      <w:pPr>
        <w:tabs>
          <w:tab w:val="left" w:pos="6300"/>
        </w:tabs>
        <w:snapToGrid w:val="0"/>
        <w:spacing w:line="500" w:lineRule="exact"/>
        <w:jc w:val="center"/>
        <w:rPr>
          <w:rFonts w:ascii="宋体" w:hAnsi="宋体"/>
          <w:sz w:val="24"/>
          <w:szCs w:val="24"/>
        </w:rPr>
      </w:pPr>
    </w:p>
    <w:p>
      <w:pPr>
        <w:tabs>
          <w:tab w:val="left" w:pos="6300"/>
        </w:tabs>
        <w:snapToGrid w:val="0"/>
        <w:spacing w:line="500" w:lineRule="exact"/>
        <w:ind w:firstLine="570"/>
        <w:rPr>
          <w:rFonts w:ascii="宋体" w:hAnsi="宋体"/>
          <w:sz w:val="24"/>
          <w:szCs w:val="24"/>
        </w:rPr>
      </w:pPr>
      <w:r>
        <w:rPr>
          <w:rFonts w:ascii="宋体" w:hAnsi="宋体"/>
          <w:sz w:val="24"/>
          <w:szCs w:val="24"/>
        </w:rPr>
        <w:t>磋商项目名称：</w:t>
      </w:r>
      <w:r>
        <w:rPr>
          <w:rFonts w:ascii="宋体" w:hAnsi="宋体"/>
          <w:sz w:val="24"/>
          <w:szCs w:val="24"/>
          <w:u w:val="single"/>
        </w:rPr>
        <w:t xml:space="preserve">                                                </w:t>
      </w:r>
    </w:p>
    <w:p>
      <w:pPr>
        <w:tabs>
          <w:tab w:val="left" w:pos="6300"/>
        </w:tabs>
        <w:snapToGrid w:val="0"/>
        <w:spacing w:line="500" w:lineRule="exact"/>
        <w:ind w:firstLine="570"/>
        <w:rPr>
          <w:rFonts w:ascii="宋体" w:hAnsi="宋体"/>
          <w:sz w:val="24"/>
          <w:szCs w:val="24"/>
        </w:rPr>
      </w:pPr>
    </w:p>
    <w:p>
      <w:pPr>
        <w:tabs>
          <w:tab w:val="left" w:pos="6300"/>
        </w:tabs>
        <w:snapToGrid w:val="0"/>
        <w:spacing w:line="500" w:lineRule="exact"/>
        <w:ind w:firstLine="570"/>
        <w:rPr>
          <w:rFonts w:ascii="宋体" w:hAnsi="宋体"/>
          <w:sz w:val="24"/>
          <w:szCs w:val="24"/>
        </w:rPr>
      </w:pPr>
      <w:r>
        <w:rPr>
          <w:rFonts w:ascii="宋体" w:hAnsi="宋体"/>
          <w:sz w:val="24"/>
          <w:szCs w:val="24"/>
        </w:rPr>
        <w:t>致：</w:t>
      </w:r>
      <w:r>
        <w:rPr>
          <w:rFonts w:ascii="宋体" w:hAnsi="宋体"/>
          <w:sz w:val="24"/>
          <w:szCs w:val="24"/>
          <w:u w:val="single"/>
        </w:rPr>
        <w:t xml:space="preserve">                     </w:t>
      </w:r>
      <w:r>
        <w:rPr>
          <w:rFonts w:ascii="宋体" w:hAnsi="宋体"/>
          <w:sz w:val="24"/>
          <w:szCs w:val="24"/>
        </w:rPr>
        <w:t>（采购代理机构名称）：</w:t>
      </w:r>
    </w:p>
    <w:p>
      <w:pPr>
        <w:tabs>
          <w:tab w:val="left" w:pos="6300"/>
        </w:tabs>
        <w:snapToGrid w:val="0"/>
        <w:spacing w:line="500" w:lineRule="exact"/>
        <w:ind w:firstLine="570"/>
        <w:rPr>
          <w:rFonts w:ascii="宋体" w:hAnsi="宋体"/>
          <w:sz w:val="24"/>
          <w:szCs w:val="24"/>
        </w:rPr>
      </w:pPr>
      <w:r>
        <w:rPr>
          <w:rFonts w:ascii="宋体" w:hAnsi="宋体"/>
          <w:sz w:val="24"/>
          <w:szCs w:val="24"/>
          <w:u w:val="single"/>
        </w:rPr>
        <w:t xml:space="preserve">        </w:t>
      </w:r>
      <w:r>
        <w:rPr>
          <w:rFonts w:ascii="宋体" w:hAnsi="宋体"/>
          <w:sz w:val="24"/>
          <w:szCs w:val="24"/>
        </w:rPr>
        <w:t>（法定代表人姓名）在</w:t>
      </w:r>
      <w:r>
        <w:rPr>
          <w:rFonts w:ascii="宋体" w:hAnsi="宋体"/>
          <w:sz w:val="24"/>
          <w:szCs w:val="24"/>
          <w:u w:val="single"/>
        </w:rPr>
        <w:t xml:space="preserve">                       </w:t>
      </w:r>
      <w:r>
        <w:rPr>
          <w:rFonts w:ascii="宋体" w:hAnsi="宋体"/>
          <w:sz w:val="24"/>
          <w:szCs w:val="24"/>
        </w:rPr>
        <w:t>（供应商名称）任</w:t>
      </w:r>
      <w:r>
        <w:rPr>
          <w:rFonts w:ascii="宋体" w:hAnsi="宋体"/>
          <w:sz w:val="24"/>
          <w:szCs w:val="24"/>
          <w:u w:val="single"/>
        </w:rPr>
        <w:t xml:space="preserve">    </w:t>
      </w:r>
      <w:r>
        <w:rPr>
          <w:rFonts w:ascii="宋体" w:hAnsi="宋体"/>
          <w:sz w:val="24"/>
          <w:szCs w:val="24"/>
        </w:rPr>
        <w:t>（职务名称）职务，是（供应商名称）</w:t>
      </w:r>
      <w:r>
        <w:rPr>
          <w:rFonts w:ascii="宋体" w:hAnsi="宋体"/>
          <w:sz w:val="24"/>
          <w:szCs w:val="24"/>
          <w:u w:val="single"/>
        </w:rPr>
        <w:t xml:space="preserve">              </w:t>
      </w:r>
      <w:r>
        <w:rPr>
          <w:rFonts w:ascii="宋体" w:hAnsi="宋体"/>
          <w:sz w:val="24"/>
          <w:szCs w:val="24"/>
        </w:rPr>
        <w:t>的法定代表人。</w:t>
      </w:r>
    </w:p>
    <w:p>
      <w:pPr>
        <w:tabs>
          <w:tab w:val="left" w:pos="6300"/>
        </w:tabs>
        <w:snapToGrid w:val="0"/>
        <w:spacing w:line="500" w:lineRule="exact"/>
        <w:ind w:firstLine="570"/>
        <w:rPr>
          <w:rFonts w:ascii="宋体" w:hAnsi="宋体"/>
          <w:sz w:val="24"/>
          <w:szCs w:val="24"/>
        </w:rPr>
      </w:pPr>
    </w:p>
    <w:p>
      <w:pPr>
        <w:tabs>
          <w:tab w:val="left" w:pos="6300"/>
        </w:tabs>
        <w:snapToGrid w:val="0"/>
        <w:spacing w:line="500" w:lineRule="exact"/>
        <w:ind w:firstLine="570"/>
        <w:rPr>
          <w:sz w:val="24"/>
          <w:szCs w:val="24"/>
        </w:rPr>
      </w:pPr>
      <w:r>
        <w:rPr>
          <w:rFonts w:ascii="宋体" w:hAnsi="宋体"/>
          <w:sz w:val="24"/>
          <w:szCs w:val="24"/>
        </w:rPr>
        <w:t>特此证</w:t>
      </w:r>
      <w:r>
        <w:rPr>
          <w:sz w:val="24"/>
          <w:szCs w:val="24"/>
        </w:rPr>
        <w:t>明。</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 xml:space="preserve">                                             （供应商公章）</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 xml:space="preserve">                                             年   月   日</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（附：法定代表人身份证正反面复印件）</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rPr>
      </w:pPr>
    </w:p>
    <w:p>
      <w:pPr>
        <w:tabs>
          <w:tab w:val="left" w:pos="6300"/>
        </w:tabs>
        <w:snapToGrid w:val="0"/>
        <w:spacing w:line="500" w:lineRule="exact"/>
        <w:ind w:firstLine="570"/>
        <w:rPr>
          <w:sz w:val="24"/>
        </w:rPr>
      </w:pPr>
    </w:p>
    <w:p>
      <w:pPr>
        <w:tabs>
          <w:tab w:val="left" w:pos="6300"/>
        </w:tabs>
        <w:snapToGrid w:val="0"/>
        <w:spacing w:line="500" w:lineRule="exact"/>
        <w:ind w:firstLine="570"/>
        <w:rPr>
          <w:sz w:val="24"/>
        </w:rPr>
      </w:pPr>
    </w:p>
    <w:p>
      <w:pPr>
        <w:tabs>
          <w:tab w:val="left" w:pos="6300"/>
        </w:tabs>
        <w:snapToGrid w:val="0"/>
        <w:spacing w:line="500" w:lineRule="exact"/>
        <w:ind w:firstLine="480" w:firstLineChars="200"/>
        <w:rPr>
          <w:rFonts w:ascii="宋体" w:hAnsi="宋体"/>
          <w:sz w:val="24"/>
          <w:szCs w:val="24"/>
        </w:rPr>
      </w:pPr>
    </w:p>
    <w:p>
      <w:pPr>
        <w:pageBreakBefore/>
        <w:tabs>
          <w:tab w:val="left" w:pos="6300"/>
        </w:tabs>
        <w:snapToGrid w:val="0"/>
        <w:spacing w:line="360" w:lineRule="auto"/>
        <w:ind w:firstLine="480" w:firstLineChars="200"/>
        <w:rPr>
          <w:sz w:val="24"/>
          <w:szCs w:val="24"/>
        </w:rPr>
      </w:pPr>
      <w:r>
        <w:rPr>
          <w:rFonts w:hint="eastAsia" w:ascii="宋体" w:hAnsi="宋体"/>
          <w:sz w:val="24"/>
          <w:szCs w:val="24"/>
        </w:rPr>
        <w:t>（三）</w:t>
      </w:r>
      <w:r>
        <w:rPr>
          <w:rFonts w:ascii="宋体" w:hAnsi="宋体"/>
          <w:sz w:val="24"/>
          <w:szCs w:val="24"/>
        </w:rPr>
        <w:t>法定</w:t>
      </w:r>
      <w:r>
        <w:rPr>
          <w:sz w:val="24"/>
          <w:szCs w:val="24"/>
        </w:rPr>
        <w:t>代表人授权委托书（格式）</w:t>
      </w:r>
    </w:p>
    <w:p>
      <w:pPr>
        <w:tabs>
          <w:tab w:val="left" w:pos="6300"/>
        </w:tabs>
        <w:snapToGrid w:val="0"/>
        <w:spacing w:line="500" w:lineRule="exact"/>
        <w:jc w:val="center"/>
      </w:pPr>
      <w:r>
        <w:t>法定代表人授权委托书</w:t>
      </w:r>
    </w:p>
    <w:p>
      <w:pPr>
        <w:tabs>
          <w:tab w:val="left" w:pos="6300"/>
        </w:tabs>
        <w:snapToGrid w:val="0"/>
        <w:spacing w:line="500" w:lineRule="exact"/>
        <w:jc w:val="center"/>
        <w:rPr>
          <w:sz w:val="24"/>
          <w:szCs w:val="24"/>
        </w:rPr>
      </w:pPr>
    </w:p>
    <w:p>
      <w:pPr>
        <w:tabs>
          <w:tab w:val="left" w:pos="6300"/>
        </w:tabs>
        <w:snapToGrid w:val="0"/>
        <w:spacing w:line="500" w:lineRule="exact"/>
        <w:ind w:firstLine="480" w:firstLineChars="200"/>
        <w:rPr>
          <w:sz w:val="24"/>
          <w:szCs w:val="24"/>
        </w:rPr>
      </w:pPr>
      <w:r>
        <w:rPr>
          <w:sz w:val="24"/>
          <w:szCs w:val="24"/>
        </w:rPr>
        <w:t>磋商项目名称：</w:t>
      </w:r>
      <w:r>
        <w:rPr>
          <w:sz w:val="24"/>
          <w:szCs w:val="24"/>
          <w:u w:val="single"/>
        </w:rPr>
        <w:t xml:space="preserve">                                                </w:t>
      </w:r>
    </w:p>
    <w:p>
      <w:pPr>
        <w:tabs>
          <w:tab w:val="left" w:pos="6300"/>
        </w:tabs>
        <w:snapToGrid w:val="0"/>
        <w:spacing w:line="500" w:lineRule="exact"/>
        <w:ind w:firstLine="570"/>
        <w:rPr>
          <w:sz w:val="24"/>
          <w:szCs w:val="24"/>
        </w:rPr>
      </w:pPr>
    </w:p>
    <w:p>
      <w:pPr>
        <w:tabs>
          <w:tab w:val="left" w:pos="6300"/>
        </w:tabs>
        <w:snapToGrid w:val="0"/>
        <w:spacing w:line="500" w:lineRule="exact"/>
        <w:ind w:firstLine="480" w:firstLineChars="200"/>
        <w:rPr>
          <w:sz w:val="24"/>
          <w:szCs w:val="24"/>
        </w:rPr>
      </w:pPr>
      <w:r>
        <w:rPr>
          <w:sz w:val="24"/>
          <w:szCs w:val="24"/>
        </w:rPr>
        <w:t>致：</w:t>
      </w:r>
      <w:r>
        <w:rPr>
          <w:sz w:val="24"/>
          <w:szCs w:val="24"/>
          <w:u w:val="single"/>
        </w:rPr>
        <w:t xml:space="preserve">                     </w:t>
      </w:r>
      <w:r>
        <w:rPr>
          <w:sz w:val="24"/>
          <w:szCs w:val="24"/>
        </w:rPr>
        <w:t>（采购代理机构名称）：</w:t>
      </w:r>
    </w:p>
    <w:p>
      <w:pPr>
        <w:tabs>
          <w:tab w:val="left" w:pos="6300"/>
        </w:tabs>
        <w:snapToGrid w:val="0"/>
        <w:spacing w:line="500" w:lineRule="exact"/>
        <w:ind w:firstLine="480" w:firstLineChars="200"/>
        <w:rPr>
          <w:sz w:val="24"/>
          <w:szCs w:val="24"/>
        </w:rPr>
      </w:pPr>
      <w:r>
        <w:rPr>
          <w:sz w:val="24"/>
          <w:szCs w:val="24"/>
          <w:u w:val="single"/>
        </w:rPr>
        <w:t xml:space="preserve">            </w:t>
      </w:r>
      <w:r>
        <w:rPr>
          <w:sz w:val="24"/>
          <w:szCs w:val="24"/>
        </w:rPr>
        <w:t>（供应商法定代表人名称）是</w:t>
      </w:r>
      <w:r>
        <w:rPr>
          <w:sz w:val="24"/>
          <w:szCs w:val="24"/>
          <w:u w:val="single"/>
        </w:rPr>
        <w:t xml:space="preserve">                    </w:t>
      </w:r>
      <w:r>
        <w:rPr>
          <w:sz w:val="24"/>
          <w:szCs w:val="24"/>
        </w:rPr>
        <w:t>（供应商名称）的法定代表人，特授权</w:t>
      </w:r>
      <w:r>
        <w:rPr>
          <w:sz w:val="24"/>
          <w:szCs w:val="24"/>
          <w:u w:val="single"/>
        </w:rPr>
        <w:t xml:space="preserve">          </w:t>
      </w:r>
      <w:r>
        <w:rPr>
          <w:sz w:val="24"/>
          <w:szCs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sz w:val="24"/>
          <w:szCs w:val="24"/>
        </w:rPr>
      </w:pPr>
      <w:r>
        <w:rPr>
          <w:sz w:val="24"/>
          <w:szCs w:val="24"/>
        </w:rPr>
        <w:t>我单位对被授权人的签字负全部责任。</w:t>
      </w:r>
    </w:p>
    <w:p>
      <w:pPr>
        <w:tabs>
          <w:tab w:val="left" w:pos="6300"/>
        </w:tabs>
        <w:snapToGrid w:val="0"/>
        <w:spacing w:line="500" w:lineRule="exact"/>
        <w:ind w:firstLine="480" w:firstLineChars="200"/>
        <w:rPr>
          <w:sz w:val="24"/>
          <w:szCs w:val="24"/>
        </w:rPr>
      </w:pPr>
      <w:r>
        <w:rPr>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被授权人：                                 供应商法定代表人：</w:t>
      </w:r>
    </w:p>
    <w:p>
      <w:pPr>
        <w:tabs>
          <w:tab w:val="left" w:pos="6300"/>
        </w:tabs>
        <w:snapToGrid w:val="0"/>
        <w:spacing w:line="500" w:lineRule="exact"/>
        <w:ind w:firstLine="570"/>
        <w:rPr>
          <w:sz w:val="24"/>
          <w:szCs w:val="24"/>
        </w:rPr>
      </w:pPr>
      <w:r>
        <w:rPr>
          <w:sz w:val="24"/>
          <w:szCs w:val="24"/>
        </w:rPr>
        <w:t>（签字或盖章）                                （签字或盖章）</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r>
        <w:rPr>
          <w:sz w:val="24"/>
          <w:szCs w:val="24"/>
        </w:rPr>
        <w:t>（附：被授权人身份证正反面复印件）</w:t>
      </w:r>
    </w:p>
    <w:p>
      <w:pPr>
        <w:tabs>
          <w:tab w:val="left" w:pos="6300"/>
        </w:tabs>
        <w:snapToGrid w:val="0"/>
        <w:spacing w:line="500" w:lineRule="exact"/>
        <w:ind w:firstLine="570"/>
        <w:rPr>
          <w:sz w:val="24"/>
          <w:szCs w:val="24"/>
        </w:rPr>
      </w:pPr>
      <w:r>
        <w:rPr>
          <w:sz w:val="24"/>
          <w:szCs w:val="24"/>
        </w:rPr>
        <w:t xml:space="preserve">                                          </w:t>
      </w:r>
    </w:p>
    <w:p>
      <w:pPr>
        <w:tabs>
          <w:tab w:val="left" w:pos="6300"/>
        </w:tabs>
        <w:snapToGrid w:val="0"/>
        <w:spacing w:line="500" w:lineRule="exact"/>
        <w:ind w:firstLine="570"/>
        <w:rPr>
          <w:sz w:val="24"/>
          <w:szCs w:val="24"/>
        </w:rPr>
      </w:pPr>
    </w:p>
    <w:p>
      <w:pPr>
        <w:tabs>
          <w:tab w:val="left" w:pos="6300"/>
        </w:tabs>
        <w:snapToGrid w:val="0"/>
        <w:spacing w:line="500" w:lineRule="exact"/>
        <w:ind w:firstLine="570"/>
        <w:rPr>
          <w:sz w:val="24"/>
          <w:szCs w:val="24"/>
        </w:rPr>
      </w:pPr>
    </w:p>
    <w:p>
      <w:pPr>
        <w:tabs>
          <w:tab w:val="left" w:pos="6300"/>
        </w:tabs>
        <w:snapToGrid w:val="0"/>
        <w:spacing w:line="500" w:lineRule="exact"/>
        <w:ind w:right="480" w:firstLine="570"/>
        <w:jc w:val="right"/>
        <w:rPr>
          <w:sz w:val="24"/>
          <w:szCs w:val="24"/>
        </w:rPr>
      </w:pPr>
      <w:r>
        <w:rPr>
          <w:sz w:val="24"/>
          <w:szCs w:val="24"/>
        </w:rPr>
        <w:t>（供应商公章）</w:t>
      </w:r>
    </w:p>
    <w:p>
      <w:pPr>
        <w:tabs>
          <w:tab w:val="left" w:pos="6300"/>
        </w:tabs>
        <w:snapToGrid w:val="0"/>
        <w:spacing w:line="500" w:lineRule="exact"/>
        <w:ind w:right="480" w:firstLine="570"/>
        <w:jc w:val="right"/>
        <w:rPr>
          <w:sz w:val="24"/>
          <w:szCs w:val="24"/>
        </w:rPr>
      </w:pPr>
      <w:r>
        <w:rPr>
          <w:sz w:val="24"/>
          <w:szCs w:val="24"/>
        </w:rPr>
        <w:t>年   月   日</w:t>
      </w:r>
    </w:p>
    <w:p>
      <w:pPr>
        <w:tabs>
          <w:tab w:val="left" w:pos="6300"/>
        </w:tabs>
        <w:snapToGrid w:val="0"/>
        <w:spacing w:line="500" w:lineRule="exact"/>
        <w:ind w:right="480" w:firstLine="570"/>
        <w:jc w:val="right"/>
        <w:rPr>
          <w:sz w:val="24"/>
          <w:szCs w:val="24"/>
        </w:rPr>
      </w:pPr>
    </w:p>
    <w:p>
      <w:pPr>
        <w:tabs>
          <w:tab w:val="left" w:pos="6300"/>
        </w:tabs>
        <w:snapToGrid w:val="0"/>
        <w:spacing w:line="500" w:lineRule="exact"/>
        <w:ind w:right="480" w:firstLine="570"/>
        <w:jc w:val="left"/>
        <w:rPr>
          <w:sz w:val="24"/>
          <w:szCs w:val="24"/>
        </w:rPr>
      </w:pPr>
      <w:r>
        <w:rPr>
          <w:sz w:val="24"/>
          <w:szCs w:val="24"/>
        </w:rPr>
        <w:t>注：</w:t>
      </w:r>
      <w:r>
        <w:rPr>
          <w:rFonts w:ascii="宋体" w:hAnsi="宋体"/>
          <w:sz w:val="24"/>
          <w:szCs w:val="24"/>
        </w:rPr>
        <w:t>若为法定代表人办理并签署响应文件的，不提供此文件。</w:t>
      </w:r>
    </w:p>
    <w:p>
      <w:pPr>
        <w:tabs>
          <w:tab w:val="left" w:pos="6300"/>
        </w:tabs>
        <w:snapToGrid w:val="0"/>
        <w:spacing w:line="360" w:lineRule="auto"/>
        <w:ind w:firstLine="560" w:firstLineChars="200"/>
        <w:rPr>
          <w:rFonts w:ascii="宋体" w:hAnsi="宋体"/>
          <w:color w:val="000000"/>
          <w:sz w:val="24"/>
        </w:rPr>
      </w:pPr>
      <w:r>
        <w:rPr>
          <w:rFonts w:ascii="宋体" w:hAnsi="宋体"/>
        </w:rPr>
        <w:br w:type="column"/>
      </w:r>
      <w:r>
        <w:rPr>
          <w:rFonts w:hint="eastAsia" w:ascii="宋体" w:hAnsi="宋体"/>
          <w:color w:val="000000"/>
          <w:sz w:val="24"/>
        </w:rPr>
        <w:t>（四）基本资格条件承诺函（格式）</w:t>
      </w:r>
    </w:p>
    <w:p>
      <w:pPr>
        <w:tabs>
          <w:tab w:val="left" w:pos="6300"/>
        </w:tabs>
        <w:snapToGrid w:val="0"/>
        <w:spacing w:line="360" w:lineRule="auto"/>
        <w:jc w:val="center"/>
        <w:rPr>
          <w:rFonts w:ascii="宋体" w:hAnsi="宋体"/>
          <w:sz w:val="36"/>
          <w:szCs w:val="36"/>
        </w:rPr>
      </w:pPr>
      <w:r>
        <w:rPr>
          <w:rFonts w:hint="eastAsia" w:ascii="宋体" w:hAnsi="宋体"/>
          <w:sz w:val="36"/>
          <w:szCs w:val="36"/>
        </w:rPr>
        <w:t>基本资格条件承诺函</w:t>
      </w:r>
    </w:p>
    <w:p>
      <w:pPr>
        <w:tabs>
          <w:tab w:val="left" w:pos="6300"/>
        </w:tabs>
        <w:snapToGrid w:val="0"/>
        <w:spacing w:line="360" w:lineRule="auto"/>
        <w:rPr>
          <w:rFonts w:ascii="宋体" w:hAnsi="宋体"/>
          <w:sz w:val="24"/>
          <w:szCs w:val="24"/>
        </w:rPr>
      </w:pPr>
    </w:p>
    <w:p>
      <w:pPr>
        <w:tabs>
          <w:tab w:val="left" w:pos="6300"/>
        </w:tabs>
        <w:snapToGrid w:val="0"/>
        <w:spacing w:line="360" w:lineRule="auto"/>
        <w:rPr>
          <w:rFonts w:ascii="宋体" w:hAnsi="宋体"/>
          <w:sz w:val="24"/>
          <w:szCs w:val="24"/>
        </w:rPr>
      </w:pPr>
      <w:r>
        <w:rPr>
          <w:rFonts w:hint="eastAsia" w:ascii="宋体" w:hAnsi="宋体"/>
          <w:sz w:val="24"/>
          <w:szCs w:val="24"/>
        </w:rPr>
        <w:t>致</w:t>
      </w:r>
      <w:r>
        <w:rPr>
          <w:rFonts w:hint="eastAsia" w:ascii="宋体" w:hAnsi="宋体"/>
          <w:sz w:val="24"/>
          <w:szCs w:val="24"/>
          <w:u w:val="single"/>
        </w:rPr>
        <w:t xml:space="preserve">                   </w:t>
      </w:r>
      <w:r>
        <w:rPr>
          <w:rFonts w:hint="eastAsia" w:ascii="宋体" w:hAnsi="宋体"/>
          <w:sz w:val="24"/>
          <w:szCs w:val="24"/>
        </w:rPr>
        <w:t>（采购代理机构名称）：</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（投标人名称）郑重承诺：</w:t>
      </w:r>
    </w:p>
    <w:p>
      <w:pPr>
        <w:spacing w:line="360" w:lineRule="auto"/>
        <w:ind w:firstLine="480" w:firstLineChars="200"/>
        <w:rPr>
          <w:rFonts w:ascii="宋体" w:hAnsi="宋体"/>
          <w:sz w:val="24"/>
          <w:szCs w:val="24"/>
        </w:rPr>
      </w:pPr>
      <w:r>
        <w:rPr>
          <w:rFonts w:hint="eastAsia" w:ascii="宋体" w:hAnsi="宋体"/>
          <w:sz w:val="24"/>
          <w:szCs w:val="24"/>
        </w:rPr>
        <w:t>1.我方具有良好的商业信誉和健全的财务会计制度，具有履行合同所必需的设备和专业技术能力，具</w:t>
      </w:r>
      <w:r>
        <w:rPr>
          <w:rFonts w:hint="eastAsia" w:ascii="宋体" w:hAnsi="宋体" w:cs="仿宋_GB2312"/>
          <w:sz w:val="24"/>
          <w:szCs w:val="24"/>
          <w:lang w:val="zh-CN"/>
        </w:rPr>
        <w:t>有依法缴纳税收和社会保障金的良好记录</w:t>
      </w:r>
      <w:r>
        <w:rPr>
          <w:rFonts w:hint="eastAsia" w:ascii="宋体" w:hAnsi="宋体" w:cs="仿宋_GB2312"/>
          <w:sz w:val="24"/>
          <w:szCs w:val="24"/>
        </w:rPr>
        <w:t>，</w:t>
      </w:r>
      <w:r>
        <w:rPr>
          <w:rFonts w:hint="eastAsia" w:ascii="宋体" w:hAnsi="宋体"/>
          <w:sz w:val="24"/>
          <w:szCs w:val="24"/>
        </w:rPr>
        <w:t>参加本项目采购活动前三年内无重大违法活动记录。</w:t>
      </w:r>
    </w:p>
    <w:p>
      <w:pPr>
        <w:spacing w:line="360" w:lineRule="auto"/>
        <w:ind w:firstLine="480" w:firstLineChars="200"/>
        <w:rPr>
          <w:rFonts w:ascii="宋体" w:hAnsi="宋体"/>
          <w:sz w:val="24"/>
          <w:szCs w:val="24"/>
        </w:rPr>
      </w:pPr>
      <w:r>
        <w:rPr>
          <w:rFonts w:hint="eastAsia" w:ascii="宋体" w:hAnsi="宋体"/>
          <w:sz w:val="24"/>
          <w:szCs w:val="24"/>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480" w:firstLineChars="200"/>
        <w:rPr>
          <w:rFonts w:ascii="宋体" w:hAnsi="宋体"/>
          <w:sz w:val="24"/>
          <w:szCs w:val="24"/>
        </w:rPr>
      </w:pPr>
      <w:r>
        <w:rPr>
          <w:rFonts w:hint="eastAsia" w:ascii="宋体" w:hAnsi="宋体"/>
          <w:sz w:val="24"/>
          <w:szCs w:val="24"/>
        </w:rPr>
        <w:t>3.我方在采购项目评审（评标）环节结束后，随时接受采购人、采购代理机构的检查验证，配合提供相关证明材料，证明符合《中华人民共和国政府采购法》规定的投标人基本资格条件。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我方对以上承诺负全部法律责任。</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特此承诺。</w:t>
      </w:r>
    </w:p>
    <w:p>
      <w:pPr>
        <w:tabs>
          <w:tab w:val="left" w:pos="6300"/>
        </w:tabs>
        <w:snapToGrid w:val="0"/>
        <w:spacing w:line="360" w:lineRule="auto"/>
        <w:rPr>
          <w:rFonts w:ascii="宋体" w:hAnsi="宋体"/>
          <w:sz w:val="24"/>
          <w:szCs w:val="24"/>
        </w:rPr>
      </w:pPr>
    </w:p>
    <w:p>
      <w:pPr>
        <w:tabs>
          <w:tab w:val="left" w:pos="6300"/>
        </w:tabs>
        <w:snapToGrid w:val="0"/>
        <w:spacing w:line="360" w:lineRule="auto"/>
        <w:ind w:right="424" w:firstLine="570"/>
        <w:jc w:val="right"/>
        <w:rPr>
          <w:rFonts w:ascii="宋体" w:hAnsi="宋体"/>
          <w:sz w:val="24"/>
          <w:szCs w:val="24"/>
        </w:rPr>
      </w:pPr>
      <w:r>
        <w:rPr>
          <w:rFonts w:hint="eastAsia" w:ascii="宋体" w:hAnsi="宋体"/>
          <w:sz w:val="24"/>
          <w:szCs w:val="24"/>
        </w:rPr>
        <w:t>（投标人公章）</w:t>
      </w:r>
    </w:p>
    <w:p>
      <w:pPr>
        <w:tabs>
          <w:tab w:val="left" w:pos="6300"/>
        </w:tabs>
        <w:snapToGrid w:val="0"/>
        <w:spacing w:line="360" w:lineRule="auto"/>
        <w:ind w:right="480" w:firstLine="570"/>
        <w:jc w:val="right"/>
        <w:rPr>
          <w:rFonts w:ascii="宋体" w:hAnsi="宋体"/>
          <w:sz w:val="24"/>
          <w:szCs w:val="24"/>
        </w:rPr>
      </w:pPr>
      <w:r>
        <w:rPr>
          <w:rFonts w:hint="eastAsia" w:ascii="宋体" w:hAnsi="宋体"/>
          <w:sz w:val="24"/>
          <w:szCs w:val="24"/>
        </w:rPr>
        <w:t>年   月   日</w:t>
      </w:r>
    </w:p>
    <w:p>
      <w:pPr>
        <w:spacing w:line="360" w:lineRule="auto"/>
      </w:pPr>
    </w:p>
    <w:p>
      <w:pPr>
        <w:tabs>
          <w:tab w:val="left" w:pos="6300"/>
        </w:tabs>
        <w:snapToGrid w:val="0"/>
        <w:spacing w:line="360" w:lineRule="auto"/>
        <w:ind w:firstLine="480" w:firstLineChars="200"/>
        <w:rPr>
          <w:rFonts w:ascii="宋体" w:hAnsi="宋体"/>
          <w:color w:val="000000"/>
          <w:sz w:val="24"/>
        </w:rPr>
      </w:pPr>
      <w:r>
        <w:rPr>
          <w:rFonts w:hint="eastAsia" w:ascii="宋体" w:hAnsi="宋体"/>
          <w:color w:val="000000"/>
          <w:sz w:val="24"/>
        </w:rPr>
        <w:t>（五）特定资格条件证书或证明文件</w:t>
      </w:r>
    </w:p>
    <w:p>
      <w:pPr>
        <w:tabs>
          <w:tab w:val="left" w:pos="6300"/>
        </w:tabs>
        <w:snapToGrid w:val="0"/>
        <w:spacing w:line="360" w:lineRule="auto"/>
        <w:ind w:firstLine="573"/>
        <w:rPr>
          <w:sz w:val="24"/>
          <w:szCs w:val="24"/>
        </w:rPr>
      </w:pPr>
      <w:r>
        <w:rPr>
          <w:rFonts w:hint="eastAsia"/>
          <w:sz w:val="24"/>
          <w:szCs w:val="24"/>
        </w:rPr>
        <w:t xml:space="preserve">    </w:t>
      </w:r>
    </w:p>
    <w:p>
      <w:pPr>
        <w:tabs>
          <w:tab w:val="left" w:pos="6300"/>
        </w:tabs>
        <w:snapToGrid w:val="0"/>
        <w:spacing w:line="360" w:lineRule="auto"/>
        <w:ind w:firstLine="560" w:firstLineChars="200"/>
        <w:rPr>
          <w:rFonts w:ascii="宋体" w:hAnsi="宋体"/>
          <w:color w:val="000000"/>
          <w:sz w:val="24"/>
        </w:rPr>
      </w:pPr>
      <w:r>
        <w:br w:type="page"/>
      </w:r>
      <w:r>
        <w:rPr>
          <w:rFonts w:ascii="宋体" w:hAnsi="宋体"/>
          <w:color w:val="000000"/>
          <w:sz w:val="24"/>
        </w:rPr>
        <w:t>（</w:t>
      </w:r>
      <w:r>
        <w:rPr>
          <w:rFonts w:hint="eastAsia" w:ascii="宋体" w:hAnsi="宋体"/>
          <w:color w:val="000000"/>
          <w:sz w:val="24"/>
        </w:rPr>
        <w:t>六</w:t>
      </w:r>
      <w:r>
        <w:rPr>
          <w:rFonts w:ascii="宋体" w:hAnsi="宋体"/>
          <w:color w:val="000000"/>
          <w:sz w:val="24"/>
        </w:rPr>
        <w:t>）其他应提供的资料</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1.中小企业声明函、监狱企业证明文件、残疾人福利性单位声明函</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（1）中小企业声明函</w:t>
      </w:r>
    </w:p>
    <w:p>
      <w:pPr>
        <w:snapToGrid w:val="0"/>
        <w:spacing w:line="500" w:lineRule="exact"/>
        <w:jc w:val="center"/>
        <w:rPr>
          <w:rFonts w:ascii="宋体" w:hAnsi="宋体"/>
          <w:szCs w:val="28"/>
        </w:rPr>
      </w:pPr>
      <w:r>
        <w:rPr>
          <w:rFonts w:hint="eastAsia" w:ascii="宋体" w:hAnsi="宋体"/>
        </w:rPr>
        <w:t>中小企业声明函</w:t>
      </w:r>
    </w:p>
    <w:p>
      <w:pPr>
        <w:spacing w:line="400" w:lineRule="exact"/>
        <w:ind w:firstLine="480" w:firstLineChars="200"/>
        <w:rPr>
          <w:rFonts w:ascii="宋体" w:hAnsi="宋体"/>
          <w:sz w:val="24"/>
          <w:szCs w:val="24"/>
        </w:rPr>
      </w:pPr>
      <w:r>
        <w:rPr>
          <w:rFonts w:hint="eastAsia" w:ascii="宋体" w:hAnsi="宋体" w:cs="微软雅黑"/>
          <w:sz w:val="24"/>
          <w:szCs w:val="24"/>
        </w:rPr>
        <w:t>本公司郑重声明，根据《政府采购促进中小企业发展管理办法》（财</w:t>
      </w:r>
      <w:r>
        <w:rPr>
          <w:rFonts w:hint="eastAsia" w:ascii="宋体" w:hAnsi="宋体"/>
          <w:sz w:val="24"/>
          <w:szCs w:val="24"/>
        </w:rPr>
        <w:t>库﹝</w:t>
      </w:r>
      <w:r>
        <w:rPr>
          <w:rFonts w:hint="eastAsia" w:ascii="宋体" w:hAnsi="宋体" w:cs="微软雅黑"/>
          <w:sz w:val="24"/>
          <w:szCs w:val="24"/>
        </w:rPr>
        <w:t>2020</w:t>
      </w:r>
      <w:r>
        <w:rPr>
          <w:rFonts w:hint="eastAsia" w:ascii="宋体" w:hAnsi="宋体"/>
          <w:sz w:val="24"/>
          <w:szCs w:val="24"/>
        </w:rPr>
        <w:t>﹞4</w:t>
      </w:r>
      <w:r>
        <w:rPr>
          <w:rFonts w:ascii="宋体" w:hAnsi="宋体"/>
          <w:sz w:val="24"/>
          <w:szCs w:val="24"/>
        </w:rPr>
        <w:t xml:space="preserve"> </w:t>
      </w:r>
      <w:r>
        <w:rPr>
          <w:rFonts w:hint="eastAsia" w:ascii="宋体" w:hAnsi="宋体" w:cs="微软雅黑"/>
          <w:sz w:val="24"/>
          <w:szCs w:val="24"/>
        </w:rPr>
        <w:t>6号）的规定，本公司参加</w:t>
      </w:r>
      <w:r>
        <w:rPr>
          <w:rFonts w:hint="eastAsia" w:ascii="宋体" w:hAnsi="宋体" w:cs="微软雅黑"/>
          <w:sz w:val="24"/>
          <w:szCs w:val="24"/>
          <w:u w:val="single" w:color="000000"/>
        </w:rPr>
        <w:t>(</w:t>
      </w:r>
      <w:r>
        <w:rPr>
          <w:rFonts w:hint="eastAsia" w:ascii="宋体" w:hAnsi="宋体"/>
          <w:sz w:val="24"/>
          <w:szCs w:val="24"/>
          <w:u w:val="single" w:color="000000"/>
        </w:rPr>
        <w:t>单位名称)</w:t>
      </w:r>
      <w:r>
        <w:rPr>
          <w:rFonts w:hint="eastAsia" w:ascii="宋体" w:hAnsi="宋体" w:cs="微软雅黑"/>
          <w:sz w:val="24"/>
          <w:szCs w:val="24"/>
        </w:rPr>
        <w:t>采购活动，服务</w:t>
      </w:r>
      <w:r>
        <w:rPr>
          <w:rFonts w:hint="eastAsia" w:ascii="宋体" w:hAnsi="宋体"/>
          <w:sz w:val="24"/>
          <w:szCs w:val="24"/>
        </w:rPr>
        <w:t>全部</w:t>
      </w:r>
      <w:r>
        <w:rPr>
          <w:rFonts w:hint="eastAsia" w:ascii="宋体" w:hAnsi="宋体" w:cs="微软雅黑"/>
          <w:sz w:val="24"/>
          <w:szCs w:val="24"/>
        </w:rPr>
        <w:t>由符合政策要求的中小企业承接。相关企业的具体情况如下：</w:t>
      </w:r>
    </w:p>
    <w:p>
      <w:pPr>
        <w:spacing w:line="400" w:lineRule="exact"/>
        <w:ind w:firstLine="480" w:firstLineChars="200"/>
        <w:rPr>
          <w:rFonts w:ascii="宋体" w:hAnsi="宋体"/>
          <w:sz w:val="24"/>
          <w:szCs w:val="24"/>
          <w:u w:val="single" w:color="000000"/>
        </w:rPr>
      </w:pPr>
      <w:r>
        <w:rPr>
          <w:rFonts w:hint="eastAsia" w:ascii="宋体" w:hAnsi="宋体"/>
          <w:sz w:val="24"/>
          <w:szCs w:val="24"/>
        </w:rPr>
        <w:t xml:space="preserve"> </w:t>
      </w:r>
      <w:r>
        <w:rPr>
          <w:rFonts w:hint="eastAsia" w:ascii="宋体" w:hAnsi="宋体"/>
          <w:sz w:val="24"/>
          <w:szCs w:val="24"/>
          <w:u w:val="single"/>
        </w:rPr>
        <w:t>（标的名称）</w:t>
      </w:r>
      <w:r>
        <w:rPr>
          <w:rFonts w:hint="eastAsia" w:ascii="宋体" w:hAnsi="宋体"/>
          <w:sz w:val="24"/>
          <w:szCs w:val="24"/>
        </w:rPr>
        <w:t>，属于</w:t>
      </w:r>
      <w:r>
        <w:rPr>
          <w:rFonts w:hint="eastAsia" w:ascii="宋体" w:hAnsi="宋体"/>
          <w:sz w:val="24"/>
          <w:szCs w:val="24"/>
          <w:u w:val="single"/>
        </w:rPr>
        <w:t>（采购文件中明确的所属行业）</w:t>
      </w:r>
      <w:r>
        <w:rPr>
          <w:rFonts w:hint="eastAsia" w:ascii="宋体" w:hAnsi="宋体"/>
          <w:sz w:val="24"/>
          <w:szCs w:val="24"/>
        </w:rPr>
        <w:t>；</w:t>
      </w:r>
      <w:r>
        <w:rPr>
          <w:rFonts w:hint="eastAsia" w:ascii="宋体" w:hAnsi="宋体" w:cs="微软雅黑"/>
          <w:sz w:val="24"/>
          <w:szCs w:val="24"/>
        </w:rPr>
        <w:t>承接企业为</w:t>
      </w:r>
      <w:r>
        <w:rPr>
          <w:rFonts w:hint="eastAsia" w:ascii="宋体" w:hAnsi="宋体" w:cs="微软雅黑"/>
          <w:sz w:val="24"/>
          <w:szCs w:val="24"/>
          <w:u w:val="single" w:color="000000"/>
        </w:rPr>
        <w:t>(企</w:t>
      </w:r>
      <w:r>
        <w:rPr>
          <w:rFonts w:hint="eastAsia" w:ascii="宋体" w:hAnsi="宋体"/>
          <w:sz w:val="24"/>
          <w:szCs w:val="24"/>
          <w:u w:val="single" w:color="000000"/>
        </w:rPr>
        <w:t>业名</w:t>
      </w:r>
      <w:r>
        <w:rPr>
          <w:rFonts w:hint="eastAsia" w:ascii="宋体" w:hAnsi="宋体" w:cs="微软雅黑"/>
          <w:sz w:val="24"/>
          <w:szCs w:val="24"/>
          <w:u w:val="single" w:color="000000"/>
        </w:rPr>
        <w:t>称)</w:t>
      </w:r>
      <w:r>
        <w:rPr>
          <w:rFonts w:hint="eastAsia" w:ascii="宋体" w:hAnsi="宋体" w:cs="微软雅黑"/>
          <w:sz w:val="24"/>
          <w:szCs w:val="24"/>
        </w:rPr>
        <w:t>，从业人员</w:t>
      </w:r>
      <w:r>
        <w:rPr>
          <w:rFonts w:hint="eastAsia" w:ascii="宋体" w:hAnsi="宋体"/>
          <w:sz w:val="24"/>
          <w:szCs w:val="24"/>
          <w:u w:val="single"/>
        </w:rPr>
        <w:t xml:space="preserve">     </w:t>
      </w:r>
      <w:r>
        <w:rPr>
          <w:rFonts w:hint="eastAsia" w:ascii="宋体" w:hAnsi="宋体" w:cs="微软雅黑"/>
          <w:sz w:val="24"/>
          <w:szCs w:val="24"/>
        </w:rPr>
        <w:t>人，营业收入为</w:t>
      </w:r>
      <w:r>
        <w:rPr>
          <w:rFonts w:hint="eastAsia" w:ascii="宋体" w:hAnsi="宋体"/>
          <w:sz w:val="24"/>
          <w:szCs w:val="24"/>
          <w:u w:val="single"/>
        </w:rPr>
        <w:t xml:space="preserve">     </w:t>
      </w:r>
      <w:r>
        <w:rPr>
          <w:rFonts w:hint="eastAsia" w:ascii="宋体" w:hAnsi="宋体" w:cs="微软雅黑"/>
          <w:sz w:val="24"/>
          <w:szCs w:val="24"/>
        </w:rPr>
        <w:t>万元，资产总额为</w:t>
      </w:r>
      <w:r>
        <w:rPr>
          <w:rFonts w:hint="eastAsia" w:ascii="宋体" w:hAnsi="宋体"/>
          <w:sz w:val="24"/>
          <w:szCs w:val="24"/>
          <w:u w:val="single"/>
        </w:rPr>
        <w:t xml:space="preserve">     </w:t>
      </w:r>
      <w:r>
        <w:rPr>
          <w:rFonts w:hint="eastAsia" w:ascii="宋体" w:hAnsi="宋体" w:cs="微软雅黑"/>
          <w:sz w:val="24"/>
          <w:szCs w:val="24"/>
        </w:rPr>
        <w:t>万元，属于</w:t>
      </w:r>
      <w:r>
        <w:rPr>
          <w:rFonts w:hint="eastAsia" w:ascii="宋体" w:hAnsi="宋体"/>
          <w:sz w:val="24"/>
          <w:szCs w:val="24"/>
          <w:u w:val="single" w:color="000000"/>
        </w:rPr>
        <w:t>（中型企业、小型企业、微型企业）。</w:t>
      </w:r>
    </w:p>
    <w:p>
      <w:pPr>
        <w:spacing w:line="400" w:lineRule="exact"/>
        <w:ind w:firstLine="480" w:firstLineChars="200"/>
        <w:rPr>
          <w:rFonts w:ascii="宋体" w:hAnsi="宋体"/>
          <w:sz w:val="24"/>
          <w:szCs w:val="24"/>
        </w:rPr>
      </w:pPr>
      <w:r>
        <w:rPr>
          <w:rFonts w:hint="eastAsia" w:ascii="宋体" w:hAnsi="宋体"/>
          <w:sz w:val="24"/>
          <w:szCs w:val="24"/>
        </w:rPr>
        <w:t>为本标的提供的服务人员</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人，其中与本企业签订劳动合同</w:t>
      </w:r>
      <w:r>
        <w:rPr>
          <w:rFonts w:hint="eastAsia" w:ascii="宋体" w:hAnsi="宋体"/>
          <w:sz w:val="24"/>
          <w:szCs w:val="24"/>
          <w:u w:val="single"/>
        </w:rPr>
        <w:t xml:space="preserve">     </w:t>
      </w:r>
      <w:r>
        <w:rPr>
          <w:rFonts w:hint="eastAsia" w:ascii="宋体" w:hAnsi="宋体"/>
          <w:sz w:val="24"/>
          <w:szCs w:val="24"/>
        </w:rPr>
        <w:t>人，其他人员</w:t>
      </w:r>
    </w:p>
    <w:p>
      <w:pPr>
        <w:spacing w:line="400" w:lineRule="exact"/>
        <w:rPr>
          <w:rFonts w:ascii="宋体" w:hAnsi="宋体"/>
          <w:b/>
          <w:sz w:val="24"/>
          <w:szCs w:val="24"/>
        </w:rPr>
      </w:pPr>
      <w:r>
        <w:rPr>
          <w:rFonts w:hint="eastAsia" w:ascii="宋体" w:hAnsi="宋体"/>
          <w:sz w:val="24"/>
          <w:szCs w:val="24"/>
          <w:u w:val="single"/>
        </w:rPr>
        <w:t xml:space="preserve">     </w:t>
      </w:r>
      <w:r>
        <w:rPr>
          <w:rFonts w:hint="eastAsia" w:ascii="宋体" w:hAnsi="宋体"/>
          <w:sz w:val="24"/>
          <w:szCs w:val="24"/>
        </w:rPr>
        <w:t>人。</w:t>
      </w:r>
      <w:r>
        <w:rPr>
          <w:rFonts w:hint="eastAsia" w:ascii="宋体" w:hAnsi="宋体"/>
          <w:b/>
          <w:sz w:val="24"/>
          <w:szCs w:val="24"/>
        </w:rPr>
        <w:t>有其他人员的不符合中小企业扶持政策。</w:t>
      </w:r>
    </w:p>
    <w:p>
      <w:pPr>
        <w:spacing w:line="400" w:lineRule="exact"/>
        <w:ind w:firstLine="696"/>
        <w:rPr>
          <w:rFonts w:ascii="宋体" w:hAnsi="宋体"/>
          <w:sz w:val="24"/>
          <w:szCs w:val="24"/>
        </w:rPr>
      </w:pPr>
      <w:r>
        <w:rPr>
          <w:rFonts w:hint="eastAsia" w:ascii="宋体" w:hAnsi="宋体" w:cs="微软雅黑"/>
          <w:sz w:val="24"/>
          <w:szCs w:val="24"/>
        </w:rPr>
        <w:t>以上企业，不属于大企业的分支机构，不存在控股股东为大企业的情形，也不存在与大企业的负责人为同一人的情形。</w:t>
      </w:r>
    </w:p>
    <w:p>
      <w:pPr>
        <w:spacing w:line="400" w:lineRule="exact"/>
        <w:ind w:firstLine="619"/>
        <w:rPr>
          <w:rFonts w:ascii="宋体" w:hAnsi="宋体"/>
          <w:sz w:val="24"/>
          <w:szCs w:val="24"/>
        </w:rPr>
      </w:pPr>
      <w:r>
        <w:rPr>
          <w:rFonts w:hint="eastAsia" w:ascii="宋体" w:hAnsi="宋体" w:cs="微软雅黑"/>
          <w:sz w:val="24"/>
          <w:szCs w:val="24"/>
        </w:rPr>
        <w:t>本企业对上述声明内容的真实性负责。如有虚假，将依法承担相应责任。</w:t>
      </w:r>
    </w:p>
    <w:p>
      <w:pPr>
        <w:spacing w:line="400" w:lineRule="exact"/>
        <w:ind w:firstLine="3120" w:firstLineChars="1300"/>
        <w:rPr>
          <w:rFonts w:ascii="宋体" w:hAnsi="宋体" w:cs="微软雅黑"/>
          <w:sz w:val="24"/>
          <w:szCs w:val="24"/>
        </w:rPr>
      </w:pPr>
    </w:p>
    <w:p>
      <w:pPr>
        <w:spacing w:line="400" w:lineRule="exact"/>
        <w:ind w:firstLine="3120" w:firstLineChars="1300"/>
        <w:jc w:val="right"/>
        <w:rPr>
          <w:rFonts w:ascii="宋体" w:hAnsi="宋体"/>
          <w:sz w:val="24"/>
          <w:szCs w:val="24"/>
        </w:rPr>
      </w:pPr>
      <w:r>
        <w:rPr>
          <w:rFonts w:hint="eastAsia" w:ascii="宋体" w:hAnsi="宋体" w:cs="微软雅黑"/>
          <w:sz w:val="24"/>
          <w:szCs w:val="24"/>
        </w:rPr>
        <w:t>企业名称（盖章）：</w:t>
      </w:r>
    </w:p>
    <w:p>
      <w:pPr>
        <w:spacing w:line="400" w:lineRule="exact"/>
        <w:ind w:firstLine="3120" w:firstLineChars="1300"/>
        <w:jc w:val="right"/>
        <w:rPr>
          <w:rFonts w:ascii="宋体" w:hAnsi="宋体"/>
          <w:sz w:val="24"/>
          <w:szCs w:val="24"/>
        </w:rPr>
      </w:pPr>
      <w:r>
        <w:rPr>
          <w:rFonts w:hint="eastAsia" w:ascii="宋体" w:hAnsi="宋体" w:cs="微软雅黑"/>
          <w:sz w:val="24"/>
          <w:szCs w:val="24"/>
        </w:rPr>
        <w:t>日 期：</w:t>
      </w:r>
    </w:p>
    <w:p>
      <w:pPr>
        <w:snapToGrid w:val="0"/>
        <w:spacing w:line="500" w:lineRule="exact"/>
        <w:ind w:firstLine="480" w:firstLineChars="200"/>
        <w:rPr>
          <w:rFonts w:ascii="宋体" w:hAnsi="宋体"/>
          <w:sz w:val="24"/>
          <w:szCs w:val="24"/>
        </w:rPr>
      </w:pPr>
      <w:r>
        <w:rPr>
          <w:rFonts w:hint="eastAsia" w:ascii="宋体" w:hAnsi="宋体"/>
          <w:sz w:val="24"/>
          <w:szCs w:val="24"/>
        </w:rPr>
        <w:t xml:space="preserve">                                        </w:t>
      </w:r>
    </w:p>
    <w:p>
      <w:pPr>
        <w:snapToGrid w:val="0"/>
        <w:spacing w:line="420" w:lineRule="exact"/>
        <w:rPr>
          <w:rFonts w:ascii="宋体" w:hAnsi="宋体" w:cs="宋体"/>
          <w:kern w:val="0"/>
          <w:sz w:val="21"/>
          <w:szCs w:val="21"/>
        </w:rPr>
      </w:pPr>
      <w:r>
        <w:rPr>
          <w:rFonts w:hint="eastAsia" w:ascii="宋体" w:hAnsi="宋体" w:cs="宋体"/>
          <w:kern w:val="0"/>
          <w:sz w:val="21"/>
          <w:szCs w:val="21"/>
        </w:rPr>
        <w:t>填写时应注意以下事项：</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1.从业人员、营业收入、资产总额填报上一年度数据，无上一年度数据的新成立企业可不填报。</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2.供应商未按照采购文件第一篇“采购标的对应的中小企业划分标准所属行业”填写所属行业，或所填写企业类型与相应行业划型标准不一致的，视为未提供《中小企业声明函》，不享受中小企业扶持政策。</w:t>
      </w:r>
    </w:p>
    <w:p>
      <w:pPr>
        <w:snapToGrid w:val="0"/>
        <w:spacing w:line="420" w:lineRule="exact"/>
        <w:ind w:firstLine="420" w:firstLineChars="200"/>
        <w:rPr>
          <w:rFonts w:ascii="宋体" w:hAnsi="宋体" w:cs="宋体"/>
          <w:kern w:val="0"/>
          <w:sz w:val="21"/>
          <w:szCs w:val="21"/>
        </w:rPr>
      </w:pPr>
      <w:r>
        <w:rPr>
          <w:rFonts w:hint="eastAsia" w:ascii="宋体" w:hAnsi="宋体" w:cs="宋体"/>
          <w:kern w:val="0"/>
          <w:sz w:val="21"/>
          <w:szCs w:val="21"/>
        </w:rPr>
        <w:t>3.中小企业应当按照《中小企业划型标准规定》（工信部联企业〔2011〕300号），如实填写并提交《中小企业声明函》。</w:t>
      </w:r>
    </w:p>
    <w:p>
      <w:pPr>
        <w:snapToGrid w:val="0"/>
        <w:spacing w:line="420" w:lineRule="exact"/>
        <w:ind w:firstLine="422" w:firstLineChars="200"/>
        <w:jc w:val="left"/>
        <w:rPr>
          <w:rFonts w:ascii="宋体" w:hAnsi="宋体"/>
          <w:b/>
          <w:bCs/>
          <w:sz w:val="21"/>
          <w:szCs w:val="21"/>
        </w:rPr>
      </w:pPr>
      <w:r>
        <w:rPr>
          <w:rFonts w:hint="eastAsia" w:ascii="宋体" w:hAnsi="宋体"/>
          <w:b/>
          <w:bCs/>
          <w:sz w:val="21"/>
          <w:szCs w:val="21"/>
        </w:rPr>
        <w:t>注：各行业划型标准：</w:t>
      </w:r>
    </w:p>
    <w:p>
      <w:pPr>
        <w:tabs>
          <w:tab w:val="left" w:pos="6300"/>
        </w:tabs>
        <w:snapToGrid w:val="0"/>
        <w:spacing w:line="400" w:lineRule="exact"/>
        <w:ind w:firstLine="420" w:firstLineChars="200"/>
        <w:jc w:val="left"/>
        <w:rPr>
          <w:rFonts w:ascii="宋体" w:hAnsi="宋体"/>
          <w:sz w:val="21"/>
          <w:szCs w:val="21"/>
        </w:rPr>
      </w:pPr>
      <w:bookmarkStart w:id="151" w:name="_Hlk80349109"/>
      <w:r>
        <w:rPr>
          <w:rFonts w:hint="eastAsia" w:ascii="宋体" w:hAnsi="宋体"/>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二）工业（包括采矿业，制造业，电力、热力、燃气及水生产和供应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六）交通运输业（不含铁路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一）信息传输业（包括电信、互联网和相关服务）。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400" w:lineRule="exact"/>
        <w:ind w:firstLine="420" w:firstLineChars="200"/>
        <w:jc w:val="left"/>
        <w:rPr>
          <w:rFonts w:ascii="宋体" w:hAnsi="宋体"/>
          <w:sz w:val="21"/>
          <w:szCs w:val="21"/>
        </w:rPr>
      </w:pPr>
      <w:r>
        <w:rPr>
          <w:rFonts w:hint="eastAsia" w:ascii="宋体" w:hAnsi="宋体"/>
          <w:sz w:val="21"/>
          <w:szCs w:val="21"/>
        </w:rPr>
        <w:t>（十六）其他未列明行业（包括科学研究和技术服务业，水利、环境和公共设施管理业，居民服务、修理和其他服务业，社会工作，文化、体育和娱乐业等）。从业人员300人以下的为中小微型企业。其中，从业人员100人及以上的为中型企业；从业人员10人及以上的为小型企业；从业人员10人以下的为微型企业。</w:t>
      </w:r>
      <w:bookmarkEnd w:id="151"/>
    </w:p>
    <w:p>
      <w:pPr>
        <w:tabs>
          <w:tab w:val="left" w:pos="6300"/>
        </w:tabs>
        <w:snapToGrid w:val="0"/>
        <w:spacing w:line="400" w:lineRule="exact"/>
        <w:jc w:val="left"/>
        <w:rPr>
          <w:rFonts w:ascii="宋体" w:hAnsi="宋体"/>
          <w:sz w:val="21"/>
          <w:szCs w:val="21"/>
        </w:rPr>
      </w:pPr>
    </w:p>
    <w:p>
      <w:pPr>
        <w:tabs>
          <w:tab w:val="left" w:pos="6300"/>
        </w:tabs>
        <w:snapToGrid w:val="0"/>
        <w:spacing w:line="360" w:lineRule="auto"/>
        <w:ind w:firstLine="480" w:firstLineChars="200"/>
        <w:rPr>
          <w:rFonts w:ascii="宋体" w:hAnsi="宋体"/>
          <w:sz w:val="24"/>
          <w:szCs w:val="24"/>
        </w:rPr>
      </w:pPr>
      <w:r>
        <w:rPr>
          <w:rFonts w:ascii="宋体" w:hAnsi="宋体"/>
          <w:sz w:val="24"/>
          <w:szCs w:val="24"/>
        </w:rPr>
        <w:br w:type="page"/>
      </w:r>
      <w:r>
        <w:rPr>
          <w:rFonts w:hint="eastAsia" w:ascii="宋体" w:hAnsi="宋体"/>
          <w:sz w:val="24"/>
          <w:szCs w:val="24"/>
        </w:rPr>
        <w:t>（2）监狱企业证明文件</w:t>
      </w:r>
    </w:p>
    <w:p>
      <w:pPr>
        <w:tabs>
          <w:tab w:val="left" w:pos="6300"/>
        </w:tabs>
        <w:snapToGrid w:val="0"/>
        <w:spacing w:line="360" w:lineRule="auto"/>
        <w:ind w:firstLine="480" w:firstLineChars="200"/>
        <w:rPr>
          <w:rFonts w:ascii="宋体" w:hAnsi="宋体"/>
          <w:sz w:val="29"/>
          <w:szCs w:val="29"/>
        </w:rPr>
      </w:pPr>
      <w:r>
        <w:rPr>
          <w:rFonts w:hint="eastAsia" w:ascii="宋体" w:hAnsi="宋体"/>
          <w:sz w:val="24"/>
          <w:szCs w:val="24"/>
        </w:rPr>
        <w:t>以省级以上监狱管理局、戒毒管理局（含新疆生产建设兵团）出具的属于监狱企业的证明文件为准</w:t>
      </w:r>
      <w:r>
        <w:rPr>
          <w:rFonts w:hint="eastAsia" w:ascii="宋体" w:hAnsi="宋体"/>
          <w:sz w:val="29"/>
          <w:szCs w:val="29"/>
        </w:rPr>
        <w:t>。</w:t>
      </w:r>
    </w:p>
    <w:p>
      <w:pPr>
        <w:tabs>
          <w:tab w:val="left" w:pos="6300"/>
        </w:tabs>
        <w:snapToGrid w:val="0"/>
        <w:spacing w:line="360" w:lineRule="auto"/>
        <w:ind w:firstLine="580" w:firstLineChars="200"/>
        <w:rPr>
          <w:rFonts w:ascii="宋体" w:hAnsi="宋体"/>
          <w:sz w:val="29"/>
          <w:szCs w:val="29"/>
        </w:rPr>
      </w:pPr>
    </w:p>
    <w:p>
      <w:pPr>
        <w:tabs>
          <w:tab w:val="left" w:pos="6300"/>
        </w:tabs>
        <w:snapToGrid w:val="0"/>
        <w:spacing w:line="360" w:lineRule="auto"/>
        <w:ind w:firstLine="580" w:firstLineChars="200"/>
        <w:rPr>
          <w:rFonts w:ascii="宋体" w:hAnsi="宋体"/>
          <w:sz w:val="29"/>
          <w:szCs w:val="29"/>
        </w:rPr>
      </w:pP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（3）残疾人福利性单位声明函（格式）</w:t>
      </w:r>
    </w:p>
    <w:p>
      <w:pPr>
        <w:tabs>
          <w:tab w:val="left" w:pos="6300"/>
        </w:tabs>
        <w:snapToGrid w:val="0"/>
        <w:spacing w:line="360" w:lineRule="auto"/>
        <w:ind w:firstLine="560" w:firstLineChars="200"/>
        <w:jc w:val="center"/>
        <w:rPr>
          <w:rFonts w:ascii="宋体" w:hAnsi="宋体"/>
          <w:szCs w:val="28"/>
        </w:rPr>
      </w:pPr>
      <w:r>
        <w:rPr>
          <w:rFonts w:hint="eastAsia" w:ascii="宋体" w:hAnsi="宋体"/>
          <w:szCs w:val="28"/>
        </w:rPr>
        <w:t>残疾人福利性单位声明函</w:t>
      </w:r>
    </w:p>
    <w:p>
      <w:pPr>
        <w:tabs>
          <w:tab w:val="left" w:pos="6300"/>
        </w:tabs>
        <w:snapToGrid w:val="0"/>
        <w:spacing w:line="360" w:lineRule="auto"/>
        <w:ind w:firstLine="480" w:firstLineChars="200"/>
        <w:rPr>
          <w:rFonts w:ascii="宋体" w:hAnsi="宋体"/>
          <w:sz w:val="24"/>
        </w:rPr>
      </w:pPr>
      <w:r>
        <w:rPr>
          <w:rFonts w:hint="eastAsia" w:ascii="宋体" w:hAnsi="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360" w:lineRule="auto"/>
        <w:ind w:firstLine="480" w:firstLineChars="200"/>
        <w:rPr>
          <w:rFonts w:ascii="宋体" w:hAnsi="宋体"/>
          <w:sz w:val="24"/>
        </w:rPr>
      </w:pPr>
      <w:r>
        <w:rPr>
          <w:rFonts w:hint="eastAsia" w:ascii="宋体" w:hAnsi="宋体"/>
          <w:sz w:val="24"/>
        </w:rPr>
        <w:t>本单位对上述声明的真实性负责。如有虚假，将依法承担相应责任。</w:t>
      </w: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r>
        <w:rPr>
          <w:rFonts w:hint="eastAsia" w:ascii="宋体" w:hAnsi="宋体"/>
          <w:sz w:val="24"/>
        </w:rPr>
        <w:t xml:space="preserve">                                                  供应商名称（盖章）：</w:t>
      </w:r>
    </w:p>
    <w:p>
      <w:pPr>
        <w:tabs>
          <w:tab w:val="left" w:pos="6300"/>
        </w:tabs>
        <w:snapToGrid w:val="0"/>
        <w:spacing w:line="360" w:lineRule="auto"/>
        <w:ind w:firstLine="570"/>
        <w:jc w:val="left"/>
        <w:rPr>
          <w:rFonts w:ascii="宋体" w:hAnsi="宋体"/>
        </w:rPr>
      </w:pPr>
      <w:r>
        <w:rPr>
          <w:rFonts w:hint="eastAsia" w:ascii="宋体" w:hAnsi="宋体"/>
          <w:sz w:val="24"/>
        </w:rPr>
        <w:t xml:space="preserve">                                                  日  期：</w:t>
      </w:r>
    </w:p>
    <w:p>
      <w:pPr>
        <w:tabs>
          <w:tab w:val="left" w:pos="6300"/>
        </w:tabs>
        <w:snapToGrid w:val="0"/>
        <w:spacing w:line="500" w:lineRule="exact"/>
        <w:jc w:val="left"/>
        <w:rPr>
          <w:rFonts w:ascii="宋体" w:hAnsi="宋体"/>
        </w:rPr>
      </w:pPr>
    </w:p>
    <w:p>
      <w:pPr>
        <w:tabs>
          <w:tab w:val="left" w:pos="6300"/>
        </w:tabs>
        <w:snapToGrid w:val="0"/>
        <w:spacing w:line="500" w:lineRule="exact"/>
        <w:ind w:firstLine="570"/>
        <w:jc w:val="left"/>
        <w:rPr>
          <w:rFonts w:ascii="宋体" w:hAnsi="宋体"/>
          <w:sz w:val="24"/>
          <w:szCs w:val="24"/>
        </w:rPr>
      </w:pPr>
      <w:r>
        <w:rPr>
          <w:rFonts w:hint="eastAsia" w:ascii="宋体" w:hAnsi="宋体"/>
          <w:sz w:val="24"/>
          <w:szCs w:val="24"/>
        </w:rPr>
        <w:t>若成交供应商为残疾人福利性单位的，将在结果公告时公告其《残疾人福利性单位声明函》。</w:t>
      </w:r>
    </w:p>
    <w:p>
      <w:pPr>
        <w:tabs>
          <w:tab w:val="left" w:pos="6300"/>
        </w:tabs>
        <w:snapToGrid w:val="0"/>
        <w:spacing w:line="500" w:lineRule="exact"/>
        <w:jc w:val="left"/>
        <w:rPr>
          <w:rFonts w:ascii="宋体" w:hAnsi="宋体"/>
        </w:rPr>
      </w:pPr>
    </w:p>
    <w:p>
      <w:pPr>
        <w:tabs>
          <w:tab w:val="left" w:pos="6300"/>
        </w:tabs>
        <w:snapToGrid w:val="0"/>
        <w:spacing w:line="500" w:lineRule="exact"/>
        <w:jc w:val="left"/>
        <w:rPr>
          <w:rFonts w:ascii="宋体" w:hAnsi="宋体"/>
        </w:rPr>
      </w:pPr>
    </w:p>
    <w:p>
      <w:pPr>
        <w:ind w:firstLine="480" w:firstLineChars="200"/>
        <w:jc w:val="left"/>
        <w:rPr>
          <w:rFonts w:ascii="宋体" w:hAnsi="宋体"/>
          <w:sz w:val="24"/>
          <w:szCs w:val="24"/>
        </w:rPr>
      </w:pPr>
      <w:r>
        <w:rPr>
          <w:rFonts w:hint="eastAsia" w:ascii="宋体" w:hAnsi="宋体"/>
          <w:sz w:val="24"/>
          <w:szCs w:val="24"/>
        </w:rPr>
        <w:t>2.其他与项目有关的资料（自附）</w:t>
      </w: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ind w:firstLine="480" w:firstLineChars="200"/>
        <w:jc w:val="left"/>
        <w:rPr>
          <w:rFonts w:ascii="宋体" w:hAnsi="宋体"/>
          <w:sz w:val="24"/>
          <w:szCs w:val="24"/>
        </w:rPr>
      </w:pPr>
    </w:p>
    <w:p>
      <w:pPr>
        <w:jc w:val="left"/>
        <w:rPr>
          <w:rFonts w:ascii="宋体" w:hAnsi="宋体"/>
          <w:sz w:val="24"/>
          <w:szCs w:val="24"/>
        </w:rPr>
      </w:pPr>
    </w:p>
    <w:p>
      <w:pPr>
        <w:tabs>
          <w:tab w:val="left" w:pos="6300"/>
        </w:tabs>
        <w:snapToGrid w:val="0"/>
        <w:spacing w:line="500" w:lineRule="exact"/>
        <w:rPr>
          <w:rFonts w:ascii="宋体" w:hAnsi="宋体"/>
          <w:sz w:val="24"/>
          <w:szCs w:val="24"/>
        </w:rPr>
      </w:pPr>
    </w:p>
    <w:p>
      <w:pPr>
        <w:tabs>
          <w:tab w:val="left" w:pos="6300"/>
        </w:tabs>
        <w:snapToGrid w:val="0"/>
        <w:spacing w:line="500" w:lineRule="exact"/>
        <w:rPr>
          <w:rFonts w:ascii="宋体" w:hAnsi="宋体"/>
          <w:sz w:val="24"/>
          <w:szCs w:val="24"/>
        </w:rPr>
      </w:pPr>
    </w:p>
    <w:p>
      <w:pPr>
        <w:tabs>
          <w:tab w:val="left" w:pos="6300"/>
        </w:tabs>
        <w:snapToGrid w:val="0"/>
        <w:spacing w:line="500" w:lineRule="exact"/>
        <w:jc w:val="center"/>
        <w:rPr>
          <w:sz w:val="24"/>
          <w:szCs w:val="24"/>
        </w:rPr>
      </w:pPr>
      <w:r>
        <w:rPr>
          <w:sz w:val="24"/>
          <w:szCs w:val="24"/>
        </w:rPr>
        <w:t>（结束）</w:t>
      </w:r>
    </w:p>
    <w:sectPr>
      <w:pgSz w:w="11907" w:h="16840"/>
      <w:pgMar w:top="1134" w:right="1191" w:bottom="1134" w:left="1191"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_x000B__x000C_">
    <w:altName w:val="Segoe Print"/>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文鼎粗黑">
    <w:altName w:val="新宋体"/>
    <w:panose1 w:val="00000000000000000000"/>
    <w:charset w:val="86"/>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p>
  <w:p>
    <w:pPr>
      <w:pStyle w:val="36"/>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jc w:val="center"/>
      <w:rPr>
        <w:rStyle w:val="62"/>
        <w:rFonts w:ascii="宋体"/>
        <w:sz w:val="21"/>
        <w:szCs w:val="21"/>
      </w:rPr>
    </w:pPr>
    <w:r>
      <w:rPr>
        <w:rFonts w:ascii="宋体"/>
        <w:sz w:val="21"/>
        <w:szCs w:val="21"/>
      </w:rPr>
      <w:fldChar w:fldCharType="begin"/>
    </w:r>
    <w:r>
      <w:rPr>
        <w:rStyle w:val="62"/>
        <w:rFonts w:ascii="宋体"/>
        <w:sz w:val="21"/>
        <w:szCs w:val="21"/>
      </w:rPr>
      <w:instrText xml:space="preserve">PAGE  </w:instrText>
    </w:r>
    <w:r>
      <w:rPr>
        <w:rFonts w:ascii="宋体"/>
        <w:sz w:val="21"/>
        <w:szCs w:val="21"/>
      </w:rPr>
      <w:fldChar w:fldCharType="separate"/>
    </w:r>
    <w:r>
      <w:rPr>
        <w:rStyle w:val="62"/>
        <w:rFonts w:ascii="宋体"/>
        <w:sz w:val="21"/>
        <w:szCs w:val="21"/>
      </w:rPr>
      <w:t>- 2 -</w:t>
    </w:r>
    <w:r>
      <w:rPr>
        <w:rFonts w:ascii="宋体"/>
        <w:sz w:val="21"/>
        <w:szCs w:val="21"/>
      </w:rPr>
      <w:fldChar w:fldCharType="end"/>
    </w: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ascii="宋体" w:hAnsi="宋体"/>
        <w:sz w:val="21"/>
        <w:szCs w:val="21"/>
      </w:rPr>
    </w:pPr>
    <w:r>
      <w:rPr>
        <w:rFonts w:ascii="宋体" w:hAnsi="宋体"/>
        <w:sz w:val="21"/>
        <w:szCs w:val="21"/>
      </w:rPr>
      <w:fldChar w:fldCharType="begin"/>
    </w:r>
    <w:r>
      <w:rPr>
        <w:rStyle w:val="62"/>
        <w:rFonts w:ascii="宋体" w:hAnsi="宋体"/>
        <w:sz w:val="21"/>
        <w:szCs w:val="21"/>
      </w:rPr>
      <w:instrText xml:space="preserve"> PAGE </w:instrText>
    </w:r>
    <w:r>
      <w:rPr>
        <w:rFonts w:ascii="宋体" w:hAnsi="宋体"/>
        <w:sz w:val="21"/>
        <w:szCs w:val="21"/>
      </w:rPr>
      <w:fldChar w:fldCharType="separate"/>
    </w:r>
    <w:r>
      <w:rPr>
        <w:rStyle w:val="62"/>
        <w:rFonts w:ascii="宋体" w:hAnsi="宋体"/>
        <w:sz w:val="21"/>
        <w:szCs w:val="21"/>
      </w:rPr>
      <w:t>- 10 -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竞争性比选文件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1"/>
      </w:rPr>
    </w:pPr>
    <w:r>
      <w:rPr>
        <w:rFonts w:hint="eastAsia" w:ascii="宋体" w:hAnsi="宋体"/>
        <w:sz w:val="21"/>
        <w:szCs w:val="21"/>
      </w:rPr>
      <w:t xml:space="preserve">重庆中基                                                               </w:t>
    </w:r>
    <w:r>
      <w:rPr>
        <w:rFonts w:ascii="宋体" w:hAnsi="宋体"/>
        <w:sz w:val="21"/>
        <w:szCs w:val="21"/>
      </w:rPr>
      <w:t xml:space="preserve"> </w:t>
    </w:r>
    <w:r>
      <w:rPr>
        <w:rFonts w:hint="eastAsia" w:ascii="宋体" w:hAnsi="宋体"/>
        <w:sz w:val="21"/>
        <w:szCs w:val="21"/>
      </w:rPr>
      <w:t xml:space="preserve">    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upperLetter"/>
      <w:pStyle w:val="186"/>
      <w:suff w:val="nothing"/>
      <w:lvlText w:val="附　录　%1"/>
      <w:lvlJc w:val="left"/>
      <w:pPr>
        <w:ind w:left="0" w:firstLine="0"/>
      </w:pPr>
      <w:rPr>
        <w:rFonts w:hint="eastAsia" w:ascii="黑体" w:hAnsi="Times New Roman" w:eastAsia="黑体"/>
        <w:b w:val="0"/>
        <w:i w:val="0"/>
        <w:sz w:val="21"/>
      </w:rPr>
    </w:lvl>
    <w:lvl w:ilvl="1" w:tentative="0">
      <w:start w:val="1"/>
      <w:numFmt w:val="decimal"/>
      <w:pStyle w:val="158"/>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217"/>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271"/>
      <w:lvlText w:val=""/>
      <w:lvlJc w:val="left"/>
      <w:pPr>
        <w:tabs>
          <w:tab w:val="left" w:pos="360"/>
        </w:tabs>
        <w:ind w:left="360" w:hanging="360"/>
      </w:pPr>
      <w:rPr>
        <w:rFonts w:hint="default" w:ascii="Wingdings" w:hAnsi="Wingdings"/>
      </w:rPr>
    </w:lvl>
  </w:abstractNum>
  <w:abstractNum w:abstractNumId="3">
    <w:nsid w:val="0000000C"/>
    <w:multiLevelType w:val="multilevel"/>
    <w:tmpl w:val="0000000C"/>
    <w:lvl w:ilvl="0" w:tentative="0">
      <w:start w:val="5"/>
      <w:numFmt w:val="japaneseCounting"/>
      <w:pStyle w:val="146"/>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153"/>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26"/>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213"/>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8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pStyle w:val="26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5"/>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91"/>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95"/>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E7A3C32"/>
    <w:multiLevelType w:val="multilevel"/>
    <w:tmpl w:val="5E7A3C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88"/>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10"/>
  </w:num>
  <w:num w:numId="3">
    <w:abstractNumId w:val="13"/>
  </w:num>
  <w:num w:numId="4">
    <w:abstractNumId w:val="3"/>
  </w:num>
  <w:num w:numId="5">
    <w:abstractNumId w:val="6"/>
  </w:num>
  <w:num w:numId="6">
    <w:abstractNumId w:val="4"/>
  </w:num>
  <w:num w:numId="7">
    <w:abstractNumId w:val="0"/>
  </w:num>
  <w:num w:numId="8">
    <w:abstractNumId w:val="8"/>
  </w:num>
  <w:num w:numId="9">
    <w:abstractNumId w:val="11"/>
  </w:num>
  <w:num w:numId="10">
    <w:abstractNumId w:val="12"/>
  </w:num>
  <w:num w:numId="11">
    <w:abstractNumId w:val="7"/>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6"/>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Mjg0ZDM0ZDVlY2JlMTI1NzY5MjY4ODNiZTI5MmIifQ=="/>
  </w:docVars>
  <w:rsids>
    <w:rsidRoot w:val="00172A27"/>
    <w:rsid w:val="00000498"/>
    <w:rsid w:val="00001E90"/>
    <w:rsid w:val="000040DE"/>
    <w:rsid w:val="00004CA8"/>
    <w:rsid w:val="00006F86"/>
    <w:rsid w:val="00006FAA"/>
    <w:rsid w:val="000075E8"/>
    <w:rsid w:val="0000767A"/>
    <w:rsid w:val="00007E86"/>
    <w:rsid w:val="000106E5"/>
    <w:rsid w:val="00011B4B"/>
    <w:rsid w:val="00012920"/>
    <w:rsid w:val="000134F9"/>
    <w:rsid w:val="00013F82"/>
    <w:rsid w:val="00015A5E"/>
    <w:rsid w:val="00016B79"/>
    <w:rsid w:val="00017816"/>
    <w:rsid w:val="00017DDB"/>
    <w:rsid w:val="000202A5"/>
    <w:rsid w:val="000207DA"/>
    <w:rsid w:val="00021BFC"/>
    <w:rsid w:val="0002244E"/>
    <w:rsid w:val="00023349"/>
    <w:rsid w:val="00023B94"/>
    <w:rsid w:val="00024976"/>
    <w:rsid w:val="00026234"/>
    <w:rsid w:val="000276F9"/>
    <w:rsid w:val="00031122"/>
    <w:rsid w:val="000314C7"/>
    <w:rsid w:val="0003184C"/>
    <w:rsid w:val="000318FF"/>
    <w:rsid w:val="000328D9"/>
    <w:rsid w:val="00033F9C"/>
    <w:rsid w:val="0003422B"/>
    <w:rsid w:val="00034302"/>
    <w:rsid w:val="0003632F"/>
    <w:rsid w:val="00036B6E"/>
    <w:rsid w:val="0003748C"/>
    <w:rsid w:val="00037681"/>
    <w:rsid w:val="00040B3F"/>
    <w:rsid w:val="0004198A"/>
    <w:rsid w:val="000431AF"/>
    <w:rsid w:val="000432E7"/>
    <w:rsid w:val="0004348E"/>
    <w:rsid w:val="000435C0"/>
    <w:rsid w:val="00043E9D"/>
    <w:rsid w:val="00044FB5"/>
    <w:rsid w:val="000451C6"/>
    <w:rsid w:val="000451E0"/>
    <w:rsid w:val="000468E0"/>
    <w:rsid w:val="00047E3F"/>
    <w:rsid w:val="00047EF0"/>
    <w:rsid w:val="00051015"/>
    <w:rsid w:val="00051383"/>
    <w:rsid w:val="00052334"/>
    <w:rsid w:val="00052964"/>
    <w:rsid w:val="0005298B"/>
    <w:rsid w:val="000529F4"/>
    <w:rsid w:val="000533A5"/>
    <w:rsid w:val="00053AFB"/>
    <w:rsid w:val="00053D42"/>
    <w:rsid w:val="0005417C"/>
    <w:rsid w:val="000552F4"/>
    <w:rsid w:val="0005540E"/>
    <w:rsid w:val="000568F9"/>
    <w:rsid w:val="000574AB"/>
    <w:rsid w:val="000576E1"/>
    <w:rsid w:val="00057B29"/>
    <w:rsid w:val="00061192"/>
    <w:rsid w:val="00063981"/>
    <w:rsid w:val="000645F1"/>
    <w:rsid w:val="000653C6"/>
    <w:rsid w:val="0007233F"/>
    <w:rsid w:val="00073BB7"/>
    <w:rsid w:val="00074D2F"/>
    <w:rsid w:val="00075C5F"/>
    <w:rsid w:val="00076B77"/>
    <w:rsid w:val="00077795"/>
    <w:rsid w:val="00080519"/>
    <w:rsid w:val="0008070D"/>
    <w:rsid w:val="00080A20"/>
    <w:rsid w:val="0008102B"/>
    <w:rsid w:val="000818A1"/>
    <w:rsid w:val="00083B84"/>
    <w:rsid w:val="000850F5"/>
    <w:rsid w:val="000857E8"/>
    <w:rsid w:val="0008593E"/>
    <w:rsid w:val="00085F90"/>
    <w:rsid w:val="00086033"/>
    <w:rsid w:val="000868BD"/>
    <w:rsid w:val="00086D6B"/>
    <w:rsid w:val="00086F80"/>
    <w:rsid w:val="00087004"/>
    <w:rsid w:val="00087882"/>
    <w:rsid w:val="00087B92"/>
    <w:rsid w:val="00090C5A"/>
    <w:rsid w:val="00090DF4"/>
    <w:rsid w:val="00091B1C"/>
    <w:rsid w:val="000921A8"/>
    <w:rsid w:val="000923FA"/>
    <w:rsid w:val="00092576"/>
    <w:rsid w:val="0009269D"/>
    <w:rsid w:val="00094140"/>
    <w:rsid w:val="000943FB"/>
    <w:rsid w:val="00094D17"/>
    <w:rsid w:val="00096E3E"/>
    <w:rsid w:val="00097FF6"/>
    <w:rsid w:val="000A164E"/>
    <w:rsid w:val="000A3CEE"/>
    <w:rsid w:val="000A3EB0"/>
    <w:rsid w:val="000A5754"/>
    <w:rsid w:val="000A58D1"/>
    <w:rsid w:val="000A5D17"/>
    <w:rsid w:val="000A5F16"/>
    <w:rsid w:val="000A7241"/>
    <w:rsid w:val="000A72C0"/>
    <w:rsid w:val="000B0272"/>
    <w:rsid w:val="000B2811"/>
    <w:rsid w:val="000B31AB"/>
    <w:rsid w:val="000B42F4"/>
    <w:rsid w:val="000B4B56"/>
    <w:rsid w:val="000B4BD9"/>
    <w:rsid w:val="000B4DA2"/>
    <w:rsid w:val="000B5AE3"/>
    <w:rsid w:val="000B5AF8"/>
    <w:rsid w:val="000B621E"/>
    <w:rsid w:val="000B6523"/>
    <w:rsid w:val="000B6A62"/>
    <w:rsid w:val="000B6A82"/>
    <w:rsid w:val="000B6CF0"/>
    <w:rsid w:val="000B7377"/>
    <w:rsid w:val="000B749C"/>
    <w:rsid w:val="000B7F54"/>
    <w:rsid w:val="000C1461"/>
    <w:rsid w:val="000C14D1"/>
    <w:rsid w:val="000C221D"/>
    <w:rsid w:val="000C23E6"/>
    <w:rsid w:val="000C3A1D"/>
    <w:rsid w:val="000C4773"/>
    <w:rsid w:val="000C4FD2"/>
    <w:rsid w:val="000C6472"/>
    <w:rsid w:val="000C6EB2"/>
    <w:rsid w:val="000C7C24"/>
    <w:rsid w:val="000D01D9"/>
    <w:rsid w:val="000D10E9"/>
    <w:rsid w:val="000D2216"/>
    <w:rsid w:val="000D37C7"/>
    <w:rsid w:val="000D5453"/>
    <w:rsid w:val="000D5701"/>
    <w:rsid w:val="000D68FF"/>
    <w:rsid w:val="000D6A4A"/>
    <w:rsid w:val="000D6B20"/>
    <w:rsid w:val="000D7523"/>
    <w:rsid w:val="000D7888"/>
    <w:rsid w:val="000D79BB"/>
    <w:rsid w:val="000E01C9"/>
    <w:rsid w:val="000E05BC"/>
    <w:rsid w:val="000E0769"/>
    <w:rsid w:val="000E24E5"/>
    <w:rsid w:val="000E3259"/>
    <w:rsid w:val="000E3454"/>
    <w:rsid w:val="000E5DF8"/>
    <w:rsid w:val="000E6005"/>
    <w:rsid w:val="000E601E"/>
    <w:rsid w:val="000E6631"/>
    <w:rsid w:val="000E7236"/>
    <w:rsid w:val="000E783A"/>
    <w:rsid w:val="000E7AE4"/>
    <w:rsid w:val="000F1172"/>
    <w:rsid w:val="000F12F0"/>
    <w:rsid w:val="000F16C9"/>
    <w:rsid w:val="000F2EDE"/>
    <w:rsid w:val="000F358C"/>
    <w:rsid w:val="000F35A5"/>
    <w:rsid w:val="000F52CF"/>
    <w:rsid w:val="000F5401"/>
    <w:rsid w:val="000F5BB5"/>
    <w:rsid w:val="000F5F78"/>
    <w:rsid w:val="000F5FD6"/>
    <w:rsid w:val="000F65BF"/>
    <w:rsid w:val="000F6929"/>
    <w:rsid w:val="000F6F04"/>
    <w:rsid w:val="000F7DBF"/>
    <w:rsid w:val="0010014A"/>
    <w:rsid w:val="00100639"/>
    <w:rsid w:val="001013CF"/>
    <w:rsid w:val="0010237E"/>
    <w:rsid w:val="00102544"/>
    <w:rsid w:val="0010266D"/>
    <w:rsid w:val="0010286A"/>
    <w:rsid w:val="001040CE"/>
    <w:rsid w:val="001042C7"/>
    <w:rsid w:val="00105650"/>
    <w:rsid w:val="00105E15"/>
    <w:rsid w:val="00106CD4"/>
    <w:rsid w:val="00107149"/>
    <w:rsid w:val="00107445"/>
    <w:rsid w:val="00107816"/>
    <w:rsid w:val="00107B3A"/>
    <w:rsid w:val="001100DA"/>
    <w:rsid w:val="001113BE"/>
    <w:rsid w:val="00111939"/>
    <w:rsid w:val="00111C0C"/>
    <w:rsid w:val="0011222A"/>
    <w:rsid w:val="00112547"/>
    <w:rsid w:val="00112EF7"/>
    <w:rsid w:val="00113728"/>
    <w:rsid w:val="00115096"/>
    <w:rsid w:val="00115B3A"/>
    <w:rsid w:val="001167CA"/>
    <w:rsid w:val="00116856"/>
    <w:rsid w:val="00117C75"/>
    <w:rsid w:val="00117CDC"/>
    <w:rsid w:val="00117DF9"/>
    <w:rsid w:val="0012006D"/>
    <w:rsid w:val="00120259"/>
    <w:rsid w:val="0012069A"/>
    <w:rsid w:val="00122A8B"/>
    <w:rsid w:val="001230D8"/>
    <w:rsid w:val="001234BD"/>
    <w:rsid w:val="0012398A"/>
    <w:rsid w:val="00123B94"/>
    <w:rsid w:val="00124D09"/>
    <w:rsid w:val="001253FF"/>
    <w:rsid w:val="00125DBA"/>
    <w:rsid w:val="001266BF"/>
    <w:rsid w:val="0012710F"/>
    <w:rsid w:val="00127F11"/>
    <w:rsid w:val="0013085B"/>
    <w:rsid w:val="001330DD"/>
    <w:rsid w:val="00133D16"/>
    <w:rsid w:val="00135FF6"/>
    <w:rsid w:val="0013601C"/>
    <w:rsid w:val="00136D2B"/>
    <w:rsid w:val="0013794A"/>
    <w:rsid w:val="00137EB6"/>
    <w:rsid w:val="001410DD"/>
    <w:rsid w:val="00142491"/>
    <w:rsid w:val="001429F3"/>
    <w:rsid w:val="00143186"/>
    <w:rsid w:val="00143675"/>
    <w:rsid w:val="0014474A"/>
    <w:rsid w:val="00145999"/>
    <w:rsid w:val="001460CF"/>
    <w:rsid w:val="001460FA"/>
    <w:rsid w:val="001464CE"/>
    <w:rsid w:val="00147FB4"/>
    <w:rsid w:val="0015011C"/>
    <w:rsid w:val="00150429"/>
    <w:rsid w:val="00150E1E"/>
    <w:rsid w:val="00151887"/>
    <w:rsid w:val="00151F3B"/>
    <w:rsid w:val="001537C6"/>
    <w:rsid w:val="00153F29"/>
    <w:rsid w:val="0015429E"/>
    <w:rsid w:val="0015489A"/>
    <w:rsid w:val="00154B3C"/>
    <w:rsid w:val="00154C98"/>
    <w:rsid w:val="00154FB4"/>
    <w:rsid w:val="00156D10"/>
    <w:rsid w:val="00157E6F"/>
    <w:rsid w:val="00160A1A"/>
    <w:rsid w:val="00160D3D"/>
    <w:rsid w:val="00161270"/>
    <w:rsid w:val="001641D9"/>
    <w:rsid w:val="00165715"/>
    <w:rsid w:val="001661E0"/>
    <w:rsid w:val="0016657A"/>
    <w:rsid w:val="0016725B"/>
    <w:rsid w:val="00167825"/>
    <w:rsid w:val="001717BA"/>
    <w:rsid w:val="00171A7B"/>
    <w:rsid w:val="00172A27"/>
    <w:rsid w:val="00172DC6"/>
    <w:rsid w:val="001730D7"/>
    <w:rsid w:val="0017529A"/>
    <w:rsid w:val="001758A7"/>
    <w:rsid w:val="00175C6C"/>
    <w:rsid w:val="001761FD"/>
    <w:rsid w:val="00177836"/>
    <w:rsid w:val="00180413"/>
    <w:rsid w:val="00180497"/>
    <w:rsid w:val="00180A61"/>
    <w:rsid w:val="00180ACB"/>
    <w:rsid w:val="001810EA"/>
    <w:rsid w:val="001826C7"/>
    <w:rsid w:val="0018396D"/>
    <w:rsid w:val="00183DF0"/>
    <w:rsid w:val="00185891"/>
    <w:rsid w:val="00186623"/>
    <w:rsid w:val="001869E2"/>
    <w:rsid w:val="001872E3"/>
    <w:rsid w:val="001879FD"/>
    <w:rsid w:val="00187CBA"/>
    <w:rsid w:val="00187FE3"/>
    <w:rsid w:val="00190DA3"/>
    <w:rsid w:val="00190E36"/>
    <w:rsid w:val="00193758"/>
    <w:rsid w:val="001937A9"/>
    <w:rsid w:val="00193D98"/>
    <w:rsid w:val="001940F1"/>
    <w:rsid w:val="00195091"/>
    <w:rsid w:val="00195D48"/>
    <w:rsid w:val="00196543"/>
    <w:rsid w:val="00197CD0"/>
    <w:rsid w:val="001A0DF4"/>
    <w:rsid w:val="001A1025"/>
    <w:rsid w:val="001A152C"/>
    <w:rsid w:val="001A24BA"/>
    <w:rsid w:val="001A3732"/>
    <w:rsid w:val="001A43A9"/>
    <w:rsid w:val="001A5897"/>
    <w:rsid w:val="001A6632"/>
    <w:rsid w:val="001A6DCC"/>
    <w:rsid w:val="001A70D0"/>
    <w:rsid w:val="001B2523"/>
    <w:rsid w:val="001B3DBD"/>
    <w:rsid w:val="001B418D"/>
    <w:rsid w:val="001B4377"/>
    <w:rsid w:val="001B6EEA"/>
    <w:rsid w:val="001B74F5"/>
    <w:rsid w:val="001B7861"/>
    <w:rsid w:val="001B7942"/>
    <w:rsid w:val="001B7BB4"/>
    <w:rsid w:val="001C0E58"/>
    <w:rsid w:val="001C1FC7"/>
    <w:rsid w:val="001C23E7"/>
    <w:rsid w:val="001C2B3A"/>
    <w:rsid w:val="001C4803"/>
    <w:rsid w:val="001C4C9F"/>
    <w:rsid w:val="001C6F1E"/>
    <w:rsid w:val="001C6FA3"/>
    <w:rsid w:val="001C7ABE"/>
    <w:rsid w:val="001C7CD2"/>
    <w:rsid w:val="001D100C"/>
    <w:rsid w:val="001D1A56"/>
    <w:rsid w:val="001D212D"/>
    <w:rsid w:val="001D2321"/>
    <w:rsid w:val="001D25D6"/>
    <w:rsid w:val="001D2DCD"/>
    <w:rsid w:val="001D5055"/>
    <w:rsid w:val="001D58BC"/>
    <w:rsid w:val="001D59A3"/>
    <w:rsid w:val="001D629E"/>
    <w:rsid w:val="001D630C"/>
    <w:rsid w:val="001D64EE"/>
    <w:rsid w:val="001D65AE"/>
    <w:rsid w:val="001E086A"/>
    <w:rsid w:val="001E1837"/>
    <w:rsid w:val="001E201B"/>
    <w:rsid w:val="001E20B0"/>
    <w:rsid w:val="001E210A"/>
    <w:rsid w:val="001E22DD"/>
    <w:rsid w:val="001E233D"/>
    <w:rsid w:val="001E2708"/>
    <w:rsid w:val="001E272B"/>
    <w:rsid w:val="001E2B42"/>
    <w:rsid w:val="001E2B6A"/>
    <w:rsid w:val="001E309B"/>
    <w:rsid w:val="001E38F9"/>
    <w:rsid w:val="001E4717"/>
    <w:rsid w:val="001E479D"/>
    <w:rsid w:val="001E5CAC"/>
    <w:rsid w:val="001E68DF"/>
    <w:rsid w:val="001E725F"/>
    <w:rsid w:val="001E7A23"/>
    <w:rsid w:val="001F0738"/>
    <w:rsid w:val="001F0AC0"/>
    <w:rsid w:val="001F0B34"/>
    <w:rsid w:val="001F1336"/>
    <w:rsid w:val="001F13DA"/>
    <w:rsid w:val="001F17EC"/>
    <w:rsid w:val="001F1AF7"/>
    <w:rsid w:val="001F1DAB"/>
    <w:rsid w:val="001F2104"/>
    <w:rsid w:val="001F2882"/>
    <w:rsid w:val="001F2F9C"/>
    <w:rsid w:val="001F3904"/>
    <w:rsid w:val="001F3A3C"/>
    <w:rsid w:val="001F3BA0"/>
    <w:rsid w:val="001F4964"/>
    <w:rsid w:val="001F5EAF"/>
    <w:rsid w:val="001F7063"/>
    <w:rsid w:val="001F7652"/>
    <w:rsid w:val="00200571"/>
    <w:rsid w:val="00200A34"/>
    <w:rsid w:val="00202B04"/>
    <w:rsid w:val="00202C55"/>
    <w:rsid w:val="00204936"/>
    <w:rsid w:val="00204DA3"/>
    <w:rsid w:val="00204F16"/>
    <w:rsid w:val="002053C4"/>
    <w:rsid w:val="00206C70"/>
    <w:rsid w:val="002100EE"/>
    <w:rsid w:val="00210F5A"/>
    <w:rsid w:val="002111DD"/>
    <w:rsid w:val="00212685"/>
    <w:rsid w:val="0021305C"/>
    <w:rsid w:val="0021370D"/>
    <w:rsid w:val="0021704D"/>
    <w:rsid w:val="002208B1"/>
    <w:rsid w:val="002208E8"/>
    <w:rsid w:val="00220EE5"/>
    <w:rsid w:val="00222097"/>
    <w:rsid w:val="0022270C"/>
    <w:rsid w:val="002228BA"/>
    <w:rsid w:val="0022543D"/>
    <w:rsid w:val="00225E2A"/>
    <w:rsid w:val="00226419"/>
    <w:rsid w:val="00226EB8"/>
    <w:rsid w:val="00226F04"/>
    <w:rsid w:val="00227734"/>
    <w:rsid w:val="00227D53"/>
    <w:rsid w:val="00227EF7"/>
    <w:rsid w:val="00231660"/>
    <w:rsid w:val="00232EF5"/>
    <w:rsid w:val="00233099"/>
    <w:rsid w:val="00233421"/>
    <w:rsid w:val="002348E0"/>
    <w:rsid w:val="00234F22"/>
    <w:rsid w:val="00236009"/>
    <w:rsid w:val="00236B3E"/>
    <w:rsid w:val="00237015"/>
    <w:rsid w:val="00237C93"/>
    <w:rsid w:val="00241034"/>
    <w:rsid w:val="00241148"/>
    <w:rsid w:val="002415EF"/>
    <w:rsid w:val="00241D18"/>
    <w:rsid w:val="00242E9E"/>
    <w:rsid w:val="00243306"/>
    <w:rsid w:val="002437FD"/>
    <w:rsid w:val="00244353"/>
    <w:rsid w:val="0024491C"/>
    <w:rsid w:val="00245FAF"/>
    <w:rsid w:val="0024641F"/>
    <w:rsid w:val="00246C53"/>
    <w:rsid w:val="00247A03"/>
    <w:rsid w:val="00247A95"/>
    <w:rsid w:val="00247EE9"/>
    <w:rsid w:val="002503AD"/>
    <w:rsid w:val="00252228"/>
    <w:rsid w:val="0025309E"/>
    <w:rsid w:val="00253AC1"/>
    <w:rsid w:val="00253B46"/>
    <w:rsid w:val="0025490D"/>
    <w:rsid w:val="002561E6"/>
    <w:rsid w:val="00257F64"/>
    <w:rsid w:val="00261083"/>
    <w:rsid w:val="00262839"/>
    <w:rsid w:val="00263E6C"/>
    <w:rsid w:val="002643C1"/>
    <w:rsid w:val="00264BB5"/>
    <w:rsid w:val="00265203"/>
    <w:rsid w:val="00265498"/>
    <w:rsid w:val="0026695A"/>
    <w:rsid w:val="0026699C"/>
    <w:rsid w:val="0026720A"/>
    <w:rsid w:val="00270AEA"/>
    <w:rsid w:val="00271D47"/>
    <w:rsid w:val="002721D9"/>
    <w:rsid w:val="002721EA"/>
    <w:rsid w:val="00272E62"/>
    <w:rsid w:val="00274DF0"/>
    <w:rsid w:val="002750A5"/>
    <w:rsid w:val="0027735B"/>
    <w:rsid w:val="002805AA"/>
    <w:rsid w:val="00280D70"/>
    <w:rsid w:val="00280E8A"/>
    <w:rsid w:val="00281F3D"/>
    <w:rsid w:val="00282059"/>
    <w:rsid w:val="00282E12"/>
    <w:rsid w:val="002835BF"/>
    <w:rsid w:val="00285066"/>
    <w:rsid w:val="00285164"/>
    <w:rsid w:val="002859B4"/>
    <w:rsid w:val="00286491"/>
    <w:rsid w:val="00287DFF"/>
    <w:rsid w:val="00290E60"/>
    <w:rsid w:val="00291597"/>
    <w:rsid w:val="00292996"/>
    <w:rsid w:val="00293B0B"/>
    <w:rsid w:val="00294AD2"/>
    <w:rsid w:val="002952B5"/>
    <w:rsid w:val="00295A91"/>
    <w:rsid w:val="00295B8C"/>
    <w:rsid w:val="00295EA4"/>
    <w:rsid w:val="00297317"/>
    <w:rsid w:val="00297357"/>
    <w:rsid w:val="00297C93"/>
    <w:rsid w:val="002A061E"/>
    <w:rsid w:val="002A072B"/>
    <w:rsid w:val="002A1232"/>
    <w:rsid w:val="002A2590"/>
    <w:rsid w:val="002A3C7C"/>
    <w:rsid w:val="002A4956"/>
    <w:rsid w:val="002A57AD"/>
    <w:rsid w:val="002A63E5"/>
    <w:rsid w:val="002A65D6"/>
    <w:rsid w:val="002A6615"/>
    <w:rsid w:val="002A6710"/>
    <w:rsid w:val="002A722C"/>
    <w:rsid w:val="002B0725"/>
    <w:rsid w:val="002B1D66"/>
    <w:rsid w:val="002B71A5"/>
    <w:rsid w:val="002B7501"/>
    <w:rsid w:val="002B780C"/>
    <w:rsid w:val="002B7904"/>
    <w:rsid w:val="002C2136"/>
    <w:rsid w:val="002C2455"/>
    <w:rsid w:val="002C2507"/>
    <w:rsid w:val="002C2E6E"/>
    <w:rsid w:val="002C3A48"/>
    <w:rsid w:val="002C4781"/>
    <w:rsid w:val="002C5403"/>
    <w:rsid w:val="002C5DE2"/>
    <w:rsid w:val="002C6EF6"/>
    <w:rsid w:val="002C747C"/>
    <w:rsid w:val="002D081E"/>
    <w:rsid w:val="002D49AE"/>
    <w:rsid w:val="002D4D51"/>
    <w:rsid w:val="002D6696"/>
    <w:rsid w:val="002D7707"/>
    <w:rsid w:val="002D7725"/>
    <w:rsid w:val="002E0A13"/>
    <w:rsid w:val="002E0A25"/>
    <w:rsid w:val="002E0F92"/>
    <w:rsid w:val="002E13A6"/>
    <w:rsid w:val="002E167C"/>
    <w:rsid w:val="002E19DE"/>
    <w:rsid w:val="002E1BD1"/>
    <w:rsid w:val="002E391B"/>
    <w:rsid w:val="002E40BB"/>
    <w:rsid w:val="002E4386"/>
    <w:rsid w:val="002E69BB"/>
    <w:rsid w:val="002E740E"/>
    <w:rsid w:val="002F1DBB"/>
    <w:rsid w:val="002F228B"/>
    <w:rsid w:val="002F3DE3"/>
    <w:rsid w:val="002F459D"/>
    <w:rsid w:val="002F4996"/>
    <w:rsid w:val="002F5375"/>
    <w:rsid w:val="002F632E"/>
    <w:rsid w:val="002F69B3"/>
    <w:rsid w:val="002F70E5"/>
    <w:rsid w:val="002F772E"/>
    <w:rsid w:val="002F7C39"/>
    <w:rsid w:val="002F7C9B"/>
    <w:rsid w:val="0030167F"/>
    <w:rsid w:val="003016AF"/>
    <w:rsid w:val="00301727"/>
    <w:rsid w:val="0030175D"/>
    <w:rsid w:val="00301F64"/>
    <w:rsid w:val="00301FA3"/>
    <w:rsid w:val="0030202F"/>
    <w:rsid w:val="00302AC3"/>
    <w:rsid w:val="00302F01"/>
    <w:rsid w:val="00303655"/>
    <w:rsid w:val="00303B63"/>
    <w:rsid w:val="00304D8A"/>
    <w:rsid w:val="00307859"/>
    <w:rsid w:val="003079D6"/>
    <w:rsid w:val="00310438"/>
    <w:rsid w:val="00310AF9"/>
    <w:rsid w:val="00313635"/>
    <w:rsid w:val="00313F79"/>
    <w:rsid w:val="0031465E"/>
    <w:rsid w:val="0031557E"/>
    <w:rsid w:val="00315742"/>
    <w:rsid w:val="003163B3"/>
    <w:rsid w:val="00317F28"/>
    <w:rsid w:val="003202F5"/>
    <w:rsid w:val="0032163E"/>
    <w:rsid w:val="003228EE"/>
    <w:rsid w:val="00322A7A"/>
    <w:rsid w:val="00323542"/>
    <w:rsid w:val="00324734"/>
    <w:rsid w:val="003248B1"/>
    <w:rsid w:val="00324A00"/>
    <w:rsid w:val="00325296"/>
    <w:rsid w:val="0032568A"/>
    <w:rsid w:val="00326213"/>
    <w:rsid w:val="00331002"/>
    <w:rsid w:val="00331E07"/>
    <w:rsid w:val="00332BE1"/>
    <w:rsid w:val="003344F6"/>
    <w:rsid w:val="003355B5"/>
    <w:rsid w:val="00335CD5"/>
    <w:rsid w:val="003369C5"/>
    <w:rsid w:val="00337753"/>
    <w:rsid w:val="0034082E"/>
    <w:rsid w:val="00340873"/>
    <w:rsid w:val="00340ADC"/>
    <w:rsid w:val="0034102D"/>
    <w:rsid w:val="00341DEB"/>
    <w:rsid w:val="00342B0C"/>
    <w:rsid w:val="00342B14"/>
    <w:rsid w:val="00345768"/>
    <w:rsid w:val="0034591F"/>
    <w:rsid w:val="0034639B"/>
    <w:rsid w:val="0034664F"/>
    <w:rsid w:val="0034697B"/>
    <w:rsid w:val="00346A3D"/>
    <w:rsid w:val="00346BDA"/>
    <w:rsid w:val="00347618"/>
    <w:rsid w:val="00347A4A"/>
    <w:rsid w:val="00347F6B"/>
    <w:rsid w:val="00350C20"/>
    <w:rsid w:val="003518A4"/>
    <w:rsid w:val="003524B8"/>
    <w:rsid w:val="00352864"/>
    <w:rsid w:val="003530F8"/>
    <w:rsid w:val="003548FA"/>
    <w:rsid w:val="00354DE5"/>
    <w:rsid w:val="00354F48"/>
    <w:rsid w:val="003551F3"/>
    <w:rsid w:val="0035560B"/>
    <w:rsid w:val="00355A74"/>
    <w:rsid w:val="00355F3A"/>
    <w:rsid w:val="00356B83"/>
    <w:rsid w:val="00356C32"/>
    <w:rsid w:val="00356F69"/>
    <w:rsid w:val="0035742F"/>
    <w:rsid w:val="00357D6C"/>
    <w:rsid w:val="0036013B"/>
    <w:rsid w:val="003606CD"/>
    <w:rsid w:val="00361266"/>
    <w:rsid w:val="00361427"/>
    <w:rsid w:val="003631BA"/>
    <w:rsid w:val="0036458B"/>
    <w:rsid w:val="00365521"/>
    <w:rsid w:val="00366B73"/>
    <w:rsid w:val="00367266"/>
    <w:rsid w:val="00367CBD"/>
    <w:rsid w:val="00371D2F"/>
    <w:rsid w:val="0037257D"/>
    <w:rsid w:val="00373217"/>
    <w:rsid w:val="003748AD"/>
    <w:rsid w:val="00376B94"/>
    <w:rsid w:val="00377E30"/>
    <w:rsid w:val="0038033A"/>
    <w:rsid w:val="00380447"/>
    <w:rsid w:val="0038274F"/>
    <w:rsid w:val="00383839"/>
    <w:rsid w:val="00383D85"/>
    <w:rsid w:val="00384161"/>
    <w:rsid w:val="003846FE"/>
    <w:rsid w:val="0038626A"/>
    <w:rsid w:val="00387610"/>
    <w:rsid w:val="0039076D"/>
    <w:rsid w:val="00391C7C"/>
    <w:rsid w:val="00391DC2"/>
    <w:rsid w:val="00393369"/>
    <w:rsid w:val="0039371F"/>
    <w:rsid w:val="00394922"/>
    <w:rsid w:val="00395C2F"/>
    <w:rsid w:val="00396D43"/>
    <w:rsid w:val="003973D3"/>
    <w:rsid w:val="003A01E5"/>
    <w:rsid w:val="003A05F7"/>
    <w:rsid w:val="003A0892"/>
    <w:rsid w:val="003A0CAB"/>
    <w:rsid w:val="003A117E"/>
    <w:rsid w:val="003A1674"/>
    <w:rsid w:val="003A19D4"/>
    <w:rsid w:val="003A214D"/>
    <w:rsid w:val="003A449E"/>
    <w:rsid w:val="003A529A"/>
    <w:rsid w:val="003A567D"/>
    <w:rsid w:val="003A6B70"/>
    <w:rsid w:val="003A6BF3"/>
    <w:rsid w:val="003A71F3"/>
    <w:rsid w:val="003B0C9B"/>
    <w:rsid w:val="003B13E4"/>
    <w:rsid w:val="003B19F5"/>
    <w:rsid w:val="003B1A71"/>
    <w:rsid w:val="003B227C"/>
    <w:rsid w:val="003B286E"/>
    <w:rsid w:val="003B2FDB"/>
    <w:rsid w:val="003B5E9C"/>
    <w:rsid w:val="003B63C5"/>
    <w:rsid w:val="003B6590"/>
    <w:rsid w:val="003B764A"/>
    <w:rsid w:val="003C1FDC"/>
    <w:rsid w:val="003C27CC"/>
    <w:rsid w:val="003C2A17"/>
    <w:rsid w:val="003C3A7F"/>
    <w:rsid w:val="003C3DD8"/>
    <w:rsid w:val="003C3E63"/>
    <w:rsid w:val="003C41F9"/>
    <w:rsid w:val="003C4A44"/>
    <w:rsid w:val="003C565D"/>
    <w:rsid w:val="003C6E36"/>
    <w:rsid w:val="003C794C"/>
    <w:rsid w:val="003D0E0A"/>
    <w:rsid w:val="003D2401"/>
    <w:rsid w:val="003D24B4"/>
    <w:rsid w:val="003D2D09"/>
    <w:rsid w:val="003D3B22"/>
    <w:rsid w:val="003D4272"/>
    <w:rsid w:val="003D4EF3"/>
    <w:rsid w:val="003D613D"/>
    <w:rsid w:val="003E0F85"/>
    <w:rsid w:val="003E153E"/>
    <w:rsid w:val="003E170A"/>
    <w:rsid w:val="003E1D0F"/>
    <w:rsid w:val="003E4851"/>
    <w:rsid w:val="003E58D9"/>
    <w:rsid w:val="003E63CD"/>
    <w:rsid w:val="003E6488"/>
    <w:rsid w:val="003F05BB"/>
    <w:rsid w:val="003F08FA"/>
    <w:rsid w:val="003F09AB"/>
    <w:rsid w:val="003F0F58"/>
    <w:rsid w:val="003F1363"/>
    <w:rsid w:val="003F1742"/>
    <w:rsid w:val="003F24B5"/>
    <w:rsid w:val="003F3A29"/>
    <w:rsid w:val="003F61A0"/>
    <w:rsid w:val="003F7A1C"/>
    <w:rsid w:val="003F7B16"/>
    <w:rsid w:val="00400859"/>
    <w:rsid w:val="00400A7F"/>
    <w:rsid w:val="00400F9C"/>
    <w:rsid w:val="00401C5D"/>
    <w:rsid w:val="00401D58"/>
    <w:rsid w:val="004021E6"/>
    <w:rsid w:val="00402B32"/>
    <w:rsid w:val="004046F7"/>
    <w:rsid w:val="00405FB2"/>
    <w:rsid w:val="0040638D"/>
    <w:rsid w:val="00406647"/>
    <w:rsid w:val="004067A5"/>
    <w:rsid w:val="00407E02"/>
    <w:rsid w:val="00410AFE"/>
    <w:rsid w:val="00410C34"/>
    <w:rsid w:val="00410C93"/>
    <w:rsid w:val="00410D9A"/>
    <w:rsid w:val="00410FB5"/>
    <w:rsid w:val="00411B4A"/>
    <w:rsid w:val="0041250D"/>
    <w:rsid w:val="00413472"/>
    <w:rsid w:val="00413C81"/>
    <w:rsid w:val="0041516B"/>
    <w:rsid w:val="0041597E"/>
    <w:rsid w:val="00415FB9"/>
    <w:rsid w:val="0041741A"/>
    <w:rsid w:val="00417E99"/>
    <w:rsid w:val="00422467"/>
    <w:rsid w:val="004225C6"/>
    <w:rsid w:val="00422B84"/>
    <w:rsid w:val="00423570"/>
    <w:rsid w:val="00423870"/>
    <w:rsid w:val="0042744F"/>
    <w:rsid w:val="0042756B"/>
    <w:rsid w:val="0042763A"/>
    <w:rsid w:val="00427DFB"/>
    <w:rsid w:val="00427E1E"/>
    <w:rsid w:val="00427EAF"/>
    <w:rsid w:val="004311DD"/>
    <w:rsid w:val="00431BA1"/>
    <w:rsid w:val="00432024"/>
    <w:rsid w:val="004323D3"/>
    <w:rsid w:val="0043395E"/>
    <w:rsid w:val="004349C4"/>
    <w:rsid w:val="00434CCF"/>
    <w:rsid w:val="00435671"/>
    <w:rsid w:val="00435C7F"/>
    <w:rsid w:val="00436F00"/>
    <w:rsid w:val="00437210"/>
    <w:rsid w:val="0044095A"/>
    <w:rsid w:val="00441109"/>
    <w:rsid w:val="00441BC8"/>
    <w:rsid w:val="00443D18"/>
    <w:rsid w:val="00443F18"/>
    <w:rsid w:val="00444728"/>
    <w:rsid w:val="004454AC"/>
    <w:rsid w:val="00447BBB"/>
    <w:rsid w:val="004519B6"/>
    <w:rsid w:val="00452E53"/>
    <w:rsid w:val="0045377A"/>
    <w:rsid w:val="004558C7"/>
    <w:rsid w:val="00455DF4"/>
    <w:rsid w:val="00456020"/>
    <w:rsid w:val="0045751F"/>
    <w:rsid w:val="00461B53"/>
    <w:rsid w:val="0046242A"/>
    <w:rsid w:val="00462878"/>
    <w:rsid w:val="00463522"/>
    <w:rsid w:val="0046369E"/>
    <w:rsid w:val="0046485D"/>
    <w:rsid w:val="00465B7A"/>
    <w:rsid w:val="00465F6D"/>
    <w:rsid w:val="00467750"/>
    <w:rsid w:val="00467D56"/>
    <w:rsid w:val="00470AD0"/>
    <w:rsid w:val="00471630"/>
    <w:rsid w:val="00471D38"/>
    <w:rsid w:val="00472AA2"/>
    <w:rsid w:val="00474640"/>
    <w:rsid w:val="0047509D"/>
    <w:rsid w:val="004751F6"/>
    <w:rsid w:val="00475265"/>
    <w:rsid w:val="00475525"/>
    <w:rsid w:val="00476638"/>
    <w:rsid w:val="00477255"/>
    <w:rsid w:val="00481371"/>
    <w:rsid w:val="00482630"/>
    <w:rsid w:val="00484133"/>
    <w:rsid w:val="00484915"/>
    <w:rsid w:val="00485137"/>
    <w:rsid w:val="00485D16"/>
    <w:rsid w:val="00485FB5"/>
    <w:rsid w:val="004873A7"/>
    <w:rsid w:val="00490B2F"/>
    <w:rsid w:val="004920AB"/>
    <w:rsid w:val="00492C53"/>
    <w:rsid w:val="00494F23"/>
    <w:rsid w:val="004953EC"/>
    <w:rsid w:val="00495DFF"/>
    <w:rsid w:val="00496A05"/>
    <w:rsid w:val="004A04BC"/>
    <w:rsid w:val="004A0C58"/>
    <w:rsid w:val="004A0D29"/>
    <w:rsid w:val="004A0DE1"/>
    <w:rsid w:val="004A1022"/>
    <w:rsid w:val="004A2410"/>
    <w:rsid w:val="004A27AC"/>
    <w:rsid w:val="004A2CA3"/>
    <w:rsid w:val="004A2CD1"/>
    <w:rsid w:val="004A35C8"/>
    <w:rsid w:val="004A39C4"/>
    <w:rsid w:val="004A5D69"/>
    <w:rsid w:val="004A66E6"/>
    <w:rsid w:val="004B0706"/>
    <w:rsid w:val="004B32A2"/>
    <w:rsid w:val="004B4073"/>
    <w:rsid w:val="004B7859"/>
    <w:rsid w:val="004C1DD0"/>
    <w:rsid w:val="004C1EB2"/>
    <w:rsid w:val="004C1F32"/>
    <w:rsid w:val="004C2517"/>
    <w:rsid w:val="004C2CF6"/>
    <w:rsid w:val="004C3FBF"/>
    <w:rsid w:val="004C4070"/>
    <w:rsid w:val="004C448E"/>
    <w:rsid w:val="004C64E4"/>
    <w:rsid w:val="004C710D"/>
    <w:rsid w:val="004D1016"/>
    <w:rsid w:val="004D337D"/>
    <w:rsid w:val="004D3A62"/>
    <w:rsid w:val="004D7D78"/>
    <w:rsid w:val="004D7D81"/>
    <w:rsid w:val="004E0535"/>
    <w:rsid w:val="004E12D8"/>
    <w:rsid w:val="004E156F"/>
    <w:rsid w:val="004E55DB"/>
    <w:rsid w:val="004E6A84"/>
    <w:rsid w:val="004E7146"/>
    <w:rsid w:val="004E7695"/>
    <w:rsid w:val="004F3025"/>
    <w:rsid w:val="004F35D4"/>
    <w:rsid w:val="004F36B8"/>
    <w:rsid w:val="004F38AF"/>
    <w:rsid w:val="004F38E0"/>
    <w:rsid w:val="004F4CA0"/>
    <w:rsid w:val="004F68B1"/>
    <w:rsid w:val="004F75E9"/>
    <w:rsid w:val="00500904"/>
    <w:rsid w:val="0050123A"/>
    <w:rsid w:val="00501656"/>
    <w:rsid w:val="00501AD0"/>
    <w:rsid w:val="00501E53"/>
    <w:rsid w:val="00501F66"/>
    <w:rsid w:val="00502B2F"/>
    <w:rsid w:val="0050304F"/>
    <w:rsid w:val="0050350B"/>
    <w:rsid w:val="005035D0"/>
    <w:rsid w:val="005040A8"/>
    <w:rsid w:val="00504261"/>
    <w:rsid w:val="005043CE"/>
    <w:rsid w:val="00505CD8"/>
    <w:rsid w:val="005062DC"/>
    <w:rsid w:val="0050632D"/>
    <w:rsid w:val="00506ECD"/>
    <w:rsid w:val="00507A3A"/>
    <w:rsid w:val="005100B2"/>
    <w:rsid w:val="005106C5"/>
    <w:rsid w:val="005106C9"/>
    <w:rsid w:val="00511123"/>
    <w:rsid w:val="00511829"/>
    <w:rsid w:val="005118AA"/>
    <w:rsid w:val="00512015"/>
    <w:rsid w:val="00512D00"/>
    <w:rsid w:val="00514179"/>
    <w:rsid w:val="005141D6"/>
    <w:rsid w:val="00514E1B"/>
    <w:rsid w:val="005164F8"/>
    <w:rsid w:val="00520075"/>
    <w:rsid w:val="00520230"/>
    <w:rsid w:val="00521283"/>
    <w:rsid w:val="0052293F"/>
    <w:rsid w:val="005237B2"/>
    <w:rsid w:val="00523C6A"/>
    <w:rsid w:val="00524203"/>
    <w:rsid w:val="005242A4"/>
    <w:rsid w:val="00524693"/>
    <w:rsid w:val="0052505D"/>
    <w:rsid w:val="005251A3"/>
    <w:rsid w:val="00525E4E"/>
    <w:rsid w:val="00526206"/>
    <w:rsid w:val="0052628F"/>
    <w:rsid w:val="00530006"/>
    <w:rsid w:val="005309E0"/>
    <w:rsid w:val="00530AD6"/>
    <w:rsid w:val="0053139B"/>
    <w:rsid w:val="00532C25"/>
    <w:rsid w:val="00532F67"/>
    <w:rsid w:val="00534BDF"/>
    <w:rsid w:val="0053607B"/>
    <w:rsid w:val="00536A00"/>
    <w:rsid w:val="0053749A"/>
    <w:rsid w:val="00537AFE"/>
    <w:rsid w:val="00537DAE"/>
    <w:rsid w:val="00540351"/>
    <w:rsid w:val="005404D9"/>
    <w:rsid w:val="00540F9B"/>
    <w:rsid w:val="00542CEF"/>
    <w:rsid w:val="00542D04"/>
    <w:rsid w:val="005435AD"/>
    <w:rsid w:val="00543C71"/>
    <w:rsid w:val="0054470E"/>
    <w:rsid w:val="00544933"/>
    <w:rsid w:val="00544BEA"/>
    <w:rsid w:val="0054525E"/>
    <w:rsid w:val="005460D5"/>
    <w:rsid w:val="00552C49"/>
    <w:rsid w:val="0055348E"/>
    <w:rsid w:val="00556630"/>
    <w:rsid w:val="00556913"/>
    <w:rsid w:val="00557F14"/>
    <w:rsid w:val="0056121F"/>
    <w:rsid w:val="0056241D"/>
    <w:rsid w:val="00563C5D"/>
    <w:rsid w:val="0056623E"/>
    <w:rsid w:val="00566A85"/>
    <w:rsid w:val="00566EB3"/>
    <w:rsid w:val="00567161"/>
    <w:rsid w:val="00567733"/>
    <w:rsid w:val="00567ABA"/>
    <w:rsid w:val="005707AA"/>
    <w:rsid w:val="00571F99"/>
    <w:rsid w:val="0057247C"/>
    <w:rsid w:val="00573AE3"/>
    <w:rsid w:val="00574613"/>
    <w:rsid w:val="00574D27"/>
    <w:rsid w:val="00575438"/>
    <w:rsid w:val="00577A40"/>
    <w:rsid w:val="00577F44"/>
    <w:rsid w:val="005806F6"/>
    <w:rsid w:val="00580E9C"/>
    <w:rsid w:val="00586976"/>
    <w:rsid w:val="005870D4"/>
    <w:rsid w:val="005902D9"/>
    <w:rsid w:val="00590D2B"/>
    <w:rsid w:val="00590FFC"/>
    <w:rsid w:val="00591CC6"/>
    <w:rsid w:val="00592557"/>
    <w:rsid w:val="00592E10"/>
    <w:rsid w:val="00593130"/>
    <w:rsid w:val="00593925"/>
    <w:rsid w:val="00596015"/>
    <w:rsid w:val="0059605E"/>
    <w:rsid w:val="00596AB7"/>
    <w:rsid w:val="00596D7C"/>
    <w:rsid w:val="005A0397"/>
    <w:rsid w:val="005A1301"/>
    <w:rsid w:val="005A144C"/>
    <w:rsid w:val="005A1EA7"/>
    <w:rsid w:val="005A217B"/>
    <w:rsid w:val="005A2300"/>
    <w:rsid w:val="005A2995"/>
    <w:rsid w:val="005A2E3B"/>
    <w:rsid w:val="005A3929"/>
    <w:rsid w:val="005A7EDA"/>
    <w:rsid w:val="005B0724"/>
    <w:rsid w:val="005B0B0E"/>
    <w:rsid w:val="005B0DD6"/>
    <w:rsid w:val="005B10BA"/>
    <w:rsid w:val="005B1351"/>
    <w:rsid w:val="005B1948"/>
    <w:rsid w:val="005B1E46"/>
    <w:rsid w:val="005B3357"/>
    <w:rsid w:val="005B3431"/>
    <w:rsid w:val="005B3D78"/>
    <w:rsid w:val="005B523A"/>
    <w:rsid w:val="005B72D2"/>
    <w:rsid w:val="005B7761"/>
    <w:rsid w:val="005C00A8"/>
    <w:rsid w:val="005C04A5"/>
    <w:rsid w:val="005C156C"/>
    <w:rsid w:val="005C20E5"/>
    <w:rsid w:val="005C36AE"/>
    <w:rsid w:val="005C42AC"/>
    <w:rsid w:val="005C496E"/>
    <w:rsid w:val="005C4BFA"/>
    <w:rsid w:val="005C4F84"/>
    <w:rsid w:val="005C5903"/>
    <w:rsid w:val="005C5ACC"/>
    <w:rsid w:val="005C5E78"/>
    <w:rsid w:val="005C6182"/>
    <w:rsid w:val="005C6AF5"/>
    <w:rsid w:val="005C6F3E"/>
    <w:rsid w:val="005D01C6"/>
    <w:rsid w:val="005D0312"/>
    <w:rsid w:val="005D1909"/>
    <w:rsid w:val="005D1DE8"/>
    <w:rsid w:val="005D1EF4"/>
    <w:rsid w:val="005D2489"/>
    <w:rsid w:val="005D37D0"/>
    <w:rsid w:val="005D4CBC"/>
    <w:rsid w:val="005D589B"/>
    <w:rsid w:val="005D703E"/>
    <w:rsid w:val="005D7278"/>
    <w:rsid w:val="005D73C5"/>
    <w:rsid w:val="005D77A3"/>
    <w:rsid w:val="005E0478"/>
    <w:rsid w:val="005E0972"/>
    <w:rsid w:val="005E1171"/>
    <w:rsid w:val="005E1C29"/>
    <w:rsid w:val="005E32B2"/>
    <w:rsid w:val="005E40E1"/>
    <w:rsid w:val="005E4194"/>
    <w:rsid w:val="005E5525"/>
    <w:rsid w:val="005E5E03"/>
    <w:rsid w:val="005E5FDA"/>
    <w:rsid w:val="005E6014"/>
    <w:rsid w:val="005E657B"/>
    <w:rsid w:val="005F0D88"/>
    <w:rsid w:val="005F11E2"/>
    <w:rsid w:val="005F120C"/>
    <w:rsid w:val="005F14CC"/>
    <w:rsid w:val="005F21B6"/>
    <w:rsid w:val="005F2756"/>
    <w:rsid w:val="005F3566"/>
    <w:rsid w:val="005F5712"/>
    <w:rsid w:val="005F5ED1"/>
    <w:rsid w:val="005F6BA9"/>
    <w:rsid w:val="005F77A8"/>
    <w:rsid w:val="005F7FA6"/>
    <w:rsid w:val="00600AFC"/>
    <w:rsid w:val="00600D7C"/>
    <w:rsid w:val="0060240C"/>
    <w:rsid w:val="00604CF8"/>
    <w:rsid w:val="00605547"/>
    <w:rsid w:val="00606337"/>
    <w:rsid w:val="00606459"/>
    <w:rsid w:val="00606613"/>
    <w:rsid w:val="00606922"/>
    <w:rsid w:val="006069D4"/>
    <w:rsid w:val="00607416"/>
    <w:rsid w:val="006076ED"/>
    <w:rsid w:val="00607FE2"/>
    <w:rsid w:val="00610069"/>
    <w:rsid w:val="006104BE"/>
    <w:rsid w:val="00610EA6"/>
    <w:rsid w:val="00611A5B"/>
    <w:rsid w:val="00613410"/>
    <w:rsid w:val="00613E29"/>
    <w:rsid w:val="0061427D"/>
    <w:rsid w:val="006144A1"/>
    <w:rsid w:val="00615008"/>
    <w:rsid w:val="00617986"/>
    <w:rsid w:val="00622D51"/>
    <w:rsid w:val="006230A6"/>
    <w:rsid w:val="00623B74"/>
    <w:rsid w:val="00623BE2"/>
    <w:rsid w:val="00623F6C"/>
    <w:rsid w:val="0062480E"/>
    <w:rsid w:val="006254A0"/>
    <w:rsid w:val="00625CF2"/>
    <w:rsid w:val="006267F5"/>
    <w:rsid w:val="0062709B"/>
    <w:rsid w:val="006321D7"/>
    <w:rsid w:val="0063450D"/>
    <w:rsid w:val="00634C9C"/>
    <w:rsid w:val="00634D33"/>
    <w:rsid w:val="00634D6B"/>
    <w:rsid w:val="006350CE"/>
    <w:rsid w:val="0063569A"/>
    <w:rsid w:val="00636637"/>
    <w:rsid w:val="00636A07"/>
    <w:rsid w:val="006372F5"/>
    <w:rsid w:val="006417E4"/>
    <w:rsid w:val="006420D2"/>
    <w:rsid w:val="006428C7"/>
    <w:rsid w:val="006435E9"/>
    <w:rsid w:val="00646291"/>
    <w:rsid w:val="006463C6"/>
    <w:rsid w:val="006467F5"/>
    <w:rsid w:val="0064698B"/>
    <w:rsid w:val="00647CC7"/>
    <w:rsid w:val="00650E95"/>
    <w:rsid w:val="00654179"/>
    <w:rsid w:val="006541D2"/>
    <w:rsid w:val="00654A48"/>
    <w:rsid w:val="00655009"/>
    <w:rsid w:val="0065651B"/>
    <w:rsid w:val="00656AD7"/>
    <w:rsid w:val="00657A21"/>
    <w:rsid w:val="00657D7A"/>
    <w:rsid w:val="00660E50"/>
    <w:rsid w:val="00660E71"/>
    <w:rsid w:val="00662544"/>
    <w:rsid w:val="00662FB2"/>
    <w:rsid w:val="006634D7"/>
    <w:rsid w:val="00663BC0"/>
    <w:rsid w:val="006640BE"/>
    <w:rsid w:val="00664607"/>
    <w:rsid w:val="006646B7"/>
    <w:rsid w:val="0066533E"/>
    <w:rsid w:val="00666958"/>
    <w:rsid w:val="00666C7A"/>
    <w:rsid w:val="00667BBA"/>
    <w:rsid w:val="00670089"/>
    <w:rsid w:val="0067013B"/>
    <w:rsid w:val="00670675"/>
    <w:rsid w:val="00670803"/>
    <w:rsid w:val="00670828"/>
    <w:rsid w:val="006716A7"/>
    <w:rsid w:val="00671F17"/>
    <w:rsid w:val="006721AA"/>
    <w:rsid w:val="00672DAA"/>
    <w:rsid w:val="00672E9D"/>
    <w:rsid w:val="006731E7"/>
    <w:rsid w:val="006734E7"/>
    <w:rsid w:val="006753C2"/>
    <w:rsid w:val="00675A98"/>
    <w:rsid w:val="00675DA1"/>
    <w:rsid w:val="00676483"/>
    <w:rsid w:val="00676D36"/>
    <w:rsid w:val="0067719A"/>
    <w:rsid w:val="0067773C"/>
    <w:rsid w:val="00677F90"/>
    <w:rsid w:val="00680278"/>
    <w:rsid w:val="00680317"/>
    <w:rsid w:val="00680AE4"/>
    <w:rsid w:val="00680D3D"/>
    <w:rsid w:val="00680DCE"/>
    <w:rsid w:val="00680F54"/>
    <w:rsid w:val="00681274"/>
    <w:rsid w:val="00683435"/>
    <w:rsid w:val="00683A4D"/>
    <w:rsid w:val="00684E51"/>
    <w:rsid w:val="006917A1"/>
    <w:rsid w:val="00692FDE"/>
    <w:rsid w:val="006937CB"/>
    <w:rsid w:val="00694263"/>
    <w:rsid w:val="0069443F"/>
    <w:rsid w:val="00694DF8"/>
    <w:rsid w:val="00697F6A"/>
    <w:rsid w:val="006A100B"/>
    <w:rsid w:val="006A143A"/>
    <w:rsid w:val="006A22DE"/>
    <w:rsid w:val="006A23C3"/>
    <w:rsid w:val="006A3285"/>
    <w:rsid w:val="006A35C6"/>
    <w:rsid w:val="006A4A07"/>
    <w:rsid w:val="006A511B"/>
    <w:rsid w:val="006A523C"/>
    <w:rsid w:val="006A7395"/>
    <w:rsid w:val="006A756E"/>
    <w:rsid w:val="006B2530"/>
    <w:rsid w:val="006B3321"/>
    <w:rsid w:val="006B4899"/>
    <w:rsid w:val="006B56BA"/>
    <w:rsid w:val="006B5BED"/>
    <w:rsid w:val="006B6F91"/>
    <w:rsid w:val="006B72DE"/>
    <w:rsid w:val="006B7EFF"/>
    <w:rsid w:val="006C1D37"/>
    <w:rsid w:val="006C2085"/>
    <w:rsid w:val="006C3449"/>
    <w:rsid w:val="006C5819"/>
    <w:rsid w:val="006C5D17"/>
    <w:rsid w:val="006C5FC1"/>
    <w:rsid w:val="006C6D1C"/>
    <w:rsid w:val="006C772C"/>
    <w:rsid w:val="006C7984"/>
    <w:rsid w:val="006D01B5"/>
    <w:rsid w:val="006D06FD"/>
    <w:rsid w:val="006D1153"/>
    <w:rsid w:val="006D19D4"/>
    <w:rsid w:val="006D27B1"/>
    <w:rsid w:val="006D29EB"/>
    <w:rsid w:val="006D3119"/>
    <w:rsid w:val="006D35A7"/>
    <w:rsid w:val="006D44E1"/>
    <w:rsid w:val="006D657D"/>
    <w:rsid w:val="006E0490"/>
    <w:rsid w:val="006E1823"/>
    <w:rsid w:val="006E21FA"/>
    <w:rsid w:val="006E2963"/>
    <w:rsid w:val="006E3197"/>
    <w:rsid w:val="006E3DDF"/>
    <w:rsid w:val="006E3FE8"/>
    <w:rsid w:val="006E412F"/>
    <w:rsid w:val="006E4F5E"/>
    <w:rsid w:val="006F0190"/>
    <w:rsid w:val="006F0A64"/>
    <w:rsid w:val="006F0FB7"/>
    <w:rsid w:val="006F2359"/>
    <w:rsid w:val="006F272D"/>
    <w:rsid w:val="006F34E9"/>
    <w:rsid w:val="006F4252"/>
    <w:rsid w:val="006F5290"/>
    <w:rsid w:val="006F533E"/>
    <w:rsid w:val="006F55B3"/>
    <w:rsid w:val="006F5A07"/>
    <w:rsid w:val="007001FA"/>
    <w:rsid w:val="007007B1"/>
    <w:rsid w:val="0070091A"/>
    <w:rsid w:val="00700D1B"/>
    <w:rsid w:val="007010CF"/>
    <w:rsid w:val="007024B8"/>
    <w:rsid w:val="00703636"/>
    <w:rsid w:val="00704645"/>
    <w:rsid w:val="007049D8"/>
    <w:rsid w:val="00704E5D"/>
    <w:rsid w:val="00705292"/>
    <w:rsid w:val="00705739"/>
    <w:rsid w:val="00705B42"/>
    <w:rsid w:val="00706335"/>
    <w:rsid w:val="00706802"/>
    <w:rsid w:val="007077B0"/>
    <w:rsid w:val="00707988"/>
    <w:rsid w:val="00710548"/>
    <w:rsid w:val="00710D1C"/>
    <w:rsid w:val="00710E3C"/>
    <w:rsid w:val="00711109"/>
    <w:rsid w:val="0071316F"/>
    <w:rsid w:val="00713A16"/>
    <w:rsid w:val="00713F21"/>
    <w:rsid w:val="0071469E"/>
    <w:rsid w:val="00715FB5"/>
    <w:rsid w:val="00716C93"/>
    <w:rsid w:val="007171A6"/>
    <w:rsid w:val="00717300"/>
    <w:rsid w:val="0071799D"/>
    <w:rsid w:val="00717BD0"/>
    <w:rsid w:val="00717CFB"/>
    <w:rsid w:val="00722B75"/>
    <w:rsid w:val="00723A6C"/>
    <w:rsid w:val="00723BB2"/>
    <w:rsid w:val="00726088"/>
    <w:rsid w:val="00726240"/>
    <w:rsid w:val="00726FC2"/>
    <w:rsid w:val="00727775"/>
    <w:rsid w:val="00727965"/>
    <w:rsid w:val="00730921"/>
    <w:rsid w:val="00730B6A"/>
    <w:rsid w:val="00733E36"/>
    <w:rsid w:val="00735A84"/>
    <w:rsid w:val="00736D88"/>
    <w:rsid w:val="00736DD2"/>
    <w:rsid w:val="00736FE0"/>
    <w:rsid w:val="007371E8"/>
    <w:rsid w:val="0074046C"/>
    <w:rsid w:val="00741B65"/>
    <w:rsid w:val="0074243B"/>
    <w:rsid w:val="00742EC4"/>
    <w:rsid w:val="00743227"/>
    <w:rsid w:val="007436B5"/>
    <w:rsid w:val="0074681C"/>
    <w:rsid w:val="00746EC2"/>
    <w:rsid w:val="00747EB5"/>
    <w:rsid w:val="00750592"/>
    <w:rsid w:val="00750636"/>
    <w:rsid w:val="00750AA9"/>
    <w:rsid w:val="0075156E"/>
    <w:rsid w:val="00751DFD"/>
    <w:rsid w:val="0075426B"/>
    <w:rsid w:val="00755648"/>
    <w:rsid w:val="00756634"/>
    <w:rsid w:val="00756BA9"/>
    <w:rsid w:val="00757324"/>
    <w:rsid w:val="00757641"/>
    <w:rsid w:val="007606BD"/>
    <w:rsid w:val="00760BE7"/>
    <w:rsid w:val="00764955"/>
    <w:rsid w:val="00765743"/>
    <w:rsid w:val="00767998"/>
    <w:rsid w:val="00770713"/>
    <w:rsid w:val="00770AB5"/>
    <w:rsid w:val="007716CD"/>
    <w:rsid w:val="00771AFC"/>
    <w:rsid w:val="00771D8D"/>
    <w:rsid w:val="007722B5"/>
    <w:rsid w:val="00772398"/>
    <w:rsid w:val="007726AA"/>
    <w:rsid w:val="00772F47"/>
    <w:rsid w:val="00774392"/>
    <w:rsid w:val="007748E5"/>
    <w:rsid w:val="0077590F"/>
    <w:rsid w:val="00775E09"/>
    <w:rsid w:val="00775EAF"/>
    <w:rsid w:val="00775FDF"/>
    <w:rsid w:val="00777024"/>
    <w:rsid w:val="0078000F"/>
    <w:rsid w:val="0078095E"/>
    <w:rsid w:val="00781626"/>
    <w:rsid w:val="00781AFA"/>
    <w:rsid w:val="00781B2D"/>
    <w:rsid w:val="00781BA3"/>
    <w:rsid w:val="00782D67"/>
    <w:rsid w:val="00783BD0"/>
    <w:rsid w:val="00784042"/>
    <w:rsid w:val="007869F0"/>
    <w:rsid w:val="00786DB5"/>
    <w:rsid w:val="0079019C"/>
    <w:rsid w:val="00790F9F"/>
    <w:rsid w:val="00791DC6"/>
    <w:rsid w:val="0079288D"/>
    <w:rsid w:val="00792CD2"/>
    <w:rsid w:val="007931C8"/>
    <w:rsid w:val="00794D1E"/>
    <w:rsid w:val="007959AC"/>
    <w:rsid w:val="00796723"/>
    <w:rsid w:val="0079726B"/>
    <w:rsid w:val="00797841"/>
    <w:rsid w:val="007A1846"/>
    <w:rsid w:val="007A1919"/>
    <w:rsid w:val="007A20E0"/>
    <w:rsid w:val="007A2DA6"/>
    <w:rsid w:val="007A3A3A"/>
    <w:rsid w:val="007A4430"/>
    <w:rsid w:val="007A4D61"/>
    <w:rsid w:val="007A4DAD"/>
    <w:rsid w:val="007A5DD9"/>
    <w:rsid w:val="007A67A7"/>
    <w:rsid w:val="007A73AD"/>
    <w:rsid w:val="007B02B9"/>
    <w:rsid w:val="007B2204"/>
    <w:rsid w:val="007B4B60"/>
    <w:rsid w:val="007B4E1B"/>
    <w:rsid w:val="007B5581"/>
    <w:rsid w:val="007B6D79"/>
    <w:rsid w:val="007B7037"/>
    <w:rsid w:val="007C0124"/>
    <w:rsid w:val="007C0842"/>
    <w:rsid w:val="007C08AD"/>
    <w:rsid w:val="007C1B6E"/>
    <w:rsid w:val="007C20BD"/>
    <w:rsid w:val="007C29B0"/>
    <w:rsid w:val="007C3750"/>
    <w:rsid w:val="007C3DBA"/>
    <w:rsid w:val="007C53B2"/>
    <w:rsid w:val="007C6E12"/>
    <w:rsid w:val="007D0A74"/>
    <w:rsid w:val="007D0EDC"/>
    <w:rsid w:val="007D0F51"/>
    <w:rsid w:val="007D10D9"/>
    <w:rsid w:val="007D14F5"/>
    <w:rsid w:val="007D1E65"/>
    <w:rsid w:val="007D3DF9"/>
    <w:rsid w:val="007D46FC"/>
    <w:rsid w:val="007D4D87"/>
    <w:rsid w:val="007D4FB3"/>
    <w:rsid w:val="007D5271"/>
    <w:rsid w:val="007D5361"/>
    <w:rsid w:val="007D6C2E"/>
    <w:rsid w:val="007D7E65"/>
    <w:rsid w:val="007E0ADF"/>
    <w:rsid w:val="007E1FB5"/>
    <w:rsid w:val="007E2B3E"/>
    <w:rsid w:val="007E30AE"/>
    <w:rsid w:val="007E3173"/>
    <w:rsid w:val="007E3498"/>
    <w:rsid w:val="007E3571"/>
    <w:rsid w:val="007E418B"/>
    <w:rsid w:val="007E43E0"/>
    <w:rsid w:val="007E56FA"/>
    <w:rsid w:val="007E5925"/>
    <w:rsid w:val="007E5F58"/>
    <w:rsid w:val="007E6305"/>
    <w:rsid w:val="007E63CE"/>
    <w:rsid w:val="007F029F"/>
    <w:rsid w:val="007F17FC"/>
    <w:rsid w:val="007F2690"/>
    <w:rsid w:val="007F2B97"/>
    <w:rsid w:val="007F3377"/>
    <w:rsid w:val="007F541D"/>
    <w:rsid w:val="007F6999"/>
    <w:rsid w:val="007F6CB3"/>
    <w:rsid w:val="007F7139"/>
    <w:rsid w:val="008020D2"/>
    <w:rsid w:val="00802DF1"/>
    <w:rsid w:val="00802EB2"/>
    <w:rsid w:val="008033CB"/>
    <w:rsid w:val="00803C89"/>
    <w:rsid w:val="008041D4"/>
    <w:rsid w:val="0080432B"/>
    <w:rsid w:val="008044FF"/>
    <w:rsid w:val="0080533C"/>
    <w:rsid w:val="00806A0B"/>
    <w:rsid w:val="00807318"/>
    <w:rsid w:val="00807662"/>
    <w:rsid w:val="00807954"/>
    <w:rsid w:val="00810C1B"/>
    <w:rsid w:val="00810C60"/>
    <w:rsid w:val="00810F79"/>
    <w:rsid w:val="00810FF4"/>
    <w:rsid w:val="0081156A"/>
    <w:rsid w:val="00811CDC"/>
    <w:rsid w:val="00813C0C"/>
    <w:rsid w:val="00813FE1"/>
    <w:rsid w:val="00814772"/>
    <w:rsid w:val="00814F49"/>
    <w:rsid w:val="008164A0"/>
    <w:rsid w:val="00816923"/>
    <w:rsid w:val="00816F77"/>
    <w:rsid w:val="0081734A"/>
    <w:rsid w:val="008176A0"/>
    <w:rsid w:val="0082079B"/>
    <w:rsid w:val="00820ED6"/>
    <w:rsid w:val="00820FDD"/>
    <w:rsid w:val="0082155D"/>
    <w:rsid w:val="00821EFD"/>
    <w:rsid w:val="008228C0"/>
    <w:rsid w:val="00823F36"/>
    <w:rsid w:val="008242F5"/>
    <w:rsid w:val="008247D9"/>
    <w:rsid w:val="00825D94"/>
    <w:rsid w:val="008264A7"/>
    <w:rsid w:val="008266A6"/>
    <w:rsid w:val="00826D42"/>
    <w:rsid w:val="00827398"/>
    <w:rsid w:val="008278CB"/>
    <w:rsid w:val="00830F57"/>
    <w:rsid w:val="00831D86"/>
    <w:rsid w:val="0083362F"/>
    <w:rsid w:val="00833AEF"/>
    <w:rsid w:val="008342AF"/>
    <w:rsid w:val="008342C3"/>
    <w:rsid w:val="008346F6"/>
    <w:rsid w:val="00835A22"/>
    <w:rsid w:val="00835F02"/>
    <w:rsid w:val="00836E30"/>
    <w:rsid w:val="00840446"/>
    <w:rsid w:val="0084287A"/>
    <w:rsid w:val="00842974"/>
    <w:rsid w:val="00843966"/>
    <w:rsid w:val="00844366"/>
    <w:rsid w:val="00844A99"/>
    <w:rsid w:val="008452FF"/>
    <w:rsid w:val="008468A9"/>
    <w:rsid w:val="00846A77"/>
    <w:rsid w:val="008473C7"/>
    <w:rsid w:val="00847A83"/>
    <w:rsid w:val="00850BF5"/>
    <w:rsid w:val="00852814"/>
    <w:rsid w:val="00852DB7"/>
    <w:rsid w:val="00853D80"/>
    <w:rsid w:val="00854936"/>
    <w:rsid w:val="0085550A"/>
    <w:rsid w:val="008566B6"/>
    <w:rsid w:val="0085707D"/>
    <w:rsid w:val="008570D2"/>
    <w:rsid w:val="00857C4E"/>
    <w:rsid w:val="008616EF"/>
    <w:rsid w:val="00861A7E"/>
    <w:rsid w:val="0086209C"/>
    <w:rsid w:val="00862BE3"/>
    <w:rsid w:val="008639FF"/>
    <w:rsid w:val="00863C25"/>
    <w:rsid w:val="0086432B"/>
    <w:rsid w:val="008662A7"/>
    <w:rsid w:val="0086729A"/>
    <w:rsid w:val="00867C84"/>
    <w:rsid w:val="008704A4"/>
    <w:rsid w:val="008705BC"/>
    <w:rsid w:val="0087107F"/>
    <w:rsid w:val="00871139"/>
    <w:rsid w:val="00874AFC"/>
    <w:rsid w:val="00874E31"/>
    <w:rsid w:val="00875667"/>
    <w:rsid w:val="00875A42"/>
    <w:rsid w:val="00875F81"/>
    <w:rsid w:val="00876CEE"/>
    <w:rsid w:val="00880BDF"/>
    <w:rsid w:val="00880E9D"/>
    <w:rsid w:val="0088114C"/>
    <w:rsid w:val="00882BE2"/>
    <w:rsid w:val="0088437F"/>
    <w:rsid w:val="0088486D"/>
    <w:rsid w:val="008877F0"/>
    <w:rsid w:val="008904A8"/>
    <w:rsid w:val="00890A0E"/>
    <w:rsid w:val="00892103"/>
    <w:rsid w:val="0089236E"/>
    <w:rsid w:val="00894190"/>
    <w:rsid w:val="0089454D"/>
    <w:rsid w:val="00894863"/>
    <w:rsid w:val="00894AAF"/>
    <w:rsid w:val="00894B38"/>
    <w:rsid w:val="0089646D"/>
    <w:rsid w:val="008975A4"/>
    <w:rsid w:val="008A06EC"/>
    <w:rsid w:val="008A18C0"/>
    <w:rsid w:val="008A2865"/>
    <w:rsid w:val="008A2F96"/>
    <w:rsid w:val="008A3133"/>
    <w:rsid w:val="008A3612"/>
    <w:rsid w:val="008A3D79"/>
    <w:rsid w:val="008A4057"/>
    <w:rsid w:val="008A4A6A"/>
    <w:rsid w:val="008A50D7"/>
    <w:rsid w:val="008A5E65"/>
    <w:rsid w:val="008A638D"/>
    <w:rsid w:val="008A6480"/>
    <w:rsid w:val="008A663E"/>
    <w:rsid w:val="008A66AD"/>
    <w:rsid w:val="008A722D"/>
    <w:rsid w:val="008B1BA8"/>
    <w:rsid w:val="008B2198"/>
    <w:rsid w:val="008B6E63"/>
    <w:rsid w:val="008B782A"/>
    <w:rsid w:val="008C01F0"/>
    <w:rsid w:val="008C02FD"/>
    <w:rsid w:val="008C11DB"/>
    <w:rsid w:val="008C144E"/>
    <w:rsid w:val="008C299C"/>
    <w:rsid w:val="008C3244"/>
    <w:rsid w:val="008C341F"/>
    <w:rsid w:val="008C4934"/>
    <w:rsid w:val="008C499D"/>
    <w:rsid w:val="008C510F"/>
    <w:rsid w:val="008C56FE"/>
    <w:rsid w:val="008C5AAB"/>
    <w:rsid w:val="008C6586"/>
    <w:rsid w:val="008C6769"/>
    <w:rsid w:val="008D027C"/>
    <w:rsid w:val="008D0550"/>
    <w:rsid w:val="008D2351"/>
    <w:rsid w:val="008D2D66"/>
    <w:rsid w:val="008D412A"/>
    <w:rsid w:val="008D44A0"/>
    <w:rsid w:val="008D49F3"/>
    <w:rsid w:val="008D4A23"/>
    <w:rsid w:val="008D54A7"/>
    <w:rsid w:val="008E151E"/>
    <w:rsid w:val="008E2A27"/>
    <w:rsid w:val="008E3B3E"/>
    <w:rsid w:val="008E3F17"/>
    <w:rsid w:val="008E41E0"/>
    <w:rsid w:val="008E4808"/>
    <w:rsid w:val="008E512F"/>
    <w:rsid w:val="008E596B"/>
    <w:rsid w:val="008E66B8"/>
    <w:rsid w:val="008E75FA"/>
    <w:rsid w:val="008E7C18"/>
    <w:rsid w:val="008F01C1"/>
    <w:rsid w:val="008F109F"/>
    <w:rsid w:val="008F1483"/>
    <w:rsid w:val="008F1988"/>
    <w:rsid w:val="008F450F"/>
    <w:rsid w:val="008F6252"/>
    <w:rsid w:val="008F6D8C"/>
    <w:rsid w:val="008F78E2"/>
    <w:rsid w:val="009023F3"/>
    <w:rsid w:val="00902AB9"/>
    <w:rsid w:val="00902BA7"/>
    <w:rsid w:val="00902D27"/>
    <w:rsid w:val="0090383C"/>
    <w:rsid w:val="0090390F"/>
    <w:rsid w:val="009039EC"/>
    <w:rsid w:val="00903F30"/>
    <w:rsid w:val="0090464B"/>
    <w:rsid w:val="00906019"/>
    <w:rsid w:val="00907AB7"/>
    <w:rsid w:val="0091011C"/>
    <w:rsid w:val="00910578"/>
    <w:rsid w:val="00910DE7"/>
    <w:rsid w:val="00911A8C"/>
    <w:rsid w:val="00912132"/>
    <w:rsid w:val="009129CA"/>
    <w:rsid w:val="00912AEC"/>
    <w:rsid w:val="009130B2"/>
    <w:rsid w:val="00914277"/>
    <w:rsid w:val="00914C75"/>
    <w:rsid w:val="0091547D"/>
    <w:rsid w:val="009159AB"/>
    <w:rsid w:val="00915C4F"/>
    <w:rsid w:val="009165AE"/>
    <w:rsid w:val="009174D6"/>
    <w:rsid w:val="0092035F"/>
    <w:rsid w:val="00920FFA"/>
    <w:rsid w:val="009227B8"/>
    <w:rsid w:val="00922F48"/>
    <w:rsid w:val="00922FAD"/>
    <w:rsid w:val="009248A4"/>
    <w:rsid w:val="00924F0A"/>
    <w:rsid w:val="00925681"/>
    <w:rsid w:val="00925C89"/>
    <w:rsid w:val="00925D5C"/>
    <w:rsid w:val="00926E80"/>
    <w:rsid w:val="0092708B"/>
    <w:rsid w:val="009270EA"/>
    <w:rsid w:val="009271F5"/>
    <w:rsid w:val="0093049D"/>
    <w:rsid w:val="00931AD1"/>
    <w:rsid w:val="00932004"/>
    <w:rsid w:val="00934657"/>
    <w:rsid w:val="00935447"/>
    <w:rsid w:val="00935625"/>
    <w:rsid w:val="00936F66"/>
    <w:rsid w:val="00937713"/>
    <w:rsid w:val="0093771B"/>
    <w:rsid w:val="00937D8C"/>
    <w:rsid w:val="00940235"/>
    <w:rsid w:val="0094051B"/>
    <w:rsid w:val="00940BEC"/>
    <w:rsid w:val="00940EA9"/>
    <w:rsid w:val="00942E54"/>
    <w:rsid w:val="00943CE3"/>
    <w:rsid w:val="00943D8D"/>
    <w:rsid w:val="00944592"/>
    <w:rsid w:val="0094485C"/>
    <w:rsid w:val="00944CC1"/>
    <w:rsid w:val="00945839"/>
    <w:rsid w:val="00945A4A"/>
    <w:rsid w:val="00946941"/>
    <w:rsid w:val="0094696B"/>
    <w:rsid w:val="00946ABF"/>
    <w:rsid w:val="00953333"/>
    <w:rsid w:val="0095340A"/>
    <w:rsid w:val="009537EF"/>
    <w:rsid w:val="00953F54"/>
    <w:rsid w:val="009547B6"/>
    <w:rsid w:val="00954B4D"/>
    <w:rsid w:val="009551F9"/>
    <w:rsid w:val="00955A35"/>
    <w:rsid w:val="0095672D"/>
    <w:rsid w:val="00956DFE"/>
    <w:rsid w:val="00957648"/>
    <w:rsid w:val="009606C4"/>
    <w:rsid w:val="00961503"/>
    <w:rsid w:val="0096342A"/>
    <w:rsid w:val="00963D5F"/>
    <w:rsid w:val="0096444A"/>
    <w:rsid w:val="00965B96"/>
    <w:rsid w:val="00966820"/>
    <w:rsid w:val="00966BBD"/>
    <w:rsid w:val="00967762"/>
    <w:rsid w:val="0096788A"/>
    <w:rsid w:val="00967F6F"/>
    <w:rsid w:val="00971E57"/>
    <w:rsid w:val="009723CF"/>
    <w:rsid w:val="00972A9D"/>
    <w:rsid w:val="00972C42"/>
    <w:rsid w:val="00972C86"/>
    <w:rsid w:val="009745EB"/>
    <w:rsid w:val="00974A62"/>
    <w:rsid w:val="00975A73"/>
    <w:rsid w:val="00975BE0"/>
    <w:rsid w:val="00977343"/>
    <w:rsid w:val="009776AE"/>
    <w:rsid w:val="00977C81"/>
    <w:rsid w:val="00980037"/>
    <w:rsid w:val="00980BDD"/>
    <w:rsid w:val="009814A6"/>
    <w:rsid w:val="00981DFD"/>
    <w:rsid w:val="00983B43"/>
    <w:rsid w:val="009844DD"/>
    <w:rsid w:val="00985462"/>
    <w:rsid w:val="00987850"/>
    <w:rsid w:val="00990179"/>
    <w:rsid w:val="009917FB"/>
    <w:rsid w:val="00991B37"/>
    <w:rsid w:val="00992231"/>
    <w:rsid w:val="0099271F"/>
    <w:rsid w:val="009927D8"/>
    <w:rsid w:val="00994029"/>
    <w:rsid w:val="009942B5"/>
    <w:rsid w:val="00995C45"/>
    <w:rsid w:val="00995D19"/>
    <w:rsid w:val="00995F35"/>
    <w:rsid w:val="00996680"/>
    <w:rsid w:val="009967FA"/>
    <w:rsid w:val="00996E82"/>
    <w:rsid w:val="009974B5"/>
    <w:rsid w:val="00997ED3"/>
    <w:rsid w:val="009A02D9"/>
    <w:rsid w:val="009A0A29"/>
    <w:rsid w:val="009A1735"/>
    <w:rsid w:val="009A297F"/>
    <w:rsid w:val="009A2D05"/>
    <w:rsid w:val="009A2D0D"/>
    <w:rsid w:val="009A43F9"/>
    <w:rsid w:val="009A53B5"/>
    <w:rsid w:val="009A5499"/>
    <w:rsid w:val="009A5880"/>
    <w:rsid w:val="009A7FA3"/>
    <w:rsid w:val="009B10F7"/>
    <w:rsid w:val="009B18B2"/>
    <w:rsid w:val="009B2D9A"/>
    <w:rsid w:val="009B3C4A"/>
    <w:rsid w:val="009B4B3E"/>
    <w:rsid w:val="009B4C7C"/>
    <w:rsid w:val="009B5476"/>
    <w:rsid w:val="009B776E"/>
    <w:rsid w:val="009B7C1C"/>
    <w:rsid w:val="009C16EE"/>
    <w:rsid w:val="009C2583"/>
    <w:rsid w:val="009C2C42"/>
    <w:rsid w:val="009C3034"/>
    <w:rsid w:val="009C36E8"/>
    <w:rsid w:val="009C3D9F"/>
    <w:rsid w:val="009C54B9"/>
    <w:rsid w:val="009C5595"/>
    <w:rsid w:val="009C6A78"/>
    <w:rsid w:val="009C6FC6"/>
    <w:rsid w:val="009C72B8"/>
    <w:rsid w:val="009C7687"/>
    <w:rsid w:val="009D20AC"/>
    <w:rsid w:val="009D2B2E"/>
    <w:rsid w:val="009D2FDC"/>
    <w:rsid w:val="009D314F"/>
    <w:rsid w:val="009D3181"/>
    <w:rsid w:val="009D41B2"/>
    <w:rsid w:val="009D4BA0"/>
    <w:rsid w:val="009D7719"/>
    <w:rsid w:val="009D7C75"/>
    <w:rsid w:val="009D7FE0"/>
    <w:rsid w:val="009E0853"/>
    <w:rsid w:val="009E17F7"/>
    <w:rsid w:val="009E28EE"/>
    <w:rsid w:val="009E49E4"/>
    <w:rsid w:val="009E4CA2"/>
    <w:rsid w:val="009E5B83"/>
    <w:rsid w:val="009E7207"/>
    <w:rsid w:val="009E7285"/>
    <w:rsid w:val="009E737D"/>
    <w:rsid w:val="009E744B"/>
    <w:rsid w:val="009E7859"/>
    <w:rsid w:val="009E7A0E"/>
    <w:rsid w:val="009F089C"/>
    <w:rsid w:val="009F0D81"/>
    <w:rsid w:val="009F15AF"/>
    <w:rsid w:val="009F2151"/>
    <w:rsid w:val="009F2518"/>
    <w:rsid w:val="009F292C"/>
    <w:rsid w:val="009F2A0B"/>
    <w:rsid w:val="009F2A5C"/>
    <w:rsid w:val="009F2A83"/>
    <w:rsid w:val="009F2B2E"/>
    <w:rsid w:val="009F2FAB"/>
    <w:rsid w:val="009F3C8C"/>
    <w:rsid w:val="009F41BD"/>
    <w:rsid w:val="009F6CFA"/>
    <w:rsid w:val="00A0299E"/>
    <w:rsid w:val="00A0351C"/>
    <w:rsid w:val="00A03977"/>
    <w:rsid w:val="00A05117"/>
    <w:rsid w:val="00A05121"/>
    <w:rsid w:val="00A07C7F"/>
    <w:rsid w:val="00A10447"/>
    <w:rsid w:val="00A1077A"/>
    <w:rsid w:val="00A10FAB"/>
    <w:rsid w:val="00A11057"/>
    <w:rsid w:val="00A11454"/>
    <w:rsid w:val="00A1215A"/>
    <w:rsid w:val="00A145A0"/>
    <w:rsid w:val="00A151AA"/>
    <w:rsid w:val="00A15814"/>
    <w:rsid w:val="00A15B4C"/>
    <w:rsid w:val="00A1610D"/>
    <w:rsid w:val="00A16589"/>
    <w:rsid w:val="00A165DC"/>
    <w:rsid w:val="00A17D17"/>
    <w:rsid w:val="00A21425"/>
    <w:rsid w:val="00A220A4"/>
    <w:rsid w:val="00A23C57"/>
    <w:rsid w:val="00A247D5"/>
    <w:rsid w:val="00A24A41"/>
    <w:rsid w:val="00A261EA"/>
    <w:rsid w:val="00A26FF7"/>
    <w:rsid w:val="00A27535"/>
    <w:rsid w:val="00A30BED"/>
    <w:rsid w:val="00A310A7"/>
    <w:rsid w:val="00A315D8"/>
    <w:rsid w:val="00A32303"/>
    <w:rsid w:val="00A34063"/>
    <w:rsid w:val="00A345B6"/>
    <w:rsid w:val="00A3496C"/>
    <w:rsid w:val="00A3540A"/>
    <w:rsid w:val="00A35C7F"/>
    <w:rsid w:val="00A35E07"/>
    <w:rsid w:val="00A36452"/>
    <w:rsid w:val="00A36726"/>
    <w:rsid w:val="00A37419"/>
    <w:rsid w:val="00A37BF1"/>
    <w:rsid w:val="00A423A8"/>
    <w:rsid w:val="00A43C97"/>
    <w:rsid w:val="00A445DC"/>
    <w:rsid w:val="00A44BEA"/>
    <w:rsid w:val="00A44CCB"/>
    <w:rsid w:val="00A46518"/>
    <w:rsid w:val="00A479C0"/>
    <w:rsid w:val="00A50886"/>
    <w:rsid w:val="00A51332"/>
    <w:rsid w:val="00A515C0"/>
    <w:rsid w:val="00A51732"/>
    <w:rsid w:val="00A51A32"/>
    <w:rsid w:val="00A51EB3"/>
    <w:rsid w:val="00A5272B"/>
    <w:rsid w:val="00A54006"/>
    <w:rsid w:val="00A55114"/>
    <w:rsid w:val="00A567D4"/>
    <w:rsid w:val="00A569E8"/>
    <w:rsid w:val="00A572DB"/>
    <w:rsid w:val="00A5743E"/>
    <w:rsid w:val="00A57DFB"/>
    <w:rsid w:val="00A60FEE"/>
    <w:rsid w:val="00A619DB"/>
    <w:rsid w:val="00A624A6"/>
    <w:rsid w:val="00A62BAE"/>
    <w:rsid w:val="00A637B0"/>
    <w:rsid w:val="00A63D7F"/>
    <w:rsid w:val="00A644B2"/>
    <w:rsid w:val="00A64584"/>
    <w:rsid w:val="00A65E08"/>
    <w:rsid w:val="00A65FE7"/>
    <w:rsid w:val="00A6600A"/>
    <w:rsid w:val="00A6697D"/>
    <w:rsid w:val="00A66A2D"/>
    <w:rsid w:val="00A66AC4"/>
    <w:rsid w:val="00A679AE"/>
    <w:rsid w:val="00A700F6"/>
    <w:rsid w:val="00A70C39"/>
    <w:rsid w:val="00A70C9F"/>
    <w:rsid w:val="00A70FE2"/>
    <w:rsid w:val="00A711C6"/>
    <w:rsid w:val="00A71FB5"/>
    <w:rsid w:val="00A724EE"/>
    <w:rsid w:val="00A737C3"/>
    <w:rsid w:val="00A73C28"/>
    <w:rsid w:val="00A74D3D"/>
    <w:rsid w:val="00A74D5D"/>
    <w:rsid w:val="00A7728F"/>
    <w:rsid w:val="00A7730B"/>
    <w:rsid w:val="00A81541"/>
    <w:rsid w:val="00A829AE"/>
    <w:rsid w:val="00A830E4"/>
    <w:rsid w:val="00A83131"/>
    <w:rsid w:val="00A83C9E"/>
    <w:rsid w:val="00A83DED"/>
    <w:rsid w:val="00A84863"/>
    <w:rsid w:val="00A84A62"/>
    <w:rsid w:val="00A84AE4"/>
    <w:rsid w:val="00A95D95"/>
    <w:rsid w:val="00A96028"/>
    <w:rsid w:val="00A96047"/>
    <w:rsid w:val="00A96103"/>
    <w:rsid w:val="00A96311"/>
    <w:rsid w:val="00A96C84"/>
    <w:rsid w:val="00A977EC"/>
    <w:rsid w:val="00AA0619"/>
    <w:rsid w:val="00AA1300"/>
    <w:rsid w:val="00AA200F"/>
    <w:rsid w:val="00AA3456"/>
    <w:rsid w:val="00AA3FD1"/>
    <w:rsid w:val="00AA443F"/>
    <w:rsid w:val="00AA4DBB"/>
    <w:rsid w:val="00AA57A0"/>
    <w:rsid w:val="00AA6900"/>
    <w:rsid w:val="00AA69B8"/>
    <w:rsid w:val="00AA7759"/>
    <w:rsid w:val="00AB0FA5"/>
    <w:rsid w:val="00AB11B3"/>
    <w:rsid w:val="00AB223A"/>
    <w:rsid w:val="00AB2895"/>
    <w:rsid w:val="00AB2B9A"/>
    <w:rsid w:val="00AB4F07"/>
    <w:rsid w:val="00AB50E0"/>
    <w:rsid w:val="00AB5196"/>
    <w:rsid w:val="00AB5ED3"/>
    <w:rsid w:val="00AB65F7"/>
    <w:rsid w:val="00AB6B0C"/>
    <w:rsid w:val="00AB70CD"/>
    <w:rsid w:val="00AB7481"/>
    <w:rsid w:val="00AB77AA"/>
    <w:rsid w:val="00AB79DB"/>
    <w:rsid w:val="00AB7F65"/>
    <w:rsid w:val="00AC02C3"/>
    <w:rsid w:val="00AC09AF"/>
    <w:rsid w:val="00AC2B04"/>
    <w:rsid w:val="00AC2E09"/>
    <w:rsid w:val="00AC33AD"/>
    <w:rsid w:val="00AC37E5"/>
    <w:rsid w:val="00AC4674"/>
    <w:rsid w:val="00AC4898"/>
    <w:rsid w:val="00AC48B3"/>
    <w:rsid w:val="00AC7626"/>
    <w:rsid w:val="00AC7AC9"/>
    <w:rsid w:val="00AD0477"/>
    <w:rsid w:val="00AD0621"/>
    <w:rsid w:val="00AD22DE"/>
    <w:rsid w:val="00AD24E3"/>
    <w:rsid w:val="00AD380C"/>
    <w:rsid w:val="00AD58EC"/>
    <w:rsid w:val="00AD6B75"/>
    <w:rsid w:val="00AD748B"/>
    <w:rsid w:val="00AD7B20"/>
    <w:rsid w:val="00AE1920"/>
    <w:rsid w:val="00AE263B"/>
    <w:rsid w:val="00AE2973"/>
    <w:rsid w:val="00AE3014"/>
    <w:rsid w:val="00AE35A4"/>
    <w:rsid w:val="00AE38AB"/>
    <w:rsid w:val="00AE5971"/>
    <w:rsid w:val="00AE5D62"/>
    <w:rsid w:val="00AE64DB"/>
    <w:rsid w:val="00AE72EC"/>
    <w:rsid w:val="00AE738C"/>
    <w:rsid w:val="00AE7519"/>
    <w:rsid w:val="00AF01B3"/>
    <w:rsid w:val="00AF0B91"/>
    <w:rsid w:val="00AF0F13"/>
    <w:rsid w:val="00AF0F15"/>
    <w:rsid w:val="00AF1969"/>
    <w:rsid w:val="00AF1F22"/>
    <w:rsid w:val="00AF2180"/>
    <w:rsid w:val="00AF338F"/>
    <w:rsid w:val="00AF3718"/>
    <w:rsid w:val="00AF3812"/>
    <w:rsid w:val="00AF3947"/>
    <w:rsid w:val="00AF3D03"/>
    <w:rsid w:val="00AF556F"/>
    <w:rsid w:val="00AF671D"/>
    <w:rsid w:val="00AF7992"/>
    <w:rsid w:val="00B00545"/>
    <w:rsid w:val="00B00AB3"/>
    <w:rsid w:val="00B011FE"/>
    <w:rsid w:val="00B031EF"/>
    <w:rsid w:val="00B032FE"/>
    <w:rsid w:val="00B03FE9"/>
    <w:rsid w:val="00B05761"/>
    <w:rsid w:val="00B05CC1"/>
    <w:rsid w:val="00B05D4B"/>
    <w:rsid w:val="00B0669E"/>
    <w:rsid w:val="00B06739"/>
    <w:rsid w:val="00B077BA"/>
    <w:rsid w:val="00B07EF5"/>
    <w:rsid w:val="00B07F89"/>
    <w:rsid w:val="00B10B2D"/>
    <w:rsid w:val="00B116AF"/>
    <w:rsid w:val="00B12133"/>
    <w:rsid w:val="00B14837"/>
    <w:rsid w:val="00B14C52"/>
    <w:rsid w:val="00B14C9D"/>
    <w:rsid w:val="00B14DF2"/>
    <w:rsid w:val="00B168D4"/>
    <w:rsid w:val="00B200AA"/>
    <w:rsid w:val="00B206CB"/>
    <w:rsid w:val="00B21DED"/>
    <w:rsid w:val="00B22021"/>
    <w:rsid w:val="00B230AC"/>
    <w:rsid w:val="00B231C2"/>
    <w:rsid w:val="00B23A86"/>
    <w:rsid w:val="00B2511D"/>
    <w:rsid w:val="00B251E0"/>
    <w:rsid w:val="00B25B64"/>
    <w:rsid w:val="00B269CD"/>
    <w:rsid w:val="00B26BC6"/>
    <w:rsid w:val="00B2755B"/>
    <w:rsid w:val="00B27A42"/>
    <w:rsid w:val="00B27BC4"/>
    <w:rsid w:val="00B27ED6"/>
    <w:rsid w:val="00B30883"/>
    <w:rsid w:val="00B31042"/>
    <w:rsid w:val="00B32A4C"/>
    <w:rsid w:val="00B32D4B"/>
    <w:rsid w:val="00B32E50"/>
    <w:rsid w:val="00B3300D"/>
    <w:rsid w:val="00B33304"/>
    <w:rsid w:val="00B34073"/>
    <w:rsid w:val="00B34878"/>
    <w:rsid w:val="00B349ED"/>
    <w:rsid w:val="00B34F08"/>
    <w:rsid w:val="00B34FF0"/>
    <w:rsid w:val="00B36A32"/>
    <w:rsid w:val="00B37410"/>
    <w:rsid w:val="00B400C2"/>
    <w:rsid w:val="00B402ED"/>
    <w:rsid w:val="00B407DA"/>
    <w:rsid w:val="00B40F7B"/>
    <w:rsid w:val="00B418B5"/>
    <w:rsid w:val="00B42132"/>
    <w:rsid w:val="00B4216A"/>
    <w:rsid w:val="00B42F19"/>
    <w:rsid w:val="00B43901"/>
    <w:rsid w:val="00B478C3"/>
    <w:rsid w:val="00B479FB"/>
    <w:rsid w:val="00B51093"/>
    <w:rsid w:val="00B52715"/>
    <w:rsid w:val="00B5360F"/>
    <w:rsid w:val="00B53A5A"/>
    <w:rsid w:val="00B5496C"/>
    <w:rsid w:val="00B54F73"/>
    <w:rsid w:val="00B552A3"/>
    <w:rsid w:val="00B554B2"/>
    <w:rsid w:val="00B571E6"/>
    <w:rsid w:val="00B5746F"/>
    <w:rsid w:val="00B57B50"/>
    <w:rsid w:val="00B600D8"/>
    <w:rsid w:val="00B61348"/>
    <w:rsid w:val="00B6263F"/>
    <w:rsid w:val="00B630EE"/>
    <w:rsid w:val="00B651BD"/>
    <w:rsid w:val="00B6523D"/>
    <w:rsid w:val="00B6603F"/>
    <w:rsid w:val="00B66CCC"/>
    <w:rsid w:val="00B67114"/>
    <w:rsid w:val="00B715B7"/>
    <w:rsid w:val="00B727CE"/>
    <w:rsid w:val="00B72972"/>
    <w:rsid w:val="00B72DFC"/>
    <w:rsid w:val="00B72E0A"/>
    <w:rsid w:val="00B732D4"/>
    <w:rsid w:val="00B733C3"/>
    <w:rsid w:val="00B75449"/>
    <w:rsid w:val="00B75BF7"/>
    <w:rsid w:val="00B76396"/>
    <w:rsid w:val="00B80B0E"/>
    <w:rsid w:val="00B817CF"/>
    <w:rsid w:val="00B83272"/>
    <w:rsid w:val="00B83858"/>
    <w:rsid w:val="00B838E7"/>
    <w:rsid w:val="00B83D62"/>
    <w:rsid w:val="00B83E56"/>
    <w:rsid w:val="00B84A28"/>
    <w:rsid w:val="00B852FF"/>
    <w:rsid w:val="00B85D48"/>
    <w:rsid w:val="00B86174"/>
    <w:rsid w:val="00B867EB"/>
    <w:rsid w:val="00B87B19"/>
    <w:rsid w:val="00B87E13"/>
    <w:rsid w:val="00B90CA5"/>
    <w:rsid w:val="00B917E7"/>
    <w:rsid w:val="00B91910"/>
    <w:rsid w:val="00B93104"/>
    <w:rsid w:val="00B931A4"/>
    <w:rsid w:val="00B93718"/>
    <w:rsid w:val="00B94A03"/>
    <w:rsid w:val="00B94C85"/>
    <w:rsid w:val="00B9545B"/>
    <w:rsid w:val="00B95B32"/>
    <w:rsid w:val="00BA1CD7"/>
    <w:rsid w:val="00BA1E4E"/>
    <w:rsid w:val="00BA3DBA"/>
    <w:rsid w:val="00BA3E77"/>
    <w:rsid w:val="00BA4450"/>
    <w:rsid w:val="00BA45DC"/>
    <w:rsid w:val="00BA527C"/>
    <w:rsid w:val="00BA56A7"/>
    <w:rsid w:val="00BA5E02"/>
    <w:rsid w:val="00BA5EAD"/>
    <w:rsid w:val="00BA6DB6"/>
    <w:rsid w:val="00BA6DC9"/>
    <w:rsid w:val="00BB0DCD"/>
    <w:rsid w:val="00BB2A53"/>
    <w:rsid w:val="00BB3AD9"/>
    <w:rsid w:val="00BB3CA5"/>
    <w:rsid w:val="00BB3EB6"/>
    <w:rsid w:val="00BB433D"/>
    <w:rsid w:val="00BB45DD"/>
    <w:rsid w:val="00BB5B76"/>
    <w:rsid w:val="00BB5D21"/>
    <w:rsid w:val="00BB6F1E"/>
    <w:rsid w:val="00BB724E"/>
    <w:rsid w:val="00BB7494"/>
    <w:rsid w:val="00BC016D"/>
    <w:rsid w:val="00BC1930"/>
    <w:rsid w:val="00BC2390"/>
    <w:rsid w:val="00BC24E1"/>
    <w:rsid w:val="00BC3B8E"/>
    <w:rsid w:val="00BC4469"/>
    <w:rsid w:val="00BC4775"/>
    <w:rsid w:val="00BC546C"/>
    <w:rsid w:val="00BC7413"/>
    <w:rsid w:val="00BC753C"/>
    <w:rsid w:val="00BD09AF"/>
    <w:rsid w:val="00BD136C"/>
    <w:rsid w:val="00BD2BD5"/>
    <w:rsid w:val="00BD42CC"/>
    <w:rsid w:val="00BD4745"/>
    <w:rsid w:val="00BD5B3C"/>
    <w:rsid w:val="00BD75ED"/>
    <w:rsid w:val="00BE07A9"/>
    <w:rsid w:val="00BE084D"/>
    <w:rsid w:val="00BE098D"/>
    <w:rsid w:val="00BE428C"/>
    <w:rsid w:val="00BE4A6C"/>
    <w:rsid w:val="00BE5491"/>
    <w:rsid w:val="00BE5718"/>
    <w:rsid w:val="00BE57C1"/>
    <w:rsid w:val="00BF01EF"/>
    <w:rsid w:val="00BF01F5"/>
    <w:rsid w:val="00BF1176"/>
    <w:rsid w:val="00BF46A7"/>
    <w:rsid w:val="00BF4ADB"/>
    <w:rsid w:val="00BF4D96"/>
    <w:rsid w:val="00BF5230"/>
    <w:rsid w:val="00BF6307"/>
    <w:rsid w:val="00BF7A28"/>
    <w:rsid w:val="00BF7CCE"/>
    <w:rsid w:val="00C02269"/>
    <w:rsid w:val="00C02E19"/>
    <w:rsid w:val="00C04072"/>
    <w:rsid w:val="00C04318"/>
    <w:rsid w:val="00C04C2F"/>
    <w:rsid w:val="00C04D19"/>
    <w:rsid w:val="00C05690"/>
    <w:rsid w:val="00C1090C"/>
    <w:rsid w:val="00C1209D"/>
    <w:rsid w:val="00C1429F"/>
    <w:rsid w:val="00C144DB"/>
    <w:rsid w:val="00C159C7"/>
    <w:rsid w:val="00C15B26"/>
    <w:rsid w:val="00C16CCA"/>
    <w:rsid w:val="00C176A9"/>
    <w:rsid w:val="00C17705"/>
    <w:rsid w:val="00C177AD"/>
    <w:rsid w:val="00C20D8D"/>
    <w:rsid w:val="00C21574"/>
    <w:rsid w:val="00C21766"/>
    <w:rsid w:val="00C22D61"/>
    <w:rsid w:val="00C22F8D"/>
    <w:rsid w:val="00C23214"/>
    <w:rsid w:val="00C2329C"/>
    <w:rsid w:val="00C23675"/>
    <w:rsid w:val="00C23C31"/>
    <w:rsid w:val="00C23FD0"/>
    <w:rsid w:val="00C240C8"/>
    <w:rsid w:val="00C26513"/>
    <w:rsid w:val="00C2653B"/>
    <w:rsid w:val="00C310C9"/>
    <w:rsid w:val="00C32088"/>
    <w:rsid w:val="00C328C9"/>
    <w:rsid w:val="00C32C04"/>
    <w:rsid w:val="00C339A4"/>
    <w:rsid w:val="00C355EF"/>
    <w:rsid w:val="00C3668D"/>
    <w:rsid w:val="00C36891"/>
    <w:rsid w:val="00C37080"/>
    <w:rsid w:val="00C37F72"/>
    <w:rsid w:val="00C37FC8"/>
    <w:rsid w:val="00C4017D"/>
    <w:rsid w:val="00C41EF6"/>
    <w:rsid w:val="00C420C1"/>
    <w:rsid w:val="00C422E6"/>
    <w:rsid w:val="00C44A21"/>
    <w:rsid w:val="00C44A38"/>
    <w:rsid w:val="00C44E91"/>
    <w:rsid w:val="00C45963"/>
    <w:rsid w:val="00C470F8"/>
    <w:rsid w:val="00C472B8"/>
    <w:rsid w:val="00C473C0"/>
    <w:rsid w:val="00C4748D"/>
    <w:rsid w:val="00C47A0B"/>
    <w:rsid w:val="00C47E19"/>
    <w:rsid w:val="00C502C7"/>
    <w:rsid w:val="00C50375"/>
    <w:rsid w:val="00C51574"/>
    <w:rsid w:val="00C52420"/>
    <w:rsid w:val="00C52673"/>
    <w:rsid w:val="00C53124"/>
    <w:rsid w:val="00C53B2E"/>
    <w:rsid w:val="00C540A7"/>
    <w:rsid w:val="00C544AC"/>
    <w:rsid w:val="00C572B0"/>
    <w:rsid w:val="00C57831"/>
    <w:rsid w:val="00C57DD2"/>
    <w:rsid w:val="00C604CA"/>
    <w:rsid w:val="00C60B6A"/>
    <w:rsid w:val="00C61216"/>
    <w:rsid w:val="00C6160A"/>
    <w:rsid w:val="00C63C0E"/>
    <w:rsid w:val="00C63D6E"/>
    <w:rsid w:val="00C63E60"/>
    <w:rsid w:val="00C648F3"/>
    <w:rsid w:val="00C64DE5"/>
    <w:rsid w:val="00C652F5"/>
    <w:rsid w:val="00C65711"/>
    <w:rsid w:val="00C66943"/>
    <w:rsid w:val="00C66AC4"/>
    <w:rsid w:val="00C67D38"/>
    <w:rsid w:val="00C7029E"/>
    <w:rsid w:val="00C721C5"/>
    <w:rsid w:val="00C72B08"/>
    <w:rsid w:val="00C73211"/>
    <w:rsid w:val="00C74BAB"/>
    <w:rsid w:val="00C74D7D"/>
    <w:rsid w:val="00C75849"/>
    <w:rsid w:val="00C76ECD"/>
    <w:rsid w:val="00C77235"/>
    <w:rsid w:val="00C77262"/>
    <w:rsid w:val="00C80D99"/>
    <w:rsid w:val="00C80F82"/>
    <w:rsid w:val="00C80FDF"/>
    <w:rsid w:val="00C81180"/>
    <w:rsid w:val="00C83500"/>
    <w:rsid w:val="00C84D18"/>
    <w:rsid w:val="00C84E04"/>
    <w:rsid w:val="00C855FA"/>
    <w:rsid w:val="00C85C43"/>
    <w:rsid w:val="00C864CE"/>
    <w:rsid w:val="00C90463"/>
    <w:rsid w:val="00C90BD4"/>
    <w:rsid w:val="00C910BE"/>
    <w:rsid w:val="00C91B52"/>
    <w:rsid w:val="00C922BE"/>
    <w:rsid w:val="00C92E16"/>
    <w:rsid w:val="00C92FBC"/>
    <w:rsid w:val="00C942D7"/>
    <w:rsid w:val="00C949A2"/>
    <w:rsid w:val="00C94B43"/>
    <w:rsid w:val="00C96A12"/>
    <w:rsid w:val="00C96EBD"/>
    <w:rsid w:val="00CA001C"/>
    <w:rsid w:val="00CA0D31"/>
    <w:rsid w:val="00CA14BE"/>
    <w:rsid w:val="00CA1A83"/>
    <w:rsid w:val="00CA2168"/>
    <w:rsid w:val="00CA2836"/>
    <w:rsid w:val="00CA2B1D"/>
    <w:rsid w:val="00CA2F46"/>
    <w:rsid w:val="00CA39B6"/>
    <w:rsid w:val="00CA3F71"/>
    <w:rsid w:val="00CA41EC"/>
    <w:rsid w:val="00CA4900"/>
    <w:rsid w:val="00CA5844"/>
    <w:rsid w:val="00CA5ECC"/>
    <w:rsid w:val="00CA65AC"/>
    <w:rsid w:val="00CA6E66"/>
    <w:rsid w:val="00CA7415"/>
    <w:rsid w:val="00CA7990"/>
    <w:rsid w:val="00CA7A8A"/>
    <w:rsid w:val="00CA7C77"/>
    <w:rsid w:val="00CB0071"/>
    <w:rsid w:val="00CB0925"/>
    <w:rsid w:val="00CB265C"/>
    <w:rsid w:val="00CB3759"/>
    <w:rsid w:val="00CB4540"/>
    <w:rsid w:val="00CB4601"/>
    <w:rsid w:val="00CB6222"/>
    <w:rsid w:val="00CB69F4"/>
    <w:rsid w:val="00CB6D6E"/>
    <w:rsid w:val="00CB72E9"/>
    <w:rsid w:val="00CB7A07"/>
    <w:rsid w:val="00CB7AE3"/>
    <w:rsid w:val="00CB7DBA"/>
    <w:rsid w:val="00CC01BD"/>
    <w:rsid w:val="00CC1922"/>
    <w:rsid w:val="00CC2E5C"/>
    <w:rsid w:val="00CC3305"/>
    <w:rsid w:val="00CC4CE5"/>
    <w:rsid w:val="00CC59BB"/>
    <w:rsid w:val="00CC5AE5"/>
    <w:rsid w:val="00CC70BF"/>
    <w:rsid w:val="00CC7BDF"/>
    <w:rsid w:val="00CC7DC1"/>
    <w:rsid w:val="00CD08FF"/>
    <w:rsid w:val="00CD0FD9"/>
    <w:rsid w:val="00CD1274"/>
    <w:rsid w:val="00CD1A92"/>
    <w:rsid w:val="00CD2AA1"/>
    <w:rsid w:val="00CD535A"/>
    <w:rsid w:val="00CD635D"/>
    <w:rsid w:val="00CD7194"/>
    <w:rsid w:val="00CD72E9"/>
    <w:rsid w:val="00CD7CED"/>
    <w:rsid w:val="00CD7F23"/>
    <w:rsid w:val="00CE0367"/>
    <w:rsid w:val="00CE03E6"/>
    <w:rsid w:val="00CE04C7"/>
    <w:rsid w:val="00CE05CD"/>
    <w:rsid w:val="00CE1702"/>
    <w:rsid w:val="00CE381D"/>
    <w:rsid w:val="00CE4344"/>
    <w:rsid w:val="00CE4FE1"/>
    <w:rsid w:val="00CE515D"/>
    <w:rsid w:val="00CE543A"/>
    <w:rsid w:val="00CE5C1F"/>
    <w:rsid w:val="00CE7286"/>
    <w:rsid w:val="00CE7D98"/>
    <w:rsid w:val="00CF0A80"/>
    <w:rsid w:val="00CF0E02"/>
    <w:rsid w:val="00CF156B"/>
    <w:rsid w:val="00CF1A7D"/>
    <w:rsid w:val="00CF1E02"/>
    <w:rsid w:val="00CF1E1F"/>
    <w:rsid w:val="00CF1EF9"/>
    <w:rsid w:val="00CF30E0"/>
    <w:rsid w:val="00CF3177"/>
    <w:rsid w:val="00CF597A"/>
    <w:rsid w:val="00CF7B3E"/>
    <w:rsid w:val="00CF7BFF"/>
    <w:rsid w:val="00CF7D10"/>
    <w:rsid w:val="00D008E5"/>
    <w:rsid w:val="00D01A51"/>
    <w:rsid w:val="00D01ECF"/>
    <w:rsid w:val="00D01F94"/>
    <w:rsid w:val="00D021F0"/>
    <w:rsid w:val="00D02779"/>
    <w:rsid w:val="00D02CAD"/>
    <w:rsid w:val="00D02D75"/>
    <w:rsid w:val="00D042B0"/>
    <w:rsid w:val="00D05AFA"/>
    <w:rsid w:val="00D05BAA"/>
    <w:rsid w:val="00D05DDD"/>
    <w:rsid w:val="00D05F6E"/>
    <w:rsid w:val="00D07484"/>
    <w:rsid w:val="00D07805"/>
    <w:rsid w:val="00D07D43"/>
    <w:rsid w:val="00D10578"/>
    <w:rsid w:val="00D12FE3"/>
    <w:rsid w:val="00D13B7A"/>
    <w:rsid w:val="00D13D02"/>
    <w:rsid w:val="00D14493"/>
    <w:rsid w:val="00D15748"/>
    <w:rsid w:val="00D157A5"/>
    <w:rsid w:val="00D15DB9"/>
    <w:rsid w:val="00D1691B"/>
    <w:rsid w:val="00D16DDB"/>
    <w:rsid w:val="00D16F5C"/>
    <w:rsid w:val="00D21346"/>
    <w:rsid w:val="00D21E36"/>
    <w:rsid w:val="00D22B63"/>
    <w:rsid w:val="00D22C4B"/>
    <w:rsid w:val="00D22F7C"/>
    <w:rsid w:val="00D230C7"/>
    <w:rsid w:val="00D232B6"/>
    <w:rsid w:val="00D23E7D"/>
    <w:rsid w:val="00D2405F"/>
    <w:rsid w:val="00D245CF"/>
    <w:rsid w:val="00D25404"/>
    <w:rsid w:val="00D255B9"/>
    <w:rsid w:val="00D26738"/>
    <w:rsid w:val="00D27566"/>
    <w:rsid w:val="00D27F2E"/>
    <w:rsid w:val="00D30C7F"/>
    <w:rsid w:val="00D317DB"/>
    <w:rsid w:val="00D33AF3"/>
    <w:rsid w:val="00D33F15"/>
    <w:rsid w:val="00D35CFC"/>
    <w:rsid w:val="00D363DD"/>
    <w:rsid w:val="00D36935"/>
    <w:rsid w:val="00D36BD8"/>
    <w:rsid w:val="00D36C1A"/>
    <w:rsid w:val="00D41187"/>
    <w:rsid w:val="00D41197"/>
    <w:rsid w:val="00D412EF"/>
    <w:rsid w:val="00D41BA9"/>
    <w:rsid w:val="00D41DD9"/>
    <w:rsid w:val="00D4409C"/>
    <w:rsid w:val="00D4449D"/>
    <w:rsid w:val="00D4571F"/>
    <w:rsid w:val="00D458DA"/>
    <w:rsid w:val="00D46FE7"/>
    <w:rsid w:val="00D47217"/>
    <w:rsid w:val="00D5082C"/>
    <w:rsid w:val="00D5092F"/>
    <w:rsid w:val="00D52376"/>
    <w:rsid w:val="00D52531"/>
    <w:rsid w:val="00D534BD"/>
    <w:rsid w:val="00D54475"/>
    <w:rsid w:val="00D546AD"/>
    <w:rsid w:val="00D55A9E"/>
    <w:rsid w:val="00D55D20"/>
    <w:rsid w:val="00D57CF1"/>
    <w:rsid w:val="00D60272"/>
    <w:rsid w:val="00D612C2"/>
    <w:rsid w:val="00D61E40"/>
    <w:rsid w:val="00D64E3B"/>
    <w:rsid w:val="00D654A1"/>
    <w:rsid w:val="00D658B3"/>
    <w:rsid w:val="00D70AAC"/>
    <w:rsid w:val="00D73F21"/>
    <w:rsid w:val="00D73FC3"/>
    <w:rsid w:val="00D743BF"/>
    <w:rsid w:val="00D745E0"/>
    <w:rsid w:val="00D74DF1"/>
    <w:rsid w:val="00D75B98"/>
    <w:rsid w:val="00D76AA3"/>
    <w:rsid w:val="00D8032A"/>
    <w:rsid w:val="00D8053F"/>
    <w:rsid w:val="00D80604"/>
    <w:rsid w:val="00D80D4F"/>
    <w:rsid w:val="00D80EF9"/>
    <w:rsid w:val="00D812EC"/>
    <w:rsid w:val="00D81F03"/>
    <w:rsid w:val="00D832A7"/>
    <w:rsid w:val="00D83F0F"/>
    <w:rsid w:val="00D85758"/>
    <w:rsid w:val="00D86717"/>
    <w:rsid w:val="00D923B5"/>
    <w:rsid w:val="00D929F4"/>
    <w:rsid w:val="00D9333A"/>
    <w:rsid w:val="00D934BF"/>
    <w:rsid w:val="00D94163"/>
    <w:rsid w:val="00D941CD"/>
    <w:rsid w:val="00D94B3B"/>
    <w:rsid w:val="00D94B3C"/>
    <w:rsid w:val="00D94DB1"/>
    <w:rsid w:val="00D95D4A"/>
    <w:rsid w:val="00DA06A8"/>
    <w:rsid w:val="00DA086B"/>
    <w:rsid w:val="00DA1D7A"/>
    <w:rsid w:val="00DA3163"/>
    <w:rsid w:val="00DA3D82"/>
    <w:rsid w:val="00DA3E80"/>
    <w:rsid w:val="00DA4097"/>
    <w:rsid w:val="00DA4232"/>
    <w:rsid w:val="00DA44C1"/>
    <w:rsid w:val="00DA6677"/>
    <w:rsid w:val="00DA6834"/>
    <w:rsid w:val="00DA711B"/>
    <w:rsid w:val="00DA7428"/>
    <w:rsid w:val="00DA7BE9"/>
    <w:rsid w:val="00DA7E05"/>
    <w:rsid w:val="00DA7EE9"/>
    <w:rsid w:val="00DB051B"/>
    <w:rsid w:val="00DB0A44"/>
    <w:rsid w:val="00DB17E3"/>
    <w:rsid w:val="00DB1F69"/>
    <w:rsid w:val="00DB2360"/>
    <w:rsid w:val="00DB36ED"/>
    <w:rsid w:val="00DB4190"/>
    <w:rsid w:val="00DB4794"/>
    <w:rsid w:val="00DB4D23"/>
    <w:rsid w:val="00DB51C9"/>
    <w:rsid w:val="00DB5B8F"/>
    <w:rsid w:val="00DB5C3E"/>
    <w:rsid w:val="00DB628E"/>
    <w:rsid w:val="00DB6762"/>
    <w:rsid w:val="00DB6DFE"/>
    <w:rsid w:val="00DB6EFB"/>
    <w:rsid w:val="00DC0554"/>
    <w:rsid w:val="00DC0895"/>
    <w:rsid w:val="00DC0F27"/>
    <w:rsid w:val="00DC1348"/>
    <w:rsid w:val="00DC1AC9"/>
    <w:rsid w:val="00DC25BD"/>
    <w:rsid w:val="00DC4714"/>
    <w:rsid w:val="00DC6214"/>
    <w:rsid w:val="00DC69E0"/>
    <w:rsid w:val="00DC6B79"/>
    <w:rsid w:val="00DC782B"/>
    <w:rsid w:val="00DD01AE"/>
    <w:rsid w:val="00DD0754"/>
    <w:rsid w:val="00DD1A2E"/>
    <w:rsid w:val="00DD1EAC"/>
    <w:rsid w:val="00DD1FA7"/>
    <w:rsid w:val="00DD3075"/>
    <w:rsid w:val="00DD3F9F"/>
    <w:rsid w:val="00DD4A01"/>
    <w:rsid w:val="00DD54FD"/>
    <w:rsid w:val="00DD6F04"/>
    <w:rsid w:val="00DD7A02"/>
    <w:rsid w:val="00DE0993"/>
    <w:rsid w:val="00DE1A6A"/>
    <w:rsid w:val="00DE5A13"/>
    <w:rsid w:val="00DE5C50"/>
    <w:rsid w:val="00DE7179"/>
    <w:rsid w:val="00DF0886"/>
    <w:rsid w:val="00DF156F"/>
    <w:rsid w:val="00DF1C35"/>
    <w:rsid w:val="00DF24E3"/>
    <w:rsid w:val="00DF2873"/>
    <w:rsid w:val="00DF32EB"/>
    <w:rsid w:val="00DF3ADE"/>
    <w:rsid w:val="00DF3D63"/>
    <w:rsid w:val="00DF4960"/>
    <w:rsid w:val="00DF5425"/>
    <w:rsid w:val="00DF58B3"/>
    <w:rsid w:val="00DF7042"/>
    <w:rsid w:val="00DF782C"/>
    <w:rsid w:val="00DF79B5"/>
    <w:rsid w:val="00E02CEA"/>
    <w:rsid w:val="00E030A0"/>
    <w:rsid w:val="00E03253"/>
    <w:rsid w:val="00E0422C"/>
    <w:rsid w:val="00E04F63"/>
    <w:rsid w:val="00E0549C"/>
    <w:rsid w:val="00E05704"/>
    <w:rsid w:val="00E06106"/>
    <w:rsid w:val="00E06E27"/>
    <w:rsid w:val="00E075A1"/>
    <w:rsid w:val="00E079A9"/>
    <w:rsid w:val="00E10462"/>
    <w:rsid w:val="00E10661"/>
    <w:rsid w:val="00E107CB"/>
    <w:rsid w:val="00E11A2C"/>
    <w:rsid w:val="00E124E3"/>
    <w:rsid w:val="00E1252B"/>
    <w:rsid w:val="00E12E68"/>
    <w:rsid w:val="00E14812"/>
    <w:rsid w:val="00E14B30"/>
    <w:rsid w:val="00E14DE9"/>
    <w:rsid w:val="00E15DDE"/>
    <w:rsid w:val="00E169D7"/>
    <w:rsid w:val="00E1781D"/>
    <w:rsid w:val="00E17F19"/>
    <w:rsid w:val="00E20253"/>
    <w:rsid w:val="00E2031F"/>
    <w:rsid w:val="00E204DA"/>
    <w:rsid w:val="00E218E4"/>
    <w:rsid w:val="00E2314C"/>
    <w:rsid w:val="00E2339E"/>
    <w:rsid w:val="00E234FF"/>
    <w:rsid w:val="00E24491"/>
    <w:rsid w:val="00E24884"/>
    <w:rsid w:val="00E24FEE"/>
    <w:rsid w:val="00E25773"/>
    <w:rsid w:val="00E263D2"/>
    <w:rsid w:val="00E26EA5"/>
    <w:rsid w:val="00E26F1B"/>
    <w:rsid w:val="00E276DB"/>
    <w:rsid w:val="00E276F5"/>
    <w:rsid w:val="00E27E7D"/>
    <w:rsid w:val="00E30877"/>
    <w:rsid w:val="00E3245B"/>
    <w:rsid w:val="00E3353D"/>
    <w:rsid w:val="00E3362F"/>
    <w:rsid w:val="00E3504A"/>
    <w:rsid w:val="00E3707B"/>
    <w:rsid w:val="00E37E43"/>
    <w:rsid w:val="00E41568"/>
    <w:rsid w:val="00E4199A"/>
    <w:rsid w:val="00E42144"/>
    <w:rsid w:val="00E453F7"/>
    <w:rsid w:val="00E466C6"/>
    <w:rsid w:val="00E47822"/>
    <w:rsid w:val="00E47B7A"/>
    <w:rsid w:val="00E50685"/>
    <w:rsid w:val="00E50B62"/>
    <w:rsid w:val="00E50D58"/>
    <w:rsid w:val="00E51966"/>
    <w:rsid w:val="00E5278E"/>
    <w:rsid w:val="00E52847"/>
    <w:rsid w:val="00E52A51"/>
    <w:rsid w:val="00E53933"/>
    <w:rsid w:val="00E55F2E"/>
    <w:rsid w:val="00E57556"/>
    <w:rsid w:val="00E577A1"/>
    <w:rsid w:val="00E57F6B"/>
    <w:rsid w:val="00E632FB"/>
    <w:rsid w:val="00E640C8"/>
    <w:rsid w:val="00E641A8"/>
    <w:rsid w:val="00E658AD"/>
    <w:rsid w:val="00E65E1B"/>
    <w:rsid w:val="00E66508"/>
    <w:rsid w:val="00E66C3B"/>
    <w:rsid w:val="00E673C1"/>
    <w:rsid w:val="00E70142"/>
    <w:rsid w:val="00E70CED"/>
    <w:rsid w:val="00E71327"/>
    <w:rsid w:val="00E7342C"/>
    <w:rsid w:val="00E737AC"/>
    <w:rsid w:val="00E74861"/>
    <w:rsid w:val="00E75A4B"/>
    <w:rsid w:val="00E75E7B"/>
    <w:rsid w:val="00E76363"/>
    <w:rsid w:val="00E77A80"/>
    <w:rsid w:val="00E77AAA"/>
    <w:rsid w:val="00E80026"/>
    <w:rsid w:val="00E8022D"/>
    <w:rsid w:val="00E80569"/>
    <w:rsid w:val="00E807B4"/>
    <w:rsid w:val="00E82AFD"/>
    <w:rsid w:val="00E83C05"/>
    <w:rsid w:val="00E84C9B"/>
    <w:rsid w:val="00E84F00"/>
    <w:rsid w:val="00E857C0"/>
    <w:rsid w:val="00E85ED9"/>
    <w:rsid w:val="00E86164"/>
    <w:rsid w:val="00E86244"/>
    <w:rsid w:val="00E8731D"/>
    <w:rsid w:val="00E87C59"/>
    <w:rsid w:val="00E91A62"/>
    <w:rsid w:val="00E91D81"/>
    <w:rsid w:val="00E92BC2"/>
    <w:rsid w:val="00E9318F"/>
    <w:rsid w:val="00E93755"/>
    <w:rsid w:val="00E93BD5"/>
    <w:rsid w:val="00E93D07"/>
    <w:rsid w:val="00E945B4"/>
    <w:rsid w:val="00E9593F"/>
    <w:rsid w:val="00E97536"/>
    <w:rsid w:val="00E97974"/>
    <w:rsid w:val="00EA010E"/>
    <w:rsid w:val="00EA08D9"/>
    <w:rsid w:val="00EA1302"/>
    <w:rsid w:val="00EA2515"/>
    <w:rsid w:val="00EA30E7"/>
    <w:rsid w:val="00EA4FA2"/>
    <w:rsid w:val="00EA53F1"/>
    <w:rsid w:val="00EA5987"/>
    <w:rsid w:val="00EA5A65"/>
    <w:rsid w:val="00EA70AE"/>
    <w:rsid w:val="00EA7468"/>
    <w:rsid w:val="00EB060B"/>
    <w:rsid w:val="00EB0681"/>
    <w:rsid w:val="00EB11AE"/>
    <w:rsid w:val="00EB1E33"/>
    <w:rsid w:val="00EB27A0"/>
    <w:rsid w:val="00EB2D6B"/>
    <w:rsid w:val="00EB2FC4"/>
    <w:rsid w:val="00EB3A1F"/>
    <w:rsid w:val="00EB47C1"/>
    <w:rsid w:val="00EB5E45"/>
    <w:rsid w:val="00EB702C"/>
    <w:rsid w:val="00EB7CB4"/>
    <w:rsid w:val="00EC0548"/>
    <w:rsid w:val="00EC0881"/>
    <w:rsid w:val="00EC1BE6"/>
    <w:rsid w:val="00EC22CB"/>
    <w:rsid w:val="00EC37A9"/>
    <w:rsid w:val="00EC3ACB"/>
    <w:rsid w:val="00EC492A"/>
    <w:rsid w:val="00EC4B4E"/>
    <w:rsid w:val="00EC52E5"/>
    <w:rsid w:val="00EC52FA"/>
    <w:rsid w:val="00EC5747"/>
    <w:rsid w:val="00ED05AA"/>
    <w:rsid w:val="00ED1497"/>
    <w:rsid w:val="00ED14C6"/>
    <w:rsid w:val="00ED212B"/>
    <w:rsid w:val="00ED26DA"/>
    <w:rsid w:val="00ED2B38"/>
    <w:rsid w:val="00ED4270"/>
    <w:rsid w:val="00ED5224"/>
    <w:rsid w:val="00ED5D4A"/>
    <w:rsid w:val="00ED6C5A"/>
    <w:rsid w:val="00ED6EBF"/>
    <w:rsid w:val="00EE03E6"/>
    <w:rsid w:val="00EE212F"/>
    <w:rsid w:val="00EE28C8"/>
    <w:rsid w:val="00EE3E02"/>
    <w:rsid w:val="00EE4731"/>
    <w:rsid w:val="00EE4940"/>
    <w:rsid w:val="00EE49B5"/>
    <w:rsid w:val="00EE58B2"/>
    <w:rsid w:val="00EE5A62"/>
    <w:rsid w:val="00EE6258"/>
    <w:rsid w:val="00EE7822"/>
    <w:rsid w:val="00EF0E72"/>
    <w:rsid w:val="00EF163B"/>
    <w:rsid w:val="00EF2517"/>
    <w:rsid w:val="00EF2D55"/>
    <w:rsid w:val="00EF591F"/>
    <w:rsid w:val="00EF6540"/>
    <w:rsid w:val="00F004A5"/>
    <w:rsid w:val="00F01503"/>
    <w:rsid w:val="00F01DD8"/>
    <w:rsid w:val="00F020A6"/>
    <w:rsid w:val="00F029F2"/>
    <w:rsid w:val="00F02D4D"/>
    <w:rsid w:val="00F04218"/>
    <w:rsid w:val="00F04414"/>
    <w:rsid w:val="00F04717"/>
    <w:rsid w:val="00F06843"/>
    <w:rsid w:val="00F07F3D"/>
    <w:rsid w:val="00F10D32"/>
    <w:rsid w:val="00F11E97"/>
    <w:rsid w:val="00F121A4"/>
    <w:rsid w:val="00F12B88"/>
    <w:rsid w:val="00F1394D"/>
    <w:rsid w:val="00F14C80"/>
    <w:rsid w:val="00F175D0"/>
    <w:rsid w:val="00F178AF"/>
    <w:rsid w:val="00F17EEC"/>
    <w:rsid w:val="00F20FF1"/>
    <w:rsid w:val="00F22D23"/>
    <w:rsid w:val="00F23A81"/>
    <w:rsid w:val="00F2441C"/>
    <w:rsid w:val="00F24514"/>
    <w:rsid w:val="00F26957"/>
    <w:rsid w:val="00F31213"/>
    <w:rsid w:val="00F31CE1"/>
    <w:rsid w:val="00F32E27"/>
    <w:rsid w:val="00F32F33"/>
    <w:rsid w:val="00F33C26"/>
    <w:rsid w:val="00F33F2F"/>
    <w:rsid w:val="00F351FD"/>
    <w:rsid w:val="00F35457"/>
    <w:rsid w:val="00F3595B"/>
    <w:rsid w:val="00F359D9"/>
    <w:rsid w:val="00F35C54"/>
    <w:rsid w:val="00F3617B"/>
    <w:rsid w:val="00F36228"/>
    <w:rsid w:val="00F379C1"/>
    <w:rsid w:val="00F40207"/>
    <w:rsid w:val="00F40BA8"/>
    <w:rsid w:val="00F41AC8"/>
    <w:rsid w:val="00F42399"/>
    <w:rsid w:val="00F426A6"/>
    <w:rsid w:val="00F429FD"/>
    <w:rsid w:val="00F42C1A"/>
    <w:rsid w:val="00F44D6B"/>
    <w:rsid w:val="00F4623C"/>
    <w:rsid w:val="00F46897"/>
    <w:rsid w:val="00F46D79"/>
    <w:rsid w:val="00F477E2"/>
    <w:rsid w:val="00F478B0"/>
    <w:rsid w:val="00F47C6A"/>
    <w:rsid w:val="00F50EA6"/>
    <w:rsid w:val="00F513D1"/>
    <w:rsid w:val="00F51ACA"/>
    <w:rsid w:val="00F54C4A"/>
    <w:rsid w:val="00F5560C"/>
    <w:rsid w:val="00F55977"/>
    <w:rsid w:val="00F55FAA"/>
    <w:rsid w:val="00F56399"/>
    <w:rsid w:val="00F57DFF"/>
    <w:rsid w:val="00F602AD"/>
    <w:rsid w:val="00F6120D"/>
    <w:rsid w:val="00F625D1"/>
    <w:rsid w:val="00F62937"/>
    <w:rsid w:val="00F631CA"/>
    <w:rsid w:val="00F63644"/>
    <w:rsid w:val="00F63DE0"/>
    <w:rsid w:val="00F6680D"/>
    <w:rsid w:val="00F70D2B"/>
    <w:rsid w:val="00F7247B"/>
    <w:rsid w:val="00F73028"/>
    <w:rsid w:val="00F731C6"/>
    <w:rsid w:val="00F750CF"/>
    <w:rsid w:val="00F75648"/>
    <w:rsid w:val="00F75C9F"/>
    <w:rsid w:val="00F7679D"/>
    <w:rsid w:val="00F76911"/>
    <w:rsid w:val="00F76999"/>
    <w:rsid w:val="00F7750A"/>
    <w:rsid w:val="00F80006"/>
    <w:rsid w:val="00F80084"/>
    <w:rsid w:val="00F81C57"/>
    <w:rsid w:val="00F81DDA"/>
    <w:rsid w:val="00F839A6"/>
    <w:rsid w:val="00F83C19"/>
    <w:rsid w:val="00F845D8"/>
    <w:rsid w:val="00F86581"/>
    <w:rsid w:val="00F87462"/>
    <w:rsid w:val="00F90757"/>
    <w:rsid w:val="00F93D0B"/>
    <w:rsid w:val="00F94152"/>
    <w:rsid w:val="00F94DBC"/>
    <w:rsid w:val="00F95676"/>
    <w:rsid w:val="00F97BDF"/>
    <w:rsid w:val="00F97EFB"/>
    <w:rsid w:val="00FA0685"/>
    <w:rsid w:val="00FA2A8C"/>
    <w:rsid w:val="00FA2C6C"/>
    <w:rsid w:val="00FA2E1D"/>
    <w:rsid w:val="00FA2FB9"/>
    <w:rsid w:val="00FA3936"/>
    <w:rsid w:val="00FA5F62"/>
    <w:rsid w:val="00FB09AB"/>
    <w:rsid w:val="00FB113E"/>
    <w:rsid w:val="00FB1BA2"/>
    <w:rsid w:val="00FB232E"/>
    <w:rsid w:val="00FB2570"/>
    <w:rsid w:val="00FB2839"/>
    <w:rsid w:val="00FB62B5"/>
    <w:rsid w:val="00FB6AE5"/>
    <w:rsid w:val="00FB79AA"/>
    <w:rsid w:val="00FB7EAD"/>
    <w:rsid w:val="00FC0D15"/>
    <w:rsid w:val="00FC2863"/>
    <w:rsid w:val="00FC2DBE"/>
    <w:rsid w:val="00FC3534"/>
    <w:rsid w:val="00FC4297"/>
    <w:rsid w:val="00FC4462"/>
    <w:rsid w:val="00FC4DFC"/>
    <w:rsid w:val="00FC4E46"/>
    <w:rsid w:val="00FC559E"/>
    <w:rsid w:val="00FC68A2"/>
    <w:rsid w:val="00FC6A14"/>
    <w:rsid w:val="00FC7496"/>
    <w:rsid w:val="00FD0A57"/>
    <w:rsid w:val="00FD1267"/>
    <w:rsid w:val="00FD184C"/>
    <w:rsid w:val="00FD1A5D"/>
    <w:rsid w:val="00FD2470"/>
    <w:rsid w:val="00FD27C1"/>
    <w:rsid w:val="00FD2DC2"/>
    <w:rsid w:val="00FD2FB4"/>
    <w:rsid w:val="00FD35E4"/>
    <w:rsid w:val="00FD5823"/>
    <w:rsid w:val="00FD5F5C"/>
    <w:rsid w:val="00FD6531"/>
    <w:rsid w:val="00FD6A89"/>
    <w:rsid w:val="00FD7369"/>
    <w:rsid w:val="00FD73EE"/>
    <w:rsid w:val="00FD7976"/>
    <w:rsid w:val="00FE02BF"/>
    <w:rsid w:val="00FE0A73"/>
    <w:rsid w:val="00FE0FEB"/>
    <w:rsid w:val="00FE18B5"/>
    <w:rsid w:val="00FE1C27"/>
    <w:rsid w:val="00FE249F"/>
    <w:rsid w:val="00FE2AE4"/>
    <w:rsid w:val="00FE3D33"/>
    <w:rsid w:val="00FE5C0F"/>
    <w:rsid w:val="00FE5C31"/>
    <w:rsid w:val="00FE665E"/>
    <w:rsid w:val="00FE6B4E"/>
    <w:rsid w:val="00FE6CDB"/>
    <w:rsid w:val="00FE74FD"/>
    <w:rsid w:val="00FF0984"/>
    <w:rsid w:val="00FF0D46"/>
    <w:rsid w:val="00FF1B0E"/>
    <w:rsid w:val="00FF1DC3"/>
    <w:rsid w:val="00FF1DFF"/>
    <w:rsid w:val="00FF1E3E"/>
    <w:rsid w:val="00FF2000"/>
    <w:rsid w:val="00FF2A8F"/>
    <w:rsid w:val="00FF2F51"/>
    <w:rsid w:val="00FF40FC"/>
    <w:rsid w:val="00FF445B"/>
    <w:rsid w:val="00FF5B7C"/>
    <w:rsid w:val="00FF6605"/>
    <w:rsid w:val="00FF748B"/>
    <w:rsid w:val="00FF7DE3"/>
    <w:rsid w:val="01DE0743"/>
    <w:rsid w:val="021D6E5E"/>
    <w:rsid w:val="03107F16"/>
    <w:rsid w:val="03536DC9"/>
    <w:rsid w:val="036F6564"/>
    <w:rsid w:val="03B44D27"/>
    <w:rsid w:val="03B56484"/>
    <w:rsid w:val="04152E9A"/>
    <w:rsid w:val="04395D2B"/>
    <w:rsid w:val="05370FE1"/>
    <w:rsid w:val="05BB4ACF"/>
    <w:rsid w:val="05C018BB"/>
    <w:rsid w:val="077F194D"/>
    <w:rsid w:val="07DC3699"/>
    <w:rsid w:val="08613ED7"/>
    <w:rsid w:val="08FE48C8"/>
    <w:rsid w:val="090C0806"/>
    <w:rsid w:val="092B50CE"/>
    <w:rsid w:val="098B0C04"/>
    <w:rsid w:val="09AA5678"/>
    <w:rsid w:val="0A5E4659"/>
    <w:rsid w:val="0AE734A8"/>
    <w:rsid w:val="0AEB5FE9"/>
    <w:rsid w:val="0B605985"/>
    <w:rsid w:val="0BB56E84"/>
    <w:rsid w:val="0BD52428"/>
    <w:rsid w:val="0CA8710F"/>
    <w:rsid w:val="0D302D5A"/>
    <w:rsid w:val="0DD15B5A"/>
    <w:rsid w:val="0E760B47"/>
    <w:rsid w:val="0E874A06"/>
    <w:rsid w:val="0EF228EA"/>
    <w:rsid w:val="0F763767"/>
    <w:rsid w:val="10543C76"/>
    <w:rsid w:val="11163E0D"/>
    <w:rsid w:val="121F089B"/>
    <w:rsid w:val="125563FE"/>
    <w:rsid w:val="12687E9E"/>
    <w:rsid w:val="135E55DA"/>
    <w:rsid w:val="1466758C"/>
    <w:rsid w:val="180C51F5"/>
    <w:rsid w:val="183476CF"/>
    <w:rsid w:val="1875217F"/>
    <w:rsid w:val="18BE5C62"/>
    <w:rsid w:val="194355A9"/>
    <w:rsid w:val="194F1402"/>
    <w:rsid w:val="195D59B5"/>
    <w:rsid w:val="19625EB7"/>
    <w:rsid w:val="19A327C1"/>
    <w:rsid w:val="19D73FF0"/>
    <w:rsid w:val="1B6D2228"/>
    <w:rsid w:val="1C107927"/>
    <w:rsid w:val="1CD426FE"/>
    <w:rsid w:val="1CF459BA"/>
    <w:rsid w:val="1DCB1A4C"/>
    <w:rsid w:val="1DF67FA2"/>
    <w:rsid w:val="1E0A2534"/>
    <w:rsid w:val="204376E1"/>
    <w:rsid w:val="214772A1"/>
    <w:rsid w:val="21521D41"/>
    <w:rsid w:val="224B6D79"/>
    <w:rsid w:val="22935557"/>
    <w:rsid w:val="22F00A83"/>
    <w:rsid w:val="232B63B6"/>
    <w:rsid w:val="24CA1512"/>
    <w:rsid w:val="26091741"/>
    <w:rsid w:val="26BE6858"/>
    <w:rsid w:val="27B953ED"/>
    <w:rsid w:val="27CA4F73"/>
    <w:rsid w:val="282377EF"/>
    <w:rsid w:val="287E747C"/>
    <w:rsid w:val="28F134A2"/>
    <w:rsid w:val="2AAD36A8"/>
    <w:rsid w:val="2B900426"/>
    <w:rsid w:val="2C3F26E5"/>
    <w:rsid w:val="2C6017EA"/>
    <w:rsid w:val="2C661776"/>
    <w:rsid w:val="2C844B41"/>
    <w:rsid w:val="2D24388A"/>
    <w:rsid w:val="2E22281F"/>
    <w:rsid w:val="2F713AA3"/>
    <w:rsid w:val="2F9A3FB4"/>
    <w:rsid w:val="301A4E70"/>
    <w:rsid w:val="30A0772C"/>
    <w:rsid w:val="30BA5FB6"/>
    <w:rsid w:val="316658B8"/>
    <w:rsid w:val="31865C9B"/>
    <w:rsid w:val="32CE7A7E"/>
    <w:rsid w:val="32E04A46"/>
    <w:rsid w:val="338A14B1"/>
    <w:rsid w:val="33FE255E"/>
    <w:rsid w:val="347463DD"/>
    <w:rsid w:val="350D121D"/>
    <w:rsid w:val="35CB4C4D"/>
    <w:rsid w:val="35EE17C2"/>
    <w:rsid w:val="3650579C"/>
    <w:rsid w:val="36612E47"/>
    <w:rsid w:val="37834C70"/>
    <w:rsid w:val="37AF6778"/>
    <w:rsid w:val="37F4568F"/>
    <w:rsid w:val="38A30185"/>
    <w:rsid w:val="39CE7FA5"/>
    <w:rsid w:val="3A014FDF"/>
    <w:rsid w:val="3BCF631D"/>
    <w:rsid w:val="3C677367"/>
    <w:rsid w:val="3CC656EB"/>
    <w:rsid w:val="3CCA21E8"/>
    <w:rsid w:val="3CED0588"/>
    <w:rsid w:val="3D1F334F"/>
    <w:rsid w:val="3D546277"/>
    <w:rsid w:val="3E2057E8"/>
    <w:rsid w:val="3E3D429E"/>
    <w:rsid w:val="3FC159A6"/>
    <w:rsid w:val="402C6CE6"/>
    <w:rsid w:val="416A6C53"/>
    <w:rsid w:val="41DB4FD5"/>
    <w:rsid w:val="428A3BA8"/>
    <w:rsid w:val="42A74EAA"/>
    <w:rsid w:val="43545656"/>
    <w:rsid w:val="43E450C9"/>
    <w:rsid w:val="43F31FE2"/>
    <w:rsid w:val="44185E43"/>
    <w:rsid w:val="44640439"/>
    <w:rsid w:val="45572B6C"/>
    <w:rsid w:val="455B320C"/>
    <w:rsid w:val="45943162"/>
    <w:rsid w:val="46C23407"/>
    <w:rsid w:val="470A2591"/>
    <w:rsid w:val="475C4800"/>
    <w:rsid w:val="478618F4"/>
    <w:rsid w:val="47B14D93"/>
    <w:rsid w:val="48A15F32"/>
    <w:rsid w:val="48C9665E"/>
    <w:rsid w:val="491E4498"/>
    <w:rsid w:val="49742C4D"/>
    <w:rsid w:val="49CA6C65"/>
    <w:rsid w:val="4A455FF0"/>
    <w:rsid w:val="4A77022A"/>
    <w:rsid w:val="4B3118C3"/>
    <w:rsid w:val="4B49460C"/>
    <w:rsid w:val="4BFD2018"/>
    <w:rsid w:val="4C0F52AD"/>
    <w:rsid w:val="4C3B0E2F"/>
    <w:rsid w:val="4CAB0D7C"/>
    <w:rsid w:val="4D0038F1"/>
    <w:rsid w:val="4D766766"/>
    <w:rsid w:val="4EBE6F85"/>
    <w:rsid w:val="4F667E20"/>
    <w:rsid w:val="4F7C6FFC"/>
    <w:rsid w:val="4FF35FAD"/>
    <w:rsid w:val="509800C2"/>
    <w:rsid w:val="515A150F"/>
    <w:rsid w:val="52BF0F00"/>
    <w:rsid w:val="52FF2CDF"/>
    <w:rsid w:val="533C54BD"/>
    <w:rsid w:val="53D770A4"/>
    <w:rsid w:val="53FC6338"/>
    <w:rsid w:val="543D22A5"/>
    <w:rsid w:val="55791323"/>
    <w:rsid w:val="55796678"/>
    <w:rsid w:val="55A05D34"/>
    <w:rsid w:val="55F376E0"/>
    <w:rsid w:val="56E90786"/>
    <w:rsid w:val="56F9012F"/>
    <w:rsid w:val="59550094"/>
    <w:rsid w:val="59834466"/>
    <w:rsid w:val="59906AA6"/>
    <w:rsid w:val="59E95FFF"/>
    <w:rsid w:val="5AC84F5B"/>
    <w:rsid w:val="5BAD6AF9"/>
    <w:rsid w:val="5BBE59A3"/>
    <w:rsid w:val="5C002B30"/>
    <w:rsid w:val="5CBF0FAA"/>
    <w:rsid w:val="5EB43D38"/>
    <w:rsid w:val="5EDA046D"/>
    <w:rsid w:val="609A7B49"/>
    <w:rsid w:val="60B14DC5"/>
    <w:rsid w:val="61CD5C05"/>
    <w:rsid w:val="6229058D"/>
    <w:rsid w:val="623C7475"/>
    <w:rsid w:val="64235C8D"/>
    <w:rsid w:val="64440F4B"/>
    <w:rsid w:val="648937C2"/>
    <w:rsid w:val="65536F9A"/>
    <w:rsid w:val="65BA088F"/>
    <w:rsid w:val="67F931B0"/>
    <w:rsid w:val="68B009A8"/>
    <w:rsid w:val="68E67CDF"/>
    <w:rsid w:val="68F518A1"/>
    <w:rsid w:val="69127D3A"/>
    <w:rsid w:val="694B1853"/>
    <w:rsid w:val="6A93762C"/>
    <w:rsid w:val="6A996F13"/>
    <w:rsid w:val="6A9B2760"/>
    <w:rsid w:val="6BDD6BDD"/>
    <w:rsid w:val="6C011206"/>
    <w:rsid w:val="6C4130E2"/>
    <w:rsid w:val="6C6C4759"/>
    <w:rsid w:val="6C910893"/>
    <w:rsid w:val="6D6313BE"/>
    <w:rsid w:val="6EC5514E"/>
    <w:rsid w:val="6FBFC7D1"/>
    <w:rsid w:val="7070789C"/>
    <w:rsid w:val="70DD60FC"/>
    <w:rsid w:val="70FF71F1"/>
    <w:rsid w:val="722D3F11"/>
    <w:rsid w:val="723C10CA"/>
    <w:rsid w:val="7255060F"/>
    <w:rsid w:val="729F162E"/>
    <w:rsid w:val="72BA43E6"/>
    <w:rsid w:val="73244865"/>
    <w:rsid w:val="741A1DBA"/>
    <w:rsid w:val="743661B5"/>
    <w:rsid w:val="743F2A8B"/>
    <w:rsid w:val="7549288D"/>
    <w:rsid w:val="768F2B9D"/>
    <w:rsid w:val="77460B34"/>
    <w:rsid w:val="777423E0"/>
    <w:rsid w:val="787C2959"/>
    <w:rsid w:val="79E80491"/>
    <w:rsid w:val="7A2A774A"/>
    <w:rsid w:val="7A494FBB"/>
    <w:rsid w:val="7A4E4155"/>
    <w:rsid w:val="7BF94230"/>
    <w:rsid w:val="7C5D4075"/>
    <w:rsid w:val="7CAF2B4C"/>
    <w:rsid w:val="7CCC6240"/>
    <w:rsid w:val="7D5B1D38"/>
    <w:rsid w:val="7F2F3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69"/>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70"/>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uiPriority w:val="1"/>
  </w:style>
  <w:style w:type="table" w:default="1" w:styleId="5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3"/>
    <w:link w:val="68"/>
    <w:qFormat/>
    <w:uiPriority w:val="0"/>
    <w:rPr>
      <w:rFonts w:ascii="仿宋_GB2312" w:eastAsia="仿宋_GB2312"/>
      <w:sz w:val="32"/>
    </w:rPr>
  </w:style>
  <w:style w:type="paragraph" w:styleId="3">
    <w:name w:val="index 7"/>
    <w:basedOn w:val="1"/>
    <w:next w:val="1"/>
    <w:qFormat/>
    <w:uiPriority w:val="0"/>
    <w:pPr>
      <w:ind w:left="2520"/>
    </w:p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numPr>
        <w:ilvl w:val="0"/>
        <w:numId w:val="1"/>
      </w:numPr>
      <w:tabs>
        <w:tab w:val="left" w:pos="780"/>
        <w:tab w:val="clear" w:pos="425"/>
      </w:tabs>
      <w:spacing w:line="360" w:lineRule="auto"/>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link w:val="7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72"/>
    <w:qFormat/>
    <w:uiPriority w:val="0"/>
    <w:pPr>
      <w:adjustRightInd w:val="0"/>
      <w:spacing w:line="360" w:lineRule="atLeast"/>
      <w:jc w:val="left"/>
      <w:textAlignment w:val="baseline"/>
    </w:pPr>
    <w:rPr>
      <w:kern w:val="0"/>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tabs>
        <w:tab w:val="left" w:pos="1200"/>
      </w:tabs>
      <w:adjustRightInd w:val="0"/>
      <w:snapToGrid w:val="0"/>
      <w:spacing w:line="360" w:lineRule="auto"/>
      <w:ind w:left="1200" w:hanging="360"/>
    </w:pPr>
    <w:rPr>
      <w:sz w:val="24"/>
    </w:rPr>
  </w:style>
  <w:style w:type="paragraph" w:styleId="24">
    <w:name w:val="Body Text Indent"/>
    <w:basedOn w:val="1"/>
    <w:link w:val="73"/>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numPr>
        <w:ilvl w:val="0"/>
        <w:numId w:val="2"/>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qFormat/>
    <w:uiPriority w:val="0"/>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74"/>
    <w:qFormat/>
    <w:uiPriority w:val="0"/>
  </w:style>
  <w:style w:type="paragraph" w:styleId="34">
    <w:name w:val="Body Text Indent 2"/>
    <w:basedOn w:val="1"/>
    <w:link w:val="75"/>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link w:val="76"/>
    <w:qFormat/>
    <w:uiPriority w:val="99"/>
    <w:pPr>
      <w:tabs>
        <w:tab w:val="center" w:pos="4153"/>
        <w:tab w:val="right" w:pos="8306"/>
      </w:tabs>
      <w:snapToGrid w:val="0"/>
      <w:jc w:val="left"/>
    </w:pPr>
    <w:rPr>
      <w:sz w:val="18"/>
    </w:rPr>
  </w:style>
  <w:style w:type="paragraph" w:styleId="37">
    <w:name w:val="header"/>
    <w:basedOn w:val="1"/>
    <w:link w:val="77"/>
    <w:qFormat/>
    <w:uiPriority w:val="99"/>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link w:val="78"/>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next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9"/>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4"/>
    <w:link w:val="80"/>
    <w:qFormat/>
    <w:uiPriority w:val="0"/>
    <w:pPr>
      <w:spacing w:after="120" w:line="240" w:lineRule="auto"/>
      <w:ind w:left="420" w:leftChars="200" w:firstLine="420" w:firstLineChars="200"/>
    </w:pPr>
  </w:style>
  <w:style w:type="table" w:styleId="59">
    <w:name w:val="Table Grid"/>
    <w:basedOn w:val="58"/>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61">
    <w:name w:val="Strong"/>
    <w:qFormat/>
    <w:uiPriority w:val="22"/>
    <w:rPr>
      <w:b/>
    </w:rPr>
  </w:style>
  <w:style w:type="character" w:styleId="62">
    <w:name w:val="page number"/>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character" w:customStyle="1" w:styleId="68">
    <w:name w:val="正文文本 字符"/>
    <w:link w:val="2"/>
    <w:qFormat/>
    <w:uiPriority w:val="0"/>
    <w:rPr>
      <w:rFonts w:ascii="仿宋_GB2312" w:eastAsia="仿宋_GB2312"/>
      <w:kern w:val="2"/>
      <w:sz w:val="32"/>
    </w:rPr>
  </w:style>
  <w:style w:type="character" w:customStyle="1" w:styleId="69">
    <w:name w:val="标题 2 字符"/>
    <w:link w:val="5"/>
    <w:qFormat/>
    <w:uiPriority w:val="0"/>
    <w:rPr>
      <w:rFonts w:ascii="Arial" w:hAnsi="Arial" w:eastAsia="黑体"/>
      <w:b/>
      <w:kern w:val="2"/>
      <w:sz w:val="32"/>
    </w:rPr>
  </w:style>
  <w:style w:type="character" w:customStyle="1" w:styleId="70">
    <w:name w:val="标题 3 字符"/>
    <w:link w:val="6"/>
    <w:qFormat/>
    <w:uiPriority w:val="0"/>
    <w:rPr>
      <w:rFonts w:eastAsia="宋体"/>
      <w:b/>
      <w:kern w:val="2"/>
      <w:sz w:val="32"/>
      <w:lang w:val="en-US" w:eastAsia="zh-CN"/>
    </w:rPr>
  </w:style>
  <w:style w:type="character" w:customStyle="1" w:styleId="71">
    <w:name w:val="正文缩进 字符"/>
    <w:link w:val="17"/>
    <w:qFormat/>
    <w:uiPriority w:val="0"/>
    <w:rPr>
      <w:kern w:val="2"/>
      <w:sz w:val="24"/>
    </w:rPr>
  </w:style>
  <w:style w:type="character" w:customStyle="1" w:styleId="72">
    <w:name w:val="批注文字 字符"/>
    <w:link w:val="21"/>
    <w:qFormat/>
    <w:uiPriority w:val="0"/>
    <w:rPr>
      <w:sz w:val="24"/>
    </w:rPr>
  </w:style>
  <w:style w:type="character" w:customStyle="1" w:styleId="73">
    <w:name w:val="正文文本缩进 字符"/>
    <w:link w:val="24"/>
    <w:qFormat/>
    <w:uiPriority w:val="0"/>
    <w:rPr>
      <w:kern w:val="2"/>
      <w:sz w:val="44"/>
    </w:rPr>
  </w:style>
  <w:style w:type="character" w:customStyle="1" w:styleId="74">
    <w:name w:val="日期 字符"/>
    <w:link w:val="33"/>
    <w:qFormat/>
    <w:uiPriority w:val="0"/>
    <w:rPr>
      <w:kern w:val="2"/>
      <w:sz w:val="28"/>
    </w:rPr>
  </w:style>
  <w:style w:type="character" w:customStyle="1" w:styleId="75">
    <w:name w:val="正文文本缩进 2 字符"/>
    <w:link w:val="34"/>
    <w:qFormat/>
    <w:uiPriority w:val="0"/>
    <w:rPr>
      <w:kern w:val="2"/>
      <w:sz w:val="28"/>
    </w:rPr>
  </w:style>
  <w:style w:type="character" w:customStyle="1" w:styleId="76">
    <w:name w:val="页脚 字符"/>
    <w:link w:val="36"/>
    <w:qFormat/>
    <w:uiPriority w:val="99"/>
    <w:rPr>
      <w:kern w:val="2"/>
      <w:sz w:val="18"/>
    </w:rPr>
  </w:style>
  <w:style w:type="character" w:customStyle="1" w:styleId="77">
    <w:name w:val="页眉 字符"/>
    <w:link w:val="37"/>
    <w:qFormat/>
    <w:uiPriority w:val="99"/>
    <w:rPr>
      <w:kern w:val="2"/>
      <w:sz w:val="18"/>
    </w:rPr>
  </w:style>
  <w:style w:type="character" w:customStyle="1" w:styleId="78">
    <w:name w:val="脚注文本 字符"/>
    <w:link w:val="41"/>
    <w:qFormat/>
    <w:uiPriority w:val="0"/>
    <w:rPr>
      <w:kern w:val="2"/>
      <w:sz w:val="18"/>
    </w:rPr>
  </w:style>
  <w:style w:type="character" w:customStyle="1" w:styleId="79">
    <w:name w:val="批注主题 字符"/>
    <w:link w:val="55"/>
    <w:qFormat/>
    <w:uiPriority w:val="0"/>
  </w:style>
  <w:style w:type="character" w:customStyle="1" w:styleId="80">
    <w:name w:val="正文文本首行缩进 2 字符"/>
    <w:link w:val="57"/>
    <w:qFormat/>
    <w:uiPriority w:val="0"/>
  </w:style>
  <w:style w:type="character" w:customStyle="1" w:styleId="81">
    <w:name w:val="正文 + 三号 Char"/>
    <w:qFormat/>
    <w:uiPriority w:val="0"/>
    <w:rPr>
      <w:rFonts w:eastAsia="宋体"/>
      <w:kern w:val="2"/>
      <w:sz w:val="21"/>
      <w:lang w:val="en-US" w:eastAsia="zh-CN"/>
    </w:rPr>
  </w:style>
  <w:style w:type="character" w:customStyle="1" w:styleId="82">
    <w:name w:val="正文文本缩进 Char"/>
    <w:qFormat/>
    <w:uiPriority w:val="0"/>
    <w:rPr>
      <w:kern w:val="2"/>
      <w:sz w:val="44"/>
    </w:rPr>
  </w:style>
  <w:style w:type="character" w:customStyle="1" w:styleId="83">
    <w:name w:val="日期 字符1"/>
    <w:qFormat/>
    <w:uiPriority w:val="0"/>
    <w:rPr>
      <w:rFonts w:ascii="Times New Roman" w:hAnsi="Times New Roman" w:eastAsia="宋体" w:cs="Times New Roman"/>
      <w:kern w:val="2"/>
      <w:sz w:val="28"/>
    </w:rPr>
  </w:style>
  <w:style w:type="character" w:customStyle="1" w:styleId="84">
    <w:name w:val="H2 Char"/>
    <w:qFormat/>
    <w:uiPriority w:val="0"/>
    <w:rPr>
      <w:rFonts w:ascii="Arial" w:hAnsi="Arial" w:eastAsia="宋体"/>
      <w:kern w:val="2"/>
      <w:sz w:val="28"/>
      <w:lang w:val="en-US" w:eastAsia="zh-CN"/>
    </w:rPr>
  </w:style>
  <w:style w:type="character" w:customStyle="1" w:styleId="85">
    <w:name w:val="无"/>
    <w:qFormat/>
    <w:uiPriority w:val="0"/>
    <w:rPr>
      <w:rFonts w:ascii="Times New Roman" w:hAnsi="Times New Roman" w:eastAsia="宋体" w:cs="Times New Roman"/>
    </w:rPr>
  </w:style>
  <w:style w:type="character" w:customStyle="1" w:styleId="86">
    <w:name w:val="日期 Char"/>
    <w:qFormat/>
    <w:uiPriority w:val="0"/>
    <w:rPr>
      <w:kern w:val="2"/>
      <w:sz w:val="28"/>
    </w:rPr>
  </w:style>
  <w:style w:type="character" w:customStyle="1" w:styleId="87">
    <w:name w:val="(符号)五标题1.1.1 Char"/>
    <w:link w:val="88"/>
    <w:qFormat/>
    <w:uiPriority w:val="0"/>
    <w:rPr>
      <w:rFonts w:ascii="宋体" w:hAnsi="宋体"/>
      <w:color w:val="000000"/>
      <w:kern w:val="2"/>
      <w:sz w:val="24"/>
    </w:rPr>
  </w:style>
  <w:style w:type="paragraph" w:customStyle="1" w:styleId="88">
    <w:name w:val="(符号)五标题1.1.1"/>
    <w:basedOn w:val="1"/>
    <w:link w:val="87"/>
    <w:qFormat/>
    <w:uiPriority w:val="0"/>
    <w:pPr>
      <w:numPr>
        <w:ilvl w:val="2"/>
        <w:numId w:val="3"/>
      </w:numPr>
      <w:tabs>
        <w:tab w:val="left" w:pos="1000"/>
      </w:tabs>
      <w:spacing w:line="500" w:lineRule="exact"/>
    </w:pPr>
    <w:rPr>
      <w:rFonts w:ascii="宋体" w:hAnsi="宋体"/>
      <w:color w:val="000000"/>
      <w:sz w:val="24"/>
    </w:rPr>
  </w:style>
  <w:style w:type="character" w:customStyle="1" w:styleId="89">
    <w:name w:val="标题 3 Char1"/>
    <w:qFormat/>
    <w:uiPriority w:val="0"/>
    <w:rPr>
      <w:rFonts w:eastAsia="宋体"/>
      <w:b/>
      <w:kern w:val="2"/>
      <w:sz w:val="32"/>
      <w:lang w:val="en-US" w:eastAsia="zh-CN"/>
    </w:rPr>
  </w:style>
  <w:style w:type="character" w:customStyle="1" w:styleId="90">
    <w:name w:val="标题 3 字符1"/>
    <w:qFormat/>
    <w:uiPriority w:val="0"/>
    <w:rPr>
      <w:rFonts w:eastAsia="宋体"/>
      <w:b/>
      <w:kern w:val="2"/>
      <w:sz w:val="32"/>
      <w:lang w:val="en-US" w:eastAsia="zh-CN"/>
    </w:rPr>
  </w:style>
  <w:style w:type="character" w:customStyle="1" w:styleId="91">
    <w:name w:val="未命名11"/>
    <w:qFormat/>
    <w:uiPriority w:val="0"/>
    <w:rPr>
      <w:color w:val="77FFFF"/>
      <w:sz w:val="24"/>
    </w:rPr>
  </w:style>
  <w:style w:type="character" w:customStyle="1" w:styleId="92">
    <w:name w:val="小 Char"/>
    <w:qFormat/>
    <w:uiPriority w:val="0"/>
    <w:rPr>
      <w:rFonts w:ascii="宋体" w:hAnsi="Courier New" w:eastAsia="宋体"/>
      <w:kern w:val="2"/>
      <w:sz w:val="21"/>
      <w:lang w:val="en-US" w:eastAsia="zh-CN" w:bidi="ar-SA"/>
    </w:rPr>
  </w:style>
  <w:style w:type="character" w:customStyle="1" w:styleId="93">
    <w:name w:val="Table Text Char Char Char Char"/>
    <w:link w:val="94"/>
    <w:qFormat/>
    <w:uiPriority w:val="0"/>
    <w:rPr>
      <w:rFonts w:ascii="Arial" w:hAnsi="Arial"/>
      <w:kern w:val="2"/>
      <w:sz w:val="18"/>
      <w:lang w:val="en-US" w:eastAsia="zh-CN" w:bidi="ar-SA"/>
    </w:rPr>
  </w:style>
  <w:style w:type="paragraph" w:customStyle="1" w:styleId="94">
    <w:name w:val="Table Text Char Char Char"/>
    <w:link w:val="93"/>
    <w:qFormat/>
    <w:uiPriority w:val="0"/>
    <w:pPr>
      <w:snapToGrid w:val="0"/>
      <w:spacing w:before="80" w:after="80"/>
    </w:pPr>
    <w:rPr>
      <w:rFonts w:ascii="Arial" w:hAnsi="Arial" w:eastAsia="宋体" w:cs="Times New Roman"/>
      <w:kern w:val="2"/>
      <w:sz w:val="18"/>
      <w:lang w:val="en-US" w:eastAsia="zh-CN" w:bidi="ar-SA"/>
    </w:rPr>
  </w:style>
  <w:style w:type="character" w:customStyle="1" w:styleId="95">
    <w:name w:val="标书正文:  0.74 厘米 Char1"/>
    <w:qFormat/>
    <w:uiPriority w:val="0"/>
    <w:rPr>
      <w:rFonts w:eastAsia="宋体"/>
      <w:kern w:val="2"/>
      <w:sz w:val="24"/>
      <w:lang w:val="en-US" w:eastAsia="zh-CN"/>
    </w:rPr>
  </w:style>
  <w:style w:type="character" w:customStyle="1" w:styleId="96">
    <w:name w:val="Char Char4"/>
    <w:qFormat/>
    <w:uiPriority w:val="0"/>
    <w:rPr>
      <w:rFonts w:eastAsia="宋体"/>
      <w:b/>
      <w:kern w:val="2"/>
      <w:sz w:val="21"/>
      <w:lang w:val="en-US" w:eastAsia="zh-CN"/>
    </w:rPr>
  </w:style>
  <w:style w:type="character" w:customStyle="1" w:styleId="97">
    <w:name w:val="title_emph1"/>
    <w:qFormat/>
    <w:uiPriority w:val="0"/>
    <w:rPr>
      <w:rFonts w:hint="default" w:ascii="Arial" w:hAnsi="Arial"/>
      <w:b/>
      <w:sz w:val="20"/>
    </w:rPr>
  </w:style>
  <w:style w:type="character" w:customStyle="1" w:styleId="98">
    <w:name w:val="Table Heading Char Char"/>
    <w:qFormat/>
    <w:uiPriority w:val="0"/>
    <w:rPr>
      <w:rFonts w:ascii="Arial" w:hAnsi="Arial" w:eastAsia="黑体"/>
      <w:kern w:val="2"/>
      <w:sz w:val="18"/>
      <w:lang w:val="en-US" w:eastAsia="zh-CN"/>
    </w:rPr>
  </w:style>
  <w:style w:type="character" w:customStyle="1" w:styleId="99">
    <w:name w:val="正文文本缩进 字符1"/>
    <w:qFormat/>
    <w:locked/>
    <w:uiPriority w:val="0"/>
    <w:rPr>
      <w:kern w:val="2"/>
      <w:sz w:val="44"/>
    </w:rPr>
  </w:style>
  <w:style w:type="character" w:customStyle="1" w:styleId="100">
    <w:name w:val="样式 宋体"/>
    <w:qFormat/>
    <w:uiPriority w:val="0"/>
    <w:rPr>
      <w:rFonts w:ascii="宋体" w:hAnsi="宋体" w:eastAsia="宋体"/>
      <w:sz w:val="28"/>
    </w:rPr>
  </w:style>
  <w:style w:type="character" w:customStyle="1" w:styleId="101">
    <w:name w:val="标题 2 字符1"/>
    <w:qFormat/>
    <w:uiPriority w:val="0"/>
    <w:rPr>
      <w:rFonts w:ascii="宋体" w:hAnsi="宋体" w:eastAsia="宋体" w:cs="Times New Roman"/>
      <w:kern w:val="2"/>
      <w:sz w:val="28"/>
    </w:rPr>
  </w:style>
  <w:style w:type="character" w:customStyle="1" w:styleId="102">
    <w:name w:val="Char Char5"/>
    <w:qFormat/>
    <w:uiPriority w:val="0"/>
    <w:rPr>
      <w:rFonts w:ascii="Arial" w:hAnsi="Arial" w:eastAsia="宋体"/>
      <w:b/>
      <w:smallCaps/>
      <w:kern w:val="28"/>
      <w:sz w:val="36"/>
      <w:lang w:val="en-US" w:eastAsia="en-US"/>
    </w:rPr>
  </w:style>
  <w:style w:type="character" w:customStyle="1" w:styleId="103">
    <w:name w:val="列表段落 字符"/>
    <w:link w:val="104"/>
    <w:qFormat/>
    <w:uiPriority w:val="0"/>
    <w:rPr>
      <w:rFonts w:ascii="Calibri" w:hAnsi="Calibri"/>
      <w:kern w:val="2"/>
      <w:sz w:val="21"/>
      <w:szCs w:val="22"/>
    </w:rPr>
  </w:style>
  <w:style w:type="paragraph" w:customStyle="1" w:styleId="104">
    <w:name w:val="列表段落1"/>
    <w:basedOn w:val="1"/>
    <w:link w:val="103"/>
    <w:qFormat/>
    <w:uiPriority w:val="0"/>
    <w:pPr>
      <w:ind w:firstLine="420" w:firstLineChars="200"/>
    </w:pPr>
    <w:rPr>
      <w:sz w:val="21"/>
      <w:szCs w:val="22"/>
    </w:rPr>
  </w:style>
  <w:style w:type="character" w:customStyle="1" w:styleId="105">
    <w:name w:val="Char Char2"/>
    <w:qFormat/>
    <w:uiPriority w:val="0"/>
    <w:rPr>
      <w:rFonts w:eastAsia="宋体"/>
      <w:kern w:val="2"/>
      <w:sz w:val="18"/>
      <w:lang w:val="en-US" w:eastAsia="zh-CN"/>
    </w:rPr>
  </w:style>
  <w:style w:type="character" w:customStyle="1" w:styleId="106">
    <w:name w:val="标题 2 Char"/>
    <w:qFormat/>
    <w:uiPriority w:val="0"/>
    <w:rPr>
      <w:rFonts w:ascii="Arial" w:hAnsi="Arial" w:eastAsia="黑体"/>
      <w:b/>
      <w:kern w:val="2"/>
      <w:sz w:val="32"/>
    </w:rPr>
  </w:style>
  <w:style w:type="character" w:customStyle="1" w:styleId="107">
    <w:name w:val="Table Text Char1 Char"/>
    <w:qFormat/>
    <w:uiPriority w:val="0"/>
    <w:rPr>
      <w:rFonts w:ascii="Arial" w:hAnsi="Arial"/>
      <w:kern w:val="2"/>
      <w:sz w:val="18"/>
      <w:lang w:val="en-US" w:eastAsia="zh-CN" w:bidi="ar-SA"/>
    </w:rPr>
  </w:style>
  <w:style w:type="character" w:customStyle="1" w:styleId="108">
    <w:name w:val="Char Char6"/>
    <w:qFormat/>
    <w:uiPriority w:val="0"/>
    <w:rPr>
      <w:rFonts w:ascii="仿宋_GB2312" w:eastAsia="仿宋_GB2312"/>
      <w:kern w:val="2"/>
      <w:sz w:val="32"/>
    </w:rPr>
  </w:style>
  <w:style w:type="character" w:customStyle="1" w:styleId="109">
    <w:name w:val="content-white1"/>
    <w:qFormat/>
    <w:uiPriority w:val="0"/>
    <w:rPr>
      <w:rFonts w:ascii="_x000B__x000C_" w:hAnsi="_x000B__x000C_"/>
      <w:color w:val="auto"/>
      <w:sz w:val="18"/>
      <w:u w:val="none"/>
    </w:rPr>
  </w:style>
  <w:style w:type="character" w:customStyle="1" w:styleId="110">
    <w:name w:val="fontstyle01"/>
    <w:qFormat/>
    <w:uiPriority w:val="0"/>
    <w:rPr>
      <w:rFonts w:hint="eastAsia" w:ascii="宋体" w:hAnsi="宋体" w:eastAsia="宋体"/>
      <w:color w:val="000000"/>
      <w:sz w:val="24"/>
      <w:szCs w:val="24"/>
    </w:rPr>
  </w:style>
  <w:style w:type="character" w:customStyle="1" w:styleId="111">
    <w:name w:val="Char Char7"/>
    <w:qFormat/>
    <w:uiPriority w:val="0"/>
    <w:rPr>
      <w:rFonts w:ascii="宋体" w:hAnsi="宋体" w:eastAsia="宋体"/>
      <w:kern w:val="2"/>
      <w:sz w:val="28"/>
    </w:rPr>
  </w:style>
  <w:style w:type="character" w:customStyle="1" w:styleId="112">
    <w:name w:val="标题 3 Char"/>
    <w:qFormat/>
    <w:uiPriority w:val="0"/>
    <w:rPr>
      <w:rFonts w:eastAsia="宋体"/>
      <w:b/>
      <w:kern w:val="2"/>
      <w:sz w:val="32"/>
      <w:lang w:val="en-US" w:eastAsia="zh-CN"/>
    </w:rPr>
  </w:style>
  <w:style w:type="character" w:customStyle="1" w:styleId="113">
    <w:name w:val="crowed11"/>
    <w:qFormat/>
    <w:uiPriority w:val="0"/>
    <w:rPr>
      <w:rFonts w:hint="default" w:ascii="_x000B__x000C_" w:hAnsi="_x000B__x000C_"/>
      <w:sz w:val="24"/>
    </w:rPr>
  </w:style>
  <w:style w:type="character" w:customStyle="1" w:styleId="114">
    <w:name w:val="文字 Char"/>
    <w:link w:val="115"/>
    <w:qFormat/>
    <w:uiPriority w:val="0"/>
    <w:rPr>
      <w:rFonts w:ascii="宋体"/>
      <w:kern w:val="2"/>
      <w:sz w:val="28"/>
    </w:rPr>
  </w:style>
  <w:style w:type="paragraph" w:customStyle="1" w:styleId="115">
    <w:name w:val="文字"/>
    <w:basedOn w:val="1"/>
    <w:link w:val="114"/>
    <w:qFormat/>
    <w:uiPriority w:val="0"/>
    <w:pPr>
      <w:tabs>
        <w:tab w:val="left" w:pos="8520"/>
      </w:tabs>
      <w:spacing w:line="312" w:lineRule="auto"/>
      <w:ind w:right="-210" w:firstLine="556"/>
    </w:pPr>
    <w:rPr>
      <w:rFonts w:ascii="宋体"/>
    </w:rPr>
  </w:style>
  <w:style w:type="character" w:customStyle="1" w:styleId="116">
    <w:name w:val="Char Char3"/>
    <w:qFormat/>
    <w:uiPriority w:val="0"/>
    <w:rPr>
      <w:rFonts w:eastAsia="宋体"/>
      <w:kern w:val="2"/>
      <w:sz w:val="18"/>
      <w:lang w:val="en-US" w:eastAsia="zh-CN"/>
    </w:rPr>
  </w:style>
  <w:style w:type="character" w:customStyle="1" w:styleId="117">
    <w:name w:val="font1"/>
    <w:qFormat/>
    <w:uiPriority w:val="0"/>
    <w:rPr>
      <w:color w:val="000000"/>
      <w:sz w:val="18"/>
    </w:rPr>
  </w:style>
  <w:style w:type="character" w:customStyle="1" w:styleId="118">
    <w:name w:val="v151"/>
    <w:qFormat/>
    <w:uiPriority w:val="0"/>
    <w:rPr>
      <w:sz w:val="18"/>
    </w:rPr>
  </w:style>
  <w:style w:type="character" w:customStyle="1" w:styleId="119">
    <w:name w:val="Char Char11"/>
    <w:qFormat/>
    <w:uiPriority w:val="0"/>
    <w:rPr>
      <w:rFonts w:ascii="宋体"/>
      <w:kern w:val="2"/>
      <w:sz w:val="28"/>
    </w:rPr>
  </w:style>
  <w:style w:type="character" w:customStyle="1" w:styleId="120">
    <w:name w:val="Char Char"/>
    <w:qFormat/>
    <w:uiPriority w:val="0"/>
    <w:rPr>
      <w:rFonts w:ascii="宋体" w:hAnsi="宋体" w:eastAsia="宋体"/>
      <w:kern w:val="2"/>
      <w:sz w:val="24"/>
      <w:lang w:val="en-US" w:eastAsia="zh-CN" w:bidi="ar-SA"/>
    </w:rPr>
  </w:style>
  <w:style w:type="character" w:customStyle="1" w:styleId="121">
    <w:name w:val="样式 文档正文 Char + (西文) 宋体 (中文) 宋体 小四 黑色 Char"/>
    <w:link w:val="122"/>
    <w:qFormat/>
    <w:uiPriority w:val="0"/>
    <w:rPr>
      <w:rFonts w:ascii="宋体" w:hAnsi="宋体"/>
      <w:color w:val="000000"/>
      <w:kern w:val="2"/>
      <w:sz w:val="24"/>
      <w:szCs w:val="24"/>
    </w:rPr>
  </w:style>
  <w:style w:type="paragraph" w:customStyle="1" w:styleId="122">
    <w:name w:val="样式 文档正文 Char + (西文) 宋体 (中文) 宋体 小四 黑色"/>
    <w:basedOn w:val="1"/>
    <w:link w:val="121"/>
    <w:qFormat/>
    <w:uiPriority w:val="0"/>
    <w:pPr>
      <w:adjustRightInd w:val="0"/>
      <w:snapToGrid w:val="0"/>
      <w:spacing w:line="360" w:lineRule="auto"/>
      <w:ind w:firstLine="567"/>
      <w:textAlignment w:val="baseline"/>
    </w:pPr>
    <w:rPr>
      <w:rFonts w:ascii="宋体" w:hAnsi="宋体"/>
      <w:color w:val="000000"/>
      <w:sz w:val="24"/>
      <w:szCs w:val="24"/>
    </w:rPr>
  </w:style>
  <w:style w:type="character" w:customStyle="1" w:styleId="123">
    <w:name w:val="_Style 122"/>
    <w:unhideWhenUsed/>
    <w:qFormat/>
    <w:uiPriority w:val="99"/>
    <w:rPr>
      <w:color w:val="605E5C"/>
      <w:shd w:val="clear" w:color="auto" w:fill="E1DFDD"/>
    </w:rPr>
  </w:style>
  <w:style w:type="character" w:customStyle="1" w:styleId="124">
    <w:name w:val="top-det1"/>
    <w:qFormat/>
    <w:uiPriority w:val="0"/>
    <w:rPr>
      <w:b/>
      <w:color w:val="000000"/>
    </w:rPr>
  </w:style>
  <w:style w:type="character" w:customStyle="1" w:styleId="125">
    <w:name w:val="Table Text Char"/>
    <w:link w:val="126"/>
    <w:qFormat/>
    <w:uiPriority w:val="0"/>
    <w:rPr>
      <w:rFonts w:ascii="Arial" w:hAnsi="Arial"/>
      <w:kern w:val="2"/>
      <w:sz w:val="18"/>
      <w:lang w:val="en-US" w:eastAsia="zh-CN" w:bidi="ar-SA"/>
    </w:rPr>
  </w:style>
  <w:style w:type="paragraph" w:customStyle="1" w:styleId="126">
    <w:name w:val="Table Text"/>
    <w:link w:val="125"/>
    <w:qFormat/>
    <w:uiPriority w:val="0"/>
    <w:pPr>
      <w:snapToGrid w:val="0"/>
      <w:spacing w:before="80" w:after="80"/>
    </w:pPr>
    <w:rPr>
      <w:rFonts w:ascii="Arial" w:hAnsi="Arial" w:eastAsia="宋体" w:cs="Times New Roman"/>
      <w:kern w:val="2"/>
      <w:sz w:val="18"/>
      <w:lang w:val="en-US" w:eastAsia="zh-CN" w:bidi="ar-SA"/>
    </w:rPr>
  </w:style>
  <w:style w:type="paragraph" w:customStyle="1" w:styleId="127">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28">
    <w:name w:val="首行缩进 1"/>
    <w:basedOn w:val="1"/>
    <w:qFormat/>
    <w:uiPriority w:val="0"/>
    <w:pPr>
      <w:spacing w:after="120" w:line="360" w:lineRule="auto"/>
      <w:ind w:firstLine="200" w:firstLineChars="200"/>
    </w:pPr>
    <w:rPr>
      <w:sz w:val="24"/>
    </w:rPr>
  </w:style>
  <w:style w:type="paragraph" w:customStyle="1" w:styleId="129">
    <w:name w:val="IN Feature"/>
    <w:next w:val="13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30">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1">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32">
    <w:name w:val="Table Contents"/>
    <w:basedOn w:val="2"/>
    <w:qFormat/>
    <w:uiPriority w:val="0"/>
    <w:pPr>
      <w:suppressAutoHyphens/>
      <w:jc w:val="left"/>
    </w:pPr>
    <w:rPr>
      <w:rFonts w:ascii="Times New Roman" w:eastAsia="Times New Roman"/>
      <w:kern w:val="0"/>
      <w:sz w:val="24"/>
    </w:rPr>
  </w:style>
  <w:style w:type="paragraph" w:customStyle="1" w:styleId="133">
    <w:name w:val="司法正文"/>
    <w:qFormat/>
    <w:uiPriority w:val="0"/>
    <w:pPr>
      <w:widowControl w:val="0"/>
      <w:ind w:firstLine="200" w:firstLineChars="200"/>
      <w:jc w:val="both"/>
    </w:pPr>
    <w:rPr>
      <w:rFonts w:ascii="Calibri" w:hAnsi="Calibri" w:eastAsia="仿宋_GB2312" w:cs="Times New Roman"/>
      <w:sz w:val="32"/>
      <w:lang w:val="en-US" w:eastAsia="zh-CN" w:bidi="ar-SA"/>
    </w:rPr>
  </w:style>
  <w:style w:type="paragraph" w:customStyle="1" w:styleId="134">
    <w:name w:val="1.正文"/>
    <w:basedOn w:val="1"/>
    <w:qFormat/>
    <w:uiPriority w:val="0"/>
    <w:pPr>
      <w:spacing w:line="360" w:lineRule="auto"/>
      <w:ind w:left="540" w:leftChars="225" w:firstLine="540" w:firstLineChars="225"/>
    </w:pPr>
    <w:rPr>
      <w:sz w:val="24"/>
    </w:rPr>
  </w:style>
  <w:style w:type="paragraph" w:customStyle="1" w:styleId="135">
    <w:name w:val="样式 标题 6第五层条 + 三号 段前: 0.5 行"/>
    <w:basedOn w:val="9"/>
    <w:qFormat/>
    <w:uiPriority w:val="0"/>
    <w:pPr>
      <w:widowControl/>
      <w:adjustRightInd/>
      <w:snapToGrid/>
      <w:spacing w:before="156" w:beforeLines="50"/>
      <w:jc w:val="left"/>
    </w:pPr>
    <w:rPr>
      <w:snapToGrid w:val="0"/>
      <w:kern w:val="24"/>
      <w:sz w:val="28"/>
    </w:rPr>
  </w:style>
  <w:style w:type="paragraph" w:customStyle="1" w:styleId="136">
    <w:name w:val="正文文本 21"/>
    <w:basedOn w:val="1"/>
    <w:qFormat/>
    <w:uiPriority w:val="0"/>
    <w:pPr>
      <w:adjustRightInd w:val="0"/>
      <w:spacing w:before="120" w:line="360" w:lineRule="auto"/>
      <w:ind w:firstLine="480"/>
      <w:textAlignment w:val="baseline"/>
    </w:pPr>
    <w:rPr>
      <w:sz w:val="24"/>
    </w:rPr>
  </w:style>
  <w:style w:type="paragraph" w:customStyle="1" w:styleId="137">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38">
    <w:name w:val="标准正文"/>
    <w:basedOn w:val="24"/>
    <w:qFormat/>
    <w:uiPriority w:val="0"/>
    <w:pPr>
      <w:spacing w:before="60" w:after="60" w:line="360" w:lineRule="auto"/>
      <w:ind w:left="0" w:firstLine="482"/>
    </w:pPr>
    <w:rPr>
      <w:rFonts w:ascii="Arial" w:hAnsi="Arial"/>
      <w:sz w:val="24"/>
    </w:rPr>
  </w:style>
  <w:style w:type="paragraph" w:customStyle="1" w:styleId="139">
    <w:name w:val="段落正文"/>
    <w:basedOn w:val="1"/>
    <w:qFormat/>
    <w:uiPriority w:val="0"/>
    <w:pPr>
      <w:spacing w:before="156" w:beforeLines="50" w:line="360" w:lineRule="auto"/>
      <w:ind w:firstLine="200" w:firstLineChars="200"/>
    </w:pPr>
    <w:rPr>
      <w:spacing w:val="2"/>
      <w:sz w:val="24"/>
    </w:rPr>
  </w:style>
  <w:style w:type="paragraph" w:customStyle="1" w:styleId="14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41">
    <w:name w:val="二级列表"/>
    <w:basedOn w:val="139"/>
    <w:next w:val="139"/>
    <w:qFormat/>
    <w:uiPriority w:val="0"/>
    <w:pPr>
      <w:tabs>
        <w:tab w:val="left" w:pos="2120"/>
      </w:tabs>
      <w:ind w:firstLine="0" w:firstLineChars="0"/>
    </w:pPr>
    <w:rPr>
      <w:b/>
    </w:rPr>
  </w:style>
  <w:style w:type="paragraph" w:customStyle="1" w:styleId="142">
    <w:name w:val="表文字"/>
    <w:qFormat/>
    <w:uiPriority w:val="0"/>
    <w:rPr>
      <w:rFonts w:ascii="宋体" w:hAnsi="Calibri" w:eastAsia="宋体" w:cs="Times New Roman"/>
      <w:kern w:val="2"/>
      <w:lang w:val="en-US" w:eastAsia="zh-CN" w:bidi="ar-SA"/>
    </w:rPr>
  </w:style>
  <w:style w:type="paragraph" w:customStyle="1" w:styleId="143">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44">
    <w:name w:val="摘要"/>
    <w:basedOn w:val="1"/>
    <w:next w:val="5"/>
    <w:qFormat/>
    <w:uiPriority w:val="0"/>
    <w:pPr>
      <w:spacing w:line="360" w:lineRule="auto"/>
    </w:pPr>
    <w:rPr>
      <w:rFonts w:eastAsia="黑体"/>
      <w:sz w:val="20"/>
    </w:rPr>
  </w:style>
  <w:style w:type="paragraph" w:customStyle="1" w:styleId="145">
    <w:name w:val="正文文本缩进 21"/>
    <w:basedOn w:val="1"/>
    <w:qFormat/>
    <w:uiPriority w:val="0"/>
    <w:pPr>
      <w:adjustRightInd w:val="0"/>
      <w:spacing w:before="120"/>
      <w:ind w:firstLine="420"/>
      <w:textAlignment w:val="baseline"/>
    </w:pPr>
    <w:rPr>
      <w:sz w:val="24"/>
    </w:rPr>
  </w:style>
  <w:style w:type="paragraph" w:customStyle="1" w:styleId="146">
    <w:name w:val="A项目符号"/>
    <w:basedOn w:val="1"/>
    <w:qFormat/>
    <w:uiPriority w:val="0"/>
    <w:pPr>
      <w:numPr>
        <w:ilvl w:val="0"/>
        <w:numId w:val="4"/>
      </w:numPr>
      <w:tabs>
        <w:tab w:val="left" w:pos="1080"/>
      </w:tabs>
      <w:adjustRightInd w:val="0"/>
      <w:snapToGrid w:val="0"/>
      <w:spacing w:afterLines="50" w:line="360" w:lineRule="auto"/>
    </w:pPr>
    <w:rPr>
      <w:b/>
      <w:bCs/>
      <w:spacing w:val="12"/>
      <w:kern w:val="0"/>
      <w:sz w:val="24"/>
      <w:szCs w:val="24"/>
    </w:rPr>
  </w:style>
  <w:style w:type="paragraph" w:customStyle="1" w:styleId="147">
    <w:name w:val="正文4"/>
    <w:basedOn w:val="1"/>
    <w:qFormat/>
    <w:uiPriority w:val="0"/>
    <w:pPr>
      <w:tabs>
        <w:tab w:val="left" w:pos="1275"/>
      </w:tabs>
      <w:spacing w:before="60" w:after="60" w:line="360" w:lineRule="auto"/>
      <w:ind w:left="820" w:leftChars="400" w:hanging="705"/>
    </w:pPr>
    <w:rPr>
      <w:sz w:val="24"/>
    </w:rPr>
  </w:style>
  <w:style w:type="paragraph" w:customStyle="1" w:styleId="148">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49">
    <w:name w:val="Style Heading 3h3Heading 3 - oldLevel 3 HeadH3level_3PIM 3se..."/>
    <w:basedOn w:val="6"/>
    <w:qFormat/>
    <w:uiPriority w:val="0"/>
    <w:pPr>
      <w:numPr>
        <w:ilvl w:val="2"/>
        <w:numId w:val="5"/>
      </w:numPr>
      <w:tabs>
        <w:tab w:val="left" w:pos="709"/>
        <w:tab w:val="left" w:pos="1620"/>
      </w:tabs>
    </w:pPr>
  </w:style>
  <w:style w:type="paragraph" w:customStyle="1" w:styleId="150">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1">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15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53">
    <w:name w:val="列表项目"/>
    <w:basedOn w:val="1"/>
    <w:qFormat/>
    <w:uiPriority w:val="0"/>
    <w:pPr>
      <w:numPr>
        <w:ilvl w:val="0"/>
        <w:numId w:val="6"/>
      </w:numPr>
      <w:tabs>
        <w:tab w:val="left" w:pos="420"/>
        <w:tab w:val="clear" w:pos="1200"/>
      </w:tabs>
      <w:spacing w:line="288" w:lineRule="auto"/>
      <w:ind w:left="840" w:leftChars="200" w:hanging="420" w:hangingChars="200"/>
    </w:pPr>
    <w:rPr>
      <w:sz w:val="21"/>
    </w:rPr>
  </w:style>
  <w:style w:type="paragraph" w:customStyle="1" w:styleId="154">
    <w:name w:val="00"/>
    <w:basedOn w:val="1"/>
    <w:qFormat/>
    <w:uiPriority w:val="0"/>
    <w:pPr>
      <w:autoSpaceDE w:val="0"/>
      <w:autoSpaceDN w:val="0"/>
      <w:adjustRightInd w:val="0"/>
      <w:jc w:val="left"/>
    </w:pPr>
    <w:rPr>
      <w:rFonts w:ascii="黑体" w:eastAsia="黑体"/>
      <w:b/>
      <w:kern w:val="0"/>
      <w:sz w:val="20"/>
    </w:rPr>
  </w:style>
  <w:style w:type="paragraph" w:customStyle="1" w:styleId="155">
    <w:name w:val="正文 + 三号"/>
    <w:basedOn w:val="1"/>
    <w:qFormat/>
    <w:uiPriority w:val="0"/>
    <w:rPr>
      <w:sz w:val="21"/>
    </w:rPr>
  </w:style>
  <w:style w:type="paragraph" w:customStyle="1" w:styleId="156">
    <w:name w:val="二级条标题"/>
    <w:basedOn w:val="157"/>
    <w:next w:val="140"/>
    <w:qFormat/>
    <w:uiPriority w:val="0"/>
    <w:pPr>
      <w:ind w:left="840"/>
      <w:outlineLvl w:val="3"/>
    </w:pPr>
  </w:style>
  <w:style w:type="paragraph" w:customStyle="1" w:styleId="157">
    <w:name w:val="一级条标题"/>
    <w:basedOn w:val="158"/>
    <w:next w:val="140"/>
    <w:qFormat/>
    <w:uiPriority w:val="0"/>
    <w:pPr>
      <w:numPr>
        <w:numId w:val="0"/>
      </w:numPr>
      <w:spacing w:before="0" w:beforeLines="0" w:after="0" w:afterLines="0"/>
      <w:ind w:left="525"/>
      <w:outlineLvl w:val="2"/>
    </w:pPr>
    <w:rPr>
      <w:sz w:val="21"/>
    </w:rPr>
  </w:style>
  <w:style w:type="paragraph" w:customStyle="1" w:styleId="158">
    <w:name w:val="章标题"/>
    <w:next w:val="1"/>
    <w:qFormat/>
    <w:uiPriority w:val="0"/>
    <w:pPr>
      <w:numPr>
        <w:ilvl w:val="1"/>
        <w:numId w:val="7"/>
      </w:numPr>
      <w:spacing w:before="156" w:beforeLines="50" w:after="156" w:afterLines="50"/>
      <w:ind w:left="0"/>
      <w:jc w:val="both"/>
      <w:outlineLvl w:val="1"/>
    </w:pPr>
    <w:rPr>
      <w:rFonts w:ascii="黑体" w:hAnsi="Calibri" w:eastAsia="黑体" w:cs="Times New Roman"/>
      <w:sz w:val="24"/>
      <w:lang w:val="en-US" w:eastAsia="zh-CN" w:bidi="ar-SA"/>
    </w:rPr>
  </w:style>
  <w:style w:type="paragraph" w:customStyle="1" w:styleId="159">
    <w:name w:val="文本框样式1"/>
    <w:basedOn w:val="1"/>
    <w:qFormat/>
    <w:uiPriority w:val="0"/>
    <w:pPr>
      <w:adjustRightInd w:val="0"/>
      <w:snapToGrid w:val="0"/>
      <w:spacing w:before="60" w:line="180" w:lineRule="exact"/>
      <w:jc w:val="center"/>
    </w:pPr>
    <w:rPr>
      <w:sz w:val="21"/>
    </w:rPr>
  </w:style>
  <w:style w:type="paragraph" w:customStyle="1" w:styleId="160">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61">
    <w:name w:val="af"/>
    <w:basedOn w:val="1"/>
    <w:qFormat/>
    <w:uiPriority w:val="0"/>
    <w:pPr>
      <w:widowControl/>
      <w:spacing w:line="300" w:lineRule="atLeast"/>
      <w:jc w:val="left"/>
    </w:pPr>
    <w:rPr>
      <w:rFonts w:ascii="宋体" w:hAnsi="宋体"/>
      <w:kern w:val="0"/>
      <w:sz w:val="18"/>
    </w:rPr>
  </w:style>
  <w:style w:type="paragraph" w:customStyle="1" w:styleId="162">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63">
    <w:name w:val="没有缩进（为图形使用）"/>
    <w:basedOn w:val="1"/>
    <w:qFormat/>
    <w:uiPriority w:val="0"/>
    <w:pPr>
      <w:spacing w:before="120" w:after="120" w:line="360" w:lineRule="auto"/>
    </w:pPr>
    <w:rPr>
      <w:sz w:val="24"/>
    </w:rPr>
  </w:style>
  <w:style w:type="paragraph" w:customStyle="1" w:styleId="164">
    <w:name w:val="样式1"/>
    <w:basedOn w:val="7"/>
    <w:qFormat/>
    <w:uiPriority w:val="0"/>
    <w:pPr>
      <w:tabs>
        <w:tab w:val="left" w:pos="720"/>
      </w:tabs>
      <w:spacing w:before="500" w:after="260" w:line="560" w:lineRule="atLeast"/>
      <w:ind w:left="420" w:hanging="420"/>
    </w:pPr>
  </w:style>
  <w:style w:type="paragraph" w:customStyle="1" w:styleId="165">
    <w:name w:val="文章正文"/>
    <w:basedOn w:val="1"/>
    <w:qFormat/>
    <w:uiPriority w:val="0"/>
    <w:pPr>
      <w:ind w:firstLine="560" w:firstLineChars="200"/>
    </w:pPr>
    <w:rPr>
      <w:rFonts w:ascii="仿宋_GB2312" w:hAnsi="宋体" w:eastAsia="仿宋_GB2312"/>
      <w:color w:val="000000"/>
    </w:rPr>
  </w:style>
  <w:style w:type="paragraph" w:customStyle="1" w:styleId="16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67">
    <w:name w:val="Char Char Char Char Char"/>
    <w:basedOn w:val="1"/>
    <w:qFormat/>
    <w:uiPriority w:val="0"/>
    <w:pPr>
      <w:tabs>
        <w:tab w:val="left" w:pos="425"/>
      </w:tabs>
      <w:ind w:left="1620" w:hanging="360"/>
    </w:pPr>
    <w:rPr>
      <w:rFonts w:ascii="Tahoma" w:hAnsi="Tahoma"/>
      <w:sz w:val="24"/>
    </w:rPr>
  </w:style>
  <w:style w:type="paragraph" w:customStyle="1" w:styleId="168">
    <w:name w:val="默认段落字体 Para Char Char Char Char Char Char Char"/>
    <w:basedOn w:val="1"/>
    <w:qFormat/>
    <w:uiPriority w:val="0"/>
    <w:rPr>
      <w:rFonts w:ascii="Tahoma" w:hAnsi="Tahoma"/>
      <w:sz w:val="24"/>
    </w:rPr>
  </w:style>
  <w:style w:type="paragraph" w:customStyle="1" w:styleId="169">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70">
    <w:name w:val="默认段落字体 Para Char Char Char Char Char Char Char Char Char1 Char Char Char Char"/>
    <w:basedOn w:val="1"/>
    <w:qFormat/>
    <w:uiPriority w:val="0"/>
    <w:rPr>
      <w:rFonts w:ascii="Tahoma" w:hAnsi="Tahoma"/>
      <w:sz w:val="24"/>
    </w:rPr>
  </w:style>
  <w:style w:type="paragraph" w:customStyle="1" w:styleId="171">
    <w:name w:val="Char"/>
    <w:basedOn w:val="1"/>
    <w:qFormat/>
    <w:uiPriority w:val="0"/>
    <w:pPr>
      <w:spacing w:line="240" w:lineRule="atLeast"/>
      <w:ind w:left="420" w:firstLine="420"/>
    </w:pPr>
    <w:rPr>
      <w:kern w:val="0"/>
      <w:sz w:val="21"/>
    </w:rPr>
  </w:style>
  <w:style w:type="paragraph" w:customStyle="1" w:styleId="172">
    <w:name w:val="图片文字"/>
    <w:basedOn w:val="1"/>
    <w:qFormat/>
    <w:uiPriority w:val="0"/>
    <w:pPr>
      <w:spacing w:line="240" w:lineRule="atLeast"/>
      <w:jc w:val="center"/>
    </w:pPr>
    <w:rPr>
      <w:sz w:val="21"/>
    </w:rPr>
  </w:style>
  <w:style w:type="paragraph" w:customStyle="1" w:styleId="17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74">
    <w:name w:val="_Style 173"/>
    <w:qFormat/>
    <w:uiPriority w:val="0"/>
    <w:rPr>
      <w:rFonts w:ascii="Calibri" w:hAnsi="Calibri" w:eastAsia="宋体" w:cs="Times New Roman"/>
      <w:kern w:val="2"/>
      <w:sz w:val="21"/>
      <w:lang w:val="en-US" w:eastAsia="zh-CN" w:bidi="ar-SA"/>
    </w:rPr>
  </w:style>
  <w:style w:type="paragraph" w:customStyle="1" w:styleId="175">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6">
    <w:name w:val="Title - Date"/>
    <w:basedOn w:val="54"/>
    <w:next w:val="1"/>
    <w:qFormat/>
    <w:uiPriority w:val="0"/>
    <w:pPr>
      <w:spacing w:before="240" w:after="720"/>
    </w:pPr>
    <w:rPr>
      <w:sz w:val="28"/>
    </w:rPr>
  </w:style>
  <w:style w:type="paragraph" w:customStyle="1" w:styleId="17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78">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79">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80">
    <w:name w:val="Note"/>
    <w:basedOn w:val="1"/>
    <w:qFormat/>
    <w:uiPriority w:val="0"/>
    <w:pPr>
      <w:pBdr>
        <w:top w:val="single" w:color="auto" w:sz="12" w:space="3"/>
        <w:bottom w:val="single" w:color="auto" w:sz="12" w:space="3"/>
      </w:pBdr>
      <w:spacing w:line="360" w:lineRule="auto"/>
    </w:pPr>
    <w:rPr>
      <w:sz w:val="24"/>
    </w:rPr>
  </w:style>
  <w:style w:type="paragraph" w:customStyle="1" w:styleId="181">
    <w:name w:val="Bullets"/>
    <w:basedOn w:val="1"/>
    <w:qFormat/>
    <w:uiPriority w:val="0"/>
    <w:pPr>
      <w:widowControl/>
      <w:adjustRightInd w:val="0"/>
      <w:snapToGrid w:val="0"/>
      <w:spacing w:before="60" w:after="60"/>
    </w:pPr>
    <w:rPr>
      <w:kern w:val="0"/>
      <w:sz w:val="24"/>
      <w:lang w:val="en-GB"/>
    </w:rPr>
  </w:style>
  <w:style w:type="paragraph" w:customStyle="1" w:styleId="182">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83">
    <w:name w:val="表格内文字"/>
    <w:basedOn w:val="31"/>
    <w:qFormat/>
    <w:uiPriority w:val="0"/>
    <w:pPr>
      <w:adjustRightInd w:val="0"/>
    </w:pPr>
    <w:rPr>
      <w:color w:val="000000"/>
      <w:lang w:val="en-GB"/>
    </w:rPr>
  </w:style>
  <w:style w:type="paragraph" w:customStyle="1" w:styleId="184">
    <w:name w:val="Char2 Char Char Char Char Char Char"/>
    <w:basedOn w:val="1"/>
    <w:qFormat/>
    <w:uiPriority w:val="0"/>
    <w:rPr>
      <w:rFonts w:ascii="仿宋_GB2312"/>
      <w:b/>
      <w:sz w:val="30"/>
    </w:rPr>
  </w:style>
  <w:style w:type="paragraph" w:customStyle="1" w:styleId="185">
    <w:name w:val="样式 正文缩进正文（首行缩进两字）表正文正文非缩进特点标题4段1 + 首行缩进:  2 字符"/>
    <w:basedOn w:val="17"/>
    <w:qFormat/>
    <w:uiPriority w:val="0"/>
    <w:pPr>
      <w:ind w:firstLine="480" w:firstLineChars="200"/>
    </w:pPr>
  </w:style>
  <w:style w:type="paragraph" w:customStyle="1" w:styleId="186">
    <w:name w:val="Item Step in Table"/>
    <w:qFormat/>
    <w:uiPriority w:val="0"/>
    <w:pPr>
      <w:numPr>
        <w:ilvl w:val="0"/>
        <w:numId w:val="7"/>
      </w:numPr>
      <w:tabs>
        <w:tab w:val="left" w:pos="397"/>
      </w:tabs>
      <w:spacing w:before="40" w:after="40"/>
      <w:jc w:val="both"/>
    </w:pPr>
    <w:rPr>
      <w:rFonts w:ascii="Arial" w:hAnsi="Arial" w:eastAsia="宋体" w:cs="Times New Roman"/>
      <w:sz w:val="18"/>
      <w:lang w:val="en-US" w:eastAsia="zh-CN" w:bidi="ar-SA"/>
    </w:rPr>
  </w:style>
  <w:style w:type="paragraph" w:customStyle="1" w:styleId="187">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88">
    <w:name w:val="Item List"/>
    <w:qFormat/>
    <w:uiPriority w:val="0"/>
    <w:pPr>
      <w:numPr>
        <w:ilvl w:val="0"/>
        <w:numId w:val="8"/>
      </w:numPr>
      <w:spacing w:line="300" w:lineRule="auto"/>
      <w:jc w:val="both"/>
    </w:pPr>
    <w:rPr>
      <w:rFonts w:ascii="Arial" w:hAnsi="Arial" w:eastAsia="宋体" w:cs="Times New Roman"/>
      <w:sz w:val="21"/>
      <w:lang w:val="en-US" w:eastAsia="zh-CN" w:bidi="ar-SA"/>
    </w:rPr>
  </w:style>
  <w:style w:type="paragraph" w:customStyle="1" w:styleId="189">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90">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1">
    <w:name w:val="操作步骤"/>
    <w:basedOn w:val="1"/>
    <w:qFormat/>
    <w:uiPriority w:val="0"/>
    <w:pPr>
      <w:numPr>
        <w:ilvl w:val="0"/>
        <w:numId w:val="9"/>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92">
    <w:name w:val="Char Char1 Char"/>
    <w:basedOn w:val="1"/>
    <w:qFormat/>
    <w:uiPriority w:val="0"/>
    <w:rPr>
      <w:rFonts w:ascii="Tahoma" w:hAnsi="Tahoma"/>
      <w:sz w:val="24"/>
      <w:szCs w:val="24"/>
    </w:rPr>
  </w:style>
  <w:style w:type="paragraph" w:customStyle="1" w:styleId="193">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94">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95">
    <w:name w:val="样式2"/>
    <w:basedOn w:val="7"/>
    <w:qFormat/>
    <w:uiPriority w:val="0"/>
    <w:pPr>
      <w:numPr>
        <w:ilvl w:val="0"/>
        <w:numId w:val="10"/>
      </w:numPr>
      <w:spacing w:before="560" w:line="400" w:lineRule="exact"/>
      <w:jc w:val="center"/>
      <w:outlineLvl w:val="0"/>
    </w:pPr>
    <w:rPr>
      <w:b w:val="0"/>
      <w:sz w:val="44"/>
    </w:rPr>
  </w:style>
  <w:style w:type="paragraph" w:customStyle="1" w:styleId="196">
    <w:name w:val="样式 首行缩进:  0.74 厘米"/>
    <w:basedOn w:val="1"/>
    <w:qFormat/>
    <w:uiPriority w:val="0"/>
    <w:pPr>
      <w:spacing w:line="360" w:lineRule="auto"/>
      <w:ind w:firstLine="420"/>
    </w:pPr>
    <w:rPr>
      <w:sz w:val="24"/>
    </w:rPr>
  </w:style>
  <w:style w:type="paragraph" w:customStyle="1" w:styleId="197">
    <w:name w:val="简单回函地址"/>
    <w:basedOn w:val="1"/>
    <w:qFormat/>
    <w:uiPriority w:val="0"/>
    <w:pPr>
      <w:adjustRightInd w:val="0"/>
      <w:snapToGrid w:val="0"/>
      <w:spacing w:line="360" w:lineRule="auto"/>
    </w:pPr>
    <w:rPr>
      <w:sz w:val="24"/>
    </w:rPr>
  </w:style>
  <w:style w:type="paragraph" w:customStyle="1" w:styleId="198">
    <w:name w:val="内容标题"/>
    <w:basedOn w:val="19"/>
    <w:qFormat/>
    <w:uiPriority w:val="0"/>
    <w:rPr>
      <w:rFonts w:ascii="Tahoma" w:hAnsi="Tahoma"/>
      <w:sz w:val="24"/>
    </w:rPr>
  </w:style>
  <w:style w:type="paragraph" w:customStyle="1" w:styleId="199">
    <w:name w:val="1"/>
    <w:basedOn w:val="1"/>
    <w:next w:val="31"/>
    <w:qFormat/>
    <w:uiPriority w:val="0"/>
    <w:rPr>
      <w:rFonts w:ascii="宋体" w:hAnsi="Courier New"/>
      <w:sz w:val="21"/>
    </w:rPr>
  </w:style>
  <w:style w:type="paragraph" w:customStyle="1" w:styleId="200">
    <w:name w:val="_Style 3"/>
    <w:basedOn w:val="1"/>
    <w:qFormat/>
    <w:uiPriority w:val="99"/>
    <w:pPr>
      <w:ind w:firstLine="420" w:firstLineChars="200"/>
    </w:pPr>
    <w:rPr>
      <w:sz w:val="21"/>
      <w:szCs w:val="24"/>
    </w:rPr>
  </w:style>
  <w:style w:type="paragraph" w:customStyle="1" w:styleId="201">
    <w:name w:val="关键词"/>
    <w:basedOn w:val="1"/>
    <w:next w:val="1"/>
    <w:qFormat/>
    <w:uiPriority w:val="0"/>
    <w:pPr>
      <w:spacing w:line="360" w:lineRule="auto"/>
    </w:pPr>
    <w:rPr>
      <w:rFonts w:eastAsia="黑体"/>
      <w:sz w:val="20"/>
    </w:rPr>
  </w:style>
  <w:style w:type="paragraph" w:customStyle="1" w:styleId="202">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20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04">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06">
    <w:name w:val="Title - Revision"/>
    <w:basedOn w:val="54"/>
    <w:qFormat/>
    <w:uiPriority w:val="0"/>
    <w:pPr>
      <w:spacing w:before="720"/>
    </w:pPr>
  </w:style>
  <w:style w:type="paragraph" w:customStyle="1" w:styleId="207">
    <w:name w:val="标题3——2"/>
    <w:basedOn w:val="6"/>
    <w:next w:val="56"/>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08">
    <w:name w:val="列出段落1"/>
    <w:basedOn w:val="1"/>
    <w:unhideWhenUsed/>
    <w:qFormat/>
    <w:uiPriority w:val="34"/>
    <w:pPr>
      <w:ind w:firstLine="420" w:firstLineChars="200"/>
    </w:pPr>
    <w:rPr>
      <w:sz w:val="21"/>
      <w:szCs w:val="24"/>
    </w:rPr>
  </w:style>
  <w:style w:type="paragraph" w:customStyle="1" w:styleId="209">
    <w:name w:val="Char1 Char Char Char"/>
    <w:basedOn w:val="1"/>
    <w:qFormat/>
    <w:uiPriority w:val="0"/>
    <w:rPr>
      <w:rFonts w:ascii="Tahoma" w:hAnsi="Tahoma"/>
      <w:sz w:val="30"/>
    </w:rPr>
  </w:style>
  <w:style w:type="paragraph" w:customStyle="1" w:styleId="210">
    <w:name w:val="移动五期"/>
    <w:basedOn w:val="1"/>
    <w:qFormat/>
    <w:uiPriority w:val="0"/>
    <w:pPr>
      <w:spacing w:line="360" w:lineRule="auto"/>
      <w:ind w:firstLine="454"/>
    </w:pPr>
    <w:rPr>
      <w:rFonts w:ascii="宋体" w:hAnsi="Times New Roman"/>
      <w:sz w:val="24"/>
    </w:rPr>
  </w:style>
  <w:style w:type="paragraph" w:customStyle="1" w:styleId="21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12">
    <w:name w:val="Char Char Char Char Char Char Char"/>
    <w:basedOn w:val="19"/>
    <w:qFormat/>
    <w:uiPriority w:val="0"/>
    <w:rPr>
      <w:rFonts w:ascii="宋体" w:hAnsi="Tahoma"/>
    </w:rPr>
  </w:style>
  <w:style w:type="paragraph" w:customStyle="1" w:styleId="213">
    <w:name w:val="样式 样式 首行缩进:  2 字符 + 首行缩进:  2 字符"/>
    <w:basedOn w:val="1"/>
    <w:qFormat/>
    <w:uiPriority w:val="0"/>
    <w:pPr>
      <w:numPr>
        <w:ilvl w:val="0"/>
        <w:numId w:val="11"/>
      </w:numPr>
      <w:tabs>
        <w:tab w:val="clear" w:pos="1230"/>
      </w:tabs>
      <w:spacing w:line="360" w:lineRule="auto"/>
      <w:ind w:firstLine="480" w:firstLineChars="200"/>
    </w:pPr>
    <w:rPr>
      <w:sz w:val="24"/>
    </w:rPr>
  </w:style>
  <w:style w:type="paragraph" w:customStyle="1" w:styleId="214">
    <w:name w:val="Char Char Char Char Char Char Char Char Char Char Char Char Char Char Char Char"/>
    <w:basedOn w:val="1"/>
    <w:qFormat/>
    <w:uiPriority w:val="0"/>
    <w:pPr>
      <w:tabs>
        <w:tab w:val="left" w:pos="360"/>
      </w:tabs>
    </w:pPr>
    <w:rPr>
      <w:sz w:val="24"/>
    </w:rPr>
  </w:style>
  <w:style w:type="paragraph" w:customStyle="1" w:styleId="21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16">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17">
    <w:name w:val="样式 正文首行缩进 2 + 首行缩进:  2 字符"/>
    <w:basedOn w:val="1"/>
    <w:qFormat/>
    <w:uiPriority w:val="0"/>
    <w:pPr>
      <w:numPr>
        <w:ilvl w:val="0"/>
        <w:numId w:val="12"/>
      </w:numPr>
      <w:adjustRightInd w:val="0"/>
      <w:snapToGrid w:val="0"/>
      <w:spacing w:line="360" w:lineRule="auto"/>
    </w:pPr>
    <w:rPr>
      <w:rFonts w:ascii="Arial" w:hAnsi="Arial"/>
      <w:b/>
      <w:sz w:val="24"/>
    </w:rPr>
  </w:style>
  <w:style w:type="paragraph" w:customStyle="1" w:styleId="218">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9">
    <w:name w:val="正文1"/>
    <w:basedOn w:val="1"/>
    <w:qFormat/>
    <w:uiPriority w:val="0"/>
    <w:pPr>
      <w:spacing w:line="300" w:lineRule="auto"/>
      <w:ind w:firstLine="200" w:firstLineChars="200"/>
    </w:pPr>
    <w:rPr>
      <w:sz w:val="24"/>
    </w:rPr>
  </w:style>
  <w:style w:type="paragraph" w:customStyle="1" w:styleId="22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1">
    <w:name w:val="标书正文:  0.74 厘米"/>
    <w:basedOn w:val="1"/>
    <w:qFormat/>
    <w:uiPriority w:val="0"/>
    <w:pPr>
      <w:snapToGrid w:val="0"/>
      <w:spacing w:line="360" w:lineRule="auto"/>
      <w:ind w:firstLine="420"/>
    </w:pPr>
    <w:rPr>
      <w:sz w:val="24"/>
    </w:rPr>
  </w:style>
  <w:style w:type="paragraph" w:customStyle="1" w:styleId="222">
    <w:name w:val="Char1"/>
    <w:basedOn w:val="1"/>
    <w:qFormat/>
    <w:uiPriority w:val="0"/>
    <w:rPr>
      <w:sz w:val="21"/>
    </w:rPr>
  </w:style>
  <w:style w:type="paragraph" w:customStyle="1" w:styleId="223">
    <w:name w:val="正文（首行不缩进）"/>
    <w:basedOn w:val="1"/>
    <w:qFormat/>
    <w:uiPriority w:val="0"/>
    <w:pPr>
      <w:autoSpaceDE w:val="0"/>
      <w:autoSpaceDN w:val="0"/>
      <w:adjustRightInd w:val="0"/>
      <w:spacing w:line="360" w:lineRule="auto"/>
      <w:jc w:val="left"/>
    </w:pPr>
    <w:rPr>
      <w:kern w:val="0"/>
      <w:sz w:val="21"/>
    </w:rPr>
  </w:style>
  <w:style w:type="paragraph" w:customStyle="1" w:styleId="224">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5">
    <w:name w:val="标题无"/>
    <w:basedOn w:val="1"/>
    <w:qFormat/>
    <w:uiPriority w:val="0"/>
    <w:pPr>
      <w:spacing w:line="360" w:lineRule="auto"/>
    </w:pPr>
    <w:rPr>
      <w:sz w:val="24"/>
    </w:rPr>
  </w:style>
  <w:style w:type="paragraph" w:customStyle="1" w:styleId="226">
    <w:name w:val="首行缩进"/>
    <w:basedOn w:val="1"/>
    <w:qFormat/>
    <w:uiPriority w:val="0"/>
    <w:pPr>
      <w:numPr>
        <w:ilvl w:val="0"/>
        <w:numId w:val="13"/>
      </w:numPr>
      <w:spacing w:line="360" w:lineRule="auto"/>
    </w:pPr>
    <w:rPr>
      <w:rFonts w:eastAsia="仿宋_GB2312"/>
    </w:rPr>
  </w:style>
  <w:style w:type="paragraph" w:customStyle="1" w:styleId="227">
    <w:name w:val="附录3"/>
    <w:basedOn w:val="1"/>
    <w:next w:val="1"/>
    <w:qFormat/>
    <w:uiPriority w:val="0"/>
    <w:pPr>
      <w:tabs>
        <w:tab w:val="left" w:pos="851"/>
      </w:tabs>
      <w:ind w:left="425" w:hanging="425"/>
      <w:outlineLvl w:val="2"/>
    </w:pPr>
    <w:rPr>
      <w:rFonts w:eastAsia="黑体"/>
      <w:b/>
      <w:sz w:val="32"/>
    </w:rPr>
  </w:style>
  <w:style w:type="paragraph" w:customStyle="1" w:styleId="228">
    <w:name w:val="Char Char14 Char Char"/>
    <w:basedOn w:val="1"/>
    <w:qFormat/>
    <w:uiPriority w:val="0"/>
    <w:rPr>
      <w:sz w:val="21"/>
      <w:szCs w:val="24"/>
    </w:rPr>
  </w:style>
  <w:style w:type="paragraph" w:customStyle="1" w:styleId="229">
    <w:name w:val="样式1xz"/>
    <w:basedOn w:val="1"/>
    <w:qFormat/>
    <w:uiPriority w:val="0"/>
    <w:pPr>
      <w:tabs>
        <w:tab w:val="left" w:pos="1050"/>
        <w:tab w:val="right" w:leader="dot" w:pos="8296"/>
      </w:tabs>
    </w:pPr>
    <w:rPr>
      <w:caps/>
      <w:spacing w:val="20"/>
      <w:sz w:val="24"/>
    </w:rPr>
  </w:style>
  <w:style w:type="paragraph" w:customStyle="1" w:styleId="230">
    <w:name w:val="表头文本"/>
    <w:qFormat/>
    <w:uiPriority w:val="0"/>
    <w:pPr>
      <w:jc w:val="center"/>
    </w:pPr>
    <w:rPr>
      <w:rFonts w:ascii="Arial" w:hAnsi="Arial" w:eastAsia="宋体" w:cs="Times New Roman"/>
      <w:b/>
      <w:sz w:val="21"/>
      <w:lang w:val="en-US" w:eastAsia="zh-CN" w:bidi="ar-SA"/>
    </w:rPr>
  </w:style>
  <w:style w:type="paragraph" w:customStyle="1" w:styleId="231">
    <w:name w:val="Char Char Char"/>
    <w:basedOn w:val="1"/>
    <w:qFormat/>
    <w:uiPriority w:val="0"/>
    <w:rPr>
      <w:rFonts w:ascii="Tahoma" w:hAnsi="Tahoma"/>
      <w:sz w:val="24"/>
    </w:rPr>
  </w:style>
  <w:style w:type="paragraph" w:customStyle="1" w:styleId="232">
    <w:name w:val="Char Char 字元 字元 字元 Char Char Char Char"/>
    <w:basedOn w:val="1"/>
    <w:qFormat/>
    <w:uiPriority w:val="0"/>
    <w:pPr>
      <w:adjustRightInd w:val="0"/>
      <w:spacing w:line="360" w:lineRule="auto"/>
    </w:pPr>
    <w:rPr>
      <w:kern w:val="0"/>
      <w:sz w:val="24"/>
    </w:rPr>
  </w:style>
  <w:style w:type="paragraph" w:customStyle="1" w:styleId="233">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34">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35">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36">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7">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8">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39">
    <w:name w:val="Char Char Char Char Char Char Char1"/>
    <w:basedOn w:val="1"/>
    <w:qFormat/>
    <w:uiPriority w:val="0"/>
    <w:rPr>
      <w:rFonts w:ascii="Tahoma" w:hAnsi="Tahoma"/>
      <w:sz w:val="24"/>
    </w:rPr>
  </w:style>
  <w:style w:type="paragraph" w:customStyle="1" w:styleId="240">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41">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42">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43">
    <w:name w:val="表头样式"/>
    <w:basedOn w:val="1"/>
    <w:qFormat/>
    <w:uiPriority w:val="0"/>
    <w:pPr>
      <w:autoSpaceDE w:val="0"/>
      <w:autoSpaceDN w:val="0"/>
      <w:adjustRightInd w:val="0"/>
      <w:spacing w:line="360" w:lineRule="auto"/>
      <w:jc w:val="left"/>
    </w:pPr>
    <w:rPr>
      <w:b/>
      <w:kern w:val="0"/>
      <w:sz w:val="21"/>
    </w:rPr>
  </w:style>
  <w:style w:type="paragraph" w:customStyle="1" w:styleId="244">
    <w:name w:val="_"/>
    <w:basedOn w:val="1"/>
    <w:qFormat/>
    <w:uiPriority w:val="0"/>
    <w:pPr>
      <w:adjustRightInd w:val="0"/>
      <w:spacing w:line="360" w:lineRule="auto"/>
      <w:ind w:left="480" w:firstLine="200" w:firstLineChars="200"/>
      <w:textAlignment w:val="baseline"/>
    </w:pPr>
    <w:rPr>
      <w:kern w:val="0"/>
      <w:sz w:val="24"/>
    </w:rPr>
  </w:style>
  <w:style w:type="paragraph" w:customStyle="1" w:styleId="245">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246">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47">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48">
    <w:name w:val="文本1"/>
    <w:basedOn w:val="1"/>
    <w:qFormat/>
    <w:uiPriority w:val="0"/>
    <w:pPr>
      <w:adjustRightInd w:val="0"/>
      <w:spacing w:line="312" w:lineRule="atLeast"/>
      <w:jc w:val="center"/>
      <w:textAlignment w:val="baseline"/>
    </w:pPr>
    <w:rPr>
      <w:kern w:val="0"/>
      <w:sz w:val="18"/>
    </w:rPr>
  </w:style>
  <w:style w:type="paragraph" w:customStyle="1" w:styleId="249">
    <w:name w:val="图例"/>
    <w:basedOn w:val="1"/>
    <w:qFormat/>
    <w:uiPriority w:val="0"/>
    <w:pPr>
      <w:spacing w:before="120" w:after="120" w:line="360" w:lineRule="auto"/>
      <w:jc w:val="center"/>
    </w:pPr>
    <w:rPr>
      <w:rFonts w:eastAsia="仿宋_GB2312"/>
      <w:b/>
      <w:sz w:val="24"/>
    </w:rPr>
  </w:style>
  <w:style w:type="paragraph" w:customStyle="1" w:styleId="250">
    <w:name w:val="Char2"/>
    <w:basedOn w:val="1"/>
    <w:qFormat/>
    <w:uiPriority w:val="0"/>
    <w:pPr>
      <w:spacing w:line="240" w:lineRule="atLeast"/>
      <w:ind w:left="420" w:firstLine="420"/>
    </w:pPr>
    <w:rPr>
      <w:kern w:val="0"/>
      <w:sz w:val="21"/>
    </w:rPr>
  </w:style>
  <w:style w:type="paragraph" w:customStyle="1" w:styleId="251">
    <w:name w:val="可研正文"/>
    <w:basedOn w:val="2"/>
    <w:qFormat/>
    <w:uiPriority w:val="0"/>
    <w:pPr>
      <w:adjustRightInd w:val="0"/>
      <w:snapToGrid w:val="0"/>
      <w:spacing w:line="440" w:lineRule="exact"/>
      <w:ind w:firstLine="567"/>
    </w:pPr>
    <w:rPr>
      <w:sz w:val="28"/>
    </w:rPr>
  </w:style>
  <w:style w:type="paragraph" w:customStyle="1" w:styleId="252">
    <w:name w:val="编号正文"/>
    <w:basedOn w:val="216"/>
    <w:qFormat/>
    <w:uiPriority w:val="0"/>
    <w:pPr>
      <w:snapToGrid/>
      <w:spacing w:line="360" w:lineRule="auto"/>
      <w:ind w:left="1407" w:hanging="1047"/>
      <w:jc w:val="left"/>
    </w:pPr>
    <w:rPr>
      <w:rFonts w:eastAsia="仿宋_GB2312"/>
    </w:rPr>
  </w:style>
  <w:style w:type="paragraph" w:customStyle="1" w:styleId="25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254">
    <w:name w:val="正文表格"/>
    <w:basedOn w:val="1"/>
    <w:qFormat/>
    <w:uiPriority w:val="0"/>
    <w:pPr>
      <w:adjustRightInd w:val="0"/>
      <w:spacing w:before="40" w:after="40"/>
    </w:pPr>
    <w:rPr>
      <w:sz w:val="24"/>
    </w:rPr>
  </w:style>
  <w:style w:type="paragraph" w:customStyle="1" w:styleId="25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56">
    <w:name w:val="正文字缩2字"/>
    <w:basedOn w:val="1"/>
    <w:qFormat/>
    <w:uiPriority w:val="0"/>
    <w:pPr>
      <w:spacing w:before="60" w:after="60" w:line="360" w:lineRule="auto"/>
      <w:ind w:left="200" w:leftChars="200" w:firstLine="200" w:firstLineChars="200"/>
    </w:pPr>
    <w:rPr>
      <w:sz w:val="24"/>
    </w:rPr>
  </w:style>
  <w:style w:type="paragraph" w:customStyle="1" w:styleId="257">
    <w:name w:val="样式4"/>
    <w:basedOn w:val="7"/>
    <w:qFormat/>
    <w:uiPriority w:val="0"/>
    <w:pPr>
      <w:adjustRightInd w:val="0"/>
      <w:snapToGrid w:val="0"/>
    </w:pPr>
  </w:style>
  <w:style w:type="paragraph" w:customStyle="1" w:styleId="258">
    <w:name w:val="正文 A"/>
    <w:qFormat/>
    <w:uiPriority w:val="0"/>
    <w:pPr>
      <w:widowControl w:val="0"/>
      <w:jc w:val="both"/>
    </w:pPr>
    <w:rPr>
      <w:rFonts w:ascii="Times New Roman" w:hAnsi="Times New Roman" w:eastAsia="Times New Roman" w:cs="Times New Roman"/>
      <w:color w:val="000000"/>
      <w:kern w:val="2"/>
      <w:sz w:val="28"/>
      <w:szCs w:val="28"/>
      <w:u w:color="000000"/>
      <w:lang w:val="en-US" w:eastAsia="zh-CN" w:bidi="ar-SA"/>
    </w:rPr>
  </w:style>
  <w:style w:type="paragraph" w:customStyle="1" w:styleId="25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60">
    <w:name w:val="样式 宋体 五号 行距: 单倍行距"/>
    <w:basedOn w:val="1"/>
    <w:qFormat/>
    <w:uiPriority w:val="0"/>
    <w:pPr>
      <w:adjustRightInd w:val="0"/>
      <w:jc w:val="left"/>
    </w:pPr>
    <w:rPr>
      <w:rFonts w:ascii="宋体" w:hAnsi="宋体"/>
      <w:kern w:val="0"/>
      <w:sz w:val="21"/>
    </w:rPr>
  </w:style>
  <w:style w:type="paragraph" w:customStyle="1" w:styleId="261">
    <w:name w:val="表格文本"/>
    <w:qFormat/>
    <w:uiPriority w:val="0"/>
    <w:pPr>
      <w:tabs>
        <w:tab w:val="decimal" w:pos="0"/>
      </w:tabs>
    </w:pPr>
    <w:rPr>
      <w:rFonts w:ascii="Arial" w:hAnsi="Arial" w:eastAsia="宋体" w:cs="Times New Roman"/>
      <w:sz w:val="21"/>
      <w:lang w:val="en-US" w:eastAsia="zh-CN" w:bidi="ar-SA"/>
    </w:rPr>
  </w:style>
  <w:style w:type="paragraph" w:customStyle="1" w:styleId="262">
    <w:name w:val="Char1 Char Char Char1"/>
    <w:basedOn w:val="1"/>
    <w:qFormat/>
    <w:uiPriority w:val="0"/>
    <w:rPr>
      <w:rFonts w:ascii="Tahoma" w:hAnsi="Tahoma"/>
      <w:sz w:val="24"/>
    </w:rPr>
  </w:style>
  <w:style w:type="paragraph" w:customStyle="1" w:styleId="263">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64">
    <w:name w:val="样式 行距: 1.5 倍行距1"/>
    <w:basedOn w:val="1"/>
    <w:qFormat/>
    <w:uiPriority w:val="0"/>
    <w:pPr>
      <w:snapToGrid w:val="0"/>
    </w:pPr>
    <w:rPr>
      <w:sz w:val="21"/>
    </w:rPr>
  </w:style>
  <w:style w:type="paragraph" w:customStyle="1" w:styleId="265">
    <w:name w:val="正文缩进_0"/>
    <w:basedOn w:val="1"/>
    <w:qFormat/>
    <w:uiPriority w:val="0"/>
    <w:pPr>
      <w:ind w:firstLine="420"/>
    </w:pPr>
    <w:rPr>
      <w:rFonts w:ascii="Times New Roman" w:hAnsi="Times New Roman" w:eastAsia="Times New Roman"/>
      <w:kern w:val="0"/>
      <w:sz w:val="24"/>
      <w:szCs w:val="24"/>
    </w:rPr>
  </w:style>
  <w:style w:type="paragraph" w:customStyle="1" w:styleId="266">
    <w:name w:val="修订1"/>
    <w:hidden/>
    <w:semiHidden/>
    <w:qFormat/>
    <w:uiPriority w:val="99"/>
    <w:rPr>
      <w:rFonts w:ascii="Calibri" w:hAnsi="Calibri" w:eastAsia="宋体" w:cs="Times New Roman"/>
      <w:kern w:val="2"/>
      <w:sz w:val="28"/>
      <w:lang w:val="en-US" w:eastAsia="zh-CN" w:bidi="ar-SA"/>
    </w:rPr>
  </w:style>
  <w:style w:type="paragraph" w:customStyle="1" w:styleId="267">
    <w:name w:val="修订2"/>
    <w:hidden/>
    <w:semiHidden/>
    <w:qFormat/>
    <w:uiPriority w:val="99"/>
    <w:rPr>
      <w:rFonts w:ascii="Calibri" w:hAnsi="Calibri" w:eastAsia="宋体" w:cs="Times New Roman"/>
      <w:kern w:val="2"/>
      <w:sz w:val="28"/>
      <w:lang w:val="en-US" w:eastAsia="zh-CN" w:bidi="ar-SA"/>
    </w:rPr>
  </w:style>
  <w:style w:type="paragraph" w:customStyle="1" w:styleId="268">
    <w:name w:val="修订3"/>
    <w:hidden/>
    <w:semiHidden/>
    <w:qFormat/>
    <w:uiPriority w:val="99"/>
    <w:rPr>
      <w:rFonts w:ascii="Calibri" w:hAnsi="Calibri" w:eastAsia="宋体" w:cs="Times New Roman"/>
      <w:kern w:val="2"/>
      <w:sz w:val="28"/>
      <w:lang w:val="en-US" w:eastAsia="zh-CN" w:bidi="ar-SA"/>
    </w:rPr>
  </w:style>
  <w:style w:type="paragraph" w:customStyle="1" w:styleId="269">
    <w:name w:val="三级标题☆"/>
    <w:basedOn w:val="6"/>
    <w:qFormat/>
    <w:uiPriority w:val="0"/>
    <w:pPr>
      <w:keepLines w:val="0"/>
      <w:numPr>
        <w:ilvl w:val="2"/>
        <w:numId w:val="8"/>
      </w:numPr>
      <w:tabs>
        <w:tab w:val="left" w:pos="1701"/>
      </w:tabs>
      <w:adjustRightInd w:val="0"/>
      <w:snapToGrid w:val="0"/>
      <w:spacing w:before="0" w:after="0" w:line="360" w:lineRule="auto"/>
    </w:pPr>
    <w:rPr>
      <w:rFonts w:ascii="Times New Roman" w:hAnsi="Times New Roman"/>
      <w:b w:val="0"/>
      <w:sz w:val="24"/>
      <w:szCs w:val="24"/>
    </w:rPr>
  </w:style>
  <w:style w:type="paragraph" w:customStyle="1" w:styleId="270">
    <w:name w:val="甲方乙方☆"/>
    <w:basedOn w:val="1"/>
    <w:qFormat/>
    <w:uiPriority w:val="0"/>
    <w:pPr>
      <w:keepNext/>
      <w:adjustRightInd w:val="0"/>
      <w:snapToGrid w:val="0"/>
      <w:spacing w:line="360" w:lineRule="auto"/>
    </w:pPr>
    <w:rPr>
      <w:rFonts w:ascii="Times New Roman" w:hAnsi="Times New Roman"/>
      <w:sz w:val="24"/>
    </w:rPr>
  </w:style>
  <w:style w:type="paragraph" w:customStyle="1" w:styleId="271">
    <w:name w:val="二级子编号(1)☆"/>
    <w:basedOn w:val="270"/>
    <w:qFormat/>
    <w:uiPriority w:val="0"/>
    <w:pPr>
      <w:numPr>
        <w:ilvl w:val="0"/>
        <w:numId w:val="14"/>
      </w:numPr>
      <w:tabs>
        <w:tab w:val="left" w:pos="1701"/>
      </w:tabs>
    </w:pPr>
  </w:style>
  <w:style w:type="paragraph" w:customStyle="1" w:styleId="272">
    <w:name w:val="修订4"/>
    <w:hidden/>
    <w:semiHidden/>
    <w:qFormat/>
    <w:uiPriority w:val="99"/>
    <w:rPr>
      <w:rFonts w:ascii="Calibri" w:hAnsi="Calibri" w:eastAsia="宋体" w:cs="Times New Roman"/>
      <w:kern w:val="2"/>
      <w:sz w:val="28"/>
      <w:lang w:val="en-US" w:eastAsia="zh-CN" w:bidi="ar-SA"/>
    </w:rPr>
  </w:style>
  <w:style w:type="paragraph" w:customStyle="1" w:styleId="273">
    <w:name w:val="修订5"/>
    <w:hidden/>
    <w:unhideWhenUsed/>
    <w:qFormat/>
    <w:uiPriority w:val="99"/>
    <w:rPr>
      <w:rFonts w:ascii="Calibri" w:hAnsi="Calibri" w:eastAsia="宋体" w:cs="Times New Roman"/>
      <w:kern w:val="2"/>
      <w:sz w:val="28"/>
      <w:lang w:val="en-US" w:eastAsia="zh-CN" w:bidi="ar-SA"/>
    </w:rPr>
  </w:style>
  <w:style w:type="paragraph" w:customStyle="1" w:styleId="274">
    <w:name w:val="修订6"/>
    <w:hidden/>
    <w:unhideWhenUsed/>
    <w:uiPriority w:val="99"/>
    <w:rPr>
      <w:rFonts w:ascii="Calibri" w:hAnsi="Calibri"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3615</Words>
  <Characters>20611</Characters>
  <Lines>171</Lines>
  <Paragraphs>48</Paragraphs>
  <TotalTime>64</TotalTime>
  <ScaleCrop>false</ScaleCrop>
  <LinksUpToDate>false</LinksUpToDate>
  <CharactersWithSpaces>24178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2021-12-08T10:55:00Z</dcterms:created>
  <dc:creator>罗成</dc:creator>
  <cp:lastModifiedBy>KAWLB</cp:lastModifiedBy>
  <cp:lastPrinted>2020-09-18T15:14:00Z</cp:lastPrinted>
  <dcterms:modified xsi:type="dcterms:W3CDTF">2023-10-11T07:57:19Z</dcterms:modified>
  <dc:title>竞争性谈判文件</dc:title>
  <cp:revision>589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2BD8E6D30E4A4D00BD85873E881C564F_13</vt:lpwstr>
  </property>
</Properties>
</file>