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bookmarkStart w:id="158" w:name="_GoBack"/>
      <w:bookmarkEnd w:id="158"/>
      <w:r>
        <w:rPr>
          <w:rFonts w:hint="eastAsia"/>
        </w:rPr>
        <w:t>采购代理机构备</w:t>
      </w:r>
      <w:r>
        <w:rPr>
          <w:rFonts w:hint="eastAsia" w:ascii="宋体" w:hAnsi="宋体"/>
        </w:rPr>
        <w:t>案号：</w:t>
      </w:r>
      <w:r>
        <w:rPr>
          <w:rFonts w:ascii="宋体" w:hAnsi="宋体"/>
        </w:rPr>
        <w:t>CQCBJQ2</w:t>
      </w:r>
      <w:r>
        <w:rPr>
          <w:rFonts w:hint="eastAsia" w:ascii="宋体" w:hAnsi="宋体"/>
        </w:rPr>
        <w:t>4</w:t>
      </w:r>
      <w:r>
        <w:rPr>
          <w:rFonts w:ascii="宋体" w:hAnsi="宋体"/>
        </w:rPr>
        <w:t>0</w:t>
      </w:r>
      <w:r>
        <w:rPr>
          <w:rFonts w:hint="eastAsia" w:ascii="宋体" w:hAnsi="宋体"/>
        </w:rPr>
        <w:t>4</w:t>
      </w:r>
      <w:r>
        <w:rPr>
          <w:rFonts w:ascii="宋体" w:hAnsi="宋体"/>
        </w:rPr>
        <w:t>-</w:t>
      </w:r>
      <w:r>
        <w:rPr>
          <w:rFonts w:hint="eastAsia" w:ascii="宋体" w:hAnsi="宋体"/>
        </w:rPr>
        <w:t>103</w:t>
      </w:r>
    </w:p>
    <w:p>
      <w:pPr>
        <w:jc w:val="center"/>
      </w:pPr>
    </w:p>
    <w:p>
      <w:pPr>
        <w:jc w:val="center"/>
        <w:outlineLvl w:val="0"/>
        <w:rPr>
          <w:sz w:val="44"/>
          <w:szCs w:val="44"/>
        </w:rPr>
      </w:pPr>
    </w:p>
    <w:p>
      <w:pPr>
        <w:ind w:left="-280" w:leftChars="-100" w:right="-280" w:rightChars="-100"/>
        <w:jc w:val="center"/>
        <w:outlineLvl w:val="0"/>
        <w:rPr>
          <w:rFonts w:ascii="宋体" w:hAnsi="宋体"/>
          <w:b/>
          <w:sz w:val="48"/>
          <w:szCs w:val="48"/>
        </w:rPr>
      </w:pPr>
      <w:r>
        <w:rPr>
          <w:rFonts w:hint="eastAsia" w:ascii="宋体" w:hAnsi="宋体"/>
          <w:b/>
          <w:sz w:val="48"/>
          <w:szCs w:val="48"/>
        </w:rPr>
        <w:t>2018－2023年度西部陆海新通道</w:t>
      </w:r>
    </w:p>
    <w:p>
      <w:pPr>
        <w:ind w:left="-280" w:leftChars="-100" w:right="-280" w:rightChars="-100"/>
        <w:jc w:val="center"/>
        <w:outlineLvl w:val="0"/>
        <w:rPr>
          <w:rFonts w:ascii="宋体" w:hAnsi="宋体"/>
          <w:b/>
          <w:sz w:val="48"/>
          <w:szCs w:val="48"/>
        </w:rPr>
      </w:pPr>
      <w:r>
        <w:rPr>
          <w:rFonts w:hint="eastAsia" w:ascii="宋体" w:hAnsi="宋体"/>
          <w:b/>
          <w:sz w:val="48"/>
          <w:szCs w:val="48"/>
        </w:rPr>
        <w:t>奖补资金专项审计</w:t>
      </w:r>
    </w:p>
    <w:p>
      <w:pPr>
        <w:jc w:val="center"/>
        <w:outlineLvl w:val="0"/>
        <w:rPr>
          <w:sz w:val="44"/>
          <w:szCs w:val="44"/>
        </w:rPr>
      </w:pPr>
    </w:p>
    <w:p>
      <w:pPr>
        <w:jc w:val="center"/>
        <w:outlineLvl w:val="0"/>
        <w:rPr>
          <w:sz w:val="44"/>
          <w:szCs w:val="44"/>
        </w:rPr>
      </w:pPr>
    </w:p>
    <w:p>
      <w:pPr>
        <w:jc w:val="center"/>
        <w:outlineLvl w:val="0"/>
        <w:rPr>
          <w:sz w:val="44"/>
          <w:szCs w:val="44"/>
        </w:rPr>
      </w:pPr>
    </w:p>
    <w:p>
      <w:pPr>
        <w:jc w:val="center"/>
        <w:outlineLvl w:val="0"/>
        <w:rPr>
          <w:sz w:val="44"/>
          <w:szCs w:val="44"/>
        </w:rPr>
      </w:pPr>
    </w:p>
    <w:p>
      <w:pPr>
        <w:jc w:val="center"/>
        <w:outlineLvl w:val="0"/>
        <w:rPr>
          <w:sz w:val="44"/>
          <w:szCs w:val="44"/>
        </w:rPr>
      </w:pPr>
    </w:p>
    <w:p>
      <w:pPr>
        <w:jc w:val="center"/>
        <w:outlineLvl w:val="0"/>
        <w:rPr>
          <w:spacing w:val="80"/>
          <w:sz w:val="72"/>
          <w:szCs w:val="72"/>
        </w:rPr>
      </w:pPr>
      <w:r>
        <w:rPr>
          <w:spacing w:val="80"/>
          <w:sz w:val="72"/>
          <w:szCs w:val="72"/>
        </w:rPr>
        <w:t>竞争性比选文件</w:t>
      </w:r>
    </w:p>
    <w:p>
      <w:pPr>
        <w:spacing w:line="700" w:lineRule="exact"/>
        <w:jc w:val="center"/>
        <w:rPr>
          <w:rFonts w:hint="eastAsia"/>
          <w:sz w:val="36"/>
          <w:szCs w:val="30"/>
        </w:rPr>
      </w:pPr>
      <w:r>
        <w:rPr>
          <w:sz w:val="36"/>
          <w:szCs w:val="30"/>
        </w:rPr>
        <w:t>项目号：</w:t>
      </w:r>
      <w:r>
        <w:rPr>
          <w:rFonts w:ascii="宋体" w:hAnsi="宋体"/>
          <w:sz w:val="36"/>
          <w:szCs w:val="30"/>
        </w:rPr>
        <w:t>SZFKAWLCG202</w:t>
      </w:r>
      <w:r>
        <w:rPr>
          <w:rFonts w:hint="eastAsia" w:ascii="宋体" w:hAnsi="宋体"/>
          <w:sz w:val="36"/>
          <w:szCs w:val="30"/>
        </w:rPr>
        <w:t>4</w:t>
      </w:r>
      <w:r>
        <w:rPr>
          <w:rFonts w:ascii="宋体" w:hAnsi="宋体"/>
          <w:sz w:val="36"/>
          <w:szCs w:val="30"/>
        </w:rPr>
        <w:t>-</w:t>
      </w:r>
      <w:r>
        <w:rPr>
          <w:rFonts w:hint="eastAsia" w:ascii="宋体" w:hAnsi="宋体"/>
          <w:sz w:val="36"/>
          <w:szCs w:val="30"/>
        </w:rPr>
        <w:t>005</w:t>
      </w:r>
    </w:p>
    <w:p>
      <w:pPr>
        <w:spacing w:line="700" w:lineRule="exact"/>
        <w:jc w:val="center"/>
        <w:rPr>
          <w:sz w:val="36"/>
          <w:szCs w:val="30"/>
        </w:rPr>
      </w:pPr>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pStyle w:val="3"/>
      </w:pPr>
    </w:p>
    <w:p/>
    <w:p>
      <w:pPr>
        <w:pStyle w:val="2"/>
      </w:pPr>
    </w:p>
    <w:p>
      <w:pPr>
        <w:pStyle w:val="2"/>
      </w:pPr>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西部陆海新通道物流和运营组织中心</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rPr>
        <w:t>四</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"_Toc165192113" </w:instrText>
      </w:r>
      <w:r>
        <w:fldChar w:fldCharType="separate"/>
      </w:r>
      <w:r>
        <w:rPr>
          <w:rStyle w:val="65"/>
          <w:rFonts w:ascii="宋体" w:hAnsi="宋体"/>
          <w:color w:val="auto"/>
        </w:rPr>
        <w:t>第一篇  采购邀请书</w:t>
      </w:r>
      <w:r>
        <w:tab/>
      </w:r>
      <w:r>
        <w:fldChar w:fldCharType="begin"/>
      </w:r>
      <w:r>
        <w:instrText xml:space="preserve"> PAGEREF _Toc165192113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"_Toc165192114" </w:instrText>
      </w:r>
      <w:r>
        <w:fldChar w:fldCharType="separate"/>
      </w:r>
      <w:r>
        <w:rPr>
          <w:rStyle w:val="65"/>
          <w:rFonts w:ascii="宋体" w:hAnsi="宋体"/>
          <w:color w:val="auto"/>
        </w:rPr>
        <w:t>一、竞争性比选内容</w:t>
      </w:r>
      <w:r>
        <w:tab/>
      </w:r>
      <w:r>
        <w:fldChar w:fldCharType="begin"/>
      </w:r>
      <w:r>
        <w:instrText xml:space="preserve"> PAGEREF _Toc165192114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"_Toc165192115" </w:instrText>
      </w:r>
      <w:r>
        <w:fldChar w:fldCharType="separate"/>
      </w:r>
      <w:r>
        <w:rPr>
          <w:rStyle w:val="65"/>
          <w:rFonts w:ascii="宋体" w:hAnsi="宋体"/>
          <w:color w:val="auto"/>
        </w:rPr>
        <w:t>二、资金来源</w:t>
      </w:r>
      <w:r>
        <w:tab/>
      </w:r>
      <w:r>
        <w:fldChar w:fldCharType="begin"/>
      </w:r>
      <w:r>
        <w:instrText xml:space="preserve"> PAGEREF _Toc165192115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"_Toc165192116" </w:instrText>
      </w:r>
      <w:r>
        <w:fldChar w:fldCharType="separate"/>
      </w:r>
      <w:r>
        <w:rPr>
          <w:rStyle w:val="65"/>
          <w:rFonts w:ascii="宋体" w:hAnsi="宋体"/>
          <w:color w:val="auto"/>
        </w:rPr>
        <w:t>三、供应商资格条件</w:t>
      </w:r>
      <w:r>
        <w:tab/>
      </w:r>
      <w:r>
        <w:fldChar w:fldCharType="begin"/>
      </w:r>
      <w:r>
        <w:instrText xml:space="preserve"> PAGEREF _Toc165192116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"_Toc165192117" </w:instrText>
      </w:r>
      <w:r>
        <w:fldChar w:fldCharType="separate"/>
      </w:r>
      <w:r>
        <w:rPr>
          <w:rStyle w:val="65"/>
          <w:rFonts w:ascii="宋体" w:hAnsi="宋体"/>
          <w:color w:val="auto"/>
        </w:rPr>
        <w:t>四、比选有关说明</w:t>
      </w:r>
      <w:r>
        <w:tab/>
      </w:r>
      <w:r>
        <w:fldChar w:fldCharType="begin"/>
      </w:r>
      <w:r>
        <w:instrText xml:space="preserve"> PAGEREF _Toc165192117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"_Toc165192118" </w:instrText>
      </w:r>
      <w:r>
        <w:fldChar w:fldCharType="separate"/>
      </w:r>
      <w:r>
        <w:rPr>
          <w:rStyle w:val="65"/>
          <w:rFonts w:ascii="宋体" w:hAnsi="宋体"/>
          <w:color w:val="auto"/>
        </w:rPr>
        <w:t>五、比选保证金</w:t>
      </w:r>
      <w:r>
        <w:tab/>
      </w:r>
      <w:r>
        <w:fldChar w:fldCharType="begin"/>
      </w:r>
      <w:r>
        <w:instrText xml:space="preserve"> PAGEREF _Toc165192118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"_Toc165192119" </w:instrText>
      </w:r>
      <w:r>
        <w:fldChar w:fldCharType="separate"/>
      </w:r>
      <w:r>
        <w:rPr>
          <w:rStyle w:val="65"/>
          <w:rFonts w:ascii="宋体" w:hAnsi="宋体"/>
          <w:color w:val="auto"/>
        </w:rPr>
        <w:t>六、采购项目需落实的政府采购政策</w:t>
      </w:r>
      <w:r>
        <w:tab/>
      </w:r>
      <w:r>
        <w:fldChar w:fldCharType="begin"/>
      </w:r>
      <w:r>
        <w:instrText xml:space="preserve"> PAGEREF _Toc165192119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"_Toc165192120" </w:instrText>
      </w:r>
      <w:r>
        <w:fldChar w:fldCharType="separate"/>
      </w:r>
      <w:r>
        <w:rPr>
          <w:rStyle w:val="65"/>
          <w:rFonts w:ascii="宋体" w:hAnsi="宋体"/>
          <w:color w:val="auto"/>
        </w:rPr>
        <w:t>七、其它有关规定</w:t>
      </w:r>
      <w:r>
        <w:tab/>
      </w:r>
      <w:r>
        <w:fldChar w:fldCharType="begin"/>
      </w:r>
      <w:r>
        <w:instrText xml:space="preserve"> PAGEREF _Toc165192120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"_Toc165192121" </w:instrText>
      </w:r>
      <w:r>
        <w:fldChar w:fldCharType="separate"/>
      </w:r>
      <w:r>
        <w:rPr>
          <w:rStyle w:val="65"/>
          <w:rFonts w:ascii="宋体" w:hAnsi="宋体"/>
          <w:color w:val="auto"/>
        </w:rPr>
        <w:t>八、联系方式</w:t>
      </w:r>
      <w:r>
        <w:tab/>
      </w:r>
      <w:r>
        <w:fldChar w:fldCharType="begin"/>
      </w:r>
      <w:r>
        <w:instrText xml:space="preserve"> PAGEREF _Toc165192121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"_Toc165192122" </w:instrText>
      </w:r>
      <w:r>
        <w:fldChar w:fldCharType="separate"/>
      </w:r>
      <w:r>
        <w:rPr>
          <w:rStyle w:val="65"/>
          <w:rFonts w:ascii="宋体" w:hAnsi="宋体"/>
          <w:color w:val="auto"/>
        </w:rPr>
        <w:t>第二篇  采购技术和服务需求</w:t>
      </w:r>
      <w:r>
        <w:tab/>
      </w:r>
      <w:r>
        <w:fldChar w:fldCharType="begin"/>
      </w:r>
      <w:r>
        <w:instrText xml:space="preserve"> PAGEREF _Toc165192122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"_Toc165192123" </w:instrText>
      </w:r>
      <w:r>
        <w:fldChar w:fldCharType="separate"/>
      </w:r>
      <w:r>
        <w:rPr>
          <w:rStyle w:val="65"/>
          <w:rFonts w:ascii="宋体" w:hAnsi="宋体"/>
          <w:color w:val="auto"/>
        </w:rPr>
        <w:t>※一、服务内容</w:t>
      </w:r>
      <w:r>
        <w:tab/>
      </w:r>
      <w:r>
        <w:fldChar w:fldCharType="begin"/>
      </w:r>
      <w:r>
        <w:instrText xml:space="preserve"> PAGEREF _Toc165192123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"_Toc165192124" </w:instrText>
      </w:r>
      <w:r>
        <w:fldChar w:fldCharType="separate"/>
      </w:r>
      <w:r>
        <w:rPr>
          <w:rStyle w:val="65"/>
          <w:rFonts w:ascii="宋体" w:hAnsi="宋体"/>
          <w:color w:val="auto"/>
        </w:rPr>
        <w:t>※二、服务要求</w:t>
      </w:r>
      <w:r>
        <w:tab/>
      </w:r>
      <w:r>
        <w:fldChar w:fldCharType="begin"/>
      </w:r>
      <w:r>
        <w:instrText xml:space="preserve"> PAGEREF _Toc165192124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"_Toc165192125" </w:instrText>
      </w:r>
      <w:r>
        <w:fldChar w:fldCharType="separate"/>
      </w:r>
      <w:r>
        <w:rPr>
          <w:rStyle w:val="65"/>
          <w:rFonts w:ascii="宋体" w:hAnsi="宋体"/>
          <w:color w:val="auto"/>
        </w:rPr>
        <w:t>※三、保密要求</w:t>
      </w:r>
      <w:r>
        <w:tab/>
      </w:r>
      <w:r>
        <w:fldChar w:fldCharType="begin"/>
      </w:r>
      <w:r>
        <w:instrText xml:space="preserve"> PAGEREF _Toc165192125 \h </w:instrText>
      </w:r>
      <w:r>
        <w:fldChar w:fldCharType="separate"/>
      </w:r>
      <w:r>
        <w:t>- 8 -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"_Toc165192126" </w:instrText>
      </w:r>
      <w:r>
        <w:fldChar w:fldCharType="separate"/>
      </w:r>
      <w:r>
        <w:rPr>
          <w:rStyle w:val="65"/>
          <w:rFonts w:ascii="宋体" w:hAnsi="宋体"/>
          <w:color w:val="auto"/>
        </w:rPr>
        <w:t>第三篇  项目商务需求</w:t>
      </w:r>
      <w:r>
        <w:tab/>
      </w:r>
      <w:r>
        <w:fldChar w:fldCharType="begin"/>
      </w:r>
      <w:r>
        <w:instrText xml:space="preserve"> PAGEREF _Toc165192126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"_Toc165192127" </w:instrText>
      </w:r>
      <w:r>
        <w:fldChar w:fldCharType="separate"/>
      </w:r>
      <w:r>
        <w:rPr>
          <w:rStyle w:val="65"/>
          <w:rFonts w:ascii="宋体" w:hAnsi="宋体"/>
          <w:color w:val="auto"/>
        </w:rPr>
        <w:t>一、服务时间、地点及验收方式</w:t>
      </w:r>
      <w:r>
        <w:tab/>
      </w:r>
      <w:r>
        <w:fldChar w:fldCharType="begin"/>
      </w:r>
      <w:r>
        <w:instrText xml:space="preserve"> PAGEREF _Toc165192127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"_Toc165192128" </w:instrText>
      </w:r>
      <w:r>
        <w:fldChar w:fldCharType="separate"/>
      </w:r>
      <w:r>
        <w:rPr>
          <w:rStyle w:val="65"/>
          <w:rFonts w:ascii="宋体" w:hAnsi="宋体"/>
          <w:color w:val="auto"/>
        </w:rPr>
        <w:t>※二、报价要求</w:t>
      </w:r>
      <w:r>
        <w:tab/>
      </w:r>
      <w:r>
        <w:fldChar w:fldCharType="begin"/>
      </w:r>
      <w:r>
        <w:instrText xml:space="preserve"> PAGEREF _Toc165192128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"_Toc165192129" </w:instrText>
      </w:r>
      <w:r>
        <w:fldChar w:fldCharType="separate"/>
      </w:r>
      <w:r>
        <w:rPr>
          <w:rStyle w:val="65"/>
          <w:rFonts w:ascii="宋体" w:hAnsi="宋体"/>
          <w:color w:val="auto"/>
        </w:rPr>
        <w:t>※三、付款方式</w:t>
      </w:r>
      <w:r>
        <w:tab/>
      </w:r>
      <w:r>
        <w:fldChar w:fldCharType="begin"/>
      </w:r>
      <w:r>
        <w:instrText xml:space="preserve"> PAGEREF _Toc165192129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"_Toc165192130" </w:instrText>
      </w:r>
      <w:r>
        <w:fldChar w:fldCharType="separate"/>
      </w:r>
      <w:r>
        <w:rPr>
          <w:rStyle w:val="65"/>
          <w:rFonts w:ascii="宋体" w:hAnsi="宋体"/>
          <w:color w:val="auto"/>
        </w:rPr>
        <w:t>四、知识产权</w:t>
      </w:r>
      <w:r>
        <w:tab/>
      </w:r>
      <w:r>
        <w:fldChar w:fldCharType="begin"/>
      </w:r>
      <w:r>
        <w:instrText xml:space="preserve"> PAGEREF _Toc165192130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"_Toc165192131" </w:instrText>
      </w:r>
      <w:r>
        <w:fldChar w:fldCharType="separate"/>
      </w:r>
      <w:r>
        <w:rPr>
          <w:rStyle w:val="65"/>
          <w:rFonts w:ascii="宋体" w:hAnsi="宋体"/>
          <w:color w:val="auto"/>
        </w:rPr>
        <w:t>五、其他</w:t>
      </w:r>
      <w:r>
        <w:tab/>
      </w:r>
      <w:r>
        <w:fldChar w:fldCharType="begin"/>
      </w:r>
      <w:r>
        <w:instrText xml:space="preserve"> PAGEREF _Toc165192131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"_Toc165192132" </w:instrText>
      </w:r>
      <w:r>
        <w:fldChar w:fldCharType="separate"/>
      </w:r>
      <w:r>
        <w:rPr>
          <w:rStyle w:val="65"/>
          <w:rFonts w:ascii="宋体" w:hAnsi="宋体"/>
          <w:color w:val="auto"/>
        </w:rPr>
        <w:t>第四篇  比选程序及方法、评审标准、无效响应和采购终止</w:t>
      </w:r>
      <w:r>
        <w:tab/>
      </w:r>
      <w:r>
        <w:fldChar w:fldCharType="begin"/>
      </w:r>
      <w:r>
        <w:instrText xml:space="preserve"> PAGEREF _Toc165192132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"_Toc165192133" </w:instrText>
      </w:r>
      <w:r>
        <w:fldChar w:fldCharType="separate"/>
      </w:r>
      <w:r>
        <w:rPr>
          <w:rStyle w:val="65"/>
          <w:rFonts w:ascii="宋体" w:hAnsi="宋体"/>
          <w:color w:val="auto"/>
        </w:rPr>
        <w:t>一、比选程序及方法</w:t>
      </w:r>
      <w:r>
        <w:tab/>
      </w:r>
      <w:r>
        <w:fldChar w:fldCharType="begin"/>
      </w:r>
      <w:r>
        <w:instrText xml:space="preserve"> PAGEREF _Toc165192133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"_Toc165192134" </w:instrText>
      </w:r>
      <w:r>
        <w:fldChar w:fldCharType="separate"/>
      </w:r>
      <w:r>
        <w:rPr>
          <w:rStyle w:val="65"/>
          <w:rFonts w:ascii="宋体" w:hAnsi="宋体"/>
          <w:color w:val="auto"/>
        </w:rPr>
        <w:t>二、评审标准</w:t>
      </w:r>
      <w:r>
        <w:tab/>
      </w:r>
      <w:r>
        <w:fldChar w:fldCharType="begin"/>
      </w:r>
      <w:r>
        <w:instrText xml:space="preserve"> PAGEREF _Toc165192134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"_Toc165192135" </w:instrText>
      </w:r>
      <w:r>
        <w:fldChar w:fldCharType="separate"/>
      </w:r>
      <w:r>
        <w:rPr>
          <w:rStyle w:val="65"/>
          <w:rFonts w:ascii="宋体" w:hAnsi="宋体"/>
          <w:color w:val="auto"/>
        </w:rPr>
        <w:t>三、无效响应</w:t>
      </w:r>
      <w:r>
        <w:tab/>
      </w:r>
      <w:r>
        <w:fldChar w:fldCharType="begin"/>
      </w:r>
      <w:r>
        <w:instrText xml:space="preserve"> PAGEREF _Toc165192135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"_Toc165192136" </w:instrText>
      </w:r>
      <w:r>
        <w:fldChar w:fldCharType="separate"/>
      </w:r>
      <w:r>
        <w:rPr>
          <w:rStyle w:val="65"/>
          <w:rFonts w:ascii="宋体" w:hAnsi="宋体"/>
          <w:color w:val="auto"/>
        </w:rPr>
        <w:t>四、采购终止</w:t>
      </w:r>
      <w:r>
        <w:tab/>
      </w:r>
      <w:r>
        <w:fldChar w:fldCharType="begin"/>
      </w:r>
      <w:r>
        <w:instrText xml:space="preserve"> PAGEREF _Toc165192136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"_Toc165192137" </w:instrText>
      </w:r>
      <w:r>
        <w:fldChar w:fldCharType="separate"/>
      </w:r>
      <w:r>
        <w:rPr>
          <w:rStyle w:val="65"/>
          <w:rFonts w:ascii="宋体" w:hAnsi="宋体"/>
          <w:color w:val="auto"/>
        </w:rPr>
        <w:t>第五篇  供应商须知</w:t>
      </w:r>
      <w:r>
        <w:tab/>
      </w:r>
      <w:r>
        <w:fldChar w:fldCharType="begin"/>
      </w:r>
      <w:r>
        <w:instrText xml:space="preserve"> PAGEREF _Toc165192137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"_Toc165192138" </w:instrText>
      </w:r>
      <w:r>
        <w:fldChar w:fldCharType="separate"/>
      </w:r>
      <w:r>
        <w:rPr>
          <w:rStyle w:val="65"/>
          <w:rFonts w:ascii="宋体" w:hAnsi="宋体"/>
          <w:color w:val="auto"/>
        </w:rPr>
        <w:t>一、比选费用</w:t>
      </w:r>
      <w:r>
        <w:tab/>
      </w:r>
      <w:r>
        <w:fldChar w:fldCharType="begin"/>
      </w:r>
      <w:r>
        <w:instrText xml:space="preserve"> PAGEREF _Toc165192138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"_Toc165192139" </w:instrText>
      </w:r>
      <w:r>
        <w:fldChar w:fldCharType="separate"/>
      </w:r>
      <w:r>
        <w:rPr>
          <w:rStyle w:val="65"/>
          <w:rFonts w:ascii="宋体" w:hAnsi="宋体"/>
          <w:color w:val="auto"/>
        </w:rPr>
        <w:t>二、竞争性比选文件</w:t>
      </w:r>
      <w:r>
        <w:tab/>
      </w:r>
      <w:r>
        <w:fldChar w:fldCharType="begin"/>
      </w:r>
      <w:r>
        <w:instrText xml:space="preserve"> PAGEREF _Toc165192139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"_Toc165192140" </w:instrText>
      </w:r>
      <w:r>
        <w:fldChar w:fldCharType="separate"/>
      </w:r>
      <w:r>
        <w:rPr>
          <w:rStyle w:val="65"/>
          <w:rFonts w:ascii="宋体" w:hAnsi="宋体"/>
          <w:color w:val="auto"/>
        </w:rPr>
        <w:t>三、比选要求</w:t>
      </w:r>
      <w:r>
        <w:tab/>
      </w:r>
      <w:r>
        <w:fldChar w:fldCharType="begin"/>
      </w:r>
      <w:r>
        <w:instrText xml:space="preserve"> PAGEREF _Toc165192140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"_Toc165192141" </w:instrText>
      </w:r>
      <w:r>
        <w:fldChar w:fldCharType="separate"/>
      </w:r>
      <w:r>
        <w:rPr>
          <w:rStyle w:val="65"/>
          <w:rFonts w:ascii="宋体" w:hAnsi="宋体"/>
          <w:color w:val="auto"/>
        </w:rPr>
        <w:t>四、成交供应商的确认和变更</w:t>
      </w:r>
      <w:r>
        <w:tab/>
      </w:r>
      <w:r>
        <w:fldChar w:fldCharType="begin"/>
      </w:r>
      <w:r>
        <w:instrText xml:space="preserve"> PAGEREF _Toc165192141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"_Toc165192142" </w:instrText>
      </w:r>
      <w:r>
        <w:fldChar w:fldCharType="separate"/>
      </w:r>
      <w:r>
        <w:rPr>
          <w:rStyle w:val="65"/>
          <w:rFonts w:ascii="宋体" w:hAnsi="宋体"/>
          <w:color w:val="auto"/>
        </w:rPr>
        <w:t>五、成交通知</w:t>
      </w:r>
      <w:r>
        <w:tab/>
      </w:r>
      <w:r>
        <w:fldChar w:fldCharType="begin"/>
      </w:r>
      <w:r>
        <w:instrText xml:space="preserve"> PAGEREF _Toc165192142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"_Toc165192143" </w:instrText>
      </w:r>
      <w:r>
        <w:fldChar w:fldCharType="separate"/>
      </w:r>
      <w:r>
        <w:rPr>
          <w:rStyle w:val="65"/>
          <w:rFonts w:ascii="宋体" w:hAnsi="宋体"/>
          <w:color w:val="auto"/>
        </w:rPr>
        <w:t>六、关于质疑和投诉</w:t>
      </w:r>
      <w:r>
        <w:tab/>
      </w:r>
      <w:r>
        <w:fldChar w:fldCharType="begin"/>
      </w:r>
      <w:r>
        <w:instrText xml:space="preserve"> PAGEREF _Toc165192143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"_Toc165192144" </w:instrText>
      </w:r>
      <w:r>
        <w:fldChar w:fldCharType="separate"/>
      </w:r>
      <w:r>
        <w:rPr>
          <w:rStyle w:val="65"/>
          <w:rFonts w:ascii="宋体" w:hAnsi="宋体"/>
          <w:color w:val="auto"/>
        </w:rPr>
        <w:t>七、采购代理服务费</w:t>
      </w:r>
      <w:r>
        <w:tab/>
      </w:r>
      <w:r>
        <w:fldChar w:fldCharType="begin"/>
      </w:r>
      <w:r>
        <w:instrText xml:space="preserve"> PAGEREF _Toc165192144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"_Toc165192145" </w:instrText>
      </w:r>
      <w:r>
        <w:fldChar w:fldCharType="separate"/>
      </w:r>
      <w:r>
        <w:rPr>
          <w:rStyle w:val="65"/>
          <w:rFonts w:ascii="宋体" w:hAnsi="宋体"/>
          <w:color w:val="auto"/>
        </w:rPr>
        <w:t>八、签订合同</w:t>
      </w:r>
      <w:r>
        <w:tab/>
      </w:r>
      <w:r>
        <w:fldChar w:fldCharType="begin"/>
      </w:r>
      <w:r>
        <w:instrText xml:space="preserve"> PAGEREF _Toc165192145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"_Toc165192146" </w:instrText>
      </w:r>
      <w:r>
        <w:fldChar w:fldCharType="separate"/>
      </w:r>
      <w:r>
        <w:rPr>
          <w:rStyle w:val="65"/>
          <w:rFonts w:ascii="宋体" w:hAnsi="宋体"/>
          <w:color w:val="auto"/>
        </w:rPr>
        <w:t>第六篇  合同草案条款</w:t>
      </w:r>
      <w:r>
        <w:tab/>
      </w:r>
      <w:r>
        <w:fldChar w:fldCharType="begin"/>
      </w:r>
      <w:r>
        <w:instrText xml:space="preserve"> PAGEREF _Toc165192146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"_Toc165192147" </w:instrText>
      </w:r>
      <w:r>
        <w:fldChar w:fldCharType="separate"/>
      </w:r>
      <w:r>
        <w:rPr>
          <w:rStyle w:val="65"/>
          <w:rFonts w:ascii="宋体" w:hAnsi="宋体"/>
          <w:color w:val="auto"/>
        </w:rPr>
        <w:t>一、合同主要条款</w:t>
      </w:r>
      <w:r>
        <w:tab/>
      </w:r>
      <w:r>
        <w:fldChar w:fldCharType="begin"/>
      </w:r>
      <w:r>
        <w:instrText xml:space="preserve"> PAGEREF _Toc165192147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"_Toc165192148" </w:instrText>
      </w:r>
      <w:r>
        <w:fldChar w:fldCharType="separate"/>
      </w:r>
      <w:r>
        <w:rPr>
          <w:rStyle w:val="65"/>
          <w:rFonts w:ascii="宋体" w:hAnsi="宋体"/>
          <w:color w:val="auto"/>
        </w:rPr>
        <w:t>二、政府采购合同（格式）</w:t>
      </w:r>
      <w:r>
        <w:tab/>
      </w:r>
      <w:r>
        <w:fldChar w:fldCharType="begin"/>
      </w:r>
      <w:r>
        <w:instrText xml:space="preserve"> PAGEREF _Toc165192148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"_Toc165192149" </w:instrText>
      </w:r>
      <w:r>
        <w:fldChar w:fldCharType="separate"/>
      </w:r>
      <w:r>
        <w:rPr>
          <w:rStyle w:val="65"/>
          <w:rFonts w:ascii="宋体" w:hAnsi="宋体"/>
          <w:color w:val="auto"/>
        </w:rPr>
        <w:t>第七篇  响应文件编制要求</w:t>
      </w:r>
      <w:r>
        <w:tab/>
      </w:r>
      <w:r>
        <w:fldChar w:fldCharType="begin"/>
      </w:r>
      <w:r>
        <w:instrText xml:space="preserve"> PAGEREF _Toc165192149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"_Toc165192150" </w:instrText>
      </w:r>
      <w:r>
        <w:fldChar w:fldCharType="separate"/>
      </w:r>
      <w:r>
        <w:rPr>
          <w:rStyle w:val="65"/>
          <w:rFonts w:ascii="宋体" w:hAnsi="宋体"/>
          <w:color w:val="auto"/>
        </w:rPr>
        <w:t>一、经济部分</w:t>
      </w:r>
      <w:r>
        <w:tab/>
      </w:r>
      <w:r>
        <w:fldChar w:fldCharType="begin"/>
      </w:r>
      <w:r>
        <w:instrText xml:space="preserve"> PAGEREF _Toc165192150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"_Toc165192151" </w:instrText>
      </w:r>
      <w:r>
        <w:fldChar w:fldCharType="separate"/>
      </w:r>
      <w:r>
        <w:rPr>
          <w:rStyle w:val="65"/>
          <w:rFonts w:ascii="宋体" w:hAnsi="宋体"/>
          <w:color w:val="auto"/>
        </w:rPr>
        <w:t>二、技术部分</w:t>
      </w:r>
      <w:r>
        <w:tab/>
      </w:r>
      <w:r>
        <w:fldChar w:fldCharType="begin"/>
      </w:r>
      <w:r>
        <w:instrText xml:space="preserve"> PAGEREF _Toc165192151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"_Toc165192152" </w:instrText>
      </w:r>
      <w:r>
        <w:fldChar w:fldCharType="separate"/>
      </w:r>
      <w:r>
        <w:rPr>
          <w:rStyle w:val="65"/>
          <w:rFonts w:ascii="宋体" w:hAnsi="宋体"/>
          <w:color w:val="auto"/>
        </w:rPr>
        <w:t>三、商务部分</w:t>
      </w:r>
      <w:r>
        <w:tab/>
      </w:r>
      <w:r>
        <w:fldChar w:fldCharType="begin"/>
      </w:r>
      <w:r>
        <w:instrText xml:space="preserve"> PAGEREF _Toc165192152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"_Toc165192153" </w:instrText>
      </w:r>
      <w:r>
        <w:fldChar w:fldCharType="separate"/>
      </w:r>
      <w:r>
        <w:rPr>
          <w:rStyle w:val="65"/>
          <w:rFonts w:ascii="宋体" w:hAnsi="宋体"/>
          <w:color w:val="auto"/>
        </w:rPr>
        <w:t>四、资格条件及其他</w:t>
      </w:r>
      <w:r>
        <w:tab/>
      </w:r>
      <w:r>
        <w:fldChar w:fldCharType="begin"/>
      </w:r>
      <w:r>
        <w:instrText xml:space="preserve"> PAGEREF _Toc165192153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5"/>
        <w:spacing w:line="360" w:lineRule="auto"/>
        <w:jc w:val="center"/>
        <w:rPr>
          <w:rFonts w:ascii="宋体" w:hAnsi="宋体" w:eastAsia="宋体"/>
          <w:sz w:val="36"/>
          <w:szCs w:val="30"/>
        </w:rPr>
      </w:pPr>
      <w:bookmarkStart w:id="0" w:name="_Toc165192113"/>
      <w:bookmarkStart w:id="1" w:name="_Toc12789052"/>
      <w:bookmarkStart w:id="2" w:name="_Toc11641050"/>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西部陆海新通道物流和运营组织中心的委托，对2018－2023年度西部陆海新通道奖补资金专项审计（项目号：SZFKAWLCG2024-005）进行竞争性比选采购。欢迎有资格的供应商前来参与比选。</w:t>
      </w:r>
    </w:p>
    <w:p>
      <w:pPr>
        <w:pStyle w:val="6"/>
        <w:spacing w:before="0" w:after="0" w:line="360" w:lineRule="auto"/>
        <w:ind w:firstLine="482" w:firstLineChars="200"/>
        <w:rPr>
          <w:rFonts w:ascii="宋体" w:hAnsi="宋体"/>
          <w:sz w:val="24"/>
          <w:szCs w:val="24"/>
        </w:rPr>
      </w:pPr>
      <w:bookmarkStart w:id="3" w:name="_Toc165192114"/>
      <w:bookmarkStart w:id="4" w:name="_Toc317775175"/>
      <w:bookmarkStart w:id="5" w:name="_Toc313893526"/>
      <w:r>
        <w:rPr>
          <w:rFonts w:hint="eastAsia" w:ascii="宋体" w:hAnsi="宋体"/>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52"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18"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52"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2018－2023年度西部陆海新通道</w:t>
            </w:r>
          </w:p>
          <w:p>
            <w:pPr>
              <w:pStyle w:val="24"/>
              <w:spacing w:line="240" w:lineRule="auto"/>
              <w:ind w:left="0"/>
              <w:jc w:val="center"/>
              <w:outlineLvl w:val="0"/>
              <w:rPr>
                <w:rFonts w:ascii="宋体" w:hAnsi="宋体"/>
                <w:sz w:val="21"/>
                <w:szCs w:val="21"/>
              </w:rPr>
            </w:pPr>
            <w:r>
              <w:rPr>
                <w:rFonts w:hint="eastAsia" w:ascii="宋体" w:hAnsi="宋体"/>
                <w:sz w:val="21"/>
                <w:szCs w:val="21"/>
              </w:rPr>
              <w:t>奖补资金专项审计</w:t>
            </w:r>
          </w:p>
        </w:tc>
        <w:tc>
          <w:tcPr>
            <w:tcW w:w="141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25</w:t>
            </w:r>
          </w:p>
        </w:tc>
        <w:tc>
          <w:tcPr>
            <w:tcW w:w="1318"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5000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pPr>
        <w:pStyle w:val="6"/>
        <w:spacing w:before="0" w:after="0" w:line="360" w:lineRule="auto"/>
        <w:ind w:firstLine="482" w:firstLineChars="200"/>
        <w:rPr>
          <w:rFonts w:ascii="宋体" w:hAnsi="宋体"/>
          <w:sz w:val="24"/>
          <w:szCs w:val="24"/>
        </w:rPr>
      </w:pPr>
      <w:bookmarkStart w:id="9" w:name="_Toc165192115"/>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财政预算资金,预算金额为25万元。</w:t>
      </w:r>
    </w:p>
    <w:bookmarkEnd w:id="6"/>
    <w:bookmarkEnd w:id="7"/>
    <w:p>
      <w:pPr>
        <w:pStyle w:val="6"/>
        <w:spacing w:before="0" w:after="0" w:line="360" w:lineRule="auto"/>
        <w:ind w:firstLine="482" w:firstLineChars="200"/>
        <w:rPr>
          <w:rFonts w:ascii="宋体" w:hAnsi="宋体"/>
          <w:sz w:val="24"/>
          <w:szCs w:val="24"/>
        </w:rPr>
      </w:pPr>
      <w:bookmarkStart w:id="10" w:name="_Toc75258773"/>
      <w:bookmarkStart w:id="11" w:name="_Toc165192116"/>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w:t>
      </w:r>
    </w:p>
    <w:p>
      <w:pPr>
        <w:snapToGrid w:val="0"/>
        <w:spacing w:line="360" w:lineRule="auto"/>
        <w:ind w:firstLine="480" w:firstLineChars="200"/>
        <w:rPr>
          <w:rFonts w:ascii="宋体" w:hAnsi="宋体"/>
          <w:sz w:val="24"/>
          <w:szCs w:val="24"/>
        </w:rPr>
      </w:pPr>
      <w:r>
        <w:rPr>
          <w:rFonts w:hint="eastAsia" w:ascii="宋体" w:hAnsi="宋体"/>
          <w:sz w:val="24"/>
          <w:szCs w:val="24"/>
        </w:rPr>
        <w:t>1.供应商具有行政主管部门颁发的会计事务所（或分所）执业证书（提供证书复印件）。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2.供应商若为分支机构的，必须取得总公司（总所）的授权书，且总公司（总所）仅能授权一家分支机构参与本项目投标（提供总公司（总所）的授权书复印件）。</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6"/>
        <w:spacing w:before="0" w:after="0" w:line="360" w:lineRule="auto"/>
        <w:ind w:firstLine="482" w:firstLineChars="200"/>
        <w:rPr>
          <w:rFonts w:ascii="宋体" w:hAnsi="宋体"/>
          <w:sz w:val="24"/>
          <w:szCs w:val="24"/>
        </w:rPr>
      </w:pPr>
      <w:bookmarkStart w:id="13" w:name="_Toc165192117"/>
      <w:r>
        <w:rPr>
          <w:rFonts w:hint="eastAsia" w:ascii="宋体" w:hAnsi="宋体"/>
          <w:sz w:val="24"/>
          <w:szCs w:val="24"/>
        </w:rPr>
        <w:t>四、比选有关说明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759" w:type="dxa"/>
            <w:tcBorders>
              <w:top w:val="double" w:color="auto" w:sz="4" w:space="0"/>
              <w:right w:val="double" w:color="auto" w:sz="4" w:space="0"/>
            </w:tcBorders>
            <w:vAlign w:val="center"/>
          </w:tcPr>
          <w:p>
            <w:pPr>
              <w:jc w:val="center"/>
              <w:rPr>
                <w:rFonts w:hint="eastAsia" w:ascii="宋体" w:hAnsi="宋体"/>
                <w:sz w:val="30"/>
                <w:szCs w:val="30"/>
              </w:rPr>
            </w:pPr>
            <w:r>
              <w:rPr>
                <w:rFonts w:ascii="宋体" w:hAnsi="宋体"/>
                <w:sz w:val="30"/>
                <w:szCs w:val="30"/>
              </w:rPr>
              <w:t>SZFKAWLCG202</w:t>
            </w:r>
            <w:r>
              <w:rPr>
                <w:rFonts w:hint="eastAsia" w:ascii="宋体" w:hAnsi="宋体"/>
                <w:sz w:val="30"/>
                <w:szCs w:val="30"/>
              </w:rPr>
              <w:t>4</w:t>
            </w:r>
            <w:r>
              <w:rPr>
                <w:rFonts w:ascii="宋体" w:hAnsi="宋体"/>
                <w:sz w:val="30"/>
                <w:szCs w:val="30"/>
              </w:rPr>
              <w:t>-</w:t>
            </w:r>
            <w:r>
              <w:rPr>
                <w:rFonts w:hint="eastAsia" w:ascii="宋体" w:hAnsi="宋体"/>
                <w:sz w:val="30"/>
                <w:szCs w:val="3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szCs w:val="28"/>
              </w:rPr>
            </w:pPr>
            <w:r>
              <w:rPr>
                <w:rFonts w:hint="eastAsia" w:ascii="宋体" w:hAnsi="宋体"/>
                <w:szCs w:val="28"/>
              </w:rPr>
              <w:t>2018－2023年度西部陆海新通道</w:t>
            </w:r>
          </w:p>
          <w:p>
            <w:pPr>
              <w:pBdr>
                <w:top w:val="none" w:color="auto" w:sz="0" w:space="1"/>
                <w:left w:val="none" w:color="auto" w:sz="0" w:space="4"/>
                <w:bottom w:val="none" w:color="auto" w:sz="0" w:space="1"/>
                <w:right w:val="none" w:color="auto" w:sz="0" w:space="4"/>
              </w:pBdr>
              <w:jc w:val="center"/>
              <w:rPr>
                <w:sz w:val="30"/>
                <w:szCs w:val="30"/>
              </w:rPr>
            </w:pPr>
            <w:r>
              <w:rPr>
                <w:rFonts w:hint="eastAsia" w:ascii="宋体" w:hAnsi="宋体"/>
                <w:szCs w:val="28"/>
              </w:rPr>
              <w:t>奖补资金专项审计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联系人</w:t>
            </w:r>
          </w:p>
        </w:tc>
        <w:tc>
          <w:tcPr>
            <w:tcW w:w="6759"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联系电话</w:t>
            </w:r>
          </w:p>
        </w:tc>
        <w:tc>
          <w:tcPr>
            <w:tcW w:w="6759"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电子邮箱（E-mail）</w:t>
            </w:r>
          </w:p>
        </w:tc>
        <w:tc>
          <w:tcPr>
            <w:tcW w:w="6759"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759"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2" w:firstLineChars="200"/>
        <w:rPr>
          <w:rFonts w:ascii="宋体" w:hAnsi="宋体"/>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（三）竞争性比选文件报名期限：2024年4月30日-2024年5月6日（9:00-17:00）。</w:t>
      </w:r>
    </w:p>
    <w:p>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（七）响应文件递交开始和截止时间：2024年5月7日北京时间9:30-</w:t>
      </w:r>
      <w:r>
        <w:rPr>
          <w:rFonts w:ascii="宋体" w:hAnsi="宋体"/>
          <w:sz w:val="24"/>
          <w:szCs w:val="24"/>
        </w:rPr>
        <w:t>1</w:t>
      </w:r>
      <w:r>
        <w:rPr>
          <w:rFonts w:hint="eastAsia" w:ascii="宋体" w:hAnsi="宋体"/>
          <w:sz w:val="24"/>
          <w:szCs w:val="24"/>
        </w:rPr>
        <w:t>0:00</w:t>
      </w:r>
    </w:p>
    <w:p>
      <w:pPr>
        <w:spacing w:line="360" w:lineRule="auto"/>
        <w:ind w:firstLine="480" w:firstLineChars="200"/>
        <w:rPr>
          <w:rFonts w:ascii="宋体" w:hAnsi="宋体"/>
          <w:sz w:val="24"/>
          <w:szCs w:val="24"/>
        </w:rPr>
      </w:pPr>
      <w:r>
        <w:rPr>
          <w:rFonts w:hint="eastAsia" w:ascii="宋体" w:hAnsi="宋体"/>
          <w:sz w:val="24"/>
          <w:szCs w:val="24"/>
        </w:rPr>
        <w:t>（八）响应文件开启时间：2024年5月7日北京时间</w:t>
      </w:r>
      <w:r>
        <w:rPr>
          <w:rFonts w:ascii="宋体" w:hAnsi="宋体"/>
          <w:sz w:val="24"/>
          <w:szCs w:val="24"/>
        </w:rPr>
        <w:t>1</w:t>
      </w:r>
      <w:r>
        <w:rPr>
          <w:rFonts w:hint="eastAsia" w:ascii="宋体" w:hAnsi="宋体"/>
          <w:sz w:val="24"/>
          <w:szCs w:val="24"/>
        </w:rPr>
        <w:t>0:00</w:t>
      </w:r>
    </w:p>
    <w:p>
      <w:pPr>
        <w:pStyle w:val="6"/>
        <w:spacing w:before="0" w:after="0" w:line="360" w:lineRule="auto"/>
        <w:ind w:firstLine="482" w:firstLineChars="200"/>
        <w:rPr>
          <w:rFonts w:ascii="宋体" w:hAnsi="宋体"/>
          <w:sz w:val="24"/>
          <w:szCs w:val="24"/>
        </w:rPr>
      </w:pPr>
      <w:bookmarkStart w:id="14" w:name="_Toc373860294"/>
      <w:bookmarkStart w:id="15" w:name="_Toc75258775"/>
      <w:bookmarkStart w:id="16" w:name="_Toc165192118"/>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），由供应商从其单位账户将比选保证金汇至以下任一账户，比选保证金的到账截止时间为2024年5月6日17:00。缴纳保证金时必须备注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pStyle w:val="6"/>
        <w:spacing w:before="0" w:after="0" w:line="360" w:lineRule="auto"/>
        <w:ind w:firstLine="482" w:firstLineChars="200"/>
        <w:rPr>
          <w:rFonts w:ascii="宋体" w:hAnsi="宋体"/>
          <w:sz w:val="24"/>
          <w:szCs w:val="24"/>
        </w:rPr>
      </w:pPr>
      <w:bookmarkStart w:id="18" w:name="_Toc75258776"/>
      <w:bookmarkStart w:id="19" w:name="_Toc165192119"/>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6"/>
        <w:spacing w:before="0" w:after="0" w:line="360" w:lineRule="auto"/>
        <w:ind w:firstLine="482" w:firstLineChars="200"/>
        <w:rPr>
          <w:rFonts w:ascii="宋体" w:hAnsi="宋体"/>
          <w:sz w:val="24"/>
          <w:szCs w:val="24"/>
        </w:rPr>
      </w:pPr>
      <w:bookmarkStart w:id="20" w:name="_Toc165192120"/>
      <w:bookmarkStart w:id="21" w:name="_Toc75258777"/>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hAnsi="宋体"/>
          <w:sz w:val="24"/>
          <w:szCs w:val="24"/>
        </w:rPr>
      </w:pPr>
      <w:bookmarkStart w:id="22" w:name="_Toc165192121"/>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（一）采购人：西部陆海新通道物流和运营组织中心</w:t>
      </w:r>
    </w:p>
    <w:p>
      <w:pPr>
        <w:snapToGrid w:val="0"/>
        <w:spacing w:line="360" w:lineRule="auto"/>
        <w:ind w:firstLine="480" w:firstLineChars="200"/>
        <w:rPr>
          <w:rFonts w:ascii="宋体" w:hAnsi="宋体"/>
          <w:sz w:val="24"/>
          <w:szCs w:val="24"/>
        </w:rPr>
      </w:pPr>
      <w:r>
        <w:rPr>
          <w:rFonts w:hint="eastAsia" w:ascii="宋体" w:hAnsi="宋体"/>
          <w:sz w:val="24"/>
          <w:szCs w:val="24"/>
        </w:rPr>
        <w:t>联系人：罗老师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话：（023）63151135</w:t>
      </w:r>
    </w:p>
    <w:p>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址：重庆市渝北区青竹东路16号微易中心17楼</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联系人：游建伟、胡琳</w:t>
      </w:r>
    </w:p>
    <w:p>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ascii="宋体" w:hAnsi="宋体"/>
          <w:sz w:val="24"/>
          <w:szCs w:val="24"/>
        </w:rPr>
      </w:pPr>
      <w:bookmarkStart w:id="23" w:name="_Toc180051219"/>
      <w:bookmarkStart w:id="24" w:name="_Toc178828108"/>
      <w:bookmarkStart w:id="25" w:name="_Toc216163282"/>
      <w:r>
        <w:rPr>
          <w:rFonts w:hint="eastAsia" w:ascii="宋体" w:hAnsi="宋体"/>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sz w:val="36"/>
          <w:szCs w:val="30"/>
        </w:rPr>
      </w:pPr>
      <w:bookmarkStart w:id="26" w:name="_Toc165192122"/>
      <w:r>
        <w:rPr>
          <w:rFonts w:hint="eastAsia" w:ascii="宋体" w:hAnsi="宋体" w:eastAsia="宋体"/>
          <w:sz w:val="36"/>
          <w:szCs w:val="30"/>
        </w:rPr>
        <w:t>第二篇  采购技术和服务需求</w:t>
      </w:r>
      <w:bookmarkEnd w:id="26"/>
    </w:p>
    <w:p>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6"/>
        <w:spacing w:before="0" w:after="0" w:line="360" w:lineRule="auto"/>
        <w:ind w:firstLine="482" w:firstLineChars="200"/>
        <w:rPr>
          <w:rFonts w:ascii="宋体" w:hAnsi="宋体"/>
          <w:sz w:val="24"/>
          <w:szCs w:val="24"/>
        </w:rPr>
      </w:pPr>
      <w:bookmarkStart w:id="30" w:name="_Toc313536013"/>
      <w:bookmarkStart w:id="31" w:name="_Toc344475116"/>
      <w:bookmarkStart w:id="32" w:name="_Toc512413870"/>
      <w:bookmarkStart w:id="33" w:name="_Toc42624886"/>
      <w:bookmarkStart w:id="34" w:name="_Toc94274455"/>
      <w:bookmarkStart w:id="35" w:name="_Toc165192123"/>
      <w:r>
        <w:rPr>
          <w:rFonts w:hint="eastAsia" w:ascii="宋体" w:hAnsi="宋体"/>
          <w:sz w:val="24"/>
          <w:szCs w:val="24"/>
        </w:rPr>
        <w:t>※一、</w:t>
      </w:r>
      <w:bookmarkEnd w:id="30"/>
      <w:bookmarkEnd w:id="31"/>
      <w:bookmarkEnd w:id="32"/>
      <w:r>
        <w:rPr>
          <w:rFonts w:hint="eastAsia" w:ascii="宋体" w:hAnsi="宋体"/>
          <w:sz w:val="24"/>
          <w:szCs w:val="24"/>
        </w:rPr>
        <w:t>服务内容</w:t>
      </w:r>
      <w:bookmarkEnd w:id="33"/>
      <w:bookmarkEnd w:id="34"/>
      <w:bookmarkEnd w:id="35"/>
    </w:p>
    <w:p>
      <w:pPr>
        <w:snapToGrid w:val="0"/>
        <w:spacing w:line="360" w:lineRule="auto"/>
        <w:ind w:firstLine="480" w:firstLineChars="200"/>
        <w:rPr>
          <w:rFonts w:ascii="宋体" w:hAnsi="宋体"/>
          <w:sz w:val="24"/>
          <w:szCs w:val="24"/>
        </w:rPr>
      </w:pPr>
      <w:r>
        <w:rPr>
          <w:rFonts w:hint="eastAsia" w:ascii="宋体" w:hAnsi="宋体"/>
          <w:sz w:val="24"/>
          <w:szCs w:val="24"/>
        </w:rPr>
        <w:t>（一）主要审计内容：2018－2023年度西部陆海新通道铁海联运班列、国际铁路联运班列、跨境公路班车。</w:t>
      </w:r>
    </w:p>
    <w:p>
      <w:pPr>
        <w:snapToGrid w:val="0"/>
        <w:spacing w:line="360" w:lineRule="auto"/>
        <w:ind w:firstLine="480" w:firstLineChars="200"/>
        <w:rPr>
          <w:rFonts w:ascii="宋体" w:hAnsi="宋体"/>
          <w:sz w:val="24"/>
          <w:szCs w:val="24"/>
        </w:rPr>
      </w:pPr>
      <w:r>
        <w:rPr>
          <w:rFonts w:hint="eastAsia" w:ascii="宋体" w:hAnsi="宋体"/>
          <w:sz w:val="24"/>
          <w:szCs w:val="24"/>
        </w:rPr>
        <w:t>1.对班列的开行情况进行审计。包含铁海联运班列、国际铁路联运班列（中越、中老、中老泰）的集装箱运输量，跨境公路班车（重庆至东盟）的开行车次的真实性。</w:t>
      </w:r>
    </w:p>
    <w:p>
      <w:pPr>
        <w:snapToGrid w:val="0"/>
        <w:spacing w:line="360" w:lineRule="auto"/>
        <w:ind w:firstLine="480" w:firstLineChars="200"/>
        <w:rPr>
          <w:rFonts w:ascii="宋体" w:hAnsi="宋体"/>
          <w:sz w:val="24"/>
          <w:szCs w:val="24"/>
        </w:rPr>
      </w:pPr>
      <w:r>
        <w:rPr>
          <w:rFonts w:hint="eastAsia" w:ascii="宋体" w:hAnsi="宋体"/>
          <w:sz w:val="24"/>
          <w:szCs w:val="24"/>
        </w:rPr>
        <w:t>2.对班列开行成本构成情况进行审计。包含铁海联运班列、国际铁路联运班列（中越、中老、中老泰）的运输成本、代理服务成本、货运场站成本、保险等其他成本，成本口径的合理性以及年度的成本变化情况。</w:t>
      </w:r>
    </w:p>
    <w:p>
      <w:pPr>
        <w:snapToGrid w:val="0"/>
        <w:spacing w:line="360" w:lineRule="auto"/>
        <w:ind w:firstLine="480" w:firstLineChars="200"/>
        <w:rPr>
          <w:rFonts w:ascii="宋体" w:hAnsi="宋体"/>
          <w:sz w:val="24"/>
          <w:szCs w:val="24"/>
        </w:rPr>
      </w:pPr>
      <w:r>
        <w:rPr>
          <w:rFonts w:hint="eastAsia" w:ascii="宋体" w:hAnsi="宋体"/>
          <w:sz w:val="24"/>
          <w:szCs w:val="24"/>
        </w:rPr>
        <w:t>3.对财务收支及盈亏情况进行审计。包含班列（车）运营支出、公司管理支出其他支出情况，班列收费收入、政府补贴收入、其他收入情况，以及年度变化情况，运营盈亏情况。</w:t>
      </w:r>
    </w:p>
    <w:p>
      <w:pPr>
        <w:snapToGrid w:val="0"/>
        <w:spacing w:line="360" w:lineRule="auto"/>
        <w:ind w:firstLine="480" w:firstLineChars="200"/>
        <w:rPr>
          <w:rFonts w:ascii="宋体" w:hAnsi="宋体"/>
          <w:sz w:val="24"/>
          <w:szCs w:val="24"/>
        </w:rPr>
      </w:pPr>
      <w:r>
        <w:rPr>
          <w:rFonts w:hint="eastAsia" w:ascii="宋体" w:hAnsi="宋体"/>
          <w:sz w:val="24"/>
          <w:szCs w:val="24"/>
        </w:rPr>
        <w:t>4.对补贴资金情况进行审计。西部陆海新通道班列（车）补贴资金到位情况、使用情况、按政策应清算情况。</w:t>
      </w:r>
    </w:p>
    <w:p>
      <w:pPr>
        <w:snapToGrid w:val="0"/>
        <w:spacing w:line="360" w:lineRule="auto"/>
        <w:ind w:firstLine="480" w:firstLineChars="200"/>
        <w:rPr>
          <w:rFonts w:ascii="宋体" w:hAnsi="宋体"/>
          <w:sz w:val="24"/>
          <w:szCs w:val="24"/>
        </w:rPr>
      </w:pPr>
      <w:r>
        <w:rPr>
          <w:rFonts w:hint="eastAsia" w:ascii="宋体" w:hAnsi="宋体"/>
          <w:sz w:val="24"/>
          <w:szCs w:val="24"/>
        </w:rPr>
        <w:t>5.对货物情况进行审计。对班列（车）货源、货值情况及结构分析。</w:t>
      </w:r>
    </w:p>
    <w:p>
      <w:pPr>
        <w:snapToGrid w:val="0"/>
        <w:spacing w:line="360" w:lineRule="auto"/>
        <w:ind w:firstLine="480" w:firstLineChars="200"/>
        <w:rPr>
          <w:rFonts w:ascii="宋体" w:hAnsi="宋体"/>
          <w:sz w:val="24"/>
          <w:szCs w:val="24"/>
        </w:rPr>
      </w:pPr>
      <w:r>
        <w:rPr>
          <w:rFonts w:hint="eastAsia" w:ascii="宋体" w:hAnsi="宋体"/>
          <w:sz w:val="24"/>
          <w:szCs w:val="24"/>
        </w:rPr>
        <w:t>（二）审计对象：陆海新通道运营重庆有限公司、渝新欧（重庆）供应链管理有限公司、重庆公运东盟国际物流有限公司等3个单位。</w:t>
      </w:r>
    </w:p>
    <w:p>
      <w:pPr>
        <w:snapToGrid w:val="0"/>
        <w:spacing w:line="360" w:lineRule="auto"/>
        <w:ind w:firstLine="480" w:firstLineChars="200"/>
        <w:rPr>
          <w:rFonts w:ascii="宋体" w:hAnsi="宋体"/>
          <w:sz w:val="24"/>
          <w:szCs w:val="24"/>
        </w:rPr>
      </w:pPr>
      <w:r>
        <w:rPr>
          <w:rFonts w:hint="eastAsia" w:ascii="宋体" w:hAnsi="宋体"/>
          <w:sz w:val="24"/>
          <w:szCs w:val="24"/>
        </w:rPr>
        <w:t>（三）成果内容：出具审计报告，按照《重庆市支持口岸物流高质量发展若干政策操作办法的通知》（渝口岸物流发〔2021〕20号）和企业实际开行量给出资金清算建议。</w:t>
      </w:r>
    </w:p>
    <w:p>
      <w:pPr>
        <w:pStyle w:val="6"/>
        <w:spacing w:before="0" w:after="0" w:line="360" w:lineRule="auto"/>
        <w:ind w:firstLine="482" w:firstLineChars="200"/>
        <w:rPr>
          <w:rFonts w:ascii="宋体" w:hAnsi="宋体"/>
          <w:sz w:val="24"/>
          <w:szCs w:val="24"/>
        </w:rPr>
      </w:pPr>
      <w:bookmarkStart w:id="36" w:name="_Toc94274456"/>
      <w:bookmarkStart w:id="37" w:name="_Toc165192124"/>
      <w:bookmarkStart w:id="38" w:name="_Toc42624887"/>
      <w:r>
        <w:rPr>
          <w:rFonts w:hint="eastAsia" w:ascii="宋体" w:hAnsi="宋体"/>
          <w:sz w:val="24"/>
          <w:szCs w:val="24"/>
        </w:rPr>
        <w:t>※二、服务要求</w:t>
      </w:r>
      <w:bookmarkEnd w:id="36"/>
      <w:bookmarkEnd w:id="37"/>
      <w:bookmarkEnd w:id="38"/>
    </w:p>
    <w:p>
      <w:pPr>
        <w:snapToGrid w:val="0"/>
        <w:spacing w:line="360" w:lineRule="auto"/>
        <w:ind w:firstLine="480" w:firstLineChars="200"/>
        <w:rPr>
          <w:rFonts w:ascii="宋体" w:hAnsi="宋体"/>
          <w:sz w:val="24"/>
          <w:szCs w:val="24"/>
        </w:rPr>
      </w:pPr>
      <w:bookmarkStart w:id="39" w:name="_Toc30665849"/>
      <w:r>
        <w:rPr>
          <w:rFonts w:hint="eastAsia" w:ascii="宋体" w:hAnsi="宋体"/>
          <w:sz w:val="24"/>
          <w:szCs w:val="24"/>
        </w:rPr>
        <w:t>（一）人员要求</w:t>
      </w:r>
      <w:bookmarkEnd w:id="39"/>
    </w:p>
    <w:p>
      <w:pPr>
        <w:snapToGrid w:val="0"/>
        <w:spacing w:line="360" w:lineRule="auto"/>
        <w:ind w:firstLine="480" w:firstLineChars="200"/>
        <w:rPr>
          <w:rFonts w:ascii="宋体" w:hAnsi="宋体"/>
          <w:sz w:val="24"/>
          <w:szCs w:val="24"/>
        </w:rPr>
      </w:pPr>
      <w:r>
        <w:rPr>
          <w:rFonts w:hint="eastAsia" w:ascii="宋体" w:hAnsi="宋体"/>
          <w:sz w:val="24"/>
          <w:szCs w:val="24"/>
        </w:rPr>
        <w:t>1. 项目负责人1名，必须在供应商本单位注册，具有注册会计师资格或高级会计师职称。</w:t>
      </w:r>
    </w:p>
    <w:p>
      <w:pPr>
        <w:snapToGrid w:val="0"/>
        <w:spacing w:line="360" w:lineRule="auto"/>
        <w:ind w:firstLine="480" w:firstLineChars="200"/>
        <w:rPr>
          <w:rFonts w:ascii="宋体" w:hAnsi="宋体"/>
          <w:sz w:val="24"/>
          <w:szCs w:val="24"/>
        </w:rPr>
      </w:pPr>
      <w:r>
        <w:rPr>
          <w:rFonts w:hint="eastAsia" w:ascii="宋体" w:hAnsi="宋体"/>
          <w:sz w:val="24"/>
          <w:szCs w:val="24"/>
        </w:rPr>
        <w:t>注：提供执业资格注册证或职称证及供应商为其缴纳的个人养老保险缴纳证明复印件并加盖供应商公章。</w:t>
      </w:r>
    </w:p>
    <w:p>
      <w:pPr>
        <w:snapToGrid w:val="0"/>
        <w:spacing w:line="360" w:lineRule="auto"/>
        <w:ind w:firstLine="480" w:firstLineChars="200"/>
        <w:rPr>
          <w:rFonts w:ascii="宋体" w:hAnsi="宋体"/>
          <w:sz w:val="24"/>
          <w:szCs w:val="24"/>
        </w:rPr>
      </w:pPr>
      <w:r>
        <w:rPr>
          <w:rFonts w:hint="eastAsia" w:ascii="宋体" w:hAnsi="宋体"/>
          <w:sz w:val="24"/>
          <w:szCs w:val="24"/>
        </w:rPr>
        <w:t>2.审计人员至少2名，审计人员必须为供应商本单位人员，且具有相应工作能力。</w:t>
      </w:r>
    </w:p>
    <w:p>
      <w:pPr>
        <w:snapToGrid w:val="0"/>
        <w:spacing w:line="360" w:lineRule="auto"/>
        <w:ind w:firstLine="480" w:firstLineChars="200"/>
        <w:rPr>
          <w:rFonts w:ascii="宋体" w:hAnsi="宋体"/>
          <w:sz w:val="24"/>
          <w:szCs w:val="24"/>
        </w:rPr>
      </w:pPr>
      <w:r>
        <w:rPr>
          <w:rFonts w:hint="eastAsia" w:ascii="宋体" w:hAnsi="宋体"/>
          <w:sz w:val="24"/>
          <w:szCs w:val="24"/>
        </w:rPr>
        <w:t>注：提供审计人员名单及供应商为其缴纳的个人养老保险缴纳证明复印件并加盖供应商公章。</w:t>
      </w:r>
    </w:p>
    <w:p>
      <w:pPr>
        <w:snapToGrid w:val="0"/>
        <w:spacing w:line="360" w:lineRule="auto"/>
        <w:ind w:firstLine="480" w:firstLineChars="200"/>
        <w:rPr>
          <w:rFonts w:ascii="宋体" w:hAnsi="宋体"/>
          <w:sz w:val="24"/>
          <w:szCs w:val="24"/>
        </w:rPr>
      </w:pPr>
      <w:bookmarkStart w:id="40" w:name="_Toc30665850"/>
      <w:r>
        <w:rPr>
          <w:rFonts w:hint="eastAsia" w:ascii="宋体" w:hAnsi="宋体"/>
          <w:sz w:val="24"/>
          <w:szCs w:val="24"/>
        </w:rPr>
        <w:t>（二）质量要求</w:t>
      </w:r>
      <w:bookmarkEnd w:id="40"/>
    </w:p>
    <w:p>
      <w:pPr>
        <w:snapToGrid w:val="0"/>
        <w:spacing w:line="360" w:lineRule="auto"/>
        <w:ind w:firstLine="480" w:firstLineChars="200"/>
        <w:rPr>
          <w:rFonts w:ascii="宋体" w:hAnsi="宋体"/>
          <w:sz w:val="24"/>
          <w:szCs w:val="24"/>
        </w:rPr>
      </w:pPr>
      <w:r>
        <w:rPr>
          <w:rFonts w:hint="eastAsia" w:ascii="宋体" w:hAnsi="宋体"/>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pPr>
        <w:pStyle w:val="6"/>
        <w:spacing w:before="0" w:after="0" w:line="360" w:lineRule="auto"/>
        <w:ind w:firstLine="482" w:firstLineChars="200"/>
        <w:rPr>
          <w:rFonts w:ascii="宋体" w:hAnsi="宋体"/>
          <w:sz w:val="24"/>
          <w:szCs w:val="24"/>
        </w:rPr>
      </w:pPr>
      <w:bookmarkStart w:id="41" w:name="_Toc165192125"/>
      <w:bookmarkStart w:id="42" w:name="_Toc94274457"/>
      <w:bookmarkStart w:id="43" w:name="_Toc42624888"/>
      <w:r>
        <w:rPr>
          <w:rFonts w:hint="eastAsia" w:ascii="宋体" w:hAnsi="宋体"/>
          <w:sz w:val="24"/>
          <w:szCs w:val="24"/>
        </w:rPr>
        <w:t>※三、保密要求</w:t>
      </w:r>
      <w:bookmarkEnd w:id="41"/>
      <w:bookmarkEnd w:id="42"/>
      <w:bookmarkEnd w:id="43"/>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sz w:val="36"/>
          <w:szCs w:val="30"/>
        </w:rPr>
      </w:pPr>
      <w:bookmarkStart w:id="44" w:name="_Toc165192126"/>
      <w:r>
        <w:rPr>
          <w:rFonts w:hint="eastAsia" w:ascii="宋体" w:hAnsi="宋体" w:eastAsia="宋体"/>
          <w:sz w:val="36"/>
          <w:szCs w:val="30"/>
        </w:rPr>
        <w:t>第三篇  项目商务需求</w:t>
      </w:r>
      <w:bookmarkEnd w:id="29"/>
      <w:bookmarkEnd w:id="44"/>
    </w:p>
    <w:p>
      <w:pPr>
        <w:snapToGrid w:val="0"/>
        <w:spacing w:line="360" w:lineRule="auto"/>
        <w:ind w:firstLine="422" w:firstLineChars="200"/>
        <w:rPr>
          <w:rFonts w:ascii="宋体" w:hAnsi="宋体"/>
          <w:b/>
          <w:sz w:val="24"/>
          <w:szCs w:val="24"/>
        </w:rPr>
      </w:pPr>
      <w:bookmarkStart w:id="45" w:name="_Toc267320049"/>
      <w:r>
        <w:rPr>
          <w:rFonts w:hint="eastAsia" w:ascii="宋体" w:hAnsi="宋体"/>
          <w:b/>
          <w:sz w:val="21"/>
          <w:szCs w:val="21"/>
        </w:rPr>
        <w:t>“※”标注的要求为符合性审查中的实质性要求，投标文件若不满足按无效投标处理。</w:t>
      </w:r>
    </w:p>
    <w:bookmarkEnd w:id="45"/>
    <w:p>
      <w:pPr>
        <w:pStyle w:val="6"/>
        <w:spacing w:before="0" w:after="0" w:line="360" w:lineRule="auto"/>
        <w:ind w:firstLine="482" w:firstLineChars="200"/>
        <w:rPr>
          <w:rFonts w:ascii="宋体" w:hAnsi="宋体"/>
          <w:sz w:val="24"/>
          <w:szCs w:val="24"/>
        </w:rPr>
      </w:pPr>
      <w:bookmarkStart w:id="46" w:name="_Toc101438046"/>
      <w:bookmarkStart w:id="47" w:name="_Toc165192127"/>
      <w:bookmarkStart w:id="48" w:name="_Toc42624930"/>
      <w:bookmarkStart w:id="49" w:name="_Toc128122296"/>
      <w:r>
        <w:rPr>
          <w:rFonts w:hint="eastAsia" w:ascii="宋体" w:hAnsi="宋体"/>
          <w:sz w:val="24"/>
          <w:szCs w:val="24"/>
        </w:rPr>
        <w:t>一、服务时间、地点及验收方式</w:t>
      </w:r>
      <w:bookmarkEnd w:id="46"/>
      <w:bookmarkEnd w:id="47"/>
      <w:bookmarkEnd w:id="48"/>
      <w:bookmarkEnd w:id="49"/>
    </w:p>
    <w:p>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pPr>
        <w:snapToGrid w:val="0"/>
        <w:spacing w:line="360" w:lineRule="auto"/>
        <w:ind w:firstLine="480" w:firstLineChars="200"/>
        <w:rPr>
          <w:rFonts w:ascii="宋体" w:hAnsi="宋体"/>
          <w:sz w:val="24"/>
          <w:szCs w:val="24"/>
        </w:rPr>
      </w:pPr>
      <w:r>
        <w:rPr>
          <w:rFonts w:hint="eastAsia" w:ascii="宋体" w:hAnsi="宋体"/>
          <w:sz w:val="24"/>
          <w:szCs w:val="24"/>
        </w:rPr>
        <w:t>合同签订后</w:t>
      </w:r>
      <w:r>
        <w:rPr>
          <w:rFonts w:ascii="宋体" w:hAnsi="宋体"/>
          <w:sz w:val="24"/>
          <w:szCs w:val="24"/>
        </w:rPr>
        <w:t>4</w:t>
      </w:r>
      <w:r>
        <w:rPr>
          <w:rFonts w:hint="eastAsia" w:ascii="宋体" w:hAnsi="宋体"/>
          <w:sz w:val="24"/>
          <w:szCs w:val="24"/>
        </w:rPr>
        <w:t>0日内完成所有工作内容。</w:t>
      </w:r>
    </w:p>
    <w:p>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西部陆海新通道物流和运营组织中心同意或指定地点。</w:t>
      </w:r>
    </w:p>
    <w:p>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ascii="宋体" w:hAnsi="宋体"/>
          <w:sz w:val="24"/>
          <w:szCs w:val="24"/>
        </w:rPr>
      </w:pPr>
      <w:r>
        <w:rPr>
          <w:rFonts w:hint="eastAsia" w:ascii="宋体" w:hAnsi="宋体"/>
          <w:sz w:val="24"/>
          <w:szCs w:val="24"/>
        </w:rPr>
        <w:t>1．验收单位：西部陆海新通道物流和运营组织中心。</w:t>
      </w:r>
    </w:p>
    <w:p>
      <w:pPr>
        <w:snapToGrid w:val="0"/>
        <w:spacing w:line="360" w:lineRule="auto"/>
        <w:ind w:firstLine="480" w:firstLineChars="200"/>
        <w:rPr>
          <w:rFonts w:ascii="宋体" w:hAnsi="宋体"/>
          <w:sz w:val="24"/>
          <w:szCs w:val="24"/>
        </w:rPr>
      </w:pPr>
      <w:r>
        <w:rPr>
          <w:rFonts w:hint="eastAsia" w:ascii="宋体" w:hAnsi="宋体"/>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2" w:firstLineChars="200"/>
        <w:rPr>
          <w:rFonts w:ascii="宋体" w:hAnsi="宋体"/>
          <w:sz w:val="24"/>
          <w:szCs w:val="24"/>
        </w:rPr>
      </w:pPr>
      <w:bookmarkStart w:id="50" w:name="_Toc42624931"/>
      <w:bookmarkStart w:id="51" w:name="_Toc484611846"/>
      <w:bookmarkStart w:id="52" w:name="_Toc101438047"/>
      <w:bookmarkStart w:id="53" w:name="_Toc165192128"/>
      <w:bookmarkStart w:id="54" w:name="_Toc128122297"/>
      <w:r>
        <w:rPr>
          <w:rFonts w:hint="eastAsia" w:ascii="宋体" w:hAnsi="宋体"/>
          <w:sz w:val="24"/>
          <w:szCs w:val="24"/>
        </w:rPr>
        <w:t>※二、报价要求</w:t>
      </w:r>
      <w:bookmarkEnd w:id="50"/>
      <w:bookmarkEnd w:id="51"/>
      <w:bookmarkEnd w:id="52"/>
      <w:bookmarkEnd w:id="53"/>
      <w:bookmarkEnd w:id="54"/>
    </w:p>
    <w:p>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55" w:name="_Hlk40286486"/>
      <w:r>
        <w:rPr>
          <w:rFonts w:hint="eastAsia" w:ascii="宋体" w:hAnsi="宋体"/>
          <w:sz w:val="24"/>
          <w:szCs w:val="24"/>
        </w:rPr>
        <w:t>包括但不限于服务费、咨询费、文件编制费、利润、税金等所有费用。采购人除此以外不支付其它费用。</w:t>
      </w:r>
      <w:bookmarkEnd w:id="55"/>
      <w:bookmarkStart w:id="56" w:name="_Toc451763441"/>
    </w:p>
    <w:p>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56"/>
    </w:p>
    <w:p>
      <w:pPr>
        <w:snapToGrid w:val="0"/>
        <w:spacing w:line="360" w:lineRule="auto"/>
        <w:ind w:firstLine="480" w:firstLineChars="200"/>
        <w:rPr>
          <w:rFonts w:ascii="宋体" w:hAnsi="宋体"/>
          <w:sz w:val="24"/>
          <w:szCs w:val="24"/>
        </w:rPr>
      </w:pPr>
      <w:bookmarkStart w:id="57" w:name="_Toc451763443"/>
      <w:r>
        <w:rPr>
          <w:rFonts w:hint="eastAsia" w:ascii="宋体" w:hAnsi="宋体"/>
          <w:sz w:val="24"/>
          <w:szCs w:val="24"/>
        </w:rPr>
        <w:t>（三）投标货币：本项目招标的投标应以人民币报价。</w:t>
      </w:r>
      <w:bookmarkEnd w:id="57"/>
    </w:p>
    <w:p>
      <w:pPr>
        <w:pStyle w:val="6"/>
        <w:spacing w:before="0" w:after="0" w:line="360" w:lineRule="auto"/>
        <w:ind w:firstLine="482" w:firstLineChars="200"/>
        <w:rPr>
          <w:rFonts w:ascii="宋体" w:hAnsi="宋体"/>
          <w:sz w:val="24"/>
          <w:szCs w:val="24"/>
        </w:rPr>
      </w:pPr>
      <w:bookmarkStart w:id="58" w:name="_Toc165192129"/>
      <w:bookmarkStart w:id="59" w:name="_Toc344475122"/>
      <w:bookmarkStart w:id="60" w:name="_Toc42624932"/>
      <w:bookmarkStart w:id="61" w:name="_Toc128122298"/>
      <w:bookmarkStart w:id="62" w:name="_Toc101438048"/>
      <w:bookmarkStart w:id="63" w:name="_Toc484611849"/>
      <w:r>
        <w:rPr>
          <w:rFonts w:hint="eastAsia" w:ascii="宋体" w:hAnsi="宋体"/>
          <w:sz w:val="24"/>
          <w:szCs w:val="24"/>
        </w:rPr>
        <w:t>※三、付款方式</w:t>
      </w:r>
      <w:bookmarkEnd w:id="58"/>
      <w:bookmarkEnd w:id="59"/>
      <w:bookmarkEnd w:id="60"/>
      <w:bookmarkEnd w:id="61"/>
      <w:bookmarkEnd w:id="62"/>
      <w:bookmarkEnd w:id="63"/>
    </w:p>
    <w:p>
      <w:pPr>
        <w:snapToGrid w:val="0"/>
        <w:spacing w:line="360" w:lineRule="auto"/>
        <w:ind w:firstLine="480" w:firstLineChars="200"/>
        <w:rPr>
          <w:rFonts w:ascii="宋体" w:hAnsi="宋体"/>
          <w:sz w:val="24"/>
          <w:szCs w:val="24"/>
        </w:rPr>
      </w:pPr>
      <w:bookmarkStart w:id="64" w:name="_Toc46243282"/>
      <w:bookmarkStart w:id="65" w:name="_Toc528830632"/>
      <w:bookmarkStart w:id="66" w:name="_Toc101438049"/>
      <w:bookmarkStart w:id="67" w:name="_Toc42624933"/>
      <w:bookmarkStart w:id="68" w:name="_Toc15477126"/>
      <w:bookmarkStart w:id="69" w:name="_Toc498094723"/>
      <w:bookmarkStart w:id="70"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64"/>
    <w:p>
      <w:pPr>
        <w:pStyle w:val="6"/>
        <w:spacing w:before="0" w:after="0" w:line="360" w:lineRule="auto"/>
        <w:ind w:firstLine="482" w:firstLineChars="200"/>
        <w:rPr>
          <w:rFonts w:ascii="宋体" w:hAnsi="宋体"/>
          <w:sz w:val="24"/>
          <w:szCs w:val="24"/>
        </w:rPr>
      </w:pPr>
      <w:bookmarkStart w:id="71" w:name="_Toc165192130"/>
      <w:bookmarkStart w:id="72" w:name="_Toc128122299"/>
      <w:r>
        <w:rPr>
          <w:rFonts w:hint="eastAsia" w:ascii="宋体" w:hAnsi="宋体"/>
          <w:sz w:val="24"/>
          <w:szCs w:val="24"/>
        </w:rPr>
        <w:t>四、知识产权</w:t>
      </w:r>
      <w:bookmarkEnd w:id="65"/>
      <w:bookmarkEnd w:id="66"/>
      <w:bookmarkEnd w:id="67"/>
      <w:bookmarkEnd w:id="68"/>
      <w:bookmarkEnd w:id="69"/>
      <w:bookmarkEnd w:id="71"/>
      <w:bookmarkEnd w:id="72"/>
    </w:p>
    <w:bookmarkEnd w:id="70"/>
    <w:p>
      <w:pPr>
        <w:snapToGrid w:val="0"/>
        <w:spacing w:line="360" w:lineRule="auto"/>
        <w:ind w:firstLine="480" w:firstLineChars="200"/>
        <w:rPr>
          <w:sz w:val="24"/>
          <w:szCs w:val="24"/>
        </w:rPr>
      </w:pPr>
      <w:bookmarkStart w:id="73" w:name="_Toc101438050"/>
      <w:bookmarkStart w:id="74" w:name="_Toc42624934"/>
      <w:bookmarkStart w:id="75" w:name="_Toc484611852"/>
      <w:bookmarkStart w:id="76"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2" w:firstLineChars="200"/>
        <w:rPr>
          <w:rFonts w:ascii="宋体" w:hAnsi="宋体"/>
          <w:b/>
          <w:bCs/>
          <w:sz w:val="24"/>
          <w:szCs w:val="24"/>
        </w:rPr>
      </w:pPr>
      <w:r>
        <w:rPr>
          <w:rFonts w:ascii="宋体" w:hAnsi="宋体"/>
          <w:b/>
          <w:bCs/>
          <w:sz w:val="24"/>
          <w:szCs w:val="24"/>
        </w:rPr>
        <w:t>本项目知识产权所有权均归采购人所有。</w:t>
      </w:r>
    </w:p>
    <w:p>
      <w:pPr>
        <w:pStyle w:val="6"/>
        <w:spacing w:before="0" w:after="0" w:line="360" w:lineRule="auto"/>
        <w:ind w:firstLine="482" w:firstLineChars="200"/>
        <w:rPr>
          <w:rFonts w:ascii="宋体" w:hAnsi="宋体"/>
          <w:sz w:val="24"/>
          <w:szCs w:val="24"/>
        </w:rPr>
      </w:pPr>
      <w:bookmarkStart w:id="77" w:name="_Toc128122300"/>
      <w:bookmarkStart w:id="78" w:name="_Toc165192131"/>
      <w:r>
        <w:rPr>
          <w:rFonts w:hint="eastAsia" w:ascii="宋体" w:hAnsi="宋体"/>
          <w:sz w:val="24"/>
          <w:szCs w:val="24"/>
        </w:rPr>
        <w:t>五、其他</w:t>
      </w:r>
      <w:bookmarkEnd w:id="73"/>
      <w:bookmarkEnd w:id="74"/>
      <w:bookmarkEnd w:id="75"/>
      <w:bookmarkEnd w:id="77"/>
      <w:bookmarkEnd w:id="78"/>
    </w:p>
    <w:bookmarkEnd w:id="76"/>
    <w:p>
      <w:pPr>
        <w:snapToGrid w:val="0"/>
        <w:spacing w:line="360" w:lineRule="auto"/>
        <w:ind w:firstLine="480" w:firstLineChars="200"/>
        <w:rPr>
          <w:rFonts w:ascii="宋体" w:hAnsi="宋体"/>
          <w:sz w:val="24"/>
          <w:szCs w:val="24"/>
        </w:rPr>
      </w:pPr>
      <w:r>
        <w:rPr>
          <w:rFonts w:hint="eastAsia" w:ascii="宋体" w:hAnsi="宋体"/>
          <w:sz w:val="24"/>
          <w:szCs w:val="24"/>
        </w:rPr>
        <w:t>（一）成交供应商必须在响应文件中对以上条款和服务承诺明确列出，承诺内容必须达到本篇及竞争性比选文件其他条款的要求。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ascii="宋体" w:hAnsi="宋体"/>
          <w:sz w:val="24"/>
          <w:szCs w:val="24"/>
        </w:rPr>
        <w:t>（二）其他未尽事宜由供需双方在采购合同中详细约定。</w:t>
      </w:r>
    </w:p>
    <w:p>
      <w:pPr>
        <w:pStyle w:val="5"/>
        <w:pageBreakBefore/>
        <w:spacing w:line="360" w:lineRule="auto"/>
        <w:jc w:val="center"/>
        <w:rPr>
          <w:rFonts w:ascii="宋体" w:hAnsi="宋体" w:eastAsia="宋体"/>
          <w:sz w:val="36"/>
          <w:szCs w:val="30"/>
        </w:rPr>
      </w:pPr>
      <w:bookmarkStart w:id="79" w:name="_Toc165192132"/>
      <w:r>
        <w:rPr>
          <w:rFonts w:hint="eastAsia" w:ascii="宋体" w:hAnsi="宋体" w:eastAsia="宋体"/>
          <w:sz w:val="36"/>
          <w:szCs w:val="30"/>
        </w:rPr>
        <w:t>第四篇  比选程序及方法、评审标准、无效响应和采购终止</w:t>
      </w:r>
      <w:bookmarkEnd w:id="79"/>
    </w:p>
    <w:p>
      <w:pPr>
        <w:pStyle w:val="6"/>
        <w:snapToGrid w:val="0"/>
        <w:spacing w:before="0" w:after="0" w:line="360" w:lineRule="auto"/>
        <w:ind w:firstLine="482" w:firstLineChars="200"/>
        <w:rPr>
          <w:rFonts w:ascii="宋体" w:hAnsi="宋体"/>
          <w:sz w:val="24"/>
          <w:szCs w:val="24"/>
        </w:rPr>
      </w:pPr>
      <w:bookmarkStart w:id="80" w:name="_Toc165192133"/>
      <w:r>
        <w:rPr>
          <w:rFonts w:hint="eastAsia" w:ascii="宋体" w:hAnsi="宋体"/>
          <w:sz w:val="24"/>
          <w:szCs w:val="24"/>
        </w:rPr>
        <w:t>一、比选程序及方法</w:t>
      </w:r>
      <w:bookmarkEnd w:id="80"/>
    </w:p>
    <w:p>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pPr>
              <w:snapToGrid w:val="0"/>
              <w:rPr>
                <w:rFonts w:ascii="宋体" w:hAnsi="宋体"/>
                <w:sz w:val="21"/>
                <w:szCs w:val="21"/>
              </w:rPr>
            </w:pPr>
            <w:r>
              <w:rPr>
                <w:rFonts w:hint="eastAsia" w:ascii="宋体" w:hAnsi="宋体"/>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pPr>
              <w:snapToGrid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pPr>
              <w:snapToGrid w:val="0"/>
            </w:pPr>
            <w:r>
              <w:rPr>
                <w:rFonts w:hint="eastAsia" w:ascii="宋体" w:hAnsi="宋体"/>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pPr>
              <w:snapToGrid w:val="0"/>
            </w:pPr>
            <w:r>
              <w:rPr>
                <w:rFonts w:hint="eastAsia" w:ascii="宋体" w:hAnsi="宋体"/>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pPr>
              <w:snapToGrid w:val="0"/>
              <w:rPr>
                <w:rFonts w:ascii="宋体" w:hAnsi="宋体"/>
                <w:sz w:val="21"/>
                <w:szCs w:val="21"/>
              </w:rPr>
            </w:pPr>
            <w:r>
              <w:rPr>
                <w:rFonts w:hint="eastAsia" w:ascii="宋体" w:hAnsi="宋体"/>
                <w:sz w:val="21"/>
                <w:szCs w:val="21"/>
              </w:rPr>
              <w:t>比选保证金</w:t>
            </w:r>
          </w:p>
        </w:tc>
        <w:tc>
          <w:tcPr>
            <w:tcW w:w="4740" w:type="dxa"/>
            <w:vAlign w:val="center"/>
          </w:tcPr>
          <w:p>
            <w:pPr>
              <w:snapToGrid w:val="0"/>
              <w:rPr>
                <w:rFonts w:ascii="宋体" w:hAnsi="宋体" w:cs="宋体"/>
                <w:sz w:val="21"/>
                <w:szCs w:val="21"/>
              </w:rPr>
            </w:pPr>
            <w:r>
              <w:rPr>
                <w:rFonts w:hint="eastAsia" w:ascii="宋体" w:hAnsi="宋体"/>
                <w:sz w:val="21"/>
                <w:szCs w:val="21"/>
              </w:rPr>
              <w:t>按照采购文件的规定提交比选保证金。</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pPr>
              <w:spacing w:line="240" w:lineRule="exact"/>
              <w:rPr>
                <w:rFonts w:ascii="宋体" w:hAnsi="宋体" w:cs="宋体"/>
                <w:kern w:val="0"/>
                <w:sz w:val="21"/>
                <w:szCs w:val="21"/>
              </w:rPr>
            </w:pPr>
            <w:r>
              <w:rPr>
                <w:rFonts w:hint="eastAsia" w:ascii="宋体" w:hAnsi="宋体"/>
                <w:sz w:val="21"/>
                <w:szCs w:val="21"/>
              </w:rPr>
              <w:t>响应文件签署</w:t>
            </w:r>
          </w:p>
        </w:tc>
        <w:tc>
          <w:tcPr>
            <w:tcW w:w="5220" w:type="dxa"/>
            <w:vAlign w:val="center"/>
          </w:tcPr>
          <w:p>
            <w:pPr>
              <w:spacing w:line="240" w:lineRule="exact"/>
              <w:rPr>
                <w:rFonts w:ascii="宋体" w:hAnsi="宋体" w:cs="宋体"/>
                <w:kern w:val="0"/>
                <w:sz w:val="21"/>
                <w:szCs w:val="21"/>
              </w:rPr>
            </w:pPr>
            <w:r>
              <w:rPr>
                <w:rFonts w:hint="eastAsia" w:ascii="宋体" w:hAnsi="宋体"/>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仿宋_GB2312"/>
                <w:sz w:val="21"/>
                <w:szCs w:val="21"/>
                <w:lang w:val="zh-CN"/>
              </w:rPr>
            </w:pP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2" w:firstLineChars="200"/>
        <w:rPr>
          <w:rFonts w:ascii="宋体" w:hAnsi="宋体"/>
          <w:sz w:val="24"/>
          <w:szCs w:val="24"/>
        </w:rPr>
      </w:pPr>
      <w:bookmarkStart w:id="81" w:name="_Toc165192134"/>
      <w:r>
        <w:rPr>
          <w:rFonts w:hint="eastAsia" w:ascii="宋体" w:hAnsi="宋体"/>
          <w:sz w:val="24"/>
          <w:szCs w:val="24"/>
        </w:rPr>
        <w:t>二、</w:t>
      </w:r>
      <w:bookmarkStart w:id="82" w:name="_Toc342913394"/>
      <w:bookmarkStart w:id="83" w:name="_Toc102227320"/>
      <w:r>
        <w:rPr>
          <w:rFonts w:hint="eastAsia" w:ascii="宋体" w:hAnsi="宋体"/>
          <w:sz w:val="24"/>
          <w:szCs w:val="24"/>
        </w:rPr>
        <w:t>评审标准</w:t>
      </w:r>
      <w:bookmarkEnd w:id="8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（15%）</w:t>
            </w:r>
          </w:p>
        </w:tc>
        <w:tc>
          <w:tcPr>
            <w:tcW w:w="992"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（50%）</w:t>
            </w:r>
          </w:p>
        </w:tc>
        <w:tc>
          <w:tcPr>
            <w:tcW w:w="992" w:type="dxa"/>
            <w:vMerge w:val="restart"/>
            <w:vAlign w:val="center"/>
          </w:tcPr>
          <w:p>
            <w:pPr>
              <w:spacing w:line="240" w:lineRule="atLeast"/>
              <w:ind w:firstLine="28"/>
              <w:jc w:val="center"/>
              <w:rPr>
                <w:rFonts w:hint="eastAsia" w:ascii="宋体" w:hAnsi="宋体" w:cs="方正仿宋_GBK"/>
                <w:sz w:val="21"/>
                <w:szCs w:val="21"/>
              </w:rPr>
            </w:pPr>
            <w:r>
              <w:rPr>
                <w:rFonts w:hint="eastAsia" w:ascii="宋体" w:hAnsi="宋体" w:cs="方正仿宋_GBK"/>
                <w:sz w:val="21"/>
                <w:szCs w:val="21"/>
              </w:rPr>
              <w:t>服务</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方案</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50分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1．工作方案（15分）</w:t>
            </w:r>
          </w:p>
          <w:p>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pPr>
              <w:spacing w:line="240" w:lineRule="atLeast"/>
              <w:rPr>
                <w:rFonts w:ascii="宋体" w:hAnsi="宋体" w:cs="方正仿宋_GBK"/>
                <w:sz w:val="21"/>
                <w:szCs w:val="21"/>
              </w:rPr>
            </w:pPr>
            <w:r>
              <w:rPr>
                <w:rFonts w:hint="eastAsia" w:ascii="宋体" w:hAnsi="宋体" w:cs="方正仿宋_GBK"/>
                <w:sz w:val="21"/>
                <w:szCs w:val="21"/>
              </w:rPr>
              <w:t>优（方案完整、内容详实、政策熟悉）得15分；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良（方案较完整、内容较详实、政策较熟悉）得10分；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一般（方案一般、内容一般、政策较熟悉）得5分；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差（方案不完整、内容单薄、政策不熟悉）或未提供得0分。</w:t>
            </w:r>
          </w:p>
        </w:tc>
        <w:tc>
          <w:tcPr>
            <w:tcW w:w="1984"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2．进度安排方案（10分）</w:t>
            </w:r>
          </w:p>
          <w:p>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pPr>
              <w:spacing w:line="240" w:lineRule="atLeast"/>
              <w:rPr>
                <w:rFonts w:ascii="宋体" w:hAnsi="宋体" w:cs="方正仿宋_GBK"/>
                <w:sz w:val="21"/>
                <w:szCs w:val="21"/>
              </w:rPr>
            </w:pPr>
            <w:r>
              <w:rPr>
                <w:rFonts w:hint="eastAsia" w:ascii="宋体" w:hAnsi="宋体" w:cs="方正仿宋_GBK"/>
                <w:sz w:val="21"/>
                <w:szCs w:val="21"/>
              </w:rPr>
              <w:t>优（进度计划详细、时间安排合理高效）得1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良（进度计划较详细、时间安排较为合理高效）得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一般（进度计划一般、时间安排一般）得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差（进度计划差、时间安排差）或未提供得0分。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3．专业程度（15分）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pPr>
              <w:spacing w:line="240" w:lineRule="atLeast"/>
              <w:rPr>
                <w:rFonts w:ascii="宋体" w:hAnsi="宋体" w:cs="方正仿宋_GBK"/>
                <w:sz w:val="21"/>
                <w:szCs w:val="21"/>
              </w:rPr>
            </w:pPr>
            <w:r>
              <w:rPr>
                <w:rFonts w:hint="eastAsia" w:ascii="宋体" w:hAnsi="宋体" w:cs="方正仿宋_GBK"/>
                <w:sz w:val="21"/>
                <w:szCs w:val="21"/>
              </w:rPr>
              <w:t>优（专业熟悉、经验丰富）得15分；</w:t>
            </w:r>
          </w:p>
          <w:p>
            <w:pPr>
              <w:spacing w:line="240" w:lineRule="atLeast"/>
              <w:rPr>
                <w:rFonts w:ascii="宋体" w:hAnsi="宋体" w:cs="方正仿宋_GBK"/>
                <w:sz w:val="21"/>
                <w:szCs w:val="21"/>
              </w:rPr>
            </w:pPr>
            <w:r>
              <w:rPr>
                <w:rFonts w:hint="eastAsia" w:ascii="宋体" w:hAnsi="宋体" w:cs="方正仿宋_GBK"/>
                <w:sz w:val="21"/>
                <w:szCs w:val="21"/>
              </w:rPr>
              <w:t>良（专业较熟悉、经验较丰富）得9分；</w:t>
            </w:r>
          </w:p>
          <w:p>
            <w:pPr>
              <w:spacing w:line="240" w:lineRule="atLeast"/>
              <w:rPr>
                <w:rFonts w:ascii="宋体" w:hAnsi="宋体" w:cs="方正仿宋_GBK"/>
                <w:sz w:val="21"/>
                <w:szCs w:val="21"/>
              </w:rPr>
            </w:pPr>
            <w:r>
              <w:rPr>
                <w:rFonts w:hint="eastAsia" w:ascii="宋体" w:hAnsi="宋体" w:cs="方正仿宋_GBK"/>
                <w:sz w:val="21"/>
                <w:szCs w:val="21"/>
              </w:rPr>
              <w:t>一般（专业熟悉度一般、经验一般）得</w:t>
            </w:r>
            <w:r>
              <w:rPr>
                <w:rFonts w:ascii="宋体" w:hAnsi="宋体" w:cs="方正仿宋_GBK"/>
                <w:sz w:val="21"/>
                <w:szCs w:val="21"/>
              </w:rPr>
              <w:t>4</w:t>
            </w:r>
            <w:r>
              <w:rPr>
                <w:rFonts w:hint="eastAsia" w:ascii="宋体" w:hAnsi="宋体" w:cs="方正仿宋_GBK"/>
                <w:sz w:val="21"/>
                <w:szCs w:val="21"/>
              </w:rPr>
              <w:t>分；</w:t>
            </w:r>
          </w:p>
          <w:p>
            <w:pPr>
              <w:rPr>
                <w:rFonts w:ascii="宋体" w:hAnsi="宋体" w:cs="方正仿宋_GBK"/>
                <w:sz w:val="21"/>
                <w:szCs w:val="21"/>
              </w:rPr>
            </w:pPr>
            <w:r>
              <w:rPr>
                <w:rFonts w:hint="eastAsia" w:ascii="宋体" w:hAnsi="宋体" w:cs="方正仿宋_GBK"/>
                <w:sz w:val="21"/>
                <w:szCs w:val="21"/>
              </w:rPr>
              <w:t>差（专业不熟悉、经验不丰富）或未提供得0分。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pPr>
              <w:spacing w:line="240" w:lineRule="atLeast"/>
              <w:rPr>
                <w:rFonts w:ascii="宋体" w:hAnsi="宋体" w:cs="方正仿宋_GBK"/>
                <w:sz w:val="21"/>
                <w:szCs w:val="21"/>
              </w:rPr>
            </w:pPr>
            <w:r>
              <w:rPr>
                <w:rFonts w:hint="eastAsia" w:ascii="宋体" w:hAnsi="宋体" w:cs="方正仿宋_GBK"/>
                <w:sz w:val="21"/>
                <w:szCs w:val="21"/>
              </w:rPr>
              <w:t>优（分析透彻、解决方案可行）得1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良（分析较透彻、解决方案较为可行）得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一般（分析一般、解决方案一般）得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差（分析差、解决方案差）或未提供得0分。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pPr>
              <w:spacing w:line="240" w:lineRule="atLeast"/>
              <w:ind w:firstLine="28"/>
              <w:jc w:val="center"/>
              <w:rPr>
                <w:rFonts w:hint="eastAsia" w:ascii="宋体" w:hAnsi="宋体" w:cs="方正仿宋_GBK"/>
                <w:sz w:val="21"/>
                <w:szCs w:val="21"/>
              </w:rPr>
            </w:pPr>
            <w:r>
              <w:rPr>
                <w:rFonts w:hint="eastAsia" w:ascii="宋体" w:hAnsi="宋体" w:cs="方正仿宋_GBK"/>
                <w:sz w:val="21"/>
                <w:szCs w:val="21"/>
              </w:rPr>
              <w:t>团队</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配置</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1.人员数量（4分）</w:t>
            </w:r>
          </w:p>
          <w:p>
            <w:pPr>
              <w:spacing w:line="240" w:lineRule="atLeast"/>
              <w:rPr>
                <w:rFonts w:ascii="宋体" w:hAnsi="宋体" w:cs="方正仿宋_GBK"/>
                <w:sz w:val="21"/>
                <w:szCs w:val="21"/>
              </w:rPr>
            </w:pPr>
            <w:r>
              <w:rPr>
                <w:rFonts w:hint="eastAsia" w:ascii="宋体" w:hAnsi="宋体" w:cs="方正仿宋_GBK"/>
                <w:sz w:val="21"/>
                <w:szCs w:val="21"/>
              </w:rPr>
              <w:t>拟派本项目团队人数（含项目负责人）在3人基础上，每增加1人加2分，满分4分。</w:t>
            </w:r>
          </w:p>
        </w:tc>
        <w:tc>
          <w:tcPr>
            <w:tcW w:w="1984" w:type="dxa"/>
            <w:vMerge w:val="restart"/>
            <w:tcBorders>
              <w:bottom w:val="single" w:color="auto" w:sz="4" w:space="0"/>
            </w:tcBorders>
            <w:vAlign w:val="center"/>
          </w:tcPr>
          <w:p>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2.项目负责人（6分）</w:t>
            </w:r>
          </w:p>
          <w:p>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根据拟派项目负责人及团队成员的经验、资历（履历、从业时间、业绩、能力等）进行打分。</w:t>
            </w:r>
          </w:p>
          <w:p>
            <w:pPr>
              <w:spacing w:line="240" w:lineRule="atLeast"/>
              <w:rPr>
                <w:rFonts w:ascii="宋体" w:hAnsi="宋体" w:cs="方正仿宋_GBK"/>
                <w:sz w:val="21"/>
                <w:szCs w:val="21"/>
              </w:rPr>
            </w:pPr>
            <w:r>
              <w:rPr>
                <w:rFonts w:hint="eastAsia" w:ascii="宋体" w:hAnsi="宋体" w:cs="方正仿宋_GBK"/>
                <w:sz w:val="21"/>
                <w:szCs w:val="21"/>
              </w:rPr>
              <w:t>优（资历深厚、经验丰富）得</w:t>
            </w:r>
            <w:r>
              <w:rPr>
                <w:rFonts w:ascii="宋体" w:hAnsi="宋体" w:cs="方正仿宋_GBK"/>
                <w:sz w:val="21"/>
                <w:szCs w:val="21"/>
              </w:rPr>
              <w:t>6</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良（资历较深、经验较丰富）得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一般（资历、经验一般）得2分；</w:t>
            </w:r>
          </w:p>
          <w:p>
            <w:pPr>
              <w:spacing w:line="240" w:lineRule="atLeast"/>
              <w:rPr>
                <w:rFonts w:ascii="宋体" w:hAnsi="宋体" w:cs="方正仿宋_GBK"/>
                <w:sz w:val="21"/>
                <w:szCs w:val="21"/>
              </w:rPr>
            </w:pPr>
            <w:r>
              <w:rPr>
                <w:rFonts w:hint="eastAsia" w:ascii="宋体" w:hAnsi="宋体" w:cs="方正仿宋_GBK"/>
                <w:sz w:val="21"/>
                <w:szCs w:val="21"/>
              </w:rPr>
              <w:t>差（资历浅、经验少）或未提供得0分。</w:t>
            </w:r>
          </w:p>
        </w:tc>
        <w:tc>
          <w:tcPr>
            <w:tcW w:w="1984"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3.团队成员（10分）</w:t>
            </w:r>
          </w:p>
          <w:p>
            <w:pPr>
              <w:spacing w:line="240" w:lineRule="atLeast"/>
              <w:rPr>
                <w:rFonts w:ascii="宋体" w:hAnsi="宋体" w:cs="方正仿宋_GBK"/>
                <w:sz w:val="21"/>
                <w:szCs w:val="21"/>
              </w:rPr>
            </w:pPr>
            <w:r>
              <w:rPr>
                <w:rFonts w:hint="eastAsia" w:ascii="宋体" w:hAnsi="宋体" w:cs="方正仿宋_GBK"/>
                <w:sz w:val="21"/>
                <w:szCs w:val="21"/>
              </w:rPr>
              <w:t>除项目负责人外，拟派本项目的其余人员中有1名注册会计师或高级会计师的，得3分；有1名中级会计师得2分，累计满分10分。</w:t>
            </w:r>
          </w:p>
        </w:tc>
        <w:tc>
          <w:tcPr>
            <w:tcW w:w="1984"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Align w:val="center"/>
          </w:tcPr>
          <w:p>
            <w:pPr>
              <w:spacing w:line="240" w:lineRule="atLeast"/>
              <w:jc w:val="center"/>
              <w:rPr>
                <w:rFonts w:ascii="宋体" w:hAnsi="宋体" w:cs="方正仿宋_GBK"/>
                <w:sz w:val="21"/>
                <w:szCs w:val="21"/>
              </w:rPr>
            </w:pPr>
            <w:r>
              <w:rPr>
                <w:rFonts w:hint="eastAsia" w:ascii="宋体" w:hAnsi="宋体" w:cs="方正仿宋_GBK"/>
                <w:sz w:val="21"/>
                <w:szCs w:val="21"/>
              </w:rPr>
              <w:t>业绩</w:t>
            </w:r>
          </w:p>
          <w:p>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2021年1月1日至响应文件递交截止时间，供应商承接过各级党政机关或事业单位委托的审计类项目业绩的，提供一个合同得3分，满分15分。</w:t>
            </w:r>
          </w:p>
        </w:tc>
        <w:tc>
          <w:tcPr>
            <w:tcW w:w="1984" w:type="dxa"/>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pPr>
        <w:snapToGrid w:val="0"/>
        <w:spacing w:line="360" w:lineRule="auto"/>
        <w:ind w:firstLine="465"/>
        <w:rPr>
          <w:rFonts w:ascii="宋体" w:hAnsi="宋体"/>
          <w:b/>
          <w:sz w:val="24"/>
          <w:szCs w:val="24"/>
        </w:rPr>
      </w:pPr>
      <w:r>
        <w:rPr>
          <w:rFonts w:hint="eastAsia" w:ascii="宋体" w:hAnsi="宋体"/>
          <w:b/>
          <w:sz w:val="24"/>
          <w:szCs w:val="24"/>
        </w:rPr>
        <w:t>说明：</w:t>
      </w:r>
    </w:p>
    <w:p>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10</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pPr>
        <w:pStyle w:val="6"/>
        <w:spacing w:before="0" w:after="0" w:line="360" w:lineRule="auto"/>
        <w:ind w:firstLine="482" w:firstLineChars="200"/>
        <w:rPr>
          <w:rFonts w:ascii="宋体" w:hAnsi="宋体"/>
          <w:sz w:val="24"/>
          <w:szCs w:val="24"/>
        </w:rPr>
      </w:pPr>
      <w:bookmarkStart w:id="84" w:name="_Toc165192135"/>
      <w:r>
        <w:rPr>
          <w:rFonts w:hint="eastAsia" w:ascii="宋体" w:hAnsi="宋体"/>
          <w:sz w:val="24"/>
          <w:szCs w:val="24"/>
        </w:rPr>
        <w:t>三、无效响应</w:t>
      </w:r>
      <w:bookmarkEnd w:id="84"/>
    </w:p>
    <w:p>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hAnsi="宋体"/>
          <w:sz w:val="24"/>
          <w:szCs w:val="24"/>
        </w:rPr>
      </w:pPr>
      <w:bookmarkStart w:id="85" w:name="_Toc165192136"/>
      <w:r>
        <w:rPr>
          <w:rFonts w:hint="eastAsia" w:ascii="宋体" w:hAnsi="宋体"/>
          <w:sz w:val="24"/>
          <w:szCs w:val="24"/>
        </w:rPr>
        <w:t>四、</w:t>
      </w:r>
      <w:bookmarkEnd w:id="82"/>
      <w:bookmarkEnd w:id="83"/>
      <w:r>
        <w:rPr>
          <w:rFonts w:hint="eastAsia" w:ascii="宋体" w:hAnsi="宋体"/>
          <w:sz w:val="24"/>
          <w:szCs w:val="24"/>
        </w:rPr>
        <w:t>采购终止</w:t>
      </w:r>
      <w:bookmarkEnd w:id="85"/>
    </w:p>
    <w:p>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pPr>
        <w:pStyle w:val="5"/>
        <w:spacing w:line="360" w:lineRule="auto"/>
        <w:jc w:val="center"/>
        <w:rPr>
          <w:rFonts w:ascii="宋体" w:hAnsi="宋体" w:eastAsia="宋体"/>
          <w:sz w:val="36"/>
          <w:szCs w:val="30"/>
        </w:rPr>
      </w:pPr>
      <w:bookmarkStart w:id="86" w:name="_Toc165192137"/>
      <w:bookmarkStart w:id="87" w:name="_Toc102227313"/>
      <w:r>
        <w:rPr>
          <w:rFonts w:hint="eastAsia" w:ascii="宋体" w:hAnsi="宋体" w:eastAsia="宋体"/>
          <w:sz w:val="36"/>
          <w:szCs w:val="30"/>
        </w:rPr>
        <w:t>第五篇  供应商须知</w:t>
      </w:r>
      <w:bookmarkEnd w:id="86"/>
      <w:bookmarkEnd w:id="87"/>
    </w:p>
    <w:p>
      <w:pPr>
        <w:pStyle w:val="6"/>
        <w:spacing w:before="0" w:after="0" w:line="360" w:lineRule="auto"/>
        <w:ind w:firstLine="482" w:firstLineChars="200"/>
        <w:rPr>
          <w:rFonts w:ascii="宋体" w:hAnsi="宋体"/>
          <w:sz w:val="24"/>
          <w:szCs w:val="24"/>
        </w:rPr>
      </w:pPr>
      <w:bookmarkStart w:id="88" w:name="_Toc165192138"/>
      <w:bookmarkStart w:id="89" w:name="_Toc342913389"/>
      <w:r>
        <w:rPr>
          <w:rFonts w:hint="eastAsia" w:ascii="宋体" w:hAnsi="宋体"/>
          <w:sz w:val="24"/>
          <w:szCs w:val="24"/>
        </w:rPr>
        <w:t>一、比选费用</w:t>
      </w:r>
      <w:bookmarkEnd w:id="88"/>
      <w:bookmarkEnd w:id="89"/>
    </w:p>
    <w:p>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2" w:firstLineChars="200"/>
        <w:rPr>
          <w:rFonts w:ascii="宋体" w:hAnsi="宋体"/>
          <w:sz w:val="24"/>
          <w:szCs w:val="24"/>
        </w:rPr>
      </w:pPr>
      <w:bookmarkStart w:id="90" w:name="_Toc165192139"/>
      <w:bookmarkStart w:id="91" w:name="_Toc342913391"/>
      <w:r>
        <w:rPr>
          <w:rFonts w:hint="eastAsia" w:ascii="宋体" w:hAnsi="宋体"/>
          <w:sz w:val="24"/>
          <w:szCs w:val="24"/>
        </w:rPr>
        <w:t>二、竞争性比选文件</w:t>
      </w:r>
      <w:bookmarkEnd w:id="90"/>
      <w:bookmarkEnd w:id="91"/>
    </w:p>
    <w:p>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2" w:name="_Toc318159349"/>
      <w:bookmarkStart w:id="93" w:name="_Toc318159780"/>
      <w:bookmarkStart w:id="94" w:name="_Toc318159160"/>
      <w:bookmarkStart w:id="95" w:name="_Toc318166429"/>
    </w:p>
    <w:p>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92"/>
    <w:bookmarkEnd w:id="93"/>
    <w:bookmarkEnd w:id="94"/>
    <w:bookmarkEnd w:id="95"/>
    <w:p>
      <w:pPr>
        <w:pStyle w:val="6"/>
        <w:spacing w:before="0" w:after="0" w:line="360" w:lineRule="auto"/>
        <w:ind w:firstLine="482" w:firstLineChars="200"/>
        <w:rPr>
          <w:rFonts w:ascii="宋体" w:hAnsi="宋体"/>
          <w:sz w:val="24"/>
          <w:szCs w:val="24"/>
        </w:rPr>
      </w:pPr>
      <w:bookmarkStart w:id="96" w:name="_Toc102227318"/>
      <w:bookmarkStart w:id="97" w:name="_Toc342913392"/>
      <w:bookmarkStart w:id="98" w:name="_Toc179714297"/>
      <w:bookmarkStart w:id="99" w:name="_Toc165192140"/>
      <w:r>
        <w:rPr>
          <w:rFonts w:hint="eastAsia" w:ascii="宋体" w:hAnsi="宋体"/>
          <w:sz w:val="24"/>
          <w:szCs w:val="24"/>
        </w:rPr>
        <w:t>三、比选要求</w:t>
      </w:r>
      <w:bookmarkEnd w:id="96"/>
      <w:bookmarkEnd w:id="97"/>
      <w:bookmarkEnd w:id="98"/>
      <w:bookmarkEnd w:id="99"/>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（四）比选保证金：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6"/>
        <w:spacing w:before="0" w:after="0" w:line="360" w:lineRule="auto"/>
        <w:ind w:firstLine="482" w:firstLineChars="200"/>
        <w:rPr>
          <w:rFonts w:ascii="宋体" w:hAnsi="宋体"/>
          <w:sz w:val="24"/>
          <w:szCs w:val="24"/>
        </w:rPr>
      </w:pPr>
      <w:bookmarkStart w:id="100" w:name="_Toc165192141"/>
      <w:r>
        <w:rPr>
          <w:rFonts w:hint="eastAsia" w:ascii="宋体" w:hAnsi="宋体"/>
          <w:sz w:val="24"/>
          <w:szCs w:val="24"/>
        </w:rPr>
        <w:t>四、成交供应商的确认和变更</w:t>
      </w:r>
      <w:bookmarkEnd w:id="100"/>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2" w:firstLineChars="200"/>
        <w:rPr>
          <w:rFonts w:ascii="宋体" w:hAnsi="宋体"/>
          <w:sz w:val="24"/>
          <w:szCs w:val="24"/>
        </w:rPr>
      </w:pPr>
      <w:bookmarkStart w:id="101" w:name="_Toc102227321"/>
      <w:bookmarkStart w:id="102" w:name="_Toc342913395"/>
      <w:bookmarkStart w:id="103" w:name="_Toc165192142"/>
      <w:r>
        <w:rPr>
          <w:rFonts w:hint="eastAsia" w:ascii="宋体" w:hAnsi="宋体"/>
          <w:sz w:val="24"/>
          <w:szCs w:val="24"/>
        </w:rPr>
        <w:t>五、成交通知</w:t>
      </w:r>
      <w:bookmarkEnd w:id="101"/>
      <w:bookmarkEnd w:id="102"/>
      <w:bookmarkEnd w:id="103"/>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6"/>
        <w:spacing w:before="0" w:after="0" w:line="360" w:lineRule="auto"/>
        <w:ind w:firstLine="482" w:firstLineChars="200"/>
        <w:rPr>
          <w:rFonts w:ascii="宋体" w:hAnsi="宋体"/>
          <w:sz w:val="24"/>
          <w:szCs w:val="24"/>
        </w:rPr>
      </w:pPr>
      <w:bookmarkStart w:id="104" w:name="_Toc165192143"/>
      <w:r>
        <w:rPr>
          <w:rFonts w:hint="eastAsia" w:ascii="宋体" w:hAnsi="宋体"/>
          <w:sz w:val="24"/>
          <w:szCs w:val="24"/>
        </w:rPr>
        <w:t>六、关于质疑和投诉</w:t>
      </w:r>
      <w:bookmarkEnd w:id="104"/>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2" w:firstLineChars="200"/>
        <w:rPr>
          <w:rFonts w:ascii="宋体" w:hAnsi="宋体"/>
          <w:sz w:val="24"/>
          <w:szCs w:val="24"/>
        </w:rPr>
      </w:pPr>
      <w:bookmarkStart w:id="105" w:name="_Toc165192144"/>
      <w:r>
        <w:rPr>
          <w:rFonts w:hint="eastAsia" w:ascii="宋体" w:hAnsi="宋体"/>
          <w:sz w:val="24"/>
          <w:szCs w:val="24"/>
        </w:rPr>
        <w:t>七、采购代理服务费</w:t>
      </w:r>
      <w:bookmarkEnd w:id="105"/>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pPr>
        <w:pStyle w:val="6"/>
        <w:spacing w:before="0" w:after="0" w:line="360" w:lineRule="auto"/>
        <w:ind w:firstLine="482" w:firstLineChars="200"/>
        <w:rPr>
          <w:rFonts w:ascii="宋体" w:hAnsi="宋体"/>
          <w:sz w:val="24"/>
          <w:szCs w:val="24"/>
        </w:rPr>
      </w:pPr>
      <w:bookmarkStart w:id="106" w:name="_Toc102227322"/>
      <w:bookmarkStart w:id="107" w:name="_Toc342913396"/>
      <w:bookmarkStart w:id="108" w:name="_Toc165192145"/>
      <w:bookmarkStart w:id="109" w:name="_Toc12789059"/>
      <w:bookmarkStart w:id="110" w:name="_Toc11641055"/>
      <w:r>
        <w:rPr>
          <w:rFonts w:hint="eastAsia" w:ascii="宋体" w:hAnsi="宋体"/>
          <w:sz w:val="24"/>
          <w:szCs w:val="24"/>
        </w:rPr>
        <w:t>八、签订</w:t>
      </w:r>
      <w:bookmarkEnd w:id="106"/>
      <w:r>
        <w:rPr>
          <w:rFonts w:hint="eastAsia" w:ascii="宋体" w:hAnsi="宋体"/>
          <w:sz w:val="24"/>
          <w:szCs w:val="24"/>
        </w:rPr>
        <w:t>合同</w:t>
      </w:r>
      <w:bookmarkEnd w:id="107"/>
      <w:bookmarkEnd w:id="108"/>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sz w:val="36"/>
          <w:szCs w:val="30"/>
        </w:rPr>
      </w:pPr>
      <w:bookmarkStart w:id="111" w:name="_Toc165192146"/>
      <w:r>
        <w:rPr>
          <w:rFonts w:hint="eastAsia" w:ascii="宋体" w:hAnsi="宋体" w:eastAsia="宋体"/>
          <w:sz w:val="36"/>
          <w:szCs w:val="30"/>
        </w:rPr>
        <w:t xml:space="preserve">第六篇  </w:t>
      </w:r>
      <w:bookmarkEnd w:id="109"/>
      <w:bookmarkEnd w:id="110"/>
      <w:r>
        <w:rPr>
          <w:rFonts w:hint="eastAsia" w:ascii="宋体" w:hAnsi="宋体" w:eastAsia="宋体"/>
          <w:sz w:val="36"/>
          <w:szCs w:val="30"/>
        </w:rPr>
        <w:t>合同草案条款</w:t>
      </w:r>
      <w:bookmarkEnd w:id="111"/>
    </w:p>
    <w:p>
      <w:pPr>
        <w:pStyle w:val="6"/>
        <w:spacing w:before="0" w:after="0" w:line="360" w:lineRule="auto"/>
        <w:ind w:firstLine="482" w:firstLineChars="200"/>
        <w:rPr>
          <w:rFonts w:ascii="宋体" w:hAnsi="宋体"/>
          <w:sz w:val="24"/>
          <w:szCs w:val="24"/>
        </w:rPr>
      </w:pPr>
      <w:bookmarkStart w:id="112" w:name="_Hlt41879464"/>
      <w:bookmarkEnd w:id="112"/>
      <w:bookmarkStart w:id="113" w:name="_Toc285722712"/>
      <w:bookmarkStart w:id="114" w:name="_Toc78194465"/>
      <w:bookmarkStart w:id="115" w:name="_Toc277084870"/>
      <w:bookmarkStart w:id="116" w:name="_Toc165192147"/>
      <w:bookmarkStart w:id="117" w:name="_Toc508007737"/>
      <w:bookmarkStart w:id="118" w:name="_Toc12789072"/>
      <w:r>
        <w:rPr>
          <w:rFonts w:hint="eastAsia" w:ascii="宋体" w:hAnsi="宋体"/>
          <w:sz w:val="24"/>
          <w:szCs w:val="24"/>
        </w:rPr>
        <w:t>一、合同主要条款</w:t>
      </w:r>
      <w:bookmarkEnd w:id="113"/>
      <w:bookmarkEnd w:id="114"/>
      <w:bookmarkEnd w:id="115"/>
      <w:bookmarkEnd w:id="116"/>
      <w:bookmarkEnd w:id="117"/>
    </w:p>
    <w:p>
      <w:pPr>
        <w:snapToGrid w:val="0"/>
        <w:spacing w:line="360" w:lineRule="auto"/>
        <w:ind w:firstLine="480" w:firstLineChars="200"/>
        <w:outlineLvl w:val="0"/>
        <w:rPr>
          <w:rFonts w:ascii="宋体" w:hAnsi="宋体"/>
          <w:bCs/>
          <w:sz w:val="24"/>
        </w:rPr>
      </w:pPr>
      <w:r>
        <w:rPr>
          <w:rFonts w:hint="eastAsia" w:ascii="宋体" w:hAnsi="宋体"/>
          <w:bCs/>
          <w:sz w:val="24"/>
        </w:rPr>
        <w:t>（一）定义</w:t>
      </w:r>
    </w:p>
    <w:p>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包括（但不限于）服务费、咨询费、文件编制费、利润、税金等所有费用。因乙方供应商自身原因造成漏报、少报皆由其自行承担责任，甲方不再补偿。</w:t>
      </w:r>
    </w:p>
    <w:p>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sz w:val="24"/>
        </w:rPr>
      </w:pPr>
      <w:r>
        <w:rPr>
          <w:rFonts w:hint="eastAsia" w:ascii="宋体" w:hAnsi="宋体"/>
          <w:sz w:val="24"/>
        </w:rPr>
        <w:t>（六）付款</w:t>
      </w:r>
    </w:p>
    <w:p>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sz w:val="24"/>
        </w:rPr>
      </w:pPr>
      <w:r>
        <w:rPr>
          <w:rFonts w:hint="eastAsia" w:ascii="宋体" w:hAnsi="宋体"/>
          <w:sz w:val="24"/>
        </w:rPr>
        <w:t>（七）检查验收</w:t>
      </w:r>
    </w:p>
    <w:p>
      <w:pPr>
        <w:adjustRightInd w:val="0"/>
        <w:snapToGrid w:val="0"/>
        <w:spacing w:line="360" w:lineRule="auto"/>
        <w:ind w:firstLine="480" w:firstLineChars="200"/>
        <w:rPr>
          <w:rFonts w:ascii="宋体" w:hAnsi="宋体"/>
          <w:sz w:val="24"/>
        </w:rPr>
      </w:pPr>
      <w:r>
        <w:rPr>
          <w:rFonts w:hint="eastAsia" w:ascii="宋体" w:hAnsi="宋体"/>
          <w:sz w:val="24"/>
        </w:rPr>
        <w:t>（八）索赔</w:t>
      </w:r>
    </w:p>
    <w:p>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sz w:val="24"/>
        </w:rPr>
      </w:pPr>
      <w:r>
        <w:rPr>
          <w:rFonts w:hint="eastAsia" w:ascii="宋体" w:hAnsi="宋体"/>
          <w:sz w:val="24"/>
        </w:rPr>
        <w:t>（九）知识产权</w:t>
      </w:r>
    </w:p>
    <w:p>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2" w:firstLineChars="200"/>
        <w:rPr>
          <w:rFonts w:ascii="宋体" w:hAnsi="宋体"/>
          <w:sz w:val="24"/>
          <w:szCs w:val="24"/>
        </w:rPr>
      </w:pPr>
      <w:bookmarkStart w:id="119" w:name="_Toc508178250"/>
      <w:bookmarkStart w:id="120" w:name="_Toc165192148"/>
      <w:bookmarkStart w:id="121" w:name="_Toc285722713"/>
      <w:bookmarkStart w:id="122" w:name="_Toc277084871"/>
      <w:r>
        <w:rPr>
          <w:rFonts w:hint="eastAsia" w:ascii="宋体" w:hAnsi="宋体"/>
          <w:sz w:val="24"/>
          <w:szCs w:val="24"/>
        </w:rPr>
        <w:t>二、政府采购合同（格式）</w:t>
      </w:r>
      <w:bookmarkEnd w:id="119"/>
      <w:bookmarkEnd w:id="120"/>
      <w:bookmarkEnd w:id="121"/>
      <w:bookmarkEnd w:id="122"/>
    </w:p>
    <w:p>
      <w:pPr>
        <w:spacing w:line="500" w:lineRule="exact"/>
        <w:jc w:val="center"/>
        <w:rPr>
          <w:rFonts w:ascii="宋体" w:hAnsi="宋体"/>
          <w:b/>
          <w:sz w:val="44"/>
        </w:rPr>
      </w:pPr>
    </w:p>
    <w:bookmarkEnd w:id="118"/>
    <w:p>
      <w:pPr>
        <w:spacing w:line="360" w:lineRule="auto"/>
        <w:jc w:val="center"/>
        <w:rPr>
          <w:rFonts w:ascii="宋体" w:hAnsi="宋体"/>
          <w:b/>
          <w:sz w:val="44"/>
        </w:rPr>
      </w:pPr>
      <w:bookmarkStart w:id="123"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3"/>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招标</w:t>
            </w:r>
            <w:r>
              <w:rPr>
                <w:rFonts w:ascii="宋体" w:hAnsi="宋体"/>
                <w:sz w:val="21"/>
                <w:szCs w:val="21"/>
              </w:rPr>
              <w:t>文件及其补遗文件、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3"/>
    <w:p>
      <w:pPr>
        <w:pStyle w:val="5"/>
        <w:spacing w:line="360" w:lineRule="auto"/>
        <w:jc w:val="center"/>
        <w:rPr>
          <w:rFonts w:ascii="宋体" w:hAnsi="宋体" w:eastAsia="宋体"/>
          <w:sz w:val="36"/>
          <w:szCs w:val="30"/>
        </w:rPr>
      </w:pPr>
      <w:bookmarkStart w:id="124" w:name="_Toc89693272"/>
      <w:bookmarkStart w:id="125" w:name="_Toc165192149"/>
      <w:r>
        <w:rPr>
          <w:rFonts w:ascii="宋体" w:hAnsi="宋体" w:eastAsia="宋体"/>
          <w:sz w:val="36"/>
          <w:szCs w:val="30"/>
        </w:rPr>
        <w:t>第七篇  响应文件编制要求</w:t>
      </w:r>
      <w:bookmarkEnd w:id="124"/>
      <w:bookmarkEnd w:id="125"/>
    </w:p>
    <w:p>
      <w:pPr>
        <w:pStyle w:val="6"/>
        <w:spacing w:before="0" w:after="0" w:line="360" w:lineRule="auto"/>
        <w:ind w:firstLine="482" w:firstLineChars="200"/>
        <w:rPr>
          <w:rFonts w:ascii="宋体" w:hAnsi="宋体"/>
          <w:sz w:val="24"/>
          <w:szCs w:val="24"/>
        </w:rPr>
      </w:pPr>
      <w:bookmarkStart w:id="126" w:name="_Toc89693273"/>
      <w:bookmarkStart w:id="127" w:name="_Toc162599102"/>
      <w:bookmarkStart w:id="128" w:name="_Toc165192150"/>
      <w:r>
        <w:rPr>
          <w:rFonts w:ascii="宋体" w:hAnsi="宋体"/>
          <w:sz w:val="24"/>
          <w:szCs w:val="24"/>
        </w:rPr>
        <w:t>一、经济部分</w:t>
      </w:r>
      <w:bookmarkEnd w:id="126"/>
      <w:bookmarkEnd w:id="127"/>
      <w:bookmarkEnd w:id="128"/>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hAnsi="宋体"/>
          <w:sz w:val="24"/>
          <w:szCs w:val="24"/>
        </w:rPr>
      </w:pPr>
      <w:bookmarkStart w:id="129" w:name="_Toc78194469"/>
      <w:bookmarkStart w:id="130" w:name="_Toc162599103"/>
      <w:bookmarkStart w:id="131" w:name="_Toc165192151"/>
      <w:bookmarkStart w:id="132" w:name="_Toc89693274"/>
      <w:r>
        <w:rPr>
          <w:rFonts w:hint="eastAsia" w:ascii="宋体" w:hAnsi="宋体"/>
          <w:sz w:val="24"/>
          <w:szCs w:val="24"/>
        </w:rPr>
        <w:t>二、技术部分</w:t>
      </w:r>
      <w:bookmarkEnd w:id="129"/>
      <w:bookmarkEnd w:id="130"/>
      <w:bookmarkEnd w:id="131"/>
      <w:bookmarkEnd w:id="132"/>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2" w:firstLineChars="200"/>
        <w:rPr>
          <w:rFonts w:ascii="宋体" w:hAnsi="宋体"/>
          <w:sz w:val="24"/>
          <w:szCs w:val="24"/>
        </w:rPr>
      </w:pPr>
      <w:bookmarkStart w:id="133" w:name="_Toc162599104"/>
      <w:bookmarkStart w:id="134" w:name="_Toc165192152"/>
      <w:bookmarkStart w:id="135" w:name="_Toc89693275"/>
      <w:r>
        <w:rPr>
          <w:rFonts w:ascii="宋体" w:hAnsi="宋体"/>
          <w:sz w:val="24"/>
          <w:szCs w:val="24"/>
        </w:rPr>
        <w:t>三、商务部分</w:t>
      </w:r>
      <w:bookmarkEnd w:id="133"/>
      <w:bookmarkEnd w:id="134"/>
      <w:bookmarkEnd w:id="135"/>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2" w:firstLineChars="200"/>
        <w:rPr>
          <w:rFonts w:ascii="宋体" w:hAnsi="宋体"/>
          <w:sz w:val="24"/>
          <w:szCs w:val="24"/>
        </w:rPr>
      </w:pPr>
      <w:bookmarkStart w:id="136" w:name="_Toc162599105"/>
      <w:bookmarkStart w:id="137" w:name="_Toc165192153"/>
      <w:bookmarkStart w:id="138" w:name="_Toc89693276"/>
      <w:r>
        <w:rPr>
          <w:rFonts w:ascii="宋体" w:hAnsi="宋体"/>
          <w:sz w:val="24"/>
          <w:szCs w:val="24"/>
        </w:rPr>
        <w:t>四、资格条件及其他</w:t>
      </w:r>
      <w:bookmarkEnd w:id="136"/>
      <w:bookmarkEnd w:id="137"/>
      <w:bookmarkEnd w:id="138"/>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39" w:name="_Toc313008356"/>
      <w:bookmarkStart w:id="140" w:name="_Toc342913419"/>
      <w:bookmarkStart w:id="141" w:name="_Toc313888360"/>
      <w:bookmarkStart w:id="142" w:name="_Toc23764522"/>
      <w:bookmarkStart w:id="143" w:name="_Toc283382454"/>
      <w:bookmarkStart w:id="144" w:name="_Toc12789073"/>
      <w:r>
        <w:rPr>
          <w:rFonts w:hint="eastAsia"/>
          <w:b/>
          <w:sz w:val="24"/>
          <w:szCs w:val="24"/>
        </w:rPr>
        <w:t xml:space="preserve">    </w:t>
      </w:r>
      <w:r>
        <w:rPr>
          <w:b/>
          <w:sz w:val="24"/>
          <w:szCs w:val="24"/>
        </w:rPr>
        <w:t>一、经济部分</w:t>
      </w:r>
      <w:bookmarkEnd w:id="139"/>
      <w:bookmarkEnd w:id="140"/>
      <w:bookmarkEnd w:id="141"/>
      <w:bookmarkEnd w:id="142"/>
    </w:p>
    <w:bookmarkEnd w:id="143"/>
    <w:bookmarkEnd w:id="144"/>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5" w:name="_Toc313888361"/>
      <w:bookmarkStart w:id="146" w:name="_Toc313008357"/>
      <w:bookmarkStart w:id="147" w:name="_Toc23764523"/>
      <w:bookmarkStart w:id="148" w:name="_Toc342913420"/>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43"/>
        <w:gridCol w:w="1701"/>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2043" w:type="dxa"/>
            <w:vAlign w:val="center"/>
          </w:tcPr>
          <w:p>
            <w:pPr>
              <w:jc w:val="center"/>
              <w:rPr>
                <w:b/>
                <w:sz w:val="21"/>
                <w:szCs w:val="21"/>
              </w:rPr>
            </w:pPr>
            <w:r>
              <w:rPr>
                <w:rFonts w:hint="eastAsia"/>
                <w:b/>
                <w:sz w:val="21"/>
                <w:szCs w:val="21"/>
              </w:rPr>
              <w:t>名称</w:t>
            </w:r>
          </w:p>
        </w:tc>
        <w:tc>
          <w:tcPr>
            <w:tcW w:w="1701"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2043" w:type="dxa"/>
            <w:vAlign w:val="center"/>
          </w:tcPr>
          <w:p>
            <w:pPr>
              <w:jc w:val="center"/>
              <w:rPr>
                <w:sz w:val="21"/>
                <w:szCs w:val="21"/>
              </w:rPr>
            </w:pPr>
          </w:p>
        </w:tc>
        <w:tc>
          <w:tcPr>
            <w:tcW w:w="1701"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2043" w:type="dxa"/>
            <w:vAlign w:val="center"/>
          </w:tcPr>
          <w:p>
            <w:pPr>
              <w:jc w:val="center"/>
              <w:rPr>
                <w:sz w:val="21"/>
                <w:szCs w:val="21"/>
              </w:rPr>
            </w:pPr>
          </w:p>
        </w:tc>
        <w:tc>
          <w:tcPr>
            <w:tcW w:w="1701"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2043" w:type="dxa"/>
            <w:vAlign w:val="center"/>
          </w:tcPr>
          <w:p>
            <w:pPr>
              <w:jc w:val="center"/>
              <w:rPr>
                <w:bCs/>
                <w:kern w:val="0"/>
                <w:sz w:val="22"/>
              </w:rPr>
            </w:pPr>
          </w:p>
        </w:tc>
        <w:tc>
          <w:tcPr>
            <w:tcW w:w="1701"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2043" w:type="dxa"/>
            <w:vAlign w:val="center"/>
          </w:tcPr>
          <w:p>
            <w:pPr>
              <w:jc w:val="center"/>
              <w:rPr>
                <w:bCs/>
                <w:kern w:val="0"/>
                <w:sz w:val="22"/>
              </w:rPr>
            </w:pPr>
          </w:p>
        </w:tc>
        <w:tc>
          <w:tcPr>
            <w:tcW w:w="1701"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2043" w:type="dxa"/>
            <w:vAlign w:val="center"/>
          </w:tcPr>
          <w:p>
            <w:pPr>
              <w:jc w:val="center"/>
              <w:rPr>
                <w:sz w:val="21"/>
                <w:szCs w:val="21"/>
              </w:rPr>
            </w:pPr>
          </w:p>
        </w:tc>
        <w:tc>
          <w:tcPr>
            <w:tcW w:w="1701"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2043" w:type="dxa"/>
            <w:vAlign w:val="center"/>
          </w:tcPr>
          <w:p>
            <w:pPr>
              <w:jc w:val="center"/>
              <w:rPr>
                <w:sz w:val="21"/>
                <w:szCs w:val="21"/>
              </w:rPr>
            </w:pPr>
          </w:p>
        </w:tc>
        <w:tc>
          <w:tcPr>
            <w:tcW w:w="1701"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2043" w:type="dxa"/>
            <w:vAlign w:val="center"/>
          </w:tcPr>
          <w:p>
            <w:pPr>
              <w:jc w:val="center"/>
              <w:rPr>
                <w:b/>
                <w:sz w:val="21"/>
                <w:szCs w:val="21"/>
              </w:rPr>
            </w:pPr>
          </w:p>
        </w:tc>
        <w:tc>
          <w:tcPr>
            <w:tcW w:w="1701"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5"/>
      <w:bookmarkEnd w:id="146"/>
      <w:bookmarkEnd w:id="147"/>
      <w:bookmarkEnd w:id="148"/>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49" w:name="_Toc313888362"/>
      <w:bookmarkStart w:id="150" w:name="_Toc342913421"/>
      <w:bookmarkStart w:id="151" w:name="_Toc23764524"/>
      <w:bookmarkStart w:id="152" w:name="_Toc313008358"/>
      <w:r>
        <w:rPr>
          <w:rFonts w:hint="eastAsia"/>
          <w:sz w:val="24"/>
          <w:szCs w:val="24"/>
        </w:rPr>
        <w:t xml:space="preserve">   </w:t>
      </w:r>
      <w:r>
        <w:rPr>
          <w:rFonts w:hint="eastAsia"/>
          <w:b/>
          <w:sz w:val="24"/>
          <w:szCs w:val="24"/>
        </w:rPr>
        <w:t xml:space="preserve"> </w:t>
      </w:r>
      <w:r>
        <w:rPr>
          <w:b/>
          <w:sz w:val="24"/>
          <w:szCs w:val="24"/>
        </w:rPr>
        <w:t>三、商务部分</w:t>
      </w:r>
      <w:bookmarkEnd w:id="149"/>
      <w:bookmarkEnd w:id="150"/>
      <w:bookmarkEnd w:id="151"/>
      <w:bookmarkEnd w:id="152"/>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53" w:name="_Toc23764525"/>
      <w:bookmarkStart w:id="154" w:name="_Toc342913422"/>
      <w:bookmarkStart w:id="155" w:name="_Toc313008359"/>
      <w:bookmarkStart w:id="156" w:name="_Toc313888363"/>
      <w:r>
        <w:rPr>
          <w:rFonts w:hint="eastAsia"/>
          <w:b/>
          <w:sz w:val="24"/>
          <w:szCs w:val="24"/>
        </w:rPr>
        <w:t xml:space="preserve">    </w:t>
      </w:r>
      <w:r>
        <w:rPr>
          <w:b/>
          <w:sz w:val="24"/>
          <w:szCs w:val="24"/>
        </w:rPr>
        <w:t>四、资格条件及其他</w:t>
      </w:r>
      <w:bookmarkEnd w:id="153"/>
      <w:bookmarkEnd w:id="154"/>
      <w:bookmarkEnd w:id="155"/>
      <w:bookmarkEnd w:id="156"/>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5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7"/>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p>
      <w:pPr>
        <w:pStyle w:val="6"/>
        <w:spacing w:before="0" w:after="0" w:line="360" w:lineRule="auto"/>
        <w:ind w:firstLine="482" w:firstLineChars="200"/>
        <w:rPr>
          <w:sz w:val="24"/>
          <w:szCs w:val="24"/>
        </w:rPr>
      </w:pPr>
    </w:p>
    <w:sectPr>
      <w:headerReference r:id="rId12" w:type="default"/>
      <w:pgSz w:w="11907" w:h="16840"/>
      <w:pgMar w:top="1134" w:right="1191" w:bottom="1134" w:left="1191" w:header="851" w:footer="992"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0826"/>
    <w:rsid w:val="00001E90"/>
    <w:rsid w:val="000040DE"/>
    <w:rsid w:val="00004217"/>
    <w:rsid w:val="00004CA8"/>
    <w:rsid w:val="00006F86"/>
    <w:rsid w:val="00006FAA"/>
    <w:rsid w:val="000075E8"/>
    <w:rsid w:val="0000767A"/>
    <w:rsid w:val="00007E86"/>
    <w:rsid w:val="000106E5"/>
    <w:rsid w:val="00011B4B"/>
    <w:rsid w:val="00012920"/>
    <w:rsid w:val="000134F9"/>
    <w:rsid w:val="00013838"/>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67FF4"/>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8F2"/>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BC0"/>
    <w:rsid w:val="00153F29"/>
    <w:rsid w:val="0015429E"/>
    <w:rsid w:val="0015489A"/>
    <w:rsid w:val="00154B3C"/>
    <w:rsid w:val="00154C98"/>
    <w:rsid w:val="00154FB4"/>
    <w:rsid w:val="00156D10"/>
    <w:rsid w:val="00157E6F"/>
    <w:rsid w:val="00160A1A"/>
    <w:rsid w:val="00160D3D"/>
    <w:rsid w:val="00161270"/>
    <w:rsid w:val="001625B8"/>
    <w:rsid w:val="00163351"/>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4B8E"/>
    <w:rsid w:val="001B6EEA"/>
    <w:rsid w:val="001B74F5"/>
    <w:rsid w:val="001B7861"/>
    <w:rsid w:val="001B7942"/>
    <w:rsid w:val="001B7BB4"/>
    <w:rsid w:val="001C0E58"/>
    <w:rsid w:val="001C185F"/>
    <w:rsid w:val="001C1FC7"/>
    <w:rsid w:val="001C23E7"/>
    <w:rsid w:val="001C2B3A"/>
    <w:rsid w:val="001C4803"/>
    <w:rsid w:val="001C4C9F"/>
    <w:rsid w:val="001C5652"/>
    <w:rsid w:val="001C6F1E"/>
    <w:rsid w:val="001C6FA3"/>
    <w:rsid w:val="001C6FE0"/>
    <w:rsid w:val="001C7ABE"/>
    <w:rsid w:val="001C7CD2"/>
    <w:rsid w:val="001D100C"/>
    <w:rsid w:val="001D1301"/>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A13"/>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5D6"/>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54D"/>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7F1"/>
    <w:rsid w:val="00317F28"/>
    <w:rsid w:val="003202F5"/>
    <w:rsid w:val="0032163E"/>
    <w:rsid w:val="00322A7A"/>
    <w:rsid w:val="00323542"/>
    <w:rsid w:val="00324734"/>
    <w:rsid w:val="00324A00"/>
    <w:rsid w:val="00325296"/>
    <w:rsid w:val="0032568A"/>
    <w:rsid w:val="00326213"/>
    <w:rsid w:val="00331002"/>
    <w:rsid w:val="00331E07"/>
    <w:rsid w:val="00331EDA"/>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5E3A"/>
    <w:rsid w:val="0038626A"/>
    <w:rsid w:val="00386454"/>
    <w:rsid w:val="00387610"/>
    <w:rsid w:val="0038765A"/>
    <w:rsid w:val="0039076D"/>
    <w:rsid w:val="0039133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8EA"/>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071"/>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3794D"/>
    <w:rsid w:val="004402AE"/>
    <w:rsid w:val="0044095A"/>
    <w:rsid w:val="00441109"/>
    <w:rsid w:val="00441BC8"/>
    <w:rsid w:val="00443D18"/>
    <w:rsid w:val="00443F18"/>
    <w:rsid w:val="004454AC"/>
    <w:rsid w:val="00447BBB"/>
    <w:rsid w:val="00451188"/>
    <w:rsid w:val="004519B6"/>
    <w:rsid w:val="00452E53"/>
    <w:rsid w:val="0045377A"/>
    <w:rsid w:val="004558C7"/>
    <w:rsid w:val="00455DF4"/>
    <w:rsid w:val="00456020"/>
    <w:rsid w:val="004573B7"/>
    <w:rsid w:val="0045751F"/>
    <w:rsid w:val="00461B53"/>
    <w:rsid w:val="0046242A"/>
    <w:rsid w:val="00462878"/>
    <w:rsid w:val="00462C98"/>
    <w:rsid w:val="0046341F"/>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857"/>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4F7821"/>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9B2"/>
    <w:rsid w:val="00532C25"/>
    <w:rsid w:val="00532F67"/>
    <w:rsid w:val="00534BDF"/>
    <w:rsid w:val="0053607B"/>
    <w:rsid w:val="005363A2"/>
    <w:rsid w:val="00536A00"/>
    <w:rsid w:val="0053749A"/>
    <w:rsid w:val="00537AFE"/>
    <w:rsid w:val="00537C6B"/>
    <w:rsid w:val="00537DAE"/>
    <w:rsid w:val="00540351"/>
    <w:rsid w:val="005404D9"/>
    <w:rsid w:val="00542446"/>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4890"/>
    <w:rsid w:val="00596015"/>
    <w:rsid w:val="0059605E"/>
    <w:rsid w:val="00596AB7"/>
    <w:rsid w:val="00596D7C"/>
    <w:rsid w:val="00597F7F"/>
    <w:rsid w:val="005A041B"/>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6D3"/>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7B"/>
    <w:rsid w:val="005D1DE8"/>
    <w:rsid w:val="005D1EF4"/>
    <w:rsid w:val="005D2489"/>
    <w:rsid w:val="005D37D0"/>
    <w:rsid w:val="005D4CBC"/>
    <w:rsid w:val="005D703E"/>
    <w:rsid w:val="005D7278"/>
    <w:rsid w:val="005D73C5"/>
    <w:rsid w:val="005D77A3"/>
    <w:rsid w:val="005E0478"/>
    <w:rsid w:val="005E0972"/>
    <w:rsid w:val="005E1171"/>
    <w:rsid w:val="005E1C29"/>
    <w:rsid w:val="005E2655"/>
    <w:rsid w:val="005E32B2"/>
    <w:rsid w:val="005E40E1"/>
    <w:rsid w:val="005E4194"/>
    <w:rsid w:val="005E5525"/>
    <w:rsid w:val="005E5E03"/>
    <w:rsid w:val="005E5FDA"/>
    <w:rsid w:val="005E6014"/>
    <w:rsid w:val="005E6371"/>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257"/>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3E90"/>
    <w:rsid w:val="00694263"/>
    <w:rsid w:val="0069443F"/>
    <w:rsid w:val="00694DF8"/>
    <w:rsid w:val="00696CD8"/>
    <w:rsid w:val="00697878"/>
    <w:rsid w:val="00697F6A"/>
    <w:rsid w:val="006A0D26"/>
    <w:rsid w:val="006A100B"/>
    <w:rsid w:val="006A143A"/>
    <w:rsid w:val="006A22DE"/>
    <w:rsid w:val="006A23C3"/>
    <w:rsid w:val="006A3285"/>
    <w:rsid w:val="006A35C6"/>
    <w:rsid w:val="006A4A07"/>
    <w:rsid w:val="006A511B"/>
    <w:rsid w:val="006A523C"/>
    <w:rsid w:val="006A6465"/>
    <w:rsid w:val="006A7395"/>
    <w:rsid w:val="006A756E"/>
    <w:rsid w:val="006B2530"/>
    <w:rsid w:val="006B3321"/>
    <w:rsid w:val="006B4899"/>
    <w:rsid w:val="006B56BA"/>
    <w:rsid w:val="006B5BED"/>
    <w:rsid w:val="006B6F91"/>
    <w:rsid w:val="006B72DE"/>
    <w:rsid w:val="006B7EFF"/>
    <w:rsid w:val="006C1D37"/>
    <w:rsid w:val="006C2DD1"/>
    <w:rsid w:val="006C3449"/>
    <w:rsid w:val="006C5819"/>
    <w:rsid w:val="006C5D17"/>
    <w:rsid w:val="006C5FC1"/>
    <w:rsid w:val="006C612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6A6"/>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647"/>
    <w:rsid w:val="00783BD0"/>
    <w:rsid w:val="00784042"/>
    <w:rsid w:val="007869F0"/>
    <w:rsid w:val="00786DB5"/>
    <w:rsid w:val="00787E84"/>
    <w:rsid w:val="0079019C"/>
    <w:rsid w:val="00790F9F"/>
    <w:rsid w:val="00791DC6"/>
    <w:rsid w:val="0079288D"/>
    <w:rsid w:val="00792CD2"/>
    <w:rsid w:val="007931C8"/>
    <w:rsid w:val="00794D1E"/>
    <w:rsid w:val="007959AC"/>
    <w:rsid w:val="00795F60"/>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0DD7"/>
    <w:rsid w:val="007B2204"/>
    <w:rsid w:val="007B4B60"/>
    <w:rsid w:val="007B4E1B"/>
    <w:rsid w:val="007B5581"/>
    <w:rsid w:val="007B6D59"/>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A7B"/>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1933"/>
    <w:rsid w:val="00852814"/>
    <w:rsid w:val="00852DB7"/>
    <w:rsid w:val="00853D80"/>
    <w:rsid w:val="008542C8"/>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9F5"/>
    <w:rsid w:val="00867C84"/>
    <w:rsid w:val="008705BC"/>
    <w:rsid w:val="0087107F"/>
    <w:rsid w:val="00871139"/>
    <w:rsid w:val="00874AFC"/>
    <w:rsid w:val="00874E31"/>
    <w:rsid w:val="00875667"/>
    <w:rsid w:val="00875A42"/>
    <w:rsid w:val="00875F81"/>
    <w:rsid w:val="00876CEE"/>
    <w:rsid w:val="00880BDF"/>
    <w:rsid w:val="0088114C"/>
    <w:rsid w:val="00882BE2"/>
    <w:rsid w:val="00884A84"/>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C76E5"/>
    <w:rsid w:val="008C7881"/>
    <w:rsid w:val="008D027C"/>
    <w:rsid w:val="008D0550"/>
    <w:rsid w:val="008D0A8A"/>
    <w:rsid w:val="008D2351"/>
    <w:rsid w:val="008D2D66"/>
    <w:rsid w:val="008D44A0"/>
    <w:rsid w:val="008D49F3"/>
    <w:rsid w:val="008D4A23"/>
    <w:rsid w:val="008D54A7"/>
    <w:rsid w:val="008D6D32"/>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BF6"/>
    <w:rsid w:val="00956DFE"/>
    <w:rsid w:val="00957648"/>
    <w:rsid w:val="009606C4"/>
    <w:rsid w:val="00961503"/>
    <w:rsid w:val="0096342A"/>
    <w:rsid w:val="00963D5F"/>
    <w:rsid w:val="0096444A"/>
    <w:rsid w:val="00964FB5"/>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3E79"/>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6D5"/>
    <w:rsid w:val="00A15B4C"/>
    <w:rsid w:val="00A1610D"/>
    <w:rsid w:val="00A16589"/>
    <w:rsid w:val="00A165DC"/>
    <w:rsid w:val="00A17D17"/>
    <w:rsid w:val="00A21425"/>
    <w:rsid w:val="00A21F06"/>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59F9"/>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1AAA"/>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0B6C"/>
    <w:rsid w:val="00B011FE"/>
    <w:rsid w:val="00B031EF"/>
    <w:rsid w:val="00B032FE"/>
    <w:rsid w:val="00B036C6"/>
    <w:rsid w:val="00B037F8"/>
    <w:rsid w:val="00B03FE9"/>
    <w:rsid w:val="00B05D4B"/>
    <w:rsid w:val="00B0669E"/>
    <w:rsid w:val="00B077BA"/>
    <w:rsid w:val="00B07EF5"/>
    <w:rsid w:val="00B07F89"/>
    <w:rsid w:val="00B10B2D"/>
    <w:rsid w:val="00B116AF"/>
    <w:rsid w:val="00B12133"/>
    <w:rsid w:val="00B14837"/>
    <w:rsid w:val="00B14AE9"/>
    <w:rsid w:val="00B14C52"/>
    <w:rsid w:val="00B14C9D"/>
    <w:rsid w:val="00B14DF2"/>
    <w:rsid w:val="00B168D4"/>
    <w:rsid w:val="00B16B6C"/>
    <w:rsid w:val="00B200AA"/>
    <w:rsid w:val="00B206CB"/>
    <w:rsid w:val="00B21DED"/>
    <w:rsid w:val="00B22021"/>
    <w:rsid w:val="00B230AC"/>
    <w:rsid w:val="00B23A86"/>
    <w:rsid w:val="00B24C7E"/>
    <w:rsid w:val="00B2511D"/>
    <w:rsid w:val="00B251E0"/>
    <w:rsid w:val="00B25B64"/>
    <w:rsid w:val="00B25F39"/>
    <w:rsid w:val="00B269CD"/>
    <w:rsid w:val="00B277CA"/>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1F75"/>
    <w:rsid w:val="00B83272"/>
    <w:rsid w:val="00B83858"/>
    <w:rsid w:val="00B83D62"/>
    <w:rsid w:val="00B83E56"/>
    <w:rsid w:val="00B84A28"/>
    <w:rsid w:val="00B852FF"/>
    <w:rsid w:val="00B85D48"/>
    <w:rsid w:val="00B86174"/>
    <w:rsid w:val="00B871B7"/>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19AD"/>
    <w:rsid w:val="00BC2390"/>
    <w:rsid w:val="00BC24E1"/>
    <w:rsid w:val="00BC3560"/>
    <w:rsid w:val="00BC3B8E"/>
    <w:rsid w:val="00BC4775"/>
    <w:rsid w:val="00BC546C"/>
    <w:rsid w:val="00BC7413"/>
    <w:rsid w:val="00BC753C"/>
    <w:rsid w:val="00BD09AF"/>
    <w:rsid w:val="00BD136C"/>
    <w:rsid w:val="00BD43BB"/>
    <w:rsid w:val="00BD4745"/>
    <w:rsid w:val="00BD4BE5"/>
    <w:rsid w:val="00BD54B8"/>
    <w:rsid w:val="00BD5B3C"/>
    <w:rsid w:val="00BD75ED"/>
    <w:rsid w:val="00BE07A9"/>
    <w:rsid w:val="00BE084D"/>
    <w:rsid w:val="00BE098D"/>
    <w:rsid w:val="00BE428C"/>
    <w:rsid w:val="00BE4A6C"/>
    <w:rsid w:val="00BE5491"/>
    <w:rsid w:val="00BE57C1"/>
    <w:rsid w:val="00BE77CE"/>
    <w:rsid w:val="00BF01F5"/>
    <w:rsid w:val="00BF088B"/>
    <w:rsid w:val="00BF1176"/>
    <w:rsid w:val="00BF2FBF"/>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0A66"/>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E78"/>
    <w:rsid w:val="00C572B0"/>
    <w:rsid w:val="00C57DD2"/>
    <w:rsid w:val="00C60B6A"/>
    <w:rsid w:val="00C61216"/>
    <w:rsid w:val="00C6160A"/>
    <w:rsid w:val="00C62DFE"/>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46C"/>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38B"/>
    <w:rsid w:val="00CB3759"/>
    <w:rsid w:val="00CB4540"/>
    <w:rsid w:val="00CB4601"/>
    <w:rsid w:val="00CB47A9"/>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58"/>
    <w:rsid w:val="00CC7DC1"/>
    <w:rsid w:val="00CD08FF"/>
    <w:rsid w:val="00CD0FD9"/>
    <w:rsid w:val="00CD1274"/>
    <w:rsid w:val="00CD1A92"/>
    <w:rsid w:val="00CD2AA1"/>
    <w:rsid w:val="00CD3A1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ED3"/>
    <w:rsid w:val="00D27F2E"/>
    <w:rsid w:val="00D30C7F"/>
    <w:rsid w:val="00D317DB"/>
    <w:rsid w:val="00D33AF3"/>
    <w:rsid w:val="00D33F15"/>
    <w:rsid w:val="00D36391"/>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66C3"/>
    <w:rsid w:val="00D6706C"/>
    <w:rsid w:val="00D73F21"/>
    <w:rsid w:val="00D73FC3"/>
    <w:rsid w:val="00D743BF"/>
    <w:rsid w:val="00D745E0"/>
    <w:rsid w:val="00D7582C"/>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3F6"/>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4CB2"/>
    <w:rsid w:val="00DC6214"/>
    <w:rsid w:val="00DC69E0"/>
    <w:rsid w:val="00DC729C"/>
    <w:rsid w:val="00DC782B"/>
    <w:rsid w:val="00DD01AE"/>
    <w:rsid w:val="00DD0754"/>
    <w:rsid w:val="00DD1A2E"/>
    <w:rsid w:val="00DD1FA7"/>
    <w:rsid w:val="00DD4A01"/>
    <w:rsid w:val="00DD54FD"/>
    <w:rsid w:val="00DD6F04"/>
    <w:rsid w:val="00DD73E5"/>
    <w:rsid w:val="00DD7A02"/>
    <w:rsid w:val="00DE3956"/>
    <w:rsid w:val="00DE5A13"/>
    <w:rsid w:val="00DE6A6D"/>
    <w:rsid w:val="00DE7179"/>
    <w:rsid w:val="00DE7B32"/>
    <w:rsid w:val="00DF0886"/>
    <w:rsid w:val="00DF156F"/>
    <w:rsid w:val="00DF24E3"/>
    <w:rsid w:val="00DF2873"/>
    <w:rsid w:val="00DF32EB"/>
    <w:rsid w:val="00DF3ADE"/>
    <w:rsid w:val="00DF3D63"/>
    <w:rsid w:val="00DF4960"/>
    <w:rsid w:val="00DF5425"/>
    <w:rsid w:val="00DF58B3"/>
    <w:rsid w:val="00DF7042"/>
    <w:rsid w:val="00DF782C"/>
    <w:rsid w:val="00DF79B5"/>
    <w:rsid w:val="00E02CF3"/>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1B99"/>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629"/>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853"/>
    <w:rsid w:val="00E71A86"/>
    <w:rsid w:val="00E7313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F00"/>
    <w:rsid w:val="00ED05AA"/>
    <w:rsid w:val="00ED1497"/>
    <w:rsid w:val="00ED14C6"/>
    <w:rsid w:val="00ED212B"/>
    <w:rsid w:val="00ED2B38"/>
    <w:rsid w:val="00ED4226"/>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4DA1"/>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4CDE"/>
    <w:rsid w:val="00FE5438"/>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8722C7"/>
    <w:rsid w:val="039650D5"/>
    <w:rsid w:val="03B56484"/>
    <w:rsid w:val="05370FE1"/>
    <w:rsid w:val="067C2DAB"/>
    <w:rsid w:val="076F720A"/>
    <w:rsid w:val="07DC3699"/>
    <w:rsid w:val="08613ED7"/>
    <w:rsid w:val="08FE48C8"/>
    <w:rsid w:val="090C0806"/>
    <w:rsid w:val="098B0C04"/>
    <w:rsid w:val="09AA5678"/>
    <w:rsid w:val="0A5E4659"/>
    <w:rsid w:val="0AEB5FE9"/>
    <w:rsid w:val="0B605985"/>
    <w:rsid w:val="0CA8710F"/>
    <w:rsid w:val="0CC21AE6"/>
    <w:rsid w:val="0E760B47"/>
    <w:rsid w:val="0E874A06"/>
    <w:rsid w:val="0F76059D"/>
    <w:rsid w:val="0F763767"/>
    <w:rsid w:val="0FEC0384"/>
    <w:rsid w:val="121F089B"/>
    <w:rsid w:val="12687E9E"/>
    <w:rsid w:val="135E55DA"/>
    <w:rsid w:val="13E22B6B"/>
    <w:rsid w:val="145F3206"/>
    <w:rsid w:val="14C94359"/>
    <w:rsid w:val="16A0456C"/>
    <w:rsid w:val="180C51F5"/>
    <w:rsid w:val="1875217F"/>
    <w:rsid w:val="18BE5C62"/>
    <w:rsid w:val="194355A9"/>
    <w:rsid w:val="194F1402"/>
    <w:rsid w:val="19625EB7"/>
    <w:rsid w:val="19A327C1"/>
    <w:rsid w:val="19D73FF0"/>
    <w:rsid w:val="1B6D2228"/>
    <w:rsid w:val="1C107927"/>
    <w:rsid w:val="1C8A2DDA"/>
    <w:rsid w:val="1CBB1FA9"/>
    <w:rsid w:val="1CF459BA"/>
    <w:rsid w:val="1D4B385F"/>
    <w:rsid w:val="1DCB1A4C"/>
    <w:rsid w:val="1DD428D1"/>
    <w:rsid w:val="1DF67FA2"/>
    <w:rsid w:val="1DF74744"/>
    <w:rsid w:val="1EF4407C"/>
    <w:rsid w:val="1F09618F"/>
    <w:rsid w:val="1F6A751C"/>
    <w:rsid w:val="204376E1"/>
    <w:rsid w:val="214772A1"/>
    <w:rsid w:val="21521D41"/>
    <w:rsid w:val="21C072AC"/>
    <w:rsid w:val="224B6D79"/>
    <w:rsid w:val="22851B5F"/>
    <w:rsid w:val="22935557"/>
    <w:rsid w:val="22F00A83"/>
    <w:rsid w:val="232B63B6"/>
    <w:rsid w:val="23A22A13"/>
    <w:rsid w:val="24CA1512"/>
    <w:rsid w:val="254C2F63"/>
    <w:rsid w:val="25E2208B"/>
    <w:rsid w:val="26091741"/>
    <w:rsid w:val="260E59D1"/>
    <w:rsid w:val="26BE6858"/>
    <w:rsid w:val="26BF7996"/>
    <w:rsid w:val="26D3608A"/>
    <w:rsid w:val="27A8678C"/>
    <w:rsid w:val="27CA4F73"/>
    <w:rsid w:val="282377EF"/>
    <w:rsid w:val="287E747C"/>
    <w:rsid w:val="28F04BBA"/>
    <w:rsid w:val="28F134A2"/>
    <w:rsid w:val="29124987"/>
    <w:rsid w:val="29D266E0"/>
    <w:rsid w:val="2AA40436"/>
    <w:rsid w:val="2AAD36A8"/>
    <w:rsid w:val="2B900426"/>
    <w:rsid w:val="2BC776EB"/>
    <w:rsid w:val="2C3F26E5"/>
    <w:rsid w:val="2C6017EA"/>
    <w:rsid w:val="2C661776"/>
    <w:rsid w:val="2D24388A"/>
    <w:rsid w:val="2D2C664F"/>
    <w:rsid w:val="2E22281F"/>
    <w:rsid w:val="2F9A3FB4"/>
    <w:rsid w:val="301A4E70"/>
    <w:rsid w:val="30A0772C"/>
    <w:rsid w:val="316658B8"/>
    <w:rsid w:val="31865C9B"/>
    <w:rsid w:val="32722D0B"/>
    <w:rsid w:val="32AE7237"/>
    <w:rsid w:val="32CE7A7E"/>
    <w:rsid w:val="338A14B1"/>
    <w:rsid w:val="33FE255E"/>
    <w:rsid w:val="347463DD"/>
    <w:rsid w:val="34D628E5"/>
    <w:rsid w:val="353B2759"/>
    <w:rsid w:val="35CB4C4D"/>
    <w:rsid w:val="35EE17C2"/>
    <w:rsid w:val="3650579C"/>
    <w:rsid w:val="36612E47"/>
    <w:rsid w:val="37193C92"/>
    <w:rsid w:val="37793AB5"/>
    <w:rsid w:val="37834C70"/>
    <w:rsid w:val="37AF6778"/>
    <w:rsid w:val="37DE05F1"/>
    <w:rsid w:val="37F4568F"/>
    <w:rsid w:val="38A30185"/>
    <w:rsid w:val="39CE7FA5"/>
    <w:rsid w:val="3A6B6166"/>
    <w:rsid w:val="3BCF631D"/>
    <w:rsid w:val="3C481A30"/>
    <w:rsid w:val="3C677367"/>
    <w:rsid w:val="3CC656EB"/>
    <w:rsid w:val="3CCA21E8"/>
    <w:rsid w:val="3CED0588"/>
    <w:rsid w:val="3D1F334F"/>
    <w:rsid w:val="3D456305"/>
    <w:rsid w:val="3D546277"/>
    <w:rsid w:val="3E0E04C6"/>
    <w:rsid w:val="3E2057E8"/>
    <w:rsid w:val="3E3D429E"/>
    <w:rsid w:val="3EC25715"/>
    <w:rsid w:val="3FC159A6"/>
    <w:rsid w:val="402328FF"/>
    <w:rsid w:val="402C6CE6"/>
    <w:rsid w:val="416A6C53"/>
    <w:rsid w:val="41916A28"/>
    <w:rsid w:val="428A3BA8"/>
    <w:rsid w:val="42A74EAA"/>
    <w:rsid w:val="43545656"/>
    <w:rsid w:val="43E450C9"/>
    <w:rsid w:val="43F31FE2"/>
    <w:rsid w:val="440075D2"/>
    <w:rsid w:val="44451EAE"/>
    <w:rsid w:val="44640439"/>
    <w:rsid w:val="44812C35"/>
    <w:rsid w:val="44A85B81"/>
    <w:rsid w:val="45572B6C"/>
    <w:rsid w:val="455B320C"/>
    <w:rsid w:val="470A2591"/>
    <w:rsid w:val="475C4800"/>
    <w:rsid w:val="478618F4"/>
    <w:rsid w:val="47B14D93"/>
    <w:rsid w:val="47E4058B"/>
    <w:rsid w:val="48A15F32"/>
    <w:rsid w:val="48C9665E"/>
    <w:rsid w:val="491E4498"/>
    <w:rsid w:val="4968775A"/>
    <w:rsid w:val="49742C4D"/>
    <w:rsid w:val="49CA6C65"/>
    <w:rsid w:val="4A455FF0"/>
    <w:rsid w:val="4A77022A"/>
    <w:rsid w:val="4AB70D69"/>
    <w:rsid w:val="4ACA5236"/>
    <w:rsid w:val="4B3118C3"/>
    <w:rsid w:val="4B49460C"/>
    <w:rsid w:val="4B686F04"/>
    <w:rsid w:val="4BFD2018"/>
    <w:rsid w:val="4C0F52AD"/>
    <w:rsid w:val="4C3B0E2F"/>
    <w:rsid w:val="4CAB0D7C"/>
    <w:rsid w:val="4D0038F1"/>
    <w:rsid w:val="4DF72A6F"/>
    <w:rsid w:val="4F667E20"/>
    <w:rsid w:val="4FF35FAD"/>
    <w:rsid w:val="50402F56"/>
    <w:rsid w:val="509800C2"/>
    <w:rsid w:val="515A150F"/>
    <w:rsid w:val="533C54BD"/>
    <w:rsid w:val="53D770A4"/>
    <w:rsid w:val="53FC6338"/>
    <w:rsid w:val="543D22A5"/>
    <w:rsid w:val="54B76971"/>
    <w:rsid w:val="55791323"/>
    <w:rsid w:val="55796678"/>
    <w:rsid w:val="55A05D34"/>
    <w:rsid w:val="56E90786"/>
    <w:rsid w:val="59550094"/>
    <w:rsid w:val="59834466"/>
    <w:rsid w:val="59906AA6"/>
    <w:rsid w:val="59E95FFF"/>
    <w:rsid w:val="5A642DA7"/>
    <w:rsid w:val="5BAD6AF9"/>
    <w:rsid w:val="5BBE59A3"/>
    <w:rsid w:val="5C002B30"/>
    <w:rsid w:val="5CB33B81"/>
    <w:rsid w:val="5CBF0FAA"/>
    <w:rsid w:val="5D9B0E35"/>
    <w:rsid w:val="5FAB3458"/>
    <w:rsid w:val="6039473C"/>
    <w:rsid w:val="609A7B49"/>
    <w:rsid w:val="60B14DC5"/>
    <w:rsid w:val="61CD5C05"/>
    <w:rsid w:val="6229058D"/>
    <w:rsid w:val="62817D08"/>
    <w:rsid w:val="64235C8D"/>
    <w:rsid w:val="64440F4B"/>
    <w:rsid w:val="65536F9A"/>
    <w:rsid w:val="65BA088F"/>
    <w:rsid w:val="68B009A8"/>
    <w:rsid w:val="69127D3A"/>
    <w:rsid w:val="69242549"/>
    <w:rsid w:val="694B1853"/>
    <w:rsid w:val="6A655F16"/>
    <w:rsid w:val="6A93762C"/>
    <w:rsid w:val="6A996F13"/>
    <w:rsid w:val="6A9B2760"/>
    <w:rsid w:val="6BDD6BDD"/>
    <w:rsid w:val="6C011206"/>
    <w:rsid w:val="6C4130E2"/>
    <w:rsid w:val="6C6C4759"/>
    <w:rsid w:val="6C910893"/>
    <w:rsid w:val="6D6313BE"/>
    <w:rsid w:val="6D634EEB"/>
    <w:rsid w:val="6E634CAB"/>
    <w:rsid w:val="6EC5514E"/>
    <w:rsid w:val="70DD60FC"/>
    <w:rsid w:val="70FF71F1"/>
    <w:rsid w:val="719D4038"/>
    <w:rsid w:val="722D3D6A"/>
    <w:rsid w:val="7255060F"/>
    <w:rsid w:val="729F162E"/>
    <w:rsid w:val="72A20C8B"/>
    <w:rsid w:val="72EB4E48"/>
    <w:rsid w:val="7436046E"/>
    <w:rsid w:val="743F2A8B"/>
    <w:rsid w:val="7549288D"/>
    <w:rsid w:val="77460B34"/>
    <w:rsid w:val="777423E0"/>
    <w:rsid w:val="77C70490"/>
    <w:rsid w:val="77DB1E5D"/>
    <w:rsid w:val="786D7229"/>
    <w:rsid w:val="78737D95"/>
    <w:rsid w:val="787C2959"/>
    <w:rsid w:val="78F4338D"/>
    <w:rsid w:val="79DF0DF9"/>
    <w:rsid w:val="7ABF2621"/>
    <w:rsid w:val="7B317690"/>
    <w:rsid w:val="7BF94230"/>
    <w:rsid w:val="7C5D4075"/>
    <w:rsid w:val="7C7366A7"/>
    <w:rsid w:val="7D5B1D38"/>
    <w:rsid w:val="7DA9149F"/>
    <w:rsid w:val="7E584D7A"/>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8"/>
    <w:autoRedefine/>
    <w:qFormat/>
    <w:uiPriority w:val="0"/>
    <w:rPr>
      <w:rFonts w:ascii="仿宋_GB2312" w:eastAsia="仿宋_GB2312"/>
      <w:sz w:val="32"/>
    </w:rPr>
  </w:style>
  <w:style w:type="paragraph" w:styleId="3">
    <w:name w:val="index 7"/>
    <w:basedOn w:val="1"/>
    <w:next w:val="1"/>
    <w:autoRedefine/>
    <w:qFormat/>
    <w:uiPriority w:val="0"/>
    <w:pPr>
      <w:ind w:left="2520"/>
    </w:p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2"/>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4"/>
    <w:autoRedefine/>
    <w:qFormat/>
    <w:uiPriority w:val="0"/>
  </w:style>
  <w:style w:type="paragraph" w:styleId="34">
    <w:name w:val="Body Text Indent 2"/>
    <w:basedOn w:val="1"/>
    <w:link w:val="75"/>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6"/>
    <w:autoRedefine/>
    <w:qFormat/>
    <w:uiPriority w:val="99"/>
    <w:pPr>
      <w:tabs>
        <w:tab w:val="center" w:pos="4153"/>
        <w:tab w:val="right" w:pos="8306"/>
      </w:tabs>
      <w:snapToGrid w:val="0"/>
      <w:jc w:val="left"/>
    </w:pPr>
    <w:rPr>
      <w:sz w:val="18"/>
    </w:rPr>
  </w:style>
  <w:style w:type="paragraph" w:styleId="37">
    <w:name w:val="header"/>
    <w:basedOn w:val="1"/>
    <w:link w:val="77"/>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8"/>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paragraph" w:styleId="57">
    <w:name w:val="Body Text First Indent 2"/>
    <w:basedOn w:val="24"/>
    <w:link w:val="80"/>
    <w:autoRedefine/>
    <w:qFormat/>
    <w:uiPriority w:val="0"/>
    <w:pPr>
      <w:spacing w:after="120" w:line="240" w:lineRule="auto"/>
      <w:ind w:left="420" w:leftChars="200" w:firstLine="420" w:firstLineChars="200"/>
    </w:pPr>
  </w:style>
  <w:style w:type="table" w:styleId="59">
    <w:name w:val="Table Grid"/>
    <w:basedOn w:val="58"/>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autoRedefine/>
    <w:qFormat/>
    <w:uiPriority w:val="0"/>
    <w:rPr>
      <w:rFonts w:ascii="Arial" w:hAnsi="Arial" w:eastAsia="黑体"/>
      <w:b/>
      <w:kern w:val="2"/>
      <w:sz w:val="32"/>
    </w:rPr>
  </w:style>
  <w:style w:type="character" w:customStyle="1" w:styleId="70">
    <w:name w:val="标题 3 字符"/>
    <w:link w:val="6"/>
    <w:autoRedefine/>
    <w:qFormat/>
    <w:uiPriority w:val="0"/>
    <w:rPr>
      <w:rFonts w:eastAsia="宋体"/>
      <w:b/>
      <w:kern w:val="2"/>
      <w:sz w:val="32"/>
      <w:lang w:val="en-US" w:eastAsia="zh-CN"/>
    </w:rPr>
  </w:style>
  <w:style w:type="character" w:customStyle="1" w:styleId="71">
    <w:name w:val="正文缩进 字符"/>
    <w:link w:val="17"/>
    <w:autoRedefine/>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autoRedefine/>
    <w:qFormat/>
    <w:uiPriority w:val="0"/>
    <w:rPr>
      <w:kern w:val="2"/>
      <w:sz w:val="44"/>
    </w:rPr>
  </w:style>
  <w:style w:type="character" w:customStyle="1" w:styleId="74">
    <w:name w:val="日期 字符"/>
    <w:link w:val="33"/>
    <w:autoRedefine/>
    <w:qFormat/>
    <w:uiPriority w:val="0"/>
    <w:rPr>
      <w:kern w:val="2"/>
      <w:sz w:val="28"/>
    </w:rPr>
  </w:style>
  <w:style w:type="character" w:customStyle="1" w:styleId="75">
    <w:name w:val="正文文本缩进 2 字符"/>
    <w:link w:val="34"/>
    <w:autoRedefine/>
    <w:qFormat/>
    <w:uiPriority w:val="0"/>
    <w:rPr>
      <w:kern w:val="2"/>
      <w:sz w:val="28"/>
    </w:rPr>
  </w:style>
  <w:style w:type="character" w:customStyle="1" w:styleId="76">
    <w:name w:val="页脚 字符"/>
    <w:link w:val="36"/>
    <w:autoRedefine/>
    <w:qFormat/>
    <w:uiPriority w:val="99"/>
    <w:rPr>
      <w:kern w:val="2"/>
      <w:sz w:val="18"/>
    </w:rPr>
  </w:style>
  <w:style w:type="character" w:customStyle="1" w:styleId="77">
    <w:name w:val="页眉 字符"/>
    <w:link w:val="37"/>
    <w:autoRedefine/>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autoRedefine/>
    <w:qFormat/>
    <w:uiPriority w:val="0"/>
  </w:style>
  <w:style w:type="character" w:customStyle="1" w:styleId="80">
    <w:name w:val="正文文本首行缩进 2 字符"/>
    <w:link w:val="57"/>
    <w:autoRedefine/>
    <w:qFormat/>
    <w:uiPriority w:val="0"/>
  </w:style>
  <w:style w:type="character" w:customStyle="1" w:styleId="81">
    <w:name w:val="正文 + 三号 Char"/>
    <w:autoRedefine/>
    <w:qFormat/>
    <w:uiPriority w:val="0"/>
    <w:rPr>
      <w:rFonts w:eastAsia="宋体"/>
      <w:kern w:val="2"/>
      <w:sz w:val="21"/>
      <w:lang w:val="en-US" w:eastAsia="zh-CN"/>
    </w:rPr>
  </w:style>
  <w:style w:type="character" w:customStyle="1" w:styleId="82">
    <w:name w:val="正文文本缩进 Char"/>
    <w:autoRedefine/>
    <w:qFormat/>
    <w:uiPriority w:val="0"/>
    <w:rPr>
      <w:kern w:val="2"/>
      <w:sz w:val="44"/>
    </w:rPr>
  </w:style>
  <w:style w:type="character" w:customStyle="1" w:styleId="83">
    <w:name w:val="日期 字符1"/>
    <w:autoRedefine/>
    <w:qFormat/>
    <w:uiPriority w:val="0"/>
    <w:rPr>
      <w:rFonts w:ascii="Times New Roman" w:hAnsi="Times New Roman" w:eastAsia="宋体" w:cs="Times New Roman"/>
      <w:kern w:val="2"/>
      <w:sz w:val="28"/>
    </w:rPr>
  </w:style>
  <w:style w:type="character" w:customStyle="1" w:styleId="84">
    <w:name w:val="H2 Char"/>
    <w:autoRedefine/>
    <w:qFormat/>
    <w:uiPriority w:val="0"/>
    <w:rPr>
      <w:rFonts w:ascii="Arial" w:hAnsi="Arial" w:eastAsia="宋体"/>
      <w:kern w:val="2"/>
      <w:sz w:val="28"/>
      <w:lang w:val="en-US" w:eastAsia="zh-CN"/>
    </w:rPr>
  </w:style>
  <w:style w:type="character" w:customStyle="1" w:styleId="85">
    <w:name w:val="无"/>
    <w:autoRedefine/>
    <w:qFormat/>
    <w:uiPriority w:val="0"/>
    <w:rPr>
      <w:rFonts w:ascii="Times New Roman" w:hAnsi="Times New Roman" w:eastAsia="宋体" w:cs="Times New Roman"/>
    </w:rPr>
  </w:style>
  <w:style w:type="character" w:customStyle="1" w:styleId="86">
    <w:name w:val="日期 Char"/>
    <w:autoRedefine/>
    <w:qFormat/>
    <w:uiPriority w:val="0"/>
    <w:rPr>
      <w:kern w:val="2"/>
      <w:sz w:val="28"/>
    </w:rPr>
  </w:style>
  <w:style w:type="character" w:customStyle="1" w:styleId="87">
    <w:name w:val="(符号)五标题1.1.1 Char"/>
    <w:link w:val="88"/>
    <w:autoRedefine/>
    <w:qFormat/>
    <w:uiPriority w:val="0"/>
    <w:rPr>
      <w:rFonts w:ascii="宋体" w:hAnsi="宋体"/>
      <w:color w:val="000000"/>
      <w:kern w:val="2"/>
      <w:sz w:val="24"/>
    </w:rPr>
  </w:style>
  <w:style w:type="paragraph" w:customStyle="1" w:styleId="88">
    <w:name w:val="(符号)五标题1.1.1"/>
    <w:basedOn w:val="1"/>
    <w:link w:val="87"/>
    <w:autoRedefine/>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autoRedefine/>
    <w:qFormat/>
    <w:uiPriority w:val="0"/>
    <w:rPr>
      <w:rFonts w:eastAsia="宋体"/>
      <w:b/>
      <w:kern w:val="2"/>
      <w:sz w:val="32"/>
      <w:lang w:val="en-US" w:eastAsia="zh-CN"/>
    </w:rPr>
  </w:style>
  <w:style w:type="character" w:customStyle="1" w:styleId="90">
    <w:name w:val="标题 3 字符1"/>
    <w:autoRedefine/>
    <w:qFormat/>
    <w:uiPriority w:val="0"/>
    <w:rPr>
      <w:rFonts w:eastAsia="宋体"/>
      <w:b/>
      <w:kern w:val="2"/>
      <w:sz w:val="32"/>
      <w:lang w:val="en-US" w:eastAsia="zh-CN"/>
    </w:rPr>
  </w:style>
  <w:style w:type="character" w:customStyle="1" w:styleId="91">
    <w:name w:val="未命名11"/>
    <w:autoRedefine/>
    <w:qFormat/>
    <w:uiPriority w:val="0"/>
    <w:rPr>
      <w:color w:val="77FFFF"/>
      <w:sz w:val="24"/>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Char Char Char"/>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Char Char4"/>
    <w:autoRedefine/>
    <w:qFormat/>
    <w:uiPriority w:val="0"/>
    <w:rPr>
      <w:rFonts w:eastAsia="宋体"/>
      <w:b/>
      <w:kern w:val="2"/>
      <w:sz w:val="21"/>
      <w:lang w:val="en-US" w:eastAsia="zh-CN"/>
    </w:rPr>
  </w:style>
  <w:style w:type="character" w:customStyle="1" w:styleId="97">
    <w:name w:val="title_emph1"/>
    <w:autoRedefine/>
    <w:qFormat/>
    <w:uiPriority w:val="0"/>
    <w:rPr>
      <w:rFonts w:hint="default" w:ascii="Arial" w:hAnsi="Arial"/>
      <w:b/>
      <w:sz w:val="20"/>
    </w:rPr>
  </w:style>
  <w:style w:type="character" w:customStyle="1" w:styleId="98">
    <w:name w:val="Table Heading Char Char"/>
    <w:autoRedefine/>
    <w:qFormat/>
    <w:uiPriority w:val="0"/>
    <w:rPr>
      <w:rFonts w:ascii="Arial" w:hAnsi="Arial" w:eastAsia="黑体"/>
      <w:kern w:val="2"/>
      <w:sz w:val="18"/>
      <w:lang w:val="en-US" w:eastAsia="zh-CN"/>
    </w:rPr>
  </w:style>
  <w:style w:type="character" w:customStyle="1" w:styleId="99">
    <w:name w:val="正文文本缩进 字符1"/>
    <w:autoRedefine/>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autoRedefine/>
    <w:qFormat/>
    <w:uiPriority w:val="0"/>
    <w:rPr>
      <w:rFonts w:ascii="宋体" w:hAnsi="宋体" w:eastAsia="宋体" w:cs="Times New Roman"/>
      <w:kern w:val="2"/>
      <w:sz w:val="28"/>
    </w:rPr>
  </w:style>
  <w:style w:type="character" w:customStyle="1" w:styleId="102">
    <w:name w:val="Char Char5"/>
    <w:autoRedefine/>
    <w:qFormat/>
    <w:uiPriority w:val="0"/>
    <w:rPr>
      <w:rFonts w:ascii="Arial" w:hAnsi="Arial" w:eastAsia="宋体"/>
      <w:b/>
      <w:smallCaps/>
      <w:kern w:val="28"/>
      <w:sz w:val="36"/>
      <w:lang w:val="en-US" w:eastAsia="en-US"/>
    </w:rPr>
  </w:style>
  <w:style w:type="character" w:customStyle="1" w:styleId="103">
    <w:name w:val="列表段落 字符"/>
    <w:link w:val="104"/>
    <w:autoRedefine/>
    <w:qFormat/>
    <w:uiPriority w:val="0"/>
    <w:rPr>
      <w:rFonts w:ascii="Calibri" w:hAnsi="Calibri"/>
      <w:kern w:val="2"/>
      <w:sz w:val="21"/>
      <w:szCs w:val="22"/>
    </w:rPr>
  </w:style>
  <w:style w:type="paragraph" w:styleId="104">
    <w:name w:val="List Paragraph"/>
    <w:basedOn w:val="1"/>
    <w:link w:val="103"/>
    <w:autoRedefine/>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autoRedefine/>
    <w:qFormat/>
    <w:uiPriority w:val="0"/>
    <w:rPr>
      <w:rFonts w:ascii="Arial" w:hAnsi="Arial" w:eastAsia="黑体"/>
      <w:b/>
      <w:kern w:val="2"/>
      <w:sz w:val="32"/>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Char Char6"/>
    <w:autoRedefine/>
    <w:qFormat/>
    <w:uiPriority w:val="0"/>
    <w:rPr>
      <w:rFonts w:ascii="仿宋_GB2312" w:eastAsia="仿宋_GB2312"/>
      <w:kern w:val="2"/>
      <w:sz w:val="32"/>
    </w:rPr>
  </w:style>
  <w:style w:type="character" w:customStyle="1" w:styleId="109">
    <w:name w:val="content-white1"/>
    <w:autoRedefine/>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autoRedefine/>
    <w:qFormat/>
    <w:uiPriority w:val="0"/>
    <w:rPr>
      <w:rFonts w:ascii="宋体" w:hAnsi="宋体" w:eastAsia="宋体"/>
      <w:kern w:val="2"/>
      <w:sz w:val="28"/>
    </w:rPr>
  </w:style>
  <w:style w:type="character" w:customStyle="1" w:styleId="112">
    <w:name w:val="标题 3 Char"/>
    <w:autoRedefine/>
    <w:qFormat/>
    <w:uiPriority w:val="0"/>
    <w:rPr>
      <w:rFonts w:eastAsia="宋体"/>
      <w:b/>
      <w:kern w:val="2"/>
      <w:sz w:val="32"/>
      <w:lang w:val="en-US" w:eastAsia="zh-CN"/>
    </w:rPr>
  </w:style>
  <w:style w:type="character" w:customStyle="1" w:styleId="113">
    <w:name w:val="crowed11"/>
    <w:autoRedefine/>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autoRedefine/>
    <w:qFormat/>
    <w:uiPriority w:val="0"/>
    <w:pPr>
      <w:tabs>
        <w:tab w:val="left" w:pos="8520"/>
      </w:tabs>
      <w:spacing w:line="312" w:lineRule="auto"/>
      <w:ind w:right="-210" w:firstLine="556"/>
    </w:pPr>
    <w:rPr>
      <w:rFonts w:ascii="宋体"/>
    </w:rPr>
  </w:style>
  <w:style w:type="character" w:customStyle="1" w:styleId="116">
    <w:name w:val="Char Char3"/>
    <w:autoRedefine/>
    <w:qFormat/>
    <w:uiPriority w:val="0"/>
    <w:rPr>
      <w:rFonts w:eastAsia="宋体"/>
      <w:kern w:val="2"/>
      <w:sz w:val="18"/>
      <w:lang w:val="en-US" w:eastAsia="zh-CN"/>
    </w:rPr>
  </w:style>
  <w:style w:type="character" w:customStyle="1" w:styleId="117">
    <w:name w:val="font1"/>
    <w:autoRedefine/>
    <w:qFormat/>
    <w:uiPriority w:val="0"/>
    <w:rPr>
      <w:color w:val="000000"/>
      <w:sz w:val="18"/>
    </w:rPr>
  </w:style>
  <w:style w:type="character" w:customStyle="1" w:styleId="118">
    <w:name w:val="v151"/>
    <w:autoRedefine/>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autoRedefine/>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autoRedefine/>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autoRedefine/>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autoRedefine/>
    <w:unhideWhenUsed/>
    <w:qFormat/>
    <w:uiPriority w:val="99"/>
    <w:rPr>
      <w:color w:val="605E5C"/>
      <w:shd w:val="clear" w:color="auto" w:fill="E1DFDD"/>
    </w:rPr>
  </w:style>
  <w:style w:type="character" w:customStyle="1" w:styleId="124">
    <w:name w:val="top-det1"/>
    <w:autoRedefine/>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autoRedefine/>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autoRedefine/>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autoRedefine/>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autoRedefine/>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autoRedefine/>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autoRedefine/>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autoRedefine/>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autoRedefine/>
    <w:qFormat/>
    <w:uiPriority w:val="0"/>
    <w:pPr>
      <w:adjustRightInd w:val="0"/>
      <w:snapToGrid w:val="0"/>
      <w:spacing w:before="60" w:line="180" w:lineRule="exact"/>
      <w:jc w:val="center"/>
    </w:pPr>
    <w:rPr>
      <w:sz w:val="21"/>
    </w:rPr>
  </w:style>
  <w:style w:type="paragraph" w:customStyle="1" w:styleId="160">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autoRedefine/>
    <w:qFormat/>
    <w:uiPriority w:val="0"/>
    <w:pPr>
      <w:widowControl/>
      <w:spacing w:line="300" w:lineRule="atLeast"/>
      <w:jc w:val="left"/>
    </w:pPr>
    <w:rPr>
      <w:rFonts w:ascii="宋体" w:hAnsi="宋体"/>
      <w:kern w:val="0"/>
      <w:sz w:val="18"/>
    </w:rPr>
  </w:style>
  <w:style w:type="paragraph" w:customStyle="1" w:styleId="162">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autoRedefine/>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autoRedefine/>
    <w:qFormat/>
    <w:uiPriority w:val="0"/>
    <w:rPr>
      <w:rFonts w:ascii="Tahoma" w:hAnsi="Tahoma"/>
      <w:sz w:val="24"/>
    </w:rPr>
  </w:style>
  <w:style w:type="paragraph" w:customStyle="1" w:styleId="171">
    <w:name w:val="Char"/>
    <w:basedOn w:val="1"/>
    <w:autoRedefine/>
    <w:qFormat/>
    <w:uiPriority w:val="0"/>
    <w:pPr>
      <w:spacing w:line="240" w:lineRule="atLeast"/>
      <w:ind w:left="420" w:firstLine="420"/>
    </w:pPr>
    <w:rPr>
      <w:kern w:val="0"/>
      <w:sz w:val="21"/>
    </w:rPr>
  </w:style>
  <w:style w:type="paragraph" w:customStyle="1" w:styleId="172">
    <w:name w:val="图片文字"/>
    <w:basedOn w:val="1"/>
    <w:autoRedefine/>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样式 正文缩进正文（首行缩进两字）表正文正文非缩进特点标题4段1 + 首行缩进:  2 字符"/>
    <w:basedOn w:val="17"/>
    <w:autoRedefine/>
    <w:qFormat/>
    <w:uiPriority w:val="0"/>
    <w:pPr>
      <w:ind w:firstLine="480" w:firstLineChars="200"/>
    </w:pPr>
  </w:style>
  <w:style w:type="paragraph" w:customStyle="1" w:styleId="186">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autoRedefine/>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autoRedefine/>
    <w:qFormat/>
    <w:uiPriority w:val="0"/>
    <w:rPr>
      <w:rFonts w:ascii="Tahoma" w:hAnsi="Tahoma"/>
      <w:sz w:val="24"/>
    </w:rPr>
  </w:style>
  <w:style w:type="paragraph" w:customStyle="1" w:styleId="199">
    <w:name w:val="1"/>
    <w:basedOn w:val="1"/>
    <w:next w:val="31"/>
    <w:autoRedefine/>
    <w:qFormat/>
    <w:uiPriority w:val="0"/>
    <w:rPr>
      <w:rFonts w:ascii="宋体" w:hAnsi="Courier New"/>
      <w:sz w:val="21"/>
    </w:rPr>
  </w:style>
  <w:style w:type="paragraph" w:customStyle="1" w:styleId="200">
    <w:name w:val="_Style 3"/>
    <w:basedOn w:val="1"/>
    <w:autoRedefine/>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autoRedefine/>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autoRedefine/>
    <w:unhideWhenUsed/>
    <w:qFormat/>
    <w:uiPriority w:val="34"/>
    <w:pPr>
      <w:ind w:firstLine="420" w:firstLineChars="200"/>
    </w:pPr>
    <w:rPr>
      <w:sz w:val="21"/>
      <w:szCs w:val="24"/>
    </w:rPr>
  </w:style>
  <w:style w:type="paragraph" w:customStyle="1" w:styleId="209">
    <w:name w:val="Char1 Char Char Char"/>
    <w:basedOn w:val="1"/>
    <w:autoRedefine/>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autoRedefine/>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autoRedefine/>
    <w:qFormat/>
    <w:uiPriority w:val="0"/>
    <w:pPr>
      <w:snapToGrid w:val="0"/>
      <w:spacing w:line="360" w:lineRule="auto"/>
      <w:ind w:firstLine="420"/>
    </w:pPr>
    <w:rPr>
      <w:sz w:val="24"/>
    </w:rPr>
  </w:style>
  <w:style w:type="paragraph" w:customStyle="1" w:styleId="222">
    <w:name w:val="Char1"/>
    <w:basedOn w:val="1"/>
    <w:autoRedefine/>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autoRedefine/>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autoRedefine/>
    <w:qFormat/>
    <w:uiPriority w:val="0"/>
    <w:rPr>
      <w:sz w:val="21"/>
      <w:szCs w:val="24"/>
    </w:rPr>
  </w:style>
  <w:style w:type="paragraph" w:customStyle="1" w:styleId="229">
    <w:name w:val="样式1xz"/>
    <w:basedOn w:val="1"/>
    <w:autoRedefine/>
    <w:qFormat/>
    <w:uiPriority w:val="0"/>
    <w:pPr>
      <w:tabs>
        <w:tab w:val="left" w:pos="1050"/>
        <w:tab w:val="right" w:leader="dot" w:pos="8296"/>
      </w:tabs>
    </w:pPr>
    <w:rPr>
      <w:caps/>
      <w:spacing w:val="20"/>
      <w:sz w:val="24"/>
    </w:rPr>
  </w:style>
  <w:style w:type="paragraph" w:customStyle="1" w:styleId="230">
    <w:name w:val="表头文本"/>
    <w:autoRedefine/>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autoRedefine/>
    <w:qFormat/>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autoRedefine/>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48">
    <w:name w:val="文本1"/>
    <w:basedOn w:val="1"/>
    <w:autoRedefine/>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autoRedefine/>
    <w:qFormat/>
    <w:uiPriority w:val="0"/>
    <w:pPr>
      <w:spacing w:line="240" w:lineRule="atLeast"/>
      <w:ind w:left="420" w:firstLine="420"/>
    </w:pPr>
    <w:rPr>
      <w:kern w:val="0"/>
      <w:sz w:val="21"/>
    </w:rPr>
  </w:style>
  <w:style w:type="paragraph" w:customStyle="1" w:styleId="251">
    <w:name w:val="可研正文"/>
    <w:basedOn w:val="2"/>
    <w:autoRedefine/>
    <w:qFormat/>
    <w:uiPriority w:val="0"/>
    <w:pPr>
      <w:adjustRightInd w:val="0"/>
      <w:snapToGrid w:val="0"/>
      <w:spacing w:line="440" w:lineRule="exact"/>
      <w:ind w:firstLine="567"/>
    </w:pPr>
    <w:rPr>
      <w:sz w:val="28"/>
    </w:rPr>
  </w:style>
  <w:style w:type="paragraph" w:customStyle="1" w:styleId="252">
    <w:name w:val="编号正文"/>
    <w:basedOn w:val="216"/>
    <w:autoRedefine/>
    <w:qFormat/>
    <w:uiPriority w:val="0"/>
    <w:pPr>
      <w:snapToGrid/>
      <w:spacing w:line="360" w:lineRule="auto"/>
      <w:ind w:left="1407" w:hanging="1047"/>
      <w:jc w:val="left"/>
    </w:pPr>
    <w:rPr>
      <w:rFonts w:eastAsia="仿宋_GB2312"/>
    </w:rPr>
  </w:style>
  <w:style w:type="paragraph" w:customStyle="1" w:styleId="25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autoRedefine/>
    <w:qFormat/>
    <w:uiPriority w:val="0"/>
    <w:pPr>
      <w:adjustRightInd w:val="0"/>
      <w:spacing w:before="40" w:after="40"/>
    </w:pPr>
    <w:rPr>
      <w:sz w:val="24"/>
    </w:rPr>
  </w:style>
  <w:style w:type="paragraph" w:customStyle="1" w:styleId="2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autoRedefine/>
    <w:qFormat/>
    <w:uiPriority w:val="0"/>
    <w:pPr>
      <w:adjustRightInd w:val="0"/>
      <w:snapToGrid w:val="0"/>
    </w:pPr>
  </w:style>
  <w:style w:type="paragraph" w:customStyle="1" w:styleId="258">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autoRedefine/>
    <w:qFormat/>
    <w:uiPriority w:val="0"/>
    <w:pPr>
      <w:adjustRightInd w:val="0"/>
      <w:jc w:val="left"/>
    </w:pPr>
    <w:rPr>
      <w:rFonts w:ascii="宋体" w:hAnsi="宋体"/>
      <w:kern w:val="0"/>
      <w:sz w:val="21"/>
    </w:rPr>
  </w:style>
  <w:style w:type="paragraph" w:customStyle="1" w:styleId="26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autoRedefine/>
    <w:qFormat/>
    <w:uiPriority w:val="0"/>
    <w:pPr>
      <w:snapToGrid w:val="0"/>
    </w:pPr>
    <w:rPr>
      <w:sz w:val="21"/>
    </w:rPr>
  </w:style>
  <w:style w:type="paragraph" w:customStyle="1" w:styleId="265">
    <w:name w:val="正文缩进_0"/>
    <w:basedOn w:val="1"/>
    <w:autoRedefine/>
    <w:qFormat/>
    <w:uiPriority w:val="0"/>
    <w:pPr>
      <w:ind w:firstLine="420"/>
    </w:pPr>
    <w:rPr>
      <w:rFonts w:ascii="Times New Roman" w:hAnsi="Times New Roman" w:eastAsia="Times New Roman"/>
      <w:kern w:val="0"/>
      <w:sz w:val="24"/>
      <w:szCs w:val="24"/>
    </w:rPr>
  </w:style>
  <w:style w:type="paragraph" w:customStyle="1" w:styleId="266">
    <w:name w:val="修订1"/>
    <w:autoRedefine/>
    <w:hidden/>
    <w:semiHidden/>
    <w:qFormat/>
    <w:uiPriority w:val="99"/>
    <w:rPr>
      <w:rFonts w:ascii="Calibri" w:hAnsi="Calibri" w:eastAsia="宋体" w:cs="Times New Roman"/>
      <w:kern w:val="2"/>
      <w:sz w:val="28"/>
      <w:lang w:val="en-US" w:eastAsia="zh-CN" w:bidi="ar-SA"/>
    </w:rPr>
  </w:style>
  <w:style w:type="paragraph" w:customStyle="1" w:styleId="267">
    <w:name w:val="修订2"/>
    <w:autoRedefine/>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autoRedefine/>
    <w:hidden/>
    <w:semiHidden/>
    <w:qFormat/>
    <w:uiPriority w:val="99"/>
    <w:rPr>
      <w:rFonts w:ascii="Calibri" w:hAnsi="Calibri" w:eastAsia="宋体" w:cs="Times New Roman"/>
      <w:kern w:val="2"/>
      <w:sz w:val="28"/>
      <w:lang w:val="en-US" w:eastAsia="zh-CN" w:bidi="ar-SA"/>
    </w:rPr>
  </w:style>
  <w:style w:type="character" w:customStyle="1" w:styleId="270">
    <w:name w:val="正文文本 字符1"/>
    <w:autoRedefine/>
    <w:qFormat/>
    <w:uiPriority w:val="0"/>
    <w:rPr>
      <w:rFonts w:ascii="仿宋_GB2312" w:eastAsia="仿宋_GB2312"/>
      <w:kern w:val="2"/>
      <w:sz w:val="32"/>
    </w:rPr>
  </w:style>
  <w:style w:type="character" w:customStyle="1" w:styleId="271">
    <w:name w:val="标题 3 字符2"/>
    <w:autoRedefine/>
    <w:qFormat/>
    <w:uiPriority w:val="0"/>
    <w:rPr>
      <w:rFonts w:eastAsia="宋体"/>
      <w:b/>
      <w:kern w:val="2"/>
      <w:sz w:val="32"/>
      <w:lang w:val="en-US" w:eastAsia="zh-CN"/>
    </w:rPr>
  </w:style>
  <w:style w:type="paragraph" w:customStyle="1" w:styleId="272">
    <w:name w:val="修订5"/>
    <w:autoRedefine/>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3699</Words>
  <Characters>21090</Characters>
  <Lines>175</Lines>
  <Paragraphs>49</Paragraphs>
  <TotalTime>37</TotalTime>
  <ScaleCrop>false</ScaleCrop>
  <LinksUpToDate>false</LinksUpToDate>
  <CharactersWithSpaces>24740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2024-04-30T06:00:02Z</dcterms:modified>
  <dc:title>竞争性谈判文件</dc:title>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3D00CBA6703E45A79B7A5F1516048CCB_13</vt:lpwstr>
  </property>
</Properties>
</file>