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bookmarkStart w:id="148" w:name="_GoBack"/>
      <w:bookmarkEnd w:id="148"/>
      <w:r>
        <w:rPr>
          <w:rFonts w:hint="eastAsia"/>
        </w:rPr>
        <w:t>采购代理机构备</w:t>
      </w:r>
      <w:r>
        <w:rPr>
          <w:rFonts w:hint="eastAsia" w:ascii="宋体" w:hAnsi="宋体"/>
        </w:rPr>
        <w:t>案号：CQCBJQ</w:t>
      </w:r>
      <w:r>
        <w:rPr>
          <w:rFonts w:ascii="宋体" w:hAnsi="宋体"/>
        </w:rPr>
        <w:t>2405-153</w:t>
      </w:r>
    </w:p>
    <w:p>
      <w:pPr>
        <w:jc w:val="center"/>
      </w:pPr>
    </w:p>
    <w:p>
      <w:pPr>
        <w:pStyle w:val="2"/>
      </w:pPr>
    </w:p>
    <w:p>
      <w:pPr>
        <w:jc w:val="center"/>
        <w:outlineLvl w:val="0"/>
        <w:rPr>
          <w:rFonts w:ascii="宋体" w:hAnsi="宋体"/>
          <w:b/>
          <w:sz w:val="52"/>
          <w:szCs w:val="52"/>
        </w:rPr>
      </w:pPr>
      <w:r>
        <w:rPr>
          <w:rFonts w:hint="eastAsia" w:ascii="宋体" w:hAnsi="宋体"/>
          <w:b/>
          <w:sz w:val="52"/>
          <w:szCs w:val="52"/>
        </w:rPr>
        <w:t>2024年度PPT及宣传制图</w:t>
      </w:r>
    </w:p>
    <w:p>
      <w:pPr>
        <w:jc w:val="center"/>
        <w:outlineLvl w:val="0"/>
        <w:rPr>
          <w:rFonts w:ascii="宋体" w:hAnsi="宋体"/>
          <w:b/>
          <w:sz w:val="52"/>
          <w:szCs w:val="52"/>
        </w:rPr>
      </w:pPr>
      <w:r>
        <w:rPr>
          <w:rFonts w:hint="eastAsia" w:ascii="宋体" w:hAnsi="宋体"/>
          <w:b/>
          <w:sz w:val="52"/>
          <w:szCs w:val="52"/>
        </w:rPr>
        <w:t>技术咨询服务</w:t>
      </w:r>
    </w:p>
    <w:p>
      <w:pPr>
        <w:outlineLvl w:val="0"/>
        <w:rPr>
          <w:rFonts w:ascii="宋体" w:hAnsi="宋体"/>
          <w:spacing w:val="80"/>
          <w:sz w:val="72"/>
          <w:szCs w:val="72"/>
        </w:rPr>
      </w:pPr>
    </w:p>
    <w:p>
      <w:pPr>
        <w:pStyle w:val="3"/>
      </w:pPr>
    </w:p>
    <w:p/>
    <w:p>
      <w:pPr>
        <w:jc w:val="center"/>
        <w:outlineLvl w:val="0"/>
        <w:rPr>
          <w:rFonts w:ascii="宋体" w:hAnsi="宋体"/>
          <w:spacing w:val="80"/>
          <w:sz w:val="72"/>
          <w:szCs w:val="72"/>
        </w:rPr>
      </w:pPr>
    </w:p>
    <w:p>
      <w:pPr>
        <w:jc w:val="center"/>
        <w:outlineLvl w:val="0"/>
        <w:rPr>
          <w:spacing w:val="80"/>
          <w:sz w:val="72"/>
          <w:szCs w:val="72"/>
        </w:rPr>
      </w:pPr>
      <w:r>
        <w:rPr>
          <w:spacing w:val="80"/>
          <w:sz w:val="72"/>
          <w:szCs w:val="72"/>
        </w:rPr>
        <w:t>竞争性比选文件</w:t>
      </w:r>
    </w:p>
    <w:p>
      <w:pPr>
        <w:spacing w:line="700" w:lineRule="exact"/>
        <w:jc w:val="center"/>
        <w:rPr>
          <w:sz w:val="36"/>
          <w:szCs w:val="30"/>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-0</w:t>
      </w:r>
      <w:r>
        <w:rPr>
          <w:rFonts w:hint="eastAsia" w:ascii="宋体" w:hAnsi="宋体"/>
          <w:sz w:val="36"/>
          <w:szCs w:val="30"/>
        </w:rPr>
        <w:t>08</w:t>
      </w:r>
    </w:p>
    <w:p>
      <w:pPr>
        <w:spacing w:line="700" w:lineRule="exact"/>
        <w:jc w:val="center"/>
        <w:rPr>
          <w:sz w:val="36"/>
          <w:szCs w:val="30"/>
        </w:rPr>
      </w:pPr>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pStyle w:val="2"/>
      </w:pPr>
    </w:p>
    <w:p>
      <w:pPr>
        <w:pStyle w:val="2"/>
      </w:pPr>
    </w:p>
    <w:p>
      <w:pPr>
        <w:pStyle w:val="2"/>
      </w:pPr>
    </w:p>
    <w:p>
      <w:pPr>
        <w:spacing w:line="700" w:lineRule="exact"/>
        <w:jc w:val="center"/>
        <w:rPr>
          <w:rFonts w:ascii="宋体" w:hAnsi="宋体"/>
          <w:b/>
          <w:sz w:val="30"/>
          <w:szCs w:val="30"/>
        </w:rPr>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六</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"_Toc168316601" </w:instrText>
      </w:r>
      <w:r>
        <w:fldChar w:fldCharType="separate"/>
      </w:r>
      <w:r>
        <w:rPr>
          <w:rStyle w:val="65"/>
          <w:rFonts w:ascii="宋体" w:hAnsi="宋体"/>
        </w:rPr>
        <w:t>第一篇  采购邀请书</w:t>
      </w:r>
      <w:r>
        <w:tab/>
      </w:r>
      <w:r>
        <w:fldChar w:fldCharType="begin"/>
      </w:r>
      <w:r>
        <w:instrText xml:space="preserve"> PAGEREF _Toc168316601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"_Toc168316602" </w:instrText>
      </w:r>
      <w:r>
        <w:fldChar w:fldCharType="separate"/>
      </w:r>
      <w:r>
        <w:rPr>
          <w:rStyle w:val="65"/>
          <w:rFonts w:ascii="宋体" w:hAnsi="宋体"/>
        </w:rPr>
        <w:t>一、竞争性比选内容</w:t>
      </w:r>
      <w:r>
        <w:tab/>
      </w:r>
      <w:r>
        <w:fldChar w:fldCharType="begin"/>
      </w:r>
      <w:r>
        <w:instrText xml:space="preserve"> PAGEREF _Toc168316602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"_Toc168316603" </w:instrText>
      </w:r>
      <w:r>
        <w:fldChar w:fldCharType="separate"/>
      </w:r>
      <w:r>
        <w:rPr>
          <w:rStyle w:val="65"/>
          <w:rFonts w:ascii="宋体" w:hAnsi="宋体"/>
        </w:rPr>
        <w:t>二、资金来源</w:t>
      </w:r>
      <w:r>
        <w:tab/>
      </w:r>
      <w:r>
        <w:fldChar w:fldCharType="begin"/>
      </w:r>
      <w:r>
        <w:instrText xml:space="preserve"> PAGEREF _Toc168316603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"_Toc168316604" </w:instrText>
      </w:r>
      <w:r>
        <w:fldChar w:fldCharType="separate"/>
      </w:r>
      <w:r>
        <w:rPr>
          <w:rStyle w:val="65"/>
          <w:rFonts w:ascii="宋体" w:hAnsi="宋体"/>
        </w:rPr>
        <w:t>三、供应商资格条件</w:t>
      </w:r>
      <w:r>
        <w:tab/>
      </w:r>
      <w:r>
        <w:fldChar w:fldCharType="begin"/>
      </w:r>
      <w:r>
        <w:instrText xml:space="preserve"> PAGEREF _Toc168316604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"_Toc168316605" </w:instrText>
      </w:r>
      <w:r>
        <w:fldChar w:fldCharType="separate"/>
      </w:r>
      <w:r>
        <w:rPr>
          <w:rStyle w:val="65"/>
          <w:rFonts w:ascii="宋体" w:hAnsi="宋体"/>
        </w:rPr>
        <w:t>四、比选有关说明</w:t>
      </w:r>
      <w:r>
        <w:tab/>
      </w:r>
      <w:r>
        <w:fldChar w:fldCharType="begin"/>
      </w:r>
      <w:r>
        <w:instrText xml:space="preserve"> PAGEREF _Toc168316605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"_Toc168316606" </w:instrText>
      </w:r>
      <w:r>
        <w:fldChar w:fldCharType="separate"/>
      </w:r>
      <w:r>
        <w:rPr>
          <w:rStyle w:val="65"/>
          <w:rFonts w:ascii="宋体" w:hAnsi="宋体"/>
        </w:rPr>
        <w:t>五、比选保证金</w:t>
      </w:r>
      <w:r>
        <w:tab/>
      </w:r>
      <w:r>
        <w:fldChar w:fldCharType="begin"/>
      </w:r>
      <w:r>
        <w:instrText xml:space="preserve"> PAGEREF _Toc168316606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"_Toc168316607" </w:instrText>
      </w:r>
      <w:r>
        <w:fldChar w:fldCharType="separate"/>
      </w:r>
      <w:r>
        <w:rPr>
          <w:rStyle w:val="65"/>
          <w:rFonts w:ascii="宋体" w:hAnsi="宋体"/>
        </w:rPr>
        <w:t>六、采购项目需落实的政府采购政策</w:t>
      </w:r>
      <w:r>
        <w:tab/>
      </w:r>
      <w:r>
        <w:fldChar w:fldCharType="begin"/>
      </w:r>
      <w:r>
        <w:instrText xml:space="preserve"> PAGEREF _Toc168316607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"_Toc168316608" </w:instrText>
      </w:r>
      <w:r>
        <w:fldChar w:fldCharType="separate"/>
      </w:r>
      <w:r>
        <w:rPr>
          <w:rStyle w:val="65"/>
          <w:rFonts w:ascii="宋体" w:hAnsi="宋体"/>
        </w:rPr>
        <w:t>七、其它有关规定</w:t>
      </w:r>
      <w:r>
        <w:tab/>
      </w:r>
      <w:r>
        <w:fldChar w:fldCharType="begin"/>
      </w:r>
      <w:r>
        <w:instrText xml:space="preserve"> PAGEREF _Toc168316608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"_Toc168316609" </w:instrText>
      </w:r>
      <w:r>
        <w:fldChar w:fldCharType="separate"/>
      </w:r>
      <w:r>
        <w:rPr>
          <w:rStyle w:val="65"/>
          <w:rFonts w:ascii="宋体" w:hAnsi="宋体"/>
        </w:rPr>
        <w:t>八、联系方式</w:t>
      </w:r>
      <w:r>
        <w:tab/>
      </w:r>
      <w:r>
        <w:fldChar w:fldCharType="begin"/>
      </w:r>
      <w:r>
        <w:instrText xml:space="preserve"> PAGEREF _Toc168316609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"_Toc168316610" </w:instrText>
      </w:r>
      <w:r>
        <w:fldChar w:fldCharType="separate"/>
      </w:r>
      <w:r>
        <w:rPr>
          <w:rStyle w:val="65"/>
          <w:rFonts w:ascii="宋体" w:hAnsi="宋体"/>
        </w:rPr>
        <w:t>第二篇  采购技术和服务需求</w:t>
      </w:r>
      <w:r>
        <w:tab/>
      </w:r>
      <w:r>
        <w:fldChar w:fldCharType="begin"/>
      </w:r>
      <w:r>
        <w:instrText xml:space="preserve"> PAGEREF _Toc168316610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"_Toc168316611" </w:instrText>
      </w:r>
      <w:r>
        <w:fldChar w:fldCharType="separate"/>
      </w:r>
      <w:r>
        <w:rPr>
          <w:rStyle w:val="65"/>
          <w:rFonts w:ascii="宋体" w:hAnsi="宋体"/>
        </w:rPr>
        <w:t>一、项目概况</w:t>
      </w:r>
      <w:r>
        <w:tab/>
      </w:r>
      <w:r>
        <w:fldChar w:fldCharType="begin"/>
      </w:r>
      <w:r>
        <w:instrText xml:space="preserve"> PAGEREF _Toc168316611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"_Toc168316612" </w:instrText>
      </w:r>
      <w:r>
        <w:fldChar w:fldCharType="separate"/>
      </w:r>
      <w:r>
        <w:rPr>
          <w:rStyle w:val="65"/>
          <w:rFonts w:ascii="宋体" w:hAnsi="宋体"/>
        </w:rPr>
        <w:t>※二、工作内容及要求</w:t>
      </w:r>
      <w:r>
        <w:tab/>
      </w:r>
      <w:r>
        <w:fldChar w:fldCharType="begin"/>
      </w:r>
      <w:r>
        <w:instrText xml:space="preserve"> PAGEREF _Toc168316612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"_Toc168316613" </w:instrText>
      </w:r>
      <w:r>
        <w:fldChar w:fldCharType="separate"/>
      </w:r>
      <w:r>
        <w:rPr>
          <w:rStyle w:val="65"/>
          <w:rFonts w:ascii="宋体" w:hAnsi="宋体"/>
        </w:rPr>
        <w:t>※三、服务标准</w:t>
      </w:r>
      <w:r>
        <w:tab/>
      </w:r>
      <w:r>
        <w:fldChar w:fldCharType="begin"/>
      </w:r>
      <w:r>
        <w:instrText xml:space="preserve"> PAGEREF _Toc168316613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"_Toc168316614" </w:instrText>
      </w:r>
      <w:r>
        <w:fldChar w:fldCharType="separate"/>
      </w:r>
      <w:r>
        <w:rPr>
          <w:rStyle w:val="65"/>
          <w:rFonts w:ascii="宋体" w:hAnsi="宋体"/>
        </w:rPr>
        <w:t>※四、成果提交</w:t>
      </w:r>
      <w:r>
        <w:tab/>
      </w:r>
      <w:r>
        <w:fldChar w:fldCharType="begin"/>
      </w:r>
      <w:r>
        <w:instrText xml:space="preserve"> PAGEREF _Toc168316614 \h </w:instrText>
      </w:r>
      <w:r>
        <w:fldChar w:fldCharType="separate"/>
      </w:r>
      <w:r>
        <w:t>- 8 -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"_Toc168316615" </w:instrText>
      </w:r>
      <w:r>
        <w:fldChar w:fldCharType="separate"/>
      </w:r>
      <w:r>
        <w:rPr>
          <w:rStyle w:val="65"/>
          <w:rFonts w:ascii="宋体" w:hAnsi="宋体"/>
        </w:rPr>
        <w:t>第三篇  项目商务需求</w:t>
      </w:r>
      <w:r>
        <w:tab/>
      </w:r>
      <w:r>
        <w:fldChar w:fldCharType="begin"/>
      </w:r>
      <w:r>
        <w:instrText xml:space="preserve"> PAGEREF _Toc168316615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"_Toc168316616" </w:instrText>
      </w:r>
      <w:r>
        <w:fldChar w:fldCharType="separate"/>
      </w:r>
      <w:r>
        <w:rPr>
          <w:rStyle w:val="65"/>
          <w:rFonts w:ascii="宋体" w:hAnsi="宋体"/>
        </w:rPr>
        <w:t>※一、服务期限、地点及验收方式</w:t>
      </w:r>
      <w:r>
        <w:tab/>
      </w:r>
      <w:r>
        <w:fldChar w:fldCharType="begin"/>
      </w:r>
      <w:r>
        <w:instrText xml:space="preserve"> PAGEREF _Toc168316616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"_Toc168316617" </w:instrText>
      </w:r>
      <w:r>
        <w:fldChar w:fldCharType="separate"/>
      </w:r>
      <w:r>
        <w:rPr>
          <w:rStyle w:val="65"/>
        </w:rPr>
        <w:t>二、报价要求</w:t>
      </w:r>
      <w:r>
        <w:tab/>
      </w:r>
      <w:r>
        <w:fldChar w:fldCharType="begin"/>
      </w:r>
      <w:r>
        <w:instrText xml:space="preserve"> PAGEREF _Toc168316617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"_Toc168316618" </w:instrText>
      </w:r>
      <w:r>
        <w:fldChar w:fldCharType="separate"/>
      </w:r>
      <w:r>
        <w:rPr>
          <w:rStyle w:val="65"/>
          <w:rFonts w:ascii="宋体" w:hAnsi="宋体"/>
        </w:rPr>
        <w:t>※</w:t>
      </w:r>
      <w:r>
        <w:rPr>
          <w:rStyle w:val="65"/>
        </w:rPr>
        <w:t>三、付款方式</w:t>
      </w:r>
      <w:r>
        <w:tab/>
      </w:r>
      <w:r>
        <w:fldChar w:fldCharType="begin"/>
      </w:r>
      <w:r>
        <w:instrText xml:space="preserve"> PAGEREF _Toc168316618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"_Toc168316619" </w:instrText>
      </w:r>
      <w:r>
        <w:fldChar w:fldCharType="separate"/>
      </w:r>
      <w:r>
        <w:rPr>
          <w:rStyle w:val="65"/>
          <w:rFonts w:ascii="宋体" w:hAnsi="宋体"/>
        </w:rPr>
        <w:t>※</w:t>
      </w:r>
      <w:r>
        <w:rPr>
          <w:rStyle w:val="65"/>
        </w:rPr>
        <w:t>四、知识产权</w:t>
      </w:r>
      <w:r>
        <w:tab/>
      </w:r>
      <w:r>
        <w:fldChar w:fldCharType="begin"/>
      </w:r>
      <w:r>
        <w:instrText xml:space="preserve"> PAGEREF _Toc168316619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"_Toc168316620" </w:instrText>
      </w:r>
      <w:r>
        <w:fldChar w:fldCharType="separate"/>
      </w:r>
      <w:r>
        <w:rPr>
          <w:rStyle w:val="65"/>
          <w:rFonts w:ascii="宋体" w:hAnsi="宋体"/>
        </w:rPr>
        <w:t>※五、保密要求</w:t>
      </w:r>
      <w:r>
        <w:tab/>
      </w:r>
      <w:r>
        <w:fldChar w:fldCharType="begin"/>
      </w:r>
      <w:r>
        <w:instrText xml:space="preserve"> PAGEREF _Toc168316620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"_Toc168316621" </w:instrText>
      </w:r>
      <w:r>
        <w:fldChar w:fldCharType="separate"/>
      </w:r>
      <w:r>
        <w:rPr>
          <w:rStyle w:val="65"/>
        </w:rPr>
        <w:t>六、其他</w:t>
      </w:r>
      <w:r>
        <w:tab/>
      </w:r>
      <w:r>
        <w:fldChar w:fldCharType="begin"/>
      </w:r>
      <w:r>
        <w:instrText xml:space="preserve"> PAGEREF _Toc168316621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"_Toc168316622" </w:instrText>
      </w:r>
      <w:r>
        <w:fldChar w:fldCharType="separate"/>
      </w:r>
      <w:r>
        <w:rPr>
          <w:rStyle w:val="65"/>
          <w:rFonts w:ascii="宋体" w:hAnsi="宋体"/>
        </w:rPr>
        <w:t>第四篇  比选程序及方法、评审标准、无效响应和采购终止</w:t>
      </w:r>
      <w:r>
        <w:tab/>
      </w:r>
      <w:r>
        <w:fldChar w:fldCharType="begin"/>
      </w:r>
      <w:r>
        <w:instrText xml:space="preserve"> PAGEREF _Toc168316622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"_Toc168316623" </w:instrText>
      </w:r>
      <w:r>
        <w:fldChar w:fldCharType="separate"/>
      </w:r>
      <w:r>
        <w:rPr>
          <w:rStyle w:val="65"/>
          <w:rFonts w:ascii="宋体" w:hAnsi="宋体"/>
        </w:rPr>
        <w:t>一、比选程序及方法</w:t>
      </w:r>
      <w:r>
        <w:tab/>
      </w:r>
      <w:r>
        <w:fldChar w:fldCharType="begin"/>
      </w:r>
      <w:r>
        <w:instrText xml:space="preserve"> PAGEREF _Toc168316623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"_Toc168316624" </w:instrText>
      </w:r>
      <w:r>
        <w:fldChar w:fldCharType="separate"/>
      </w:r>
      <w:r>
        <w:rPr>
          <w:rStyle w:val="65"/>
          <w:rFonts w:ascii="宋体" w:hAnsi="宋体"/>
        </w:rPr>
        <w:t>二、评审标准</w:t>
      </w:r>
      <w:r>
        <w:tab/>
      </w:r>
      <w:r>
        <w:fldChar w:fldCharType="begin"/>
      </w:r>
      <w:r>
        <w:instrText xml:space="preserve"> PAGEREF _Toc168316624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"_Toc168316625" </w:instrText>
      </w:r>
      <w:r>
        <w:fldChar w:fldCharType="separate"/>
      </w:r>
      <w:r>
        <w:rPr>
          <w:rStyle w:val="65"/>
          <w:rFonts w:ascii="宋体" w:hAnsi="宋体"/>
        </w:rPr>
        <w:t>三、无效响应</w:t>
      </w:r>
      <w:r>
        <w:tab/>
      </w:r>
      <w:r>
        <w:fldChar w:fldCharType="begin"/>
      </w:r>
      <w:r>
        <w:instrText xml:space="preserve"> PAGEREF _Toc168316625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"_Toc168316626" </w:instrText>
      </w:r>
      <w:r>
        <w:fldChar w:fldCharType="separate"/>
      </w:r>
      <w:r>
        <w:rPr>
          <w:rStyle w:val="65"/>
          <w:rFonts w:ascii="宋体" w:hAnsi="宋体"/>
        </w:rPr>
        <w:t>四、采购终止</w:t>
      </w:r>
      <w:r>
        <w:tab/>
      </w:r>
      <w:r>
        <w:fldChar w:fldCharType="begin"/>
      </w:r>
      <w:r>
        <w:instrText xml:space="preserve"> PAGEREF _Toc168316626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"_Toc168316627" </w:instrText>
      </w:r>
      <w:r>
        <w:fldChar w:fldCharType="separate"/>
      </w:r>
      <w:r>
        <w:rPr>
          <w:rStyle w:val="65"/>
          <w:rFonts w:ascii="宋体" w:hAnsi="宋体"/>
        </w:rPr>
        <w:t>第五篇  供应商须知</w:t>
      </w:r>
      <w:r>
        <w:tab/>
      </w:r>
      <w:r>
        <w:fldChar w:fldCharType="begin"/>
      </w:r>
      <w:r>
        <w:instrText xml:space="preserve"> PAGEREF _Toc168316627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"_Toc168316628" </w:instrText>
      </w:r>
      <w:r>
        <w:fldChar w:fldCharType="separate"/>
      </w:r>
      <w:r>
        <w:rPr>
          <w:rStyle w:val="65"/>
          <w:rFonts w:ascii="宋体" w:hAnsi="宋体"/>
        </w:rPr>
        <w:t>一、比选费用</w:t>
      </w:r>
      <w:r>
        <w:tab/>
      </w:r>
      <w:r>
        <w:fldChar w:fldCharType="begin"/>
      </w:r>
      <w:r>
        <w:instrText xml:space="preserve"> PAGEREF _Toc168316628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"_Toc168316629" </w:instrText>
      </w:r>
      <w:r>
        <w:fldChar w:fldCharType="separate"/>
      </w:r>
      <w:r>
        <w:rPr>
          <w:rStyle w:val="65"/>
          <w:rFonts w:ascii="宋体" w:hAnsi="宋体"/>
        </w:rPr>
        <w:t>二、竞争性比选文件</w:t>
      </w:r>
      <w:r>
        <w:tab/>
      </w:r>
      <w:r>
        <w:fldChar w:fldCharType="begin"/>
      </w:r>
      <w:r>
        <w:instrText xml:space="preserve"> PAGEREF _Toc168316629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"_Toc168316630" </w:instrText>
      </w:r>
      <w:r>
        <w:fldChar w:fldCharType="separate"/>
      </w:r>
      <w:r>
        <w:rPr>
          <w:rStyle w:val="65"/>
          <w:rFonts w:ascii="宋体" w:hAnsi="宋体"/>
        </w:rPr>
        <w:t>三、比选要求</w:t>
      </w:r>
      <w:r>
        <w:tab/>
      </w:r>
      <w:r>
        <w:fldChar w:fldCharType="begin"/>
      </w:r>
      <w:r>
        <w:instrText xml:space="preserve"> PAGEREF _Toc168316630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"_Toc168316631" </w:instrText>
      </w:r>
      <w:r>
        <w:fldChar w:fldCharType="separate"/>
      </w:r>
      <w:r>
        <w:rPr>
          <w:rStyle w:val="65"/>
          <w:rFonts w:ascii="宋体" w:hAnsi="宋体"/>
        </w:rPr>
        <w:t>四、成交供应商的确认和变更</w:t>
      </w:r>
      <w:r>
        <w:tab/>
      </w:r>
      <w:r>
        <w:fldChar w:fldCharType="begin"/>
      </w:r>
      <w:r>
        <w:instrText xml:space="preserve"> PAGEREF _Toc168316631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"_Toc168316632" </w:instrText>
      </w:r>
      <w:r>
        <w:fldChar w:fldCharType="separate"/>
      </w:r>
      <w:r>
        <w:rPr>
          <w:rStyle w:val="65"/>
          <w:rFonts w:ascii="宋体" w:hAnsi="宋体"/>
        </w:rPr>
        <w:t>五、成交通知</w:t>
      </w:r>
      <w:r>
        <w:tab/>
      </w:r>
      <w:r>
        <w:fldChar w:fldCharType="begin"/>
      </w:r>
      <w:r>
        <w:instrText xml:space="preserve"> PAGEREF _Toc168316632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"_Toc168316633" </w:instrText>
      </w:r>
      <w:r>
        <w:fldChar w:fldCharType="separate"/>
      </w:r>
      <w:r>
        <w:rPr>
          <w:rStyle w:val="65"/>
          <w:rFonts w:ascii="宋体" w:hAnsi="宋体"/>
        </w:rPr>
        <w:t>六、关于质疑和投诉</w:t>
      </w:r>
      <w:r>
        <w:tab/>
      </w:r>
      <w:r>
        <w:fldChar w:fldCharType="begin"/>
      </w:r>
      <w:r>
        <w:instrText xml:space="preserve"> PAGEREF _Toc168316633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"_Toc168316634" </w:instrText>
      </w:r>
      <w:r>
        <w:fldChar w:fldCharType="separate"/>
      </w:r>
      <w:r>
        <w:rPr>
          <w:rStyle w:val="65"/>
          <w:rFonts w:ascii="宋体" w:hAnsi="宋体"/>
        </w:rPr>
        <w:t>七、采购代理服务费</w:t>
      </w:r>
      <w:r>
        <w:tab/>
      </w:r>
      <w:r>
        <w:fldChar w:fldCharType="begin"/>
      </w:r>
      <w:r>
        <w:instrText xml:space="preserve"> PAGEREF _Toc168316634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"_Toc168316635" </w:instrText>
      </w:r>
      <w:r>
        <w:fldChar w:fldCharType="separate"/>
      </w:r>
      <w:r>
        <w:rPr>
          <w:rStyle w:val="65"/>
          <w:rFonts w:ascii="宋体" w:hAnsi="宋体"/>
        </w:rPr>
        <w:t>八、签订合同</w:t>
      </w:r>
      <w:r>
        <w:tab/>
      </w:r>
      <w:r>
        <w:fldChar w:fldCharType="begin"/>
      </w:r>
      <w:r>
        <w:instrText xml:space="preserve"> PAGEREF _Toc168316635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"_Toc168316636" </w:instrText>
      </w:r>
      <w:r>
        <w:fldChar w:fldCharType="separate"/>
      </w:r>
      <w:r>
        <w:rPr>
          <w:rStyle w:val="65"/>
          <w:rFonts w:ascii="宋体" w:hAnsi="宋体"/>
        </w:rPr>
        <w:t>第六篇  合同草案条款</w:t>
      </w:r>
      <w:r>
        <w:tab/>
      </w:r>
      <w:r>
        <w:fldChar w:fldCharType="begin"/>
      </w:r>
      <w:r>
        <w:instrText xml:space="preserve"> PAGEREF _Toc168316636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"_Toc168316637" </w:instrText>
      </w:r>
      <w:r>
        <w:fldChar w:fldCharType="separate"/>
      </w:r>
      <w:r>
        <w:rPr>
          <w:rStyle w:val="65"/>
          <w:rFonts w:ascii="宋体" w:hAnsi="宋体"/>
        </w:rPr>
        <w:t>一、合同主要条款</w:t>
      </w:r>
      <w:r>
        <w:tab/>
      </w:r>
      <w:r>
        <w:fldChar w:fldCharType="begin"/>
      </w:r>
      <w:r>
        <w:instrText xml:space="preserve"> PAGEREF _Toc168316637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"_Toc168316638" </w:instrText>
      </w:r>
      <w:r>
        <w:fldChar w:fldCharType="separate"/>
      </w:r>
      <w:r>
        <w:rPr>
          <w:rStyle w:val="65"/>
          <w:rFonts w:ascii="宋体" w:hAnsi="宋体"/>
        </w:rPr>
        <w:t>二、政府采购合同（格式）</w:t>
      </w:r>
      <w:r>
        <w:tab/>
      </w:r>
      <w:r>
        <w:fldChar w:fldCharType="begin"/>
      </w:r>
      <w:r>
        <w:instrText xml:space="preserve"> PAGEREF _Toc168316638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"_Toc168316639" </w:instrText>
      </w:r>
      <w:r>
        <w:fldChar w:fldCharType="separate"/>
      </w:r>
      <w:r>
        <w:rPr>
          <w:rStyle w:val="65"/>
          <w:rFonts w:ascii="宋体" w:hAnsi="宋体"/>
        </w:rPr>
        <w:t>第七篇  响应文件编制要求</w:t>
      </w:r>
      <w:r>
        <w:tab/>
      </w:r>
      <w:r>
        <w:fldChar w:fldCharType="begin"/>
      </w:r>
      <w:r>
        <w:instrText xml:space="preserve"> PAGEREF _Toc168316639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"_Toc168316640" </w:instrText>
      </w:r>
      <w:r>
        <w:fldChar w:fldCharType="separate"/>
      </w:r>
      <w:r>
        <w:rPr>
          <w:rStyle w:val="65"/>
          <w:rFonts w:ascii="宋体" w:hAnsi="宋体"/>
        </w:rPr>
        <w:t>一、经济部分</w:t>
      </w:r>
      <w:r>
        <w:tab/>
      </w:r>
      <w:r>
        <w:fldChar w:fldCharType="begin"/>
      </w:r>
      <w:r>
        <w:instrText xml:space="preserve"> PAGEREF _Toc168316640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"_Toc168316641" </w:instrText>
      </w:r>
      <w:r>
        <w:fldChar w:fldCharType="separate"/>
      </w:r>
      <w:r>
        <w:rPr>
          <w:rStyle w:val="65"/>
          <w:rFonts w:ascii="宋体" w:hAnsi="宋体"/>
        </w:rPr>
        <w:t>二、技术部分</w:t>
      </w:r>
      <w:r>
        <w:tab/>
      </w:r>
      <w:r>
        <w:fldChar w:fldCharType="begin"/>
      </w:r>
      <w:r>
        <w:instrText xml:space="preserve"> PAGEREF _Toc168316641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"_Toc168316642" </w:instrText>
      </w:r>
      <w:r>
        <w:fldChar w:fldCharType="separate"/>
      </w:r>
      <w:r>
        <w:rPr>
          <w:rStyle w:val="65"/>
          <w:rFonts w:ascii="宋体" w:hAnsi="宋体"/>
        </w:rPr>
        <w:t>三、商务部分</w:t>
      </w:r>
      <w:r>
        <w:tab/>
      </w:r>
      <w:r>
        <w:fldChar w:fldCharType="begin"/>
      </w:r>
      <w:r>
        <w:instrText xml:space="preserve"> PAGEREF _Toc168316642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"_Toc168316643" </w:instrText>
      </w:r>
      <w:r>
        <w:fldChar w:fldCharType="separate"/>
      </w:r>
      <w:r>
        <w:rPr>
          <w:rStyle w:val="65"/>
          <w:rFonts w:ascii="宋体" w:hAnsi="宋体"/>
        </w:rPr>
        <w:t>四、资格条件及其他</w:t>
      </w:r>
      <w:r>
        <w:tab/>
      </w:r>
      <w:r>
        <w:fldChar w:fldCharType="begin"/>
      </w:r>
      <w:r>
        <w:instrText xml:space="preserve"> PAGEREF _Toc168316643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1641050"/>
      <w:bookmarkStart w:id="1" w:name="_Toc168316601"/>
      <w:bookmarkStart w:id="2" w:name="_Toc12789052"/>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重庆市人民政府口岸和物流办公室的委托，对2024年度PPT及宣传制图技术咨询服务（项目号：</w:t>
      </w:r>
      <w:r>
        <w:rPr>
          <w:rFonts w:ascii="宋体" w:hAnsi="宋体"/>
          <w:sz w:val="24"/>
          <w:szCs w:val="24"/>
        </w:rPr>
        <w:t>SZFKAWLCG202</w:t>
      </w:r>
      <w:r>
        <w:rPr>
          <w:rFonts w:hint="eastAsia" w:ascii="宋体" w:hAnsi="宋体"/>
          <w:sz w:val="24"/>
          <w:szCs w:val="24"/>
        </w:rPr>
        <w:t>4</w:t>
      </w:r>
      <w:r>
        <w:rPr>
          <w:rFonts w:ascii="宋体" w:hAnsi="宋体"/>
          <w:sz w:val="24"/>
          <w:szCs w:val="24"/>
        </w:rPr>
        <w:t>-0</w:t>
      </w:r>
      <w:r>
        <w:rPr>
          <w:rFonts w:hint="eastAsia" w:ascii="宋体" w:hAnsi="宋体"/>
          <w:sz w:val="24"/>
          <w:szCs w:val="24"/>
        </w:rPr>
        <w:t>08）进行竞争性比选采购。欢迎有资格的供应商前来参与比选。</w:t>
      </w:r>
    </w:p>
    <w:p>
      <w:pPr>
        <w:pStyle w:val="6"/>
        <w:spacing w:before="0" w:after="0" w:line="360" w:lineRule="auto"/>
        <w:ind w:firstLine="482" w:firstLineChars="200"/>
        <w:rPr>
          <w:rFonts w:ascii="宋体" w:hAnsi="宋体"/>
          <w:sz w:val="24"/>
          <w:szCs w:val="24"/>
        </w:rPr>
      </w:pPr>
      <w:bookmarkStart w:id="3" w:name="_Toc317775175"/>
      <w:bookmarkStart w:id="4" w:name="_Toc168316602"/>
      <w:bookmarkStart w:id="5" w:name="_Toc313893526"/>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1275"/>
        <w:gridCol w:w="1389"/>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57"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89"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5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2024年度PPT及宣传制图技术咨询服务</w:t>
            </w:r>
          </w:p>
        </w:tc>
        <w:tc>
          <w:tcPr>
            <w:tcW w:w="1275"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49</w:t>
            </w:r>
          </w:p>
        </w:tc>
        <w:tc>
          <w:tcPr>
            <w:tcW w:w="138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9800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pPr>
        <w:pStyle w:val="6"/>
        <w:spacing w:before="0" w:after="0" w:line="360" w:lineRule="auto"/>
        <w:ind w:firstLine="482" w:firstLineChars="200"/>
        <w:rPr>
          <w:rFonts w:ascii="宋体" w:hAnsi="宋体"/>
          <w:sz w:val="24"/>
          <w:szCs w:val="24"/>
        </w:rPr>
      </w:pPr>
      <w:bookmarkStart w:id="9" w:name="_Toc168316603"/>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hint="eastAsia" w:ascii="宋体" w:hAnsi="宋体"/>
          <w:sz w:val="24"/>
          <w:szCs w:val="24"/>
          <w:u w:val="single"/>
        </w:rPr>
        <w:t xml:space="preserve"> 49 </w:t>
      </w:r>
      <w:r>
        <w:rPr>
          <w:rFonts w:hint="eastAsia" w:ascii="宋体" w:hAnsi="宋体"/>
          <w:sz w:val="24"/>
          <w:szCs w:val="24"/>
        </w:rPr>
        <w:t>万元。</w:t>
      </w:r>
    </w:p>
    <w:bookmarkEnd w:id="6"/>
    <w:bookmarkEnd w:id="7"/>
    <w:p>
      <w:pPr>
        <w:pStyle w:val="6"/>
        <w:spacing w:before="0" w:after="0" w:line="360" w:lineRule="auto"/>
        <w:ind w:firstLine="482" w:firstLineChars="200"/>
        <w:rPr>
          <w:rFonts w:ascii="宋体" w:hAnsi="宋体"/>
          <w:sz w:val="24"/>
          <w:szCs w:val="24"/>
        </w:rPr>
      </w:pPr>
      <w:bookmarkStart w:id="10" w:name="_Toc75258773"/>
      <w:bookmarkStart w:id="11" w:name="_Toc168316604"/>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2" w:firstLineChars="200"/>
        <w:rPr>
          <w:rFonts w:ascii="宋体" w:hAnsi="宋体"/>
          <w:sz w:val="24"/>
          <w:szCs w:val="24"/>
        </w:rPr>
      </w:pPr>
      <w:bookmarkStart w:id="13" w:name="_Toc168316605"/>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pPr>
              <w:jc w:val="center"/>
              <w:rPr>
                <w:sz w:val="30"/>
                <w:szCs w:val="30"/>
              </w:rPr>
            </w:pPr>
            <w:r>
              <w:rPr>
                <w:sz w:val="30"/>
                <w:szCs w:val="30"/>
              </w:rPr>
              <w:t>SZFKAWLCG202</w:t>
            </w:r>
            <w:r>
              <w:rPr>
                <w:rFonts w:hint="eastAsia"/>
                <w:sz w:val="30"/>
                <w:szCs w:val="30"/>
              </w:rPr>
              <w:t>4</w:t>
            </w:r>
            <w:r>
              <w:rPr>
                <w:sz w:val="30"/>
                <w:szCs w:val="30"/>
              </w:rPr>
              <w:t>-0</w:t>
            </w:r>
            <w:r>
              <w:rPr>
                <w:rFonts w:hint="eastAsia"/>
                <w:sz w:val="30"/>
                <w:szCs w:val="3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5" w:type="dxa"/>
            <w:tcBorders>
              <w:left w:val="double" w:color="auto" w:sz="4" w:space="0"/>
            </w:tcBorders>
            <w:vAlign w:val="center"/>
          </w:tcPr>
          <w:p>
            <w:pPr>
              <w:jc w:val="center"/>
              <w:rPr>
                <w:sz w:val="30"/>
                <w:szCs w:val="30"/>
              </w:rPr>
            </w:pPr>
            <w:r>
              <w:rPr>
                <w:rFonts w:hint="eastAsia"/>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2024年度PPT及宣传制图技术咨询服务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联系人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手机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办公电话</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传真</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E-mail</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（三）竞争性比选文件报名期限：2024年6月4日-2024年6月9日（9:00-17:00）。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w:t>
      </w:r>
      <w:r>
        <w:rPr>
          <w:rFonts w:hint="eastAsia" w:ascii="宋体" w:hAnsi="宋体"/>
          <w:sz w:val="24"/>
          <w:szCs w:val="24"/>
          <w:lang w:val="en-US" w:eastAsia="zh-CN"/>
        </w:rPr>
        <w:t>1816</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w:t>
      </w:r>
      <w:r>
        <w:rPr>
          <w:rFonts w:hint="eastAsia" w:ascii="宋体" w:hAnsi="宋体"/>
          <w:sz w:val="24"/>
          <w:szCs w:val="24"/>
        </w:rPr>
        <w:t>4年6月12日北京时间</w:t>
      </w:r>
      <w:r>
        <w:rPr>
          <w:rFonts w:ascii="宋体" w:hAnsi="宋体"/>
          <w:sz w:val="24"/>
          <w:szCs w:val="24"/>
        </w:rPr>
        <w:t>1</w:t>
      </w:r>
      <w:r>
        <w:rPr>
          <w:rFonts w:hint="eastAsia" w:ascii="宋体" w:hAnsi="宋体"/>
          <w:sz w:val="24"/>
          <w:szCs w:val="24"/>
        </w:rPr>
        <w:t>4:</w:t>
      </w:r>
      <w:r>
        <w:rPr>
          <w:rFonts w:ascii="宋体" w:hAnsi="宋体"/>
          <w:sz w:val="24"/>
          <w:szCs w:val="24"/>
        </w:rPr>
        <w:t>00</w:t>
      </w:r>
      <w:r>
        <w:rPr>
          <w:rFonts w:hint="eastAsia" w:ascii="宋体" w:hAnsi="宋体"/>
          <w:sz w:val="24"/>
          <w:szCs w:val="24"/>
        </w:rPr>
        <w:t>-</w:t>
      </w:r>
      <w:r>
        <w:rPr>
          <w:rFonts w:ascii="宋体" w:hAnsi="宋体"/>
          <w:sz w:val="24"/>
          <w:szCs w:val="24"/>
        </w:rPr>
        <w:t>1</w:t>
      </w:r>
      <w:r>
        <w:rPr>
          <w:rFonts w:hint="eastAsia" w:ascii="宋体" w:hAnsi="宋体"/>
          <w:sz w:val="24"/>
          <w:szCs w:val="24"/>
        </w:rPr>
        <w:t>4:</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w:t>
      </w:r>
      <w:r>
        <w:rPr>
          <w:rFonts w:hint="eastAsia" w:ascii="宋体" w:hAnsi="宋体"/>
          <w:sz w:val="24"/>
          <w:szCs w:val="24"/>
        </w:rPr>
        <w:t>4年6月12日北京时间</w:t>
      </w:r>
      <w:r>
        <w:rPr>
          <w:rFonts w:ascii="宋体" w:hAnsi="宋体"/>
          <w:sz w:val="24"/>
          <w:szCs w:val="24"/>
        </w:rPr>
        <w:t>1</w:t>
      </w:r>
      <w:r>
        <w:rPr>
          <w:rFonts w:hint="eastAsia" w:ascii="宋体" w:hAnsi="宋体"/>
          <w:sz w:val="24"/>
          <w:szCs w:val="24"/>
        </w:rPr>
        <w:t>4:</w:t>
      </w:r>
      <w:r>
        <w:rPr>
          <w:rFonts w:ascii="宋体" w:hAnsi="宋体"/>
          <w:sz w:val="24"/>
          <w:szCs w:val="24"/>
        </w:rPr>
        <w:t>3</w:t>
      </w:r>
      <w:r>
        <w:rPr>
          <w:rFonts w:hint="eastAsia" w:ascii="宋体" w:hAnsi="宋体"/>
          <w:sz w:val="24"/>
          <w:szCs w:val="24"/>
        </w:rPr>
        <w:t>0</w:t>
      </w:r>
    </w:p>
    <w:p>
      <w:pPr>
        <w:pStyle w:val="6"/>
        <w:spacing w:before="0" w:after="0" w:line="360" w:lineRule="auto"/>
        <w:ind w:firstLine="482" w:firstLineChars="200"/>
        <w:rPr>
          <w:rFonts w:ascii="宋体" w:hAnsi="宋体"/>
          <w:sz w:val="24"/>
          <w:szCs w:val="24"/>
        </w:rPr>
      </w:pPr>
      <w:bookmarkStart w:id="14" w:name="_Toc373860294"/>
      <w:bookmarkStart w:id="15" w:name="_Toc168316606"/>
      <w:bookmarkStart w:id="16" w:name="_Toc75258775"/>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），由供应商从其单位账户将比选保证金汇至以下任一账户，比选保证金的到账截止时间为2024年6月11日17:00。缴纳保证金时必须备注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2" w:firstLineChars="200"/>
        <w:rPr>
          <w:rFonts w:ascii="宋体" w:hAnsi="宋体"/>
          <w:sz w:val="24"/>
          <w:szCs w:val="24"/>
        </w:rPr>
      </w:pPr>
      <w:bookmarkStart w:id="18" w:name="_Toc168316607"/>
      <w:bookmarkStart w:id="19" w:name="_Toc75258776"/>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2" w:firstLineChars="200"/>
        <w:rPr>
          <w:rFonts w:ascii="宋体" w:hAnsi="宋体"/>
          <w:sz w:val="24"/>
          <w:szCs w:val="24"/>
        </w:rPr>
      </w:pPr>
      <w:bookmarkStart w:id="20" w:name="_Toc75258777"/>
      <w:bookmarkStart w:id="21" w:name="_Toc168316608"/>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hAnsi="宋体"/>
          <w:sz w:val="24"/>
          <w:szCs w:val="24"/>
        </w:rPr>
      </w:pPr>
      <w:bookmarkStart w:id="22" w:name="_Toc168316609"/>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联系人：张老师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w:t>
      </w:r>
      <w:r>
        <w:rPr>
          <w:rFonts w:ascii="宋体" w:hAnsi="宋体"/>
          <w:sz w:val="24"/>
          <w:szCs w:val="24"/>
        </w:rPr>
        <w:t>6315</w:t>
      </w:r>
      <w:r>
        <w:rPr>
          <w:rFonts w:hint="eastAsia" w:ascii="宋体" w:hAnsi="宋体"/>
          <w:sz w:val="24"/>
          <w:szCs w:val="24"/>
        </w:rPr>
        <w:t>1337</w:t>
      </w:r>
    </w:p>
    <w:p>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sz w:val="36"/>
          <w:szCs w:val="30"/>
        </w:rPr>
      </w:pPr>
      <w:bookmarkStart w:id="26" w:name="_Toc168316610"/>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6"/>
        <w:spacing w:before="0" w:after="0" w:line="360" w:lineRule="auto"/>
        <w:ind w:firstLine="482" w:firstLineChars="200"/>
        <w:rPr>
          <w:rFonts w:ascii="宋体" w:hAnsi="宋体"/>
          <w:sz w:val="24"/>
          <w:szCs w:val="24"/>
        </w:rPr>
      </w:pPr>
      <w:bookmarkStart w:id="30" w:name="_Toc168316611"/>
      <w:r>
        <w:rPr>
          <w:rFonts w:hint="eastAsia" w:ascii="宋体" w:hAnsi="宋体"/>
          <w:sz w:val="24"/>
          <w:szCs w:val="24"/>
        </w:rPr>
        <w:t>一、项目概况</w:t>
      </w:r>
      <w:bookmarkEnd w:id="30"/>
    </w:p>
    <w:p>
      <w:pPr>
        <w:snapToGrid w:val="0"/>
        <w:spacing w:line="360" w:lineRule="auto"/>
        <w:ind w:firstLine="480" w:firstLineChars="200"/>
      </w:pPr>
      <w:r>
        <w:rPr>
          <w:rFonts w:hint="eastAsia" w:ascii="宋体" w:hAnsi="宋体"/>
          <w:sz w:val="24"/>
          <w:szCs w:val="24"/>
        </w:rPr>
        <w:t>为贯彻落实习近平总书记视察重庆重要讲话重要指示精神，按照市委六届五次全会部署，加快建设陆海并济的综合物流枢纽，强化内陆开放综合枢纽支撑，进一步提升通道建设的视觉呈现力和信息传播率，我办拟聘请第三方服务机构，根据相关会议、活动要求，提供2024年度PPT及宣传制图技术咨询服务。</w:t>
      </w:r>
    </w:p>
    <w:p>
      <w:pPr>
        <w:pStyle w:val="6"/>
        <w:spacing w:before="0" w:after="0" w:line="360" w:lineRule="auto"/>
        <w:ind w:firstLine="422" w:firstLineChars="200"/>
        <w:rPr>
          <w:rFonts w:ascii="宋体" w:hAnsi="宋体"/>
          <w:sz w:val="24"/>
          <w:szCs w:val="24"/>
        </w:rPr>
      </w:pPr>
      <w:bookmarkStart w:id="31" w:name="_Toc168316612"/>
      <w:r>
        <w:rPr>
          <w:rFonts w:hint="eastAsia" w:ascii="宋体" w:hAnsi="宋体"/>
          <w:sz w:val="21"/>
          <w:szCs w:val="21"/>
        </w:rPr>
        <w:t>※</w:t>
      </w:r>
      <w:r>
        <w:rPr>
          <w:rFonts w:hint="eastAsia" w:ascii="宋体" w:hAnsi="宋体"/>
          <w:sz w:val="24"/>
          <w:szCs w:val="24"/>
        </w:rPr>
        <w:t>二、工作内容及要求</w:t>
      </w:r>
      <w:bookmarkEnd w:id="31"/>
    </w:p>
    <w:p>
      <w:pPr>
        <w:snapToGrid w:val="0"/>
        <w:spacing w:line="360" w:lineRule="auto"/>
        <w:ind w:firstLine="480" w:firstLineChars="200"/>
        <w:rPr>
          <w:rFonts w:ascii="宋体" w:hAnsi="宋体"/>
          <w:sz w:val="24"/>
          <w:szCs w:val="24"/>
        </w:rPr>
      </w:pPr>
      <w:r>
        <w:rPr>
          <w:rFonts w:hint="eastAsia" w:ascii="宋体" w:hAnsi="宋体"/>
          <w:sz w:val="24"/>
          <w:szCs w:val="24"/>
        </w:rPr>
        <w:t>（一）PPT制作服务：</w:t>
      </w:r>
    </w:p>
    <w:p>
      <w:pPr>
        <w:snapToGrid w:val="0"/>
        <w:spacing w:line="360" w:lineRule="auto"/>
        <w:ind w:firstLine="480" w:firstLineChars="200"/>
        <w:rPr>
          <w:rFonts w:ascii="宋体" w:hAnsi="宋体"/>
          <w:sz w:val="24"/>
          <w:szCs w:val="24"/>
        </w:rPr>
      </w:pPr>
      <w:r>
        <w:rPr>
          <w:rFonts w:hint="eastAsia" w:ascii="宋体" w:hAnsi="宋体"/>
          <w:sz w:val="24"/>
          <w:szCs w:val="24"/>
        </w:rPr>
        <w:t>1.工作内容：提供普通型、紧急型两类PPT制作服务。普通型PPT适用于常规的工作汇报、项目展示等场景；紧急型PPT适用于突发事件、临时会议等需要快速响应的情况。</w:t>
      </w:r>
    </w:p>
    <w:p>
      <w:pPr>
        <w:snapToGrid w:val="0"/>
        <w:spacing w:line="360" w:lineRule="auto"/>
        <w:ind w:firstLine="480" w:firstLineChars="200"/>
        <w:rPr>
          <w:rFonts w:ascii="宋体" w:hAnsi="宋体"/>
          <w:sz w:val="24"/>
          <w:szCs w:val="24"/>
        </w:rPr>
      </w:pPr>
      <w:r>
        <w:rPr>
          <w:rFonts w:hint="eastAsia" w:ascii="宋体" w:hAnsi="宋体"/>
          <w:sz w:val="24"/>
          <w:szCs w:val="24"/>
        </w:rPr>
        <w:t>2.服务时间要求：普通型PPT完成时间为5天及以上，具体天数将根据内容的复杂程度、素材的收集与整理时间等因素进行合理安排；紧急型PPT完成时间为5天以内，优先处理紧急任务。</w:t>
      </w:r>
    </w:p>
    <w:p>
      <w:pPr>
        <w:snapToGrid w:val="0"/>
        <w:spacing w:line="360" w:lineRule="auto"/>
        <w:ind w:firstLine="480" w:firstLineChars="200"/>
        <w:rPr>
          <w:rFonts w:ascii="宋体" w:hAnsi="宋体"/>
          <w:sz w:val="24"/>
          <w:szCs w:val="24"/>
        </w:rPr>
      </w:pPr>
      <w:r>
        <w:rPr>
          <w:rFonts w:hint="eastAsia" w:ascii="宋体" w:hAnsi="宋体"/>
          <w:sz w:val="24"/>
          <w:szCs w:val="24"/>
        </w:rPr>
        <w:t>（二）宣传制图服务：</w:t>
      </w:r>
    </w:p>
    <w:p>
      <w:pPr>
        <w:snapToGrid w:val="0"/>
        <w:spacing w:line="360" w:lineRule="auto"/>
        <w:ind w:firstLine="480" w:firstLineChars="200"/>
        <w:rPr>
          <w:rFonts w:ascii="宋体" w:hAnsi="宋体"/>
          <w:sz w:val="24"/>
          <w:szCs w:val="24"/>
        </w:rPr>
      </w:pPr>
      <w:r>
        <w:rPr>
          <w:rFonts w:hint="eastAsia" w:ascii="宋体" w:hAnsi="宋体"/>
          <w:sz w:val="24"/>
          <w:szCs w:val="24"/>
        </w:rPr>
        <w:t>1.工作内容：提供形态地图、宣传册、展板三类服务。形态地图制作即根据采购人PPT制作需求，定制各类形态地图支撑PPT汇报使用；宣传册制作即结合采购人管理业务需要，设计对外宣传汇报的画册；展板制作即根据采购人的展览需求和场地特点，设计并制作展板。</w:t>
      </w:r>
    </w:p>
    <w:p>
      <w:pPr>
        <w:snapToGrid w:val="0"/>
        <w:spacing w:line="360" w:lineRule="auto"/>
        <w:ind w:firstLine="480" w:firstLineChars="200"/>
        <w:rPr>
          <w:rFonts w:ascii="宋体" w:hAnsi="宋体"/>
          <w:sz w:val="24"/>
          <w:szCs w:val="24"/>
        </w:rPr>
      </w:pPr>
      <w:r>
        <w:rPr>
          <w:rFonts w:hint="eastAsia" w:ascii="宋体" w:hAnsi="宋体"/>
          <w:sz w:val="24"/>
          <w:szCs w:val="24"/>
        </w:rPr>
        <w:t>2.服务时间要求：具体提交时间将根据项目计划和采购人的要求来合理编排。</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技术咨询与指导</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ascii="宋体" w:hAnsi="宋体"/>
          <w:sz w:val="24"/>
          <w:szCs w:val="24"/>
        </w:rPr>
        <w:t>针对</w:t>
      </w:r>
      <w:r>
        <w:rPr>
          <w:rFonts w:hint="eastAsia" w:ascii="宋体" w:hAnsi="宋体"/>
          <w:sz w:val="24"/>
          <w:szCs w:val="24"/>
        </w:rPr>
        <w:t>我办</w:t>
      </w:r>
      <w:r>
        <w:rPr>
          <w:rFonts w:ascii="宋体" w:hAnsi="宋体"/>
          <w:sz w:val="24"/>
          <w:szCs w:val="24"/>
        </w:rPr>
        <w:t>在PPT制作和宣传制图过程中遇到的问题，提供专业的技术咨询和指导</w:t>
      </w:r>
      <w:r>
        <w:rPr>
          <w:rFonts w:hint="eastAsia" w:ascii="宋体" w:hAnsi="宋体"/>
          <w:sz w:val="24"/>
          <w:szCs w:val="24"/>
        </w:rPr>
        <w:t>，</w:t>
      </w:r>
      <w:r>
        <w:rPr>
          <w:rFonts w:ascii="宋体" w:hAnsi="宋体"/>
          <w:sz w:val="24"/>
          <w:szCs w:val="24"/>
        </w:rPr>
        <w:t>包括技术难题的解答、操作技巧的传授以及最佳实践的分享等</w:t>
      </w:r>
      <w:r>
        <w:rPr>
          <w:rFonts w:hint="eastAsia" w:ascii="宋体" w:hAnsi="宋体"/>
          <w:sz w:val="24"/>
          <w:szCs w:val="24"/>
        </w:rPr>
        <w:t>。</w:t>
      </w:r>
    </w:p>
    <w:p>
      <w:pPr>
        <w:pStyle w:val="6"/>
        <w:spacing w:before="0" w:after="0" w:line="360" w:lineRule="auto"/>
        <w:ind w:firstLine="422" w:firstLineChars="200"/>
        <w:rPr>
          <w:rFonts w:ascii="宋体" w:hAnsi="宋体"/>
          <w:sz w:val="24"/>
          <w:szCs w:val="24"/>
        </w:rPr>
      </w:pPr>
      <w:bookmarkStart w:id="32" w:name="_Toc168316613"/>
      <w:r>
        <w:rPr>
          <w:rFonts w:hint="eastAsia" w:ascii="宋体" w:hAnsi="宋体"/>
          <w:sz w:val="21"/>
          <w:szCs w:val="21"/>
        </w:rPr>
        <w:t>※</w:t>
      </w:r>
      <w:r>
        <w:rPr>
          <w:rFonts w:hint="eastAsia" w:ascii="宋体" w:hAnsi="宋体"/>
          <w:sz w:val="24"/>
          <w:szCs w:val="24"/>
        </w:rPr>
        <w:t>三、服务标准</w:t>
      </w:r>
      <w:bookmarkEnd w:id="32"/>
    </w:p>
    <w:p>
      <w:pPr>
        <w:snapToGrid w:val="0"/>
        <w:spacing w:line="360" w:lineRule="auto"/>
        <w:ind w:firstLine="480" w:firstLineChars="200"/>
        <w:rPr>
          <w:rFonts w:ascii="宋体" w:hAnsi="宋体"/>
          <w:sz w:val="24"/>
          <w:szCs w:val="24"/>
        </w:rPr>
      </w:pPr>
      <w:r>
        <w:rPr>
          <w:rFonts w:hint="eastAsia" w:ascii="宋体" w:hAnsi="宋体"/>
          <w:sz w:val="24"/>
          <w:szCs w:val="24"/>
        </w:rPr>
        <w:t>本项目技术服务旨在提供高质量的PPT制作服务和宣传制图服务，单次技术服务成果的制作周期分为三个环节，分别是设计环节、修改环节、审核环节，制作周期各环节根据采购人的需要加班加急制作。其中，设计环节将按照基本策划、风格设计、内页美化、驻场设计等方面提供专业服务，具体如下。</w:t>
      </w:r>
    </w:p>
    <w:p>
      <w:pPr>
        <w:snapToGrid w:val="0"/>
        <w:spacing w:line="360" w:lineRule="auto"/>
        <w:ind w:firstLine="480" w:firstLineChars="200"/>
        <w:rPr>
          <w:rFonts w:ascii="宋体" w:hAnsi="宋体"/>
          <w:sz w:val="24"/>
          <w:szCs w:val="24"/>
        </w:rPr>
      </w:pPr>
      <w:r>
        <w:rPr>
          <w:rFonts w:hint="eastAsia" w:ascii="宋体" w:hAnsi="宋体"/>
          <w:sz w:val="24"/>
          <w:szCs w:val="24"/>
        </w:rPr>
        <w:t>（一）设计环节：</w:t>
      </w:r>
    </w:p>
    <w:p>
      <w:pPr>
        <w:snapToGrid w:val="0"/>
        <w:spacing w:line="360" w:lineRule="auto"/>
        <w:ind w:firstLine="480" w:firstLineChars="200"/>
        <w:rPr>
          <w:rFonts w:ascii="宋体" w:hAnsi="宋体"/>
          <w:sz w:val="24"/>
          <w:szCs w:val="24"/>
        </w:rPr>
      </w:pPr>
      <w:r>
        <w:rPr>
          <w:rFonts w:hint="eastAsia" w:ascii="宋体" w:hAnsi="宋体"/>
          <w:sz w:val="24"/>
          <w:szCs w:val="24"/>
        </w:rPr>
        <w:t>1.基本策划：分析资料、搜集素材、构思创意、搭建框架、提炼文字。</w:t>
      </w:r>
    </w:p>
    <w:p>
      <w:pPr>
        <w:snapToGrid w:val="0"/>
        <w:spacing w:line="360" w:lineRule="auto"/>
        <w:ind w:firstLine="480" w:firstLineChars="200"/>
        <w:rPr>
          <w:rFonts w:ascii="宋体" w:hAnsi="宋体"/>
          <w:sz w:val="24"/>
          <w:szCs w:val="24"/>
        </w:rPr>
      </w:pPr>
      <w:r>
        <w:rPr>
          <w:rFonts w:hint="eastAsia" w:ascii="宋体" w:hAnsi="宋体"/>
          <w:sz w:val="24"/>
          <w:szCs w:val="24"/>
        </w:rPr>
        <w:t>2.风格设计：包含片封面、封底、文字使用规范、配色方案等。完全基于客户整体形象系统和PPT应用环境定制，独具个性版权专属。</w:t>
      </w:r>
    </w:p>
    <w:p>
      <w:pPr>
        <w:snapToGrid w:val="0"/>
        <w:spacing w:line="360" w:lineRule="auto"/>
        <w:ind w:firstLine="480" w:firstLineChars="200"/>
        <w:rPr>
          <w:rFonts w:ascii="宋体" w:hAnsi="宋体"/>
          <w:sz w:val="24"/>
          <w:szCs w:val="24"/>
        </w:rPr>
      </w:pPr>
      <w:r>
        <w:rPr>
          <w:rFonts w:hint="eastAsia" w:ascii="宋体" w:hAnsi="宋体"/>
          <w:sz w:val="24"/>
          <w:szCs w:val="24"/>
        </w:rPr>
        <w:t>3.内页美化：根据演示需要把文字转化成图表、图片、动画等元素，并精美排版。</w:t>
      </w:r>
    </w:p>
    <w:p>
      <w:pPr>
        <w:snapToGrid w:val="0"/>
        <w:spacing w:line="360" w:lineRule="auto"/>
        <w:ind w:firstLine="480" w:firstLineChars="200"/>
        <w:rPr>
          <w:rFonts w:ascii="宋体" w:hAnsi="宋体"/>
          <w:sz w:val="24"/>
          <w:szCs w:val="24"/>
        </w:rPr>
      </w:pPr>
      <w:r>
        <w:rPr>
          <w:rFonts w:hint="eastAsia" w:ascii="宋体" w:hAnsi="宋体"/>
          <w:sz w:val="24"/>
          <w:szCs w:val="24"/>
        </w:rPr>
        <w:t>4.驻场设计：根据采购人的需要派遣设计团队驻场制冬。</w:t>
      </w:r>
    </w:p>
    <w:p>
      <w:pPr>
        <w:snapToGrid w:val="0"/>
        <w:spacing w:line="360" w:lineRule="auto"/>
        <w:ind w:firstLine="480" w:firstLineChars="200"/>
        <w:rPr>
          <w:rFonts w:ascii="宋体" w:hAnsi="宋体"/>
          <w:sz w:val="24"/>
          <w:szCs w:val="24"/>
        </w:rPr>
      </w:pPr>
      <w:r>
        <w:rPr>
          <w:rFonts w:hint="eastAsia" w:ascii="宋体" w:hAnsi="宋体"/>
          <w:sz w:val="24"/>
          <w:szCs w:val="24"/>
        </w:rPr>
        <w:t>在项目执行过程中，单次技术服务将根据采购人提出的关键信息和理念，进行PPT、宣传等多版面的设计建议，并将设计理念与采购人进行沟通确认。</w:t>
      </w:r>
    </w:p>
    <w:p>
      <w:pPr>
        <w:snapToGrid w:val="0"/>
        <w:spacing w:line="360" w:lineRule="auto"/>
        <w:ind w:firstLine="480" w:firstLineChars="200"/>
        <w:rPr>
          <w:rFonts w:ascii="宋体" w:hAnsi="宋体"/>
          <w:sz w:val="24"/>
          <w:szCs w:val="24"/>
        </w:rPr>
      </w:pPr>
      <w:r>
        <w:rPr>
          <w:rFonts w:hint="eastAsia" w:ascii="宋体" w:hAnsi="宋体"/>
          <w:sz w:val="24"/>
          <w:szCs w:val="24"/>
        </w:rPr>
        <w:t>（二）修改环节：在项目执行过程中或成果提交后，若采购人对单次技术成果（包括P</w:t>
      </w:r>
      <w:r>
        <w:rPr>
          <w:rFonts w:ascii="宋体" w:hAnsi="宋体"/>
          <w:sz w:val="24"/>
          <w:szCs w:val="24"/>
        </w:rPr>
        <w:t>PT</w:t>
      </w:r>
      <w:r>
        <w:rPr>
          <w:rFonts w:hint="eastAsia" w:ascii="宋体" w:hAnsi="宋体"/>
          <w:sz w:val="24"/>
          <w:szCs w:val="24"/>
        </w:rPr>
        <w:t>、地图、宣传册、展板等）提出修改意见，供应商将根据采购人的要求进行相应的修改，包括但不限于设计优化、内容调整、排版改进等。</w:t>
      </w:r>
    </w:p>
    <w:p>
      <w:pPr>
        <w:snapToGrid w:val="0"/>
        <w:spacing w:line="360" w:lineRule="auto"/>
        <w:ind w:firstLine="480" w:firstLineChars="200"/>
        <w:rPr>
          <w:rFonts w:ascii="宋体" w:hAnsi="宋体"/>
          <w:sz w:val="24"/>
          <w:szCs w:val="24"/>
        </w:rPr>
      </w:pPr>
      <w:r>
        <w:rPr>
          <w:rFonts w:hint="eastAsia" w:ascii="宋体" w:hAnsi="宋体"/>
          <w:sz w:val="24"/>
          <w:szCs w:val="24"/>
        </w:rPr>
        <w:t>（三）审核环节：在成果提交前，供应商将对宣传材料进行内容准确性的审核，确保所有信息、数据、文字等内容与采购人提供的原始资料一致，没有遗漏或错误。</w:t>
      </w:r>
    </w:p>
    <w:p>
      <w:pPr>
        <w:pStyle w:val="6"/>
        <w:spacing w:before="0" w:after="0" w:line="360" w:lineRule="auto"/>
        <w:ind w:firstLine="422" w:firstLineChars="200"/>
        <w:rPr>
          <w:rFonts w:ascii="宋体" w:hAnsi="宋体"/>
          <w:sz w:val="24"/>
          <w:szCs w:val="24"/>
        </w:rPr>
      </w:pPr>
      <w:bookmarkStart w:id="33" w:name="_Toc168316614"/>
      <w:r>
        <w:rPr>
          <w:rFonts w:hint="eastAsia" w:ascii="宋体" w:hAnsi="宋体"/>
          <w:sz w:val="21"/>
          <w:szCs w:val="21"/>
        </w:rPr>
        <w:t>※</w:t>
      </w:r>
      <w:r>
        <w:rPr>
          <w:rFonts w:hint="eastAsia" w:ascii="宋体" w:hAnsi="宋体"/>
          <w:sz w:val="24"/>
          <w:szCs w:val="24"/>
        </w:rPr>
        <w:t>四、成果提交</w:t>
      </w:r>
      <w:bookmarkEnd w:id="33"/>
    </w:p>
    <w:p>
      <w:pPr>
        <w:snapToGrid w:val="0"/>
        <w:spacing w:line="360" w:lineRule="auto"/>
        <w:ind w:firstLine="480" w:firstLineChars="200"/>
        <w:rPr>
          <w:rFonts w:ascii="宋体" w:hAnsi="宋体"/>
          <w:sz w:val="24"/>
          <w:szCs w:val="24"/>
        </w:rPr>
      </w:pPr>
      <w:r>
        <w:rPr>
          <w:rFonts w:hint="eastAsia" w:ascii="宋体" w:hAnsi="宋体"/>
          <w:sz w:val="24"/>
          <w:szCs w:val="24"/>
        </w:rPr>
        <w:t>本项目技术服务按照PPT制作10个（含普通型5个、紧急型5个）、制图服务5个，具体成果内容如下：</w:t>
      </w:r>
    </w:p>
    <w:p>
      <w:pPr>
        <w:snapToGrid w:val="0"/>
        <w:spacing w:line="360" w:lineRule="auto"/>
        <w:ind w:firstLine="480" w:firstLineChars="200"/>
        <w:rPr>
          <w:rFonts w:ascii="宋体" w:hAnsi="宋体"/>
          <w:sz w:val="24"/>
          <w:szCs w:val="24"/>
        </w:rPr>
      </w:pPr>
      <w:r>
        <w:rPr>
          <w:rFonts w:hint="eastAsia" w:ascii="宋体" w:hAnsi="宋体"/>
          <w:sz w:val="24"/>
          <w:szCs w:val="24"/>
        </w:rPr>
        <w:t>（一）提交的PPT制作成果，提供电子文件（光盘形式）1套。</w:t>
      </w:r>
    </w:p>
    <w:p>
      <w:pPr>
        <w:snapToGrid w:val="0"/>
        <w:spacing w:line="360" w:lineRule="auto"/>
        <w:ind w:firstLine="480" w:firstLineChars="200"/>
        <w:rPr>
          <w:rFonts w:ascii="宋体" w:hAnsi="宋体"/>
          <w:sz w:val="24"/>
          <w:szCs w:val="24"/>
        </w:rPr>
      </w:pPr>
      <w:r>
        <w:rPr>
          <w:rFonts w:hint="eastAsia" w:ascii="宋体" w:hAnsi="宋体"/>
          <w:sz w:val="24"/>
          <w:szCs w:val="24"/>
        </w:rPr>
        <w:t>（二）提交的宣传制图成果，提供宣传图册、展板、相关地图等纸质和电子文件（光盘形式）各1套。</w:t>
      </w:r>
    </w:p>
    <w:p>
      <w:pPr>
        <w:pStyle w:val="5"/>
        <w:pageBreakBefore/>
        <w:spacing w:line="360" w:lineRule="auto"/>
        <w:jc w:val="center"/>
        <w:rPr>
          <w:rFonts w:ascii="宋体" w:hAnsi="宋体" w:eastAsia="宋体"/>
          <w:sz w:val="36"/>
          <w:szCs w:val="30"/>
        </w:rPr>
      </w:pPr>
      <w:bookmarkStart w:id="34" w:name="_Toc168316615"/>
      <w:r>
        <w:rPr>
          <w:rFonts w:hint="eastAsia" w:ascii="宋体" w:hAnsi="宋体" w:eastAsia="宋体"/>
          <w:sz w:val="36"/>
          <w:szCs w:val="30"/>
        </w:rPr>
        <w:t>第三篇  项目商务需求</w:t>
      </w:r>
      <w:bookmarkEnd w:id="29"/>
      <w:bookmarkEnd w:id="34"/>
    </w:p>
    <w:p>
      <w:pPr>
        <w:snapToGrid w:val="0"/>
        <w:spacing w:line="360" w:lineRule="auto"/>
        <w:ind w:firstLine="422" w:firstLineChars="200"/>
        <w:rPr>
          <w:rFonts w:ascii="宋体" w:hAnsi="宋体"/>
          <w:b/>
          <w:sz w:val="24"/>
          <w:szCs w:val="24"/>
        </w:rPr>
      </w:pPr>
      <w:bookmarkStart w:id="35" w:name="_Toc267320049"/>
      <w:r>
        <w:rPr>
          <w:rFonts w:hint="eastAsia" w:ascii="宋体" w:hAnsi="宋体"/>
          <w:b/>
          <w:sz w:val="21"/>
          <w:szCs w:val="21"/>
        </w:rPr>
        <w:t>“※”标注的要求为符合性审查中的实质性要求，投标文件若不满足按无效投标处理。</w:t>
      </w:r>
    </w:p>
    <w:bookmarkEnd w:id="35"/>
    <w:p>
      <w:pPr>
        <w:pStyle w:val="6"/>
        <w:spacing w:before="0" w:after="0" w:line="360" w:lineRule="auto"/>
        <w:ind w:firstLine="482" w:firstLineChars="200"/>
        <w:rPr>
          <w:rFonts w:ascii="宋体" w:hAnsi="宋体"/>
          <w:sz w:val="24"/>
          <w:szCs w:val="24"/>
        </w:rPr>
      </w:pPr>
      <w:bookmarkStart w:id="36" w:name="_Toc14860569"/>
      <w:bookmarkStart w:id="37" w:name="_Toc51854596"/>
      <w:bookmarkStart w:id="38" w:name="_Toc168316616"/>
      <w:bookmarkStart w:id="39" w:name="_Toc484611845"/>
      <w:bookmarkStart w:id="40" w:name="_Toc83905718"/>
      <w:r>
        <w:rPr>
          <w:rFonts w:hint="eastAsia" w:ascii="宋体" w:hAnsi="宋体"/>
          <w:sz w:val="24"/>
          <w:szCs w:val="24"/>
        </w:rPr>
        <w:t>※一、服务期限、地点及验收方式</w:t>
      </w:r>
      <w:bookmarkEnd w:id="36"/>
      <w:bookmarkEnd w:id="37"/>
      <w:bookmarkEnd w:id="38"/>
      <w:bookmarkEnd w:id="39"/>
      <w:bookmarkEnd w:id="40"/>
    </w:p>
    <w:p>
      <w:pPr>
        <w:snapToGrid w:val="0"/>
        <w:spacing w:line="360" w:lineRule="auto"/>
        <w:ind w:firstLine="482" w:firstLineChars="200"/>
        <w:rPr>
          <w:b/>
          <w:bCs/>
          <w:sz w:val="24"/>
          <w:szCs w:val="24"/>
        </w:rPr>
      </w:pPr>
      <w:bookmarkStart w:id="41" w:name="_Toc344475121"/>
      <w:r>
        <w:rPr>
          <w:rFonts w:hint="eastAsia"/>
          <w:b/>
          <w:bCs/>
          <w:sz w:val="24"/>
          <w:szCs w:val="24"/>
        </w:rPr>
        <w:t>（一）服务期限：</w:t>
      </w:r>
    </w:p>
    <w:p>
      <w:pPr>
        <w:snapToGrid w:val="0"/>
        <w:spacing w:line="360" w:lineRule="auto"/>
        <w:ind w:firstLine="480" w:firstLineChars="200"/>
        <w:rPr>
          <w:rFonts w:ascii="宋体" w:hAnsi="宋体"/>
          <w:sz w:val="24"/>
          <w:szCs w:val="24"/>
        </w:rPr>
      </w:pPr>
      <w:r>
        <w:rPr>
          <w:rFonts w:hint="eastAsia" w:ascii="宋体" w:hAnsi="宋体"/>
          <w:sz w:val="24"/>
          <w:szCs w:val="24"/>
        </w:rPr>
        <w:t>合同签订之日起1年（实际履约期限以完成技术咨询服务成果数量为止）。</w:t>
      </w:r>
    </w:p>
    <w:p>
      <w:pPr>
        <w:snapToGrid w:val="0"/>
        <w:spacing w:line="360" w:lineRule="auto"/>
        <w:ind w:firstLine="482"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pPr>
        <w:snapToGrid w:val="0"/>
        <w:spacing w:line="360" w:lineRule="auto"/>
        <w:ind w:firstLine="482" w:firstLineChars="200"/>
        <w:rPr>
          <w:b/>
          <w:bCs/>
          <w:sz w:val="24"/>
          <w:szCs w:val="24"/>
        </w:rPr>
      </w:pPr>
      <w:r>
        <w:rPr>
          <w:rFonts w:hint="eastAsia"/>
          <w:b/>
          <w:bCs/>
          <w:sz w:val="24"/>
          <w:szCs w:val="24"/>
        </w:rPr>
        <w:t>（三）验收方式：</w:t>
      </w:r>
    </w:p>
    <w:p>
      <w:pPr>
        <w:snapToGrid w:val="0"/>
        <w:spacing w:line="360" w:lineRule="auto"/>
        <w:ind w:firstLine="480" w:firstLineChars="200"/>
        <w:rPr>
          <w:rFonts w:ascii="宋体" w:hAnsi="宋体"/>
          <w:sz w:val="24"/>
          <w:szCs w:val="24"/>
        </w:rPr>
      </w:pPr>
      <w:bookmarkStart w:id="42" w:name="_Toc484611846"/>
      <w:bookmarkStart w:id="43" w:name="_Toc83905719"/>
      <w:bookmarkStart w:id="44" w:name="_Toc51854597"/>
      <w:bookmarkStart w:id="45" w:name="_Toc14860570"/>
      <w:r>
        <w:rPr>
          <w:rFonts w:hint="eastAsia" w:ascii="宋体" w:hAnsi="宋体"/>
          <w:sz w:val="24"/>
          <w:szCs w:val="24"/>
        </w:rPr>
        <w:t>1.验收单位：重庆市人民政府口岸和物流办公室。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2" w:firstLineChars="200"/>
        <w:rPr>
          <w:sz w:val="24"/>
          <w:szCs w:val="24"/>
        </w:rPr>
      </w:pPr>
      <w:bookmarkStart w:id="46" w:name="_Toc168316617"/>
      <w:r>
        <w:rPr>
          <w:rFonts w:hint="eastAsia"/>
          <w:sz w:val="24"/>
          <w:szCs w:val="24"/>
        </w:rPr>
        <w:t>二、</w:t>
      </w:r>
      <w:bookmarkEnd w:id="41"/>
      <w:r>
        <w:rPr>
          <w:rFonts w:hint="eastAsia"/>
          <w:sz w:val="24"/>
          <w:szCs w:val="24"/>
        </w:rPr>
        <w:t>报价要求</w:t>
      </w:r>
      <w:bookmarkEnd w:id="42"/>
      <w:bookmarkEnd w:id="43"/>
      <w:bookmarkEnd w:id="44"/>
      <w:bookmarkEnd w:id="45"/>
      <w:bookmarkEnd w:id="46"/>
    </w:p>
    <w:p>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pPr>
        <w:pStyle w:val="6"/>
        <w:spacing w:before="0" w:after="0" w:line="360" w:lineRule="auto"/>
        <w:ind w:firstLine="482" w:firstLineChars="200"/>
        <w:rPr>
          <w:sz w:val="24"/>
          <w:szCs w:val="24"/>
        </w:rPr>
      </w:pPr>
      <w:bookmarkStart w:id="47" w:name="_Toc51854598"/>
      <w:bookmarkStart w:id="48" w:name="_Toc14860571"/>
      <w:bookmarkStart w:id="49" w:name="_Toc484611849"/>
      <w:bookmarkStart w:id="50" w:name="_Toc83905720"/>
      <w:bookmarkStart w:id="51" w:name="_Toc344475122"/>
      <w:bookmarkStart w:id="52" w:name="_Toc168316618"/>
      <w:r>
        <w:rPr>
          <w:rFonts w:hint="eastAsia" w:ascii="宋体" w:hAnsi="宋体"/>
          <w:sz w:val="24"/>
          <w:szCs w:val="24"/>
        </w:rPr>
        <w:t>※</w:t>
      </w:r>
      <w:r>
        <w:rPr>
          <w:rFonts w:hint="eastAsia"/>
          <w:sz w:val="24"/>
          <w:szCs w:val="24"/>
        </w:rPr>
        <w:t>三、付款方式</w:t>
      </w:r>
      <w:bookmarkEnd w:id="47"/>
      <w:bookmarkEnd w:id="48"/>
      <w:bookmarkEnd w:id="49"/>
      <w:bookmarkEnd w:id="50"/>
      <w:bookmarkEnd w:id="51"/>
      <w:bookmarkEnd w:id="52"/>
    </w:p>
    <w:p>
      <w:pPr>
        <w:snapToGrid w:val="0"/>
        <w:spacing w:line="360" w:lineRule="auto"/>
        <w:ind w:firstLine="480" w:firstLineChars="200"/>
        <w:rPr>
          <w:sz w:val="24"/>
          <w:szCs w:val="24"/>
        </w:rPr>
      </w:pPr>
      <w:bookmarkStart w:id="53" w:name="_Toc344475123"/>
      <w:r>
        <w:rPr>
          <w:rFonts w:hint="eastAsia"/>
          <w:sz w:val="24"/>
          <w:szCs w:val="24"/>
        </w:rPr>
        <w:t>（一）成交供应商与采购人签订合同后，成交供应商向采购人开具合同金额60%的发票，采购人以转账方式向成交供应商支付合同金额的60%；</w:t>
      </w:r>
    </w:p>
    <w:p>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（二）成交供应商完成所有工作内容，经验收合格后采购人出具项目验收报告，成交供应商开具合同金额40%的发票，提交采购合同、验收报告、资金支付申请表等材料，向采购人申请支付尾款；</w:t>
      </w:r>
    </w:p>
    <w:p>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（三）采购人对成交供应商提交的付款资料审核通过后，以转账方式向成交供应商支付合同金额的40%。</w:t>
      </w:r>
    </w:p>
    <w:p>
      <w:pPr>
        <w:pStyle w:val="6"/>
        <w:spacing w:before="0" w:after="0" w:line="360" w:lineRule="auto"/>
        <w:ind w:firstLine="482" w:firstLineChars="200"/>
        <w:rPr>
          <w:sz w:val="24"/>
          <w:szCs w:val="24"/>
        </w:rPr>
      </w:pPr>
      <w:bookmarkStart w:id="54" w:name="_Toc484611850"/>
      <w:bookmarkStart w:id="55" w:name="_Toc14860572"/>
      <w:bookmarkStart w:id="56" w:name="_Toc168316619"/>
      <w:bookmarkStart w:id="57" w:name="_Toc83905721"/>
      <w:bookmarkStart w:id="58" w:name="_Toc51854600"/>
      <w:r>
        <w:rPr>
          <w:rFonts w:hint="eastAsia" w:ascii="宋体" w:hAnsi="宋体"/>
          <w:sz w:val="24"/>
          <w:szCs w:val="24"/>
        </w:rPr>
        <w:t>※</w:t>
      </w:r>
      <w:r>
        <w:rPr>
          <w:rFonts w:hint="eastAsia"/>
          <w:sz w:val="24"/>
          <w:szCs w:val="24"/>
        </w:rPr>
        <w:t>四、知识产权</w:t>
      </w:r>
      <w:bookmarkEnd w:id="53"/>
      <w:bookmarkEnd w:id="54"/>
      <w:bookmarkEnd w:id="55"/>
      <w:bookmarkEnd w:id="56"/>
      <w:bookmarkEnd w:id="57"/>
      <w:bookmarkEnd w:id="58"/>
    </w:p>
    <w:p>
      <w:pPr>
        <w:snapToGrid w:val="0"/>
        <w:spacing w:line="360" w:lineRule="auto"/>
        <w:ind w:firstLine="480" w:firstLineChars="200"/>
        <w:rPr>
          <w:sz w:val="24"/>
          <w:szCs w:val="24"/>
        </w:rPr>
      </w:pPr>
      <w:r>
        <w:rPr>
          <w:rFonts w:hint="eastAsia"/>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sz w:val="24"/>
          <w:szCs w:val="24"/>
        </w:rPr>
      </w:pPr>
      <w:r>
        <w:rPr>
          <w:rFonts w:hint="eastAsia"/>
          <w:sz w:val="24"/>
          <w:szCs w:val="24"/>
        </w:rPr>
        <w:t>（二）原创作品归属：所有由供应商为该项目创作完成的P</w:t>
      </w:r>
      <w:r>
        <w:rPr>
          <w:sz w:val="24"/>
          <w:szCs w:val="24"/>
        </w:rPr>
        <w:t>PT</w:t>
      </w:r>
      <w:r>
        <w:rPr>
          <w:rFonts w:hint="eastAsia"/>
          <w:sz w:val="24"/>
          <w:szCs w:val="24"/>
        </w:rPr>
        <w:t>、地图、宣传册、展板等材料，其原创作品的知识产权（包括但不限于著作权、专利权、商标权等）均归采购人所有。</w:t>
      </w:r>
    </w:p>
    <w:p>
      <w:pPr>
        <w:snapToGrid w:val="0"/>
        <w:spacing w:line="360" w:lineRule="auto"/>
        <w:ind w:firstLine="480" w:firstLineChars="200"/>
        <w:rPr>
          <w:sz w:val="24"/>
          <w:szCs w:val="24"/>
        </w:rPr>
      </w:pPr>
      <w:r>
        <w:rPr>
          <w:rFonts w:hint="eastAsia"/>
          <w:sz w:val="24"/>
          <w:szCs w:val="24"/>
        </w:rPr>
        <w:t>（三）使用权限：除非另有明确约定，否则供应商保留对所创作技术成果的非独家使用权，但前提是，对于相同或类似的设计、创意等在任何项目或客户上的应用，供应商需事先获得采购人的明确允许。采购人有权对供应商的使用请求进行审核，并在合理时间内给予回复。未经采购人允许，供应商不得擅自将相关设计、创意等应用于其他项目或客户。</w:t>
      </w:r>
    </w:p>
    <w:p>
      <w:pPr>
        <w:snapToGrid w:val="0"/>
        <w:spacing w:line="360" w:lineRule="auto"/>
        <w:ind w:firstLine="480" w:firstLineChars="200"/>
        <w:rPr>
          <w:sz w:val="24"/>
          <w:szCs w:val="24"/>
        </w:rPr>
      </w:pPr>
      <w:r>
        <w:rPr>
          <w:rFonts w:hint="eastAsia"/>
          <w:sz w:val="24"/>
          <w:szCs w:val="24"/>
        </w:rPr>
        <w:t>（四）第三方素材：如果项目中使用了来自第三方的素材或资源，其知识产权归属将按照该第三方素材或资源的原始许可协议来确定。供应商将确保在使用这些素材时遵守相关的许可协议和法律规定。</w:t>
      </w:r>
    </w:p>
    <w:p>
      <w:pPr>
        <w:pStyle w:val="6"/>
        <w:spacing w:before="0" w:after="0" w:line="360" w:lineRule="auto"/>
        <w:ind w:firstLine="482" w:firstLineChars="200"/>
        <w:rPr>
          <w:rFonts w:ascii="宋体" w:hAnsi="宋体"/>
          <w:sz w:val="24"/>
          <w:szCs w:val="24"/>
        </w:rPr>
      </w:pPr>
      <w:bookmarkStart w:id="59" w:name="_Toc168316620"/>
      <w:r>
        <w:rPr>
          <w:rFonts w:hint="eastAsia" w:ascii="宋体" w:hAnsi="宋体"/>
          <w:sz w:val="24"/>
          <w:szCs w:val="24"/>
        </w:rPr>
        <w:t>※五、保密要求</w:t>
      </w:r>
      <w:bookmarkEnd w:id="59"/>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6"/>
        <w:spacing w:before="0" w:after="0" w:line="360" w:lineRule="auto"/>
        <w:ind w:firstLine="482" w:firstLineChars="200"/>
        <w:rPr>
          <w:sz w:val="24"/>
          <w:szCs w:val="24"/>
        </w:rPr>
      </w:pPr>
      <w:bookmarkStart w:id="60" w:name="_Toc168316621"/>
      <w:bookmarkStart w:id="61" w:name="_Toc14860573"/>
      <w:bookmarkStart w:id="62" w:name="_Toc83905722"/>
      <w:bookmarkStart w:id="63" w:name="_Toc484611852"/>
      <w:bookmarkStart w:id="64" w:name="_Toc51854601"/>
      <w:bookmarkStart w:id="65" w:name="_Toc344475125"/>
      <w:r>
        <w:rPr>
          <w:rFonts w:hint="eastAsia"/>
          <w:sz w:val="24"/>
          <w:szCs w:val="24"/>
        </w:rPr>
        <w:t>六、其他</w:t>
      </w:r>
      <w:bookmarkEnd w:id="60"/>
      <w:bookmarkEnd w:id="61"/>
      <w:bookmarkEnd w:id="62"/>
      <w:bookmarkEnd w:id="63"/>
      <w:bookmarkEnd w:id="64"/>
    </w:p>
    <w:bookmarkEnd w:id="65"/>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hAnsi="宋体" w:eastAsia="宋体"/>
          <w:sz w:val="36"/>
          <w:szCs w:val="30"/>
        </w:rPr>
      </w:pPr>
      <w:bookmarkStart w:id="66" w:name="_Toc168316622"/>
      <w:r>
        <w:rPr>
          <w:rFonts w:hint="eastAsia" w:ascii="宋体" w:hAnsi="宋体" w:eastAsia="宋体"/>
          <w:sz w:val="36"/>
          <w:szCs w:val="30"/>
        </w:rPr>
        <w:t>第四篇  比选程序及方法、评审标准、无效响应和采购终止</w:t>
      </w:r>
      <w:bookmarkEnd w:id="66"/>
    </w:p>
    <w:p>
      <w:pPr>
        <w:pStyle w:val="6"/>
        <w:snapToGrid w:val="0"/>
        <w:spacing w:before="0" w:after="0" w:line="360" w:lineRule="auto"/>
        <w:ind w:firstLine="482" w:firstLineChars="200"/>
        <w:rPr>
          <w:rFonts w:ascii="宋体" w:hAnsi="宋体"/>
          <w:color w:val="000000"/>
          <w:sz w:val="24"/>
          <w:szCs w:val="24"/>
        </w:rPr>
      </w:pPr>
      <w:bookmarkStart w:id="67" w:name="_Toc129767670"/>
      <w:bookmarkStart w:id="68" w:name="_Toc168316623"/>
      <w:r>
        <w:rPr>
          <w:rFonts w:hint="eastAsia" w:ascii="宋体" w:hAnsi="宋体"/>
          <w:color w:val="000000"/>
          <w:sz w:val="24"/>
          <w:szCs w:val="24"/>
        </w:rPr>
        <w:t>一、比选程序及方法</w:t>
      </w:r>
      <w:bookmarkEnd w:id="67"/>
      <w:bookmarkEnd w:id="6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309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082"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992"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09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2" w:firstLineChars="200"/>
        <w:rPr>
          <w:rFonts w:ascii="宋体" w:hAnsi="宋体"/>
          <w:sz w:val="24"/>
          <w:szCs w:val="24"/>
        </w:rPr>
      </w:pPr>
      <w:bookmarkStart w:id="69" w:name="_Toc168316624"/>
      <w:r>
        <w:rPr>
          <w:rFonts w:hint="eastAsia" w:ascii="宋体" w:hAnsi="宋体"/>
          <w:sz w:val="24"/>
          <w:szCs w:val="24"/>
        </w:rPr>
        <w:t>二、</w:t>
      </w:r>
      <w:bookmarkStart w:id="70" w:name="_Toc102227320"/>
      <w:bookmarkStart w:id="71" w:name="_Toc342913394"/>
      <w:r>
        <w:rPr>
          <w:rFonts w:hint="eastAsia" w:ascii="宋体" w:hAnsi="宋体"/>
          <w:sz w:val="24"/>
          <w:szCs w:val="24"/>
        </w:rPr>
        <w:t>评审标准</w:t>
      </w:r>
      <w:bookmarkEnd w:id="6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163" w:type="dxa"/>
            <w:vAlign w:val="center"/>
          </w:tcPr>
          <w:p>
            <w:pPr>
              <w:spacing w:line="240" w:lineRule="atLeast"/>
              <w:ind w:firstLine="28"/>
              <w:jc w:val="center"/>
              <w:rPr>
                <w:rFonts w:ascii="宋体" w:hAnsi="宋体"/>
                <w:b/>
                <w:sz w:val="21"/>
                <w:szCs w:val="21"/>
              </w:rPr>
            </w:pPr>
            <w:r>
              <w:rPr>
                <w:rFonts w:ascii="宋体" w:hAnsi="宋体"/>
                <w:b/>
                <w:sz w:val="21"/>
                <w:szCs w:val="21"/>
              </w:rPr>
              <w:t>评分因素</w:t>
            </w:r>
          </w:p>
          <w:p>
            <w:pPr>
              <w:spacing w:line="240" w:lineRule="atLeast"/>
              <w:ind w:firstLine="28"/>
              <w:jc w:val="center"/>
              <w:rPr>
                <w:rFonts w:ascii="宋体" w:hAnsi="宋体"/>
                <w:b/>
                <w:sz w:val="21"/>
                <w:szCs w:val="21"/>
              </w:rPr>
            </w:pPr>
            <w:r>
              <w:rPr>
                <w:rFonts w:ascii="宋体" w:hAnsi="宋体"/>
                <w:b/>
                <w:sz w:val="21"/>
                <w:szCs w:val="21"/>
              </w:rPr>
              <w:t>及权值</w:t>
            </w:r>
          </w:p>
        </w:tc>
        <w:tc>
          <w:tcPr>
            <w:tcW w:w="822"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163"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（20%）</w:t>
            </w:r>
          </w:p>
        </w:tc>
        <w:tc>
          <w:tcPr>
            <w:tcW w:w="822" w:type="dxa"/>
            <w:vAlign w:val="center"/>
          </w:tcPr>
          <w:p>
            <w:pPr>
              <w:spacing w:line="240" w:lineRule="atLeast"/>
              <w:ind w:firstLine="28"/>
              <w:jc w:val="center"/>
              <w:rPr>
                <w:rFonts w:ascii="宋体" w:hAnsi="宋体"/>
                <w:sz w:val="21"/>
                <w:szCs w:val="21"/>
              </w:rPr>
            </w:pPr>
            <w:r>
              <w:rPr>
                <w:rFonts w:hint="eastAsia" w:ascii="宋体" w:hAnsi="宋体"/>
                <w:sz w:val="21"/>
                <w:szCs w:val="21"/>
              </w:rPr>
              <w:t>20分</w:t>
            </w:r>
          </w:p>
        </w:tc>
        <w:tc>
          <w:tcPr>
            <w:tcW w:w="5103"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（45%）</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hint="eastAsia" w:ascii="宋体" w:hAnsi="宋体"/>
                <w:sz w:val="21"/>
                <w:szCs w:val="21"/>
              </w:rPr>
              <w:t>45分</w:t>
            </w:r>
          </w:p>
        </w:tc>
        <w:tc>
          <w:tcPr>
            <w:tcW w:w="5103" w:type="dxa"/>
            <w:vAlign w:val="center"/>
          </w:tcPr>
          <w:p>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w:t>
            </w:r>
            <w:r>
              <w:rPr>
                <w:rFonts w:hint="eastAsia" w:ascii="宋体" w:hAnsi="宋体"/>
                <w:sz w:val="21"/>
                <w:szCs w:val="21"/>
              </w:rPr>
              <w:t>5分）；</w:t>
            </w:r>
          </w:p>
          <w:p>
            <w:pPr>
              <w:spacing w:line="240" w:lineRule="atLeast"/>
              <w:rPr>
                <w:rFonts w:ascii="宋体" w:hAnsi="宋体"/>
                <w:sz w:val="21"/>
                <w:szCs w:val="21"/>
              </w:rPr>
            </w:pPr>
            <w:r>
              <w:rPr>
                <w:rFonts w:hint="eastAsia" w:ascii="宋体" w:hAnsi="宋体"/>
                <w:sz w:val="21"/>
                <w:szCs w:val="21"/>
              </w:rPr>
              <w:t>根据供应商提出的具体工作安排计划进行评分。</w:t>
            </w:r>
          </w:p>
          <w:p>
            <w:pPr>
              <w:spacing w:line="240" w:lineRule="atLeast"/>
              <w:rPr>
                <w:rFonts w:ascii="宋体" w:hAnsi="宋体"/>
                <w:sz w:val="21"/>
                <w:szCs w:val="21"/>
              </w:rPr>
            </w:pPr>
            <w:r>
              <w:rPr>
                <w:rFonts w:hint="eastAsia" w:ascii="宋体" w:hAnsi="宋体"/>
                <w:sz w:val="21"/>
                <w:szCs w:val="21"/>
              </w:rPr>
              <w:t>优（工作安排合理、能高效完成PPT及宣传制图服务）得</w:t>
            </w:r>
            <w:r>
              <w:rPr>
                <w:rFonts w:ascii="宋体" w:hAnsi="宋体"/>
                <w:sz w:val="21"/>
                <w:szCs w:val="21"/>
              </w:rPr>
              <w:t>1</w:t>
            </w:r>
            <w:r>
              <w:rPr>
                <w:rFonts w:hint="eastAsia" w:ascii="宋体" w:hAnsi="宋体"/>
                <w:sz w:val="21"/>
                <w:szCs w:val="21"/>
              </w:rPr>
              <w:t>5分；</w:t>
            </w:r>
          </w:p>
          <w:p>
            <w:pPr>
              <w:spacing w:line="240" w:lineRule="atLeast"/>
              <w:rPr>
                <w:rFonts w:ascii="宋体" w:hAnsi="宋体"/>
                <w:sz w:val="21"/>
                <w:szCs w:val="21"/>
              </w:rPr>
            </w:pPr>
            <w:r>
              <w:rPr>
                <w:rFonts w:hint="eastAsia" w:ascii="宋体" w:hAnsi="宋体"/>
                <w:sz w:val="21"/>
                <w:szCs w:val="21"/>
              </w:rPr>
              <w:t>良（工作安排合理、能比较高效PPT及宣传制图服务）得10分；</w:t>
            </w:r>
          </w:p>
          <w:p>
            <w:pPr>
              <w:spacing w:line="240" w:lineRule="atLeast"/>
              <w:rPr>
                <w:rFonts w:ascii="宋体" w:hAnsi="宋体"/>
                <w:sz w:val="21"/>
                <w:szCs w:val="21"/>
              </w:rPr>
            </w:pPr>
            <w:r>
              <w:rPr>
                <w:rFonts w:hint="eastAsia" w:ascii="宋体" w:hAnsi="宋体"/>
                <w:sz w:val="21"/>
                <w:szCs w:val="21"/>
              </w:rPr>
              <w:t>一般（工作安排基本合理、PPT及宣传制图服务能力一般）得5分；</w:t>
            </w:r>
          </w:p>
          <w:p>
            <w:pPr>
              <w:spacing w:line="240" w:lineRule="atLeast"/>
              <w:rPr>
                <w:rFonts w:ascii="宋体" w:hAnsi="宋体"/>
                <w:sz w:val="21"/>
                <w:szCs w:val="21"/>
              </w:rPr>
            </w:pPr>
            <w:r>
              <w:rPr>
                <w:rFonts w:hint="eastAsia" w:ascii="宋体" w:hAnsi="宋体"/>
                <w:sz w:val="21"/>
                <w:szCs w:val="21"/>
              </w:rPr>
              <w:t>差（工作安排不合理、PPT及宣传制图服务能力差）或未提供得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（35%）</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机构及团队配置</w:t>
            </w:r>
          </w:p>
          <w:p>
            <w:pPr>
              <w:spacing w:line="240" w:lineRule="atLeast"/>
              <w:ind w:firstLine="28"/>
              <w:jc w:val="center"/>
              <w:rPr>
                <w:rFonts w:ascii="宋体" w:hAnsi="宋体"/>
                <w:sz w:val="21"/>
                <w:szCs w:val="21"/>
              </w:rPr>
            </w:pPr>
            <w:r>
              <w:rPr>
                <w:rFonts w:hint="eastAsia" w:ascii="宋体" w:hAnsi="宋体"/>
                <w:sz w:val="21"/>
                <w:szCs w:val="21"/>
              </w:rPr>
              <w:t>20分</w:t>
            </w:r>
          </w:p>
        </w:tc>
        <w:tc>
          <w:tcPr>
            <w:tcW w:w="5103" w:type="dxa"/>
            <w:vAlign w:val="center"/>
          </w:tcPr>
          <w:p>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.人员数量（</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1984" w:type="dxa"/>
            <w:vMerge w:val="restart"/>
            <w:tcBorders>
              <w:bottom w:val="single" w:color="auto" w:sz="4" w:space="0"/>
            </w:tcBorders>
            <w:vAlign w:val="center"/>
          </w:tcPr>
          <w:p>
            <w:pPr>
              <w:spacing w:line="240" w:lineRule="atLeast"/>
              <w:ind w:left="-38"/>
              <w:jc w:val="left"/>
              <w:rPr>
                <w:rFonts w:ascii="宋体" w:hAnsi="宋体"/>
                <w:sz w:val="21"/>
                <w:szCs w:val="21"/>
              </w:rPr>
            </w:pPr>
            <w:r>
              <w:rPr>
                <w:rFonts w:hint="eastAsia" w:ascii="宋体" w:hAnsi="宋体"/>
                <w:sz w:val="21"/>
                <w:szCs w:val="21"/>
              </w:rPr>
              <w:t>拟派人员应为供应商在职员工，提供人员名单、供应商为其缴纳的社保证明、资历证明材料复印件，加盖供应商公章。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napToGrid w:val="0"/>
              <w:rPr>
                <w:rFonts w:ascii="宋体" w:hAnsi="宋体"/>
                <w:sz w:val="21"/>
                <w:szCs w:val="21"/>
              </w:rPr>
            </w:pPr>
            <w:r>
              <w:rPr>
                <w:rFonts w:ascii="宋体" w:hAnsi="宋体"/>
                <w:sz w:val="21"/>
                <w:szCs w:val="21"/>
              </w:rPr>
              <w:t>2</w:t>
            </w:r>
            <w:r>
              <w:rPr>
                <w:rFonts w:hint="eastAsia" w:ascii="宋体" w:hAnsi="宋体"/>
                <w:sz w:val="21"/>
                <w:szCs w:val="21"/>
              </w:rPr>
              <w:t>.团队配置（</w:t>
            </w:r>
            <w:r>
              <w:rPr>
                <w:rFonts w:ascii="宋体" w:hAnsi="宋体"/>
                <w:sz w:val="21"/>
                <w:szCs w:val="21"/>
              </w:rPr>
              <w:t>1</w:t>
            </w:r>
            <w:r>
              <w:rPr>
                <w:rFonts w:hint="eastAsia" w:ascii="宋体" w:hAnsi="宋体"/>
                <w:sz w:val="21"/>
                <w:szCs w:val="21"/>
              </w:rPr>
              <w:t>5分）</w:t>
            </w:r>
          </w:p>
          <w:p>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pPr>
              <w:snapToGrid w:val="0"/>
              <w:rPr>
                <w:rFonts w:ascii="宋体" w:hAnsi="宋体"/>
                <w:sz w:val="21"/>
                <w:szCs w:val="21"/>
              </w:rPr>
            </w:pPr>
            <w:r>
              <w:rPr>
                <w:rFonts w:hint="eastAsia" w:ascii="宋体" w:hAnsi="宋体"/>
                <w:sz w:val="21"/>
                <w:szCs w:val="21"/>
              </w:rPr>
              <w:t>优（团队综合资历深厚、经验丰富）得15分；</w:t>
            </w:r>
          </w:p>
          <w:p>
            <w:pPr>
              <w:snapToGrid w:val="0"/>
              <w:rPr>
                <w:rFonts w:ascii="宋体" w:hAnsi="宋体"/>
                <w:sz w:val="21"/>
                <w:szCs w:val="21"/>
              </w:rPr>
            </w:pPr>
            <w:r>
              <w:rPr>
                <w:rFonts w:hint="eastAsia" w:ascii="宋体" w:hAnsi="宋体"/>
                <w:sz w:val="21"/>
                <w:szCs w:val="21"/>
              </w:rPr>
              <w:t>良（团队综合资历较深、经验较丰富）得10分；</w:t>
            </w:r>
          </w:p>
          <w:p>
            <w:pPr>
              <w:snapToGrid w:val="0"/>
              <w:rPr>
                <w:rFonts w:ascii="宋体" w:hAnsi="宋体"/>
                <w:sz w:val="21"/>
                <w:szCs w:val="21"/>
              </w:rPr>
            </w:pPr>
            <w:r>
              <w:rPr>
                <w:rFonts w:hint="eastAsia" w:ascii="宋体" w:hAnsi="宋体"/>
                <w:sz w:val="21"/>
                <w:szCs w:val="21"/>
              </w:rPr>
              <w:t>一般（团队综合资历、经验一般）得5分；</w:t>
            </w:r>
          </w:p>
          <w:p>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vMerge w:val="continue"/>
            <w:tcBorders>
              <w:bottom w:val="single" w:color="auto" w:sz="4" w:space="0"/>
            </w:tcBorders>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pPr>
              <w:rPr>
                <w:rFonts w:ascii="宋体" w:hAnsi="宋体"/>
                <w:sz w:val="21"/>
                <w:szCs w:val="21"/>
              </w:rPr>
            </w:pPr>
            <w:r>
              <w:rPr>
                <w:rFonts w:hint="eastAsia" w:ascii="宋体" w:hAnsi="宋体"/>
                <w:sz w:val="21"/>
                <w:szCs w:val="21"/>
              </w:rPr>
              <w:t>业绩（1</w:t>
            </w:r>
            <w:r>
              <w:rPr>
                <w:rFonts w:ascii="宋体" w:hAnsi="宋体"/>
                <w:sz w:val="21"/>
                <w:szCs w:val="21"/>
              </w:rPr>
              <w:t>5</w:t>
            </w:r>
            <w:r>
              <w:rPr>
                <w:rFonts w:hint="eastAsia" w:ascii="宋体" w:hAnsi="宋体"/>
                <w:sz w:val="21"/>
                <w:szCs w:val="21"/>
              </w:rPr>
              <w:t>分）</w:t>
            </w:r>
          </w:p>
          <w:p>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年1月1日至响应文件递交截止时间，供应商承担过各级区县级及以上政府部门或下属单位委托的辅助服务或技术服务项目的，每有一个合同得</w:t>
            </w:r>
            <w:r>
              <w:rPr>
                <w:rFonts w:ascii="宋体" w:hAnsi="宋体"/>
                <w:sz w:val="21"/>
                <w:szCs w:val="21"/>
              </w:rPr>
              <w:t>3</w:t>
            </w:r>
            <w:r>
              <w:rPr>
                <w:rFonts w:hint="eastAsia" w:ascii="宋体" w:hAnsi="宋体"/>
                <w:sz w:val="21"/>
                <w:szCs w:val="21"/>
              </w:rPr>
              <w:t>分，最多得1</w:t>
            </w:r>
            <w:r>
              <w:rPr>
                <w:rFonts w:ascii="宋体" w:hAnsi="宋体"/>
                <w:sz w:val="21"/>
                <w:szCs w:val="21"/>
              </w:rPr>
              <w:t>5</w:t>
            </w:r>
            <w:r>
              <w:rPr>
                <w:rFonts w:hint="eastAsia" w:ascii="宋体" w:hAnsi="宋体"/>
                <w:sz w:val="21"/>
                <w:szCs w:val="21"/>
              </w:rPr>
              <w:t>分。</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提供合同复印件，加盖供应商公章。</w:t>
            </w:r>
          </w:p>
        </w:tc>
      </w:tr>
      <w:bookmarkEnd w:id="70"/>
      <w:bookmarkEnd w:id="71"/>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2" w:firstLineChars="200"/>
        <w:rPr>
          <w:rFonts w:ascii="宋体" w:hAnsi="宋体"/>
          <w:color w:val="000000"/>
          <w:sz w:val="24"/>
          <w:szCs w:val="24"/>
        </w:rPr>
      </w:pPr>
      <w:bookmarkStart w:id="72" w:name="_Toc168316625"/>
      <w:bookmarkStart w:id="73" w:name="_Toc129767672"/>
      <w:r>
        <w:rPr>
          <w:rFonts w:hint="eastAsia" w:ascii="宋体" w:hAnsi="宋体"/>
          <w:color w:val="000000"/>
          <w:sz w:val="24"/>
          <w:szCs w:val="24"/>
        </w:rPr>
        <w:t>三、无效响应</w:t>
      </w:r>
      <w:bookmarkEnd w:id="72"/>
      <w:bookmarkEnd w:id="73"/>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hAnsi="宋体"/>
          <w:color w:val="000000"/>
          <w:sz w:val="24"/>
          <w:szCs w:val="24"/>
        </w:rPr>
      </w:pPr>
      <w:bookmarkStart w:id="74" w:name="_Toc168316626"/>
      <w:bookmarkStart w:id="75" w:name="_Toc129767673"/>
      <w:r>
        <w:rPr>
          <w:rFonts w:hint="eastAsia" w:ascii="宋体" w:hAnsi="宋体"/>
          <w:color w:val="000000"/>
          <w:sz w:val="24"/>
          <w:szCs w:val="24"/>
        </w:rPr>
        <w:t>四、采购终止</w:t>
      </w:r>
      <w:bookmarkEnd w:id="74"/>
      <w:bookmarkEnd w:id="75"/>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sz w:val="36"/>
          <w:szCs w:val="30"/>
        </w:rPr>
      </w:pPr>
      <w:bookmarkStart w:id="76" w:name="_Toc102227313"/>
      <w:bookmarkStart w:id="77" w:name="_Toc168316627"/>
      <w:r>
        <w:rPr>
          <w:rFonts w:hint="eastAsia" w:ascii="宋体" w:hAnsi="宋体" w:eastAsia="宋体"/>
          <w:sz w:val="36"/>
          <w:szCs w:val="30"/>
        </w:rPr>
        <w:t>第五篇  供应商须知</w:t>
      </w:r>
      <w:bookmarkEnd w:id="76"/>
      <w:bookmarkEnd w:id="77"/>
    </w:p>
    <w:p>
      <w:pPr>
        <w:pStyle w:val="6"/>
        <w:spacing w:before="0" w:after="0" w:line="360" w:lineRule="auto"/>
        <w:ind w:firstLine="482" w:firstLineChars="200"/>
        <w:rPr>
          <w:rFonts w:ascii="宋体" w:hAnsi="宋体"/>
          <w:sz w:val="24"/>
          <w:szCs w:val="24"/>
        </w:rPr>
      </w:pPr>
      <w:bookmarkStart w:id="78" w:name="_Toc168316628"/>
      <w:bookmarkStart w:id="79" w:name="_Toc342913389"/>
      <w:r>
        <w:rPr>
          <w:rFonts w:hint="eastAsia" w:ascii="宋体" w:hAnsi="宋体"/>
          <w:sz w:val="24"/>
          <w:szCs w:val="24"/>
        </w:rPr>
        <w:t>一、比选费用</w:t>
      </w:r>
      <w:bookmarkEnd w:id="78"/>
      <w:bookmarkEnd w:id="79"/>
    </w:p>
    <w:p>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2" w:firstLineChars="200"/>
        <w:rPr>
          <w:rFonts w:ascii="宋体" w:hAnsi="宋体"/>
          <w:sz w:val="24"/>
          <w:szCs w:val="24"/>
        </w:rPr>
      </w:pPr>
      <w:bookmarkStart w:id="80" w:name="_Toc342913391"/>
      <w:bookmarkStart w:id="81" w:name="_Toc168316629"/>
      <w:r>
        <w:rPr>
          <w:rFonts w:hint="eastAsia" w:ascii="宋体" w:hAnsi="宋体"/>
          <w:sz w:val="24"/>
          <w:szCs w:val="24"/>
        </w:rPr>
        <w:t>二、竞争性比选文件</w:t>
      </w:r>
      <w:bookmarkEnd w:id="80"/>
      <w:bookmarkEnd w:id="81"/>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2" w:name="_Toc318159349"/>
      <w:bookmarkStart w:id="83" w:name="_Toc318159780"/>
      <w:bookmarkStart w:id="84" w:name="_Toc318159160"/>
      <w:bookmarkStart w:id="85" w:name="_Toc318166429"/>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2"/>
    <w:bookmarkEnd w:id="83"/>
    <w:bookmarkEnd w:id="84"/>
    <w:bookmarkEnd w:id="85"/>
    <w:p>
      <w:pPr>
        <w:pStyle w:val="6"/>
        <w:spacing w:before="0" w:after="0" w:line="360" w:lineRule="auto"/>
        <w:ind w:firstLine="482" w:firstLineChars="200"/>
        <w:rPr>
          <w:rFonts w:ascii="宋体" w:hAnsi="宋体"/>
          <w:sz w:val="24"/>
          <w:szCs w:val="24"/>
        </w:rPr>
      </w:pPr>
      <w:bookmarkStart w:id="86" w:name="_Toc179714297"/>
      <w:bookmarkStart w:id="87" w:name="_Toc168316630"/>
      <w:bookmarkStart w:id="88" w:name="_Toc342913392"/>
      <w:bookmarkStart w:id="89" w:name="_Toc102227318"/>
      <w:r>
        <w:rPr>
          <w:rFonts w:hint="eastAsia" w:ascii="宋体" w:hAnsi="宋体"/>
          <w:sz w:val="24"/>
          <w:szCs w:val="24"/>
        </w:rPr>
        <w:t>三、比选要求</w:t>
      </w:r>
      <w:bookmarkEnd w:id="86"/>
      <w:bookmarkEnd w:id="87"/>
      <w:bookmarkEnd w:id="88"/>
      <w:bookmarkEnd w:id="89"/>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6"/>
        <w:spacing w:before="0" w:after="0" w:line="360" w:lineRule="auto"/>
        <w:ind w:firstLine="482" w:firstLineChars="200"/>
        <w:rPr>
          <w:rFonts w:ascii="宋体" w:hAnsi="宋体"/>
          <w:sz w:val="24"/>
          <w:szCs w:val="24"/>
        </w:rPr>
      </w:pPr>
      <w:bookmarkStart w:id="90" w:name="_Toc168316631"/>
      <w:r>
        <w:rPr>
          <w:rFonts w:hint="eastAsia" w:ascii="宋体" w:hAnsi="宋体"/>
          <w:sz w:val="24"/>
          <w:szCs w:val="24"/>
        </w:rPr>
        <w:t>四、成交供应商的确认和变更</w:t>
      </w:r>
      <w:bookmarkEnd w:id="90"/>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2" w:firstLineChars="200"/>
        <w:rPr>
          <w:rFonts w:ascii="宋体" w:hAnsi="宋体"/>
          <w:sz w:val="24"/>
          <w:szCs w:val="24"/>
        </w:rPr>
      </w:pPr>
      <w:bookmarkStart w:id="91" w:name="_Toc168316632"/>
      <w:bookmarkStart w:id="92" w:name="_Toc342913395"/>
      <w:bookmarkStart w:id="93" w:name="_Toc102227321"/>
      <w:r>
        <w:rPr>
          <w:rFonts w:hint="eastAsia" w:ascii="宋体" w:hAnsi="宋体"/>
          <w:sz w:val="24"/>
          <w:szCs w:val="24"/>
        </w:rPr>
        <w:t>五、成交通知</w:t>
      </w:r>
      <w:bookmarkEnd w:id="91"/>
      <w:bookmarkEnd w:id="92"/>
      <w:bookmarkEnd w:id="93"/>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2" w:firstLineChars="200"/>
        <w:rPr>
          <w:rFonts w:ascii="宋体" w:hAnsi="宋体"/>
          <w:sz w:val="24"/>
          <w:szCs w:val="24"/>
        </w:rPr>
      </w:pPr>
      <w:bookmarkStart w:id="94" w:name="_Toc168316633"/>
      <w:r>
        <w:rPr>
          <w:rFonts w:hint="eastAsia" w:ascii="宋体" w:hAnsi="宋体"/>
          <w:sz w:val="24"/>
          <w:szCs w:val="24"/>
        </w:rPr>
        <w:t>六、关于质疑和投诉</w:t>
      </w:r>
      <w:bookmarkEnd w:id="94"/>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2" w:firstLineChars="200"/>
        <w:rPr>
          <w:rFonts w:ascii="宋体" w:hAnsi="宋体"/>
          <w:sz w:val="24"/>
          <w:szCs w:val="24"/>
        </w:rPr>
      </w:pPr>
      <w:bookmarkStart w:id="95" w:name="_Toc168316634"/>
      <w:r>
        <w:rPr>
          <w:rFonts w:hint="eastAsia" w:ascii="宋体" w:hAnsi="宋体"/>
          <w:sz w:val="24"/>
          <w:szCs w:val="24"/>
        </w:rPr>
        <w:t>七、采购代理服务费</w:t>
      </w:r>
      <w:bookmarkEnd w:id="95"/>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2" w:firstLineChars="200"/>
        <w:rPr>
          <w:rFonts w:ascii="宋体" w:hAnsi="宋体"/>
          <w:sz w:val="24"/>
          <w:szCs w:val="24"/>
        </w:rPr>
      </w:pPr>
      <w:bookmarkStart w:id="96" w:name="_Toc102227322"/>
      <w:bookmarkStart w:id="97" w:name="_Toc342913396"/>
      <w:bookmarkStart w:id="98" w:name="_Toc168316635"/>
      <w:bookmarkStart w:id="99" w:name="_Toc11641055"/>
      <w:bookmarkStart w:id="100" w:name="_Toc12789059"/>
      <w:r>
        <w:rPr>
          <w:rFonts w:hint="eastAsia" w:ascii="宋体" w:hAnsi="宋体"/>
          <w:sz w:val="24"/>
          <w:szCs w:val="24"/>
        </w:rPr>
        <w:t>八、签订</w:t>
      </w:r>
      <w:bookmarkEnd w:id="96"/>
      <w:r>
        <w:rPr>
          <w:rFonts w:hint="eastAsia" w:ascii="宋体" w:hAnsi="宋体"/>
          <w:sz w:val="24"/>
          <w:szCs w:val="24"/>
        </w:rPr>
        <w:t>合同</w:t>
      </w:r>
      <w:bookmarkEnd w:id="97"/>
      <w:bookmarkEnd w:id="98"/>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101" w:name="_Toc168316636"/>
      <w:r>
        <w:rPr>
          <w:rFonts w:hint="eastAsia" w:ascii="宋体" w:hAnsi="宋体" w:eastAsia="宋体"/>
          <w:sz w:val="36"/>
          <w:szCs w:val="30"/>
        </w:rPr>
        <w:t xml:space="preserve">第六篇  </w:t>
      </w:r>
      <w:bookmarkEnd w:id="99"/>
      <w:bookmarkEnd w:id="100"/>
      <w:r>
        <w:rPr>
          <w:rFonts w:hint="eastAsia" w:ascii="宋体" w:hAnsi="宋体" w:eastAsia="宋体"/>
          <w:sz w:val="36"/>
          <w:szCs w:val="30"/>
        </w:rPr>
        <w:t>合同草案条款</w:t>
      </w:r>
      <w:bookmarkEnd w:id="101"/>
    </w:p>
    <w:p>
      <w:pPr>
        <w:pStyle w:val="6"/>
        <w:spacing w:before="0" w:after="0" w:line="360" w:lineRule="auto"/>
        <w:ind w:firstLine="482" w:firstLineChars="200"/>
        <w:rPr>
          <w:rFonts w:ascii="宋体" w:hAnsi="宋体"/>
          <w:sz w:val="24"/>
          <w:szCs w:val="24"/>
        </w:rPr>
      </w:pPr>
      <w:bookmarkStart w:id="102" w:name="_Hlt41879464"/>
      <w:bookmarkEnd w:id="102"/>
      <w:bookmarkStart w:id="103" w:name="_Toc78194465"/>
      <w:bookmarkStart w:id="104" w:name="_Toc285722712"/>
      <w:bookmarkStart w:id="105" w:name="_Toc277084870"/>
      <w:bookmarkStart w:id="106" w:name="_Toc508007737"/>
      <w:bookmarkStart w:id="107" w:name="_Toc168316637"/>
      <w:bookmarkStart w:id="108" w:name="_Toc12789072"/>
      <w:r>
        <w:rPr>
          <w:rFonts w:hint="eastAsia" w:ascii="宋体" w:hAnsi="宋体"/>
          <w:sz w:val="24"/>
          <w:szCs w:val="24"/>
        </w:rPr>
        <w:t>一、合同主要条款</w:t>
      </w:r>
      <w:bookmarkEnd w:id="103"/>
      <w:bookmarkEnd w:id="104"/>
      <w:bookmarkEnd w:id="105"/>
      <w:bookmarkEnd w:id="106"/>
      <w:bookmarkEnd w:id="107"/>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hAnsi="宋体"/>
          <w:sz w:val="24"/>
          <w:szCs w:val="24"/>
        </w:rPr>
      </w:pPr>
      <w:bookmarkStart w:id="109" w:name="_Toc285722713"/>
      <w:bookmarkStart w:id="110" w:name="_Toc277084871"/>
      <w:bookmarkStart w:id="111" w:name="_Toc168316638"/>
      <w:bookmarkStart w:id="112" w:name="_Toc508178250"/>
      <w:r>
        <w:rPr>
          <w:rFonts w:hint="eastAsia" w:ascii="宋体" w:hAnsi="宋体"/>
          <w:sz w:val="24"/>
          <w:szCs w:val="24"/>
        </w:rPr>
        <w:t>二、政府采购合同（格式）</w:t>
      </w:r>
      <w:bookmarkEnd w:id="109"/>
      <w:bookmarkEnd w:id="110"/>
      <w:bookmarkEnd w:id="111"/>
      <w:bookmarkEnd w:id="112"/>
    </w:p>
    <w:p>
      <w:pPr>
        <w:spacing w:line="500" w:lineRule="exact"/>
        <w:jc w:val="center"/>
        <w:rPr>
          <w:rFonts w:ascii="宋体" w:hAnsi="宋体"/>
          <w:b/>
          <w:sz w:val="44"/>
        </w:rPr>
      </w:pPr>
    </w:p>
    <w:bookmarkEnd w:id="108"/>
    <w:p>
      <w:pPr>
        <w:spacing w:line="360" w:lineRule="auto"/>
        <w:jc w:val="center"/>
        <w:rPr>
          <w:rFonts w:ascii="宋体" w:hAnsi="宋体"/>
          <w:b/>
          <w:sz w:val="44"/>
        </w:rPr>
      </w:pPr>
      <w:bookmarkStart w:id="113"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3"/>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3"/>
    <w:p>
      <w:pPr>
        <w:pStyle w:val="5"/>
        <w:spacing w:line="360" w:lineRule="auto"/>
        <w:jc w:val="center"/>
        <w:rPr>
          <w:rFonts w:ascii="宋体" w:hAnsi="宋体" w:eastAsia="宋体"/>
          <w:sz w:val="36"/>
          <w:szCs w:val="30"/>
        </w:rPr>
      </w:pPr>
      <w:bookmarkStart w:id="114" w:name="_Toc89693272"/>
      <w:bookmarkStart w:id="115" w:name="_Toc168316639"/>
      <w:r>
        <w:rPr>
          <w:rFonts w:ascii="宋体" w:hAnsi="宋体" w:eastAsia="宋体"/>
          <w:sz w:val="36"/>
          <w:szCs w:val="30"/>
        </w:rPr>
        <w:t>第七篇  响应文件编制要求</w:t>
      </w:r>
      <w:bookmarkEnd w:id="114"/>
      <w:bookmarkEnd w:id="115"/>
    </w:p>
    <w:p>
      <w:pPr>
        <w:pStyle w:val="6"/>
        <w:spacing w:before="0" w:after="0" w:line="360" w:lineRule="auto"/>
        <w:ind w:firstLine="482" w:firstLineChars="200"/>
        <w:rPr>
          <w:rFonts w:ascii="宋体" w:hAnsi="宋体"/>
          <w:sz w:val="24"/>
          <w:szCs w:val="24"/>
        </w:rPr>
      </w:pPr>
      <w:bookmarkStart w:id="116" w:name="_Toc129767687"/>
      <w:bookmarkStart w:id="117" w:name="_Toc168316640"/>
      <w:bookmarkStart w:id="118" w:name="_Toc89693273"/>
      <w:r>
        <w:rPr>
          <w:rFonts w:ascii="宋体" w:hAnsi="宋体"/>
          <w:sz w:val="24"/>
          <w:szCs w:val="24"/>
        </w:rPr>
        <w:t>一、经济部分</w:t>
      </w:r>
      <w:bookmarkEnd w:id="116"/>
      <w:bookmarkEnd w:id="117"/>
      <w:bookmarkEnd w:id="118"/>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hAnsi="宋体"/>
          <w:sz w:val="24"/>
          <w:szCs w:val="24"/>
        </w:rPr>
      </w:pPr>
      <w:bookmarkStart w:id="119" w:name="_Toc78194469"/>
      <w:bookmarkStart w:id="120" w:name="_Toc129767688"/>
      <w:bookmarkStart w:id="121" w:name="_Toc168316641"/>
      <w:bookmarkStart w:id="122" w:name="_Toc89693274"/>
      <w:r>
        <w:rPr>
          <w:rFonts w:hint="eastAsia" w:ascii="宋体" w:hAnsi="宋体"/>
          <w:sz w:val="24"/>
          <w:szCs w:val="24"/>
        </w:rPr>
        <w:t>二、技术部分</w:t>
      </w:r>
      <w:bookmarkEnd w:id="119"/>
      <w:bookmarkEnd w:id="120"/>
      <w:bookmarkEnd w:id="121"/>
      <w:bookmarkEnd w:id="122"/>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2" w:firstLineChars="200"/>
        <w:rPr>
          <w:rFonts w:ascii="宋体" w:hAnsi="宋体"/>
          <w:sz w:val="24"/>
          <w:szCs w:val="24"/>
        </w:rPr>
      </w:pPr>
      <w:bookmarkStart w:id="123" w:name="_Toc89693275"/>
      <w:bookmarkStart w:id="124" w:name="_Toc168316642"/>
      <w:bookmarkStart w:id="125" w:name="_Toc129767689"/>
      <w:r>
        <w:rPr>
          <w:rFonts w:ascii="宋体" w:hAnsi="宋体"/>
          <w:sz w:val="24"/>
          <w:szCs w:val="24"/>
        </w:rPr>
        <w:t>三、商务部分</w:t>
      </w:r>
      <w:bookmarkEnd w:id="123"/>
      <w:bookmarkEnd w:id="124"/>
      <w:bookmarkEnd w:id="125"/>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2" w:firstLineChars="200"/>
        <w:rPr>
          <w:rFonts w:ascii="宋体" w:hAnsi="宋体"/>
          <w:sz w:val="24"/>
          <w:szCs w:val="24"/>
        </w:rPr>
      </w:pPr>
      <w:bookmarkStart w:id="126" w:name="_Toc129767690"/>
      <w:bookmarkStart w:id="127" w:name="_Toc89693276"/>
      <w:bookmarkStart w:id="128" w:name="_Toc168316643"/>
      <w:r>
        <w:rPr>
          <w:rFonts w:ascii="宋体" w:hAnsi="宋体"/>
          <w:sz w:val="24"/>
          <w:szCs w:val="24"/>
        </w:rPr>
        <w:t>四、资格条件及其他</w:t>
      </w:r>
      <w:bookmarkEnd w:id="126"/>
      <w:bookmarkEnd w:id="127"/>
      <w:bookmarkEnd w:id="128"/>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9" w:name="_Toc23764522"/>
      <w:bookmarkStart w:id="130" w:name="_Toc313888360"/>
      <w:bookmarkStart w:id="131" w:name="_Toc313008356"/>
      <w:bookmarkStart w:id="132" w:name="_Toc342913419"/>
      <w:bookmarkStart w:id="133" w:name="_Toc12789073"/>
      <w:bookmarkStart w:id="134" w:name="_Toc283382454"/>
      <w:r>
        <w:rPr>
          <w:rFonts w:hint="eastAsia"/>
          <w:b/>
          <w:sz w:val="24"/>
          <w:szCs w:val="24"/>
        </w:rPr>
        <w:t xml:space="preserve">    </w:t>
      </w:r>
      <w:r>
        <w:rPr>
          <w:b/>
          <w:sz w:val="24"/>
          <w:szCs w:val="24"/>
        </w:rPr>
        <w:t>一、经济部分</w:t>
      </w:r>
      <w:bookmarkEnd w:id="129"/>
      <w:bookmarkEnd w:id="130"/>
      <w:bookmarkEnd w:id="131"/>
      <w:bookmarkEnd w:id="132"/>
    </w:p>
    <w:bookmarkEnd w:id="133"/>
    <w:bookmarkEnd w:id="134"/>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5" w:name="_Toc313888361"/>
      <w:bookmarkStart w:id="136" w:name="_Toc313008357"/>
      <w:bookmarkStart w:id="137" w:name="_Toc23764523"/>
      <w:bookmarkStart w:id="138"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561"/>
        <w:gridCol w:w="2183"/>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1561" w:type="dxa"/>
            <w:vAlign w:val="center"/>
          </w:tcPr>
          <w:p>
            <w:pPr>
              <w:jc w:val="center"/>
              <w:rPr>
                <w:b/>
                <w:sz w:val="21"/>
                <w:szCs w:val="21"/>
              </w:rPr>
            </w:pPr>
            <w:r>
              <w:rPr>
                <w:rFonts w:hint="eastAsia"/>
                <w:b/>
                <w:sz w:val="21"/>
                <w:szCs w:val="21"/>
              </w:rPr>
              <w:t>分项名称</w:t>
            </w:r>
          </w:p>
        </w:tc>
        <w:tc>
          <w:tcPr>
            <w:tcW w:w="2183"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1561" w:type="dxa"/>
            <w:vAlign w:val="center"/>
          </w:tcPr>
          <w:p>
            <w:pPr>
              <w:jc w:val="center"/>
              <w:rPr>
                <w:bCs/>
                <w:kern w:val="0"/>
                <w:sz w:val="22"/>
              </w:rPr>
            </w:pPr>
          </w:p>
        </w:tc>
        <w:tc>
          <w:tcPr>
            <w:tcW w:w="2183"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1561" w:type="dxa"/>
            <w:vAlign w:val="center"/>
          </w:tcPr>
          <w:p>
            <w:pPr>
              <w:jc w:val="center"/>
              <w:rPr>
                <w:bCs/>
                <w:kern w:val="0"/>
                <w:sz w:val="22"/>
              </w:rPr>
            </w:pPr>
          </w:p>
        </w:tc>
        <w:tc>
          <w:tcPr>
            <w:tcW w:w="2183"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1561" w:type="dxa"/>
            <w:vAlign w:val="center"/>
          </w:tcPr>
          <w:p>
            <w:pPr>
              <w:jc w:val="center"/>
              <w:rPr>
                <w:b/>
                <w:sz w:val="21"/>
                <w:szCs w:val="21"/>
              </w:rPr>
            </w:pPr>
          </w:p>
        </w:tc>
        <w:tc>
          <w:tcPr>
            <w:tcW w:w="2183"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9" w:name="_Toc313008358"/>
      <w:bookmarkStart w:id="140" w:name="_Toc23764524"/>
      <w:bookmarkStart w:id="141" w:name="_Toc342913421"/>
      <w:bookmarkStart w:id="142" w:name="_Toc313888362"/>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43" w:name="_Toc23764525"/>
      <w:bookmarkStart w:id="144" w:name="_Toc313888363"/>
      <w:bookmarkStart w:id="145" w:name="_Toc313008359"/>
      <w:bookmarkStart w:id="146" w:name="_Toc342913422"/>
      <w:r>
        <w:rPr>
          <w:rFonts w:hint="eastAsia"/>
          <w:b/>
          <w:sz w:val="24"/>
          <w:szCs w:val="24"/>
        </w:rPr>
        <w:t xml:space="preserve">    </w:t>
      </w:r>
      <w:r>
        <w:rPr>
          <w:b/>
          <w:sz w:val="24"/>
          <w:szCs w:val="24"/>
        </w:rPr>
        <w:t>四、资格条件及其他</w:t>
      </w:r>
      <w:bookmarkEnd w:id="143"/>
      <w:bookmarkEnd w:id="144"/>
      <w:bookmarkEnd w:id="145"/>
      <w:bookmarkEnd w:id="146"/>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中小企业声明函（服务类）</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7"/>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xNDdlYTMyOWY5NmFkNTc5YmYzYzdmM2M5NDg1MTMifQ=="/>
  </w:docVars>
  <w:rsids>
    <w:rsidRoot w:val="00172A27"/>
    <w:rsid w:val="000002B4"/>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04A7"/>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52F4"/>
    <w:rsid w:val="000568F9"/>
    <w:rsid w:val="000574AB"/>
    <w:rsid w:val="000576E1"/>
    <w:rsid w:val="00057954"/>
    <w:rsid w:val="00057A37"/>
    <w:rsid w:val="00057B29"/>
    <w:rsid w:val="00061192"/>
    <w:rsid w:val="00061D77"/>
    <w:rsid w:val="0006248D"/>
    <w:rsid w:val="00063981"/>
    <w:rsid w:val="00063B06"/>
    <w:rsid w:val="000645F1"/>
    <w:rsid w:val="000653C6"/>
    <w:rsid w:val="0006556C"/>
    <w:rsid w:val="0007233F"/>
    <w:rsid w:val="000755E1"/>
    <w:rsid w:val="00075C5F"/>
    <w:rsid w:val="00077170"/>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CD1"/>
    <w:rsid w:val="00097FF6"/>
    <w:rsid w:val="000A04AA"/>
    <w:rsid w:val="000A164E"/>
    <w:rsid w:val="000A248B"/>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3BB1"/>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C76"/>
    <w:rsid w:val="000F5F78"/>
    <w:rsid w:val="000F5FD6"/>
    <w:rsid w:val="000F65BF"/>
    <w:rsid w:val="000F6929"/>
    <w:rsid w:val="000F6F04"/>
    <w:rsid w:val="000F7DBF"/>
    <w:rsid w:val="0010014A"/>
    <w:rsid w:val="00100639"/>
    <w:rsid w:val="0010237E"/>
    <w:rsid w:val="00102544"/>
    <w:rsid w:val="001025B1"/>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02"/>
    <w:rsid w:val="00123B94"/>
    <w:rsid w:val="00124818"/>
    <w:rsid w:val="00124D09"/>
    <w:rsid w:val="001253FF"/>
    <w:rsid w:val="00125DBA"/>
    <w:rsid w:val="001266BF"/>
    <w:rsid w:val="001277DB"/>
    <w:rsid w:val="00127F11"/>
    <w:rsid w:val="0013085B"/>
    <w:rsid w:val="00131521"/>
    <w:rsid w:val="00132028"/>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79E"/>
    <w:rsid w:val="00156D10"/>
    <w:rsid w:val="00157E6F"/>
    <w:rsid w:val="00160A1A"/>
    <w:rsid w:val="00160D3D"/>
    <w:rsid w:val="00161270"/>
    <w:rsid w:val="0016211B"/>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523"/>
    <w:rsid w:val="001B3DBD"/>
    <w:rsid w:val="001B418D"/>
    <w:rsid w:val="001B4377"/>
    <w:rsid w:val="001B4DD8"/>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3F6B"/>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C3B"/>
    <w:rsid w:val="00282E12"/>
    <w:rsid w:val="002835BF"/>
    <w:rsid w:val="00285066"/>
    <w:rsid w:val="00285164"/>
    <w:rsid w:val="002859B4"/>
    <w:rsid w:val="00286491"/>
    <w:rsid w:val="00286FE5"/>
    <w:rsid w:val="00287DFF"/>
    <w:rsid w:val="00290E60"/>
    <w:rsid w:val="00291597"/>
    <w:rsid w:val="00291860"/>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5E93"/>
    <w:rsid w:val="002A63E5"/>
    <w:rsid w:val="002A65D6"/>
    <w:rsid w:val="002A6615"/>
    <w:rsid w:val="002A6710"/>
    <w:rsid w:val="002A722C"/>
    <w:rsid w:val="002B0725"/>
    <w:rsid w:val="002B1D66"/>
    <w:rsid w:val="002B27E0"/>
    <w:rsid w:val="002B590B"/>
    <w:rsid w:val="002B6651"/>
    <w:rsid w:val="002B71A5"/>
    <w:rsid w:val="002B7501"/>
    <w:rsid w:val="002B780C"/>
    <w:rsid w:val="002B7904"/>
    <w:rsid w:val="002C2136"/>
    <w:rsid w:val="002C2507"/>
    <w:rsid w:val="002C2E6E"/>
    <w:rsid w:val="002C3A48"/>
    <w:rsid w:val="002C3DFD"/>
    <w:rsid w:val="002C3FE7"/>
    <w:rsid w:val="002C4781"/>
    <w:rsid w:val="002C5403"/>
    <w:rsid w:val="002C5DE2"/>
    <w:rsid w:val="002C6EF6"/>
    <w:rsid w:val="002D081E"/>
    <w:rsid w:val="002D369B"/>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2B7"/>
    <w:rsid w:val="00310438"/>
    <w:rsid w:val="003107C1"/>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1F9D"/>
    <w:rsid w:val="003524B8"/>
    <w:rsid w:val="00352864"/>
    <w:rsid w:val="00352F95"/>
    <w:rsid w:val="003530F8"/>
    <w:rsid w:val="0035347A"/>
    <w:rsid w:val="003548ED"/>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6FE6"/>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2A43"/>
    <w:rsid w:val="003A449E"/>
    <w:rsid w:val="003A567D"/>
    <w:rsid w:val="003A63A2"/>
    <w:rsid w:val="003A6B70"/>
    <w:rsid w:val="003A6BF3"/>
    <w:rsid w:val="003A71F3"/>
    <w:rsid w:val="003B13E4"/>
    <w:rsid w:val="003B17A4"/>
    <w:rsid w:val="003B19F5"/>
    <w:rsid w:val="003B227C"/>
    <w:rsid w:val="003B26C3"/>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1F3"/>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4BB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2C7"/>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3A59"/>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A90"/>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56C5"/>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0D3D"/>
    <w:rsid w:val="004E12D8"/>
    <w:rsid w:val="004E156F"/>
    <w:rsid w:val="004E204B"/>
    <w:rsid w:val="004E52F8"/>
    <w:rsid w:val="004E55DB"/>
    <w:rsid w:val="004E5C2A"/>
    <w:rsid w:val="004E5F53"/>
    <w:rsid w:val="004E6781"/>
    <w:rsid w:val="004E6A84"/>
    <w:rsid w:val="004E7146"/>
    <w:rsid w:val="004E7695"/>
    <w:rsid w:val="004F3025"/>
    <w:rsid w:val="004F36B8"/>
    <w:rsid w:val="004F38AF"/>
    <w:rsid w:val="004F38E0"/>
    <w:rsid w:val="004F3D1A"/>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951"/>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49E"/>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46BA6"/>
    <w:rsid w:val="00550DAB"/>
    <w:rsid w:val="00552C49"/>
    <w:rsid w:val="0055348E"/>
    <w:rsid w:val="00556067"/>
    <w:rsid w:val="00556630"/>
    <w:rsid w:val="00556913"/>
    <w:rsid w:val="00557912"/>
    <w:rsid w:val="00557F14"/>
    <w:rsid w:val="0056241D"/>
    <w:rsid w:val="0056623E"/>
    <w:rsid w:val="00566A85"/>
    <w:rsid w:val="00566CF8"/>
    <w:rsid w:val="00566EB3"/>
    <w:rsid w:val="00567161"/>
    <w:rsid w:val="00567733"/>
    <w:rsid w:val="00567ABA"/>
    <w:rsid w:val="00567F16"/>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1973"/>
    <w:rsid w:val="00581D92"/>
    <w:rsid w:val="00583C29"/>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448D"/>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5712"/>
    <w:rsid w:val="005F5ED1"/>
    <w:rsid w:val="005F6BA9"/>
    <w:rsid w:val="005F7278"/>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5B31"/>
    <w:rsid w:val="00617986"/>
    <w:rsid w:val="00622969"/>
    <w:rsid w:val="00622D51"/>
    <w:rsid w:val="006230A6"/>
    <w:rsid w:val="00623B74"/>
    <w:rsid w:val="00623BE2"/>
    <w:rsid w:val="00623F6C"/>
    <w:rsid w:val="0062480E"/>
    <w:rsid w:val="006254A0"/>
    <w:rsid w:val="00625B1D"/>
    <w:rsid w:val="00626206"/>
    <w:rsid w:val="0062709B"/>
    <w:rsid w:val="00632029"/>
    <w:rsid w:val="006321D7"/>
    <w:rsid w:val="0063450D"/>
    <w:rsid w:val="00634C9C"/>
    <w:rsid w:val="00634D6B"/>
    <w:rsid w:val="006350CE"/>
    <w:rsid w:val="0063569A"/>
    <w:rsid w:val="00636637"/>
    <w:rsid w:val="00636A07"/>
    <w:rsid w:val="0064066B"/>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87D0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1DC"/>
    <w:rsid w:val="006B72DE"/>
    <w:rsid w:val="006B7837"/>
    <w:rsid w:val="006B7EFF"/>
    <w:rsid w:val="006C088B"/>
    <w:rsid w:val="006C1D37"/>
    <w:rsid w:val="006C3449"/>
    <w:rsid w:val="006C5D17"/>
    <w:rsid w:val="006C5FC1"/>
    <w:rsid w:val="006C6D1C"/>
    <w:rsid w:val="006C772C"/>
    <w:rsid w:val="006C7984"/>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4634"/>
    <w:rsid w:val="006F488D"/>
    <w:rsid w:val="006F5290"/>
    <w:rsid w:val="006F533E"/>
    <w:rsid w:val="006F55B3"/>
    <w:rsid w:val="006F5A07"/>
    <w:rsid w:val="006F5D28"/>
    <w:rsid w:val="006F792E"/>
    <w:rsid w:val="007001FA"/>
    <w:rsid w:val="007007B1"/>
    <w:rsid w:val="0070091A"/>
    <w:rsid w:val="00700D1B"/>
    <w:rsid w:val="007010CF"/>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27E"/>
    <w:rsid w:val="00713A16"/>
    <w:rsid w:val="00713F21"/>
    <w:rsid w:val="0071469E"/>
    <w:rsid w:val="00715FB5"/>
    <w:rsid w:val="00716C93"/>
    <w:rsid w:val="007171A6"/>
    <w:rsid w:val="00717300"/>
    <w:rsid w:val="0071799D"/>
    <w:rsid w:val="00717BD0"/>
    <w:rsid w:val="00717CFB"/>
    <w:rsid w:val="00723BB2"/>
    <w:rsid w:val="00726088"/>
    <w:rsid w:val="00726240"/>
    <w:rsid w:val="00726782"/>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CB7"/>
    <w:rsid w:val="00790F9F"/>
    <w:rsid w:val="00791DC6"/>
    <w:rsid w:val="0079288D"/>
    <w:rsid w:val="00792CD2"/>
    <w:rsid w:val="007931C8"/>
    <w:rsid w:val="007937B6"/>
    <w:rsid w:val="00794D1E"/>
    <w:rsid w:val="007959AC"/>
    <w:rsid w:val="00796723"/>
    <w:rsid w:val="0079726B"/>
    <w:rsid w:val="00797841"/>
    <w:rsid w:val="007A083D"/>
    <w:rsid w:val="007A1846"/>
    <w:rsid w:val="007A1919"/>
    <w:rsid w:val="007A20E0"/>
    <w:rsid w:val="007A2DA6"/>
    <w:rsid w:val="007A3A3A"/>
    <w:rsid w:val="007A4430"/>
    <w:rsid w:val="007A4D61"/>
    <w:rsid w:val="007A67A7"/>
    <w:rsid w:val="007A68CA"/>
    <w:rsid w:val="007A73AD"/>
    <w:rsid w:val="007B02B9"/>
    <w:rsid w:val="007B2204"/>
    <w:rsid w:val="007B3B8D"/>
    <w:rsid w:val="007B4B60"/>
    <w:rsid w:val="007B4E1B"/>
    <w:rsid w:val="007B5581"/>
    <w:rsid w:val="007B6D79"/>
    <w:rsid w:val="007B6FDD"/>
    <w:rsid w:val="007B7037"/>
    <w:rsid w:val="007B7859"/>
    <w:rsid w:val="007C0124"/>
    <w:rsid w:val="007C0842"/>
    <w:rsid w:val="007C08AD"/>
    <w:rsid w:val="007C0F78"/>
    <w:rsid w:val="007C1523"/>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67C"/>
    <w:rsid w:val="007E0ADF"/>
    <w:rsid w:val="007E181E"/>
    <w:rsid w:val="007E1FB5"/>
    <w:rsid w:val="007E2B3E"/>
    <w:rsid w:val="007E30AE"/>
    <w:rsid w:val="007E3173"/>
    <w:rsid w:val="007E33BE"/>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26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1AF"/>
    <w:rsid w:val="00816923"/>
    <w:rsid w:val="00816F77"/>
    <w:rsid w:val="0081734A"/>
    <w:rsid w:val="008176A0"/>
    <w:rsid w:val="0082079B"/>
    <w:rsid w:val="00820ED6"/>
    <w:rsid w:val="0082155D"/>
    <w:rsid w:val="008215D5"/>
    <w:rsid w:val="00821EFD"/>
    <w:rsid w:val="00823F36"/>
    <w:rsid w:val="008242F5"/>
    <w:rsid w:val="008247D9"/>
    <w:rsid w:val="00824D65"/>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1A50"/>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0452"/>
    <w:rsid w:val="008B0FCA"/>
    <w:rsid w:val="008B1A72"/>
    <w:rsid w:val="008B1BA8"/>
    <w:rsid w:val="008B2198"/>
    <w:rsid w:val="008B568E"/>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0FC7"/>
    <w:rsid w:val="008D2351"/>
    <w:rsid w:val="008D2D66"/>
    <w:rsid w:val="008D44A0"/>
    <w:rsid w:val="008D49F3"/>
    <w:rsid w:val="008D4A23"/>
    <w:rsid w:val="008D54A7"/>
    <w:rsid w:val="008D76CF"/>
    <w:rsid w:val="008E151E"/>
    <w:rsid w:val="008E1DDC"/>
    <w:rsid w:val="008E2A27"/>
    <w:rsid w:val="008E3B3E"/>
    <w:rsid w:val="008E3F17"/>
    <w:rsid w:val="008E41E0"/>
    <w:rsid w:val="008E4808"/>
    <w:rsid w:val="008E512F"/>
    <w:rsid w:val="008E596B"/>
    <w:rsid w:val="008E669F"/>
    <w:rsid w:val="008E66B8"/>
    <w:rsid w:val="008E75FA"/>
    <w:rsid w:val="008F01C1"/>
    <w:rsid w:val="008F0A6C"/>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0E92"/>
    <w:rsid w:val="0095112D"/>
    <w:rsid w:val="00951A98"/>
    <w:rsid w:val="009528F4"/>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03F2"/>
    <w:rsid w:val="00971E57"/>
    <w:rsid w:val="009723CF"/>
    <w:rsid w:val="00972A9D"/>
    <w:rsid w:val="00972C86"/>
    <w:rsid w:val="009745EB"/>
    <w:rsid w:val="00974A62"/>
    <w:rsid w:val="00974D81"/>
    <w:rsid w:val="00975A73"/>
    <w:rsid w:val="009761F5"/>
    <w:rsid w:val="0097646D"/>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5A40"/>
    <w:rsid w:val="009A7FA3"/>
    <w:rsid w:val="009B0B60"/>
    <w:rsid w:val="009B10F7"/>
    <w:rsid w:val="009B18B2"/>
    <w:rsid w:val="009B2D9A"/>
    <w:rsid w:val="009B3C4A"/>
    <w:rsid w:val="009B4B3E"/>
    <w:rsid w:val="009B4C7C"/>
    <w:rsid w:val="009B4EF2"/>
    <w:rsid w:val="009B5476"/>
    <w:rsid w:val="009B5FC5"/>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75E"/>
    <w:rsid w:val="00A006FC"/>
    <w:rsid w:val="00A0351C"/>
    <w:rsid w:val="00A03977"/>
    <w:rsid w:val="00A03F17"/>
    <w:rsid w:val="00A040BD"/>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163"/>
    <w:rsid w:val="00A27535"/>
    <w:rsid w:val="00A310A7"/>
    <w:rsid w:val="00A315D8"/>
    <w:rsid w:val="00A34063"/>
    <w:rsid w:val="00A3496C"/>
    <w:rsid w:val="00A36452"/>
    <w:rsid w:val="00A36726"/>
    <w:rsid w:val="00A37211"/>
    <w:rsid w:val="00A37419"/>
    <w:rsid w:val="00A423A8"/>
    <w:rsid w:val="00A43690"/>
    <w:rsid w:val="00A43C97"/>
    <w:rsid w:val="00A445DC"/>
    <w:rsid w:val="00A44BEA"/>
    <w:rsid w:val="00A44CCB"/>
    <w:rsid w:val="00A46518"/>
    <w:rsid w:val="00A465F7"/>
    <w:rsid w:val="00A479C0"/>
    <w:rsid w:val="00A47CAC"/>
    <w:rsid w:val="00A50886"/>
    <w:rsid w:val="00A51332"/>
    <w:rsid w:val="00A515C0"/>
    <w:rsid w:val="00A51732"/>
    <w:rsid w:val="00A51A32"/>
    <w:rsid w:val="00A51EB3"/>
    <w:rsid w:val="00A54006"/>
    <w:rsid w:val="00A55114"/>
    <w:rsid w:val="00A567D4"/>
    <w:rsid w:val="00A56814"/>
    <w:rsid w:val="00A569E8"/>
    <w:rsid w:val="00A572DB"/>
    <w:rsid w:val="00A5743E"/>
    <w:rsid w:val="00A57727"/>
    <w:rsid w:val="00A57DFB"/>
    <w:rsid w:val="00A60FEE"/>
    <w:rsid w:val="00A61563"/>
    <w:rsid w:val="00A624A6"/>
    <w:rsid w:val="00A62BAE"/>
    <w:rsid w:val="00A637B0"/>
    <w:rsid w:val="00A63D7F"/>
    <w:rsid w:val="00A65911"/>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233B"/>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968"/>
    <w:rsid w:val="00AB6B0C"/>
    <w:rsid w:val="00AB70CD"/>
    <w:rsid w:val="00AB7481"/>
    <w:rsid w:val="00AB77AA"/>
    <w:rsid w:val="00AB79DB"/>
    <w:rsid w:val="00AB7F65"/>
    <w:rsid w:val="00AC02C3"/>
    <w:rsid w:val="00AC1464"/>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200A"/>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17300"/>
    <w:rsid w:val="00B200AA"/>
    <w:rsid w:val="00B206CB"/>
    <w:rsid w:val="00B21C9C"/>
    <w:rsid w:val="00B21DED"/>
    <w:rsid w:val="00B22021"/>
    <w:rsid w:val="00B22D71"/>
    <w:rsid w:val="00B230AC"/>
    <w:rsid w:val="00B23A86"/>
    <w:rsid w:val="00B2511D"/>
    <w:rsid w:val="00B251E0"/>
    <w:rsid w:val="00B2565F"/>
    <w:rsid w:val="00B25B64"/>
    <w:rsid w:val="00B269CD"/>
    <w:rsid w:val="00B26F87"/>
    <w:rsid w:val="00B2720B"/>
    <w:rsid w:val="00B27A42"/>
    <w:rsid w:val="00B27BC4"/>
    <w:rsid w:val="00B27ED6"/>
    <w:rsid w:val="00B30635"/>
    <w:rsid w:val="00B30883"/>
    <w:rsid w:val="00B326FB"/>
    <w:rsid w:val="00B32A4C"/>
    <w:rsid w:val="00B32D4B"/>
    <w:rsid w:val="00B32E50"/>
    <w:rsid w:val="00B3300D"/>
    <w:rsid w:val="00B33304"/>
    <w:rsid w:val="00B34073"/>
    <w:rsid w:val="00B34878"/>
    <w:rsid w:val="00B349ED"/>
    <w:rsid w:val="00B34F08"/>
    <w:rsid w:val="00B34FF0"/>
    <w:rsid w:val="00B35322"/>
    <w:rsid w:val="00B35D71"/>
    <w:rsid w:val="00B36A32"/>
    <w:rsid w:val="00B37340"/>
    <w:rsid w:val="00B37410"/>
    <w:rsid w:val="00B400C2"/>
    <w:rsid w:val="00B402ED"/>
    <w:rsid w:val="00B407DA"/>
    <w:rsid w:val="00B40F7B"/>
    <w:rsid w:val="00B4189E"/>
    <w:rsid w:val="00B418B5"/>
    <w:rsid w:val="00B42132"/>
    <w:rsid w:val="00B4216A"/>
    <w:rsid w:val="00B42F19"/>
    <w:rsid w:val="00B43901"/>
    <w:rsid w:val="00B478C3"/>
    <w:rsid w:val="00B479FB"/>
    <w:rsid w:val="00B503E0"/>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0D"/>
    <w:rsid w:val="00B87E13"/>
    <w:rsid w:val="00B90CA5"/>
    <w:rsid w:val="00B917E7"/>
    <w:rsid w:val="00B91910"/>
    <w:rsid w:val="00B93104"/>
    <w:rsid w:val="00B931A4"/>
    <w:rsid w:val="00B93718"/>
    <w:rsid w:val="00B93810"/>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1918"/>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433"/>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1176"/>
    <w:rsid w:val="00BF1CCF"/>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82"/>
    <w:rsid w:val="00C112ED"/>
    <w:rsid w:val="00C117AC"/>
    <w:rsid w:val="00C1209D"/>
    <w:rsid w:val="00C144DB"/>
    <w:rsid w:val="00C154DA"/>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0660"/>
    <w:rsid w:val="00C50B63"/>
    <w:rsid w:val="00C51574"/>
    <w:rsid w:val="00C51F1A"/>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0A4"/>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71F"/>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8E6"/>
    <w:rsid w:val="00CE4FE1"/>
    <w:rsid w:val="00CE543A"/>
    <w:rsid w:val="00CE5C1F"/>
    <w:rsid w:val="00CE7286"/>
    <w:rsid w:val="00CE7D98"/>
    <w:rsid w:val="00CF0A80"/>
    <w:rsid w:val="00CF0E02"/>
    <w:rsid w:val="00CF14B3"/>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17F96"/>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3243"/>
    <w:rsid w:val="00D4409C"/>
    <w:rsid w:val="00D4449D"/>
    <w:rsid w:val="00D4571F"/>
    <w:rsid w:val="00D458DA"/>
    <w:rsid w:val="00D46FE7"/>
    <w:rsid w:val="00D47217"/>
    <w:rsid w:val="00D5092F"/>
    <w:rsid w:val="00D52376"/>
    <w:rsid w:val="00D52531"/>
    <w:rsid w:val="00D5410B"/>
    <w:rsid w:val="00D54475"/>
    <w:rsid w:val="00D546AD"/>
    <w:rsid w:val="00D55A9E"/>
    <w:rsid w:val="00D55D20"/>
    <w:rsid w:val="00D57CF1"/>
    <w:rsid w:val="00D60272"/>
    <w:rsid w:val="00D612C2"/>
    <w:rsid w:val="00D61E40"/>
    <w:rsid w:val="00D6352C"/>
    <w:rsid w:val="00D64E3B"/>
    <w:rsid w:val="00D654A1"/>
    <w:rsid w:val="00D73F21"/>
    <w:rsid w:val="00D73FC3"/>
    <w:rsid w:val="00D743BF"/>
    <w:rsid w:val="00D745E0"/>
    <w:rsid w:val="00D75B98"/>
    <w:rsid w:val="00D76AA3"/>
    <w:rsid w:val="00D8032A"/>
    <w:rsid w:val="00D8053F"/>
    <w:rsid w:val="00D80604"/>
    <w:rsid w:val="00D80D4F"/>
    <w:rsid w:val="00D812EC"/>
    <w:rsid w:val="00D82838"/>
    <w:rsid w:val="00D832A7"/>
    <w:rsid w:val="00D8562D"/>
    <w:rsid w:val="00D85758"/>
    <w:rsid w:val="00D86717"/>
    <w:rsid w:val="00D8788E"/>
    <w:rsid w:val="00D92173"/>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3DB4"/>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1FC9"/>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1D93"/>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605C"/>
    <w:rsid w:val="00E3707B"/>
    <w:rsid w:val="00E37646"/>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2E8"/>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3A9"/>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893"/>
    <w:rsid w:val="00EF4C13"/>
    <w:rsid w:val="00EF4C54"/>
    <w:rsid w:val="00EF591F"/>
    <w:rsid w:val="00EF6540"/>
    <w:rsid w:val="00EF7022"/>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1155"/>
    <w:rsid w:val="00F22D23"/>
    <w:rsid w:val="00F23A81"/>
    <w:rsid w:val="00F2441C"/>
    <w:rsid w:val="00F24514"/>
    <w:rsid w:val="00F25C83"/>
    <w:rsid w:val="00F26957"/>
    <w:rsid w:val="00F306BB"/>
    <w:rsid w:val="00F31213"/>
    <w:rsid w:val="00F31A82"/>
    <w:rsid w:val="00F32E27"/>
    <w:rsid w:val="00F32F33"/>
    <w:rsid w:val="00F33C26"/>
    <w:rsid w:val="00F33F2F"/>
    <w:rsid w:val="00F351FD"/>
    <w:rsid w:val="00F35457"/>
    <w:rsid w:val="00F3595B"/>
    <w:rsid w:val="00F359D9"/>
    <w:rsid w:val="00F35AEB"/>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5CF0"/>
    <w:rsid w:val="00F7679D"/>
    <w:rsid w:val="00F76911"/>
    <w:rsid w:val="00F76999"/>
    <w:rsid w:val="00F7750A"/>
    <w:rsid w:val="00F80006"/>
    <w:rsid w:val="00F80084"/>
    <w:rsid w:val="00F81C57"/>
    <w:rsid w:val="00F81DDA"/>
    <w:rsid w:val="00F839A6"/>
    <w:rsid w:val="00F83C19"/>
    <w:rsid w:val="00F84081"/>
    <w:rsid w:val="00F845D8"/>
    <w:rsid w:val="00F86581"/>
    <w:rsid w:val="00F9050B"/>
    <w:rsid w:val="00F90757"/>
    <w:rsid w:val="00F91913"/>
    <w:rsid w:val="00F93D0B"/>
    <w:rsid w:val="00F94152"/>
    <w:rsid w:val="00F94DBC"/>
    <w:rsid w:val="00F95676"/>
    <w:rsid w:val="00F959AB"/>
    <w:rsid w:val="00F97EFB"/>
    <w:rsid w:val="00FA0685"/>
    <w:rsid w:val="00FA15AF"/>
    <w:rsid w:val="00FA1E8C"/>
    <w:rsid w:val="00FA2A8C"/>
    <w:rsid w:val="00FA2C6C"/>
    <w:rsid w:val="00FA2E1D"/>
    <w:rsid w:val="00FA3936"/>
    <w:rsid w:val="00FA56AB"/>
    <w:rsid w:val="00FA5F62"/>
    <w:rsid w:val="00FB09AB"/>
    <w:rsid w:val="00FB113E"/>
    <w:rsid w:val="00FB1BA2"/>
    <w:rsid w:val="00FB2570"/>
    <w:rsid w:val="00FB2839"/>
    <w:rsid w:val="00FB5128"/>
    <w:rsid w:val="00FB62B5"/>
    <w:rsid w:val="00FB799E"/>
    <w:rsid w:val="00FB79AA"/>
    <w:rsid w:val="00FB7EAD"/>
    <w:rsid w:val="00FC030E"/>
    <w:rsid w:val="00FC0D15"/>
    <w:rsid w:val="00FC2DBE"/>
    <w:rsid w:val="00FC3534"/>
    <w:rsid w:val="00FC4297"/>
    <w:rsid w:val="00FC4DFC"/>
    <w:rsid w:val="00FC4E46"/>
    <w:rsid w:val="00FC559E"/>
    <w:rsid w:val="00FC5D11"/>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1C2"/>
    <w:rsid w:val="00FD6531"/>
    <w:rsid w:val="00FD6617"/>
    <w:rsid w:val="00FD7369"/>
    <w:rsid w:val="00FD73EE"/>
    <w:rsid w:val="00FE02BF"/>
    <w:rsid w:val="00FE0A73"/>
    <w:rsid w:val="00FE1C27"/>
    <w:rsid w:val="00FE249F"/>
    <w:rsid w:val="00FE2AE4"/>
    <w:rsid w:val="00FE32C5"/>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853"/>
    <w:rsid w:val="00FF7DE3"/>
    <w:rsid w:val="013479F6"/>
    <w:rsid w:val="01DE0743"/>
    <w:rsid w:val="021D6E5E"/>
    <w:rsid w:val="0226698D"/>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21F089B"/>
    <w:rsid w:val="125F66B6"/>
    <w:rsid w:val="12687E9E"/>
    <w:rsid w:val="135E55DA"/>
    <w:rsid w:val="14973FB9"/>
    <w:rsid w:val="180C51F5"/>
    <w:rsid w:val="1875217F"/>
    <w:rsid w:val="18BE5C62"/>
    <w:rsid w:val="194355A9"/>
    <w:rsid w:val="194F1402"/>
    <w:rsid w:val="19625EB7"/>
    <w:rsid w:val="19A327C1"/>
    <w:rsid w:val="19D73FF0"/>
    <w:rsid w:val="1AFC2E9D"/>
    <w:rsid w:val="1C107927"/>
    <w:rsid w:val="1CF459BA"/>
    <w:rsid w:val="1DCB1A4C"/>
    <w:rsid w:val="1DF67FA2"/>
    <w:rsid w:val="204376E1"/>
    <w:rsid w:val="214772A1"/>
    <w:rsid w:val="21521D41"/>
    <w:rsid w:val="22130DEA"/>
    <w:rsid w:val="224B6D79"/>
    <w:rsid w:val="22935557"/>
    <w:rsid w:val="22F00A83"/>
    <w:rsid w:val="232B63B6"/>
    <w:rsid w:val="24CA1512"/>
    <w:rsid w:val="26091741"/>
    <w:rsid w:val="260D24A3"/>
    <w:rsid w:val="26BE6858"/>
    <w:rsid w:val="27CA4F73"/>
    <w:rsid w:val="282377EF"/>
    <w:rsid w:val="287E747C"/>
    <w:rsid w:val="28F134A2"/>
    <w:rsid w:val="2AAD36A8"/>
    <w:rsid w:val="2B900426"/>
    <w:rsid w:val="2C3F26E5"/>
    <w:rsid w:val="2C6017EA"/>
    <w:rsid w:val="2C661776"/>
    <w:rsid w:val="2D24388A"/>
    <w:rsid w:val="2E22281F"/>
    <w:rsid w:val="2F9A3FB4"/>
    <w:rsid w:val="30087837"/>
    <w:rsid w:val="301A4E70"/>
    <w:rsid w:val="316658B8"/>
    <w:rsid w:val="31865C9B"/>
    <w:rsid w:val="31DD48DC"/>
    <w:rsid w:val="32CE7A7E"/>
    <w:rsid w:val="338A14B1"/>
    <w:rsid w:val="33FE255E"/>
    <w:rsid w:val="347463DD"/>
    <w:rsid w:val="34A16F05"/>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091BB9"/>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65C1C8C"/>
    <w:rsid w:val="77460B34"/>
    <w:rsid w:val="777423E0"/>
    <w:rsid w:val="787C2959"/>
    <w:rsid w:val="7BF94230"/>
    <w:rsid w:val="7C5D4075"/>
    <w:rsid w:val="7C97301E"/>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autoRedefine/>
    <w:qFormat/>
    <w:uiPriority w:val="0"/>
    <w:pPr>
      <w:ind w:left="2520"/>
    </w:p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2"/>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0"/>
  </w:style>
  <w:style w:type="paragraph" w:styleId="34">
    <w:name w:val="Body Text Indent 2"/>
    <w:basedOn w:val="1"/>
    <w:link w:val="75"/>
    <w:autoRedefine/>
    <w:qFormat/>
    <w:uiPriority w:val="0"/>
    <w:pPr>
      <w:snapToGrid w:val="0"/>
      <w:spacing w:line="560" w:lineRule="atLeast"/>
      <w:ind w:firstLine="540"/>
    </w:pPr>
  </w:style>
  <w:style w:type="paragraph" w:styleId="35">
    <w:name w:val="Balloon Text"/>
    <w:basedOn w:val="1"/>
    <w:link w:val="269"/>
    <w:autoRedefine/>
    <w:qFormat/>
    <w:uiPriority w:val="99"/>
    <w:rPr>
      <w:sz w:val="18"/>
    </w:rPr>
  </w:style>
  <w:style w:type="paragraph" w:styleId="36">
    <w:name w:val="footer"/>
    <w:basedOn w:val="1"/>
    <w:link w:val="76"/>
    <w:autoRedefine/>
    <w:qFormat/>
    <w:uiPriority w:val="99"/>
    <w:pPr>
      <w:tabs>
        <w:tab w:val="center" w:pos="4153"/>
        <w:tab w:val="right" w:pos="8306"/>
      </w:tabs>
      <w:snapToGrid w:val="0"/>
      <w:jc w:val="left"/>
    </w:pPr>
    <w:rPr>
      <w:sz w:val="18"/>
    </w:rPr>
  </w:style>
  <w:style w:type="paragraph" w:styleId="37">
    <w:name w:val="header"/>
    <w:basedOn w:val="1"/>
    <w:link w:val="77"/>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8"/>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80"/>
    <w:autoRedefine/>
    <w:qFormat/>
    <w:uiPriority w:val="0"/>
    <w:pPr>
      <w:spacing w:after="120" w:line="240" w:lineRule="auto"/>
      <w:ind w:left="420" w:leftChars="200" w:firstLine="420" w:firstLineChars="200"/>
    </w:pPr>
  </w:style>
  <w:style w:type="table" w:styleId="59">
    <w:name w:val="Table Grid"/>
    <w:basedOn w:val="58"/>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正文文本 字符"/>
    <w:link w:val="2"/>
    <w:autoRedefine/>
    <w:qFormat/>
    <w:uiPriority w:val="0"/>
    <w:rPr>
      <w:rFonts w:ascii="仿宋_GB2312" w:eastAsia="仿宋_GB2312"/>
      <w:kern w:val="2"/>
      <w:sz w:val="32"/>
    </w:rPr>
  </w:style>
  <w:style w:type="character" w:customStyle="1" w:styleId="69">
    <w:name w:val="标题 2 字符"/>
    <w:link w:val="5"/>
    <w:autoRedefine/>
    <w:qFormat/>
    <w:uiPriority w:val="0"/>
    <w:rPr>
      <w:rFonts w:ascii="Arial" w:hAnsi="Arial" w:eastAsia="黑体"/>
      <w:b/>
      <w:kern w:val="2"/>
      <w:sz w:val="32"/>
    </w:rPr>
  </w:style>
  <w:style w:type="character" w:customStyle="1" w:styleId="70">
    <w:name w:val="标题 3 字符"/>
    <w:link w:val="6"/>
    <w:autoRedefine/>
    <w:qFormat/>
    <w:uiPriority w:val="0"/>
    <w:rPr>
      <w:rFonts w:eastAsia="宋体"/>
      <w:b/>
      <w:kern w:val="2"/>
      <w:sz w:val="32"/>
      <w:lang w:val="en-US" w:eastAsia="zh-CN"/>
    </w:rPr>
  </w:style>
  <w:style w:type="character" w:customStyle="1" w:styleId="71">
    <w:name w:val="正文缩进 字符"/>
    <w:link w:val="17"/>
    <w:autoRedefine/>
    <w:qFormat/>
    <w:uiPriority w:val="0"/>
    <w:rPr>
      <w:kern w:val="2"/>
      <w:sz w:val="24"/>
    </w:rPr>
  </w:style>
  <w:style w:type="character" w:customStyle="1" w:styleId="72">
    <w:name w:val="批注文字 字符"/>
    <w:link w:val="21"/>
    <w:autoRedefine/>
    <w:qFormat/>
    <w:uiPriority w:val="0"/>
    <w:rPr>
      <w:sz w:val="24"/>
    </w:rPr>
  </w:style>
  <w:style w:type="character" w:customStyle="1" w:styleId="73">
    <w:name w:val="正文文本缩进 字符"/>
    <w:link w:val="24"/>
    <w:autoRedefine/>
    <w:qFormat/>
    <w:uiPriority w:val="0"/>
    <w:rPr>
      <w:kern w:val="2"/>
      <w:sz w:val="44"/>
    </w:rPr>
  </w:style>
  <w:style w:type="character" w:customStyle="1" w:styleId="74">
    <w:name w:val="日期 字符"/>
    <w:link w:val="33"/>
    <w:autoRedefine/>
    <w:qFormat/>
    <w:uiPriority w:val="0"/>
    <w:rPr>
      <w:kern w:val="2"/>
      <w:sz w:val="28"/>
    </w:rPr>
  </w:style>
  <w:style w:type="character" w:customStyle="1" w:styleId="75">
    <w:name w:val="正文文本缩进 2 字符"/>
    <w:link w:val="34"/>
    <w:autoRedefine/>
    <w:qFormat/>
    <w:uiPriority w:val="0"/>
    <w:rPr>
      <w:kern w:val="2"/>
      <w:sz w:val="28"/>
    </w:rPr>
  </w:style>
  <w:style w:type="character" w:customStyle="1" w:styleId="76">
    <w:name w:val="页脚 字符"/>
    <w:link w:val="36"/>
    <w:autoRedefine/>
    <w:qFormat/>
    <w:uiPriority w:val="99"/>
    <w:rPr>
      <w:kern w:val="2"/>
      <w:sz w:val="18"/>
    </w:rPr>
  </w:style>
  <w:style w:type="character" w:customStyle="1" w:styleId="77">
    <w:name w:val="页眉 字符"/>
    <w:link w:val="37"/>
    <w:autoRedefine/>
    <w:qFormat/>
    <w:uiPriority w:val="99"/>
    <w:rPr>
      <w:kern w:val="2"/>
      <w:sz w:val="18"/>
    </w:rPr>
  </w:style>
  <w:style w:type="character" w:customStyle="1" w:styleId="78">
    <w:name w:val="脚注文本 字符"/>
    <w:link w:val="41"/>
    <w:autoRedefine/>
    <w:qFormat/>
    <w:uiPriority w:val="0"/>
    <w:rPr>
      <w:kern w:val="2"/>
      <w:sz w:val="18"/>
    </w:rPr>
  </w:style>
  <w:style w:type="character" w:customStyle="1" w:styleId="79">
    <w:name w:val="批注主题 字符"/>
    <w:link w:val="55"/>
    <w:autoRedefine/>
    <w:qFormat/>
    <w:uiPriority w:val="0"/>
  </w:style>
  <w:style w:type="character" w:customStyle="1" w:styleId="80">
    <w:name w:val="正文文本首行缩进 2 字符"/>
    <w:link w:val="57"/>
    <w:autoRedefine/>
    <w:qFormat/>
    <w:uiPriority w:val="0"/>
  </w:style>
  <w:style w:type="character" w:customStyle="1" w:styleId="81">
    <w:name w:val="正文 + 三号 Char"/>
    <w:autoRedefine/>
    <w:qFormat/>
    <w:uiPriority w:val="0"/>
    <w:rPr>
      <w:rFonts w:eastAsia="宋体"/>
      <w:kern w:val="2"/>
      <w:sz w:val="21"/>
      <w:lang w:val="en-US" w:eastAsia="zh-CN"/>
    </w:rPr>
  </w:style>
  <w:style w:type="character" w:customStyle="1" w:styleId="82">
    <w:name w:val="正文文本缩进 Char"/>
    <w:autoRedefine/>
    <w:qFormat/>
    <w:uiPriority w:val="0"/>
    <w:rPr>
      <w:kern w:val="2"/>
      <w:sz w:val="44"/>
    </w:rPr>
  </w:style>
  <w:style w:type="character" w:customStyle="1" w:styleId="83">
    <w:name w:val="日期 字符1"/>
    <w:autoRedefine/>
    <w:qFormat/>
    <w:uiPriority w:val="0"/>
    <w:rPr>
      <w:rFonts w:ascii="Times New Roman" w:hAnsi="Times New Roman" w:eastAsia="宋体" w:cs="Times New Roman"/>
      <w:kern w:val="2"/>
      <w:sz w:val="28"/>
    </w:rPr>
  </w:style>
  <w:style w:type="character" w:customStyle="1" w:styleId="84">
    <w:name w:val="H2 Char"/>
    <w:autoRedefine/>
    <w:qFormat/>
    <w:uiPriority w:val="0"/>
    <w:rPr>
      <w:rFonts w:ascii="Arial" w:hAnsi="Arial" w:eastAsia="宋体"/>
      <w:kern w:val="2"/>
      <w:sz w:val="28"/>
      <w:lang w:val="en-US" w:eastAsia="zh-CN"/>
    </w:rPr>
  </w:style>
  <w:style w:type="character" w:customStyle="1" w:styleId="85">
    <w:name w:val="无"/>
    <w:autoRedefine/>
    <w:qFormat/>
    <w:uiPriority w:val="0"/>
    <w:rPr>
      <w:rFonts w:ascii="Times New Roman" w:hAnsi="Times New Roman" w:eastAsia="宋体" w:cs="Times New Roman"/>
    </w:rPr>
  </w:style>
  <w:style w:type="character" w:customStyle="1" w:styleId="86">
    <w:name w:val="日期 Char"/>
    <w:autoRedefine/>
    <w:qFormat/>
    <w:uiPriority w:val="0"/>
    <w:rPr>
      <w:kern w:val="2"/>
      <w:sz w:val="28"/>
    </w:rPr>
  </w:style>
  <w:style w:type="character" w:customStyle="1" w:styleId="87">
    <w:name w:val="(符号)五标题1.1.1 Char"/>
    <w:link w:val="88"/>
    <w:autoRedefine/>
    <w:qFormat/>
    <w:uiPriority w:val="0"/>
    <w:rPr>
      <w:rFonts w:ascii="宋体" w:hAnsi="宋体"/>
      <w:color w:val="000000"/>
      <w:kern w:val="2"/>
      <w:sz w:val="24"/>
    </w:rPr>
  </w:style>
  <w:style w:type="paragraph" w:customStyle="1" w:styleId="88">
    <w:name w:val="(符号)五标题1.1.1"/>
    <w:basedOn w:val="1"/>
    <w:link w:val="87"/>
    <w:autoRedefine/>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autoRedefine/>
    <w:qFormat/>
    <w:uiPriority w:val="0"/>
    <w:rPr>
      <w:rFonts w:eastAsia="宋体"/>
      <w:b/>
      <w:kern w:val="2"/>
      <w:sz w:val="32"/>
      <w:lang w:val="en-US" w:eastAsia="zh-CN"/>
    </w:rPr>
  </w:style>
  <w:style w:type="character" w:customStyle="1" w:styleId="90">
    <w:name w:val="标题 3 字符1"/>
    <w:autoRedefine/>
    <w:qFormat/>
    <w:uiPriority w:val="0"/>
    <w:rPr>
      <w:rFonts w:eastAsia="宋体"/>
      <w:b/>
      <w:kern w:val="2"/>
      <w:sz w:val="32"/>
      <w:lang w:val="en-US" w:eastAsia="zh-CN"/>
    </w:rPr>
  </w:style>
  <w:style w:type="character" w:customStyle="1" w:styleId="91">
    <w:name w:val="未命名11"/>
    <w:autoRedefine/>
    <w:qFormat/>
    <w:uiPriority w:val="0"/>
    <w:rPr>
      <w:color w:val="77FFFF"/>
      <w:sz w:val="24"/>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Char Char Char"/>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Char Char4"/>
    <w:autoRedefine/>
    <w:qFormat/>
    <w:uiPriority w:val="0"/>
    <w:rPr>
      <w:rFonts w:eastAsia="宋体"/>
      <w:b/>
      <w:kern w:val="2"/>
      <w:sz w:val="21"/>
      <w:lang w:val="en-US" w:eastAsia="zh-CN"/>
    </w:rPr>
  </w:style>
  <w:style w:type="character" w:customStyle="1" w:styleId="97">
    <w:name w:val="title_emph1"/>
    <w:autoRedefine/>
    <w:qFormat/>
    <w:uiPriority w:val="0"/>
    <w:rPr>
      <w:rFonts w:hint="default" w:ascii="Arial" w:hAnsi="Arial"/>
      <w:b/>
      <w:sz w:val="20"/>
    </w:rPr>
  </w:style>
  <w:style w:type="character" w:customStyle="1" w:styleId="98">
    <w:name w:val="Table Heading Char Char"/>
    <w:autoRedefine/>
    <w:qFormat/>
    <w:uiPriority w:val="0"/>
    <w:rPr>
      <w:rFonts w:ascii="Arial" w:hAnsi="Arial" w:eastAsia="黑体"/>
      <w:kern w:val="2"/>
      <w:sz w:val="18"/>
      <w:lang w:val="en-US" w:eastAsia="zh-CN"/>
    </w:rPr>
  </w:style>
  <w:style w:type="character" w:customStyle="1" w:styleId="99">
    <w:name w:val="正文文本缩进 字符1"/>
    <w:autoRedefine/>
    <w:qFormat/>
    <w:locked/>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标题 2 字符1"/>
    <w:autoRedefine/>
    <w:qFormat/>
    <w:uiPriority w:val="0"/>
    <w:rPr>
      <w:rFonts w:ascii="宋体" w:hAnsi="宋体" w:eastAsia="宋体" w:cs="Times New Roman"/>
      <w:kern w:val="2"/>
      <w:sz w:val="28"/>
    </w:rPr>
  </w:style>
  <w:style w:type="character" w:customStyle="1" w:styleId="102">
    <w:name w:val="Char Char5"/>
    <w:autoRedefine/>
    <w:qFormat/>
    <w:uiPriority w:val="0"/>
    <w:rPr>
      <w:rFonts w:ascii="Arial" w:hAnsi="Arial" w:eastAsia="宋体"/>
      <w:b/>
      <w:smallCaps/>
      <w:kern w:val="28"/>
      <w:sz w:val="36"/>
      <w:lang w:val="en-US" w:eastAsia="en-US"/>
    </w:rPr>
  </w:style>
  <w:style w:type="character" w:customStyle="1" w:styleId="103">
    <w:name w:val="列表段落 字符"/>
    <w:link w:val="104"/>
    <w:autoRedefine/>
    <w:qFormat/>
    <w:uiPriority w:val="0"/>
    <w:rPr>
      <w:rFonts w:ascii="Calibri" w:hAnsi="Calibri"/>
      <w:kern w:val="2"/>
      <w:sz w:val="21"/>
      <w:szCs w:val="22"/>
    </w:rPr>
  </w:style>
  <w:style w:type="paragraph" w:styleId="104">
    <w:name w:val="List Paragraph"/>
    <w:basedOn w:val="1"/>
    <w:link w:val="103"/>
    <w:autoRedefine/>
    <w:qFormat/>
    <w:uiPriority w:val="0"/>
    <w:pPr>
      <w:ind w:firstLine="420" w:firstLineChars="200"/>
    </w:pPr>
    <w:rPr>
      <w:sz w:val="21"/>
      <w:szCs w:val="22"/>
    </w:rPr>
  </w:style>
  <w:style w:type="character" w:customStyle="1" w:styleId="105">
    <w:name w:val="Char Char2"/>
    <w:autoRedefine/>
    <w:qFormat/>
    <w:uiPriority w:val="0"/>
    <w:rPr>
      <w:rFonts w:eastAsia="宋体"/>
      <w:kern w:val="2"/>
      <w:sz w:val="18"/>
      <w:lang w:val="en-US" w:eastAsia="zh-CN"/>
    </w:rPr>
  </w:style>
  <w:style w:type="character" w:customStyle="1" w:styleId="106">
    <w:name w:val="标题 2 Char"/>
    <w:autoRedefine/>
    <w:qFormat/>
    <w:uiPriority w:val="0"/>
    <w:rPr>
      <w:rFonts w:ascii="Arial" w:hAnsi="Arial" w:eastAsia="黑体"/>
      <w:b/>
      <w:kern w:val="2"/>
      <w:sz w:val="32"/>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Char Char6"/>
    <w:autoRedefine/>
    <w:qFormat/>
    <w:uiPriority w:val="0"/>
    <w:rPr>
      <w:rFonts w:ascii="仿宋_GB2312" w:eastAsia="仿宋_GB2312"/>
      <w:kern w:val="2"/>
      <w:sz w:val="32"/>
    </w:rPr>
  </w:style>
  <w:style w:type="character" w:customStyle="1" w:styleId="109">
    <w:name w:val="content-white1"/>
    <w:autoRedefine/>
    <w:qFormat/>
    <w:uiPriority w:val="0"/>
    <w:rPr>
      <w:rFonts w:ascii="_x000B__x000C_" w:hAnsi="_x000B__x000C_"/>
      <w:color w:val="auto"/>
      <w:sz w:val="18"/>
      <w:u w:val="none"/>
    </w:rPr>
  </w:style>
  <w:style w:type="character" w:customStyle="1" w:styleId="110">
    <w:name w:val="fontstyle01"/>
    <w:autoRedefine/>
    <w:qFormat/>
    <w:uiPriority w:val="0"/>
    <w:rPr>
      <w:rFonts w:hint="eastAsia" w:ascii="宋体" w:hAnsi="宋体" w:eastAsia="宋体"/>
      <w:color w:val="000000"/>
      <w:sz w:val="24"/>
      <w:szCs w:val="24"/>
    </w:rPr>
  </w:style>
  <w:style w:type="character" w:customStyle="1" w:styleId="111">
    <w:name w:val="Char Char7"/>
    <w:autoRedefine/>
    <w:qFormat/>
    <w:uiPriority w:val="0"/>
    <w:rPr>
      <w:rFonts w:ascii="宋体" w:hAnsi="宋体" w:eastAsia="宋体"/>
      <w:kern w:val="2"/>
      <w:sz w:val="28"/>
    </w:rPr>
  </w:style>
  <w:style w:type="character" w:customStyle="1" w:styleId="112">
    <w:name w:val="标题 3 Char"/>
    <w:autoRedefine/>
    <w:qFormat/>
    <w:uiPriority w:val="0"/>
    <w:rPr>
      <w:rFonts w:eastAsia="宋体"/>
      <w:b/>
      <w:kern w:val="2"/>
      <w:sz w:val="32"/>
      <w:lang w:val="en-US" w:eastAsia="zh-CN"/>
    </w:rPr>
  </w:style>
  <w:style w:type="character" w:customStyle="1" w:styleId="113">
    <w:name w:val="crowed11"/>
    <w:autoRedefine/>
    <w:qFormat/>
    <w:uiPriority w:val="0"/>
    <w:rPr>
      <w:rFonts w:hint="default" w:ascii="_x000B__x000C_" w:hAnsi="_x000B__x000C_"/>
      <w:sz w:val="24"/>
    </w:rPr>
  </w:style>
  <w:style w:type="character" w:customStyle="1" w:styleId="114">
    <w:name w:val="文字 Char"/>
    <w:link w:val="115"/>
    <w:autoRedefine/>
    <w:qFormat/>
    <w:uiPriority w:val="0"/>
    <w:rPr>
      <w:rFonts w:ascii="宋体"/>
      <w:kern w:val="2"/>
      <w:sz w:val="28"/>
    </w:rPr>
  </w:style>
  <w:style w:type="paragraph" w:customStyle="1" w:styleId="115">
    <w:name w:val="文字"/>
    <w:basedOn w:val="1"/>
    <w:link w:val="114"/>
    <w:autoRedefine/>
    <w:qFormat/>
    <w:uiPriority w:val="0"/>
    <w:pPr>
      <w:tabs>
        <w:tab w:val="left" w:pos="8520"/>
      </w:tabs>
      <w:spacing w:line="312" w:lineRule="auto"/>
      <w:ind w:right="-210" w:firstLine="556"/>
    </w:pPr>
    <w:rPr>
      <w:rFonts w:ascii="宋体"/>
    </w:rPr>
  </w:style>
  <w:style w:type="character" w:customStyle="1" w:styleId="116">
    <w:name w:val="Char Char3"/>
    <w:autoRedefine/>
    <w:qFormat/>
    <w:uiPriority w:val="0"/>
    <w:rPr>
      <w:rFonts w:eastAsia="宋体"/>
      <w:kern w:val="2"/>
      <w:sz w:val="18"/>
      <w:lang w:val="en-US" w:eastAsia="zh-CN"/>
    </w:rPr>
  </w:style>
  <w:style w:type="character" w:customStyle="1" w:styleId="117">
    <w:name w:val="font1"/>
    <w:autoRedefine/>
    <w:qFormat/>
    <w:uiPriority w:val="0"/>
    <w:rPr>
      <w:color w:val="000000"/>
      <w:sz w:val="18"/>
    </w:rPr>
  </w:style>
  <w:style w:type="character" w:customStyle="1" w:styleId="118">
    <w:name w:val="v151"/>
    <w:autoRedefine/>
    <w:qFormat/>
    <w:uiPriority w:val="0"/>
    <w:rPr>
      <w:sz w:val="18"/>
    </w:rPr>
  </w:style>
  <w:style w:type="character" w:customStyle="1" w:styleId="119">
    <w:name w:val="Char Char11"/>
    <w:autoRedefine/>
    <w:qFormat/>
    <w:uiPriority w:val="0"/>
    <w:rPr>
      <w:rFonts w:ascii="宋体"/>
      <w:kern w:val="2"/>
      <w:sz w:val="28"/>
    </w:rPr>
  </w:style>
  <w:style w:type="character" w:customStyle="1" w:styleId="120">
    <w:name w:val="Char Char"/>
    <w:autoRedefine/>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autoRedefine/>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autoRedefine/>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autoRedefine/>
    <w:unhideWhenUsed/>
    <w:qFormat/>
    <w:uiPriority w:val="99"/>
    <w:rPr>
      <w:color w:val="605E5C"/>
      <w:shd w:val="clear" w:color="auto" w:fill="E1DFDD"/>
    </w:rPr>
  </w:style>
  <w:style w:type="character" w:customStyle="1" w:styleId="124">
    <w:name w:val="top-det1"/>
    <w:autoRedefine/>
    <w:qFormat/>
    <w:uiPriority w:val="0"/>
    <w:rPr>
      <w:b/>
      <w:color w:val="000000"/>
    </w:rPr>
  </w:style>
  <w:style w:type="character" w:customStyle="1" w:styleId="125">
    <w:name w:val="Table Text Char"/>
    <w:link w:val="126"/>
    <w:autoRedefine/>
    <w:qFormat/>
    <w:uiPriority w:val="0"/>
    <w:rPr>
      <w:rFonts w:ascii="Arial" w:hAnsi="Arial"/>
      <w:kern w:val="2"/>
      <w:sz w:val="18"/>
      <w:lang w:val="en-US" w:eastAsia="zh-CN" w:bidi="ar-SA"/>
    </w:rPr>
  </w:style>
  <w:style w:type="paragraph" w:customStyle="1" w:styleId="126">
    <w:name w:val="Table Text"/>
    <w:link w:val="125"/>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autoRedefine/>
    <w:qFormat/>
    <w:uiPriority w:val="0"/>
    <w:pPr>
      <w:suppressAutoHyphens/>
      <w:jc w:val="left"/>
    </w:pPr>
    <w:rPr>
      <w:rFonts w:ascii="Times New Roman" w:eastAsia="Times New Roman"/>
      <w:kern w:val="0"/>
      <w:sz w:val="24"/>
    </w:rPr>
  </w:style>
  <w:style w:type="paragraph" w:customStyle="1" w:styleId="133">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autoRedefine/>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autoRedefine/>
    <w:qFormat/>
    <w:uiPriority w:val="0"/>
    <w:pPr>
      <w:widowControl/>
      <w:adjustRightInd/>
      <w:snapToGrid/>
      <w:spacing w:before="156" w:beforeLines="50"/>
      <w:jc w:val="left"/>
    </w:pPr>
    <w:rPr>
      <w:snapToGrid w:val="0"/>
      <w:kern w:val="24"/>
      <w:sz w:val="28"/>
    </w:rPr>
  </w:style>
  <w:style w:type="paragraph" w:customStyle="1" w:styleId="136">
    <w:name w:val="正文文本 21"/>
    <w:basedOn w:val="1"/>
    <w:autoRedefine/>
    <w:qFormat/>
    <w:uiPriority w:val="0"/>
    <w:pPr>
      <w:adjustRightInd w:val="0"/>
      <w:spacing w:before="120" w:line="360" w:lineRule="auto"/>
      <w:ind w:firstLine="480"/>
      <w:textAlignment w:val="baseline"/>
    </w:pPr>
    <w:rPr>
      <w:sz w:val="24"/>
    </w:rPr>
  </w:style>
  <w:style w:type="paragraph" w:customStyle="1" w:styleId="13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autoRedefine/>
    <w:qFormat/>
    <w:uiPriority w:val="0"/>
    <w:pPr>
      <w:spacing w:before="60" w:after="60" w:line="360" w:lineRule="auto"/>
      <w:ind w:left="0" w:firstLine="482"/>
    </w:pPr>
    <w:rPr>
      <w:rFonts w:ascii="Arial" w:hAnsi="Arial"/>
      <w:sz w:val="24"/>
    </w:rPr>
  </w:style>
  <w:style w:type="paragraph" w:customStyle="1" w:styleId="139">
    <w:name w:val="段落正文"/>
    <w:basedOn w:val="1"/>
    <w:autoRedefine/>
    <w:qFormat/>
    <w:uiPriority w:val="0"/>
    <w:pPr>
      <w:spacing w:before="156" w:beforeLines="50" w:line="360" w:lineRule="auto"/>
      <w:ind w:firstLine="200" w:firstLineChars="200"/>
    </w:pPr>
    <w:rPr>
      <w:spacing w:val="2"/>
      <w:sz w:val="24"/>
    </w:rPr>
  </w:style>
  <w:style w:type="paragraph" w:customStyle="1" w:styleId="14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autoRedefine/>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autoRedefine/>
    <w:qFormat/>
    <w:uiPriority w:val="0"/>
    <w:pPr>
      <w:spacing w:line="360" w:lineRule="auto"/>
    </w:pPr>
    <w:rPr>
      <w:rFonts w:eastAsia="黑体"/>
      <w:sz w:val="20"/>
    </w:rPr>
  </w:style>
  <w:style w:type="paragraph" w:customStyle="1" w:styleId="145">
    <w:name w:val="正文文本缩进 21"/>
    <w:basedOn w:val="1"/>
    <w:autoRedefine/>
    <w:qFormat/>
    <w:uiPriority w:val="0"/>
    <w:pPr>
      <w:adjustRightInd w:val="0"/>
      <w:spacing w:before="120"/>
      <w:ind w:firstLine="420"/>
      <w:textAlignment w:val="baseline"/>
    </w:pPr>
    <w:rPr>
      <w:sz w:val="24"/>
    </w:rPr>
  </w:style>
  <w:style w:type="paragraph" w:customStyle="1" w:styleId="146">
    <w:name w:val="A项目符号"/>
    <w:basedOn w:val="1"/>
    <w:autoRedefine/>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4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autoRedefine/>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autoRedefine/>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autoRedefine/>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autoRedefine/>
    <w:qFormat/>
    <w:uiPriority w:val="0"/>
    <w:rPr>
      <w:sz w:val="21"/>
    </w:rPr>
  </w:style>
  <w:style w:type="paragraph" w:customStyle="1" w:styleId="156">
    <w:name w:val="二级条标题"/>
    <w:basedOn w:val="157"/>
    <w:next w:val="140"/>
    <w:autoRedefine/>
    <w:qFormat/>
    <w:uiPriority w:val="0"/>
    <w:pPr>
      <w:ind w:left="840"/>
      <w:outlineLvl w:val="3"/>
    </w:pPr>
  </w:style>
  <w:style w:type="paragraph" w:customStyle="1" w:styleId="157">
    <w:name w:val="一级条标题"/>
    <w:basedOn w:val="158"/>
    <w:next w:val="140"/>
    <w:autoRedefine/>
    <w:qFormat/>
    <w:uiPriority w:val="0"/>
    <w:pPr>
      <w:numPr>
        <w:numId w:val="0"/>
      </w:numPr>
      <w:spacing w:before="0" w:beforeLines="0" w:after="0" w:afterLines="0"/>
      <w:ind w:left="525"/>
      <w:outlineLvl w:val="2"/>
    </w:pPr>
    <w:rPr>
      <w:sz w:val="21"/>
    </w:rPr>
  </w:style>
  <w:style w:type="paragraph" w:customStyle="1" w:styleId="158">
    <w:name w:val="章标题"/>
    <w:next w:val="1"/>
    <w:autoRedefine/>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autoRedefine/>
    <w:qFormat/>
    <w:uiPriority w:val="0"/>
    <w:pPr>
      <w:adjustRightInd w:val="0"/>
      <w:snapToGrid w:val="0"/>
      <w:spacing w:before="60" w:line="180" w:lineRule="exact"/>
      <w:jc w:val="center"/>
    </w:pPr>
    <w:rPr>
      <w:sz w:val="21"/>
    </w:rPr>
  </w:style>
  <w:style w:type="paragraph" w:customStyle="1" w:styleId="16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autoRedefine/>
    <w:qFormat/>
    <w:uiPriority w:val="0"/>
    <w:pPr>
      <w:widowControl/>
      <w:spacing w:line="300" w:lineRule="atLeast"/>
      <w:jc w:val="left"/>
    </w:pPr>
    <w:rPr>
      <w:rFonts w:ascii="宋体" w:hAnsi="宋体"/>
      <w:kern w:val="0"/>
      <w:sz w:val="18"/>
    </w:rPr>
  </w:style>
  <w:style w:type="paragraph" w:customStyle="1" w:styleId="162">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autoRedefine/>
    <w:qFormat/>
    <w:uiPriority w:val="0"/>
    <w:pPr>
      <w:spacing w:before="120" w:after="120" w:line="360" w:lineRule="auto"/>
    </w:pPr>
    <w:rPr>
      <w:sz w:val="24"/>
    </w:rPr>
  </w:style>
  <w:style w:type="paragraph" w:customStyle="1" w:styleId="164">
    <w:name w:val="样式1"/>
    <w:basedOn w:val="7"/>
    <w:autoRedefine/>
    <w:qFormat/>
    <w:uiPriority w:val="0"/>
    <w:pPr>
      <w:tabs>
        <w:tab w:val="left" w:pos="720"/>
      </w:tabs>
      <w:spacing w:before="500" w:after="260" w:line="560" w:lineRule="atLeast"/>
      <w:ind w:left="420" w:hanging="420"/>
    </w:p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autoRedefine/>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autoRedefine/>
    <w:qFormat/>
    <w:uiPriority w:val="0"/>
    <w:rPr>
      <w:rFonts w:ascii="Tahoma" w:hAnsi="Tahoma"/>
      <w:sz w:val="24"/>
    </w:rPr>
  </w:style>
  <w:style w:type="paragraph" w:customStyle="1" w:styleId="169">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autoRedefine/>
    <w:qFormat/>
    <w:uiPriority w:val="0"/>
    <w:rPr>
      <w:rFonts w:ascii="Tahoma" w:hAnsi="Tahoma"/>
      <w:sz w:val="24"/>
    </w:rPr>
  </w:style>
  <w:style w:type="paragraph" w:customStyle="1" w:styleId="171">
    <w:name w:val="Char"/>
    <w:basedOn w:val="1"/>
    <w:autoRedefine/>
    <w:qFormat/>
    <w:uiPriority w:val="0"/>
    <w:pPr>
      <w:spacing w:line="240" w:lineRule="atLeast"/>
      <w:ind w:left="420" w:firstLine="420"/>
    </w:pPr>
    <w:rPr>
      <w:kern w:val="0"/>
      <w:sz w:val="21"/>
    </w:rPr>
  </w:style>
  <w:style w:type="paragraph" w:customStyle="1" w:styleId="172">
    <w:name w:val="图片文字"/>
    <w:basedOn w:val="1"/>
    <w:autoRedefine/>
    <w:qFormat/>
    <w:uiPriority w:val="0"/>
    <w:pPr>
      <w:spacing w:line="240" w:lineRule="atLeast"/>
      <w:jc w:val="center"/>
    </w:pPr>
    <w:rPr>
      <w:sz w:val="21"/>
    </w:rPr>
  </w:style>
  <w:style w:type="paragraph" w:customStyle="1" w:styleId="17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74">
    <w:name w:val="_Style 173"/>
    <w:autoRedefine/>
    <w:qFormat/>
    <w:uiPriority w:val="0"/>
    <w:rPr>
      <w:rFonts w:ascii="Calibri" w:hAnsi="Calibri" w:eastAsia="宋体" w:cs="Times New Roman"/>
      <w:kern w:val="2"/>
      <w:sz w:val="21"/>
      <w:lang w:val="en-US" w:eastAsia="zh-CN" w:bidi="ar-SA"/>
    </w:rPr>
  </w:style>
  <w:style w:type="paragraph" w:customStyle="1" w:styleId="17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autoRedefine/>
    <w:qFormat/>
    <w:uiPriority w:val="0"/>
    <w:pPr>
      <w:spacing w:before="240" w:after="720"/>
    </w:pPr>
    <w:rPr>
      <w:sz w:val="28"/>
    </w:rPr>
  </w:style>
  <w:style w:type="paragraph" w:customStyle="1" w:styleId="17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81">
    <w:name w:val="Bullets"/>
    <w:basedOn w:val="1"/>
    <w:autoRedefine/>
    <w:qFormat/>
    <w:uiPriority w:val="0"/>
    <w:pPr>
      <w:widowControl/>
      <w:adjustRightInd w:val="0"/>
      <w:snapToGrid w:val="0"/>
      <w:spacing w:before="60" w:after="60"/>
    </w:pPr>
    <w:rPr>
      <w:kern w:val="0"/>
      <w:sz w:val="24"/>
      <w:lang w:val="en-GB"/>
    </w:rPr>
  </w:style>
  <w:style w:type="paragraph" w:customStyle="1" w:styleId="18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autoRedefine/>
    <w:qFormat/>
    <w:uiPriority w:val="0"/>
    <w:pPr>
      <w:adjustRightInd w:val="0"/>
    </w:pPr>
    <w:rPr>
      <w:color w:val="000000"/>
      <w:lang w:val="en-GB"/>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样式 正文缩进正文（首行缩进两字）表正文正文非缩进特点标题4段1 + 首行缩进:  2 字符"/>
    <w:basedOn w:val="17"/>
    <w:autoRedefine/>
    <w:qFormat/>
    <w:uiPriority w:val="0"/>
    <w:pPr>
      <w:ind w:firstLine="480" w:firstLineChars="200"/>
    </w:pPr>
  </w:style>
  <w:style w:type="paragraph" w:customStyle="1" w:styleId="186">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autoRedefine/>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autoRedefine/>
    <w:qFormat/>
    <w:uiPriority w:val="0"/>
    <w:rPr>
      <w:rFonts w:ascii="Tahoma" w:hAnsi="Tahoma"/>
      <w:sz w:val="24"/>
      <w:szCs w:val="24"/>
    </w:rPr>
  </w:style>
  <w:style w:type="paragraph" w:customStyle="1" w:styleId="193">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autoRedefine/>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autoRedefine/>
    <w:qFormat/>
    <w:uiPriority w:val="0"/>
    <w:pPr>
      <w:spacing w:line="360" w:lineRule="auto"/>
      <w:ind w:firstLine="420"/>
    </w:pPr>
    <w:rPr>
      <w:sz w:val="24"/>
    </w:rPr>
  </w:style>
  <w:style w:type="paragraph" w:customStyle="1" w:styleId="197">
    <w:name w:val="简单回函地址"/>
    <w:basedOn w:val="1"/>
    <w:autoRedefine/>
    <w:qFormat/>
    <w:uiPriority w:val="0"/>
    <w:pPr>
      <w:adjustRightInd w:val="0"/>
      <w:snapToGrid w:val="0"/>
      <w:spacing w:line="360" w:lineRule="auto"/>
    </w:pPr>
    <w:rPr>
      <w:sz w:val="24"/>
    </w:rPr>
  </w:style>
  <w:style w:type="paragraph" w:customStyle="1" w:styleId="198">
    <w:name w:val="内容标题"/>
    <w:basedOn w:val="19"/>
    <w:autoRedefine/>
    <w:qFormat/>
    <w:uiPriority w:val="0"/>
    <w:rPr>
      <w:rFonts w:ascii="Tahoma" w:hAnsi="Tahoma"/>
      <w:sz w:val="24"/>
    </w:rPr>
  </w:style>
  <w:style w:type="paragraph" w:customStyle="1" w:styleId="199">
    <w:name w:val="1"/>
    <w:basedOn w:val="1"/>
    <w:next w:val="31"/>
    <w:autoRedefine/>
    <w:qFormat/>
    <w:uiPriority w:val="0"/>
    <w:rPr>
      <w:rFonts w:ascii="宋体" w:hAnsi="Courier New"/>
      <w:sz w:val="21"/>
    </w:rPr>
  </w:style>
  <w:style w:type="paragraph" w:customStyle="1" w:styleId="200">
    <w:name w:val="_Style 3"/>
    <w:basedOn w:val="1"/>
    <w:autoRedefine/>
    <w:qFormat/>
    <w:uiPriority w:val="99"/>
    <w:pPr>
      <w:ind w:firstLine="420" w:firstLineChars="200"/>
    </w:pPr>
    <w:rPr>
      <w:sz w:val="21"/>
      <w:szCs w:val="24"/>
    </w:rPr>
  </w:style>
  <w:style w:type="paragraph" w:customStyle="1" w:styleId="201">
    <w:name w:val="关键词"/>
    <w:basedOn w:val="1"/>
    <w:next w:val="1"/>
    <w:autoRedefine/>
    <w:qFormat/>
    <w:uiPriority w:val="0"/>
    <w:pPr>
      <w:spacing w:line="360" w:lineRule="auto"/>
    </w:pPr>
    <w:rPr>
      <w:rFonts w:eastAsia="黑体"/>
      <w:sz w:val="20"/>
    </w:rPr>
  </w:style>
  <w:style w:type="paragraph" w:customStyle="1" w:styleId="202">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autoRedefine/>
    <w:qFormat/>
    <w:uiPriority w:val="0"/>
    <w:pPr>
      <w:spacing w:before="720"/>
    </w:pPr>
  </w:style>
  <w:style w:type="paragraph" w:customStyle="1" w:styleId="207">
    <w:name w:val="标题3——2"/>
    <w:basedOn w:val="6"/>
    <w:next w:val="56"/>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autoRedefine/>
    <w:unhideWhenUsed/>
    <w:qFormat/>
    <w:uiPriority w:val="34"/>
    <w:pPr>
      <w:ind w:firstLine="420" w:firstLineChars="200"/>
    </w:pPr>
    <w:rPr>
      <w:sz w:val="21"/>
      <w:szCs w:val="24"/>
    </w:rPr>
  </w:style>
  <w:style w:type="paragraph" w:customStyle="1" w:styleId="209">
    <w:name w:val="Char1 Char Char Char"/>
    <w:basedOn w:val="1"/>
    <w:autoRedefine/>
    <w:qFormat/>
    <w:uiPriority w:val="0"/>
    <w:rPr>
      <w:rFonts w:ascii="Tahoma" w:hAnsi="Tahoma"/>
      <w:sz w:val="30"/>
    </w:rPr>
  </w:style>
  <w:style w:type="paragraph" w:customStyle="1" w:styleId="210">
    <w:name w:val="移动五期"/>
    <w:basedOn w:val="1"/>
    <w:autoRedefine/>
    <w:qFormat/>
    <w:uiPriority w:val="0"/>
    <w:pPr>
      <w:spacing w:line="360" w:lineRule="auto"/>
      <w:ind w:firstLine="454"/>
    </w:pPr>
    <w:rPr>
      <w:rFonts w:ascii="宋体" w:hAnsi="Times New Roman"/>
      <w:sz w:val="24"/>
    </w:rPr>
  </w:style>
  <w:style w:type="paragraph" w:customStyle="1" w:styleId="21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autoRedefine/>
    <w:qFormat/>
    <w:uiPriority w:val="0"/>
    <w:rPr>
      <w:rFonts w:ascii="宋体" w:hAnsi="Tahoma"/>
    </w:rPr>
  </w:style>
  <w:style w:type="paragraph" w:customStyle="1" w:styleId="213">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autoRedefine/>
    <w:qFormat/>
    <w:uiPriority w:val="0"/>
    <w:pPr>
      <w:tabs>
        <w:tab w:val="left" w:pos="360"/>
      </w:tabs>
    </w:pPr>
    <w:rPr>
      <w:sz w:val="24"/>
    </w:rPr>
  </w:style>
  <w:style w:type="paragraph" w:customStyle="1" w:styleId="21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autoRedefine/>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autoRedefine/>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autoRedefine/>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autoRedefine/>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character" w:customStyle="1" w:styleId="269">
    <w:name w:val="批注框文本 字符"/>
    <w:basedOn w:val="60"/>
    <w:link w:val="3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18903</Words>
  <Characters>19975</Characters>
  <Lines>178</Lines>
  <Paragraphs>50</Paragraphs>
  <TotalTime>22</TotalTime>
  <ScaleCrop>false</ScaleCrop>
  <LinksUpToDate>false</LinksUpToDate>
  <CharactersWithSpaces>21468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2022-03-07T06:30:00Z</dcterms:created>
  <dc:creator>罗成</dc:creator>
  <cp:lastModifiedBy>刘小小呀</cp:lastModifiedBy>
  <cp:lastPrinted>2024-06-03T01:26:00Z</cp:lastPrinted>
  <dcterms:modified xsi:type="dcterms:W3CDTF">2024-06-04T07:33:34Z</dcterms:modified>
  <dc:title>竞争性谈判文件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2F947960D0554384A040A56B6A0E1FE9_13</vt:lpwstr>
  </property>
</Properties>
</file>