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r>
        <w:rPr>
          <w:rFonts w:hint="eastAsia"/>
          <w:color w:val="000000"/>
        </w:rPr>
        <w:t>采购代理机构备</w:t>
      </w:r>
      <w:r>
        <w:rPr>
          <w:rFonts w:hint="eastAsia" w:ascii="宋体" w:hAnsi="宋体"/>
          <w:color w:val="000000"/>
        </w:rPr>
        <w:t>案号：</w:t>
      </w:r>
      <w:r>
        <w:rPr>
          <w:rFonts w:ascii="宋体" w:hAnsi="宋体"/>
          <w:color w:val="000000"/>
        </w:rPr>
        <w:t>CQCBJQ2</w:t>
      </w:r>
      <w:r>
        <w:rPr>
          <w:rFonts w:hint="eastAsia" w:ascii="宋体" w:hAnsi="宋体"/>
          <w:color w:val="000000"/>
        </w:rPr>
        <w:t>4</w:t>
      </w:r>
      <w:r>
        <w:rPr>
          <w:rFonts w:ascii="宋体" w:hAnsi="宋体"/>
          <w:color w:val="000000"/>
        </w:rPr>
        <w:t>0</w:t>
      </w:r>
      <w:r>
        <w:rPr>
          <w:rFonts w:hint="eastAsia" w:ascii="宋体" w:hAnsi="宋体"/>
          <w:color w:val="000000"/>
        </w:rPr>
        <w:t>5</w:t>
      </w:r>
      <w:r>
        <w:rPr>
          <w:rFonts w:ascii="宋体" w:hAnsi="宋体"/>
          <w:color w:val="000000"/>
        </w:rPr>
        <w:t>-</w:t>
      </w:r>
      <w:r>
        <w:rPr>
          <w:rFonts w:hint="eastAsia" w:ascii="宋体" w:hAnsi="宋体"/>
          <w:color w:val="000000"/>
        </w:rPr>
        <w:t>149</w:t>
      </w:r>
    </w:p>
    <w:p>
      <w:pPr>
        <w:jc w:val="center"/>
        <w:rPr>
          <w:color w:val="000000"/>
        </w:rPr>
      </w:pPr>
    </w:p>
    <w:p>
      <w:pPr>
        <w:jc w:val="center"/>
        <w:outlineLvl w:val="0"/>
        <w:rPr>
          <w:color w:val="000000"/>
          <w:sz w:val="44"/>
          <w:szCs w:val="44"/>
        </w:rPr>
      </w:pPr>
    </w:p>
    <w:p>
      <w:pPr>
        <w:ind w:left="-280" w:leftChars="-100" w:right="-280" w:rightChars="-100"/>
        <w:jc w:val="center"/>
        <w:outlineLvl w:val="0"/>
        <w:rPr>
          <w:rFonts w:ascii="宋体" w:hAnsi="宋体"/>
          <w:b/>
          <w:color w:val="000000"/>
          <w:sz w:val="48"/>
          <w:szCs w:val="48"/>
        </w:rPr>
      </w:pPr>
      <w:bookmarkStart w:id="162" w:name="_GoBack"/>
      <w:r>
        <w:rPr>
          <w:rFonts w:hint="eastAsia" w:ascii="宋体" w:hAnsi="宋体"/>
          <w:b/>
          <w:color w:val="000000"/>
          <w:sz w:val="48"/>
          <w:szCs w:val="48"/>
        </w:rPr>
        <w:t>审计2023年重庆中欧班列、渝甬班列、渝沪班列补贴资金项目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bookmarkEnd w:id="162"/>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w:t>
      </w:r>
      <w:r>
        <w:rPr>
          <w:rFonts w:hint="eastAsia" w:ascii="宋体" w:hAnsi="宋体"/>
          <w:color w:val="000000"/>
          <w:sz w:val="36"/>
          <w:szCs w:val="30"/>
        </w:rPr>
        <w:t>4</w:t>
      </w:r>
      <w:r>
        <w:rPr>
          <w:rFonts w:ascii="宋体" w:hAnsi="宋体"/>
          <w:color w:val="000000"/>
          <w:sz w:val="36"/>
          <w:szCs w:val="30"/>
        </w:rPr>
        <w:t>-00</w:t>
      </w:r>
      <w:r>
        <w:rPr>
          <w:rFonts w:hint="eastAsia" w:ascii="宋体" w:hAnsi="宋体"/>
          <w:color w:val="000000"/>
          <w:sz w:val="36"/>
          <w:szCs w:val="30"/>
        </w:rPr>
        <w:t>7</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rPr>
        <w:t>六</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"_Toc168641915" </w:instrText>
      </w:r>
      <w:r>
        <w:fldChar w:fldCharType="separate"/>
      </w:r>
      <w:r>
        <w:rPr>
          <w:rStyle w:val="65"/>
          <w:rFonts w:ascii="宋体" w:hAnsi="宋体"/>
        </w:rPr>
        <w:t>第一篇  采购邀请书</w:t>
      </w:r>
      <w:r>
        <w:tab/>
      </w:r>
      <w:r>
        <w:fldChar w:fldCharType="begin"/>
      </w:r>
      <w:r>
        <w:instrText xml:space="preserve"> PAGEREF _Toc168641915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"_Toc168641916" </w:instrText>
      </w:r>
      <w:r>
        <w:fldChar w:fldCharType="separate"/>
      </w:r>
      <w:r>
        <w:rPr>
          <w:rStyle w:val="65"/>
          <w:rFonts w:ascii="宋体" w:hAnsi="宋体"/>
        </w:rPr>
        <w:t>一、竞争性比选内容</w:t>
      </w:r>
      <w:r>
        <w:tab/>
      </w:r>
      <w:r>
        <w:fldChar w:fldCharType="begin"/>
      </w:r>
      <w:r>
        <w:instrText xml:space="preserve"> PAGEREF _Toc168641916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"_Toc168641917" </w:instrText>
      </w:r>
      <w:r>
        <w:fldChar w:fldCharType="separate"/>
      </w:r>
      <w:r>
        <w:rPr>
          <w:rStyle w:val="65"/>
          <w:rFonts w:ascii="宋体" w:hAnsi="宋体"/>
        </w:rPr>
        <w:t>二、资金来源</w:t>
      </w:r>
      <w:r>
        <w:tab/>
      </w:r>
      <w:r>
        <w:fldChar w:fldCharType="begin"/>
      </w:r>
      <w:r>
        <w:instrText xml:space="preserve"> PAGEREF _Toc168641917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"_Toc168641918" </w:instrText>
      </w:r>
      <w:r>
        <w:fldChar w:fldCharType="separate"/>
      </w:r>
      <w:r>
        <w:rPr>
          <w:rStyle w:val="65"/>
          <w:rFonts w:ascii="宋体" w:hAnsi="宋体"/>
        </w:rPr>
        <w:t>三、供应商资格条件</w:t>
      </w:r>
      <w:r>
        <w:tab/>
      </w:r>
      <w:r>
        <w:fldChar w:fldCharType="begin"/>
      </w:r>
      <w:r>
        <w:instrText xml:space="preserve"> PAGEREF _Toc168641918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"_Toc168641919" </w:instrText>
      </w:r>
      <w:r>
        <w:fldChar w:fldCharType="separate"/>
      </w:r>
      <w:r>
        <w:rPr>
          <w:rStyle w:val="65"/>
          <w:rFonts w:ascii="宋体" w:hAnsi="宋体"/>
        </w:rPr>
        <w:t>四、比选有关说明</w:t>
      </w:r>
      <w:r>
        <w:tab/>
      </w:r>
      <w:r>
        <w:fldChar w:fldCharType="begin"/>
      </w:r>
      <w:r>
        <w:instrText xml:space="preserve"> PAGEREF _Toc168641919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"_Toc168641920" </w:instrText>
      </w:r>
      <w:r>
        <w:fldChar w:fldCharType="separate"/>
      </w:r>
      <w:r>
        <w:rPr>
          <w:rStyle w:val="65"/>
          <w:rFonts w:ascii="宋体" w:hAnsi="宋体"/>
        </w:rPr>
        <w:t>五、比选保证金</w:t>
      </w:r>
      <w:r>
        <w:tab/>
      </w:r>
      <w:r>
        <w:fldChar w:fldCharType="begin"/>
      </w:r>
      <w:r>
        <w:instrText xml:space="preserve"> PAGEREF _Toc168641920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"_Toc168641921" </w:instrText>
      </w:r>
      <w:r>
        <w:fldChar w:fldCharType="separate"/>
      </w:r>
      <w:r>
        <w:rPr>
          <w:rStyle w:val="65"/>
          <w:rFonts w:ascii="宋体" w:hAnsi="宋体"/>
        </w:rPr>
        <w:t>六、采购项目需落实的政府采购政策</w:t>
      </w:r>
      <w:r>
        <w:tab/>
      </w:r>
      <w:r>
        <w:fldChar w:fldCharType="begin"/>
      </w:r>
      <w:r>
        <w:instrText xml:space="preserve"> PAGEREF _Toc168641921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"_Toc168641922" </w:instrText>
      </w:r>
      <w:r>
        <w:fldChar w:fldCharType="separate"/>
      </w:r>
      <w:r>
        <w:rPr>
          <w:rStyle w:val="65"/>
          <w:rFonts w:ascii="宋体" w:hAnsi="宋体"/>
        </w:rPr>
        <w:t>七、其它有关规定</w:t>
      </w:r>
      <w:r>
        <w:tab/>
      </w:r>
      <w:r>
        <w:fldChar w:fldCharType="begin"/>
      </w:r>
      <w:r>
        <w:instrText xml:space="preserve"> PAGEREF _Toc168641922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"_Toc168641923" </w:instrText>
      </w:r>
      <w:r>
        <w:fldChar w:fldCharType="separate"/>
      </w:r>
      <w:r>
        <w:rPr>
          <w:rStyle w:val="65"/>
          <w:rFonts w:ascii="宋体" w:hAnsi="宋体"/>
        </w:rPr>
        <w:t>八、联系方式</w:t>
      </w:r>
      <w:r>
        <w:tab/>
      </w:r>
      <w:r>
        <w:fldChar w:fldCharType="begin"/>
      </w:r>
      <w:r>
        <w:instrText xml:space="preserve"> PAGEREF _Toc168641923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"_Toc168641924" </w:instrText>
      </w:r>
      <w:r>
        <w:fldChar w:fldCharType="separate"/>
      </w:r>
      <w:r>
        <w:rPr>
          <w:rStyle w:val="65"/>
          <w:rFonts w:ascii="宋体" w:hAnsi="宋体"/>
        </w:rPr>
        <w:t>第二篇  采购技术和服务需求</w:t>
      </w:r>
      <w:r>
        <w:tab/>
      </w:r>
      <w:r>
        <w:fldChar w:fldCharType="begin"/>
      </w:r>
      <w:r>
        <w:instrText xml:space="preserve"> PAGEREF _Toc168641924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"_Toc168641925" </w:instrText>
      </w:r>
      <w:r>
        <w:fldChar w:fldCharType="separate"/>
      </w:r>
      <w:r>
        <w:rPr>
          <w:rStyle w:val="65"/>
          <w:rFonts w:ascii="宋体" w:hAnsi="宋体"/>
        </w:rPr>
        <w:t>一、项目概况</w:t>
      </w:r>
      <w:r>
        <w:tab/>
      </w:r>
      <w:r>
        <w:fldChar w:fldCharType="begin"/>
      </w:r>
      <w:r>
        <w:instrText xml:space="preserve"> PAGEREF _Toc168641925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"_Toc168641926" </w:instrText>
      </w:r>
      <w:r>
        <w:fldChar w:fldCharType="separate"/>
      </w:r>
      <w:r>
        <w:rPr>
          <w:rStyle w:val="65"/>
          <w:rFonts w:ascii="宋体" w:hAnsi="宋体"/>
        </w:rPr>
        <w:t>※二、服务内容</w:t>
      </w:r>
      <w:r>
        <w:tab/>
      </w:r>
      <w:r>
        <w:fldChar w:fldCharType="begin"/>
      </w:r>
      <w:r>
        <w:instrText xml:space="preserve"> PAGEREF _Toc168641926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"_Toc168641927" </w:instrText>
      </w:r>
      <w:r>
        <w:fldChar w:fldCharType="separate"/>
      </w:r>
      <w:r>
        <w:rPr>
          <w:rStyle w:val="65"/>
          <w:rFonts w:ascii="宋体" w:hAnsi="宋体"/>
        </w:rPr>
        <w:t>※三、服务要求</w:t>
      </w:r>
      <w:r>
        <w:tab/>
      </w:r>
      <w:r>
        <w:fldChar w:fldCharType="begin"/>
      </w:r>
      <w:r>
        <w:instrText xml:space="preserve"> PAGEREF _Toc168641927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"_Toc168641928" </w:instrText>
      </w:r>
      <w:r>
        <w:fldChar w:fldCharType="separate"/>
      </w:r>
      <w:r>
        <w:rPr>
          <w:rStyle w:val="65"/>
          <w:rFonts w:ascii="宋体" w:hAnsi="宋体"/>
        </w:rPr>
        <w:t>※四、保密要求</w:t>
      </w:r>
      <w:r>
        <w:tab/>
      </w:r>
      <w:r>
        <w:fldChar w:fldCharType="begin"/>
      </w:r>
      <w:r>
        <w:instrText xml:space="preserve"> PAGEREF _Toc168641928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"_Toc168641929" </w:instrText>
      </w:r>
      <w:r>
        <w:fldChar w:fldCharType="separate"/>
      </w:r>
      <w:r>
        <w:rPr>
          <w:rStyle w:val="65"/>
          <w:rFonts w:ascii="宋体" w:hAnsi="宋体"/>
        </w:rPr>
        <w:t>第三篇  项目商务需求</w:t>
      </w:r>
      <w:r>
        <w:tab/>
      </w:r>
      <w:r>
        <w:fldChar w:fldCharType="begin"/>
      </w:r>
      <w:r>
        <w:instrText xml:space="preserve"> PAGEREF _Toc168641929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"_Toc168641930" </w:instrText>
      </w:r>
      <w:r>
        <w:fldChar w:fldCharType="separate"/>
      </w:r>
      <w:r>
        <w:rPr>
          <w:rStyle w:val="65"/>
          <w:rFonts w:ascii="宋体" w:hAnsi="宋体"/>
        </w:rPr>
        <w:t>一、服务时间、地点及验收方式</w:t>
      </w:r>
      <w:r>
        <w:tab/>
      </w:r>
      <w:r>
        <w:fldChar w:fldCharType="begin"/>
      </w:r>
      <w:r>
        <w:instrText xml:space="preserve"> PAGEREF _Toc168641930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"_Toc168641931" </w:instrText>
      </w:r>
      <w:r>
        <w:fldChar w:fldCharType="separate"/>
      </w:r>
      <w:r>
        <w:rPr>
          <w:rStyle w:val="65"/>
          <w:rFonts w:ascii="宋体" w:hAnsi="宋体"/>
        </w:rPr>
        <w:t>※二、报价要求</w:t>
      </w:r>
      <w:r>
        <w:tab/>
      </w:r>
      <w:r>
        <w:fldChar w:fldCharType="begin"/>
      </w:r>
      <w:r>
        <w:instrText xml:space="preserve"> PAGEREF _Toc168641931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"_Toc168641932" </w:instrText>
      </w:r>
      <w:r>
        <w:fldChar w:fldCharType="separate"/>
      </w:r>
      <w:r>
        <w:rPr>
          <w:rStyle w:val="65"/>
          <w:rFonts w:ascii="宋体" w:hAnsi="宋体"/>
        </w:rPr>
        <w:t>※三、付款方式</w:t>
      </w:r>
      <w:r>
        <w:tab/>
      </w:r>
      <w:r>
        <w:fldChar w:fldCharType="begin"/>
      </w:r>
      <w:r>
        <w:instrText xml:space="preserve"> PAGEREF _Toc168641932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"_Toc168641933" </w:instrText>
      </w:r>
      <w:r>
        <w:fldChar w:fldCharType="separate"/>
      </w:r>
      <w:r>
        <w:rPr>
          <w:rStyle w:val="65"/>
          <w:rFonts w:ascii="宋体" w:hAnsi="宋体"/>
        </w:rPr>
        <w:t>四、知识产权</w:t>
      </w:r>
      <w:r>
        <w:tab/>
      </w:r>
      <w:r>
        <w:fldChar w:fldCharType="begin"/>
      </w:r>
      <w:r>
        <w:instrText xml:space="preserve"> PAGEREF _Toc168641933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"_Toc168641934" </w:instrText>
      </w:r>
      <w:r>
        <w:fldChar w:fldCharType="separate"/>
      </w:r>
      <w:r>
        <w:rPr>
          <w:rStyle w:val="65"/>
          <w:rFonts w:ascii="宋体" w:hAnsi="宋体"/>
        </w:rPr>
        <w:t>五、其他</w:t>
      </w:r>
      <w:r>
        <w:tab/>
      </w:r>
      <w:r>
        <w:fldChar w:fldCharType="begin"/>
      </w:r>
      <w:r>
        <w:instrText xml:space="preserve"> PAGEREF _Toc168641934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"_Toc168641935"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_Toc168641935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"_Toc168641936" </w:instrText>
      </w:r>
      <w:r>
        <w:fldChar w:fldCharType="separate"/>
      </w:r>
      <w:r>
        <w:rPr>
          <w:rStyle w:val="65"/>
          <w:rFonts w:ascii="宋体" w:hAnsi="宋体"/>
        </w:rPr>
        <w:t>一、比选程序及方法</w:t>
      </w:r>
      <w:r>
        <w:tab/>
      </w:r>
      <w:r>
        <w:fldChar w:fldCharType="begin"/>
      </w:r>
      <w:r>
        <w:instrText xml:space="preserve"> PAGEREF _Toc168641936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"_Toc168641937" </w:instrText>
      </w:r>
      <w:r>
        <w:fldChar w:fldCharType="separate"/>
      </w:r>
      <w:r>
        <w:rPr>
          <w:rStyle w:val="65"/>
          <w:rFonts w:ascii="宋体" w:hAnsi="宋体"/>
        </w:rPr>
        <w:t>二、评审标准</w:t>
      </w:r>
      <w:r>
        <w:tab/>
      </w:r>
      <w:r>
        <w:fldChar w:fldCharType="begin"/>
      </w:r>
      <w:r>
        <w:instrText xml:space="preserve"> PAGEREF _Toc168641937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"_Toc168641938" </w:instrText>
      </w:r>
      <w:r>
        <w:fldChar w:fldCharType="separate"/>
      </w:r>
      <w:r>
        <w:rPr>
          <w:rStyle w:val="65"/>
          <w:rFonts w:ascii="宋体" w:hAnsi="宋体"/>
        </w:rPr>
        <w:t>三、无效响应</w:t>
      </w:r>
      <w:r>
        <w:tab/>
      </w:r>
      <w:r>
        <w:fldChar w:fldCharType="begin"/>
      </w:r>
      <w:r>
        <w:instrText xml:space="preserve"> PAGEREF _Toc168641938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"_Toc168641939" </w:instrText>
      </w:r>
      <w:r>
        <w:fldChar w:fldCharType="separate"/>
      </w:r>
      <w:r>
        <w:rPr>
          <w:rStyle w:val="65"/>
          <w:rFonts w:ascii="宋体" w:hAnsi="宋体"/>
        </w:rPr>
        <w:t>四、采购终止</w:t>
      </w:r>
      <w:r>
        <w:tab/>
      </w:r>
      <w:r>
        <w:fldChar w:fldCharType="begin"/>
      </w:r>
      <w:r>
        <w:instrText xml:space="preserve"> PAGEREF _Toc168641939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"_Toc168641940" </w:instrText>
      </w:r>
      <w:r>
        <w:fldChar w:fldCharType="separate"/>
      </w:r>
      <w:r>
        <w:rPr>
          <w:rStyle w:val="65"/>
          <w:rFonts w:ascii="宋体" w:hAnsi="宋体"/>
        </w:rPr>
        <w:t>第五篇  供应商须知</w:t>
      </w:r>
      <w:r>
        <w:tab/>
      </w:r>
      <w:r>
        <w:fldChar w:fldCharType="begin"/>
      </w:r>
      <w:r>
        <w:instrText xml:space="preserve"> PAGEREF _Toc168641940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"_Toc168641941" </w:instrText>
      </w:r>
      <w:r>
        <w:fldChar w:fldCharType="separate"/>
      </w:r>
      <w:r>
        <w:rPr>
          <w:rStyle w:val="65"/>
          <w:rFonts w:ascii="宋体" w:hAnsi="宋体"/>
        </w:rPr>
        <w:t>一、比选费用</w:t>
      </w:r>
      <w:r>
        <w:tab/>
      </w:r>
      <w:r>
        <w:fldChar w:fldCharType="begin"/>
      </w:r>
      <w:r>
        <w:instrText xml:space="preserve"> PAGEREF _Toc168641941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"_Toc168641942" </w:instrText>
      </w:r>
      <w:r>
        <w:fldChar w:fldCharType="separate"/>
      </w:r>
      <w:r>
        <w:rPr>
          <w:rStyle w:val="65"/>
          <w:rFonts w:ascii="宋体" w:hAnsi="宋体"/>
        </w:rPr>
        <w:t>二、竞争性比选文件</w:t>
      </w:r>
      <w:r>
        <w:tab/>
      </w:r>
      <w:r>
        <w:fldChar w:fldCharType="begin"/>
      </w:r>
      <w:r>
        <w:instrText xml:space="preserve"> PAGEREF _Toc168641942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"_Toc168641943" </w:instrText>
      </w:r>
      <w:r>
        <w:fldChar w:fldCharType="separate"/>
      </w:r>
      <w:r>
        <w:rPr>
          <w:rStyle w:val="65"/>
          <w:rFonts w:ascii="宋体" w:hAnsi="宋体"/>
        </w:rPr>
        <w:t>三、比选要求</w:t>
      </w:r>
      <w:r>
        <w:tab/>
      </w:r>
      <w:r>
        <w:fldChar w:fldCharType="begin"/>
      </w:r>
      <w:r>
        <w:instrText xml:space="preserve"> PAGEREF _Toc168641943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"_Toc168641944" </w:instrText>
      </w:r>
      <w:r>
        <w:fldChar w:fldCharType="separate"/>
      </w:r>
      <w:r>
        <w:rPr>
          <w:rStyle w:val="65"/>
          <w:rFonts w:ascii="宋体" w:hAnsi="宋体"/>
        </w:rPr>
        <w:t>四、成交供应商的确认和变更</w:t>
      </w:r>
      <w:r>
        <w:tab/>
      </w:r>
      <w:r>
        <w:fldChar w:fldCharType="begin"/>
      </w:r>
      <w:r>
        <w:instrText xml:space="preserve"> PAGEREF _Toc168641944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"_Toc168641945" </w:instrText>
      </w:r>
      <w:r>
        <w:fldChar w:fldCharType="separate"/>
      </w:r>
      <w:r>
        <w:rPr>
          <w:rStyle w:val="65"/>
          <w:rFonts w:ascii="宋体" w:hAnsi="宋体"/>
        </w:rPr>
        <w:t>五、成交通知</w:t>
      </w:r>
      <w:r>
        <w:tab/>
      </w:r>
      <w:r>
        <w:fldChar w:fldCharType="begin"/>
      </w:r>
      <w:r>
        <w:instrText xml:space="preserve"> PAGEREF _Toc168641945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"_Toc168641946" </w:instrText>
      </w:r>
      <w:r>
        <w:fldChar w:fldCharType="separate"/>
      </w:r>
      <w:r>
        <w:rPr>
          <w:rStyle w:val="65"/>
          <w:rFonts w:ascii="宋体" w:hAnsi="宋体"/>
        </w:rPr>
        <w:t>六、关于质疑和投诉</w:t>
      </w:r>
      <w:r>
        <w:tab/>
      </w:r>
      <w:r>
        <w:fldChar w:fldCharType="begin"/>
      </w:r>
      <w:r>
        <w:instrText xml:space="preserve"> PAGEREF _Toc168641946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"_Toc168641947" </w:instrText>
      </w:r>
      <w:r>
        <w:fldChar w:fldCharType="separate"/>
      </w:r>
      <w:r>
        <w:rPr>
          <w:rStyle w:val="65"/>
          <w:rFonts w:ascii="宋体" w:hAnsi="宋体"/>
        </w:rPr>
        <w:t>七、采购代理服务费</w:t>
      </w:r>
      <w:r>
        <w:tab/>
      </w:r>
      <w:r>
        <w:fldChar w:fldCharType="begin"/>
      </w:r>
      <w:r>
        <w:instrText xml:space="preserve"> PAGEREF _Toc168641947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"_Toc168641948" </w:instrText>
      </w:r>
      <w:r>
        <w:fldChar w:fldCharType="separate"/>
      </w:r>
      <w:r>
        <w:rPr>
          <w:rStyle w:val="65"/>
          <w:rFonts w:ascii="宋体" w:hAnsi="宋体"/>
        </w:rPr>
        <w:t>八、签订合同</w:t>
      </w:r>
      <w:r>
        <w:tab/>
      </w:r>
      <w:r>
        <w:fldChar w:fldCharType="begin"/>
      </w:r>
      <w:r>
        <w:instrText xml:space="preserve"> PAGEREF _Toc168641948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"_Toc168641949" </w:instrText>
      </w:r>
      <w:r>
        <w:fldChar w:fldCharType="separate"/>
      </w:r>
      <w:r>
        <w:rPr>
          <w:rStyle w:val="65"/>
          <w:rFonts w:ascii="宋体" w:hAnsi="宋体"/>
        </w:rPr>
        <w:t>第六篇  合同草案条款</w:t>
      </w:r>
      <w:r>
        <w:tab/>
      </w:r>
      <w:r>
        <w:fldChar w:fldCharType="begin"/>
      </w:r>
      <w:r>
        <w:instrText xml:space="preserve"> PAGEREF _Toc168641949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"_Toc168641950" </w:instrText>
      </w:r>
      <w:r>
        <w:fldChar w:fldCharType="separate"/>
      </w:r>
      <w:r>
        <w:rPr>
          <w:rStyle w:val="65"/>
          <w:rFonts w:ascii="宋体" w:hAnsi="宋体"/>
        </w:rPr>
        <w:t>一、合同主要条款</w:t>
      </w:r>
      <w:r>
        <w:tab/>
      </w:r>
      <w:r>
        <w:fldChar w:fldCharType="begin"/>
      </w:r>
      <w:r>
        <w:instrText xml:space="preserve"> PAGEREF _Toc168641950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"_Toc168641951" </w:instrText>
      </w:r>
      <w:r>
        <w:fldChar w:fldCharType="separate"/>
      </w:r>
      <w:r>
        <w:rPr>
          <w:rStyle w:val="65"/>
          <w:rFonts w:ascii="宋体" w:hAnsi="宋体"/>
        </w:rPr>
        <w:t>二、政府采购合同（格式）</w:t>
      </w:r>
      <w:r>
        <w:tab/>
      </w:r>
      <w:r>
        <w:fldChar w:fldCharType="begin"/>
      </w:r>
      <w:r>
        <w:instrText xml:space="preserve"> PAGEREF _Toc168641951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"_Toc168641952" </w:instrText>
      </w:r>
      <w:r>
        <w:fldChar w:fldCharType="separate"/>
      </w:r>
      <w:r>
        <w:rPr>
          <w:rStyle w:val="65"/>
          <w:rFonts w:ascii="宋体" w:hAnsi="宋体"/>
        </w:rPr>
        <w:t>第七篇  响应文件编制要求</w:t>
      </w:r>
      <w:r>
        <w:tab/>
      </w:r>
      <w:r>
        <w:fldChar w:fldCharType="begin"/>
      </w:r>
      <w:r>
        <w:instrText xml:space="preserve"> PAGEREF _Toc168641952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"_Toc168641953" </w:instrText>
      </w:r>
      <w:r>
        <w:fldChar w:fldCharType="separate"/>
      </w:r>
      <w:r>
        <w:rPr>
          <w:rStyle w:val="65"/>
          <w:rFonts w:ascii="宋体" w:hAnsi="宋体"/>
        </w:rPr>
        <w:t>一、经济部分</w:t>
      </w:r>
      <w:r>
        <w:tab/>
      </w:r>
      <w:r>
        <w:fldChar w:fldCharType="begin"/>
      </w:r>
      <w:r>
        <w:instrText xml:space="preserve"> PAGEREF _Toc168641953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"_Toc168641954" </w:instrText>
      </w:r>
      <w:r>
        <w:fldChar w:fldCharType="separate"/>
      </w:r>
      <w:r>
        <w:rPr>
          <w:rStyle w:val="65"/>
          <w:rFonts w:ascii="宋体" w:hAnsi="宋体"/>
        </w:rPr>
        <w:t>二、技术部分</w:t>
      </w:r>
      <w:r>
        <w:tab/>
      </w:r>
      <w:r>
        <w:fldChar w:fldCharType="begin"/>
      </w:r>
      <w:r>
        <w:instrText xml:space="preserve"> PAGEREF _Toc168641954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"_Toc168641955" </w:instrText>
      </w:r>
      <w:r>
        <w:fldChar w:fldCharType="separate"/>
      </w:r>
      <w:r>
        <w:rPr>
          <w:rStyle w:val="65"/>
          <w:rFonts w:ascii="宋体" w:hAnsi="宋体"/>
        </w:rPr>
        <w:t>三、商务部分</w:t>
      </w:r>
      <w:r>
        <w:tab/>
      </w:r>
      <w:r>
        <w:fldChar w:fldCharType="begin"/>
      </w:r>
      <w:r>
        <w:instrText xml:space="preserve"> PAGEREF _Toc168641955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"_Toc168641956" </w:instrText>
      </w:r>
      <w:r>
        <w:fldChar w:fldCharType="separate"/>
      </w:r>
      <w:r>
        <w:rPr>
          <w:rStyle w:val="65"/>
          <w:rFonts w:ascii="宋体" w:hAnsi="宋体"/>
        </w:rPr>
        <w:t>四、资格条件及其他</w:t>
      </w:r>
      <w:r>
        <w:tab/>
      </w:r>
      <w:r>
        <w:fldChar w:fldCharType="begin"/>
      </w:r>
      <w:r>
        <w:instrText xml:space="preserve"> PAGEREF _Toc168641956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5"/>
        <w:spacing w:line="360" w:lineRule="auto"/>
        <w:jc w:val="center"/>
        <w:rPr>
          <w:rFonts w:ascii="宋体" w:hAnsi="宋体" w:eastAsia="宋体"/>
          <w:color w:val="000000"/>
          <w:sz w:val="36"/>
          <w:szCs w:val="30"/>
        </w:rPr>
      </w:pPr>
      <w:bookmarkStart w:id="0" w:name="_Toc12789052"/>
      <w:bookmarkStart w:id="1" w:name="_Toc168641915"/>
      <w:bookmarkStart w:id="2" w:name="_Toc11641050"/>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重庆市人民政府口岸和物流办公室的委托，对审计2023年重庆中欧班列、渝甬班列、渝沪班列补贴资金项目（项目号：SZFKAWLCG2024-007）进行竞争性比选采购。欢迎有资格的供应商前来参与比选。</w:t>
      </w:r>
    </w:p>
    <w:p>
      <w:pPr>
        <w:pStyle w:val="6"/>
        <w:spacing w:before="0" w:after="0" w:line="360" w:lineRule="auto"/>
        <w:ind w:firstLine="482" w:firstLineChars="200"/>
        <w:rPr>
          <w:rFonts w:ascii="宋体" w:hAnsi="宋体"/>
          <w:color w:val="000000"/>
          <w:sz w:val="24"/>
          <w:szCs w:val="24"/>
        </w:rPr>
      </w:pPr>
      <w:bookmarkStart w:id="3" w:name="_Toc313893526"/>
      <w:bookmarkStart w:id="4" w:name="_Toc16864191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审计2023年重庆中欧班列、渝甬班列、渝沪班列补贴资金项目</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19</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3800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6"/>
        <w:spacing w:before="0" w:after="0" w:line="360" w:lineRule="auto"/>
        <w:ind w:firstLine="482" w:firstLineChars="200"/>
        <w:rPr>
          <w:rFonts w:ascii="宋体" w:hAnsi="宋体"/>
          <w:color w:val="000000"/>
          <w:sz w:val="24"/>
          <w:szCs w:val="24"/>
        </w:rPr>
      </w:pPr>
      <w:bookmarkStart w:id="9" w:name="_Toc168641917"/>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hint="eastAsia" w:ascii="宋体" w:hAnsi="宋体"/>
          <w:color w:val="000000"/>
          <w:sz w:val="24"/>
          <w:szCs w:val="24"/>
          <w:u w:val="single"/>
        </w:rPr>
        <w:t xml:space="preserve"> 19 </w:t>
      </w:r>
      <w:r>
        <w:rPr>
          <w:rFonts w:hint="eastAsia" w:ascii="宋体" w:hAnsi="宋体"/>
          <w:color w:val="000000"/>
          <w:sz w:val="24"/>
          <w:szCs w:val="24"/>
        </w:rPr>
        <w:t>万元。</w:t>
      </w:r>
    </w:p>
    <w:bookmarkEnd w:id="6"/>
    <w:bookmarkEnd w:id="7"/>
    <w:p>
      <w:pPr>
        <w:pStyle w:val="6"/>
        <w:spacing w:before="0" w:after="0" w:line="360" w:lineRule="auto"/>
        <w:ind w:firstLine="482" w:firstLineChars="200"/>
        <w:rPr>
          <w:rFonts w:ascii="宋体" w:hAnsi="宋体"/>
          <w:color w:val="000000"/>
          <w:sz w:val="24"/>
          <w:szCs w:val="24"/>
        </w:rPr>
      </w:pPr>
      <w:bookmarkStart w:id="10" w:name="_Toc75258773"/>
      <w:bookmarkStart w:id="11" w:name="_Toc168641918"/>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1.供应商具有行政主管部门颁发的会计事务所（或分所）执业证书（提供证书复印件）。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2" w:firstLineChars="200"/>
        <w:rPr>
          <w:rFonts w:ascii="宋体" w:hAnsi="宋体"/>
          <w:color w:val="000000"/>
          <w:sz w:val="24"/>
          <w:szCs w:val="24"/>
        </w:rPr>
      </w:pPr>
      <w:bookmarkStart w:id="13" w:name="_Toc168641919"/>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ascii="宋体" w:hAnsi="宋体"/>
                <w:color w:val="000000"/>
                <w:sz w:val="30"/>
                <w:szCs w:val="30"/>
              </w:rPr>
            </w:pPr>
            <w:r>
              <w:rPr>
                <w:rFonts w:ascii="宋体" w:hAnsi="宋体"/>
                <w:color w:val="000000"/>
                <w:sz w:val="30"/>
                <w:szCs w:val="30"/>
              </w:rPr>
              <w:t>SZFKAWLCG2024-007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审计2023年重庆中欧班列、渝甬班列、渝沪班列补贴资金项目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（三）竞争性比选文件报名期限：2024年6月7日-2024年6月12日（9:00-17:00）。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（七）响应文件递交开始和截止时间：2024年6月13日北京时间</w:t>
      </w:r>
      <w:r>
        <w:rPr>
          <w:rFonts w:ascii="宋体" w:hAnsi="宋体"/>
          <w:sz w:val="24"/>
          <w:szCs w:val="24"/>
        </w:rPr>
        <w:t>1</w:t>
      </w:r>
      <w:r>
        <w:rPr>
          <w:rFonts w:hint="eastAsia" w:ascii="宋体" w:hAnsi="宋体"/>
          <w:sz w:val="24"/>
          <w:szCs w:val="24"/>
        </w:rPr>
        <w:t>5:</w:t>
      </w:r>
      <w:r>
        <w:rPr>
          <w:rFonts w:ascii="宋体" w:hAnsi="宋体"/>
          <w:sz w:val="24"/>
          <w:szCs w:val="24"/>
        </w:rPr>
        <w:t>0</w:t>
      </w:r>
      <w:r>
        <w:rPr>
          <w:rFonts w:hint="eastAsia" w:ascii="宋体" w:hAnsi="宋体"/>
          <w:sz w:val="24"/>
          <w:szCs w:val="24"/>
        </w:rPr>
        <w:t>0-</w:t>
      </w:r>
      <w:r>
        <w:rPr>
          <w:rFonts w:ascii="宋体" w:hAnsi="宋体"/>
          <w:sz w:val="24"/>
          <w:szCs w:val="24"/>
        </w:rPr>
        <w:t>1</w:t>
      </w:r>
      <w:r>
        <w:rPr>
          <w:rFonts w:hint="eastAsia" w:ascii="宋体" w:hAnsi="宋体"/>
          <w:sz w:val="24"/>
          <w:szCs w:val="24"/>
        </w:rPr>
        <w:t>5:</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（八）响应文件开启时间：2024年6月13日北京时间</w:t>
      </w:r>
      <w:r>
        <w:rPr>
          <w:rFonts w:ascii="宋体" w:hAnsi="宋体"/>
          <w:sz w:val="24"/>
          <w:szCs w:val="24"/>
        </w:rPr>
        <w:t>1</w:t>
      </w:r>
      <w:r>
        <w:rPr>
          <w:rFonts w:hint="eastAsia" w:ascii="宋体" w:hAnsi="宋体"/>
          <w:sz w:val="24"/>
          <w:szCs w:val="24"/>
        </w:rPr>
        <w:t>5:</w:t>
      </w:r>
      <w:r>
        <w:rPr>
          <w:rFonts w:ascii="宋体" w:hAnsi="宋体"/>
          <w:sz w:val="24"/>
          <w:szCs w:val="24"/>
        </w:rPr>
        <w:t>3</w:t>
      </w:r>
      <w:r>
        <w:rPr>
          <w:rFonts w:hint="eastAsia" w:ascii="宋体" w:hAnsi="宋体"/>
          <w:sz w:val="24"/>
          <w:szCs w:val="24"/>
        </w:rPr>
        <w:t>0</w:t>
      </w:r>
    </w:p>
    <w:p>
      <w:pPr>
        <w:pStyle w:val="6"/>
        <w:spacing w:before="0" w:after="0" w:line="360" w:lineRule="auto"/>
        <w:ind w:firstLine="482" w:firstLineChars="200"/>
        <w:rPr>
          <w:rFonts w:ascii="宋体" w:hAnsi="宋体"/>
          <w:color w:val="000000"/>
          <w:sz w:val="24"/>
          <w:szCs w:val="24"/>
        </w:rPr>
      </w:pPr>
      <w:bookmarkStart w:id="14" w:name="_Toc168641920"/>
      <w:bookmarkStart w:id="15" w:name="_Toc75258775"/>
      <w:bookmarkStart w:id="16" w:name="_Toc373860294"/>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），由供应商从其单位账户将比选保证金汇至以下任一账户，比选保证金的到账截止时间为2024年6月12日17:00。缴纳保证金时必须备注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2" w:firstLineChars="200"/>
        <w:rPr>
          <w:rFonts w:ascii="宋体" w:hAnsi="宋体"/>
          <w:color w:val="000000"/>
          <w:sz w:val="24"/>
          <w:szCs w:val="24"/>
        </w:rPr>
      </w:pPr>
      <w:bookmarkStart w:id="18" w:name="_Toc75258776"/>
      <w:bookmarkStart w:id="19" w:name="_Toc168641921"/>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2" w:firstLineChars="200"/>
        <w:rPr>
          <w:rFonts w:ascii="宋体" w:hAnsi="宋体"/>
          <w:color w:val="000000"/>
          <w:sz w:val="24"/>
          <w:szCs w:val="24"/>
        </w:rPr>
      </w:pPr>
      <w:bookmarkStart w:id="20" w:name="_Toc75258777"/>
      <w:bookmarkStart w:id="21" w:name="_Toc168641922"/>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color w:val="000000"/>
          <w:sz w:val="24"/>
          <w:szCs w:val="24"/>
        </w:rPr>
      </w:pPr>
      <w:bookmarkStart w:id="22" w:name="_Toc168641923"/>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168641924"/>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2" w:firstLineChars="200"/>
        <w:rPr>
          <w:rFonts w:ascii="宋体" w:hAnsi="宋体"/>
          <w:sz w:val="24"/>
          <w:szCs w:val="24"/>
        </w:rPr>
      </w:pPr>
      <w:bookmarkStart w:id="30" w:name="_Toc512413869"/>
      <w:bookmarkStart w:id="31" w:name="_Toc128122291"/>
      <w:bookmarkStart w:id="32" w:name="_Toc92987709"/>
      <w:bookmarkStart w:id="33" w:name="_Toc42624885"/>
      <w:bookmarkStart w:id="34" w:name="_Toc168641925"/>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pPr>
        <w:snapToGrid w:val="0"/>
        <w:spacing w:line="360" w:lineRule="auto"/>
        <w:ind w:firstLine="480" w:firstLineChars="200"/>
        <w:rPr>
          <w:rFonts w:ascii="宋体" w:hAnsi="宋体"/>
          <w:color w:val="000000"/>
          <w:sz w:val="24"/>
          <w:szCs w:val="24"/>
        </w:rPr>
      </w:pPr>
      <w:bookmarkStart w:id="35" w:name="_Toc313536013"/>
      <w:bookmarkStart w:id="36" w:name="_Toc344475116"/>
      <w:bookmarkStart w:id="37" w:name="_Toc512413870"/>
      <w:r>
        <w:rPr>
          <w:rFonts w:hint="eastAsia" w:ascii="宋体" w:hAnsi="宋体"/>
          <w:color w:val="000000"/>
          <w:sz w:val="24"/>
          <w:szCs w:val="24"/>
        </w:rPr>
        <w:t>目前，重庆中欧班列、渝甬、渝沪班列是我市重要的国际物流大通道，其中，中欧班列是“一带一路”建设的旗舰项目，渝甬、渝沪班列是我市重点打造的沿江出海大通道，均是我市对外开放建设的重要平台及抓手。重庆中欧班列、渝甬、渝沪班列的开通运行，对重庆加强与亚欧地区、长江经济带的经贸往来有重要意义，搭建起了与沿途国家的经济联系和文化交往桥梁。近年来，重庆中欧班列、渝甬、渝沪班列的发运数量和运输货值稳步增长，需要对班列运输成本、集货运输情况、成本补贴额度等相关情况进行专项审计。</w:t>
      </w:r>
    </w:p>
    <w:p>
      <w:pPr>
        <w:pStyle w:val="6"/>
        <w:spacing w:before="0" w:after="0" w:line="360" w:lineRule="auto"/>
        <w:ind w:firstLine="482" w:firstLineChars="200"/>
        <w:rPr>
          <w:rFonts w:ascii="宋体" w:hAnsi="宋体"/>
          <w:color w:val="000000"/>
          <w:sz w:val="24"/>
          <w:szCs w:val="24"/>
        </w:rPr>
      </w:pPr>
      <w:bookmarkStart w:id="38" w:name="_Toc92987710"/>
      <w:bookmarkStart w:id="39" w:name="_Toc128122292"/>
      <w:bookmarkStart w:id="40" w:name="_Toc42624886"/>
      <w:bookmarkStart w:id="41" w:name="_Toc168641926"/>
      <w:r>
        <w:rPr>
          <w:rFonts w:hint="eastAsia" w:ascii="宋体" w:hAnsi="宋体"/>
          <w:color w:val="000000"/>
          <w:sz w:val="24"/>
          <w:szCs w:val="24"/>
        </w:rPr>
        <w:t>※二、</w:t>
      </w:r>
      <w:bookmarkEnd w:id="35"/>
      <w:bookmarkEnd w:id="36"/>
      <w:bookmarkEnd w:id="37"/>
      <w:r>
        <w:rPr>
          <w:rFonts w:hint="eastAsia" w:ascii="宋体" w:hAnsi="宋体"/>
          <w:color w:val="000000"/>
          <w:sz w:val="24"/>
          <w:szCs w:val="24"/>
        </w:rPr>
        <w:t>服务内容</w:t>
      </w:r>
      <w:bookmarkEnd w:id="38"/>
      <w:bookmarkEnd w:id="39"/>
      <w:bookmarkEnd w:id="40"/>
      <w:bookmarkEnd w:id="4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（一）重庆中欧班列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班列运营及补贴资金审计，具体包括班列数、箱量、对应补贴金额、补贴专款专用情况、总体运营成本、售价、财务成本核算等；确认班列运营成本的真实性，特别是专项资金使用情况进行审计。包括对前端集货成本、“站到站”运输成本、后端分拨成本的各项构成明细进行逐一确认，核实各项成本的真实性。</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2.班列调查分析，具体包括：</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班列主要线路运行情况。对各班列去回程货源纵向变动、笔电、木材、整车货源纵向变动、运输货值、单箱平均货值、重箱率、站到站平均时间、本地货源占比、线路或辐射点增加等高质量发展指标进行调查分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2．班列服务本地企业情况。拟选取1—3家本地企业对班列服务满意度进行调查分析；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3．对各出海出境通道间衔接情况及运输重点及大宗产品种类情况进行调查分析。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审计内容以采购人最终确定的内容为准。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3.重庆中欧班列审计范围为2023年全年。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（二）渝甬班列、渝沪班列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1.对渝甬班列、渝沪班列项目涉及相关资金进行审计，确认班列运输箱量的真实性，特别是专项资金使用情况进行审计。</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2.渝甬、渝沪班列审计范围为2023年度专项资金拨付款项。</w:t>
      </w:r>
    </w:p>
    <w:p>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注：具体工作内容以实际情况为准。</w:t>
      </w:r>
    </w:p>
    <w:p>
      <w:pPr>
        <w:pStyle w:val="6"/>
        <w:spacing w:before="0" w:after="0" w:line="360" w:lineRule="auto"/>
        <w:ind w:firstLine="482" w:firstLineChars="200"/>
        <w:rPr>
          <w:rFonts w:ascii="宋体" w:hAnsi="宋体"/>
          <w:color w:val="000000"/>
          <w:sz w:val="24"/>
          <w:szCs w:val="24"/>
        </w:rPr>
      </w:pPr>
      <w:bookmarkStart w:id="42" w:name="_Toc92987711"/>
      <w:bookmarkStart w:id="43" w:name="_Toc42624887"/>
      <w:bookmarkStart w:id="44" w:name="_Toc168641927"/>
      <w:bookmarkStart w:id="45" w:name="_Toc128122293"/>
      <w:r>
        <w:rPr>
          <w:rFonts w:hint="eastAsia" w:ascii="宋体" w:hAnsi="宋体"/>
          <w:color w:val="000000"/>
          <w:sz w:val="24"/>
          <w:szCs w:val="24"/>
        </w:rPr>
        <w:t>※三、服务要求</w:t>
      </w:r>
      <w:bookmarkEnd w:id="42"/>
      <w:bookmarkEnd w:id="43"/>
      <w:bookmarkEnd w:id="44"/>
      <w:bookmarkEnd w:id="45"/>
    </w:p>
    <w:p>
      <w:pPr>
        <w:snapToGrid w:val="0"/>
        <w:spacing w:line="360" w:lineRule="auto"/>
        <w:ind w:firstLine="480" w:firstLineChars="200"/>
        <w:rPr>
          <w:rFonts w:ascii="宋体" w:hAnsi="宋体"/>
          <w:color w:val="000000"/>
          <w:sz w:val="24"/>
          <w:szCs w:val="24"/>
        </w:rPr>
      </w:pPr>
      <w:bookmarkStart w:id="46" w:name="_Toc30665849"/>
      <w:r>
        <w:rPr>
          <w:rFonts w:hint="eastAsia" w:ascii="宋体" w:hAnsi="宋体"/>
          <w:color w:val="000000"/>
          <w:sz w:val="24"/>
          <w:szCs w:val="24"/>
        </w:rPr>
        <w:t>（一）人员要求</w:t>
      </w:r>
      <w:bookmarkEnd w:id="46"/>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项目负责人1名，必须在供应商本单位注册，具有中国注册会计师执业资格。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注：提供执业资格注册证及供应商为其缴纳的个人养老保险缴纳证明复印件并加盖供应商公章。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bookmarkStart w:id="47" w:name="_Toc30665850"/>
      <w:r>
        <w:rPr>
          <w:rFonts w:hint="eastAsia" w:ascii="宋体" w:hAnsi="宋体"/>
          <w:color w:val="000000"/>
          <w:sz w:val="24"/>
          <w:szCs w:val="24"/>
        </w:rPr>
        <w:t>（二）质量要求</w:t>
      </w:r>
      <w:bookmarkEnd w:id="4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按照中国注册会计师执业准则规定的有关审计程序、审计规范实施审计，并按中国注册会计师执业准则的相关要求将审计资料归档。</w:t>
      </w:r>
    </w:p>
    <w:p>
      <w:pPr>
        <w:pStyle w:val="6"/>
        <w:spacing w:before="0" w:after="0" w:line="360" w:lineRule="auto"/>
        <w:ind w:firstLine="482" w:firstLineChars="200"/>
        <w:rPr>
          <w:rFonts w:ascii="宋体" w:hAnsi="宋体"/>
          <w:color w:val="000000"/>
          <w:sz w:val="24"/>
          <w:szCs w:val="24"/>
        </w:rPr>
      </w:pPr>
      <w:bookmarkStart w:id="48" w:name="_Toc168641928"/>
      <w:bookmarkStart w:id="49" w:name="_Toc128122294"/>
      <w:bookmarkStart w:id="50" w:name="_Toc92987712"/>
      <w:bookmarkStart w:id="51" w:name="_Toc42624888"/>
      <w:r>
        <w:rPr>
          <w:rFonts w:hint="eastAsia" w:ascii="宋体" w:hAnsi="宋体"/>
          <w:color w:val="000000"/>
          <w:sz w:val="24"/>
          <w:szCs w:val="24"/>
        </w:rPr>
        <w:t>※四、保密要求</w:t>
      </w:r>
      <w:bookmarkEnd w:id="48"/>
      <w:bookmarkEnd w:id="49"/>
      <w:bookmarkEnd w:id="50"/>
      <w:bookmarkEnd w:id="5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52" w:name="_Toc168641929"/>
      <w:r>
        <w:rPr>
          <w:rFonts w:hint="eastAsia" w:ascii="宋体" w:hAnsi="宋体" w:eastAsia="宋体"/>
          <w:color w:val="000000"/>
          <w:sz w:val="36"/>
          <w:szCs w:val="30"/>
        </w:rPr>
        <w:t>第三篇  项目商务需求</w:t>
      </w:r>
      <w:bookmarkEnd w:id="29"/>
      <w:bookmarkEnd w:id="52"/>
    </w:p>
    <w:p>
      <w:pPr>
        <w:snapToGrid w:val="0"/>
        <w:spacing w:line="360" w:lineRule="auto"/>
        <w:ind w:firstLine="422" w:firstLineChars="200"/>
        <w:rPr>
          <w:rFonts w:ascii="宋体" w:hAnsi="宋体"/>
          <w:b/>
          <w:color w:val="000000"/>
          <w:sz w:val="24"/>
          <w:szCs w:val="24"/>
        </w:rPr>
      </w:pPr>
      <w:bookmarkStart w:id="53" w:name="_Toc267320049"/>
      <w:r>
        <w:rPr>
          <w:rFonts w:hint="eastAsia" w:ascii="宋体" w:hAnsi="宋体"/>
          <w:b/>
          <w:color w:val="000000"/>
          <w:sz w:val="21"/>
          <w:szCs w:val="21"/>
        </w:rPr>
        <w:t>“※”标注的要求为符合性审查中的实质性要求，投标文件若不满足按无效投标处理。</w:t>
      </w:r>
    </w:p>
    <w:bookmarkEnd w:id="53"/>
    <w:p>
      <w:pPr>
        <w:pStyle w:val="6"/>
        <w:spacing w:before="0" w:after="0" w:line="360" w:lineRule="auto"/>
        <w:ind w:firstLine="482" w:firstLineChars="200"/>
        <w:rPr>
          <w:rFonts w:ascii="宋体" w:hAnsi="宋体"/>
          <w:sz w:val="24"/>
          <w:szCs w:val="24"/>
        </w:rPr>
      </w:pPr>
      <w:bookmarkStart w:id="54" w:name="_Toc101438046"/>
      <w:bookmarkStart w:id="55" w:name="_Toc42624930"/>
      <w:bookmarkStart w:id="56" w:name="_Toc128122296"/>
      <w:bookmarkStart w:id="57" w:name="_Toc168641930"/>
      <w:r>
        <w:rPr>
          <w:rFonts w:hint="eastAsia" w:ascii="宋体" w:hAnsi="宋体"/>
          <w:sz w:val="24"/>
          <w:szCs w:val="24"/>
        </w:rPr>
        <w:t>一、服务时间、地点及验收方式</w:t>
      </w:r>
      <w:bookmarkEnd w:id="54"/>
      <w:bookmarkEnd w:id="55"/>
      <w:bookmarkEnd w:id="56"/>
      <w:bookmarkEnd w:id="5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合同签订后80日内完成所有工作内容。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2" w:firstLineChars="200"/>
        <w:rPr>
          <w:rFonts w:ascii="宋体" w:hAnsi="宋体"/>
          <w:sz w:val="24"/>
          <w:szCs w:val="24"/>
        </w:rPr>
      </w:pPr>
      <w:bookmarkStart w:id="58" w:name="_Toc484611846"/>
      <w:bookmarkStart w:id="59" w:name="_Toc101438047"/>
      <w:bookmarkStart w:id="60" w:name="_Toc128122297"/>
      <w:bookmarkStart w:id="61" w:name="_Toc42624931"/>
      <w:bookmarkStart w:id="62" w:name="_Toc168641931"/>
      <w:r>
        <w:rPr>
          <w:rFonts w:hint="eastAsia" w:ascii="宋体" w:hAnsi="宋体"/>
          <w:sz w:val="24"/>
          <w:szCs w:val="24"/>
        </w:rPr>
        <w:t>※二、报价要求</w:t>
      </w:r>
      <w:bookmarkEnd w:id="58"/>
      <w:bookmarkEnd w:id="59"/>
      <w:bookmarkEnd w:id="60"/>
      <w:bookmarkEnd w:id="61"/>
      <w:bookmarkEnd w:id="62"/>
    </w:p>
    <w:p>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63" w:name="_Hlk40286486"/>
      <w:r>
        <w:rPr>
          <w:rFonts w:hint="eastAsia" w:ascii="宋体" w:hAnsi="宋体"/>
          <w:sz w:val="24"/>
          <w:szCs w:val="24"/>
        </w:rPr>
        <w:t>包括但不限于服务费、咨询费、文件编制费、利润、税金等所有费用。采购人除此以外不支付其它费用。</w:t>
      </w:r>
      <w:bookmarkEnd w:id="63"/>
      <w:bookmarkStart w:id="64" w:name="_Toc451763441"/>
    </w:p>
    <w:p>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64"/>
    </w:p>
    <w:p>
      <w:pPr>
        <w:snapToGrid w:val="0"/>
        <w:spacing w:line="360" w:lineRule="auto"/>
        <w:ind w:firstLine="480" w:firstLineChars="200"/>
        <w:rPr>
          <w:rFonts w:ascii="宋体" w:hAnsi="宋体"/>
          <w:sz w:val="24"/>
          <w:szCs w:val="24"/>
        </w:rPr>
      </w:pPr>
      <w:bookmarkStart w:id="65" w:name="_Toc451763443"/>
      <w:r>
        <w:rPr>
          <w:rFonts w:hint="eastAsia" w:ascii="宋体" w:hAnsi="宋体"/>
          <w:sz w:val="24"/>
          <w:szCs w:val="24"/>
        </w:rPr>
        <w:t>（三）投标货币：本项目招标的投标应以人民币报价。</w:t>
      </w:r>
      <w:bookmarkEnd w:id="65"/>
    </w:p>
    <w:p>
      <w:pPr>
        <w:pStyle w:val="6"/>
        <w:spacing w:before="0" w:after="0" w:line="360" w:lineRule="auto"/>
        <w:ind w:firstLine="482" w:firstLineChars="200"/>
        <w:rPr>
          <w:rFonts w:ascii="宋体" w:hAnsi="宋体"/>
          <w:sz w:val="24"/>
          <w:szCs w:val="24"/>
        </w:rPr>
      </w:pPr>
      <w:bookmarkStart w:id="66" w:name="_Toc128122298"/>
      <w:bookmarkStart w:id="67" w:name="_Toc42624932"/>
      <w:bookmarkStart w:id="68" w:name="_Toc168641932"/>
      <w:bookmarkStart w:id="69" w:name="_Toc344475122"/>
      <w:bookmarkStart w:id="70" w:name="_Toc484611849"/>
      <w:bookmarkStart w:id="71" w:name="_Toc101438048"/>
      <w:r>
        <w:rPr>
          <w:rFonts w:hint="eastAsia" w:ascii="宋体" w:hAnsi="宋体"/>
          <w:sz w:val="24"/>
          <w:szCs w:val="24"/>
        </w:rPr>
        <w:t>※三、付款方式</w:t>
      </w:r>
      <w:bookmarkEnd w:id="66"/>
      <w:bookmarkEnd w:id="67"/>
      <w:bookmarkEnd w:id="68"/>
      <w:bookmarkEnd w:id="69"/>
      <w:bookmarkEnd w:id="70"/>
      <w:bookmarkEnd w:id="71"/>
    </w:p>
    <w:p>
      <w:pPr>
        <w:snapToGrid w:val="0"/>
        <w:spacing w:line="360" w:lineRule="auto"/>
        <w:ind w:firstLine="480" w:firstLineChars="200"/>
        <w:rPr>
          <w:rFonts w:ascii="宋体" w:hAnsi="宋体"/>
          <w:sz w:val="24"/>
          <w:szCs w:val="24"/>
        </w:rPr>
      </w:pPr>
      <w:bookmarkStart w:id="72" w:name="_Toc46243282"/>
      <w:bookmarkStart w:id="73" w:name="_Toc15477126"/>
      <w:bookmarkStart w:id="74" w:name="_Toc42624933"/>
      <w:bookmarkStart w:id="75" w:name="_Toc528830632"/>
      <w:bookmarkStart w:id="76" w:name="_Toc498094723"/>
      <w:bookmarkStart w:id="77" w:name="_Toc101438049"/>
      <w:bookmarkStart w:id="78"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2"/>
    <w:p>
      <w:pPr>
        <w:pStyle w:val="6"/>
        <w:spacing w:before="0" w:after="0" w:line="360" w:lineRule="auto"/>
        <w:ind w:firstLine="482" w:firstLineChars="200"/>
        <w:rPr>
          <w:rFonts w:ascii="宋体" w:hAnsi="宋体"/>
          <w:sz w:val="24"/>
          <w:szCs w:val="24"/>
        </w:rPr>
      </w:pPr>
      <w:bookmarkStart w:id="79" w:name="_Toc128122299"/>
      <w:bookmarkStart w:id="80" w:name="_Toc168641933"/>
      <w:r>
        <w:rPr>
          <w:rFonts w:hint="eastAsia" w:ascii="宋体" w:hAnsi="宋体"/>
          <w:sz w:val="24"/>
          <w:szCs w:val="24"/>
        </w:rPr>
        <w:t>四、知识产权</w:t>
      </w:r>
      <w:bookmarkEnd w:id="73"/>
      <w:bookmarkEnd w:id="74"/>
      <w:bookmarkEnd w:id="75"/>
      <w:bookmarkEnd w:id="76"/>
      <w:bookmarkEnd w:id="77"/>
      <w:bookmarkEnd w:id="79"/>
      <w:bookmarkEnd w:id="80"/>
    </w:p>
    <w:bookmarkEnd w:id="78"/>
    <w:p>
      <w:pPr>
        <w:snapToGrid w:val="0"/>
        <w:spacing w:line="360" w:lineRule="auto"/>
        <w:ind w:firstLine="480" w:firstLineChars="200"/>
        <w:rPr>
          <w:sz w:val="24"/>
          <w:szCs w:val="24"/>
        </w:rPr>
      </w:pPr>
      <w:bookmarkStart w:id="81" w:name="_Toc101438050"/>
      <w:bookmarkStart w:id="82" w:name="_Toc42624934"/>
      <w:bookmarkStart w:id="83" w:name="_Toc484611852"/>
      <w:bookmarkStart w:id="84"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2" w:firstLineChars="200"/>
        <w:rPr>
          <w:rFonts w:ascii="宋体" w:hAnsi="宋体"/>
          <w:sz w:val="24"/>
          <w:szCs w:val="24"/>
        </w:rPr>
      </w:pPr>
      <w:bookmarkStart w:id="85" w:name="_Toc128122300"/>
      <w:bookmarkStart w:id="86" w:name="_Toc168641934"/>
      <w:r>
        <w:rPr>
          <w:rFonts w:hint="eastAsia" w:ascii="宋体" w:hAnsi="宋体"/>
          <w:sz w:val="24"/>
          <w:szCs w:val="24"/>
        </w:rPr>
        <w:t>五、其他</w:t>
      </w:r>
      <w:bookmarkEnd w:id="81"/>
      <w:bookmarkEnd w:id="82"/>
      <w:bookmarkEnd w:id="83"/>
      <w:bookmarkEnd w:id="85"/>
      <w:bookmarkEnd w:id="86"/>
    </w:p>
    <w:bookmarkEnd w:id="84"/>
    <w:p>
      <w:pPr>
        <w:snapToGrid w:val="0"/>
        <w:spacing w:line="360" w:lineRule="auto"/>
        <w:ind w:firstLine="480" w:firstLineChars="200"/>
        <w:rPr>
          <w:sz w:val="24"/>
          <w:szCs w:val="24"/>
        </w:rPr>
      </w:pPr>
      <w:r>
        <w:rPr>
          <w:rFonts w:hint="eastAsia" w:ascii="宋体" w:hAnsi="宋体"/>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87" w:name="_Toc168641935"/>
      <w:r>
        <w:rPr>
          <w:rFonts w:hint="eastAsia" w:ascii="宋体" w:hAnsi="宋体" w:eastAsia="宋体"/>
          <w:color w:val="000000"/>
          <w:sz w:val="36"/>
          <w:szCs w:val="30"/>
        </w:rPr>
        <w:t>第四篇  比选程序及方法、评审标准、无效响应和采购终止</w:t>
      </w:r>
      <w:bookmarkEnd w:id="87"/>
    </w:p>
    <w:p>
      <w:pPr>
        <w:pStyle w:val="6"/>
        <w:snapToGrid w:val="0"/>
        <w:spacing w:before="0" w:after="0" w:line="360" w:lineRule="auto"/>
        <w:ind w:firstLine="482" w:firstLineChars="200"/>
        <w:rPr>
          <w:rFonts w:ascii="宋体" w:hAnsi="宋体"/>
          <w:color w:val="000000"/>
          <w:sz w:val="24"/>
          <w:szCs w:val="24"/>
        </w:rPr>
      </w:pPr>
      <w:bookmarkStart w:id="88" w:name="_Toc168641936"/>
      <w:r>
        <w:rPr>
          <w:rFonts w:hint="eastAsia" w:ascii="宋体" w:hAnsi="宋体"/>
          <w:color w:val="000000"/>
          <w:sz w:val="24"/>
          <w:szCs w:val="24"/>
        </w:rPr>
        <w:t>一、比选程序及方法</w:t>
      </w:r>
      <w:bookmarkEnd w:id="8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2" w:firstLineChars="200"/>
        <w:rPr>
          <w:rFonts w:ascii="宋体" w:hAnsi="宋体"/>
          <w:color w:val="000000"/>
          <w:sz w:val="24"/>
          <w:szCs w:val="24"/>
        </w:rPr>
      </w:pPr>
      <w:bookmarkStart w:id="89" w:name="_Toc168641937"/>
      <w:r>
        <w:rPr>
          <w:rFonts w:hint="eastAsia" w:ascii="宋体" w:hAnsi="宋体"/>
          <w:color w:val="000000"/>
          <w:sz w:val="24"/>
          <w:szCs w:val="24"/>
        </w:rPr>
        <w:t>二、</w:t>
      </w:r>
      <w:bookmarkStart w:id="90" w:name="_Toc342913394"/>
      <w:bookmarkStart w:id="91" w:name="_Toc102227320"/>
      <w:r>
        <w:rPr>
          <w:rFonts w:hint="eastAsia" w:ascii="宋体" w:hAnsi="宋体"/>
          <w:color w:val="000000"/>
          <w:sz w:val="24"/>
          <w:szCs w:val="24"/>
        </w:rPr>
        <w:t>评审标准</w:t>
      </w:r>
      <w:bookmarkEnd w:id="8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510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5103"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701"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5103" w:type="dxa"/>
            <w:vAlign w:val="center"/>
          </w:tcPr>
          <w:p>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701" w:type="dxa"/>
            <w:vAlign w:val="center"/>
          </w:tcPr>
          <w:p>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5103" w:type="dxa"/>
            <w:vAlign w:val="center"/>
          </w:tcPr>
          <w:p>
            <w:pPr>
              <w:spacing w:line="240" w:lineRule="atLeast"/>
              <w:rPr>
                <w:rFonts w:ascii="宋体" w:hAnsi="宋体" w:cs="方正仿宋_GBK"/>
                <w:sz w:val="21"/>
                <w:szCs w:val="21"/>
              </w:rPr>
            </w:pPr>
            <w:r>
              <w:rPr>
                <w:rFonts w:hint="eastAsia" w:ascii="宋体" w:hAnsi="宋体" w:cs="方正仿宋_GBK"/>
                <w:sz w:val="21"/>
                <w:szCs w:val="21"/>
              </w:rPr>
              <w:t>1．工作方案（15分）</w:t>
            </w:r>
          </w:p>
          <w:p>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5103"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2．进度安排方案（10分）</w:t>
            </w:r>
          </w:p>
          <w:p>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5103" w:type="dxa"/>
            <w:vAlign w:val="center"/>
          </w:tcPr>
          <w:p>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12</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5103" w:type="dxa"/>
            <w:vAlign w:val="center"/>
          </w:tcPr>
          <w:p>
            <w:pPr>
              <w:spacing w:line="240" w:lineRule="atLeast"/>
              <w:rPr>
                <w:rFonts w:ascii="宋体" w:hAnsi="宋体" w:cs="方正仿宋_GBK"/>
                <w:sz w:val="21"/>
                <w:szCs w:val="21"/>
              </w:rPr>
            </w:pPr>
            <w:r>
              <w:rPr>
                <w:rFonts w:hint="eastAsia" w:ascii="宋体" w:hAnsi="宋体" w:cs="方正仿宋_GBK"/>
                <w:sz w:val="21"/>
                <w:szCs w:val="21"/>
              </w:rPr>
              <w:t>1.项目负责人（10分）</w:t>
            </w:r>
          </w:p>
          <w:p>
            <w:pPr>
              <w:spacing w:line="240" w:lineRule="atLeast"/>
              <w:rPr>
                <w:rFonts w:ascii="宋体" w:hAnsi="宋体" w:cs="方正仿宋_GBK"/>
                <w:sz w:val="21"/>
                <w:szCs w:val="21"/>
              </w:rPr>
            </w:pPr>
            <w:r>
              <w:rPr>
                <w:rFonts w:hint="eastAsia" w:ascii="宋体" w:hAnsi="宋体" w:cs="方正仿宋_GBK"/>
                <w:sz w:val="21"/>
                <w:szCs w:val="21"/>
              </w:rPr>
              <w:t>项目负责人具有副高级会计师及以上职称，并具有十年（含）以上审计执业经验，得10分；具有副高级会计师及以上职称，并具有五年（含）以上审计执业经验，得5分；其余情况不得分。本项总计最多得10分。</w:t>
            </w:r>
          </w:p>
        </w:tc>
        <w:tc>
          <w:tcPr>
            <w:tcW w:w="1701" w:type="dxa"/>
            <w:vMerge w:val="restart"/>
            <w:tcBorders>
              <w:bottom w:val="single" w:color="auto" w:sz="4" w:space="0"/>
            </w:tcBorders>
            <w:vAlign w:val="center"/>
          </w:tcPr>
          <w:p>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5103" w:type="dxa"/>
            <w:vAlign w:val="center"/>
          </w:tcPr>
          <w:p>
            <w:pPr>
              <w:spacing w:line="240" w:lineRule="atLeast"/>
              <w:rPr>
                <w:rFonts w:ascii="宋体" w:hAnsi="宋体" w:cs="方正仿宋_GBK"/>
                <w:sz w:val="21"/>
                <w:szCs w:val="21"/>
              </w:rPr>
            </w:pPr>
            <w:r>
              <w:rPr>
                <w:rFonts w:ascii="宋体" w:hAnsi="宋体" w:cs="方正仿宋_GBK"/>
                <w:sz w:val="21"/>
                <w:szCs w:val="21"/>
              </w:rPr>
              <w:t>2</w:t>
            </w:r>
            <w:r>
              <w:rPr>
                <w:rFonts w:hint="eastAsia" w:ascii="宋体" w:hAnsi="宋体" w:cs="方正仿宋_GBK"/>
                <w:sz w:val="21"/>
                <w:szCs w:val="21"/>
              </w:rPr>
              <w:t>.团队成员（</w:t>
            </w:r>
            <w:r>
              <w:rPr>
                <w:rFonts w:ascii="宋体" w:hAnsi="宋体" w:cs="方正仿宋_GBK"/>
                <w:sz w:val="21"/>
                <w:szCs w:val="21"/>
              </w:rPr>
              <w:t>1</w:t>
            </w:r>
            <w:r>
              <w:rPr>
                <w:rFonts w:hint="eastAsia" w:ascii="宋体" w:hAnsi="宋体" w:cs="方正仿宋_GBK"/>
                <w:sz w:val="21"/>
                <w:szCs w:val="21"/>
              </w:rPr>
              <w:t>0分）</w:t>
            </w:r>
          </w:p>
          <w:p>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除负责人外，拟派本项目的其余团队人员中有1名注册会计师资格或副高级会计师及以上职称的，得3分，此项最多得6分；有1名中级会计师得2分，此项最多得4分。本项总计最多得</w:t>
            </w:r>
            <w:r>
              <w:rPr>
                <w:rFonts w:ascii="宋体" w:hAnsi="宋体" w:cs="方正仿宋_GBK"/>
                <w:sz w:val="21"/>
                <w:szCs w:val="21"/>
              </w:rPr>
              <w:t>1</w:t>
            </w:r>
            <w:r>
              <w:rPr>
                <w:rFonts w:hint="eastAsia" w:ascii="宋体" w:hAnsi="宋体" w:cs="方正仿宋_GBK"/>
                <w:sz w:val="21"/>
                <w:szCs w:val="21"/>
              </w:rPr>
              <w:t>0分。</w:t>
            </w:r>
          </w:p>
        </w:tc>
        <w:tc>
          <w:tcPr>
            <w:tcW w:w="1701"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restart"/>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5103" w:type="dxa"/>
            <w:vAlign w:val="center"/>
          </w:tcPr>
          <w:p>
            <w:pPr>
              <w:spacing w:line="240" w:lineRule="atLeast"/>
              <w:rPr>
                <w:rFonts w:ascii="宋体" w:hAnsi="宋体" w:cs="方正仿宋_GBK"/>
                <w:sz w:val="21"/>
                <w:szCs w:val="21"/>
              </w:rPr>
            </w:pPr>
            <w:r>
              <w:rPr>
                <w:rFonts w:hint="eastAsia" w:ascii="宋体" w:hAnsi="宋体" w:cs="宋体"/>
                <w:kern w:val="0"/>
                <w:sz w:val="21"/>
                <w:szCs w:val="21"/>
                <w:lang w:bidi="ar"/>
              </w:rPr>
              <w:t>1.2021年1月1日至今，供应商承接过市级及以上部门或机构委托的各类审计类或评审类项目业绩的，提供一个合同得2分，本项总计最多得10分。</w:t>
            </w:r>
          </w:p>
        </w:tc>
        <w:tc>
          <w:tcPr>
            <w:tcW w:w="1701"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jc w:val="center"/>
              <w:rPr>
                <w:rFonts w:ascii="宋体" w:hAnsi="宋体" w:cs="方正仿宋_GBK"/>
                <w:sz w:val="21"/>
                <w:szCs w:val="21"/>
              </w:rPr>
            </w:pPr>
          </w:p>
        </w:tc>
        <w:tc>
          <w:tcPr>
            <w:tcW w:w="5103" w:type="dxa"/>
            <w:vAlign w:val="center"/>
          </w:tcPr>
          <w:p>
            <w:pPr>
              <w:widowControl/>
              <w:textAlignment w:val="center"/>
              <w:rPr>
                <w:rFonts w:ascii="宋体" w:hAnsi="宋体" w:cs="方正仿宋_GBK"/>
                <w:sz w:val="21"/>
                <w:szCs w:val="21"/>
              </w:rPr>
            </w:pPr>
            <w:r>
              <w:rPr>
                <w:rFonts w:hint="eastAsia" w:ascii="宋体" w:hAnsi="宋体" w:cs="宋体"/>
                <w:kern w:val="0"/>
                <w:sz w:val="21"/>
                <w:szCs w:val="21"/>
                <w:lang w:bidi="ar"/>
              </w:rPr>
              <w:t>2.2021年1月1日至今，供应商承接过市级及以上财政部门委托的各类物流资金专项审计或评审类项目业绩的，每提供一个合同得5分，最多得5分。</w:t>
            </w:r>
          </w:p>
        </w:tc>
        <w:tc>
          <w:tcPr>
            <w:tcW w:w="1701" w:type="dxa"/>
            <w:vMerge w:val="continue"/>
            <w:vAlign w:val="center"/>
          </w:tcPr>
          <w:p>
            <w:pPr>
              <w:spacing w:line="240" w:lineRule="atLeast"/>
              <w:ind w:left="-38"/>
              <w:rPr>
                <w:rFonts w:ascii="宋体" w:hAnsi="宋体" w:cs="方正仿宋_GBK"/>
                <w:sz w:val="21"/>
                <w:szCs w:val="21"/>
              </w:rPr>
            </w:pP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2" w:firstLineChars="200"/>
        <w:rPr>
          <w:rFonts w:ascii="宋体" w:hAnsi="宋体"/>
          <w:color w:val="000000"/>
          <w:sz w:val="24"/>
          <w:szCs w:val="24"/>
        </w:rPr>
      </w:pPr>
      <w:bookmarkStart w:id="92" w:name="_Toc168641938"/>
      <w:r>
        <w:rPr>
          <w:rFonts w:hint="eastAsia" w:ascii="宋体" w:hAnsi="宋体"/>
          <w:color w:val="000000"/>
          <w:sz w:val="24"/>
          <w:szCs w:val="24"/>
        </w:rPr>
        <w:t>三、无效响应</w:t>
      </w:r>
      <w:bookmarkEnd w:id="92"/>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hAnsi="宋体"/>
          <w:color w:val="000000"/>
          <w:sz w:val="24"/>
          <w:szCs w:val="24"/>
        </w:rPr>
      </w:pPr>
      <w:bookmarkStart w:id="93" w:name="_Toc168641939"/>
      <w:r>
        <w:rPr>
          <w:rFonts w:hint="eastAsia" w:ascii="宋体" w:hAnsi="宋体"/>
          <w:color w:val="000000"/>
          <w:sz w:val="24"/>
          <w:szCs w:val="24"/>
        </w:rPr>
        <w:t>四、</w:t>
      </w:r>
      <w:bookmarkEnd w:id="90"/>
      <w:bookmarkEnd w:id="91"/>
      <w:r>
        <w:rPr>
          <w:rFonts w:hint="eastAsia" w:ascii="宋体" w:hAnsi="宋体"/>
          <w:color w:val="000000"/>
          <w:sz w:val="24"/>
          <w:szCs w:val="24"/>
        </w:rPr>
        <w:t>采购终止</w:t>
      </w:r>
      <w:bookmarkEnd w:id="93"/>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94" w:name="_Toc168641940"/>
      <w:bookmarkStart w:id="95" w:name="_Toc102227313"/>
      <w:r>
        <w:rPr>
          <w:rFonts w:hint="eastAsia" w:ascii="宋体" w:hAnsi="宋体" w:eastAsia="宋体"/>
          <w:color w:val="000000"/>
          <w:sz w:val="36"/>
          <w:szCs w:val="30"/>
        </w:rPr>
        <w:t>第五篇  供应商须知</w:t>
      </w:r>
      <w:bookmarkEnd w:id="94"/>
      <w:bookmarkEnd w:id="95"/>
    </w:p>
    <w:p>
      <w:pPr>
        <w:pStyle w:val="6"/>
        <w:spacing w:before="0" w:after="0" w:line="360" w:lineRule="auto"/>
        <w:ind w:firstLine="482" w:firstLineChars="200"/>
        <w:rPr>
          <w:rFonts w:ascii="宋体" w:hAnsi="宋体"/>
          <w:color w:val="000000"/>
          <w:sz w:val="24"/>
          <w:szCs w:val="24"/>
        </w:rPr>
      </w:pPr>
      <w:bookmarkStart w:id="96" w:name="_Toc168641941"/>
      <w:bookmarkStart w:id="97" w:name="_Toc342913389"/>
      <w:r>
        <w:rPr>
          <w:rFonts w:hint="eastAsia" w:ascii="宋体" w:hAnsi="宋体"/>
          <w:color w:val="000000"/>
          <w:sz w:val="24"/>
          <w:szCs w:val="24"/>
        </w:rPr>
        <w:t>一、比选费用</w:t>
      </w:r>
      <w:bookmarkEnd w:id="96"/>
      <w:bookmarkEnd w:id="97"/>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color w:val="000000"/>
          <w:sz w:val="24"/>
          <w:szCs w:val="24"/>
        </w:rPr>
      </w:pPr>
      <w:bookmarkStart w:id="98" w:name="_Toc168641942"/>
      <w:bookmarkStart w:id="99" w:name="_Toc342913391"/>
      <w:r>
        <w:rPr>
          <w:rFonts w:hint="eastAsia" w:ascii="宋体" w:hAnsi="宋体"/>
          <w:color w:val="000000"/>
          <w:sz w:val="24"/>
          <w:szCs w:val="24"/>
        </w:rPr>
        <w:t>二、竞争性比选文件</w:t>
      </w:r>
      <w:bookmarkEnd w:id="98"/>
      <w:bookmarkEnd w:id="9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0" w:name="_Toc318166429"/>
      <w:bookmarkStart w:id="101" w:name="_Toc318159160"/>
      <w:bookmarkStart w:id="102" w:name="_Toc318159349"/>
      <w:bookmarkStart w:id="103" w:name="_Toc31815978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0"/>
    <w:bookmarkEnd w:id="101"/>
    <w:bookmarkEnd w:id="102"/>
    <w:bookmarkEnd w:id="103"/>
    <w:p>
      <w:pPr>
        <w:pStyle w:val="6"/>
        <w:spacing w:before="0" w:after="0" w:line="360" w:lineRule="auto"/>
        <w:ind w:firstLine="482" w:firstLineChars="200"/>
        <w:rPr>
          <w:rFonts w:ascii="宋体" w:hAnsi="宋体"/>
          <w:color w:val="000000"/>
          <w:sz w:val="24"/>
          <w:szCs w:val="24"/>
        </w:rPr>
      </w:pPr>
      <w:bookmarkStart w:id="104" w:name="_Toc102227318"/>
      <w:bookmarkStart w:id="105" w:name="_Toc179714297"/>
      <w:bookmarkStart w:id="106" w:name="_Toc168641943"/>
      <w:bookmarkStart w:id="107" w:name="_Toc342913392"/>
      <w:r>
        <w:rPr>
          <w:rFonts w:hint="eastAsia" w:ascii="宋体" w:hAnsi="宋体"/>
          <w:color w:val="000000"/>
          <w:sz w:val="24"/>
          <w:szCs w:val="24"/>
        </w:rPr>
        <w:t>三、比选要求</w:t>
      </w:r>
      <w:bookmarkEnd w:id="104"/>
      <w:bookmarkEnd w:id="105"/>
      <w:bookmarkEnd w:id="106"/>
      <w:bookmarkEnd w:id="10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2" w:firstLineChars="200"/>
        <w:rPr>
          <w:rFonts w:ascii="宋体" w:hAnsi="宋体"/>
          <w:color w:val="000000"/>
          <w:sz w:val="24"/>
          <w:szCs w:val="24"/>
        </w:rPr>
      </w:pPr>
      <w:bookmarkStart w:id="108" w:name="_Toc168641944"/>
      <w:r>
        <w:rPr>
          <w:rFonts w:hint="eastAsia" w:ascii="宋体" w:hAnsi="宋体"/>
          <w:color w:val="000000"/>
          <w:sz w:val="24"/>
          <w:szCs w:val="24"/>
        </w:rPr>
        <w:t>四、成交供应商的确认和变更</w:t>
      </w:r>
      <w:bookmarkEnd w:id="10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ascii="宋体" w:hAnsi="宋体"/>
          <w:color w:val="000000"/>
          <w:sz w:val="24"/>
          <w:szCs w:val="24"/>
        </w:rPr>
      </w:pPr>
      <w:bookmarkStart w:id="109" w:name="_Toc102227321"/>
      <w:bookmarkStart w:id="110" w:name="_Toc342913395"/>
      <w:bookmarkStart w:id="111" w:name="_Toc168641945"/>
      <w:r>
        <w:rPr>
          <w:rFonts w:hint="eastAsia" w:ascii="宋体" w:hAnsi="宋体"/>
          <w:color w:val="000000"/>
          <w:sz w:val="24"/>
          <w:szCs w:val="24"/>
        </w:rPr>
        <w:t>五、成交通知</w:t>
      </w:r>
      <w:bookmarkEnd w:id="109"/>
      <w:bookmarkEnd w:id="110"/>
      <w:bookmarkEnd w:id="11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color w:val="000000"/>
          <w:sz w:val="24"/>
          <w:szCs w:val="24"/>
        </w:rPr>
      </w:pPr>
      <w:bookmarkStart w:id="112" w:name="_Toc168641946"/>
      <w:r>
        <w:rPr>
          <w:rFonts w:hint="eastAsia" w:ascii="宋体" w:hAnsi="宋体"/>
          <w:color w:val="000000"/>
          <w:sz w:val="24"/>
          <w:szCs w:val="24"/>
        </w:rPr>
        <w:t>六、关于质疑和投诉</w:t>
      </w:r>
      <w:bookmarkEnd w:id="112"/>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ascii="宋体" w:hAnsi="宋体"/>
          <w:color w:val="000000"/>
          <w:sz w:val="24"/>
          <w:szCs w:val="24"/>
        </w:rPr>
      </w:pPr>
      <w:bookmarkStart w:id="113" w:name="_Toc168641947"/>
      <w:r>
        <w:rPr>
          <w:rFonts w:hint="eastAsia" w:ascii="宋体" w:hAnsi="宋体"/>
          <w:color w:val="000000"/>
          <w:sz w:val="24"/>
          <w:szCs w:val="24"/>
        </w:rPr>
        <w:t>七、采购代理服务费</w:t>
      </w:r>
      <w:bookmarkEnd w:id="113"/>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2" w:firstLineChars="200"/>
        <w:rPr>
          <w:rFonts w:ascii="宋体" w:hAnsi="宋体"/>
          <w:color w:val="000000"/>
          <w:sz w:val="24"/>
          <w:szCs w:val="24"/>
        </w:rPr>
      </w:pPr>
      <w:bookmarkStart w:id="114" w:name="_Toc102227322"/>
      <w:bookmarkStart w:id="115" w:name="_Toc342913396"/>
      <w:bookmarkStart w:id="116" w:name="_Toc168641948"/>
      <w:bookmarkStart w:id="117" w:name="_Toc12789059"/>
      <w:bookmarkStart w:id="118" w:name="_Toc11641055"/>
      <w:r>
        <w:rPr>
          <w:rFonts w:hint="eastAsia" w:ascii="宋体" w:hAnsi="宋体"/>
          <w:color w:val="000000"/>
          <w:sz w:val="24"/>
          <w:szCs w:val="24"/>
        </w:rPr>
        <w:t>八、签订</w:t>
      </w:r>
      <w:bookmarkEnd w:id="114"/>
      <w:r>
        <w:rPr>
          <w:rFonts w:hint="eastAsia" w:ascii="宋体" w:hAnsi="宋体"/>
          <w:color w:val="000000"/>
          <w:sz w:val="24"/>
          <w:szCs w:val="24"/>
        </w:rPr>
        <w:t>合同</w:t>
      </w:r>
      <w:bookmarkEnd w:id="115"/>
      <w:bookmarkEnd w:id="11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119" w:name="_Toc168641949"/>
      <w:r>
        <w:rPr>
          <w:rFonts w:hint="eastAsia" w:ascii="宋体" w:hAnsi="宋体" w:eastAsia="宋体"/>
          <w:color w:val="000000"/>
          <w:sz w:val="36"/>
          <w:szCs w:val="30"/>
        </w:rPr>
        <w:t xml:space="preserve">第六篇  </w:t>
      </w:r>
      <w:bookmarkEnd w:id="117"/>
      <w:bookmarkEnd w:id="118"/>
      <w:r>
        <w:rPr>
          <w:rFonts w:hint="eastAsia" w:ascii="宋体" w:hAnsi="宋体" w:eastAsia="宋体"/>
          <w:color w:val="000000"/>
          <w:sz w:val="36"/>
          <w:szCs w:val="30"/>
        </w:rPr>
        <w:t>合同草案条款</w:t>
      </w:r>
      <w:bookmarkEnd w:id="119"/>
    </w:p>
    <w:p>
      <w:pPr>
        <w:pStyle w:val="6"/>
        <w:spacing w:before="0" w:after="0" w:line="360" w:lineRule="auto"/>
        <w:ind w:firstLine="482" w:firstLineChars="200"/>
        <w:rPr>
          <w:rFonts w:ascii="宋体" w:hAnsi="宋体"/>
          <w:color w:val="000000"/>
          <w:sz w:val="24"/>
          <w:szCs w:val="24"/>
        </w:rPr>
      </w:pPr>
      <w:bookmarkStart w:id="120" w:name="_Hlt41879464"/>
      <w:bookmarkEnd w:id="120"/>
      <w:bookmarkStart w:id="121" w:name="_Toc168641950"/>
      <w:bookmarkStart w:id="122" w:name="_Toc508007737"/>
      <w:bookmarkStart w:id="123" w:name="_Toc78194465"/>
      <w:bookmarkStart w:id="124" w:name="_Toc285722712"/>
      <w:bookmarkStart w:id="125" w:name="_Toc277084870"/>
      <w:bookmarkStart w:id="126" w:name="_Toc12789072"/>
      <w:r>
        <w:rPr>
          <w:rFonts w:hint="eastAsia" w:ascii="宋体" w:hAnsi="宋体"/>
          <w:color w:val="000000"/>
          <w:sz w:val="24"/>
          <w:szCs w:val="24"/>
        </w:rPr>
        <w:t>一、合同主要条款</w:t>
      </w:r>
      <w:bookmarkEnd w:id="121"/>
      <w:bookmarkEnd w:id="122"/>
      <w:bookmarkEnd w:id="123"/>
      <w:bookmarkEnd w:id="124"/>
      <w:bookmarkEnd w:id="125"/>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hAnsi="宋体"/>
          <w:color w:val="000000"/>
          <w:sz w:val="24"/>
          <w:szCs w:val="24"/>
        </w:rPr>
      </w:pPr>
      <w:bookmarkStart w:id="127" w:name="_Toc508178250"/>
      <w:bookmarkStart w:id="128" w:name="_Toc277084871"/>
      <w:bookmarkStart w:id="129" w:name="_Toc168641951"/>
      <w:bookmarkStart w:id="130" w:name="_Toc285722713"/>
      <w:r>
        <w:rPr>
          <w:rFonts w:hint="eastAsia" w:ascii="宋体" w:hAnsi="宋体"/>
          <w:color w:val="000000"/>
          <w:sz w:val="24"/>
          <w:szCs w:val="24"/>
        </w:rPr>
        <w:t>二、政府采购合同（格式）</w:t>
      </w:r>
      <w:bookmarkEnd w:id="127"/>
      <w:bookmarkEnd w:id="128"/>
      <w:bookmarkEnd w:id="129"/>
      <w:bookmarkEnd w:id="130"/>
    </w:p>
    <w:p>
      <w:pPr>
        <w:spacing w:line="500" w:lineRule="exact"/>
        <w:jc w:val="center"/>
        <w:rPr>
          <w:rFonts w:ascii="宋体" w:hAnsi="宋体"/>
          <w:b/>
          <w:color w:val="000000"/>
          <w:sz w:val="44"/>
        </w:rPr>
      </w:pPr>
    </w:p>
    <w:bookmarkEnd w:id="126"/>
    <w:p>
      <w:pPr>
        <w:spacing w:line="360" w:lineRule="auto"/>
        <w:jc w:val="center"/>
        <w:rPr>
          <w:rFonts w:ascii="宋体" w:hAnsi="宋体"/>
          <w:b/>
          <w:color w:val="000000"/>
          <w:sz w:val="44"/>
        </w:rPr>
      </w:pPr>
      <w:bookmarkStart w:id="131"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1"/>
    <w:p>
      <w:pPr>
        <w:pStyle w:val="5"/>
        <w:spacing w:line="360" w:lineRule="auto"/>
        <w:jc w:val="center"/>
        <w:rPr>
          <w:rFonts w:ascii="宋体" w:hAnsi="宋体" w:eastAsia="宋体"/>
          <w:sz w:val="36"/>
          <w:szCs w:val="30"/>
        </w:rPr>
      </w:pPr>
      <w:bookmarkStart w:id="132" w:name="_Toc89693272"/>
      <w:bookmarkStart w:id="133" w:name="_Toc168641952"/>
      <w:r>
        <w:rPr>
          <w:rFonts w:ascii="宋体" w:hAnsi="宋体" w:eastAsia="宋体"/>
          <w:sz w:val="36"/>
          <w:szCs w:val="30"/>
        </w:rPr>
        <w:t>第七篇  响应文件编制要求</w:t>
      </w:r>
      <w:bookmarkEnd w:id="132"/>
      <w:bookmarkEnd w:id="133"/>
    </w:p>
    <w:p>
      <w:pPr>
        <w:pStyle w:val="6"/>
        <w:spacing w:before="0" w:after="0" w:line="360" w:lineRule="auto"/>
        <w:ind w:firstLine="482" w:firstLineChars="200"/>
        <w:rPr>
          <w:rFonts w:ascii="宋体" w:hAnsi="宋体"/>
          <w:sz w:val="24"/>
          <w:szCs w:val="24"/>
        </w:rPr>
      </w:pPr>
      <w:bookmarkStart w:id="134" w:name="_Toc168641953"/>
      <w:bookmarkStart w:id="135" w:name="_Toc89693273"/>
      <w:r>
        <w:rPr>
          <w:rFonts w:ascii="宋体" w:hAnsi="宋体"/>
          <w:sz w:val="24"/>
          <w:szCs w:val="24"/>
        </w:rPr>
        <w:t>一、经济部分</w:t>
      </w:r>
      <w:bookmarkEnd w:id="134"/>
      <w:bookmarkEnd w:id="135"/>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36" w:name="_Toc168641954"/>
      <w:bookmarkStart w:id="137" w:name="_Toc89693274"/>
      <w:bookmarkStart w:id="138" w:name="_Toc78194469"/>
      <w:r>
        <w:rPr>
          <w:rFonts w:hint="eastAsia" w:ascii="宋体" w:hAnsi="宋体"/>
          <w:sz w:val="24"/>
          <w:szCs w:val="24"/>
        </w:rPr>
        <w:t>二、技术部分</w:t>
      </w:r>
      <w:bookmarkEnd w:id="136"/>
      <w:bookmarkEnd w:id="137"/>
      <w:bookmarkEnd w:id="138"/>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2" w:firstLineChars="200"/>
        <w:rPr>
          <w:rFonts w:ascii="宋体" w:hAnsi="宋体"/>
          <w:sz w:val="24"/>
          <w:szCs w:val="24"/>
        </w:rPr>
      </w:pPr>
      <w:bookmarkStart w:id="139" w:name="_Toc89693275"/>
      <w:bookmarkStart w:id="140" w:name="_Toc168641955"/>
      <w:r>
        <w:rPr>
          <w:rFonts w:ascii="宋体" w:hAnsi="宋体"/>
          <w:sz w:val="24"/>
          <w:szCs w:val="24"/>
        </w:rPr>
        <w:t>三、商务部分</w:t>
      </w:r>
      <w:bookmarkEnd w:id="139"/>
      <w:bookmarkEnd w:id="140"/>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41" w:name="_Toc89693276"/>
      <w:bookmarkStart w:id="142" w:name="_Toc168641956"/>
      <w:r>
        <w:rPr>
          <w:rFonts w:ascii="宋体" w:hAnsi="宋体"/>
          <w:sz w:val="24"/>
          <w:szCs w:val="24"/>
        </w:rPr>
        <w:t>四、资格条件及其他</w:t>
      </w:r>
      <w:bookmarkEnd w:id="141"/>
      <w:bookmarkEnd w:id="142"/>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43" w:name="_Toc23764522"/>
      <w:bookmarkStart w:id="144" w:name="_Toc342913419"/>
      <w:bookmarkStart w:id="145" w:name="_Toc313008356"/>
      <w:bookmarkStart w:id="146" w:name="_Toc313888360"/>
      <w:bookmarkStart w:id="147" w:name="_Toc283382454"/>
      <w:bookmarkStart w:id="148" w:name="_Toc12789073"/>
      <w:r>
        <w:rPr>
          <w:rFonts w:hint="eastAsia"/>
          <w:b/>
          <w:sz w:val="24"/>
          <w:szCs w:val="24"/>
        </w:rPr>
        <w:t xml:space="preserve">    </w:t>
      </w:r>
      <w:r>
        <w:rPr>
          <w:b/>
          <w:sz w:val="24"/>
          <w:szCs w:val="24"/>
        </w:rPr>
        <w:t>一、经济部分</w:t>
      </w:r>
      <w:bookmarkEnd w:id="143"/>
      <w:bookmarkEnd w:id="144"/>
      <w:bookmarkEnd w:id="145"/>
      <w:bookmarkEnd w:id="146"/>
    </w:p>
    <w:bookmarkEnd w:id="147"/>
    <w:bookmarkEnd w:id="148"/>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9" w:name="_Toc313888361"/>
      <w:bookmarkStart w:id="150" w:name="_Toc313008357"/>
      <w:bookmarkStart w:id="151" w:name="_Toc23764523"/>
      <w:bookmarkStart w:id="152"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901"/>
        <w:gridCol w:w="1843"/>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1901" w:type="dxa"/>
            <w:vAlign w:val="center"/>
          </w:tcPr>
          <w:p>
            <w:pPr>
              <w:jc w:val="center"/>
              <w:rPr>
                <w:rFonts w:hint="eastAsia"/>
                <w:b/>
                <w:sz w:val="21"/>
                <w:szCs w:val="21"/>
              </w:rPr>
            </w:pPr>
            <w:r>
              <w:rPr>
                <w:rFonts w:hint="eastAsia"/>
                <w:b/>
                <w:sz w:val="21"/>
                <w:szCs w:val="21"/>
              </w:rPr>
              <w:t>分项名称</w:t>
            </w:r>
          </w:p>
        </w:tc>
        <w:tc>
          <w:tcPr>
            <w:tcW w:w="1843"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901" w:type="dxa"/>
            <w:vAlign w:val="center"/>
          </w:tcPr>
          <w:p>
            <w:pPr>
              <w:jc w:val="center"/>
              <w:rPr>
                <w:sz w:val="21"/>
                <w:szCs w:val="21"/>
              </w:rPr>
            </w:pPr>
          </w:p>
        </w:tc>
        <w:tc>
          <w:tcPr>
            <w:tcW w:w="184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901" w:type="dxa"/>
            <w:vAlign w:val="center"/>
          </w:tcPr>
          <w:p>
            <w:pPr>
              <w:jc w:val="center"/>
              <w:rPr>
                <w:sz w:val="21"/>
                <w:szCs w:val="21"/>
              </w:rPr>
            </w:pPr>
          </w:p>
        </w:tc>
        <w:tc>
          <w:tcPr>
            <w:tcW w:w="184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901" w:type="dxa"/>
            <w:vAlign w:val="center"/>
          </w:tcPr>
          <w:p>
            <w:pPr>
              <w:jc w:val="center"/>
              <w:rPr>
                <w:bCs/>
                <w:kern w:val="0"/>
                <w:sz w:val="22"/>
              </w:rPr>
            </w:pPr>
          </w:p>
        </w:tc>
        <w:tc>
          <w:tcPr>
            <w:tcW w:w="1843"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901" w:type="dxa"/>
            <w:vAlign w:val="center"/>
          </w:tcPr>
          <w:p>
            <w:pPr>
              <w:jc w:val="center"/>
              <w:rPr>
                <w:bCs/>
                <w:kern w:val="0"/>
                <w:sz w:val="22"/>
              </w:rPr>
            </w:pPr>
          </w:p>
        </w:tc>
        <w:tc>
          <w:tcPr>
            <w:tcW w:w="1843"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901" w:type="dxa"/>
            <w:vAlign w:val="center"/>
          </w:tcPr>
          <w:p>
            <w:pPr>
              <w:jc w:val="center"/>
              <w:rPr>
                <w:sz w:val="21"/>
                <w:szCs w:val="21"/>
              </w:rPr>
            </w:pPr>
          </w:p>
        </w:tc>
        <w:tc>
          <w:tcPr>
            <w:tcW w:w="184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901" w:type="dxa"/>
            <w:vAlign w:val="center"/>
          </w:tcPr>
          <w:p>
            <w:pPr>
              <w:jc w:val="center"/>
              <w:rPr>
                <w:sz w:val="21"/>
                <w:szCs w:val="21"/>
              </w:rPr>
            </w:pPr>
          </w:p>
        </w:tc>
        <w:tc>
          <w:tcPr>
            <w:tcW w:w="184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901" w:type="dxa"/>
            <w:vAlign w:val="center"/>
          </w:tcPr>
          <w:p>
            <w:pPr>
              <w:jc w:val="center"/>
              <w:rPr>
                <w:b/>
                <w:sz w:val="21"/>
                <w:szCs w:val="21"/>
              </w:rPr>
            </w:pPr>
          </w:p>
        </w:tc>
        <w:tc>
          <w:tcPr>
            <w:tcW w:w="1843"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53" w:name="_Toc23764524"/>
      <w:bookmarkStart w:id="154" w:name="_Toc342913421"/>
      <w:bookmarkStart w:id="155" w:name="_Toc313888362"/>
      <w:bookmarkStart w:id="156" w:name="_Toc313008358"/>
      <w:r>
        <w:rPr>
          <w:rFonts w:hint="eastAsia"/>
          <w:sz w:val="24"/>
          <w:szCs w:val="24"/>
        </w:rPr>
        <w:t xml:space="preserve">   </w:t>
      </w:r>
      <w:r>
        <w:rPr>
          <w:rFonts w:hint="eastAsia"/>
          <w:b/>
          <w:sz w:val="24"/>
          <w:szCs w:val="24"/>
        </w:rPr>
        <w:t xml:space="preserve"> </w:t>
      </w:r>
      <w:r>
        <w:rPr>
          <w:b/>
          <w:sz w:val="24"/>
          <w:szCs w:val="24"/>
        </w:rPr>
        <w:t>三、商务部分</w:t>
      </w:r>
      <w:bookmarkEnd w:id="153"/>
      <w:bookmarkEnd w:id="154"/>
      <w:bookmarkEnd w:id="155"/>
      <w:bookmarkEnd w:id="156"/>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7" w:name="_Toc313008359"/>
      <w:bookmarkStart w:id="158" w:name="_Toc23764525"/>
      <w:bookmarkStart w:id="159" w:name="_Toc342913422"/>
      <w:bookmarkStart w:id="160" w:name="_Toc313888363"/>
      <w:r>
        <w:rPr>
          <w:rFonts w:hint="eastAsia"/>
          <w:b/>
          <w:sz w:val="24"/>
          <w:szCs w:val="24"/>
        </w:rPr>
        <w:t xml:space="preserve">    </w:t>
      </w:r>
      <w:r>
        <w:rPr>
          <w:b/>
          <w:sz w:val="24"/>
          <w:szCs w:val="24"/>
        </w:rPr>
        <w:t>四、资格条件及其他</w:t>
      </w:r>
      <w:bookmarkEnd w:id="157"/>
      <w:bookmarkEnd w:id="158"/>
      <w:bookmarkEnd w:id="159"/>
      <w:bookmarkEnd w:id="160"/>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6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6E"/>
    <w:rsid w:val="00063981"/>
    <w:rsid w:val="000645F1"/>
    <w:rsid w:val="000653C6"/>
    <w:rsid w:val="0007233F"/>
    <w:rsid w:val="0007266D"/>
    <w:rsid w:val="00073BB7"/>
    <w:rsid w:val="00075C5F"/>
    <w:rsid w:val="00077795"/>
    <w:rsid w:val="00080519"/>
    <w:rsid w:val="0008070D"/>
    <w:rsid w:val="00080A20"/>
    <w:rsid w:val="0008102B"/>
    <w:rsid w:val="000818A1"/>
    <w:rsid w:val="00081C53"/>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4F4"/>
    <w:rsid w:val="000B4B56"/>
    <w:rsid w:val="000B4BD9"/>
    <w:rsid w:val="000B4DA2"/>
    <w:rsid w:val="000B584F"/>
    <w:rsid w:val="000B5AF8"/>
    <w:rsid w:val="000B5C42"/>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55DE"/>
    <w:rsid w:val="000C6472"/>
    <w:rsid w:val="000C6AE5"/>
    <w:rsid w:val="000C6EB2"/>
    <w:rsid w:val="000C7C24"/>
    <w:rsid w:val="000D01D9"/>
    <w:rsid w:val="000D10E9"/>
    <w:rsid w:val="000D1516"/>
    <w:rsid w:val="000D2216"/>
    <w:rsid w:val="000D37C7"/>
    <w:rsid w:val="000D4B29"/>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6D0"/>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528"/>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1467"/>
    <w:rsid w:val="001826C7"/>
    <w:rsid w:val="001838F8"/>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163"/>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243"/>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2231"/>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1AF"/>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09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49BD"/>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4A1"/>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08FA"/>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6E1"/>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65B"/>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C78E1"/>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A0"/>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2D4"/>
    <w:rsid w:val="006B56BA"/>
    <w:rsid w:val="006B5BED"/>
    <w:rsid w:val="006B6F91"/>
    <w:rsid w:val="006B72DE"/>
    <w:rsid w:val="006B7EFF"/>
    <w:rsid w:val="006C1449"/>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A20"/>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1B1D"/>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6CD0"/>
    <w:rsid w:val="0079726B"/>
    <w:rsid w:val="00797841"/>
    <w:rsid w:val="007A0F3F"/>
    <w:rsid w:val="007A1846"/>
    <w:rsid w:val="007A1919"/>
    <w:rsid w:val="007A20E0"/>
    <w:rsid w:val="007A2DA6"/>
    <w:rsid w:val="007A3A3A"/>
    <w:rsid w:val="007A4430"/>
    <w:rsid w:val="007A4D61"/>
    <w:rsid w:val="007A67A7"/>
    <w:rsid w:val="007A73AD"/>
    <w:rsid w:val="007A7E48"/>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3A68"/>
    <w:rsid w:val="007E418B"/>
    <w:rsid w:val="007E43E0"/>
    <w:rsid w:val="007E56FA"/>
    <w:rsid w:val="007E5F58"/>
    <w:rsid w:val="007E6305"/>
    <w:rsid w:val="007E63CE"/>
    <w:rsid w:val="007F029F"/>
    <w:rsid w:val="007F17FC"/>
    <w:rsid w:val="007F2690"/>
    <w:rsid w:val="007F2B97"/>
    <w:rsid w:val="007F3377"/>
    <w:rsid w:val="007F3814"/>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2C6B"/>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17B4"/>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046"/>
    <w:rsid w:val="009C16EE"/>
    <w:rsid w:val="009C18A2"/>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1D6"/>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0A8"/>
    <w:rsid w:val="00A644B2"/>
    <w:rsid w:val="00A645AF"/>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0B4C"/>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4BE"/>
    <w:rsid w:val="00AD7B20"/>
    <w:rsid w:val="00AD7CA1"/>
    <w:rsid w:val="00AE01C2"/>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7BB"/>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01B"/>
    <w:rsid w:val="00B726D1"/>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273"/>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7D9"/>
    <w:rsid w:val="00CD535A"/>
    <w:rsid w:val="00CD635D"/>
    <w:rsid w:val="00CD6B28"/>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10F"/>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6829"/>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F23"/>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8E7"/>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B91"/>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1FE8"/>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5E9705E"/>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8"/>
    <w:autoRedefine/>
    <w:qFormat/>
    <w:uiPriority w:val="0"/>
    <w:rPr>
      <w:rFonts w:ascii="仿宋_GB2312" w:eastAsia="仿宋_GB2312"/>
      <w:sz w:val="32"/>
    </w:rPr>
  </w:style>
  <w:style w:type="paragraph" w:styleId="3">
    <w:name w:val="index 7"/>
    <w:basedOn w:val="1"/>
    <w:next w:val="1"/>
    <w:autoRedefine/>
    <w:qFormat/>
    <w:uiPriority w:val="0"/>
    <w:pPr>
      <w:ind w:left="2520"/>
    </w:p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2"/>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6"/>
    <w:autoRedefine/>
    <w:qFormat/>
    <w:uiPriority w:val="99"/>
    <w:pPr>
      <w:tabs>
        <w:tab w:val="center" w:pos="4153"/>
        <w:tab w:val="right" w:pos="8306"/>
      </w:tabs>
      <w:snapToGrid w:val="0"/>
      <w:jc w:val="left"/>
    </w:pPr>
    <w:rPr>
      <w:sz w:val="18"/>
    </w:rPr>
  </w:style>
  <w:style w:type="paragraph" w:styleId="37">
    <w:name w:val="header"/>
    <w:basedOn w:val="1"/>
    <w:link w:val="77"/>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8"/>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0"/>
    <w:autoRedefine/>
    <w:qFormat/>
    <w:uiPriority w:val="0"/>
    <w:pPr>
      <w:spacing w:after="120" w:line="240" w:lineRule="auto"/>
      <w:ind w:left="420" w:leftChars="200" w:firstLine="420" w:firstLineChars="200"/>
    </w:pPr>
  </w:style>
  <w:style w:type="table" w:styleId="59">
    <w:name w:val="Table Grid"/>
    <w:basedOn w:val="5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正文文本 字符"/>
    <w:link w:val="2"/>
    <w:autoRedefine/>
    <w:qFormat/>
    <w:uiPriority w:val="0"/>
    <w:rPr>
      <w:rFonts w:ascii="仿宋_GB2312" w:eastAsia="仿宋_GB2312"/>
      <w:kern w:val="2"/>
      <w:sz w:val="32"/>
    </w:rPr>
  </w:style>
  <w:style w:type="character" w:customStyle="1" w:styleId="69">
    <w:name w:val="标题 2 字符"/>
    <w:link w:val="5"/>
    <w:autoRedefine/>
    <w:qFormat/>
    <w:uiPriority w:val="0"/>
    <w:rPr>
      <w:rFonts w:ascii="Arial" w:hAnsi="Arial" w:eastAsia="黑体"/>
      <w:b/>
      <w:kern w:val="2"/>
      <w:sz w:val="32"/>
    </w:rPr>
  </w:style>
  <w:style w:type="character" w:customStyle="1" w:styleId="70">
    <w:name w:val="标题 3 字符"/>
    <w:link w:val="6"/>
    <w:autoRedefine/>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autoRedefine/>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日期 字符"/>
    <w:link w:val="33"/>
    <w:autoRedefine/>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autoRedefine/>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autoRedefine/>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autoRedefine/>
    <w:qFormat/>
    <w:uiPriority w:val="0"/>
    <w:rPr>
      <w:rFonts w:ascii="Times New Roman" w:hAnsi="Times New Roman" w:eastAsia="宋体" w:cs="Times New Roman"/>
      <w:kern w:val="2"/>
      <w:sz w:val="28"/>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autoRedefine/>
    <w:qFormat/>
    <w:uiPriority w:val="0"/>
    <w:rPr>
      <w:kern w:val="2"/>
      <w:sz w:val="28"/>
    </w:rPr>
  </w:style>
  <w:style w:type="character" w:customStyle="1" w:styleId="87">
    <w:name w:val="(符号)五标题1.1.1 Char"/>
    <w:link w:val="88"/>
    <w:autoRedefine/>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autoRedefine/>
    <w:qFormat/>
    <w:uiPriority w:val="0"/>
    <w:rPr>
      <w:rFonts w:eastAsia="宋体"/>
      <w:b/>
      <w:kern w:val="2"/>
      <w:sz w:val="32"/>
      <w:lang w:val="en-US" w:eastAsia="zh-CN"/>
    </w:rPr>
  </w:style>
  <w:style w:type="character" w:customStyle="1" w:styleId="90">
    <w:name w:val="标题 3 字符1"/>
    <w:autoRedefine/>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Char Char Char"/>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Char Char4"/>
    <w:autoRedefine/>
    <w:qFormat/>
    <w:uiPriority w:val="0"/>
    <w:rPr>
      <w:rFonts w:eastAsia="宋体"/>
      <w:b/>
      <w:kern w:val="2"/>
      <w:sz w:val="21"/>
      <w:lang w:val="en-US" w:eastAsia="zh-CN"/>
    </w:rPr>
  </w:style>
  <w:style w:type="character" w:customStyle="1" w:styleId="97">
    <w:name w:val="title_emph1"/>
    <w:autoRedefine/>
    <w:qFormat/>
    <w:uiPriority w:val="0"/>
    <w:rPr>
      <w:rFonts w:hint="default" w:ascii="Arial" w:hAnsi="Arial"/>
      <w:b/>
      <w:sz w:val="20"/>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autoRedefine/>
    <w:qFormat/>
    <w:uiPriority w:val="0"/>
    <w:rPr>
      <w:rFonts w:ascii="Arial" w:hAnsi="Arial" w:eastAsia="宋体"/>
      <w:b/>
      <w:smallCaps/>
      <w:kern w:val="28"/>
      <w:sz w:val="36"/>
      <w:lang w:val="en-US" w:eastAsia="en-US"/>
    </w:rPr>
  </w:style>
  <w:style w:type="character" w:customStyle="1" w:styleId="103">
    <w:name w:val="列表段落 字符"/>
    <w:link w:val="104"/>
    <w:autoRedefine/>
    <w:qFormat/>
    <w:uiPriority w:val="0"/>
    <w:rPr>
      <w:rFonts w:ascii="Calibri" w:hAnsi="Calibri"/>
      <w:kern w:val="2"/>
      <w:sz w:val="21"/>
      <w:szCs w:val="22"/>
    </w:rPr>
  </w:style>
  <w:style w:type="paragraph" w:styleId="104">
    <w:name w:val="List Paragraph"/>
    <w:basedOn w:val="1"/>
    <w:link w:val="103"/>
    <w:autoRedefine/>
    <w:qFormat/>
    <w:uiPriority w:val="0"/>
    <w:pPr>
      <w:ind w:firstLine="420" w:firstLineChars="200"/>
    </w:pPr>
    <w:rPr>
      <w:sz w:val="21"/>
      <w:szCs w:val="22"/>
    </w:rPr>
  </w:style>
  <w:style w:type="character" w:customStyle="1" w:styleId="105">
    <w:name w:val="Char Char2"/>
    <w:autoRedefine/>
    <w:qFormat/>
    <w:uiPriority w:val="0"/>
    <w:rPr>
      <w:rFonts w:eastAsia="宋体"/>
      <w:kern w:val="2"/>
      <w:sz w:val="18"/>
      <w:lang w:val="en-US" w:eastAsia="zh-CN"/>
    </w:rPr>
  </w:style>
  <w:style w:type="character" w:customStyle="1" w:styleId="106">
    <w:name w:val="标题 2 Char"/>
    <w:autoRedefine/>
    <w:qFormat/>
    <w:uiPriority w:val="0"/>
    <w:rPr>
      <w:rFonts w:ascii="Arial" w:hAnsi="Arial" w:eastAsia="黑体"/>
      <w:b/>
      <w:kern w:val="2"/>
      <w:sz w:val="32"/>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6"/>
    <w:autoRedefine/>
    <w:qFormat/>
    <w:uiPriority w:val="0"/>
    <w:rPr>
      <w:rFonts w:ascii="仿宋_GB2312" w:eastAsia="仿宋_GB2312"/>
      <w:kern w:val="2"/>
      <w:sz w:val="32"/>
    </w:rPr>
  </w:style>
  <w:style w:type="character" w:customStyle="1" w:styleId="109">
    <w:name w:val="content-white1"/>
    <w:autoRedefine/>
    <w:qFormat/>
    <w:uiPriority w:val="0"/>
    <w:rPr>
      <w:rFonts w:ascii="_x000B__x000C_" w:hAnsi="_x000B__x000C_"/>
      <w:color w:val="auto"/>
      <w:sz w:val="18"/>
      <w:u w:val="none"/>
    </w:rPr>
  </w:style>
  <w:style w:type="character" w:customStyle="1" w:styleId="110">
    <w:name w:val="fontstyle01"/>
    <w:autoRedefine/>
    <w:qFormat/>
    <w:uiPriority w:val="0"/>
    <w:rPr>
      <w:rFonts w:hint="eastAsia" w:ascii="宋体" w:hAnsi="宋体" w:eastAsia="宋体"/>
      <w:color w:val="000000"/>
      <w:sz w:val="24"/>
      <w:szCs w:val="24"/>
    </w:rPr>
  </w:style>
  <w:style w:type="character" w:customStyle="1" w:styleId="111">
    <w:name w:val="Char Char7"/>
    <w:autoRedefine/>
    <w:qFormat/>
    <w:uiPriority w:val="0"/>
    <w:rPr>
      <w:rFonts w:ascii="宋体" w:hAnsi="宋体" w:eastAsia="宋体"/>
      <w:kern w:val="2"/>
      <w:sz w:val="28"/>
    </w:rPr>
  </w:style>
  <w:style w:type="character" w:customStyle="1" w:styleId="112">
    <w:name w:val="标题 3 Char"/>
    <w:autoRedefine/>
    <w:qFormat/>
    <w:uiPriority w:val="0"/>
    <w:rPr>
      <w:rFonts w:eastAsia="宋体"/>
      <w:b/>
      <w:kern w:val="2"/>
      <w:sz w:val="32"/>
      <w:lang w:val="en-US" w:eastAsia="zh-CN"/>
    </w:rPr>
  </w:style>
  <w:style w:type="character" w:customStyle="1" w:styleId="113">
    <w:name w:val="crowed11"/>
    <w:autoRedefine/>
    <w:qFormat/>
    <w:uiPriority w:val="0"/>
    <w:rPr>
      <w:rFonts w:hint="default" w:ascii="_x000B__x000C_" w:hAnsi="_x000B__x000C_"/>
      <w:sz w:val="24"/>
    </w:rPr>
  </w:style>
  <w:style w:type="character" w:customStyle="1" w:styleId="114">
    <w:name w:val="文字 Char"/>
    <w:link w:val="115"/>
    <w:autoRedefine/>
    <w:qFormat/>
    <w:uiPriority w:val="0"/>
    <w:rPr>
      <w:rFonts w:ascii="宋体"/>
      <w:kern w:val="2"/>
      <w:sz w:val="28"/>
    </w:rPr>
  </w:style>
  <w:style w:type="paragraph" w:customStyle="1" w:styleId="115">
    <w:name w:val="文字"/>
    <w:basedOn w:val="1"/>
    <w:link w:val="114"/>
    <w:autoRedefine/>
    <w:qFormat/>
    <w:uiPriority w:val="0"/>
    <w:pPr>
      <w:tabs>
        <w:tab w:val="left" w:pos="8520"/>
      </w:tabs>
      <w:spacing w:line="312" w:lineRule="auto"/>
      <w:ind w:right="-210" w:firstLine="556"/>
    </w:pPr>
    <w:rPr>
      <w:rFonts w:ascii="宋体"/>
    </w:rPr>
  </w:style>
  <w:style w:type="character" w:customStyle="1" w:styleId="116">
    <w:name w:val="Char Char3"/>
    <w:autoRedefine/>
    <w:qFormat/>
    <w:uiPriority w:val="0"/>
    <w:rPr>
      <w:rFonts w:eastAsia="宋体"/>
      <w:kern w:val="2"/>
      <w:sz w:val="18"/>
      <w:lang w:val="en-US" w:eastAsia="zh-CN"/>
    </w:rPr>
  </w:style>
  <w:style w:type="character" w:customStyle="1" w:styleId="117">
    <w:name w:val="font1"/>
    <w:autoRedefine/>
    <w:qFormat/>
    <w:uiPriority w:val="0"/>
    <w:rPr>
      <w:color w:val="000000"/>
      <w:sz w:val="18"/>
    </w:rPr>
  </w:style>
  <w:style w:type="character" w:customStyle="1" w:styleId="118">
    <w:name w:val="v151"/>
    <w:autoRedefine/>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autoRedefine/>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autoRedefine/>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autoRedefine/>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autoRedefine/>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autoRedefine/>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autoRedefine/>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autoRedefine/>
    <w:qFormat/>
    <w:uiPriority w:val="0"/>
    <w:rPr>
      <w:sz w:val="21"/>
    </w:rPr>
  </w:style>
  <w:style w:type="paragraph" w:customStyle="1" w:styleId="156">
    <w:name w:val="二级条标题"/>
    <w:basedOn w:val="157"/>
    <w:next w:val="140"/>
    <w:autoRedefine/>
    <w:qFormat/>
    <w:uiPriority w:val="0"/>
    <w:pPr>
      <w:ind w:left="840"/>
      <w:outlineLvl w:val="3"/>
    </w:pPr>
  </w:style>
  <w:style w:type="paragraph" w:customStyle="1" w:styleId="157">
    <w:name w:val="一级条标题"/>
    <w:basedOn w:val="158"/>
    <w:next w:val="140"/>
    <w:autoRedefine/>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autoRedefine/>
    <w:qFormat/>
    <w:uiPriority w:val="0"/>
    <w:pPr>
      <w:widowControl/>
      <w:spacing w:line="300" w:lineRule="atLeast"/>
      <w:jc w:val="left"/>
    </w:pPr>
    <w:rPr>
      <w:rFonts w:ascii="宋体" w:hAnsi="宋体"/>
      <w:kern w:val="0"/>
      <w:sz w:val="18"/>
    </w:rPr>
  </w:style>
  <w:style w:type="paragraph" w:customStyle="1" w:styleId="16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autoRedefine/>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autoRedefine/>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autoRedefine/>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autoRedefine/>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autoRedefine/>
    <w:qFormat/>
    <w:uiPriority w:val="0"/>
    <w:rPr>
      <w:rFonts w:ascii="宋体" w:hAnsi="Courier New"/>
      <w:sz w:val="21"/>
    </w:rPr>
  </w:style>
  <w:style w:type="paragraph" w:customStyle="1" w:styleId="200">
    <w:name w:val="_Style 3"/>
    <w:basedOn w:val="1"/>
    <w:autoRedefine/>
    <w:qFormat/>
    <w:uiPriority w:val="99"/>
    <w:pPr>
      <w:ind w:firstLine="420" w:firstLineChars="200"/>
    </w:pPr>
    <w:rPr>
      <w:sz w:val="21"/>
      <w:szCs w:val="24"/>
    </w:rPr>
  </w:style>
  <w:style w:type="paragraph" w:customStyle="1" w:styleId="201">
    <w:name w:val="关键词"/>
    <w:basedOn w:val="1"/>
    <w:next w:val="1"/>
    <w:autoRedefine/>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autoRedefine/>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autoRedefine/>
    <w:qFormat/>
    <w:uiPriority w:val="0"/>
    <w:rPr>
      <w:rFonts w:ascii="Tahoma" w:hAnsi="Tahoma"/>
      <w:sz w:val="30"/>
    </w:rPr>
  </w:style>
  <w:style w:type="paragraph" w:customStyle="1" w:styleId="210">
    <w:name w:val="移动五期"/>
    <w:basedOn w:val="1"/>
    <w:autoRedefine/>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autoRedefine/>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autoRedefine/>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autoRedefine/>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autoRedefine/>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autoRedefine/>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8">
    <w:name w:val="文本1"/>
    <w:basedOn w:val="1"/>
    <w:autoRedefine/>
    <w:qFormat/>
    <w:uiPriority w:val="0"/>
    <w:pPr>
      <w:adjustRightInd w:val="0"/>
      <w:spacing w:line="312" w:lineRule="atLeast"/>
      <w:jc w:val="center"/>
      <w:textAlignment w:val="baseline"/>
    </w:pPr>
    <w:rPr>
      <w:kern w:val="0"/>
      <w:sz w:val="18"/>
    </w:rPr>
  </w:style>
  <w:style w:type="paragraph" w:customStyle="1" w:styleId="249">
    <w:name w:val="图例"/>
    <w:basedOn w:val="1"/>
    <w:autoRedefine/>
    <w:qFormat/>
    <w:uiPriority w:val="0"/>
    <w:pPr>
      <w:spacing w:before="120" w:after="120" w:line="360" w:lineRule="auto"/>
      <w:jc w:val="center"/>
    </w:pPr>
    <w:rPr>
      <w:rFonts w:eastAsia="仿宋_GB2312"/>
      <w:b/>
      <w:sz w:val="24"/>
    </w:rPr>
  </w:style>
  <w:style w:type="paragraph" w:customStyle="1" w:styleId="250">
    <w:name w:val="Char2"/>
    <w:basedOn w:val="1"/>
    <w:autoRedefine/>
    <w:qFormat/>
    <w:uiPriority w:val="0"/>
    <w:pPr>
      <w:spacing w:line="240" w:lineRule="atLeast"/>
      <w:ind w:left="420" w:firstLine="420"/>
    </w:pPr>
    <w:rPr>
      <w:kern w:val="0"/>
      <w:sz w:val="21"/>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编号正文"/>
    <w:basedOn w:val="216"/>
    <w:autoRedefine/>
    <w:qFormat/>
    <w:uiPriority w:val="0"/>
    <w:pPr>
      <w:snapToGrid/>
      <w:spacing w:line="360" w:lineRule="auto"/>
      <w:ind w:left="1407" w:hanging="1047"/>
      <w:jc w:val="left"/>
    </w:pPr>
    <w:rPr>
      <w:rFonts w:eastAsia="仿宋_GB2312"/>
    </w:rPr>
  </w:style>
  <w:style w:type="paragraph" w:customStyle="1" w:styleId="25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autoRedefine/>
    <w:qFormat/>
    <w:uiPriority w:val="0"/>
    <w:pPr>
      <w:adjustRightInd w:val="0"/>
      <w:spacing w:before="40" w:after="40"/>
    </w:pPr>
    <w:rPr>
      <w:sz w:val="24"/>
    </w:rPr>
  </w:style>
  <w:style w:type="paragraph" w:customStyle="1" w:styleId="2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7">
    <w:name w:val="样式4"/>
    <w:basedOn w:val="7"/>
    <w:autoRedefine/>
    <w:qFormat/>
    <w:uiPriority w:val="0"/>
    <w:pPr>
      <w:adjustRightInd w:val="0"/>
      <w:snapToGrid w:val="0"/>
    </w:pPr>
  </w:style>
  <w:style w:type="paragraph" w:customStyle="1" w:styleId="258">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autoRedefine/>
    <w:qFormat/>
    <w:uiPriority w:val="0"/>
    <w:pPr>
      <w:adjustRightInd w:val="0"/>
      <w:jc w:val="left"/>
    </w:pPr>
    <w:rPr>
      <w:rFonts w:ascii="宋体" w:hAnsi="宋体"/>
      <w:kern w:val="0"/>
      <w:sz w:val="21"/>
    </w:rPr>
  </w:style>
  <w:style w:type="paragraph" w:customStyle="1" w:styleId="26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autoRedefine/>
    <w:qFormat/>
    <w:uiPriority w:val="0"/>
    <w:rPr>
      <w:rFonts w:ascii="Tahoma" w:hAnsi="Tahoma"/>
      <w:sz w:val="24"/>
    </w:rPr>
  </w:style>
  <w:style w:type="paragraph" w:customStyle="1" w:styleId="26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autoRedefine/>
    <w:qFormat/>
    <w:uiPriority w:val="0"/>
    <w:pPr>
      <w:snapToGrid w:val="0"/>
    </w:pPr>
    <w:rPr>
      <w:sz w:val="21"/>
    </w:rPr>
  </w:style>
  <w:style w:type="paragraph" w:customStyle="1" w:styleId="265">
    <w:name w:val="正文缩进_0"/>
    <w:basedOn w:val="1"/>
    <w:autoRedefine/>
    <w:qFormat/>
    <w:uiPriority w:val="0"/>
    <w:pPr>
      <w:ind w:firstLine="420"/>
    </w:pPr>
    <w:rPr>
      <w:rFonts w:ascii="Times New Roman" w:hAnsi="Times New Roman" w:eastAsia="Times New Roman"/>
      <w:kern w:val="0"/>
      <w:sz w:val="24"/>
      <w:szCs w:val="24"/>
    </w:rPr>
  </w:style>
  <w:style w:type="paragraph" w:customStyle="1" w:styleId="266">
    <w:name w:val="修订1"/>
    <w:autoRedefine/>
    <w:hidden/>
    <w:semiHidden/>
    <w:qFormat/>
    <w:uiPriority w:val="99"/>
    <w:rPr>
      <w:rFonts w:ascii="Calibri" w:hAnsi="Calibri" w:eastAsia="宋体" w:cs="Times New Roman"/>
      <w:kern w:val="2"/>
      <w:sz w:val="28"/>
      <w:lang w:val="en-US" w:eastAsia="zh-CN" w:bidi="ar-SA"/>
    </w:rPr>
  </w:style>
  <w:style w:type="paragraph" w:customStyle="1" w:styleId="267">
    <w:name w:val="修订2"/>
    <w:autoRedefine/>
    <w:hidden/>
    <w:semiHidden/>
    <w:qFormat/>
    <w:uiPriority w:val="99"/>
    <w:rPr>
      <w:rFonts w:ascii="Calibri" w:hAnsi="Calibri" w:eastAsia="宋体" w:cs="Times New Roman"/>
      <w:kern w:val="2"/>
      <w:sz w:val="28"/>
      <w:lang w:val="en-US" w:eastAsia="zh-CN" w:bidi="ar-SA"/>
    </w:rPr>
  </w:style>
  <w:style w:type="paragraph" w:customStyle="1" w:styleId="268">
    <w:name w:val="修订3"/>
    <w:autoRedefine/>
    <w:hidden/>
    <w:semiHidden/>
    <w:qFormat/>
    <w:uiPriority w:val="99"/>
    <w:rPr>
      <w:rFonts w:ascii="Calibri" w:hAnsi="Calibri" w:eastAsia="宋体" w:cs="Times New Roman"/>
      <w:kern w:val="2"/>
      <w:sz w:val="28"/>
      <w:lang w:val="en-US" w:eastAsia="zh-CN" w:bidi="ar-SA"/>
    </w:rPr>
  </w:style>
  <w:style w:type="paragraph" w:customStyle="1" w:styleId="269">
    <w:name w:val="修订4"/>
    <w:autoRedefine/>
    <w:hidden/>
    <w:semiHidden/>
    <w:qFormat/>
    <w:uiPriority w:val="99"/>
    <w:rPr>
      <w:rFonts w:ascii="Calibri" w:hAnsi="Calibri" w:eastAsia="宋体" w:cs="Times New Roman"/>
      <w:kern w:val="2"/>
      <w:sz w:val="28"/>
      <w:lang w:val="en-US" w:eastAsia="zh-CN" w:bidi="ar-SA"/>
    </w:rPr>
  </w:style>
  <w:style w:type="character" w:customStyle="1" w:styleId="270">
    <w:name w:val="正文文本 字符1"/>
    <w:autoRedefine/>
    <w:qFormat/>
    <w:uiPriority w:val="0"/>
    <w:rPr>
      <w:rFonts w:ascii="仿宋_GB2312" w:eastAsia="仿宋_GB2312"/>
      <w:kern w:val="2"/>
      <w:sz w:val="32"/>
    </w:rPr>
  </w:style>
  <w:style w:type="character" w:customStyle="1" w:styleId="271">
    <w:name w:val="标题 3 字符2"/>
    <w:autoRedefine/>
    <w:qFormat/>
    <w:uiPriority w:val="0"/>
    <w:rPr>
      <w:rFonts w:eastAsia="宋体"/>
      <w:b/>
      <w:kern w:val="2"/>
      <w:sz w:val="32"/>
      <w:lang w:val="en-US" w:eastAsia="zh-CN"/>
    </w:rPr>
  </w:style>
  <w:style w:type="paragraph" w:customStyle="1" w:styleId="272">
    <w:name w:val="Revision"/>
    <w:autoRedefine/>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3721</Words>
  <Characters>21215</Characters>
  <Lines>176</Lines>
  <Paragraphs>49</Paragraphs>
  <TotalTime>33</TotalTime>
  <ScaleCrop>false</ScaleCrop>
  <LinksUpToDate>false</LinksUpToDate>
  <CharactersWithSpaces>24887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2024-06-07T02:27:02Z</dcterms:modified>
  <dc:title>竞争性谈判文件</dc:title>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6A8281BECE0847508CB1B4A0BBCA2924_13</vt:lpwstr>
  </property>
</Properties>
</file>