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bookmarkStart w:id="140" w:name="_GoBack"/>
      <w:bookmarkEnd w:id="140"/>
      <w:r>
        <w:rPr>
          <w:rFonts w:hint="eastAsia"/>
          <w:color w:val="000000"/>
        </w:rPr>
        <w:t>采购代理机构备</w:t>
      </w:r>
      <w:r>
        <w:rPr>
          <w:rFonts w:hint="eastAsia" w:ascii="宋体" w:hAnsi="宋体"/>
          <w:color w:val="000000"/>
        </w:rPr>
        <w:t>案号：CQCBJQ2412-465</w:t>
      </w:r>
    </w:p>
    <w:p>
      <w:pPr>
        <w:jc w:val="center"/>
        <w:rPr>
          <w:color w:val="000000"/>
        </w:rPr>
      </w:pPr>
    </w:p>
    <w:p>
      <w:pPr>
        <w:jc w:val="center"/>
        <w:outlineLvl w:val="0"/>
        <w:rPr>
          <w:rFonts w:hint="eastAsia" w:ascii="宋体" w:hAnsi="宋体"/>
          <w:b/>
          <w:color w:val="000000"/>
          <w:sz w:val="48"/>
          <w:szCs w:val="48"/>
        </w:rPr>
      </w:pPr>
      <w:r>
        <w:rPr>
          <w:rFonts w:hint="eastAsia" w:ascii="宋体" w:hAnsi="宋体"/>
          <w:b/>
          <w:color w:val="000000"/>
          <w:sz w:val="48"/>
          <w:szCs w:val="48"/>
        </w:rPr>
        <w:t>重庆市人民政府口岸和物流办公室</w:t>
      </w:r>
    </w:p>
    <w:p>
      <w:pPr>
        <w:jc w:val="center"/>
        <w:outlineLvl w:val="0"/>
        <w:rPr>
          <w:rFonts w:hint="eastAsia" w:ascii="宋体" w:hAnsi="宋体" w:eastAsia="宋体"/>
          <w:b/>
          <w:color w:val="000000"/>
          <w:sz w:val="48"/>
          <w:szCs w:val="48"/>
          <w:lang w:eastAsia="zh-CN"/>
        </w:rPr>
      </w:pPr>
      <w:r>
        <w:rPr>
          <w:rFonts w:hint="eastAsia" w:ascii="宋体" w:hAnsi="宋体"/>
          <w:b/>
          <w:color w:val="000000"/>
          <w:sz w:val="48"/>
          <w:szCs w:val="48"/>
          <w:lang w:eastAsia="zh-CN"/>
        </w:rPr>
        <w:t>“多规合一”集疏运体系专题图建设项目</w:t>
      </w: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rFonts w:hint="default" w:eastAsia="宋体"/>
          <w:color w:val="000000"/>
          <w:sz w:val="36"/>
          <w:szCs w:val="30"/>
          <w:highlight w:val="none"/>
          <w:lang w:val="en-US" w:eastAsia="zh-CN"/>
        </w:rPr>
      </w:pPr>
      <w:r>
        <w:rPr>
          <w:color w:val="000000"/>
          <w:sz w:val="36"/>
          <w:szCs w:val="30"/>
          <w:highlight w:val="none"/>
        </w:rPr>
        <w:t>项目号：</w:t>
      </w:r>
      <w:r>
        <w:rPr>
          <w:rFonts w:hint="eastAsia" w:ascii="宋体" w:hAnsi="宋体"/>
          <w:color w:val="000000"/>
          <w:sz w:val="36"/>
          <w:szCs w:val="30"/>
          <w:highlight w:val="none"/>
        </w:rPr>
        <w:t>SZFKAWLCG2024-</w:t>
      </w:r>
      <w:r>
        <w:rPr>
          <w:rFonts w:hint="eastAsia" w:ascii="宋体" w:hAnsi="宋体"/>
          <w:color w:val="000000"/>
          <w:sz w:val="36"/>
          <w:szCs w:val="30"/>
          <w:highlight w:val="none"/>
          <w:lang w:val="en-US" w:eastAsia="zh-CN"/>
        </w:rPr>
        <w:t>027</w:t>
      </w:r>
    </w:p>
    <w:p>
      <w:pPr>
        <w:spacing w:line="700" w:lineRule="exact"/>
        <w:jc w:val="center"/>
        <w:rPr>
          <w:color w:val="000000"/>
          <w:sz w:val="36"/>
          <w:szCs w:val="30"/>
        </w:rPr>
      </w:pPr>
    </w:p>
    <w:p>
      <w:pPr>
        <w:spacing w:line="700" w:lineRule="exact"/>
        <w:ind w:firstLine="2700" w:firstLineChars="750"/>
        <w:rPr>
          <w:rFonts w:hint="eastAsia" w:ascii="宋体" w:hAnsi="宋体"/>
          <w:color w:val="000000"/>
          <w:sz w:val="36"/>
          <w:szCs w:val="30"/>
        </w:rPr>
      </w:pPr>
    </w:p>
    <w:p>
      <w:pPr>
        <w:spacing w:line="700" w:lineRule="exact"/>
        <w:jc w:val="center"/>
        <w:rPr>
          <w:rFonts w:hint="eastAsia" w:ascii="宋体" w:hAnsi="宋体"/>
          <w:b/>
          <w:color w:val="000000"/>
          <w:sz w:val="30"/>
          <w:szCs w:val="30"/>
        </w:rPr>
      </w:pPr>
    </w:p>
    <w:p>
      <w:pPr>
        <w:spacing w:line="700" w:lineRule="exact"/>
        <w:jc w:val="center"/>
        <w:rPr>
          <w:rFonts w:hint="eastAsia" w:ascii="宋体" w:hAnsi="宋体"/>
          <w:b/>
          <w:color w:val="000000"/>
          <w:sz w:val="30"/>
          <w:szCs w:val="30"/>
        </w:rPr>
      </w:pPr>
    </w:p>
    <w:p>
      <w:pPr>
        <w:spacing w:line="700" w:lineRule="exact"/>
        <w:jc w:val="center"/>
        <w:rPr>
          <w:rFonts w:hint="eastAsia" w:ascii="宋体" w:hAnsi="宋体"/>
          <w:b/>
          <w:color w:val="000000"/>
          <w:sz w:val="30"/>
          <w:szCs w:val="30"/>
        </w:rPr>
      </w:pPr>
    </w:p>
    <w:p>
      <w:pPr>
        <w:pStyle w:val="45"/>
      </w:pPr>
    </w:p>
    <w:p/>
    <w:p>
      <w:pPr>
        <w:pStyle w:val="22"/>
      </w:pPr>
    </w:p>
    <w:p>
      <w:pPr>
        <w:pStyle w:val="2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四</w:t>
      </w:r>
      <w:r>
        <w:rPr>
          <w:color w:val="000000"/>
          <w:sz w:val="36"/>
          <w:szCs w:val="30"/>
        </w:rPr>
        <w:t>年</w:t>
      </w:r>
      <w:r>
        <w:rPr>
          <w:rFonts w:hint="eastAsia"/>
          <w:color w:val="000000"/>
          <w:sz w:val="36"/>
          <w:szCs w:val="30"/>
        </w:rPr>
        <w:t>十二</w:t>
      </w:r>
      <w:r>
        <w:rPr>
          <w:color w:val="000000"/>
          <w:sz w:val="36"/>
          <w:szCs w:val="30"/>
        </w:rPr>
        <w:t>月</w:t>
      </w:r>
    </w:p>
    <w:p>
      <w:pPr>
        <w:pageBreakBefore/>
        <w:spacing w:line="480" w:lineRule="exact"/>
        <w:jc w:val="center"/>
        <w:outlineLvl w:val="0"/>
        <w:rPr>
          <w:rFonts w:hint="eastAsia" w:ascii="宋体" w:hAnsi="宋体"/>
          <w:color w:val="000000"/>
          <w:sz w:val="44"/>
          <w:szCs w:val="28"/>
        </w:rPr>
      </w:pPr>
      <w:r>
        <w:rPr>
          <w:rFonts w:hint="eastAsia" w:ascii="宋体" w:hAnsi="宋体"/>
          <w:color w:val="000000"/>
          <w:sz w:val="44"/>
          <w:szCs w:val="28"/>
        </w:rPr>
        <w:t>目   录</w:t>
      </w:r>
    </w:p>
    <w:p>
      <w:pPr>
        <w:pStyle w:val="47"/>
        <w:tabs>
          <w:tab w:val="right" w:leader="dot" w:pos="9525"/>
        </w:tabs>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_Toc18778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_Toc18778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_Toc22360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_Toc22360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_Toc23792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_Toc23792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_Toc12069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_Toc12069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_Toc31356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_Toc31356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_Toc20933 </w:instrText>
      </w:r>
      <w:r>
        <w:rPr>
          <w:rFonts w:hint="eastAsia" w:ascii="宋体" w:hAnsi="宋体"/>
          <w:szCs w:val="24"/>
        </w:rPr>
        <w:fldChar w:fldCharType="separate"/>
      </w:r>
      <w:r>
        <w:rPr>
          <w:rFonts w:hint="eastAsia" w:ascii="宋体" w:hAnsi="宋体"/>
          <w:szCs w:val="24"/>
          <w:highlight w:val="none"/>
        </w:rPr>
        <w:t>五、比选保证金</w:t>
      </w:r>
      <w:r>
        <w:tab/>
      </w:r>
      <w:r>
        <w:fldChar w:fldCharType="begin"/>
      </w:r>
      <w:r>
        <w:instrText xml:space="preserve"> PAGEREF _Toc20933 \h </w:instrText>
      </w:r>
      <w:r>
        <w:fldChar w:fldCharType="separate"/>
      </w:r>
      <w:r>
        <w:t>- 4 -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_Toc25200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_Toc25200 \h </w:instrText>
      </w:r>
      <w:r>
        <w:fldChar w:fldCharType="separate"/>
      </w:r>
      <w:r>
        <w:t>- 5 -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_Toc25996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_Toc25996 \h </w:instrText>
      </w:r>
      <w:r>
        <w:fldChar w:fldCharType="separate"/>
      </w:r>
      <w:r>
        <w:t>- 5 -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_Toc4817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_Toc4817 \h </w:instrText>
      </w:r>
      <w:r>
        <w:fldChar w:fldCharType="separate"/>
      </w:r>
      <w:r>
        <w:t>- 6 -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_Toc9573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_Toc9573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_Toc9199 </w:instrText>
      </w:r>
      <w:r>
        <w:rPr>
          <w:rFonts w:hint="eastAsia" w:ascii="宋体" w:hAnsi="宋体"/>
          <w:szCs w:val="24"/>
        </w:rPr>
        <w:fldChar w:fldCharType="separate"/>
      </w:r>
      <w:r>
        <w:rPr>
          <w:rFonts w:hint="eastAsia" w:ascii="宋体" w:hAnsi="宋体"/>
          <w:szCs w:val="24"/>
        </w:rPr>
        <w:t>一</w:t>
      </w:r>
      <w:r>
        <w:rPr>
          <w:rFonts w:ascii="宋体" w:hAnsi="宋体"/>
          <w:szCs w:val="24"/>
        </w:rPr>
        <w:t>、</w:t>
      </w:r>
      <w:r>
        <w:rPr>
          <w:rFonts w:hint="eastAsia" w:ascii="宋体" w:hAnsi="宋体"/>
          <w:szCs w:val="24"/>
        </w:rPr>
        <w:t>项目概况</w:t>
      </w:r>
      <w:r>
        <w:tab/>
      </w:r>
      <w:r>
        <w:fldChar w:fldCharType="begin"/>
      </w:r>
      <w:r>
        <w:instrText xml:space="preserve"> PAGEREF _Toc9199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_Toc13609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_Toc13609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_Toc3046 </w:instrText>
      </w:r>
      <w:r>
        <w:rPr>
          <w:rFonts w:hint="eastAsia" w:ascii="宋体" w:hAnsi="宋体"/>
          <w:szCs w:val="24"/>
        </w:rPr>
        <w:fldChar w:fldCharType="separate"/>
      </w:r>
      <w:r>
        <w:rPr>
          <w:rFonts w:hint="eastAsia" w:ascii="宋体" w:hAnsi="宋体"/>
          <w:szCs w:val="24"/>
        </w:rPr>
        <w:t>※三、保密要求</w:t>
      </w:r>
      <w:r>
        <w:tab/>
      </w:r>
      <w:r>
        <w:fldChar w:fldCharType="begin"/>
      </w:r>
      <w:r>
        <w:instrText xml:space="preserve"> PAGEREF _Toc3046 \h </w:instrText>
      </w:r>
      <w:r>
        <w:fldChar w:fldCharType="separate"/>
      </w:r>
      <w:r>
        <w:t>- 7 -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_Toc5539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_Toc5539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_Toc1794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_Toc1794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_Toc7635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_Toc7635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_Toc5253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_Toc5253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_Toc19247 </w:instrText>
      </w:r>
      <w:r>
        <w:rPr>
          <w:rFonts w:hint="eastAsia" w:ascii="宋体" w:hAnsi="宋体"/>
          <w:szCs w:val="24"/>
        </w:rPr>
        <w:fldChar w:fldCharType="separate"/>
      </w:r>
      <w:r>
        <w:rPr>
          <w:szCs w:val="24"/>
        </w:rPr>
        <w:t>※</w:t>
      </w:r>
      <w:r>
        <w:rPr>
          <w:rFonts w:hint="eastAsia"/>
          <w:szCs w:val="24"/>
        </w:rPr>
        <w:t>四、知识产权</w:t>
      </w:r>
      <w:r>
        <w:tab/>
      </w:r>
      <w:r>
        <w:fldChar w:fldCharType="begin"/>
      </w:r>
      <w:r>
        <w:instrText xml:space="preserve"> PAGEREF _Toc19247 \h </w:instrText>
      </w:r>
      <w:r>
        <w:fldChar w:fldCharType="separate"/>
      </w:r>
      <w:r>
        <w:t>- 8 -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_Toc12897 </w:instrText>
      </w:r>
      <w:r>
        <w:rPr>
          <w:rFonts w:hint="eastAsia" w:ascii="宋体" w:hAnsi="宋体"/>
          <w:szCs w:val="24"/>
        </w:rPr>
        <w:fldChar w:fldCharType="separate"/>
      </w:r>
      <w:r>
        <w:rPr>
          <w:rFonts w:hint="eastAsia"/>
          <w:szCs w:val="24"/>
        </w:rPr>
        <w:t>五、其他</w:t>
      </w:r>
      <w:r>
        <w:tab/>
      </w:r>
      <w:r>
        <w:fldChar w:fldCharType="begin"/>
      </w:r>
      <w:r>
        <w:instrText xml:space="preserve"> PAGEREF _Toc12897 \h </w:instrText>
      </w:r>
      <w:r>
        <w:fldChar w:fldCharType="separate"/>
      </w:r>
      <w:r>
        <w:t>- 9 -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_Toc2283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_Toc2283 \h </w:instrText>
      </w:r>
      <w:r>
        <w:fldChar w:fldCharType="separate"/>
      </w:r>
      <w:r>
        <w:t>- 10 -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_Toc6106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_Toc6106 \h </w:instrText>
      </w:r>
      <w:r>
        <w:fldChar w:fldCharType="separate"/>
      </w:r>
      <w:r>
        <w:t>- 10 -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_Toc20120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_Toc20120 \h </w:instrText>
      </w:r>
      <w:r>
        <w:fldChar w:fldCharType="separate"/>
      </w:r>
      <w:r>
        <w:t>- 12 -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_Toc28210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_Toc28210 \h </w:instrText>
      </w:r>
      <w:r>
        <w:fldChar w:fldCharType="separate"/>
      </w:r>
      <w:r>
        <w:t>- 13 -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_Toc14482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_Toc14482 \h </w:instrText>
      </w:r>
      <w:r>
        <w:fldChar w:fldCharType="separate"/>
      </w:r>
      <w:r>
        <w:t>- 13 -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_Toc16340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_Toc16340 \h </w:instrText>
      </w:r>
      <w:r>
        <w:fldChar w:fldCharType="separate"/>
      </w:r>
      <w:r>
        <w:t>- 14 -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_Toc4380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_Toc4380 \h </w:instrText>
      </w:r>
      <w:r>
        <w:fldChar w:fldCharType="separate"/>
      </w:r>
      <w:r>
        <w:t>- 14 -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_Toc22923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_Toc22923 \h </w:instrText>
      </w:r>
      <w:r>
        <w:fldChar w:fldCharType="separate"/>
      </w:r>
      <w:r>
        <w:t>- 14 -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_Toc14105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_Toc14105 \h </w:instrText>
      </w:r>
      <w:r>
        <w:fldChar w:fldCharType="separate"/>
      </w:r>
      <w:r>
        <w:t>- 14 -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_Toc30414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_Toc30414 \h </w:instrText>
      </w:r>
      <w:r>
        <w:fldChar w:fldCharType="separate"/>
      </w:r>
      <w:r>
        <w:t>- 16 -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_Toc30655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_Toc30655 \h </w:instrText>
      </w:r>
      <w:r>
        <w:fldChar w:fldCharType="separate"/>
      </w:r>
      <w:r>
        <w:t>- 16 -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_Toc6450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_Toc6450 \h </w:instrText>
      </w:r>
      <w:r>
        <w:fldChar w:fldCharType="separate"/>
      </w:r>
      <w:r>
        <w:t>- 16 -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_Toc23225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_Toc23225 \h </w:instrText>
      </w:r>
      <w:r>
        <w:fldChar w:fldCharType="separate"/>
      </w:r>
      <w:r>
        <w:t>- 18 -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_Toc11375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_Toc11375 \h </w:instrText>
      </w:r>
      <w:r>
        <w:fldChar w:fldCharType="separate"/>
      </w:r>
      <w:r>
        <w:t>- 18 -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_Toc7322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_Toc7322 \h </w:instrText>
      </w:r>
      <w:r>
        <w:fldChar w:fldCharType="separate"/>
      </w:r>
      <w:r>
        <w:t>- 19 -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_Toc25511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_Toc25511 \h </w:instrText>
      </w:r>
      <w:r>
        <w:fldChar w:fldCharType="separate"/>
      </w:r>
      <w:r>
        <w:t>- 19 -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_Toc12677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_Toc12677 \h </w:instrText>
      </w:r>
      <w:r>
        <w:fldChar w:fldCharType="separate"/>
      </w:r>
      <w:r>
        <w:t>- 21 -</w:t>
      </w:r>
      <w:r>
        <w:fldChar w:fldCharType="end"/>
      </w:r>
      <w:r>
        <w:rPr>
          <w:rFonts w:hint="eastAsia" w:ascii="宋体" w:hAnsi="宋体"/>
          <w:color w:val="000000"/>
          <w:szCs w:val="24"/>
        </w:rPr>
        <w:fldChar w:fldCharType="end"/>
      </w:r>
    </w:p>
    <w:p>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_Toc25038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_Toc25038 \h </w:instrText>
      </w:r>
      <w:r>
        <w:fldChar w:fldCharType="separate"/>
      </w:r>
      <w:r>
        <w:t>- 23 -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_Toc14966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_Toc14966 \h </w:instrText>
      </w:r>
      <w:r>
        <w:fldChar w:fldCharType="separate"/>
      </w:r>
      <w:r>
        <w:t>- 23 -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_Toc3684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_Toc3684 \h </w:instrText>
      </w:r>
      <w:r>
        <w:fldChar w:fldCharType="separate"/>
      </w:r>
      <w:r>
        <w:t>- 23 -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_Toc27036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_Toc27036 \h </w:instrText>
      </w:r>
      <w:r>
        <w:fldChar w:fldCharType="separate"/>
      </w:r>
      <w:r>
        <w:t>- 23 -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_Toc16602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_Toc16602 \h </w:instrText>
      </w:r>
      <w:r>
        <w:fldChar w:fldCharType="separate"/>
      </w:r>
      <w:r>
        <w:t>- 23 -</w:t>
      </w:r>
      <w:r>
        <w:fldChar w:fldCharType="end"/>
      </w:r>
      <w:r>
        <w:rPr>
          <w:rFonts w:hint="eastAsia" w:ascii="宋体" w:hAnsi="宋体"/>
          <w:color w:val="000000"/>
          <w:szCs w:val="24"/>
        </w:rPr>
        <w:fldChar w:fldCharType="end"/>
      </w:r>
    </w:p>
    <w:p>
      <w:pPr>
        <w:pStyle w:val="47"/>
        <w:tabs>
          <w:tab w:val="right" w:leader="dot" w:pos="9402"/>
        </w:tabs>
        <w:spacing w:line="480" w:lineRule="exact"/>
        <w:ind w:left="560"/>
        <w:jc w:val="center"/>
        <w:rPr>
          <w:rFonts w:hint="eastAsia"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pPr>
        <w:pStyle w:val="3"/>
        <w:spacing w:line="360" w:lineRule="auto"/>
        <w:jc w:val="center"/>
        <w:rPr>
          <w:rFonts w:hint="eastAsia" w:ascii="宋体" w:hAnsi="宋体" w:eastAsia="宋体"/>
          <w:color w:val="000000"/>
          <w:sz w:val="36"/>
          <w:szCs w:val="30"/>
        </w:rPr>
      </w:pPr>
      <w:bookmarkStart w:id="0" w:name="_Toc11641050"/>
      <w:bookmarkStart w:id="1" w:name="_Toc12789052"/>
      <w:bookmarkStart w:id="2" w:name="_Toc18778"/>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重庆市人民政府口岸和物流办公室的委托，对重庆市人民政府口岸和物流办公室</w:t>
      </w:r>
      <w:r>
        <w:rPr>
          <w:rFonts w:hint="eastAsia" w:ascii="宋体" w:hAnsi="宋体"/>
          <w:color w:val="000000"/>
          <w:sz w:val="24"/>
          <w:szCs w:val="24"/>
          <w:lang w:eastAsia="zh-CN"/>
        </w:rPr>
        <w:t>“多规合一”集疏运体系专题图建设项目</w:t>
      </w:r>
      <w:r>
        <w:rPr>
          <w:rFonts w:hint="eastAsia" w:ascii="宋体" w:hAnsi="宋体"/>
          <w:color w:val="000000"/>
          <w:sz w:val="24"/>
          <w:szCs w:val="24"/>
          <w:highlight w:val="none"/>
        </w:rPr>
        <w:t>（项目号：SZFKAWLCG2024-</w:t>
      </w:r>
      <w:r>
        <w:rPr>
          <w:rFonts w:hint="eastAsia" w:ascii="宋体" w:hAnsi="宋体"/>
          <w:color w:val="000000"/>
          <w:sz w:val="24"/>
          <w:szCs w:val="24"/>
          <w:highlight w:val="none"/>
          <w:lang w:val="en-US" w:eastAsia="zh-CN"/>
        </w:rPr>
        <w:t>027</w:t>
      </w:r>
      <w:r>
        <w:rPr>
          <w:rFonts w:hint="eastAsia" w:ascii="宋体" w:hAnsi="宋体"/>
          <w:color w:val="000000"/>
          <w:sz w:val="24"/>
          <w:szCs w:val="24"/>
          <w:highlight w:val="none"/>
        </w:rPr>
        <w:t>）进行</w:t>
      </w:r>
      <w:r>
        <w:rPr>
          <w:rFonts w:hint="eastAsia" w:ascii="宋体" w:hAnsi="宋体"/>
          <w:color w:val="000000"/>
          <w:sz w:val="24"/>
          <w:szCs w:val="24"/>
        </w:rPr>
        <w:t>竞争性比选采购。欢迎有资格的供应商前来参与比选。</w:t>
      </w:r>
    </w:p>
    <w:p>
      <w:pPr>
        <w:pStyle w:val="4"/>
        <w:spacing w:before="0" w:after="0" w:line="360" w:lineRule="auto"/>
        <w:ind w:firstLine="480" w:firstLineChars="200"/>
        <w:rPr>
          <w:rFonts w:hint="eastAsia" w:ascii="宋体" w:hAnsi="宋体"/>
          <w:color w:val="000000"/>
          <w:sz w:val="24"/>
          <w:szCs w:val="24"/>
        </w:rPr>
      </w:pPr>
      <w:bookmarkStart w:id="3" w:name="_Toc317775175"/>
      <w:bookmarkStart w:id="4" w:name="_Toc22360"/>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color w:val="000000"/>
                <w:sz w:val="21"/>
                <w:szCs w:val="21"/>
              </w:rPr>
            </w:pPr>
            <w:bookmarkStart w:id="8" w:name="_Hlk344477914"/>
            <w:r>
              <w:rPr>
                <w:rFonts w:hint="eastAsia" w:ascii="宋体" w:hAnsi="宋体"/>
                <w:color w:val="000000"/>
                <w:sz w:val="21"/>
                <w:szCs w:val="21"/>
              </w:rPr>
              <w:t>重庆市人民政府口岸和物流办公室</w:t>
            </w:r>
          </w:p>
          <w:p>
            <w:pPr>
              <w:pStyle w:val="24"/>
              <w:spacing w:line="240" w:lineRule="auto"/>
              <w:ind w:left="0"/>
              <w:jc w:val="center"/>
              <w:outlineLvl w:val="0"/>
              <w:rPr>
                <w:rFonts w:hint="eastAsia" w:ascii="宋体" w:hAnsi="宋体" w:eastAsia="宋体"/>
                <w:color w:val="000000"/>
                <w:sz w:val="21"/>
                <w:szCs w:val="21"/>
                <w:lang w:eastAsia="zh-CN"/>
              </w:rPr>
            </w:pPr>
            <w:r>
              <w:rPr>
                <w:rFonts w:hint="eastAsia" w:ascii="宋体" w:hAnsi="宋体"/>
                <w:color w:val="000000"/>
                <w:sz w:val="21"/>
                <w:szCs w:val="21"/>
                <w:lang w:eastAsia="zh-CN"/>
              </w:rPr>
              <w:t>“多规合一”集疏运体系专题图建设项目</w:t>
            </w:r>
          </w:p>
        </w:tc>
        <w:tc>
          <w:tcPr>
            <w:tcW w:w="11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8.45</w:t>
            </w:r>
          </w:p>
        </w:tc>
        <w:tc>
          <w:tcPr>
            <w:tcW w:w="120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highlight w:val="none"/>
                <w:lang w:val="en-US" w:eastAsia="zh-CN"/>
              </w:rPr>
              <w:t>16</w:t>
            </w:r>
            <w:r>
              <w:rPr>
                <w:rFonts w:hint="eastAsia" w:ascii="宋体" w:hAnsi="宋体"/>
                <w:color w:val="000000"/>
                <w:sz w:val="21"/>
                <w:szCs w:val="21"/>
                <w:highlight w:val="none"/>
              </w:rPr>
              <w:t>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其他未列明行业</w:t>
            </w:r>
          </w:p>
        </w:tc>
      </w:tr>
      <w:bookmarkEnd w:id="8"/>
    </w:tbl>
    <w:p>
      <w:pPr>
        <w:pStyle w:val="4"/>
        <w:spacing w:before="0" w:after="0" w:line="360" w:lineRule="auto"/>
        <w:ind w:firstLine="480" w:firstLineChars="200"/>
        <w:rPr>
          <w:rFonts w:hint="eastAsia" w:ascii="宋体" w:hAnsi="宋体"/>
          <w:color w:val="000000"/>
          <w:sz w:val="24"/>
          <w:szCs w:val="24"/>
        </w:rPr>
      </w:pPr>
      <w:bookmarkStart w:id="9" w:name="_Toc23792"/>
      <w:r>
        <w:rPr>
          <w:rFonts w:hint="eastAsia" w:ascii="宋体" w:hAnsi="宋体"/>
          <w:color w:val="000000"/>
          <w:sz w:val="24"/>
          <w:szCs w:val="24"/>
        </w:rPr>
        <w:t>二、资金来源</w:t>
      </w:r>
      <w:bookmarkEnd w:id="9"/>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财政预算资金,预算金额为8.45万元。</w:t>
      </w:r>
    </w:p>
    <w:bookmarkEnd w:id="6"/>
    <w:bookmarkEnd w:id="7"/>
    <w:p>
      <w:pPr>
        <w:pStyle w:val="4"/>
        <w:spacing w:before="0" w:after="0" w:line="360" w:lineRule="auto"/>
        <w:ind w:firstLine="480" w:firstLineChars="200"/>
        <w:rPr>
          <w:rFonts w:hint="eastAsia" w:ascii="宋体" w:hAnsi="宋体"/>
          <w:color w:val="000000"/>
          <w:sz w:val="24"/>
          <w:szCs w:val="24"/>
        </w:rPr>
      </w:pPr>
      <w:bookmarkStart w:id="10" w:name="_Toc12069"/>
      <w:bookmarkStart w:id="11" w:name="_Toc75258773"/>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hint="eastAsia"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（二）本项目的特定资格条件：</w:t>
      </w:r>
      <w:r>
        <w:rPr>
          <w:rFonts w:hint="eastAsia" w:ascii="宋体" w:hAnsi="宋体"/>
          <w:color w:val="000000"/>
          <w:sz w:val="24"/>
          <w:szCs w:val="24"/>
          <w:highlight w:val="none"/>
          <w:lang w:val="en-US" w:eastAsia="zh-CN"/>
        </w:rPr>
        <w:t>无</w:t>
      </w:r>
      <w:r>
        <w:rPr>
          <w:rFonts w:hint="eastAsia" w:ascii="宋体" w:hAnsi="宋体"/>
          <w:color w:val="000000"/>
          <w:sz w:val="24"/>
          <w:szCs w:val="24"/>
          <w:highlight w:val="none"/>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（三）落实政府采购政策需满足的资格要求：无。</w:t>
      </w:r>
    </w:p>
    <w:p>
      <w:pPr>
        <w:pStyle w:val="4"/>
        <w:spacing w:before="0" w:after="0" w:line="360" w:lineRule="auto"/>
        <w:ind w:firstLine="480" w:firstLineChars="200"/>
        <w:rPr>
          <w:rFonts w:hint="eastAsia" w:ascii="宋体" w:hAnsi="宋体"/>
          <w:color w:val="000000"/>
          <w:sz w:val="24"/>
          <w:szCs w:val="24"/>
        </w:rPr>
      </w:pPr>
      <w:bookmarkStart w:id="13" w:name="_Toc31356"/>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rFonts w:hint="default" w:eastAsia="宋体"/>
                <w:color w:val="000000"/>
                <w:sz w:val="30"/>
                <w:szCs w:val="30"/>
                <w:lang w:val="en-US" w:eastAsia="zh-CN"/>
              </w:rPr>
            </w:pPr>
            <w:r>
              <w:rPr>
                <w:rFonts w:hint="eastAsia"/>
                <w:color w:val="000000"/>
                <w:sz w:val="30"/>
                <w:szCs w:val="30"/>
                <w:highlight w:val="none"/>
              </w:rPr>
              <w:t>SZFKAWLCG2024-</w:t>
            </w:r>
            <w:r>
              <w:rPr>
                <w:rFonts w:hint="eastAsia"/>
                <w:color w:val="000000"/>
                <w:sz w:val="30"/>
                <w:szCs w:val="30"/>
                <w:highlight w:val="none"/>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Cs w:val="28"/>
              </w:rPr>
            </w:pPr>
            <w:r>
              <w:rPr>
                <w:rFonts w:hint="eastAsia" w:ascii="宋体" w:hAnsi="宋体"/>
                <w:color w:val="000000"/>
                <w:szCs w:val="28"/>
              </w:rPr>
              <w:t>重庆市人民政府口岸和物流办公室</w:t>
            </w:r>
          </w:p>
          <w:p>
            <w:pPr>
              <w:pBdr>
                <w:top w:val="none" w:color="auto" w:sz="0" w:space="1"/>
                <w:left w:val="none" w:color="auto" w:sz="0" w:space="4"/>
                <w:bottom w:val="none" w:color="auto" w:sz="0" w:space="1"/>
                <w:right w:val="none" w:color="auto" w:sz="0" w:space="4"/>
              </w:pBdr>
              <w:jc w:val="center"/>
              <w:rPr>
                <w:rFonts w:hint="eastAsia" w:eastAsia="宋体"/>
                <w:color w:val="000000"/>
                <w:sz w:val="30"/>
                <w:szCs w:val="30"/>
                <w:lang w:eastAsia="zh-CN"/>
              </w:rPr>
            </w:pPr>
            <w:r>
              <w:rPr>
                <w:rFonts w:hint="eastAsia" w:ascii="宋体" w:hAnsi="宋体"/>
                <w:color w:val="000000"/>
                <w:szCs w:val="28"/>
                <w:lang w:eastAsia="zh-CN"/>
              </w:rPr>
              <w:t>“多规合一”集疏运体系专题图建设项目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hint="eastAsia"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sz w:val="24"/>
          <w:szCs w:val="24"/>
          <w:highlight w:val="none"/>
        </w:rPr>
        <w:t>（三）竞争性比选文件报名期限：</w:t>
      </w:r>
      <w:r>
        <w:rPr>
          <w:rFonts w:hint="eastAsia" w:ascii="宋体" w:hAnsi="宋体"/>
          <w:color w:val="000000" w:themeColor="text1"/>
          <w:sz w:val="24"/>
          <w:szCs w:val="24"/>
          <w:highlight w:val="none"/>
          <w14:textFill>
            <w14:solidFill>
              <w14:schemeClr w14:val="tx1"/>
            </w14:solidFill>
          </w14:textFill>
        </w:rPr>
        <w:t>2024年</w:t>
      </w:r>
      <w:r>
        <w:rPr>
          <w:rFonts w:hint="eastAsia" w:ascii="宋体" w:hAnsi="宋体"/>
          <w:color w:val="000000" w:themeColor="text1"/>
          <w:sz w:val="24"/>
          <w:szCs w:val="24"/>
          <w:highlight w:val="none"/>
          <w:lang w:val="en-US" w:eastAsia="zh-CN"/>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日-2024年</w:t>
      </w:r>
      <w:r>
        <w:rPr>
          <w:rFonts w:hint="eastAsia" w:ascii="宋体" w:hAnsi="宋体"/>
          <w:color w:val="000000" w:themeColor="text1"/>
          <w:sz w:val="24"/>
          <w:szCs w:val="24"/>
          <w:highlight w:val="none"/>
          <w:lang w:val="en-US" w:eastAsia="zh-CN"/>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日（9:00-17:00）。</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（四）竞争性比选文件发售</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1.售价：人民币 300 元/分包（售后不退）</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2.竞争性比选文件获取方式：由潜在供应商在重庆市人民政府口岸和物流办公室官网（http://zfkawlb.cq.gov.cn/）上自行下载。</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（五）供应商须满足以下三种要件，其响应文件才被接受：</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1.完成报名；</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2.按时递交了响应文件；</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3.按时签到。</w:t>
      </w:r>
    </w:p>
    <w:p>
      <w:pPr>
        <w:spacing w:line="360" w:lineRule="auto"/>
        <w:ind w:firstLine="480" w:firstLineChars="200"/>
        <w:rPr>
          <w:rFonts w:hint="eastAsia" w:ascii="宋体" w:hAnsi="宋体"/>
          <w:sz w:val="24"/>
          <w:szCs w:val="24"/>
          <w:highlight w:val="none"/>
        </w:rPr>
      </w:pPr>
      <w:r>
        <w:rPr>
          <w:rFonts w:hint="eastAsia" w:ascii="宋体" w:hAnsi="宋体"/>
          <w:color w:val="000000" w:themeColor="text1"/>
          <w:sz w:val="24"/>
          <w:szCs w:val="24"/>
          <w:highlight w:val="none"/>
          <w14:textFill>
            <w14:solidFill>
              <w14:schemeClr w14:val="tx1"/>
            </w14:solidFill>
          </w14:textFill>
        </w:rPr>
        <w:t>（六）递交响应文件地点：</w:t>
      </w:r>
      <w:r>
        <w:rPr>
          <w:rFonts w:hint="eastAsia" w:ascii="宋体" w:hAnsi="宋体"/>
          <w:sz w:val="24"/>
          <w:szCs w:val="24"/>
          <w:highlight w:val="none"/>
        </w:rPr>
        <w:t>重庆市人民政府口岸和物流办公室1</w:t>
      </w:r>
      <w:r>
        <w:rPr>
          <w:rFonts w:ascii="宋体" w:hAnsi="宋体"/>
          <w:sz w:val="24"/>
          <w:szCs w:val="24"/>
          <w:highlight w:val="none"/>
        </w:rPr>
        <w:t>81</w:t>
      </w:r>
      <w:r>
        <w:rPr>
          <w:rFonts w:hint="eastAsia" w:ascii="宋体" w:hAnsi="宋体"/>
          <w:sz w:val="24"/>
          <w:szCs w:val="24"/>
          <w:highlight w:val="none"/>
          <w:lang w:val="en-US" w:eastAsia="zh-CN"/>
        </w:rPr>
        <w:t>6</w:t>
      </w:r>
      <w:r>
        <w:rPr>
          <w:rFonts w:hint="eastAsia" w:ascii="宋体" w:hAnsi="宋体"/>
          <w:sz w:val="24"/>
          <w:szCs w:val="24"/>
          <w:highlight w:val="none"/>
        </w:rPr>
        <w:t>会议室</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（七）响应文件递交开始和截止时间：2024年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16</w:t>
      </w:r>
      <w:r>
        <w:rPr>
          <w:rFonts w:hint="eastAsia" w:ascii="宋体" w:hAnsi="宋体"/>
          <w:sz w:val="24"/>
          <w:szCs w:val="24"/>
          <w:highlight w:val="none"/>
        </w:rPr>
        <w:t>日北京时间</w:t>
      </w:r>
      <w:r>
        <w:rPr>
          <w:rFonts w:hint="eastAsia" w:ascii="宋体" w:hAnsi="宋体"/>
          <w:sz w:val="24"/>
          <w:szCs w:val="24"/>
          <w:highlight w:val="none"/>
          <w:lang w:val="en-US" w:eastAsia="zh-CN"/>
        </w:rPr>
        <w:t>10</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0-</w:t>
      </w:r>
      <w:r>
        <w:rPr>
          <w:rFonts w:hint="eastAsia" w:ascii="宋体" w:hAnsi="宋体"/>
          <w:sz w:val="24"/>
          <w:szCs w:val="24"/>
          <w:highlight w:val="none"/>
          <w:lang w:val="en-US" w:eastAsia="zh-CN"/>
        </w:rPr>
        <w:t>11</w:t>
      </w:r>
      <w:r>
        <w:rPr>
          <w:rFonts w:hint="eastAsia" w:ascii="宋体" w:hAnsi="宋体"/>
          <w:sz w:val="24"/>
          <w:szCs w:val="24"/>
          <w:highlight w:val="none"/>
        </w:rPr>
        <w:t>:</w:t>
      </w:r>
      <w:r>
        <w:rPr>
          <w:rFonts w:hint="eastAsia" w:ascii="宋体" w:hAnsi="宋体"/>
          <w:sz w:val="24"/>
          <w:szCs w:val="24"/>
          <w:highlight w:val="none"/>
          <w:lang w:val="en-US" w:eastAsia="zh-CN"/>
        </w:rPr>
        <w:t>0</w:t>
      </w:r>
      <w:r>
        <w:rPr>
          <w:rFonts w:hint="eastAsia" w:ascii="宋体" w:hAnsi="宋体"/>
          <w:sz w:val="24"/>
          <w:szCs w:val="24"/>
          <w:highlight w:val="none"/>
        </w:rPr>
        <w:t>0</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（八）响应文件开启时间：2024年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16</w:t>
      </w:r>
      <w:r>
        <w:rPr>
          <w:rFonts w:hint="eastAsia" w:ascii="宋体" w:hAnsi="宋体"/>
          <w:sz w:val="24"/>
          <w:szCs w:val="24"/>
          <w:highlight w:val="none"/>
        </w:rPr>
        <w:t>日北京时间</w:t>
      </w:r>
      <w:r>
        <w:rPr>
          <w:rFonts w:hint="eastAsia" w:ascii="宋体" w:hAnsi="宋体"/>
          <w:sz w:val="24"/>
          <w:szCs w:val="24"/>
          <w:highlight w:val="none"/>
          <w:lang w:val="en-US" w:eastAsia="zh-CN"/>
        </w:rPr>
        <w:t>11</w:t>
      </w:r>
      <w:r>
        <w:rPr>
          <w:rFonts w:hint="eastAsia" w:ascii="宋体" w:hAnsi="宋体"/>
          <w:sz w:val="24"/>
          <w:szCs w:val="24"/>
          <w:highlight w:val="none"/>
        </w:rPr>
        <w:t>:</w:t>
      </w:r>
      <w:r>
        <w:rPr>
          <w:rFonts w:hint="eastAsia" w:ascii="宋体" w:hAnsi="宋体"/>
          <w:sz w:val="24"/>
          <w:szCs w:val="24"/>
          <w:highlight w:val="none"/>
          <w:lang w:val="en-US" w:eastAsia="zh-CN"/>
        </w:rPr>
        <w:t>0</w:t>
      </w:r>
      <w:r>
        <w:rPr>
          <w:rFonts w:hint="eastAsia" w:ascii="宋体" w:hAnsi="宋体"/>
          <w:sz w:val="24"/>
          <w:szCs w:val="24"/>
          <w:highlight w:val="none"/>
        </w:rPr>
        <w:t>0</w:t>
      </w:r>
    </w:p>
    <w:p>
      <w:pPr>
        <w:pStyle w:val="4"/>
        <w:spacing w:before="0" w:after="0" w:line="360" w:lineRule="auto"/>
        <w:ind w:firstLine="480" w:firstLineChars="200"/>
        <w:rPr>
          <w:rFonts w:hint="eastAsia" w:ascii="宋体" w:hAnsi="宋体"/>
          <w:sz w:val="24"/>
          <w:szCs w:val="24"/>
          <w:highlight w:val="none"/>
        </w:rPr>
      </w:pPr>
      <w:bookmarkStart w:id="14" w:name="_Toc20933"/>
      <w:bookmarkStart w:id="15" w:name="_Toc75258775"/>
      <w:bookmarkStart w:id="16" w:name="_Toc373860294"/>
      <w:r>
        <w:rPr>
          <w:rFonts w:hint="eastAsia" w:ascii="宋体" w:hAnsi="宋体"/>
          <w:sz w:val="24"/>
          <w:szCs w:val="24"/>
          <w:highlight w:val="none"/>
        </w:rPr>
        <w:t>五、比选保证金</w:t>
      </w:r>
      <w:bookmarkEnd w:id="14"/>
      <w:bookmarkEnd w:id="15"/>
      <w:bookmarkEnd w:id="16"/>
    </w:p>
    <w:p>
      <w:pPr>
        <w:snapToGrid w:val="0"/>
        <w:spacing w:line="360" w:lineRule="auto"/>
        <w:ind w:firstLine="480" w:firstLineChars="200"/>
        <w:rPr>
          <w:rFonts w:hint="eastAsia" w:ascii="宋体" w:hAnsi="宋体"/>
          <w:sz w:val="24"/>
          <w:szCs w:val="24"/>
          <w:highlight w:val="none"/>
        </w:rPr>
      </w:pPr>
      <w:bookmarkStart w:id="17" w:name="_Toc530038692"/>
      <w:r>
        <w:rPr>
          <w:rFonts w:hint="eastAsia" w:ascii="宋体" w:hAnsi="宋体"/>
          <w:sz w:val="24"/>
          <w:szCs w:val="24"/>
          <w:highlight w:val="none"/>
        </w:rPr>
        <w:t>（一）比选保证金递交</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供应商须按本项目规定的比选保证金金额进行缴纳（</w:t>
      </w:r>
      <w:r>
        <w:rPr>
          <w:rFonts w:hint="eastAsia" w:ascii="宋体" w:hAnsi="宋体"/>
          <w:b/>
          <w:bCs/>
          <w:sz w:val="24"/>
          <w:szCs w:val="24"/>
          <w:highlight w:val="none"/>
        </w:rPr>
        <w:t>保证金金额详见本篇，一、竞争性比选内容</w:t>
      </w:r>
      <w:r>
        <w:rPr>
          <w:rFonts w:hint="eastAsia" w:ascii="宋体" w:hAnsi="宋体"/>
          <w:sz w:val="24"/>
          <w:szCs w:val="24"/>
          <w:highlight w:val="none"/>
        </w:rPr>
        <w:t>），由供应商从其单位账户将比选保证金汇至以下任一账户，比选保证金的到账截止时间为2024年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日17:00。缴纳保证金时必须备注</w:t>
      </w:r>
      <w:r>
        <w:rPr>
          <w:rFonts w:hint="eastAsia" w:ascii="宋体" w:hAnsi="宋体"/>
          <w:b/>
          <w:bCs/>
          <w:sz w:val="24"/>
          <w:szCs w:val="24"/>
          <w:highlight w:val="none"/>
        </w:rPr>
        <w:t>采购代理机构备案号</w:t>
      </w:r>
      <w:r>
        <w:rPr>
          <w:rFonts w:hint="eastAsia" w:ascii="宋体" w:hAnsi="宋体"/>
          <w:sz w:val="24"/>
          <w:szCs w:val="24"/>
          <w:highlight w:val="none"/>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咨询电话：（023）88758852。</w:t>
      </w:r>
    </w:p>
    <w:p>
      <w:pPr>
        <w:pStyle w:val="4"/>
        <w:spacing w:before="0" w:after="0" w:line="360" w:lineRule="auto"/>
        <w:ind w:firstLine="480" w:firstLineChars="200"/>
        <w:rPr>
          <w:rFonts w:hint="eastAsia" w:ascii="宋体" w:hAnsi="宋体"/>
          <w:color w:val="000000"/>
          <w:sz w:val="24"/>
          <w:szCs w:val="24"/>
        </w:rPr>
      </w:pPr>
      <w:bookmarkStart w:id="18" w:name="_Toc25200"/>
      <w:bookmarkStart w:id="19" w:name="_Toc75258776"/>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4"/>
        <w:spacing w:before="0" w:after="0" w:line="360" w:lineRule="auto"/>
        <w:ind w:firstLine="480" w:firstLineChars="200"/>
        <w:rPr>
          <w:rFonts w:hint="eastAsia" w:ascii="宋体" w:hAnsi="宋体"/>
          <w:color w:val="000000"/>
          <w:sz w:val="24"/>
          <w:szCs w:val="24"/>
        </w:rPr>
      </w:pPr>
      <w:bookmarkStart w:id="20" w:name="_Toc25996"/>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60" w:lineRule="auto"/>
        <w:ind w:firstLine="480" w:firstLineChars="200"/>
        <w:rPr>
          <w:rFonts w:hint="eastAsia" w:ascii="宋体" w:hAnsi="宋体"/>
          <w:color w:val="000000"/>
          <w:sz w:val="24"/>
          <w:szCs w:val="24"/>
        </w:rPr>
      </w:pPr>
      <w:bookmarkStart w:id="22" w:name="_Toc4817"/>
      <w:r>
        <w:rPr>
          <w:rFonts w:hint="eastAsia" w:ascii="宋体" w:hAnsi="宋体"/>
          <w:color w:val="000000"/>
          <w:sz w:val="24"/>
          <w:szCs w:val="24"/>
        </w:rPr>
        <w:t>八、联系方式</w:t>
      </w:r>
      <w:bookmarkEnd w:id="22"/>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w:t>
      </w:r>
      <w:r>
        <w:rPr>
          <w:rFonts w:hint="eastAsia" w:ascii="宋体" w:hAnsi="宋体"/>
          <w:color w:val="000000"/>
          <w:sz w:val="24"/>
          <w:szCs w:val="24"/>
          <w:lang w:val="en-US" w:eastAsia="zh-CN"/>
        </w:rPr>
        <w:t>廖</w:t>
      </w:r>
      <w:r>
        <w:rPr>
          <w:rFonts w:hint="eastAsia" w:ascii="宋体" w:hAnsi="宋体"/>
          <w:color w:val="000000"/>
          <w:sz w:val="24"/>
          <w:szCs w:val="24"/>
        </w:rPr>
        <w:t>老师</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w:t>
      </w:r>
      <w:r>
        <w:rPr>
          <w:rFonts w:hint="eastAsia" w:ascii="宋体" w:hAnsi="宋体" w:eastAsia="宋体" w:cs="Times New Roman"/>
          <w:sz w:val="24"/>
          <w:szCs w:val="24"/>
          <w:lang w:val="en-US" w:eastAsia="zh-CN"/>
        </w:rPr>
        <w:t>63151993</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hint="eastAsia" w:ascii="宋体" w:hAnsi="宋体"/>
          <w:color w:val="000000"/>
          <w:sz w:val="24"/>
          <w:szCs w:val="24"/>
        </w:rPr>
      </w:pPr>
      <w:bookmarkStart w:id="23" w:name="_Toc178828108"/>
      <w:bookmarkStart w:id="24" w:name="_Toc216163282"/>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3"/>
        <w:pageBreakBefore/>
        <w:spacing w:line="360" w:lineRule="auto"/>
        <w:jc w:val="center"/>
        <w:rPr>
          <w:rFonts w:hint="eastAsia" w:ascii="宋体" w:hAnsi="宋体" w:eastAsia="宋体"/>
          <w:color w:val="000000"/>
          <w:sz w:val="36"/>
          <w:szCs w:val="30"/>
        </w:rPr>
      </w:pPr>
      <w:bookmarkStart w:id="26" w:name="_Toc9573"/>
      <w:r>
        <w:rPr>
          <w:rFonts w:hint="eastAsia" w:ascii="宋体" w:hAnsi="宋体" w:eastAsia="宋体"/>
          <w:color w:val="000000"/>
          <w:sz w:val="36"/>
          <w:szCs w:val="30"/>
        </w:rPr>
        <w:t>第二篇  采购技术和服务需求</w:t>
      </w:r>
      <w:bookmarkEnd w:id="26"/>
    </w:p>
    <w:p>
      <w:pPr>
        <w:snapToGrid w:val="0"/>
        <w:spacing w:line="360" w:lineRule="auto"/>
        <w:rPr>
          <w:rFonts w:hint="eastAsia"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4"/>
        <w:spacing w:before="0" w:after="0" w:line="360" w:lineRule="auto"/>
        <w:ind w:firstLine="480" w:firstLineChars="200"/>
        <w:rPr>
          <w:rFonts w:hint="eastAsia" w:ascii="宋体" w:hAnsi="宋体"/>
          <w:color w:val="000000"/>
          <w:sz w:val="24"/>
          <w:szCs w:val="24"/>
        </w:rPr>
      </w:pPr>
      <w:bookmarkStart w:id="30" w:name="_Toc9199"/>
      <w:bookmarkStart w:id="31" w:name="_Toc42624888"/>
      <w:r>
        <w:rPr>
          <w:rFonts w:hint="eastAsia" w:ascii="宋体" w:hAnsi="宋体"/>
          <w:color w:val="000000"/>
          <w:sz w:val="24"/>
          <w:szCs w:val="24"/>
        </w:rPr>
        <w:t>一</w:t>
      </w:r>
      <w:r>
        <w:rPr>
          <w:rFonts w:ascii="宋体" w:hAnsi="宋体"/>
          <w:color w:val="000000"/>
          <w:sz w:val="24"/>
          <w:szCs w:val="24"/>
        </w:rPr>
        <w:t>、</w:t>
      </w:r>
      <w:r>
        <w:rPr>
          <w:rFonts w:hint="eastAsia" w:ascii="宋体" w:hAnsi="宋体"/>
          <w:color w:val="000000"/>
          <w:sz w:val="24"/>
          <w:szCs w:val="24"/>
        </w:rPr>
        <w:t>项目概况</w:t>
      </w:r>
      <w:bookmarkEnd w:id="30"/>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深入贯彻落实习近平总书记视察重庆重要讲话重要指示精神和数字重庆建设推进会上关于建设“多规合一”专题图的要求，强化数字赋能超大城市现代化治理，实现对集疏运体系基础设施“硬联通”、重大项目清单、重要指标等内容“一张图”展示，拟聘请第三方服务机构开展集疏运体系</w:t>
      </w:r>
      <w:r>
        <w:rPr>
          <w:rFonts w:ascii="宋体" w:hAnsi="宋体"/>
          <w:color w:val="000000"/>
          <w:sz w:val="24"/>
          <w:szCs w:val="24"/>
        </w:rPr>
        <w:t>“</w:t>
      </w:r>
      <w:r>
        <w:rPr>
          <w:rFonts w:hint="eastAsia" w:ascii="宋体" w:hAnsi="宋体"/>
          <w:color w:val="000000"/>
          <w:sz w:val="24"/>
          <w:szCs w:val="24"/>
        </w:rPr>
        <w:t>多规合一</w:t>
      </w:r>
      <w:r>
        <w:rPr>
          <w:rFonts w:ascii="宋体" w:hAnsi="宋体"/>
          <w:color w:val="000000"/>
          <w:sz w:val="24"/>
          <w:szCs w:val="24"/>
        </w:rPr>
        <w:t>”</w:t>
      </w:r>
      <w:r>
        <w:rPr>
          <w:rFonts w:hint="eastAsia" w:ascii="宋体" w:hAnsi="宋体"/>
          <w:color w:val="000000"/>
          <w:sz w:val="24"/>
          <w:szCs w:val="24"/>
        </w:rPr>
        <w:t>专题图</w:t>
      </w:r>
      <w:r>
        <w:rPr>
          <w:rFonts w:ascii="宋体" w:hAnsi="宋体"/>
          <w:color w:val="000000"/>
          <w:sz w:val="24"/>
          <w:szCs w:val="24"/>
        </w:rPr>
        <w:t>建设</w:t>
      </w:r>
      <w:r>
        <w:rPr>
          <w:rFonts w:hint="eastAsia" w:ascii="宋体" w:hAnsi="宋体"/>
          <w:color w:val="000000"/>
          <w:sz w:val="24"/>
          <w:szCs w:val="24"/>
        </w:rPr>
        <w:t>，重点围绕集疏运体系规划建设情况，</w:t>
      </w:r>
      <w:r>
        <w:rPr>
          <w:rFonts w:ascii="宋体" w:hAnsi="宋体"/>
          <w:color w:val="000000"/>
          <w:sz w:val="24"/>
          <w:szCs w:val="24"/>
        </w:rPr>
        <w:t>进行专题图开发及发布</w:t>
      </w:r>
      <w:r>
        <w:rPr>
          <w:rFonts w:hint="eastAsia" w:ascii="宋体" w:hAnsi="宋体"/>
          <w:color w:val="000000"/>
          <w:sz w:val="24"/>
          <w:szCs w:val="24"/>
        </w:rPr>
        <w:t>。</w:t>
      </w:r>
    </w:p>
    <w:p>
      <w:pPr>
        <w:pStyle w:val="4"/>
        <w:spacing w:before="0" w:after="0" w:line="360" w:lineRule="auto"/>
        <w:ind w:firstLine="480" w:firstLineChars="200"/>
        <w:rPr>
          <w:rFonts w:hint="eastAsia" w:ascii="宋体" w:hAnsi="宋体"/>
          <w:color w:val="000000"/>
          <w:sz w:val="24"/>
          <w:szCs w:val="24"/>
        </w:rPr>
      </w:pPr>
      <w:bookmarkStart w:id="32" w:name="_Toc13609"/>
      <w:r>
        <w:rPr>
          <w:rFonts w:hint="eastAsia" w:ascii="宋体" w:hAnsi="宋体"/>
          <w:color w:val="000000"/>
          <w:sz w:val="24"/>
          <w:szCs w:val="24"/>
        </w:rPr>
        <w:t>※二、服务内容</w:t>
      </w:r>
      <w:bookmarkEnd w:id="32"/>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依托集疏运实施方案，基于重庆市国土空间数据综合信息系统，建设集疏运体系铁公水空管“五网”</w:t>
      </w:r>
      <w:r>
        <w:rPr>
          <w:rFonts w:ascii="Times New Roman" w:hAnsi="Times New Roman"/>
          <w:color w:val="000000"/>
          <w:sz w:val="24"/>
          <w:szCs w:val="24"/>
        </w:rPr>
        <w:t>GIS</w:t>
      </w:r>
      <w:r>
        <w:rPr>
          <w:rFonts w:hint="eastAsia" w:ascii="宋体" w:hAnsi="宋体"/>
          <w:color w:val="000000"/>
          <w:sz w:val="24"/>
          <w:szCs w:val="24"/>
        </w:rPr>
        <w:t>图层，并结合关键体征指标完成</w:t>
      </w:r>
      <w:r>
        <w:rPr>
          <w:rFonts w:ascii="宋体" w:hAnsi="宋体"/>
          <w:color w:val="000000"/>
          <w:sz w:val="24"/>
          <w:szCs w:val="24"/>
        </w:rPr>
        <w:t>相关</w:t>
      </w:r>
      <w:r>
        <w:rPr>
          <w:rFonts w:hint="eastAsia" w:ascii="宋体" w:hAnsi="宋体"/>
          <w:color w:val="000000"/>
          <w:sz w:val="24"/>
          <w:szCs w:val="24"/>
        </w:rPr>
        <w:t>功能</w:t>
      </w:r>
      <w:r>
        <w:rPr>
          <w:rFonts w:ascii="宋体" w:hAnsi="宋体"/>
          <w:color w:val="000000"/>
          <w:sz w:val="24"/>
          <w:szCs w:val="24"/>
        </w:rPr>
        <w:t>组件</w:t>
      </w:r>
      <w:r>
        <w:rPr>
          <w:rFonts w:hint="eastAsia" w:ascii="宋体" w:hAnsi="宋体"/>
          <w:color w:val="000000"/>
          <w:sz w:val="24"/>
          <w:szCs w:val="24"/>
        </w:rPr>
        <w:t>的</w:t>
      </w:r>
      <w:r>
        <w:rPr>
          <w:rFonts w:ascii="宋体" w:hAnsi="宋体"/>
          <w:color w:val="000000"/>
          <w:sz w:val="24"/>
          <w:szCs w:val="24"/>
        </w:rPr>
        <w:t>开发</w:t>
      </w:r>
      <w:r>
        <w:rPr>
          <w:rFonts w:hint="eastAsia" w:ascii="宋体" w:hAnsi="宋体"/>
          <w:color w:val="000000"/>
          <w:sz w:val="24"/>
          <w:szCs w:val="24"/>
        </w:rPr>
        <w:t>。</w:t>
      </w:r>
    </w:p>
    <w:p>
      <w:pPr>
        <w:pStyle w:val="4"/>
        <w:spacing w:before="0" w:after="0" w:line="360" w:lineRule="auto"/>
        <w:ind w:firstLine="480" w:firstLineChars="200"/>
        <w:rPr>
          <w:rFonts w:hint="eastAsia" w:ascii="宋体" w:hAnsi="宋体"/>
          <w:color w:val="000000"/>
          <w:sz w:val="24"/>
          <w:szCs w:val="24"/>
        </w:rPr>
      </w:pPr>
      <w:bookmarkStart w:id="33" w:name="_Toc3046"/>
      <w:r>
        <w:rPr>
          <w:rFonts w:hint="eastAsia" w:ascii="宋体" w:hAnsi="宋体"/>
          <w:color w:val="000000"/>
          <w:sz w:val="24"/>
          <w:szCs w:val="24"/>
        </w:rPr>
        <w:t>※三、保密要求</w:t>
      </w:r>
      <w:bookmarkEnd w:id="31"/>
      <w:bookmarkEnd w:id="33"/>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pPr>
        <w:pStyle w:val="3"/>
        <w:pageBreakBefore/>
        <w:spacing w:line="360" w:lineRule="auto"/>
        <w:jc w:val="center"/>
        <w:rPr>
          <w:rFonts w:hint="eastAsia" w:ascii="宋体" w:hAnsi="宋体" w:eastAsia="宋体"/>
          <w:color w:val="000000"/>
          <w:sz w:val="36"/>
          <w:szCs w:val="30"/>
        </w:rPr>
      </w:pPr>
      <w:bookmarkStart w:id="34" w:name="_Toc5539"/>
      <w:r>
        <w:rPr>
          <w:rFonts w:hint="eastAsia" w:ascii="宋体" w:hAnsi="宋体" w:eastAsia="宋体"/>
          <w:color w:val="000000"/>
          <w:sz w:val="36"/>
          <w:szCs w:val="30"/>
        </w:rPr>
        <w:t>第三篇  项目商务需求</w:t>
      </w:r>
      <w:bookmarkEnd w:id="29"/>
      <w:bookmarkEnd w:id="34"/>
    </w:p>
    <w:p>
      <w:pPr>
        <w:snapToGrid w:val="0"/>
        <w:spacing w:line="360" w:lineRule="auto"/>
        <w:ind w:firstLine="420" w:firstLineChars="200"/>
        <w:rPr>
          <w:rFonts w:hint="eastAsia" w:ascii="宋体" w:hAnsi="宋体"/>
          <w:b/>
          <w:color w:val="000000"/>
          <w:sz w:val="24"/>
          <w:szCs w:val="24"/>
        </w:rPr>
      </w:pPr>
      <w:bookmarkStart w:id="35" w:name="_Toc267320049"/>
      <w:r>
        <w:rPr>
          <w:rFonts w:hint="eastAsia" w:ascii="宋体" w:hAnsi="宋体"/>
          <w:b/>
          <w:color w:val="000000"/>
          <w:sz w:val="21"/>
          <w:szCs w:val="21"/>
        </w:rPr>
        <w:t>“※”标注的要求为符合性审查中的实质性要求，投标文件若不满足按无效投标处理。</w:t>
      </w:r>
    </w:p>
    <w:bookmarkEnd w:id="35"/>
    <w:p>
      <w:pPr>
        <w:pStyle w:val="4"/>
        <w:spacing w:before="0" w:after="0" w:line="360" w:lineRule="auto"/>
        <w:ind w:firstLine="480" w:firstLineChars="200"/>
        <w:rPr>
          <w:rFonts w:hint="eastAsia" w:ascii="宋体" w:hAnsi="宋体"/>
          <w:sz w:val="24"/>
          <w:szCs w:val="24"/>
        </w:rPr>
      </w:pPr>
      <w:bookmarkStart w:id="36" w:name="_Toc83905718"/>
      <w:bookmarkStart w:id="37" w:name="_Toc14860569"/>
      <w:bookmarkStart w:id="38" w:name="_Toc484611845"/>
      <w:bookmarkStart w:id="39" w:name="_Toc51854596"/>
      <w:bookmarkStart w:id="40" w:name="_Toc1794"/>
      <w:r>
        <w:rPr>
          <w:rFonts w:hint="eastAsia" w:ascii="宋体" w:hAnsi="宋体"/>
          <w:sz w:val="24"/>
          <w:szCs w:val="24"/>
        </w:rPr>
        <w:t>一、服务时间、地点及验收方式</w:t>
      </w:r>
      <w:bookmarkEnd w:id="36"/>
      <w:bookmarkEnd w:id="37"/>
      <w:bookmarkEnd w:id="38"/>
      <w:bookmarkEnd w:id="39"/>
      <w:bookmarkEnd w:id="40"/>
    </w:p>
    <w:p>
      <w:pPr>
        <w:snapToGrid w:val="0"/>
        <w:spacing w:line="360" w:lineRule="auto"/>
        <w:ind w:firstLine="480" w:firstLineChars="200"/>
        <w:rPr>
          <w:b/>
          <w:bCs/>
          <w:sz w:val="24"/>
          <w:szCs w:val="24"/>
        </w:rPr>
      </w:pPr>
      <w:bookmarkStart w:id="41" w:name="_Toc344475121"/>
      <w:r>
        <w:rPr>
          <w:rFonts w:hint="eastAsia" w:ascii="宋体" w:hAnsi="宋体" w:cs="宋体"/>
          <w:b/>
          <w:bCs/>
          <w:sz w:val="24"/>
          <w:szCs w:val="24"/>
        </w:rPr>
        <w:t>※</w:t>
      </w:r>
      <w:r>
        <w:rPr>
          <w:rFonts w:hint="eastAsia"/>
          <w:b/>
          <w:bCs/>
          <w:sz w:val="24"/>
          <w:szCs w:val="24"/>
        </w:rPr>
        <w:t>（一）服务时间：</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合同签订之日起至项目完成之日止。</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重庆市人民政府口岸和物流办公室同意或指定地点。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1.验收单位：重庆市人民政府口岸和物流办公室。</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4"/>
        <w:spacing w:before="0" w:after="0" w:line="360" w:lineRule="auto"/>
        <w:ind w:firstLine="480" w:firstLineChars="200"/>
        <w:rPr>
          <w:sz w:val="24"/>
          <w:szCs w:val="24"/>
        </w:rPr>
      </w:pPr>
      <w:bookmarkStart w:id="42" w:name="_Toc51854597"/>
      <w:bookmarkStart w:id="43" w:name="_Toc7635"/>
      <w:bookmarkStart w:id="44" w:name="_Toc14860570"/>
      <w:bookmarkStart w:id="45" w:name="_Toc484611846"/>
      <w:bookmarkStart w:id="46" w:name="_Toc83905719"/>
      <w:r>
        <w:rPr>
          <w:rFonts w:hint="eastAsia"/>
          <w:sz w:val="24"/>
          <w:szCs w:val="24"/>
        </w:rPr>
        <w:t>二、</w:t>
      </w:r>
      <w:bookmarkEnd w:id="41"/>
      <w:r>
        <w:rPr>
          <w:rFonts w:hint="eastAsia"/>
          <w:sz w:val="24"/>
          <w:szCs w:val="24"/>
        </w:rPr>
        <w:t>报价要求</w:t>
      </w:r>
      <w:bookmarkEnd w:id="42"/>
      <w:bookmarkEnd w:id="43"/>
      <w:bookmarkEnd w:id="44"/>
      <w:bookmarkEnd w:id="45"/>
      <w:bookmarkEnd w:id="46"/>
    </w:p>
    <w:p>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4"/>
        <w:spacing w:before="0" w:after="0" w:line="360" w:lineRule="auto"/>
        <w:ind w:firstLine="480" w:firstLineChars="200"/>
        <w:rPr>
          <w:sz w:val="24"/>
          <w:szCs w:val="24"/>
        </w:rPr>
      </w:pPr>
      <w:bookmarkStart w:id="47" w:name="_Toc344475122"/>
      <w:bookmarkStart w:id="48" w:name="_Toc51854598"/>
      <w:bookmarkStart w:id="49" w:name="_Toc83905720"/>
      <w:bookmarkStart w:id="50" w:name="_Toc14860571"/>
      <w:bookmarkStart w:id="51" w:name="_Toc484611849"/>
      <w:bookmarkStart w:id="52" w:name="_Toc5253"/>
      <w:r>
        <w:rPr>
          <w:sz w:val="24"/>
          <w:szCs w:val="24"/>
        </w:rPr>
        <w:t>※</w:t>
      </w:r>
      <w:r>
        <w:rPr>
          <w:rFonts w:hint="eastAsia"/>
          <w:sz w:val="24"/>
          <w:szCs w:val="24"/>
        </w:rPr>
        <w:t>三、付款方式</w:t>
      </w:r>
      <w:bookmarkEnd w:id="47"/>
      <w:bookmarkEnd w:id="48"/>
      <w:bookmarkEnd w:id="49"/>
      <w:bookmarkEnd w:id="50"/>
      <w:bookmarkEnd w:id="51"/>
      <w:bookmarkEnd w:id="52"/>
    </w:p>
    <w:p>
      <w:pPr>
        <w:snapToGrid w:val="0"/>
        <w:spacing w:line="360" w:lineRule="auto"/>
        <w:ind w:firstLine="480" w:firstLineChars="200"/>
        <w:rPr>
          <w:rFonts w:hint="eastAsia" w:ascii="宋体" w:hAnsi="宋体"/>
          <w:sz w:val="24"/>
          <w:szCs w:val="24"/>
        </w:rPr>
      </w:pPr>
      <w:bookmarkStart w:id="53" w:name="_Toc14860572"/>
      <w:bookmarkStart w:id="54" w:name="_Toc344475123"/>
      <w:bookmarkStart w:id="55" w:name="_Toc83905721"/>
      <w:bookmarkStart w:id="56" w:name="_Toc51854600"/>
      <w:bookmarkStart w:id="57" w:name="_Toc484611850"/>
      <w:r>
        <w:rPr>
          <w:rFonts w:hint="eastAsia" w:ascii="宋体" w:hAnsi="宋体"/>
          <w:sz w:val="24"/>
          <w:szCs w:val="24"/>
        </w:rPr>
        <w:t>（一）成交供应商与采购人签订合同时，成交供应商向采购人开具发票（成交金额的</w:t>
      </w:r>
      <w:r>
        <w:rPr>
          <w:rFonts w:hint="eastAsia" w:ascii="宋体" w:hAnsi="宋体"/>
          <w:sz w:val="24"/>
          <w:szCs w:val="24"/>
          <w:lang w:val="en-US" w:eastAsia="zh-CN"/>
        </w:rPr>
        <w:t>9</w:t>
      </w:r>
      <w:r>
        <w:rPr>
          <w:rFonts w:hint="eastAsia" w:ascii="宋体" w:hAnsi="宋体"/>
          <w:sz w:val="24"/>
          <w:szCs w:val="24"/>
        </w:rPr>
        <w:t>0%），提供采购合同等材料，向采购人申请预付款；</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（二）采购人根据成交供应商提供的合同及发票金额，以转账方式向成交供应商支付预付款；</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pPr>
        <w:pStyle w:val="4"/>
        <w:spacing w:before="0" w:after="0" w:line="360" w:lineRule="auto"/>
        <w:ind w:firstLine="480" w:firstLineChars="200"/>
        <w:rPr>
          <w:sz w:val="24"/>
          <w:szCs w:val="24"/>
        </w:rPr>
      </w:pPr>
      <w:bookmarkStart w:id="58" w:name="_Toc19247"/>
      <w:r>
        <w:rPr>
          <w:sz w:val="24"/>
          <w:szCs w:val="24"/>
        </w:rPr>
        <w:t>※</w:t>
      </w:r>
      <w:r>
        <w:rPr>
          <w:rFonts w:hint="eastAsia"/>
          <w:sz w:val="24"/>
          <w:szCs w:val="24"/>
        </w:rPr>
        <w:t>四、知识产权</w:t>
      </w:r>
      <w:bookmarkEnd w:id="53"/>
      <w:bookmarkEnd w:id="54"/>
      <w:bookmarkEnd w:id="55"/>
      <w:bookmarkEnd w:id="56"/>
      <w:bookmarkEnd w:id="57"/>
      <w:bookmarkEnd w:id="58"/>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hint="eastAsia" w:ascii="宋体" w:hAnsi="宋体"/>
          <w:b/>
          <w:bCs/>
          <w:color w:val="0C0C0C"/>
          <w:sz w:val="24"/>
          <w:szCs w:val="24"/>
        </w:rPr>
      </w:pPr>
      <w:r>
        <w:rPr>
          <w:rFonts w:ascii="宋体" w:hAnsi="宋体"/>
          <w:b/>
          <w:bCs/>
          <w:color w:val="0C0C0C"/>
          <w:sz w:val="24"/>
          <w:szCs w:val="24"/>
        </w:rPr>
        <w:t>本项目知识产权所有权均归采购人所有。</w:t>
      </w:r>
    </w:p>
    <w:p>
      <w:pPr>
        <w:pStyle w:val="4"/>
        <w:spacing w:before="0" w:after="0" w:line="360" w:lineRule="auto"/>
        <w:ind w:firstLine="480" w:firstLineChars="200"/>
        <w:rPr>
          <w:sz w:val="24"/>
          <w:szCs w:val="24"/>
        </w:rPr>
      </w:pPr>
      <w:bookmarkStart w:id="59" w:name="_Toc12897"/>
      <w:bookmarkStart w:id="60" w:name="_Toc51854601"/>
      <w:bookmarkStart w:id="61" w:name="_Toc484611852"/>
      <w:bookmarkStart w:id="62" w:name="_Toc14860573"/>
      <w:bookmarkStart w:id="63" w:name="_Toc83905722"/>
      <w:bookmarkStart w:id="64" w:name="_Toc344475125"/>
      <w:r>
        <w:rPr>
          <w:rFonts w:hint="eastAsia"/>
          <w:sz w:val="24"/>
          <w:szCs w:val="24"/>
        </w:rPr>
        <w:t>五、其他</w:t>
      </w:r>
      <w:bookmarkEnd w:id="59"/>
      <w:bookmarkEnd w:id="60"/>
      <w:bookmarkEnd w:id="61"/>
      <w:bookmarkEnd w:id="62"/>
      <w:bookmarkEnd w:id="63"/>
    </w:p>
    <w:bookmarkEnd w:id="64"/>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3"/>
        <w:pageBreakBefore/>
        <w:spacing w:line="360" w:lineRule="auto"/>
        <w:jc w:val="center"/>
        <w:rPr>
          <w:rFonts w:hint="eastAsia" w:ascii="宋体" w:hAnsi="宋体" w:eastAsia="宋体"/>
          <w:color w:val="000000"/>
          <w:sz w:val="36"/>
          <w:szCs w:val="30"/>
        </w:rPr>
      </w:pPr>
      <w:bookmarkStart w:id="65" w:name="_Toc2283"/>
      <w:r>
        <w:rPr>
          <w:rFonts w:hint="eastAsia" w:ascii="宋体" w:hAnsi="宋体" w:eastAsia="宋体"/>
          <w:color w:val="000000"/>
          <w:sz w:val="36"/>
          <w:szCs w:val="30"/>
        </w:rPr>
        <w:t>第四篇  比选程序及方法、评审标准、无效响应和采购终止</w:t>
      </w:r>
      <w:bookmarkEnd w:id="65"/>
    </w:p>
    <w:p>
      <w:pPr>
        <w:pStyle w:val="4"/>
        <w:snapToGrid w:val="0"/>
        <w:spacing w:before="0" w:after="0" w:line="360" w:lineRule="auto"/>
        <w:ind w:firstLine="480" w:firstLineChars="200"/>
        <w:rPr>
          <w:rFonts w:hint="eastAsia" w:ascii="宋体" w:hAnsi="宋体"/>
          <w:color w:val="000000"/>
          <w:sz w:val="24"/>
          <w:szCs w:val="24"/>
        </w:rPr>
      </w:pPr>
      <w:bookmarkStart w:id="66" w:name="_Toc6106"/>
      <w:r>
        <w:rPr>
          <w:rFonts w:hint="eastAsia" w:ascii="宋体" w:hAnsi="宋体"/>
          <w:color w:val="000000"/>
          <w:sz w:val="24"/>
          <w:szCs w:val="24"/>
        </w:rPr>
        <w:t>一、比选程序及方法</w:t>
      </w:r>
      <w:bookmarkEnd w:id="66"/>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hint="eastAsia"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hint="eastAsia"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hint="eastAsia"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hint="eastAsia"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hint="eastAsia"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hint="eastAsia"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hint="eastAsia" w:ascii="宋体" w:hAnsi="宋体"/>
                <w:color w:val="000000"/>
                <w:sz w:val="21"/>
                <w:szCs w:val="21"/>
              </w:rPr>
            </w:pPr>
          </w:p>
        </w:tc>
        <w:tc>
          <w:tcPr>
            <w:tcW w:w="851" w:type="dxa"/>
            <w:vMerge w:val="continue"/>
            <w:vAlign w:val="center"/>
          </w:tcPr>
          <w:p>
            <w:pPr>
              <w:snapToGrid w:val="0"/>
              <w:rPr>
                <w:rFonts w:hint="eastAsia" w:ascii="宋体" w:hAnsi="宋体" w:cs="仿宋_GB2312"/>
                <w:color w:val="000000"/>
                <w:sz w:val="21"/>
                <w:szCs w:val="21"/>
                <w:lang w:val="zh-CN"/>
              </w:rPr>
            </w:pPr>
          </w:p>
        </w:tc>
        <w:tc>
          <w:tcPr>
            <w:tcW w:w="3260" w:type="dxa"/>
            <w:vAlign w:val="center"/>
          </w:tcPr>
          <w:p>
            <w:pPr>
              <w:snapToGrid w:val="0"/>
              <w:rPr>
                <w:rFonts w:hint="eastAsia"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hint="eastAsia"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hint="eastAsia"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hint="eastAsia"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hint="eastAsia"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pPr>
              <w:snapToGrid w:val="0"/>
              <w:jc w:val="center"/>
              <w:rPr>
                <w:rFonts w:hint="eastAsia"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hint="eastAsia"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hint="eastAsia"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hint="eastAsia"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hint="eastAsia" w:ascii="宋体" w:hAnsi="宋体" w:cs="宋体"/>
                <w:color w:val="000000"/>
                <w:kern w:val="0"/>
                <w:sz w:val="21"/>
                <w:szCs w:val="21"/>
              </w:rPr>
            </w:pPr>
          </w:p>
        </w:tc>
        <w:tc>
          <w:tcPr>
            <w:tcW w:w="1573" w:type="dxa"/>
            <w:vMerge w:val="continue"/>
            <w:vAlign w:val="center"/>
          </w:tcPr>
          <w:p>
            <w:pPr>
              <w:spacing w:line="240" w:lineRule="exact"/>
              <w:rPr>
                <w:rFonts w:hint="eastAsia" w:ascii="宋体" w:hAnsi="宋体" w:cs="宋体"/>
                <w:color w:val="000000"/>
                <w:kern w:val="0"/>
                <w:sz w:val="21"/>
                <w:szCs w:val="21"/>
              </w:rPr>
            </w:pPr>
          </w:p>
        </w:tc>
        <w:tc>
          <w:tcPr>
            <w:tcW w:w="1996" w:type="dxa"/>
            <w:vAlign w:val="center"/>
          </w:tcPr>
          <w:p>
            <w:pPr>
              <w:spacing w:line="240" w:lineRule="exact"/>
              <w:rPr>
                <w:rFonts w:hint="eastAsia"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hint="eastAsia" w:ascii="宋体" w:hAnsi="宋体" w:cs="宋体"/>
                <w:color w:val="000000"/>
                <w:kern w:val="0"/>
                <w:sz w:val="21"/>
                <w:szCs w:val="21"/>
              </w:rPr>
            </w:pPr>
          </w:p>
        </w:tc>
        <w:tc>
          <w:tcPr>
            <w:tcW w:w="1573" w:type="dxa"/>
            <w:vMerge w:val="continue"/>
            <w:vAlign w:val="center"/>
          </w:tcPr>
          <w:p>
            <w:pPr>
              <w:spacing w:line="240" w:lineRule="exact"/>
              <w:rPr>
                <w:rFonts w:hint="eastAsia" w:ascii="宋体" w:hAnsi="宋体" w:cs="宋体"/>
                <w:color w:val="000000"/>
                <w:kern w:val="0"/>
                <w:sz w:val="21"/>
                <w:szCs w:val="21"/>
              </w:rPr>
            </w:pPr>
          </w:p>
        </w:tc>
        <w:tc>
          <w:tcPr>
            <w:tcW w:w="1996" w:type="dxa"/>
            <w:vAlign w:val="center"/>
          </w:tcPr>
          <w:p>
            <w:pPr>
              <w:spacing w:line="240" w:lineRule="exact"/>
              <w:rPr>
                <w:rFonts w:hint="eastAsia"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hint="eastAsia"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hint="eastAsia" w:ascii="宋体" w:hAnsi="宋体" w:cs="宋体"/>
                <w:color w:val="000000"/>
                <w:kern w:val="0"/>
                <w:sz w:val="21"/>
                <w:szCs w:val="21"/>
              </w:rPr>
            </w:pPr>
          </w:p>
        </w:tc>
        <w:tc>
          <w:tcPr>
            <w:tcW w:w="1573" w:type="dxa"/>
            <w:vMerge w:val="continue"/>
            <w:vAlign w:val="center"/>
          </w:tcPr>
          <w:p>
            <w:pPr>
              <w:spacing w:line="240" w:lineRule="exact"/>
              <w:rPr>
                <w:rFonts w:hint="eastAsia" w:ascii="宋体" w:hAnsi="宋体" w:cs="仿宋_GB2312"/>
                <w:color w:val="000000"/>
                <w:sz w:val="21"/>
                <w:szCs w:val="21"/>
                <w:lang w:val="zh-CN"/>
              </w:rPr>
            </w:pPr>
          </w:p>
        </w:tc>
        <w:tc>
          <w:tcPr>
            <w:tcW w:w="1996" w:type="dxa"/>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4"/>
        <w:spacing w:before="0" w:after="0" w:line="440" w:lineRule="exact"/>
        <w:ind w:firstLine="480" w:firstLineChars="200"/>
        <w:rPr>
          <w:rFonts w:hint="eastAsia" w:ascii="宋体" w:hAnsi="宋体"/>
          <w:color w:val="000000"/>
          <w:sz w:val="24"/>
          <w:szCs w:val="24"/>
        </w:rPr>
      </w:pPr>
      <w:bookmarkStart w:id="67" w:name="_Toc20120"/>
      <w:r>
        <w:rPr>
          <w:rFonts w:hint="eastAsia" w:ascii="宋体" w:hAnsi="宋体"/>
          <w:color w:val="000000"/>
          <w:sz w:val="24"/>
          <w:szCs w:val="24"/>
        </w:rPr>
        <w:t>二、</w:t>
      </w:r>
      <w:bookmarkStart w:id="68" w:name="_Toc342913394"/>
      <w:bookmarkStart w:id="69" w:name="_Toc102227320"/>
      <w:r>
        <w:rPr>
          <w:rFonts w:hint="eastAsia" w:ascii="宋体" w:hAnsi="宋体"/>
          <w:color w:val="000000"/>
          <w:sz w:val="24"/>
          <w:szCs w:val="24"/>
        </w:rPr>
        <w:t>评审标准</w:t>
      </w:r>
      <w:bookmarkEnd w:id="67"/>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59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序号</w:t>
            </w:r>
          </w:p>
        </w:tc>
        <w:tc>
          <w:tcPr>
            <w:tcW w:w="1276"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评分因素</w:t>
            </w:r>
          </w:p>
          <w:p>
            <w:pPr>
              <w:spacing w:line="240" w:lineRule="atLeast"/>
              <w:ind w:firstLine="28"/>
              <w:jc w:val="center"/>
              <w:rPr>
                <w:rFonts w:hint="eastAsia" w:ascii="宋体" w:hAnsi="宋体"/>
                <w:b/>
                <w:sz w:val="21"/>
                <w:szCs w:val="21"/>
              </w:rPr>
            </w:pPr>
            <w:r>
              <w:rPr>
                <w:rFonts w:hint="eastAsia" w:ascii="宋体" w:hAnsi="宋体"/>
                <w:b/>
                <w:sz w:val="21"/>
                <w:szCs w:val="21"/>
              </w:rPr>
              <w:t>及权值</w:t>
            </w:r>
          </w:p>
        </w:tc>
        <w:tc>
          <w:tcPr>
            <w:tcW w:w="1276"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分值</w:t>
            </w:r>
          </w:p>
        </w:tc>
        <w:tc>
          <w:tcPr>
            <w:tcW w:w="4599"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评分标准</w:t>
            </w:r>
          </w:p>
        </w:tc>
        <w:tc>
          <w:tcPr>
            <w:tcW w:w="1921" w:type="dxa"/>
            <w:vAlign w:val="center"/>
          </w:tcPr>
          <w:p>
            <w:pPr>
              <w:pStyle w:val="249"/>
              <w:spacing w:line="240" w:lineRule="atLeast"/>
              <w:rPr>
                <w:rFonts w:hint="eastAsia"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0" w:hRule="atLeast"/>
        </w:trPr>
        <w:tc>
          <w:tcPr>
            <w:tcW w:w="675" w:type="dxa"/>
            <w:vAlign w:val="center"/>
          </w:tcPr>
          <w:p>
            <w:pPr>
              <w:spacing w:line="240" w:lineRule="atLeast"/>
              <w:ind w:firstLine="28"/>
              <w:jc w:val="center"/>
              <w:rPr>
                <w:rFonts w:hint="eastAsia" w:ascii="宋体" w:hAnsi="宋体"/>
                <w:sz w:val="21"/>
                <w:szCs w:val="21"/>
              </w:rPr>
            </w:pPr>
            <w:r>
              <w:rPr>
                <w:rFonts w:hint="eastAsia" w:ascii="宋体" w:hAnsi="宋体"/>
                <w:sz w:val="21"/>
                <w:szCs w:val="21"/>
              </w:rPr>
              <w:t>1</w:t>
            </w:r>
          </w:p>
        </w:tc>
        <w:tc>
          <w:tcPr>
            <w:tcW w:w="1276" w:type="dxa"/>
            <w:vAlign w:val="center"/>
          </w:tcPr>
          <w:p>
            <w:pPr>
              <w:spacing w:line="240" w:lineRule="atLeast"/>
              <w:ind w:firstLine="28"/>
              <w:jc w:val="center"/>
              <w:rPr>
                <w:rFonts w:hint="eastAsia" w:ascii="宋体" w:hAnsi="宋体"/>
                <w:sz w:val="21"/>
                <w:szCs w:val="21"/>
              </w:rPr>
            </w:pPr>
            <w:r>
              <w:rPr>
                <w:rFonts w:hint="eastAsia" w:ascii="宋体" w:hAnsi="宋体"/>
                <w:sz w:val="21"/>
                <w:szCs w:val="21"/>
              </w:rPr>
              <w:t>比选报价</w:t>
            </w:r>
          </w:p>
          <w:p>
            <w:pPr>
              <w:spacing w:line="240" w:lineRule="atLeast"/>
              <w:ind w:firstLine="28"/>
              <w:jc w:val="center"/>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0%）</w:t>
            </w:r>
          </w:p>
        </w:tc>
        <w:tc>
          <w:tcPr>
            <w:tcW w:w="1276" w:type="dxa"/>
            <w:vAlign w:val="center"/>
          </w:tcPr>
          <w:p>
            <w:pPr>
              <w:spacing w:line="240" w:lineRule="atLeast"/>
              <w:ind w:firstLine="28"/>
              <w:jc w:val="center"/>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0分</w:t>
            </w:r>
          </w:p>
        </w:tc>
        <w:tc>
          <w:tcPr>
            <w:tcW w:w="4599" w:type="dxa"/>
            <w:vAlign w:val="center"/>
          </w:tcPr>
          <w:p>
            <w:pPr>
              <w:spacing w:line="240" w:lineRule="atLeast"/>
              <w:rPr>
                <w:rFonts w:hint="eastAsia"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hint="eastAsia" w:ascii="宋体" w:hAnsi="宋体"/>
                <w:sz w:val="21"/>
                <w:szCs w:val="21"/>
              </w:rPr>
            </w:pPr>
            <w:r>
              <w:rPr>
                <w:rFonts w:hint="eastAsia" w:ascii="宋体" w:hAnsi="宋体"/>
                <w:sz w:val="21"/>
                <w:szCs w:val="21"/>
              </w:rPr>
              <w:t>比选报价得分=（比选基准价/比选报价）×价格权值×100</w:t>
            </w:r>
          </w:p>
        </w:tc>
        <w:tc>
          <w:tcPr>
            <w:tcW w:w="1921" w:type="dxa"/>
            <w:vAlign w:val="center"/>
          </w:tcPr>
          <w:p>
            <w:pPr>
              <w:spacing w:line="240" w:lineRule="atLeast"/>
              <w:ind w:left="-38"/>
              <w:rPr>
                <w:rFonts w:hint="eastAsia"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53" w:hRule="atLeast"/>
        </w:trPr>
        <w:tc>
          <w:tcPr>
            <w:tcW w:w="675"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2</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技术部分</w:t>
            </w:r>
          </w:p>
          <w:p>
            <w:pPr>
              <w:spacing w:line="240" w:lineRule="atLeast"/>
              <w:ind w:firstLine="28"/>
              <w:jc w:val="center"/>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0%）</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服务方案</w:t>
            </w:r>
          </w:p>
          <w:p>
            <w:pPr>
              <w:spacing w:line="240" w:lineRule="atLeast"/>
              <w:ind w:firstLine="28"/>
              <w:jc w:val="center"/>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0分</w:t>
            </w:r>
          </w:p>
        </w:tc>
        <w:tc>
          <w:tcPr>
            <w:tcW w:w="4599" w:type="dxa"/>
            <w:vAlign w:val="center"/>
          </w:tcPr>
          <w:p>
            <w:pPr>
              <w:spacing w:line="240" w:lineRule="atLeast"/>
              <w:rPr>
                <w:rFonts w:hint="eastAsia" w:ascii="宋体" w:hAnsi="宋体"/>
                <w:sz w:val="21"/>
                <w:szCs w:val="21"/>
              </w:rPr>
            </w:pPr>
            <w:r>
              <w:rPr>
                <w:rFonts w:hint="eastAsia" w:ascii="宋体" w:hAnsi="宋体"/>
                <w:sz w:val="21"/>
                <w:szCs w:val="21"/>
              </w:rPr>
              <w:t>1．背景解读（</w:t>
            </w:r>
            <w:r>
              <w:rPr>
                <w:rFonts w:ascii="宋体" w:hAnsi="宋体"/>
                <w:sz w:val="21"/>
                <w:szCs w:val="21"/>
              </w:rPr>
              <w:t>1</w:t>
            </w:r>
            <w:r>
              <w:rPr>
                <w:rFonts w:hint="eastAsia" w:ascii="宋体" w:hAnsi="宋体"/>
                <w:sz w:val="21"/>
                <w:szCs w:val="21"/>
              </w:rPr>
              <w:t>0分）</w:t>
            </w:r>
          </w:p>
          <w:p>
            <w:pPr>
              <w:spacing w:line="240" w:lineRule="atLeast"/>
              <w:rPr>
                <w:rFonts w:hint="eastAsia" w:ascii="宋体" w:hAnsi="宋体"/>
                <w:sz w:val="21"/>
                <w:szCs w:val="21"/>
              </w:rPr>
            </w:pPr>
            <w:r>
              <w:rPr>
                <w:rFonts w:hint="eastAsia" w:ascii="宋体" w:hAnsi="宋体"/>
                <w:sz w:val="21"/>
                <w:szCs w:val="21"/>
              </w:rPr>
              <w:t>对“多规合一”专题图建设及集疏运体系建设</w:t>
            </w:r>
            <w:r>
              <w:rPr>
                <w:rFonts w:ascii="宋体" w:hAnsi="宋体"/>
                <w:sz w:val="21"/>
                <w:szCs w:val="21"/>
              </w:rPr>
              <w:t>背景</w:t>
            </w:r>
            <w:r>
              <w:rPr>
                <w:rFonts w:hint="eastAsia" w:ascii="宋体" w:hAnsi="宋体"/>
                <w:sz w:val="21"/>
                <w:szCs w:val="21"/>
              </w:rPr>
              <w:t>进行解读。</w:t>
            </w:r>
          </w:p>
          <w:p>
            <w:pPr>
              <w:spacing w:line="240" w:lineRule="atLeast"/>
              <w:rPr>
                <w:rFonts w:hint="eastAsia" w:ascii="宋体" w:hAnsi="宋体"/>
                <w:sz w:val="21"/>
                <w:szCs w:val="21"/>
              </w:rPr>
            </w:pPr>
            <w:r>
              <w:rPr>
                <w:rFonts w:hint="eastAsia" w:ascii="宋体" w:hAnsi="宋体"/>
                <w:sz w:val="21"/>
                <w:szCs w:val="21"/>
              </w:rPr>
              <w:t>优（背景解读深刻）得</w:t>
            </w:r>
            <w:r>
              <w:rPr>
                <w:rFonts w:ascii="宋体" w:hAnsi="宋体"/>
                <w:sz w:val="21"/>
                <w:szCs w:val="21"/>
              </w:rPr>
              <w:t>1</w:t>
            </w:r>
            <w:r>
              <w:rPr>
                <w:rFonts w:hint="eastAsia" w:ascii="宋体" w:hAnsi="宋体"/>
                <w:sz w:val="21"/>
                <w:szCs w:val="21"/>
              </w:rPr>
              <w:t>0分；</w:t>
            </w:r>
          </w:p>
          <w:p>
            <w:pPr>
              <w:spacing w:line="240" w:lineRule="atLeast"/>
              <w:rPr>
                <w:rFonts w:hint="eastAsia" w:ascii="宋体" w:hAnsi="宋体"/>
                <w:sz w:val="21"/>
                <w:szCs w:val="21"/>
              </w:rPr>
            </w:pPr>
            <w:r>
              <w:rPr>
                <w:rFonts w:hint="eastAsia" w:ascii="宋体" w:hAnsi="宋体"/>
                <w:sz w:val="21"/>
                <w:szCs w:val="21"/>
              </w:rPr>
              <w:t>良（背景解读较深刻）得6分；</w:t>
            </w:r>
          </w:p>
          <w:p>
            <w:pPr>
              <w:spacing w:line="240" w:lineRule="atLeast"/>
              <w:rPr>
                <w:rFonts w:hint="eastAsia" w:ascii="宋体" w:hAnsi="宋体"/>
                <w:sz w:val="21"/>
                <w:szCs w:val="21"/>
              </w:rPr>
            </w:pPr>
            <w:r>
              <w:rPr>
                <w:rFonts w:hint="eastAsia" w:ascii="宋体" w:hAnsi="宋体"/>
                <w:sz w:val="21"/>
                <w:szCs w:val="21"/>
              </w:rPr>
              <w:t>一般（背景解读一般）得2分；</w:t>
            </w:r>
          </w:p>
          <w:p>
            <w:pPr>
              <w:spacing w:line="240" w:lineRule="atLeast"/>
              <w:rPr>
                <w:rFonts w:hint="eastAsia" w:ascii="宋体" w:hAnsi="宋体"/>
                <w:sz w:val="21"/>
                <w:szCs w:val="21"/>
              </w:rPr>
            </w:pPr>
            <w:r>
              <w:rPr>
                <w:rFonts w:hint="eastAsia" w:ascii="宋体" w:hAnsi="宋体"/>
                <w:sz w:val="21"/>
                <w:szCs w:val="21"/>
              </w:rPr>
              <w:t>差（背景解读较差）或未提供不得分。</w:t>
            </w:r>
          </w:p>
        </w:tc>
        <w:tc>
          <w:tcPr>
            <w:tcW w:w="1921" w:type="dxa"/>
            <w:vMerge w:val="restart"/>
            <w:vAlign w:val="center"/>
          </w:tcPr>
          <w:p>
            <w:pPr>
              <w:spacing w:line="240" w:lineRule="atLeast"/>
              <w:ind w:left="-38"/>
              <w:rPr>
                <w:rFonts w:hint="eastAsia" w:ascii="宋体" w:hAnsi="宋体"/>
                <w:sz w:val="21"/>
                <w:szCs w:val="21"/>
              </w:rPr>
            </w:pPr>
            <w:r>
              <w:rPr>
                <w:rFonts w:hint="eastAsia" w:ascii="宋体" w:hAnsi="宋体"/>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5" w:hRule="atLeast"/>
        </w:trPr>
        <w:tc>
          <w:tcPr>
            <w:tcW w:w="675"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4599" w:type="dxa"/>
            <w:vAlign w:val="center"/>
          </w:tcPr>
          <w:p>
            <w:pPr>
              <w:spacing w:line="240" w:lineRule="atLeast"/>
              <w:rPr>
                <w:rFonts w:hint="eastAsia" w:ascii="宋体" w:hAnsi="宋体"/>
                <w:sz w:val="21"/>
                <w:szCs w:val="21"/>
              </w:rPr>
            </w:pPr>
            <w:r>
              <w:rPr>
                <w:rFonts w:hint="eastAsia" w:ascii="宋体" w:hAnsi="宋体"/>
                <w:sz w:val="21"/>
                <w:szCs w:val="21"/>
              </w:rPr>
              <w:t>2．建设内容分析（1</w:t>
            </w:r>
            <w:r>
              <w:rPr>
                <w:rFonts w:hint="eastAsia" w:ascii="宋体" w:hAnsi="宋体"/>
                <w:sz w:val="21"/>
                <w:szCs w:val="21"/>
                <w:lang w:val="en-US" w:eastAsia="zh-CN"/>
              </w:rPr>
              <w:t>5</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明确进度计划、工作思路及重要体征指标。</w:t>
            </w:r>
          </w:p>
          <w:p>
            <w:pPr>
              <w:spacing w:line="240" w:lineRule="atLeast"/>
              <w:rPr>
                <w:rFonts w:hint="eastAsia" w:ascii="宋体" w:hAnsi="宋体"/>
                <w:sz w:val="21"/>
                <w:szCs w:val="21"/>
              </w:rPr>
            </w:pPr>
            <w:r>
              <w:rPr>
                <w:rFonts w:hint="eastAsia" w:ascii="宋体" w:hAnsi="宋体"/>
                <w:sz w:val="21"/>
                <w:szCs w:val="21"/>
              </w:rPr>
              <w:t>优（框架科学，指标合理）得</w:t>
            </w:r>
            <w:r>
              <w:rPr>
                <w:rFonts w:hint="eastAsia" w:ascii="宋体" w:hAnsi="宋体"/>
                <w:sz w:val="21"/>
                <w:szCs w:val="21"/>
                <w:lang w:val="en-US" w:eastAsia="zh-CN"/>
              </w:rPr>
              <w:t>15</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良（框架较科学，指标较合理）得</w:t>
            </w:r>
            <w:r>
              <w:rPr>
                <w:rFonts w:hint="eastAsia" w:ascii="宋体" w:hAnsi="宋体"/>
                <w:sz w:val="21"/>
                <w:szCs w:val="21"/>
                <w:lang w:val="en-US" w:eastAsia="zh-CN"/>
              </w:rPr>
              <w:t>10</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一般（框架基本科学，指标基本合理）得</w:t>
            </w:r>
            <w:r>
              <w:rPr>
                <w:rFonts w:hint="eastAsia" w:ascii="宋体" w:hAnsi="宋体"/>
                <w:sz w:val="21"/>
                <w:szCs w:val="21"/>
                <w:lang w:val="en-US" w:eastAsia="zh-CN"/>
              </w:rPr>
              <w:t>5</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差（框架或指标不合理）或未提供不得分。</w:t>
            </w:r>
          </w:p>
        </w:tc>
        <w:tc>
          <w:tcPr>
            <w:tcW w:w="1921" w:type="dxa"/>
            <w:vMerge w:val="continue"/>
            <w:vAlign w:val="center"/>
          </w:tcPr>
          <w:p>
            <w:pPr>
              <w:spacing w:line="240" w:lineRule="atLeast"/>
              <w:ind w:left="-38"/>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8" w:hRule="atLeast"/>
        </w:trPr>
        <w:tc>
          <w:tcPr>
            <w:tcW w:w="675"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4599" w:type="dxa"/>
            <w:vAlign w:val="center"/>
          </w:tcPr>
          <w:p>
            <w:pPr>
              <w:spacing w:line="240" w:lineRule="atLeast"/>
              <w:rPr>
                <w:rFonts w:hint="eastAsia" w:ascii="宋体" w:hAnsi="宋体"/>
                <w:sz w:val="21"/>
                <w:szCs w:val="21"/>
              </w:rPr>
            </w:pPr>
            <w:r>
              <w:rPr>
                <w:rFonts w:hint="eastAsia" w:ascii="宋体" w:hAnsi="宋体"/>
                <w:sz w:val="21"/>
                <w:szCs w:val="21"/>
              </w:rPr>
              <w:t>3．功能研究（1</w:t>
            </w:r>
            <w:r>
              <w:rPr>
                <w:rFonts w:hint="eastAsia" w:ascii="宋体" w:hAnsi="宋体"/>
                <w:sz w:val="21"/>
                <w:szCs w:val="21"/>
                <w:lang w:val="en-US" w:eastAsia="zh-CN"/>
              </w:rPr>
              <w:t>5</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对专题图功能及</w:t>
            </w:r>
            <w:r>
              <w:rPr>
                <w:rFonts w:ascii="宋体" w:hAnsi="宋体"/>
                <w:sz w:val="21"/>
                <w:szCs w:val="21"/>
              </w:rPr>
              <w:t>技术方法进行分析</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优（分析深刻、内容详实）得</w:t>
            </w:r>
            <w:r>
              <w:rPr>
                <w:rFonts w:hint="eastAsia" w:ascii="宋体" w:hAnsi="宋体"/>
                <w:sz w:val="21"/>
                <w:szCs w:val="21"/>
                <w:lang w:val="en-US" w:eastAsia="zh-CN"/>
              </w:rPr>
              <w:t>15</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良（分析较</w:t>
            </w:r>
            <w:r>
              <w:rPr>
                <w:rFonts w:ascii="宋体" w:hAnsi="宋体"/>
                <w:sz w:val="21"/>
                <w:szCs w:val="21"/>
              </w:rPr>
              <w:t>深刻</w:t>
            </w:r>
            <w:r>
              <w:rPr>
                <w:rFonts w:hint="eastAsia" w:ascii="宋体" w:hAnsi="宋体"/>
                <w:sz w:val="21"/>
                <w:szCs w:val="21"/>
              </w:rPr>
              <w:t>、内容较详实）得</w:t>
            </w:r>
            <w:r>
              <w:rPr>
                <w:rFonts w:hint="eastAsia" w:ascii="宋体" w:hAnsi="宋体"/>
                <w:sz w:val="21"/>
                <w:szCs w:val="21"/>
                <w:lang w:val="en-US" w:eastAsia="zh-CN"/>
              </w:rPr>
              <w:t>10</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一般（分析一般、内容一般）得</w:t>
            </w:r>
            <w:r>
              <w:rPr>
                <w:rFonts w:hint="eastAsia" w:ascii="宋体" w:hAnsi="宋体"/>
                <w:sz w:val="21"/>
                <w:szCs w:val="21"/>
                <w:lang w:val="en-US" w:eastAsia="zh-CN"/>
              </w:rPr>
              <w:t>5</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差（分析较差、内容较差）或未提供不得分。</w:t>
            </w:r>
          </w:p>
        </w:tc>
        <w:tc>
          <w:tcPr>
            <w:tcW w:w="1921" w:type="dxa"/>
            <w:vMerge w:val="continue"/>
            <w:vAlign w:val="center"/>
          </w:tcPr>
          <w:p>
            <w:pPr>
              <w:spacing w:line="240" w:lineRule="atLeast"/>
              <w:ind w:left="-38"/>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3</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商务部分</w:t>
            </w:r>
          </w:p>
          <w:p>
            <w:pPr>
              <w:spacing w:line="240" w:lineRule="atLeast"/>
              <w:ind w:firstLine="28"/>
              <w:jc w:val="center"/>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0%）</w:t>
            </w:r>
          </w:p>
        </w:tc>
        <w:tc>
          <w:tcPr>
            <w:tcW w:w="1276" w:type="dxa"/>
            <w:vAlign w:val="center"/>
          </w:tcPr>
          <w:p>
            <w:pPr>
              <w:spacing w:line="240" w:lineRule="atLeast"/>
              <w:ind w:firstLine="28"/>
              <w:jc w:val="center"/>
              <w:rPr>
                <w:rFonts w:hint="eastAsia" w:ascii="宋体" w:hAnsi="宋体"/>
                <w:sz w:val="21"/>
                <w:szCs w:val="21"/>
              </w:rPr>
            </w:pPr>
            <w:r>
              <w:rPr>
                <w:rFonts w:hint="eastAsia" w:ascii="宋体" w:hAnsi="宋体"/>
                <w:sz w:val="21"/>
                <w:szCs w:val="21"/>
              </w:rPr>
              <w:t>团队配置</w:t>
            </w:r>
          </w:p>
          <w:p>
            <w:pPr>
              <w:spacing w:line="240" w:lineRule="atLeast"/>
              <w:ind w:firstLine="28"/>
              <w:jc w:val="center"/>
              <w:rPr>
                <w:rFonts w:hint="eastAsia" w:ascii="宋体" w:hAnsi="宋体"/>
                <w:sz w:val="21"/>
                <w:szCs w:val="21"/>
              </w:rPr>
            </w:pPr>
            <w:r>
              <w:rPr>
                <w:rFonts w:hint="eastAsia" w:ascii="宋体" w:hAnsi="宋体"/>
                <w:sz w:val="21"/>
                <w:szCs w:val="21"/>
              </w:rPr>
              <w:t>20分</w:t>
            </w:r>
          </w:p>
        </w:tc>
        <w:tc>
          <w:tcPr>
            <w:tcW w:w="4599" w:type="dxa"/>
            <w:vAlign w:val="center"/>
          </w:tcPr>
          <w:p>
            <w:pPr>
              <w:pStyle w:val="22"/>
              <w:rPr>
                <w:rFonts w:hint="eastAsia" w:ascii="宋体" w:hAnsi="宋体" w:eastAsia="宋体"/>
                <w:sz w:val="21"/>
                <w:szCs w:val="21"/>
              </w:rPr>
            </w:pPr>
            <w:r>
              <w:rPr>
                <w:rFonts w:hint="eastAsia" w:ascii="宋体" w:hAnsi="宋体" w:eastAsia="宋体"/>
                <w:sz w:val="21"/>
                <w:szCs w:val="21"/>
              </w:rPr>
              <w:t>1.拟派项目负责人具备高级</w:t>
            </w:r>
            <w:r>
              <w:rPr>
                <w:rFonts w:hint="eastAsia" w:ascii="宋体" w:hAnsi="宋体" w:eastAsia="宋体"/>
                <w:sz w:val="21"/>
                <w:szCs w:val="21"/>
                <w:lang w:val="en-US" w:eastAsia="zh-CN"/>
              </w:rPr>
              <w:t>及以上</w:t>
            </w:r>
            <w:r>
              <w:rPr>
                <w:rFonts w:hint="eastAsia" w:ascii="宋体" w:hAnsi="宋体" w:eastAsia="宋体"/>
                <w:sz w:val="21"/>
                <w:szCs w:val="21"/>
              </w:rPr>
              <w:t>工程师（城市规划或城乡规划专业）</w:t>
            </w:r>
            <w:r>
              <w:rPr>
                <w:rFonts w:hint="eastAsia" w:ascii="宋体" w:hAnsi="宋体" w:eastAsia="宋体"/>
                <w:sz w:val="21"/>
                <w:szCs w:val="21"/>
                <w:lang w:val="en-US" w:eastAsia="zh-CN"/>
              </w:rPr>
              <w:t>职称</w:t>
            </w:r>
            <w:r>
              <w:rPr>
                <w:rFonts w:hint="eastAsia" w:ascii="宋体" w:hAnsi="宋体" w:eastAsia="宋体"/>
                <w:sz w:val="21"/>
                <w:szCs w:val="21"/>
              </w:rPr>
              <w:t>和注册规划师职业资格的，得</w:t>
            </w:r>
            <w:r>
              <w:rPr>
                <w:rFonts w:ascii="宋体" w:hAnsi="宋体" w:eastAsia="宋体"/>
                <w:sz w:val="21"/>
                <w:szCs w:val="21"/>
              </w:rPr>
              <w:t>5</w:t>
            </w:r>
            <w:r>
              <w:rPr>
                <w:rFonts w:hint="eastAsia" w:ascii="宋体" w:hAnsi="宋体" w:eastAsia="宋体"/>
                <w:sz w:val="21"/>
                <w:szCs w:val="21"/>
              </w:rPr>
              <w:t>分。</w:t>
            </w:r>
          </w:p>
          <w:p>
            <w:pPr>
              <w:pStyle w:val="22"/>
              <w:rPr>
                <w:rFonts w:hint="eastAsia" w:ascii="宋体" w:hAnsi="宋体" w:eastAsia="宋体"/>
                <w:sz w:val="21"/>
                <w:szCs w:val="21"/>
              </w:rPr>
            </w:pPr>
            <w:r>
              <w:rPr>
                <w:rFonts w:hint="eastAsia" w:ascii="宋体" w:hAnsi="宋体" w:eastAsia="宋体"/>
                <w:sz w:val="21"/>
                <w:szCs w:val="21"/>
              </w:rPr>
              <w:t>2.拟派项目组人员（不含项目负责人）具备高级</w:t>
            </w:r>
            <w:r>
              <w:rPr>
                <w:rFonts w:hint="eastAsia" w:ascii="宋体" w:hAnsi="宋体" w:eastAsia="宋体"/>
                <w:sz w:val="21"/>
                <w:szCs w:val="21"/>
                <w:lang w:val="en-US" w:eastAsia="zh-CN"/>
              </w:rPr>
              <w:t>及以上</w:t>
            </w:r>
            <w:r>
              <w:rPr>
                <w:rFonts w:hint="eastAsia" w:ascii="宋体" w:hAnsi="宋体" w:eastAsia="宋体"/>
                <w:sz w:val="21"/>
                <w:szCs w:val="21"/>
              </w:rPr>
              <w:t>工程师（城市规划或城乡规划专业）</w:t>
            </w:r>
            <w:r>
              <w:rPr>
                <w:rFonts w:hint="eastAsia" w:ascii="宋体" w:hAnsi="宋体" w:eastAsia="宋体"/>
                <w:sz w:val="21"/>
                <w:szCs w:val="21"/>
                <w:lang w:val="en-US" w:eastAsia="zh-CN"/>
              </w:rPr>
              <w:t>职称或</w:t>
            </w:r>
            <w:r>
              <w:rPr>
                <w:rFonts w:hint="eastAsia" w:ascii="宋体" w:hAnsi="宋体" w:eastAsia="宋体"/>
                <w:sz w:val="21"/>
                <w:szCs w:val="21"/>
              </w:rPr>
              <w:t>注册规划师职业资格的，提供1人得</w:t>
            </w:r>
            <w:r>
              <w:rPr>
                <w:rFonts w:ascii="宋体" w:hAnsi="宋体" w:eastAsia="宋体"/>
                <w:sz w:val="21"/>
                <w:szCs w:val="21"/>
              </w:rPr>
              <w:t>5</w:t>
            </w:r>
            <w:r>
              <w:rPr>
                <w:rFonts w:hint="eastAsia" w:ascii="宋体" w:hAnsi="宋体" w:eastAsia="宋体"/>
                <w:sz w:val="21"/>
                <w:szCs w:val="21"/>
              </w:rPr>
              <w:t>分，最多得</w:t>
            </w:r>
            <w:r>
              <w:rPr>
                <w:rFonts w:ascii="宋体" w:hAnsi="宋体" w:eastAsia="宋体"/>
                <w:sz w:val="21"/>
                <w:szCs w:val="21"/>
              </w:rPr>
              <w:t>15</w:t>
            </w:r>
            <w:r>
              <w:rPr>
                <w:rFonts w:hint="eastAsia" w:ascii="宋体" w:hAnsi="宋体" w:eastAsia="宋体"/>
                <w:sz w:val="21"/>
                <w:szCs w:val="21"/>
              </w:rPr>
              <w:t>分。</w:t>
            </w:r>
          </w:p>
        </w:tc>
        <w:tc>
          <w:tcPr>
            <w:tcW w:w="1921" w:type="dxa"/>
            <w:tcBorders>
              <w:bottom w:val="single" w:color="auto" w:sz="4" w:space="0"/>
            </w:tcBorders>
            <w:vAlign w:val="center"/>
          </w:tcPr>
          <w:p>
            <w:pPr>
              <w:spacing w:line="240" w:lineRule="atLeast"/>
              <w:ind w:left="-38"/>
              <w:jc w:val="left"/>
              <w:rPr>
                <w:rFonts w:hint="eastAsia" w:ascii="宋体" w:hAnsi="宋体"/>
                <w:sz w:val="21"/>
                <w:szCs w:val="21"/>
              </w:rPr>
            </w:pPr>
            <w:r>
              <w:rPr>
                <w:rFonts w:hint="eastAsia" w:ascii="宋体" w:hAnsi="宋体"/>
                <w:sz w:val="21"/>
                <w:szCs w:val="21"/>
              </w:rPr>
              <w:t>提供拟派人员职称证等证明材料复印件，加盖供应商公章。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 w:hRule="atLeast"/>
        </w:trPr>
        <w:tc>
          <w:tcPr>
            <w:tcW w:w="675" w:type="dxa"/>
            <w:vMerge w:val="continue"/>
            <w:vAlign w:val="center"/>
          </w:tcPr>
          <w:p>
            <w:pPr>
              <w:spacing w:line="240" w:lineRule="atLeast"/>
              <w:ind w:firstLine="28"/>
              <w:jc w:val="center"/>
              <w:rPr>
                <w:rFonts w:hint="eastAsia" w:ascii="宋体" w:hAnsi="宋体"/>
                <w:sz w:val="21"/>
                <w:szCs w:val="21"/>
              </w:rPr>
            </w:pPr>
          </w:p>
        </w:tc>
        <w:tc>
          <w:tcPr>
            <w:tcW w:w="1276" w:type="dxa"/>
            <w:vMerge w:val="continue"/>
            <w:vAlign w:val="center"/>
          </w:tcPr>
          <w:p>
            <w:pPr>
              <w:spacing w:line="240" w:lineRule="atLeast"/>
              <w:ind w:firstLine="28"/>
              <w:jc w:val="center"/>
              <w:rPr>
                <w:rFonts w:hint="eastAsia" w:ascii="宋体" w:hAnsi="宋体"/>
                <w:sz w:val="21"/>
                <w:szCs w:val="21"/>
              </w:rPr>
            </w:pPr>
          </w:p>
        </w:tc>
        <w:tc>
          <w:tcPr>
            <w:tcW w:w="1276" w:type="dxa"/>
            <w:vAlign w:val="center"/>
          </w:tcPr>
          <w:p>
            <w:pPr>
              <w:spacing w:line="240" w:lineRule="atLeast"/>
              <w:jc w:val="center"/>
              <w:rPr>
                <w:rFonts w:hint="eastAsia" w:ascii="宋体" w:hAnsi="宋体"/>
                <w:sz w:val="21"/>
                <w:szCs w:val="21"/>
              </w:rPr>
            </w:pPr>
            <w:r>
              <w:rPr>
                <w:rFonts w:hint="eastAsia" w:ascii="宋体" w:hAnsi="宋体"/>
                <w:sz w:val="21"/>
                <w:szCs w:val="21"/>
              </w:rPr>
              <w:t>业绩</w:t>
            </w:r>
          </w:p>
          <w:p>
            <w:pPr>
              <w:spacing w:line="240" w:lineRule="atLeast"/>
              <w:ind w:firstLine="28"/>
              <w:jc w:val="center"/>
              <w:rPr>
                <w:rFonts w:hint="eastAsia" w:ascii="宋体" w:hAnsi="宋体"/>
                <w:sz w:val="21"/>
                <w:szCs w:val="21"/>
              </w:rPr>
            </w:pPr>
            <w:r>
              <w:rPr>
                <w:rFonts w:hint="eastAsia" w:ascii="宋体" w:hAnsi="宋体"/>
                <w:sz w:val="21"/>
                <w:szCs w:val="21"/>
                <w:lang w:val="en-US" w:eastAsia="zh-CN"/>
              </w:rPr>
              <w:t>2</w:t>
            </w:r>
            <w:r>
              <w:rPr>
                <w:rFonts w:ascii="宋体" w:hAnsi="宋体"/>
                <w:sz w:val="21"/>
                <w:szCs w:val="21"/>
              </w:rPr>
              <w:t>0</w:t>
            </w:r>
            <w:r>
              <w:rPr>
                <w:rFonts w:hint="eastAsia" w:ascii="宋体" w:hAnsi="宋体"/>
                <w:sz w:val="21"/>
                <w:szCs w:val="21"/>
              </w:rPr>
              <w:t>分</w:t>
            </w:r>
          </w:p>
        </w:tc>
        <w:tc>
          <w:tcPr>
            <w:tcW w:w="4599" w:type="dxa"/>
            <w:vAlign w:val="center"/>
          </w:tcPr>
          <w:p>
            <w:pPr>
              <w:spacing w:line="240" w:lineRule="atLeast"/>
              <w:rPr>
                <w:rFonts w:hint="eastAsia" w:ascii="宋体" w:hAnsi="宋体"/>
                <w:sz w:val="21"/>
                <w:szCs w:val="21"/>
              </w:rPr>
            </w:pPr>
            <w:r>
              <w:rPr>
                <w:rFonts w:hint="eastAsia" w:ascii="宋体" w:hAnsi="宋体"/>
                <w:sz w:val="21"/>
                <w:szCs w:val="21"/>
              </w:rPr>
              <w:t>供应商具有建立或维护交通数据平台经验，每有1个得</w:t>
            </w:r>
            <w:r>
              <w:rPr>
                <w:rFonts w:ascii="宋体" w:hAnsi="宋体"/>
                <w:sz w:val="21"/>
                <w:szCs w:val="21"/>
              </w:rPr>
              <w:t>10</w:t>
            </w:r>
            <w:r>
              <w:rPr>
                <w:rFonts w:hint="eastAsia" w:ascii="宋体" w:hAnsi="宋体"/>
                <w:sz w:val="21"/>
                <w:szCs w:val="21"/>
              </w:rPr>
              <w:t>分，满分</w:t>
            </w:r>
            <w:r>
              <w:rPr>
                <w:rFonts w:ascii="宋体" w:hAnsi="宋体"/>
                <w:sz w:val="21"/>
                <w:szCs w:val="21"/>
              </w:rPr>
              <w:t>20</w:t>
            </w:r>
            <w:r>
              <w:rPr>
                <w:rFonts w:hint="eastAsia" w:ascii="宋体" w:hAnsi="宋体"/>
                <w:sz w:val="21"/>
                <w:szCs w:val="21"/>
              </w:rPr>
              <w:t>分。</w:t>
            </w:r>
          </w:p>
        </w:tc>
        <w:tc>
          <w:tcPr>
            <w:tcW w:w="1921" w:type="dxa"/>
            <w:vAlign w:val="center"/>
          </w:tcPr>
          <w:p>
            <w:pPr>
              <w:spacing w:line="240" w:lineRule="atLeast"/>
              <w:ind w:left="-38"/>
              <w:jc w:val="left"/>
              <w:rPr>
                <w:rFonts w:hint="eastAsia" w:ascii="宋体" w:hAnsi="宋体"/>
                <w:sz w:val="21"/>
                <w:szCs w:val="21"/>
              </w:rPr>
            </w:pPr>
            <w:r>
              <w:rPr>
                <w:rFonts w:hint="eastAsia" w:ascii="宋体" w:hAnsi="宋体"/>
                <w:sz w:val="21"/>
                <w:szCs w:val="21"/>
              </w:rPr>
              <w:t>提供合同复印件，加盖供应商公章。</w:t>
            </w:r>
          </w:p>
        </w:tc>
      </w:tr>
    </w:tbl>
    <w:p>
      <w:pPr>
        <w:snapToGrid w:val="0"/>
        <w:spacing w:line="360" w:lineRule="auto"/>
        <w:ind w:firstLine="465"/>
        <w:rPr>
          <w:rFonts w:hint="eastAsia"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3.监狱企业、残疾人福利性单位视同小型、微型企业。</w:t>
      </w:r>
    </w:p>
    <w:p>
      <w:pPr>
        <w:pStyle w:val="4"/>
        <w:spacing w:before="0" w:after="0" w:line="360" w:lineRule="auto"/>
        <w:ind w:firstLine="480" w:firstLineChars="200"/>
        <w:rPr>
          <w:rFonts w:hint="eastAsia" w:ascii="宋体" w:hAnsi="宋体"/>
          <w:color w:val="000000"/>
          <w:sz w:val="24"/>
          <w:szCs w:val="24"/>
        </w:rPr>
      </w:pPr>
      <w:bookmarkStart w:id="70" w:name="_Toc28210"/>
      <w:r>
        <w:rPr>
          <w:rFonts w:hint="eastAsia" w:ascii="宋体" w:hAnsi="宋体"/>
          <w:color w:val="000000"/>
          <w:sz w:val="24"/>
          <w:szCs w:val="24"/>
        </w:rPr>
        <w:t>三、无效响应</w:t>
      </w:r>
      <w:bookmarkEnd w:id="70"/>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4"/>
        <w:spacing w:before="0" w:after="0" w:line="360" w:lineRule="auto"/>
        <w:ind w:firstLine="480" w:firstLineChars="200"/>
        <w:rPr>
          <w:rFonts w:hint="eastAsia" w:ascii="宋体" w:hAnsi="宋体"/>
          <w:color w:val="000000"/>
          <w:sz w:val="24"/>
          <w:szCs w:val="24"/>
        </w:rPr>
      </w:pPr>
      <w:bookmarkStart w:id="71" w:name="_Toc14482"/>
      <w:r>
        <w:rPr>
          <w:rFonts w:hint="eastAsia" w:ascii="宋体" w:hAnsi="宋体"/>
          <w:color w:val="000000"/>
          <w:sz w:val="24"/>
          <w:szCs w:val="24"/>
        </w:rPr>
        <w:t>四、</w:t>
      </w:r>
      <w:bookmarkEnd w:id="68"/>
      <w:bookmarkEnd w:id="69"/>
      <w:r>
        <w:rPr>
          <w:rFonts w:hint="eastAsia" w:ascii="宋体" w:hAnsi="宋体"/>
          <w:color w:val="000000"/>
          <w:sz w:val="24"/>
          <w:szCs w:val="24"/>
        </w:rPr>
        <w:t>采购终止</w:t>
      </w:r>
      <w:bookmarkEnd w:id="71"/>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hint="eastAsia"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3"/>
        <w:spacing w:line="360" w:lineRule="auto"/>
        <w:jc w:val="center"/>
        <w:rPr>
          <w:rFonts w:hint="eastAsia" w:ascii="宋体" w:hAnsi="宋体" w:eastAsia="宋体"/>
          <w:color w:val="000000"/>
          <w:sz w:val="36"/>
          <w:szCs w:val="30"/>
        </w:rPr>
      </w:pPr>
      <w:bookmarkStart w:id="72" w:name="_Toc16340"/>
      <w:bookmarkStart w:id="73" w:name="_Toc102227313"/>
      <w:r>
        <w:rPr>
          <w:rFonts w:hint="eastAsia" w:ascii="宋体" w:hAnsi="宋体" w:eastAsia="宋体"/>
          <w:color w:val="000000"/>
          <w:sz w:val="36"/>
          <w:szCs w:val="30"/>
        </w:rPr>
        <w:t>第五篇  供应商须知</w:t>
      </w:r>
      <w:bookmarkEnd w:id="72"/>
      <w:bookmarkEnd w:id="73"/>
    </w:p>
    <w:p>
      <w:pPr>
        <w:pStyle w:val="4"/>
        <w:spacing w:before="0" w:after="0" w:line="360" w:lineRule="auto"/>
        <w:ind w:firstLine="480" w:firstLineChars="200"/>
        <w:rPr>
          <w:rFonts w:hint="eastAsia" w:ascii="宋体" w:hAnsi="宋体"/>
          <w:color w:val="000000"/>
          <w:sz w:val="24"/>
          <w:szCs w:val="24"/>
        </w:rPr>
      </w:pPr>
      <w:bookmarkStart w:id="74" w:name="_Toc342913389"/>
      <w:bookmarkStart w:id="75" w:name="_Toc4380"/>
      <w:r>
        <w:rPr>
          <w:rFonts w:hint="eastAsia" w:ascii="宋体" w:hAnsi="宋体"/>
          <w:color w:val="000000"/>
          <w:sz w:val="24"/>
          <w:szCs w:val="24"/>
        </w:rPr>
        <w:t>一、比选费用</w:t>
      </w:r>
      <w:bookmarkEnd w:id="74"/>
      <w:bookmarkEnd w:id="75"/>
    </w:p>
    <w:p>
      <w:pPr>
        <w:pStyle w:val="199"/>
        <w:spacing w:line="360" w:lineRule="auto"/>
        <w:ind w:firstLine="480" w:firstLineChars="200"/>
        <w:rPr>
          <w:rFonts w:hint="eastAsia"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4"/>
        <w:tabs>
          <w:tab w:val="left" w:pos="2640"/>
        </w:tabs>
        <w:spacing w:before="0" w:after="0" w:line="360" w:lineRule="auto"/>
        <w:ind w:firstLine="480" w:firstLineChars="200"/>
        <w:rPr>
          <w:rFonts w:hint="eastAsia" w:ascii="宋体" w:hAnsi="宋体"/>
          <w:color w:val="000000"/>
          <w:sz w:val="24"/>
          <w:szCs w:val="24"/>
        </w:rPr>
      </w:pPr>
      <w:bookmarkStart w:id="76" w:name="_Toc22923"/>
      <w:bookmarkStart w:id="77" w:name="_Toc342913391"/>
      <w:r>
        <w:rPr>
          <w:rFonts w:hint="eastAsia" w:ascii="宋体" w:hAnsi="宋体"/>
          <w:color w:val="000000"/>
          <w:sz w:val="24"/>
          <w:szCs w:val="24"/>
        </w:rPr>
        <w:t>二、竞争性比选文件</w:t>
      </w:r>
      <w:bookmarkEnd w:id="76"/>
      <w:bookmarkEnd w:id="77"/>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8" w:name="_Toc318159780"/>
      <w:bookmarkStart w:id="79" w:name="_Toc318159160"/>
      <w:bookmarkStart w:id="80" w:name="_Toc318166429"/>
      <w:bookmarkStart w:id="81" w:name="_Toc318159349"/>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78"/>
    <w:bookmarkEnd w:id="79"/>
    <w:bookmarkEnd w:id="80"/>
    <w:bookmarkEnd w:id="81"/>
    <w:p>
      <w:pPr>
        <w:pStyle w:val="4"/>
        <w:spacing w:before="0" w:after="0" w:line="360" w:lineRule="auto"/>
        <w:ind w:firstLine="480" w:firstLineChars="200"/>
        <w:rPr>
          <w:rFonts w:hint="eastAsia" w:ascii="宋体" w:hAnsi="宋体"/>
          <w:color w:val="000000"/>
          <w:sz w:val="24"/>
          <w:szCs w:val="24"/>
        </w:rPr>
      </w:pPr>
      <w:bookmarkStart w:id="82" w:name="_Toc14105"/>
      <w:bookmarkStart w:id="83" w:name="_Toc102227318"/>
      <w:bookmarkStart w:id="84" w:name="_Toc342913392"/>
      <w:bookmarkStart w:id="85" w:name="_Toc179714297"/>
      <w:r>
        <w:rPr>
          <w:rFonts w:hint="eastAsia" w:ascii="宋体" w:hAnsi="宋体"/>
          <w:color w:val="000000"/>
          <w:sz w:val="24"/>
          <w:szCs w:val="24"/>
        </w:rPr>
        <w:t>三、比选要求</w:t>
      </w:r>
      <w:bookmarkEnd w:id="82"/>
      <w:bookmarkEnd w:id="83"/>
      <w:bookmarkEnd w:id="84"/>
      <w:bookmarkEnd w:id="85"/>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4"/>
        <w:spacing w:before="0" w:after="0" w:line="360" w:lineRule="auto"/>
        <w:ind w:firstLine="480" w:firstLineChars="200"/>
        <w:rPr>
          <w:rFonts w:hint="eastAsia" w:ascii="宋体" w:hAnsi="宋体"/>
          <w:color w:val="000000"/>
          <w:sz w:val="24"/>
          <w:szCs w:val="24"/>
        </w:rPr>
      </w:pPr>
      <w:bookmarkStart w:id="86" w:name="_Toc30414"/>
      <w:r>
        <w:rPr>
          <w:rFonts w:hint="eastAsia" w:ascii="宋体" w:hAnsi="宋体"/>
          <w:color w:val="000000"/>
          <w:sz w:val="24"/>
          <w:szCs w:val="24"/>
        </w:rPr>
        <w:t>四、成交供应商的确认和变更</w:t>
      </w:r>
      <w:bookmarkEnd w:id="86"/>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hint="eastAsia"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4"/>
        <w:spacing w:before="0" w:after="0" w:line="360" w:lineRule="auto"/>
        <w:ind w:firstLine="480" w:firstLineChars="200"/>
        <w:rPr>
          <w:rFonts w:hint="eastAsia" w:ascii="宋体" w:hAnsi="宋体"/>
          <w:color w:val="000000"/>
          <w:sz w:val="24"/>
          <w:szCs w:val="24"/>
        </w:rPr>
      </w:pPr>
      <w:bookmarkStart w:id="87" w:name="_Toc342913395"/>
      <w:bookmarkStart w:id="88" w:name="_Toc102227321"/>
      <w:bookmarkStart w:id="89" w:name="_Toc30655"/>
      <w:r>
        <w:rPr>
          <w:rFonts w:hint="eastAsia" w:ascii="宋体" w:hAnsi="宋体"/>
          <w:color w:val="000000"/>
          <w:sz w:val="24"/>
          <w:szCs w:val="24"/>
        </w:rPr>
        <w:t>五、成交通知</w:t>
      </w:r>
      <w:bookmarkEnd w:id="87"/>
      <w:bookmarkEnd w:id="88"/>
      <w:bookmarkEnd w:id="89"/>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hint="eastAsia"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4"/>
        <w:spacing w:before="0" w:after="0" w:line="360" w:lineRule="auto"/>
        <w:ind w:firstLine="480" w:firstLineChars="200"/>
        <w:rPr>
          <w:rFonts w:hint="eastAsia" w:ascii="宋体" w:hAnsi="宋体"/>
          <w:color w:val="000000"/>
          <w:sz w:val="24"/>
          <w:szCs w:val="24"/>
        </w:rPr>
      </w:pPr>
      <w:bookmarkStart w:id="90" w:name="_Toc6450"/>
      <w:r>
        <w:rPr>
          <w:rFonts w:hint="eastAsia" w:ascii="宋体" w:hAnsi="宋体"/>
          <w:color w:val="000000"/>
          <w:sz w:val="24"/>
          <w:szCs w:val="24"/>
        </w:rPr>
        <w:t>六、关于质疑和投诉</w:t>
      </w:r>
      <w:bookmarkEnd w:id="90"/>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（一）质疑</w:t>
      </w:r>
    </w:p>
    <w:p>
      <w:pPr>
        <w:spacing w:line="360" w:lineRule="auto"/>
        <w:ind w:firstLine="570"/>
        <w:rPr>
          <w:rFonts w:hint="eastAsia"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hint="eastAsia"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hint="eastAsia"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hint="eastAsia"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hint="eastAsia"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hint="eastAsia"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hint="eastAsia"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hint="eastAsia"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hint="eastAsia" w:ascii="宋体" w:hAnsi="宋体"/>
          <w:color w:val="000000"/>
          <w:sz w:val="24"/>
          <w:szCs w:val="24"/>
        </w:rPr>
      </w:pPr>
      <w:r>
        <w:rPr>
          <w:rFonts w:hint="eastAsia" w:ascii="宋体" w:hAnsi="宋体"/>
          <w:color w:val="000000"/>
          <w:sz w:val="24"/>
          <w:szCs w:val="24"/>
        </w:rPr>
        <w:t>（4）事实依据；</w:t>
      </w:r>
    </w:p>
    <w:p>
      <w:pPr>
        <w:spacing w:line="360" w:lineRule="auto"/>
        <w:ind w:firstLine="570"/>
        <w:rPr>
          <w:rFonts w:hint="eastAsia"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hint="eastAsia"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hint="eastAsia"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hint="eastAsia"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hint="eastAsia"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hint="eastAsia" w:ascii="宋体" w:hAnsi="宋体"/>
          <w:color w:val="000000"/>
          <w:sz w:val="24"/>
          <w:szCs w:val="24"/>
        </w:rPr>
      </w:pPr>
      <w:r>
        <w:rPr>
          <w:rFonts w:hint="eastAsia" w:ascii="宋体" w:hAnsi="宋体"/>
          <w:color w:val="000000"/>
          <w:sz w:val="24"/>
          <w:szCs w:val="24"/>
        </w:rPr>
        <w:t>2.质疑答复</w:t>
      </w:r>
    </w:p>
    <w:p>
      <w:pPr>
        <w:spacing w:line="360" w:lineRule="auto"/>
        <w:ind w:firstLine="570"/>
        <w:rPr>
          <w:rFonts w:hint="eastAsia"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hint="eastAsia" w:ascii="宋体" w:hAnsi="宋体"/>
          <w:color w:val="000000"/>
          <w:sz w:val="24"/>
          <w:szCs w:val="24"/>
        </w:rPr>
      </w:pPr>
      <w:r>
        <w:rPr>
          <w:rFonts w:hint="eastAsia" w:ascii="宋体" w:hAnsi="宋体"/>
          <w:color w:val="000000"/>
          <w:sz w:val="24"/>
          <w:szCs w:val="24"/>
        </w:rPr>
        <w:t>3.其他</w:t>
      </w:r>
    </w:p>
    <w:p>
      <w:pPr>
        <w:spacing w:line="360" w:lineRule="auto"/>
        <w:ind w:firstLine="570"/>
        <w:rPr>
          <w:rFonts w:hint="eastAsia"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hint="eastAsia"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hint="eastAsia" w:ascii="宋体" w:hAnsi="宋体"/>
          <w:color w:val="000000"/>
          <w:sz w:val="24"/>
          <w:szCs w:val="24"/>
        </w:rPr>
      </w:pPr>
      <w:r>
        <w:rPr>
          <w:rFonts w:hint="eastAsia" w:ascii="宋体" w:hAnsi="宋体"/>
          <w:color w:val="000000"/>
          <w:sz w:val="24"/>
          <w:szCs w:val="24"/>
        </w:rPr>
        <w:t>（二）投诉</w:t>
      </w:r>
    </w:p>
    <w:p>
      <w:pPr>
        <w:spacing w:line="360" w:lineRule="auto"/>
        <w:ind w:firstLine="57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4"/>
        <w:spacing w:before="0" w:after="0" w:line="360" w:lineRule="auto"/>
        <w:ind w:firstLine="480" w:firstLineChars="200"/>
        <w:rPr>
          <w:rFonts w:hint="eastAsia" w:ascii="宋体" w:hAnsi="宋体"/>
          <w:color w:val="000000"/>
          <w:sz w:val="24"/>
          <w:szCs w:val="24"/>
        </w:rPr>
      </w:pPr>
      <w:bookmarkStart w:id="91" w:name="_Toc23225"/>
      <w:r>
        <w:rPr>
          <w:rFonts w:hint="eastAsia" w:ascii="宋体" w:hAnsi="宋体"/>
          <w:color w:val="000000"/>
          <w:sz w:val="24"/>
          <w:szCs w:val="24"/>
        </w:rPr>
        <w:t>七、采购代理服务费</w:t>
      </w:r>
      <w:bookmarkEnd w:id="91"/>
    </w:p>
    <w:p>
      <w:pPr>
        <w:spacing w:line="360" w:lineRule="auto"/>
        <w:ind w:firstLine="480" w:firstLineChars="200"/>
        <w:rPr>
          <w:rFonts w:hint="eastAsia"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hint="eastAsia"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hint="eastAsia"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hint="eastAsia"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rFonts w:hint="eastAsia"/>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hint="eastAsia"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hint="eastAsia"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hint="eastAsia"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hint="eastAsia" w:ascii="宋体" w:hAnsi="宋体"/>
          <w:b/>
          <w:color w:val="000000"/>
          <w:sz w:val="24"/>
          <w:szCs w:val="24"/>
        </w:rPr>
      </w:pPr>
      <w:r>
        <w:rPr>
          <w:rFonts w:hint="eastAsia" w:ascii="宋体" w:hAnsi="宋体"/>
          <w:b/>
          <w:color w:val="000000"/>
          <w:sz w:val="24"/>
          <w:szCs w:val="24"/>
        </w:rPr>
        <w:t>账  号：1144 6718 4234</w:t>
      </w:r>
    </w:p>
    <w:p>
      <w:pPr>
        <w:pStyle w:val="4"/>
        <w:spacing w:before="0" w:after="0" w:line="360" w:lineRule="auto"/>
        <w:ind w:firstLine="480" w:firstLineChars="200"/>
        <w:rPr>
          <w:rFonts w:hint="eastAsia" w:ascii="宋体" w:hAnsi="宋体"/>
          <w:color w:val="000000"/>
          <w:sz w:val="24"/>
          <w:szCs w:val="24"/>
        </w:rPr>
      </w:pPr>
      <w:bookmarkStart w:id="92" w:name="_Toc102227322"/>
      <w:bookmarkStart w:id="93" w:name="_Toc342913396"/>
      <w:bookmarkStart w:id="94" w:name="_Toc11375"/>
      <w:bookmarkStart w:id="95" w:name="_Toc12789059"/>
      <w:bookmarkStart w:id="96" w:name="_Toc11641055"/>
      <w:r>
        <w:rPr>
          <w:rFonts w:hint="eastAsia" w:ascii="宋体" w:hAnsi="宋体"/>
          <w:color w:val="000000"/>
          <w:sz w:val="24"/>
          <w:szCs w:val="24"/>
        </w:rPr>
        <w:t>八、签订</w:t>
      </w:r>
      <w:bookmarkEnd w:id="92"/>
      <w:r>
        <w:rPr>
          <w:rFonts w:hint="eastAsia" w:ascii="宋体" w:hAnsi="宋体"/>
          <w:color w:val="000000"/>
          <w:sz w:val="24"/>
          <w:szCs w:val="24"/>
        </w:rPr>
        <w:t>合同</w:t>
      </w:r>
      <w:bookmarkEnd w:id="93"/>
      <w:bookmarkEnd w:id="94"/>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3"/>
        <w:pageBreakBefore/>
        <w:spacing w:line="360" w:lineRule="auto"/>
        <w:jc w:val="center"/>
        <w:rPr>
          <w:rFonts w:hint="eastAsia" w:ascii="宋体" w:hAnsi="宋体" w:eastAsia="宋体"/>
          <w:color w:val="000000"/>
          <w:sz w:val="36"/>
          <w:szCs w:val="30"/>
        </w:rPr>
      </w:pPr>
      <w:bookmarkStart w:id="97" w:name="_Toc7322"/>
      <w:r>
        <w:rPr>
          <w:rFonts w:hint="eastAsia" w:ascii="宋体" w:hAnsi="宋体" w:eastAsia="宋体"/>
          <w:color w:val="000000"/>
          <w:sz w:val="36"/>
          <w:szCs w:val="30"/>
        </w:rPr>
        <w:t xml:space="preserve">第六篇  </w:t>
      </w:r>
      <w:bookmarkEnd w:id="95"/>
      <w:bookmarkEnd w:id="96"/>
      <w:r>
        <w:rPr>
          <w:rFonts w:hint="eastAsia" w:ascii="宋体" w:hAnsi="宋体" w:eastAsia="宋体"/>
          <w:color w:val="000000"/>
          <w:sz w:val="36"/>
          <w:szCs w:val="30"/>
        </w:rPr>
        <w:t>合同草案条款</w:t>
      </w:r>
      <w:bookmarkEnd w:id="97"/>
    </w:p>
    <w:p>
      <w:pPr>
        <w:pStyle w:val="4"/>
        <w:spacing w:before="0" w:after="0" w:line="360" w:lineRule="auto"/>
        <w:ind w:firstLine="480" w:firstLineChars="200"/>
        <w:rPr>
          <w:rFonts w:hint="eastAsia" w:ascii="宋体" w:hAnsi="宋体"/>
          <w:color w:val="000000"/>
          <w:sz w:val="24"/>
          <w:szCs w:val="24"/>
        </w:rPr>
      </w:pPr>
      <w:bookmarkStart w:id="98" w:name="_Hlt41879464"/>
      <w:bookmarkEnd w:id="98"/>
      <w:bookmarkStart w:id="99" w:name="_Toc285722712"/>
      <w:bookmarkStart w:id="100" w:name="_Toc508007737"/>
      <w:bookmarkStart w:id="101" w:name="_Toc25511"/>
      <w:bookmarkStart w:id="102" w:name="_Toc78194465"/>
      <w:bookmarkStart w:id="103" w:name="_Toc277084870"/>
      <w:bookmarkStart w:id="104" w:name="_Toc12789072"/>
      <w:r>
        <w:rPr>
          <w:rFonts w:hint="eastAsia" w:ascii="宋体" w:hAnsi="宋体"/>
          <w:color w:val="000000"/>
          <w:sz w:val="24"/>
          <w:szCs w:val="24"/>
        </w:rPr>
        <w:t>一、合同主要条款</w:t>
      </w:r>
      <w:bookmarkEnd w:id="99"/>
      <w:bookmarkEnd w:id="100"/>
      <w:bookmarkEnd w:id="101"/>
      <w:bookmarkEnd w:id="102"/>
      <w:bookmarkEnd w:id="103"/>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hint="eastAsia"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hint="eastAsia"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3.合同所包括附件，是合同不可分割的一部分，具有同等法法律效力。</w:t>
      </w:r>
    </w:p>
    <w:p>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hint="eastAsia"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4"/>
        <w:spacing w:before="0" w:after="0" w:line="360" w:lineRule="auto"/>
        <w:ind w:firstLine="480" w:firstLineChars="200"/>
        <w:rPr>
          <w:rFonts w:hint="eastAsia" w:ascii="宋体" w:hAnsi="宋体"/>
          <w:color w:val="000000"/>
          <w:sz w:val="24"/>
          <w:szCs w:val="24"/>
        </w:rPr>
      </w:pPr>
      <w:bookmarkStart w:id="105" w:name="_Toc12677"/>
      <w:bookmarkStart w:id="106" w:name="_Toc508178250"/>
      <w:bookmarkStart w:id="107" w:name="_Toc277084871"/>
      <w:bookmarkStart w:id="108" w:name="_Toc285722713"/>
      <w:r>
        <w:rPr>
          <w:rFonts w:hint="eastAsia" w:ascii="宋体" w:hAnsi="宋体"/>
          <w:color w:val="000000"/>
          <w:sz w:val="24"/>
          <w:szCs w:val="24"/>
        </w:rPr>
        <w:t>二、政府采购合同（格式）</w:t>
      </w:r>
      <w:bookmarkEnd w:id="105"/>
      <w:bookmarkEnd w:id="106"/>
      <w:bookmarkEnd w:id="107"/>
      <w:bookmarkEnd w:id="108"/>
    </w:p>
    <w:p>
      <w:pPr>
        <w:spacing w:line="500" w:lineRule="exact"/>
        <w:jc w:val="center"/>
        <w:rPr>
          <w:rFonts w:hint="eastAsia" w:ascii="宋体" w:hAnsi="宋体"/>
          <w:b/>
          <w:color w:val="000000"/>
          <w:sz w:val="44"/>
        </w:rPr>
      </w:pPr>
    </w:p>
    <w:bookmarkEnd w:id="104"/>
    <w:p>
      <w:pPr>
        <w:spacing w:line="360" w:lineRule="auto"/>
        <w:jc w:val="center"/>
        <w:rPr>
          <w:rFonts w:hint="eastAsia" w:ascii="宋体" w:hAnsi="宋体"/>
          <w:b/>
          <w:color w:val="000000"/>
          <w:sz w:val="44"/>
        </w:rPr>
      </w:pPr>
      <w:bookmarkStart w:id="109" w:name="_Toc23764521"/>
      <w:r>
        <w:rPr>
          <w:rFonts w:ascii="宋体" w:hAnsi="宋体"/>
          <w:b/>
          <w:color w:val="000000"/>
          <w:sz w:val="44"/>
        </w:rPr>
        <w:t>重庆市政府采购合同</w:t>
      </w:r>
    </w:p>
    <w:p>
      <w:pPr>
        <w:spacing w:line="360" w:lineRule="auto"/>
        <w:jc w:val="center"/>
        <w:rPr>
          <w:rFonts w:hint="eastAsia" w:ascii="宋体" w:hAnsi="宋体"/>
          <w:color w:val="000000"/>
        </w:rPr>
      </w:pPr>
      <w:r>
        <w:rPr>
          <w:rFonts w:ascii="宋体" w:hAnsi="宋体"/>
          <w:color w:val="000000"/>
        </w:rPr>
        <w:t>（项目编号：     ）</w:t>
      </w:r>
    </w:p>
    <w:p>
      <w:pPr>
        <w:spacing w:line="360" w:lineRule="auto"/>
        <w:rPr>
          <w:rFonts w:hint="eastAsia" w:ascii="宋体" w:hAnsi="宋体"/>
          <w:color w:val="000000"/>
          <w:sz w:val="24"/>
        </w:rPr>
      </w:pPr>
      <w:r>
        <w:rPr>
          <w:rFonts w:ascii="宋体" w:hAnsi="宋体"/>
          <w:color w:val="000000"/>
          <w:sz w:val="24"/>
        </w:rPr>
        <w:t>甲方（需方）：___________________________      计价单位：____________</w:t>
      </w:r>
    </w:p>
    <w:p>
      <w:pPr>
        <w:spacing w:line="360" w:lineRule="auto"/>
        <w:rPr>
          <w:rFonts w:hint="eastAsia" w:ascii="宋体" w:hAnsi="宋体"/>
          <w:color w:val="000000"/>
          <w:sz w:val="24"/>
        </w:rPr>
      </w:pPr>
      <w:r>
        <w:rPr>
          <w:rFonts w:ascii="宋体" w:hAnsi="宋体"/>
          <w:color w:val="000000"/>
          <w:sz w:val="24"/>
        </w:rPr>
        <w:t>乙方（供方）：___________________________      计量单位：_____________</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hint="eastAsia"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hint="eastAsia"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hint="eastAsia"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hint="eastAsia" w:ascii="宋体" w:hAnsi="宋体"/>
                <w:color w:val="000000"/>
                <w:sz w:val="21"/>
                <w:szCs w:val="21"/>
              </w:rPr>
            </w:pPr>
          </w:p>
        </w:tc>
        <w:tc>
          <w:tcPr>
            <w:tcW w:w="984" w:type="dxa"/>
            <w:vAlign w:val="center"/>
          </w:tcPr>
          <w:p>
            <w:pPr>
              <w:spacing w:line="360" w:lineRule="auto"/>
              <w:jc w:val="center"/>
              <w:rPr>
                <w:rFonts w:hint="eastAsia" w:ascii="宋体" w:hAnsi="宋体"/>
                <w:color w:val="000000"/>
                <w:sz w:val="21"/>
                <w:szCs w:val="21"/>
              </w:rPr>
            </w:pPr>
          </w:p>
        </w:tc>
        <w:tc>
          <w:tcPr>
            <w:tcW w:w="1298" w:type="dxa"/>
            <w:gridSpan w:val="2"/>
            <w:vAlign w:val="center"/>
          </w:tcPr>
          <w:p>
            <w:pPr>
              <w:spacing w:line="360" w:lineRule="auto"/>
              <w:jc w:val="center"/>
              <w:rPr>
                <w:rFonts w:hint="eastAsia" w:ascii="宋体" w:hAnsi="宋体"/>
                <w:color w:val="000000"/>
                <w:sz w:val="21"/>
                <w:szCs w:val="21"/>
              </w:rPr>
            </w:pPr>
          </w:p>
        </w:tc>
        <w:tc>
          <w:tcPr>
            <w:tcW w:w="1134" w:type="dxa"/>
            <w:vAlign w:val="center"/>
          </w:tcPr>
          <w:p>
            <w:pPr>
              <w:spacing w:line="360" w:lineRule="auto"/>
              <w:jc w:val="center"/>
              <w:rPr>
                <w:rFonts w:hint="eastAsia" w:ascii="宋体" w:hAnsi="宋体"/>
                <w:color w:val="000000"/>
                <w:sz w:val="21"/>
                <w:szCs w:val="21"/>
              </w:rPr>
            </w:pPr>
          </w:p>
        </w:tc>
        <w:tc>
          <w:tcPr>
            <w:tcW w:w="1559" w:type="dxa"/>
            <w:vAlign w:val="center"/>
          </w:tcPr>
          <w:p>
            <w:pPr>
              <w:spacing w:line="360" w:lineRule="auto"/>
              <w:jc w:val="center"/>
              <w:rPr>
                <w:rFonts w:hint="eastAsia" w:ascii="宋体" w:hAnsi="宋体"/>
                <w:color w:val="000000"/>
                <w:sz w:val="21"/>
                <w:szCs w:val="21"/>
              </w:rPr>
            </w:pPr>
          </w:p>
        </w:tc>
        <w:tc>
          <w:tcPr>
            <w:tcW w:w="1567" w:type="dxa"/>
            <w:vAlign w:val="center"/>
          </w:tcPr>
          <w:p>
            <w:pPr>
              <w:spacing w:line="360" w:lineRule="auto"/>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hint="eastAsia"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hint="eastAsia"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hint="eastAsia" w:ascii="宋体" w:hAnsi="宋体"/>
                <w:color w:val="000000"/>
                <w:sz w:val="21"/>
                <w:szCs w:val="21"/>
              </w:rPr>
            </w:pPr>
            <w:r>
              <w:rPr>
                <w:rFonts w:ascii="宋体" w:hAnsi="宋体"/>
                <w:color w:val="000000"/>
                <w:sz w:val="21"/>
                <w:szCs w:val="21"/>
              </w:rPr>
              <w:t>一、质量要求和技术标准：</w:t>
            </w:r>
          </w:p>
          <w:p>
            <w:pPr>
              <w:spacing w:line="360" w:lineRule="auto"/>
              <w:rPr>
                <w:rFonts w:hint="eastAsia" w:ascii="宋体" w:hAnsi="宋体"/>
                <w:color w:val="000000"/>
                <w:sz w:val="21"/>
                <w:szCs w:val="21"/>
              </w:rPr>
            </w:pPr>
            <w:r>
              <w:rPr>
                <w:rFonts w:ascii="宋体" w:hAnsi="宋体"/>
                <w:color w:val="000000"/>
                <w:sz w:val="21"/>
                <w:szCs w:val="21"/>
              </w:rPr>
              <w:t>1、服务措施：</w:t>
            </w:r>
          </w:p>
          <w:p>
            <w:pPr>
              <w:spacing w:line="360" w:lineRule="auto"/>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hint="eastAsia"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hint="eastAsia"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hint="eastAsia"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hint="eastAsia"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hint="eastAsia"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hint="eastAsia"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hint="eastAsia"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hint="eastAsia" w:ascii="宋体" w:hAnsi="宋体"/>
                <w:color w:val="000000"/>
                <w:sz w:val="21"/>
                <w:szCs w:val="21"/>
              </w:rPr>
            </w:pPr>
            <w:r>
              <w:rPr>
                <w:rFonts w:ascii="宋体" w:hAnsi="宋体"/>
                <w:color w:val="000000"/>
                <w:sz w:val="21"/>
                <w:szCs w:val="21"/>
              </w:rPr>
              <w:t>需方：</w:t>
            </w:r>
          </w:p>
          <w:p>
            <w:pPr>
              <w:spacing w:line="360" w:lineRule="auto"/>
              <w:rPr>
                <w:rFonts w:hint="eastAsia" w:ascii="宋体" w:hAnsi="宋体"/>
                <w:color w:val="000000"/>
                <w:sz w:val="21"/>
                <w:szCs w:val="21"/>
              </w:rPr>
            </w:pPr>
            <w:r>
              <w:rPr>
                <w:rFonts w:ascii="宋体" w:hAnsi="宋体"/>
                <w:color w:val="000000"/>
                <w:sz w:val="21"/>
                <w:szCs w:val="21"/>
              </w:rPr>
              <w:t>地址：</w:t>
            </w:r>
          </w:p>
          <w:p>
            <w:pPr>
              <w:spacing w:line="360" w:lineRule="auto"/>
              <w:rPr>
                <w:rFonts w:hint="eastAsia" w:ascii="宋体" w:hAnsi="宋体"/>
                <w:color w:val="000000"/>
                <w:sz w:val="21"/>
                <w:szCs w:val="21"/>
              </w:rPr>
            </w:pPr>
            <w:r>
              <w:rPr>
                <w:rFonts w:ascii="宋体" w:hAnsi="宋体"/>
                <w:color w:val="000000"/>
                <w:sz w:val="21"/>
                <w:szCs w:val="21"/>
              </w:rPr>
              <w:t>联系电话：</w:t>
            </w:r>
          </w:p>
          <w:p>
            <w:pPr>
              <w:spacing w:line="360" w:lineRule="auto"/>
              <w:rPr>
                <w:rFonts w:hint="eastAsia"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hint="eastAsia" w:ascii="宋体" w:hAnsi="宋体"/>
                <w:color w:val="000000"/>
                <w:sz w:val="21"/>
                <w:szCs w:val="21"/>
              </w:rPr>
            </w:pPr>
            <w:r>
              <w:rPr>
                <w:rFonts w:ascii="宋体" w:hAnsi="宋体"/>
                <w:color w:val="000000"/>
                <w:sz w:val="21"/>
                <w:szCs w:val="21"/>
              </w:rPr>
              <w:t>供方：</w:t>
            </w:r>
          </w:p>
          <w:p>
            <w:pPr>
              <w:spacing w:line="360" w:lineRule="auto"/>
              <w:rPr>
                <w:rFonts w:hint="eastAsia" w:ascii="宋体" w:hAnsi="宋体"/>
                <w:color w:val="000000"/>
                <w:sz w:val="21"/>
                <w:szCs w:val="21"/>
              </w:rPr>
            </w:pPr>
            <w:r>
              <w:rPr>
                <w:rFonts w:ascii="宋体" w:hAnsi="宋体"/>
                <w:color w:val="000000"/>
                <w:sz w:val="21"/>
                <w:szCs w:val="21"/>
              </w:rPr>
              <w:t>地址：</w:t>
            </w:r>
          </w:p>
          <w:p>
            <w:pPr>
              <w:spacing w:line="360" w:lineRule="auto"/>
              <w:rPr>
                <w:rFonts w:hint="eastAsia" w:ascii="宋体" w:hAnsi="宋体"/>
                <w:color w:val="000000"/>
                <w:sz w:val="21"/>
                <w:szCs w:val="21"/>
              </w:rPr>
            </w:pPr>
            <w:r>
              <w:rPr>
                <w:rFonts w:ascii="宋体" w:hAnsi="宋体"/>
                <w:color w:val="000000"/>
                <w:sz w:val="21"/>
                <w:szCs w:val="21"/>
              </w:rPr>
              <w:t>电话：</w:t>
            </w:r>
          </w:p>
          <w:p>
            <w:pPr>
              <w:spacing w:line="360" w:lineRule="auto"/>
              <w:rPr>
                <w:rFonts w:hint="eastAsia" w:ascii="宋体" w:hAnsi="宋体"/>
                <w:color w:val="000000"/>
                <w:sz w:val="21"/>
                <w:szCs w:val="21"/>
              </w:rPr>
            </w:pPr>
            <w:r>
              <w:rPr>
                <w:rFonts w:ascii="宋体" w:hAnsi="宋体"/>
                <w:color w:val="000000"/>
                <w:sz w:val="21"/>
                <w:szCs w:val="21"/>
              </w:rPr>
              <w:t>传真：</w:t>
            </w:r>
          </w:p>
          <w:p>
            <w:pPr>
              <w:spacing w:line="360" w:lineRule="auto"/>
              <w:rPr>
                <w:rFonts w:hint="eastAsia" w:ascii="宋体" w:hAnsi="宋体"/>
                <w:color w:val="000000"/>
                <w:sz w:val="21"/>
                <w:szCs w:val="21"/>
              </w:rPr>
            </w:pPr>
            <w:r>
              <w:rPr>
                <w:rFonts w:ascii="宋体" w:hAnsi="宋体"/>
                <w:color w:val="000000"/>
                <w:sz w:val="21"/>
                <w:szCs w:val="21"/>
              </w:rPr>
              <w:t>开户银行：</w:t>
            </w:r>
          </w:p>
          <w:p>
            <w:pPr>
              <w:spacing w:line="360" w:lineRule="auto"/>
              <w:rPr>
                <w:rFonts w:hint="eastAsia" w:ascii="宋体" w:hAnsi="宋体"/>
                <w:color w:val="000000"/>
                <w:sz w:val="21"/>
                <w:szCs w:val="21"/>
              </w:rPr>
            </w:pPr>
            <w:r>
              <w:rPr>
                <w:rFonts w:ascii="宋体" w:hAnsi="宋体"/>
                <w:color w:val="000000"/>
                <w:sz w:val="21"/>
                <w:szCs w:val="21"/>
              </w:rPr>
              <w:t>账号：</w:t>
            </w:r>
          </w:p>
          <w:p>
            <w:pPr>
              <w:spacing w:line="360" w:lineRule="auto"/>
              <w:rPr>
                <w:rFonts w:hint="eastAsia" w:ascii="宋体" w:hAnsi="宋体"/>
                <w:color w:val="000000"/>
                <w:sz w:val="21"/>
                <w:szCs w:val="21"/>
              </w:rPr>
            </w:pPr>
            <w:r>
              <w:rPr>
                <w:rFonts w:ascii="宋体" w:hAnsi="宋体"/>
                <w:color w:val="000000"/>
                <w:sz w:val="21"/>
                <w:szCs w:val="21"/>
              </w:rPr>
              <w:t>授权代表：</w:t>
            </w:r>
          </w:p>
          <w:p>
            <w:pPr>
              <w:widowControl/>
              <w:spacing w:line="360" w:lineRule="auto"/>
              <w:jc w:val="left"/>
              <w:rPr>
                <w:rFonts w:hint="eastAsia"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hint="eastAsia" w:ascii="宋体" w:hAnsi="宋体"/>
                <w:color w:val="000000"/>
                <w:sz w:val="21"/>
                <w:szCs w:val="21"/>
              </w:rPr>
            </w:pPr>
            <w:r>
              <w:rPr>
                <w:rFonts w:ascii="宋体" w:hAnsi="宋体"/>
                <w:color w:val="000000"/>
                <w:sz w:val="21"/>
                <w:szCs w:val="21"/>
              </w:rPr>
              <w:t>备注：</w:t>
            </w:r>
          </w:p>
          <w:p>
            <w:pPr>
              <w:spacing w:line="360" w:lineRule="auto"/>
              <w:rPr>
                <w:rFonts w:hint="eastAsia" w:ascii="宋体" w:hAnsi="宋体"/>
                <w:color w:val="000000"/>
                <w:sz w:val="21"/>
                <w:szCs w:val="21"/>
              </w:rPr>
            </w:pPr>
          </w:p>
          <w:p>
            <w:pPr>
              <w:spacing w:line="360" w:lineRule="auto"/>
              <w:rPr>
                <w:rFonts w:hint="eastAsia" w:ascii="宋体" w:hAnsi="宋体"/>
                <w:color w:val="000000"/>
                <w:sz w:val="21"/>
                <w:szCs w:val="21"/>
              </w:rPr>
            </w:pPr>
          </w:p>
        </w:tc>
      </w:tr>
    </w:tbl>
    <w:p>
      <w:pPr>
        <w:spacing w:line="360" w:lineRule="auto"/>
        <w:ind w:firstLine="480" w:firstLineChars="200"/>
        <w:rPr>
          <w:rFonts w:hint="eastAsia"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hint="eastAsia"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09"/>
    <w:p>
      <w:pPr>
        <w:pStyle w:val="3"/>
        <w:spacing w:line="360" w:lineRule="auto"/>
        <w:jc w:val="center"/>
        <w:rPr>
          <w:rFonts w:hint="eastAsia" w:ascii="宋体" w:hAnsi="宋体" w:eastAsia="宋体"/>
          <w:sz w:val="36"/>
          <w:szCs w:val="30"/>
        </w:rPr>
      </w:pPr>
      <w:bookmarkStart w:id="110" w:name="_Toc25038"/>
      <w:bookmarkStart w:id="111" w:name="_Toc89693272"/>
      <w:r>
        <w:rPr>
          <w:rFonts w:ascii="宋体" w:hAnsi="宋体" w:eastAsia="宋体"/>
          <w:sz w:val="36"/>
          <w:szCs w:val="30"/>
        </w:rPr>
        <w:t>第七篇  响应文件编制要求</w:t>
      </w:r>
      <w:bookmarkEnd w:id="110"/>
      <w:bookmarkEnd w:id="111"/>
    </w:p>
    <w:p>
      <w:pPr>
        <w:pStyle w:val="4"/>
        <w:spacing w:before="0" w:after="0" w:line="360" w:lineRule="auto"/>
        <w:ind w:firstLine="480" w:firstLineChars="200"/>
        <w:rPr>
          <w:rFonts w:hint="eastAsia" w:ascii="宋体" w:hAnsi="宋体"/>
          <w:sz w:val="24"/>
          <w:szCs w:val="24"/>
        </w:rPr>
      </w:pPr>
      <w:bookmarkStart w:id="112" w:name="_Toc14966"/>
      <w:bookmarkStart w:id="113" w:name="_Toc89693273"/>
      <w:r>
        <w:rPr>
          <w:rFonts w:ascii="宋体" w:hAnsi="宋体"/>
          <w:sz w:val="24"/>
          <w:szCs w:val="24"/>
        </w:rPr>
        <w:t>一、经济部分</w:t>
      </w:r>
      <w:bookmarkEnd w:id="112"/>
      <w:bookmarkEnd w:id="113"/>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4"/>
        <w:spacing w:before="0" w:after="0" w:line="360" w:lineRule="auto"/>
        <w:ind w:firstLine="480" w:firstLineChars="200"/>
        <w:rPr>
          <w:rFonts w:hint="eastAsia" w:ascii="宋体" w:hAnsi="宋体"/>
          <w:sz w:val="24"/>
          <w:szCs w:val="24"/>
        </w:rPr>
      </w:pPr>
      <w:bookmarkStart w:id="114" w:name="_Toc78194469"/>
      <w:bookmarkStart w:id="115" w:name="_Toc89693274"/>
      <w:bookmarkStart w:id="116" w:name="_Toc3684"/>
      <w:r>
        <w:rPr>
          <w:rFonts w:hint="eastAsia" w:ascii="宋体" w:hAnsi="宋体"/>
          <w:sz w:val="24"/>
          <w:szCs w:val="24"/>
        </w:rPr>
        <w:t>二、技术部分</w:t>
      </w:r>
      <w:bookmarkEnd w:id="114"/>
      <w:bookmarkEnd w:id="115"/>
      <w:bookmarkEnd w:id="116"/>
    </w:p>
    <w:p>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4"/>
        <w:spacing w:before="0" w:after="0" w:line="360" w:lineRule="auto"/>
        <w:ind w:firstLine="480" w:firstLineChars="200"/>
        <w:rPr>
          <w:rFonts w:hint="eastAsia" w:ascii="宋体" w:hAnsi="宋体"/>
          <w:sz w:val="24"/>
          <w:szCs w:val="24"/>
        </w:rPr>
      </w:pPr>
      <w:bookmarkStart w:id="117" w:name="_Toc89693275"/>
      <w:bookmarkStart w:id="118" w:name="_Toc27036"/>
      <w:r>
        <w:rPr>
          <w:rFonts w:ascii="宋体" w:hAnsi="宋体"/>
          <w:sz w:val="24"/>
          <w:szCs w:val="24"/>
        </w:rPr>
        <w:t>三、商务部分</w:t>
      </w:r>
      <w:bookmarkEnd w:id="117"/>
      <w:bookmarkEnd w:id="118"/>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4"/>
        <w:spacing w:before="0" w:after="0" w:line="360" w:lineRule="auto"/>
        <w:ind w:firstLine="480" w:firstLineChars="200"/>
        <w:rPr>
          <w:rFonts w:hint="eastAsia" w:ascii="宋体" w:hAnsi="宋体"/>
          <w:sz w:val="24"/>
          <w:szCs w:val="24"/>
        </w:rPr>
      </w:pPr>
      <w:bookmarkStart w:id="119" w:name="_Toc89693276"/>
      <w:bookmarkStart w:id="120" w:name="_Toc16602"/>
      <w:r>
        <w:rPr>
          <w:rFonts w:ascii="宋体" w:hAnsi="宋体"/>
          <w:sz w:val="24"/>
          <w:szCs w:val="24"/>
        </w:rPr>
        <w:t>四、资格条件及其他</w:t>
      </w:r>
      <w:bookmarkEnd w:id="119"/>
      <w:bookmarkEnd w:id="120"/>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hint="eastAsia"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1" w:name="_Toc313008356"/>
      <w:bookmarkStart w:id="122" w:name="_Toc342913419"/>
      <w:bookmarkStart w:id="123" w:name="_Toc313888360"/>
      <w:bookmarkStart w:id="124" w:name="_Toc23764522"/>
      <w:bookmarkStart w:id="125" w:name="_Toc12789073"/>
      <w:bookmarkStart w:id="126" w:name="_Toc283382454"/>
      <w:r>
        <w:rPr>
          <w:rFonts w:hint="eastAsia"/>
          <w:b/>
          <w:sz w:val="24"/>
          <w:szCs w:val="24"/>
        </w:rPr>
        <w:t xml:space="preserve">    </w:t>
      </w:r>
      <w:r>
        <w:rPr>
          <w:b/>
          <w:sz w:val="24"/>
          <w:szCs w:val="24"/>
        </w:rPr>
        <w:t>一、经济部分</w:t>
      </w:r>
      <w:bookmarkEnd w:id="121"/>
      <w:bookmarkEnd w:id="122"/>
      <w:bookmarkEnd w:id="123"/>
      <w:bookmarkEnd w:id="124"/>
    </w:p>
    <w:bookmarkEnd w:id="125"/>
    <w:bookmarkEnd w:id="126"/>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hint="eastAsia" w:ascii="宋体" w:hAnsi="宋体"/>
          <w:sz w:val="24"/>
          <w:szCs w:val="24"/>
        </w:rPr>
      </w:pPr>
      <w:bookmarkStart w:id="127" w:name="_Toc313888361"/>
      <w:bookmarkStart w:id="128" w:name="_Toc342913420"/>
      <w:bookmarkStart w:id="129" w:name="_Toc23764523"/>
      <w:bookmarkStart w:id="130" w:name="_Toc313008357"/>
      <w:r>
        <w:rPr>
          <w:rFonts w:hint="eastAsia" w:ascii="宋体" w:hAnsi="宋体"/>
          <w:sz w:val="24"/>
          <w:szCs w:val="24"/>
        </w:rPr>
        <w:t>（二）分项报价明细表</w:t>
      </w:r>
    </w:p>
    <w:p>
      <w:pPr>
        <w:jc w:val="center"/>
        <w:rPr>
          <w:rFonts w:hint="eastAsia" w:ascii="宋体" w:hAnsi="宋体"/>
          <w:b/>
          <w:szCs w:val="28"/>
        </w:rPr>
      </w:pPr>
      <w:r>
        <w:rPr>
          <w:rFonts w:hint="eastAsia" w:ascii="宋体" w:hAnsi="宋体"/>
          <w:b/>
          <w:szCs w:val="28"/>
        </w:rPr>
        <w:t>分项报价明细表</w:t>
      </w:r>
    </w:p>
    <w:p>
      <w:pPr>
        <w:snapToGrid w:val="0"/>
        <w:rPr>
          <w:rFonts w:hint="eastAsia" w:ascii="宋体" w:hAnsi="宋体"/>
          <w:sz w:val="24"/>
          <w:szCs w:val="24"/>
        </w:rPr>
      </w:pPr>
      <w:r>
        <w:rPr>
          <w:rFonts w:hint="eastAsia" w:ascii="宋体" w:hAnsi="宋体"/>
          <w:sz w:val="24"/>
          <w:szCs w:val="24"/>
        </w:rPr>
        <w:t>项目号：</w:t>
      </w:r>
    </w:p>
    <w:p>
      <w:pPr>
        <w:snapToGrid w:val="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hint="eastAsia" w:ascii="宋体" w:hAnsi="宋体"/>
          <w:sz w:val="24"/>
          <w:szCs w:val="28"/>
        </w:rPr>
      </w:pPr>
    </w:p>
    <w:p>
      <w:pPr>
        <w:spacing w:line="360" w:lineRule="auto"/>
        <w:ind w:firstLine="600" w:firstLineChars="250"/>
        <w:rPr>
          <w:rFonts w:hint="eastAsia" w:ascii="宋体" w:hAnsi="宋体"/>
          <w:sz w:val="24"/>
          <w:szCs w:val="28"/>
        </w:rPr>
      </w:pPr>
    </w:p>
    <w:p>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rPr>
          <w:rFonts w:hint="eastAsia" w:ascii="宋体" w:hAnsi="宋体"/>
          <w:sz w:val="24"/>
          <w:szCs w:val="28"/>
        </w:rPr>
      </w:pPr>
      <w:r>
        <w:rPr>
          <w:rFonts w:hint="eastAsia" w:ascii="宋体" w:hAnsi="宋体"/>
          <w:sz w:val="24"/>
          <w:szCs w:val="28"/>
        </w:rPr>
        <w:t xml:space="preserve">   </w:t>
      </w:r>
    </w:p>
    <w:p>
      <w:pPr>
        <w:spacing w:line="360"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hint="eastAsia"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7"/>
      <w:bookmarkEnd w:id="128"/>
      <w:bookmarkEnd w:id="129"/>
      <w:bookmarkEnd w:id="130"/>
    </w:p>
    <w:p>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hint="eastAsia"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hint="eastAsia"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bl>
    <w:p>
      <w:pPr>
        <w:spacing w:line="360" w:lineRule="auto"/>
        <w:ind w:firstLine="480" w:firstLineChars="200"/>
        <w:rPr>
          <w:rFonts w:hint="eastAsia" w:ascii="宋体" w:hAnsi="宋体"/>
          <w:sz w:val="24"/>
          <w:szCs w:val="28"/>
        </w:rPr>
      </w:pPr>
    </w:p>
    <w:p>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hint="eastAsia" w:ascii="宋体" w:hAnsi="宋体"/>
          <w:sz w:val="24"/>
          <w:szCs w:val="28"/>
        </w:rPr>
      </w:pPr>
    </w:p>
    <w:p>
      <w:pPr>
        <w:spacing w:line="360" w:lineRule="auto"/>
        <w:rPr>
          <w:rFonts w:hint="eastAsia"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1" w:name="_Toc313008358"/>
      <w:bookmarkStart w:id="132" w:name="_Toc342913421"/>
      <w:bookmarkStart w:id="133" w:name="_Toc23764524"/>
      <w:bookmarkStart w:id="134" w:name="_Toc313888362"/>
      <w:r>
        <w:rPr>
          <w:rFonts w:hint="eastAsia"/>
          <w:sz w:val="24"/>
          <w:szCs w:val="24"/>
        </w:rPr>
        <w:t xml:space="preserve">   </w:t>
      </w:r>
      <w:r>
        <w:rPr>
          <w:rFonts w:hint="eastAsia"/>
          <w:b/>
          <w:sz w:val="24"/>
          <w:szCs w:val="24"/>
        </w:rPr>
        <w:t xml:space="preserve"> </w:t>
      </w:r>
      <w:r>
        <w:rPr>
          <w:b/>
          <w:sz w:val="24"/>
          <w:szCs w:val="24"/>
        </w:rPr>
        <w:t>三、商务部分</w:t>
      </w:r>
      <w:bookmarkEnd w:id="131"/>
      <w:bookmarkEnd w:id="132"/>
      <w:bookmarkEnd w:id="133"/>
      <w:bookmarkEnd w:id="134"/>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hint="eastAsia"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bl>
    <w:p>
      <w:pPr>
        <w:spacing w:line="360" w:lineRule="auto"/>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hint="eastAsia" w:ascii="宋体" w:hAnsi="宋体"/>
          <w:sz w:val="24"/>
          <w:szCs w:val="24"/>
        </w:rPr>
      </w:pPr>
    </w:p>
    <w:p>
      <w:pPr>
        <w:pStyle w:val="22"/>
      </w:pPr>
    </w:p>
    <w:p>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（三）其它优惠承诺（格式自定）</w:t>
      </w:r>
    </w:p>
    <w:p>
      <w:pPr>
        <w:pStyle w:val="22"/>
      </w:pPr>
    </w:p>
    <w:p>
      <w:pPr>
        <w:pageBreakBefore/>
        <w:tabs>
          <w:tab w:val="left" w:pos="6300"/>
        </w:tabs>
        <w:snapToGrid w:val="0"/>
        <w:spacing w:line="360" w:lineRule="auto"/>
        <w:rPr>
          <w:b/>
          <w:sz w:val="24"/>
          <w:szCs w:val="24"/>
        </w:rPr>
      </w:pPr>
      <w:bookmarkStart w:id="135" w:name="_Toc23764525"/>
      <w:bookmarkStart w:id="136" w:name="_Toc342913422"/>
      <w:bookmarkStart w:id="137" w:name="_Toc313888363"/>
      <w:bookmarkStart w:id="138" w:name="_Toc313008359"/>
      <w:r>
        <w:rPr>
          <w:rFonts w:hint="eastAsia"/>
          <w:b/>
          <w:sz w:val="24"/>
          <w:szCs w:val="24"/>
        </w:rPr>
        <w:t xml:space="preserve">    </w:t>
      </w:r>
      <w:r>
        <w:rPr>
          <w:b/>
          <w:sz w:val="24"/>
          <w:szCs w:val="24"/>
        </w:rPr>
        <w:t>四、资格条件及其他</w:t>
      </w:r>
      <w:bookmarkEnd w:id="135"/>
      <w:bookmarkEnd w:id="136"/>
      <w:bookmarkEnd w:id="137"/>
      <w:bookmarkEnd w:id="138"/>
    </w:p>
    <w:p>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hint="eastAsia" w:ascii="宋体" w:hAnsi="宋体"/>
          <w:sz w:val="24"/>
          <w:szCs w:val="24"/>
        </w:rPr>
      </w:pPr>
    </w:p>
    <w:p>
      <w:pPr>
        <w:widowControl/>
        <w:snapToGrid w:val="0"/>
        <w:spacing w:line="360" w:lineRule="auto"/>
        <w:ind w:firstLine="600" w:firstLineChars="250"/>
        <w:jc w:val="left"/>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hint="eastAsia" w:ascii="宋体" w:hAnsi="宋体"/>
        </w:rPr>
      </w:pPr>
      <w:r>
        <w:rPr>
          <w:rFonts w:ascii="宋体" w:hAnsi="宋体"/>
        </w:rPr>
        <w:t>法定代表人身份证明书</w:t>
      </w:r>
    </w:p>
    <w:p>
      <w:pPr>
        <w:tabs>
          <w:tab w:val="left" w:pos="6300"/>
        </w:tabs>
        <w:snapToGrid w:val="0"/>
        <w:spacing w:line="500" w:lineRule="exact"/>
        <w:jc w:val="center"/>
        <w:rPr>
          <w:rFonts w:hint="eastAsia" w:ascii="宋体" w:hAnsi="宋体"/>
          <w:sz w:val="24"/>
          <w:szCs w:val="24"/>
        </w:rPr>
      </w:pPr>
    </w:p>
    <w:p>
      <w:pPr>
        <w:tabs>
          <w:tab w:val="left" w:pos="6300"/>
        </w:tabs>
        <w:snapToGrid w:val="0"/>
        <w:spacing w:line="500" w:lineRule="exact"/>
        <w:ind w:firstLine="57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hint="eastAsia"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hint="eastAsia"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hint="eastAsia"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right="424" w:firstLine="570"/>
        <w:jc w:val="right"/>
        <w:rPr>
          <w:rFonts w:hint="eastAsia"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hint="eastAsia"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hint="eastAsia"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hint="eastAsia" w:ascii="宋体" w:hAnsi="宋体"/>
          <w:szCs w:val="28"/>
        </w:rPr>
      </w:pPr>
      <w:r>
        <w:rPr>
          <w:rFonts w:hint="eastAsia" w:ascii="宋体" w:hAnsi="宋体"/>
        </w:rPr>
        <w:t>中小企业声明函</w:t>
      </w:r>
    </w:p>
    <w:p>
      <w:pPr>
        <w:spacing w:line="400" w:lineRule="exact"/>
        <w:ind w:firstLine="480" w:firstLineChars="200"/>
        <w:rPr>
          <w:rFonts w:hint="eastAsia"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w:t>
      </w:r>
    </w:p>
    <w:p>
      <w:pPr>
        <w:spacing w:line="400" w:lineRule="exact"/>
        <w:ind w:firstLine="696"/>
        <w:rPr>
          <w:rFonts w:hint="eastAsia"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hint="eastAsia"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hint="eastAsia" w:ascii="宋体" w:hAnsi="宋体" w:cs="微软雅黑"/>
          <w:sz w:val="24"/>
          <w:szCs w:val="24"/>
        </w:rPr>
      </w:pPr>
    </w:p>
    <w:p>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hint="eastAsia" w:ascii="宋体" w:hAnsi="宋体"/>
          <w:sz w:val="24"/>
          <w:szCs w:val="24"/>
        </w:rPr>
      </w:pPr>
      <w:r>
        <w:rPr>
          <w:rFonts w:hint="eastAsia" w:ascii="宋体" w:hAnsi="宋体"/>
          <w:sz w:val="24"/>
          <w:szCs w:val="24"/>
        </w:rPr>
        <w:t xml:space="preserve">                                        </w:t>
      </w:r>
    </w:p>
    <w:p>
      <w:pPr>
        <w:snapToGrid w:val="0"/>
        <w:spacing w:line="420" w:lineRule="exact"/>
        <w:rPr>
          <w:rFonts w:hint="eastAsia"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hint="eastAsia"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hint="eastAsia" w:ascii="宋体" w:hAnsi="宋体"/>
          <w:sz w:val="21"/>
          <w:szCs w:val="21"/>
        </w:rPr>
      </w:pPr>
      <w:bookmarkStart w:id="13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39"/>
    <w:p>
      <w:pPr>
        <w:tabs>
          <w:tab w:val="left" w:pos="6300"/>
        </w:tabs>
        <w:snapToGrid w:val="0"/>
        <w:spacing w:line="400" w:lineRule="exact"/>
        <w:jc w:val="left"/>
        <w:rPr>
          <w:rFonts w:hint="eastAsia" w:ascii="宋体" w:hAnsi="宋体"/>
          <w:sz w:val="21"/>
          <w:szCs w:val="21"/>
        </w:rPr>
      </w:pPr>
    </w:p>
    <w:p>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hint="eastAsia" w:ascii="宋体" w:hAnsi="宋体"/>
          <w:sz w:val="29"/>
          <w:szCs w:val="29"/>
        </w:rPr>
      </w:pPr>
    </w:p>
    <w:p>
      <w:pPr>
        <w:tabs>
          <w:tab w:val="left" w:pos="6300"/>
        </w:tabs>
        <w:snapToGrid w:val="0"/>
        <w:spacing w:line="360" w:lineRule="auto"/>
        <w:ind w:firstLine="580" w:firstLineChars="200"/>
        <w:rPr>
          <w:rFonts w:hint="eastAsia" w:ascii="宋体" w:hAnsi="宋体"/>
          <w:sz w:val="29"/>
          <w:szCs w:val="29"/>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pPr>
        <w:tabs>
          <w:tab w:val="left" w:pos="6300"/>
        </w:tabs>
        <w:snapToGrid w:val="0"/>
        <w:spacing w:line="500" w:lineRule="exact"/>
        <w:jc w:val="left"/>
        <w:rPr>
          <w:rFonts w:hint="eastAsia" w:ascii="宋体" w:hAnsi="宋体"/>
        </w:rPr>
      </w:pPr>
    </w:p>
    <w:p>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hint="eastAsia" w:ascii="宋体" w:hAnsi="宋体"/>
        </w:rPr>
      </w:pPr>
    </w:p>
    <w:p>
      <w:pPr>
        <w:tabs>
          <w:tab w:val="left" w:pos="6300"/>
        </w:tabs>
        <w:snapToGrid w:val="0"/>
        <w:spacing w:line="500" w:lineRule="exact"/>
        <w:jc w:val="left"/>
        <w:rPr>
          <w:rFonts w:hint="eastAsia" w:ascii="宋体" w:hAnsi="宋体"/>
        </w:rPr>
      </w:pPr>
    </w:p>
    <w:p>
      <w:pPr>
        <w:ind w:firstLine="480" w:firstLineChars="200"/>
        <w:jc w:val="left"/>
        <w:rPr>
          <w:rFonts w:hint="eastAsia" w:ascii="宋体" w:hAnsi="宋体"/>
          <w:sz w:val="24"/>
          <w:szCs w:val="24"/>
        </w:rPr>
      </w:pPr>
      <w:r>
        <w:rPr>
          <w:rFonts w:hint="eastAsia" w:ascii="宋体" w:hAnsi="宋体"/>
          <w:sz w:val="24"/>
          <w:szCs w:val="24"/>
        </w:rPr>
        <w:t>2.其他与项目有关的资料（自附）</w:t>
      </w: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jc w:val="left"/>
        <w:rPr>
          <w:rFonts w:hint="eastAsia" w:ascii="宋体" w:hAnsi="宋体"/>
          <w:sz w:val="24"/>
          <w:szCs w:val="24"/>
        </w:rPr>
      </w:pPr>
    </w:p>
    <w:p>
      <w:pPr>
        <w:tabs>
          <w:tab w:val="left" w:pos="6300"/>
        </w:tabs>
        <w:snapToGrid w:val="0"/>
        <w:spacing w:line="500" w:lineRule="exact"/>
        <w:rPr>
          <w:rFonts w:hint="eastAsia" w:ascii="宋体" w:hAnsi="宋体"/>
          <w:sz w:val="24"/>
          <w:szCs w:val="24"/>
        </w:rPr>
      </w:pPr>
    </w:p>
    <w:p>
      <w:pPr>
        <w:tabs>
          <w:tab w:val="left" w:pos="6300"/>
        </w:tabs>
        <w:snapToGrid w:val="0"/>
        <w:spacing w:line="500" w:lineRule="exact"/>
        <w:rPr>
          <w:rFonts w:hint="eastAsia"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867"/>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34A"/>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97F12"/>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CB3"/>
    <w:rsid w:val="00234F22"/>
    <w:rsid w:val="00236009"/>
    <w:rsid w:val="00236B3E"/>
    <w:rsid w:val="00237015"/>
    <w:rsid w:val="00237C93"/>
    <w:rsid w:val="00240164"/>
    <w:rsid w:val="00241034"/>
    <w:rsid w:val="00241148"/>
    <w:rsid w:val="002415EF"/>
    <w:rsid w:val="00241D18"/>
    <w:rsid w:val="00242E9E"/>
    <w:rsid w:val="00243306"/>
    <w:rsid w:val="002437FD"/>
    <w:rsid w:val="00244353"/>
    <w:rsid w:val="0024458B"/>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046"/>
    <w:rsid w:val="00274DF0"/>
    <w:rsid w:val="002750A5"/>
    <w:rsid w:val="002765B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3D58"/>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93C"/>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626"/>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40B3"/>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0D74"/>
    <w:rsid w:val="00511123"/>
    <w:rsid w:val="00511829"/>
    <w:rsid w:val="005118AA"/>
    <w:rsid w:val="00512015"/>
    <w:rsid w:val="00512D00"/>
    <w:rsid w:val="00514179"/>
    <w:rsid w:val="005141D6"/>
    <w:rsid w:val="0051422F"/>
    <w:rsid w:val="00514E1B"/>
    <w:rsid w:val="005164F8"/>
    <w:rsid w:val="00516B9F"/>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1428"/>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6BCE"/>
    <w:rsid w:val="00577A40"/>
    <w:rsid w:val="00577F44"/>
    <w:rsid w:val="005806F6"/>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2FAB"/>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8CF"/>
    <w:rsid w:val="005D4CBC"/>
    <w:rsid w:val="005D6D88"/>
    <w:rsid w:val="005D703E"/>
    <w:rsid w:val="005D7278"/>
    <w:rsid w:val="005D73C5"/>
    <w:rsid w:val="005D74F9"/>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3CB"/>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4466"/>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B6"/>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38E7"/>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4A"/>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341"/>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448"/>
    <w:rsid w:val="00823F36"/>
    <w:rsid w:val="008242F5"/>
    <w:rsid w:val="008247D9"/>
    <w:rsid w:val="00824B50"/>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E7608"/>
    <w:rsid w:val="008F01C1"/>
    <w:rsid w:val="008F109F"/>
    <w:rsid w:val="008F1483"/>
    <w:rsid w:val="008F1988"/>
    <w:rsid w:val="008F3419"/>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22C6"/>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61EC"/>
    <w:rsid w:val="009B710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96F"/>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476F"/>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4B7F"/>
    <w:rsid w:val="00AF556F"/>
    <w:rsid w:val="00AF6467"/>
    <w:rsid w:val="00AF671D"/>
    <w:rsid w:val="00AF6DD9"/>
    <w:rsid w:val="00AF7992"/>
    <w:rsid w:val="00B00545"/>
    <w:rsid w:val="00B00AB3"/>
    <w:rsid w:val="00B011FE"/>
    <w:rsid w:val="00B02D00"/>
    <w:rsid w:val="00B031EF"/>
    <w:rsid w:val="00B032FE"/>
    <w:rsid w:val="00B03FE9"/>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200AA"/>
    <w:rsid w:val="00B20110"/>
    <w:rsid w:val="00B206CB"/>
    <w:rsid w:val="00B21DED"/>
    <w:rsid w:val="00B22021"/>
    <w:rsid w:val="00B230AC"/>
    <w:rsid w:val="00B23A86"/>
    <w:rsid w:val="00B23ADA"/>
    <w:rsid w:val="00B24AD7"/>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2382"/>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8D9"/>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3CA"/>
    <w:rsid w:val="00BC546C"/>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44DB"/>
    <w:rsid w:val="00C159C7"/>
    <w:rsid w:val="00C15B26"/>
    <w:rsid w:val="00C16CCA"/>
    <w:rsid w:val="00C176A9"/>
    <w:rsid w:val="00C17705"/>
    <w:rsid w:val="00C177AD"/>
    <w:rsid w:val="00C17D7B"/>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0868"/>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6E07"/>
    <w:rsid w:val="00C67D38"/>
    <w:rsid w:val="00C719F2"/>
    <w:rsid w:val="00C721C5"/>
    <w:rsid w:val="00C72B08"/>
    <w:rsid w:val="00C73211"/>
    <w:rsid w:val="00C74BAB"/>
    <w:rsid w:val="00C74D5B"/>
    <w:rsid w:val="00C74D7D"/>
    <w:rsid w:val="00C75232"/>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5B6"/>
    <w:rsid w:val="00D536F7"/>
    <w:rsid w:val="00D54475"/>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5F8E"/>
    <w:rsid w:val="00D961EB"/>
    <w:rsid w:val="00DA06A8"/>
    <w:rsid w:val="00DA086B"/>
    <w:rsid w:val="00DA0D73"/>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1544"/>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53F7"/>
    <w:rsid w:val="00E466C6"/>
    <w:rsid w:val="00E47822"/>
    <w:rsid w:val="00E478C0"/>
    <w:rsid w:val="00E47B7A"/>
    <w:rsid w:val="00E50685"/>
    <w:rsid w:val="00E50B62"/>
    <w:rsid w:val="00E50D58"/>
    <w:rsid w:val="00E517B3"/>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3B3F"/>
    <w:rsid w:val="00F04218"/>
    <w:rsid w:val="00F04414"/>
    <w:rsid w:val="00F04717"/>
    <w:rsid w:val="00F047BF"/>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4704"/>
    <w:rsid w:val="00F26957"/>
    <w:rsid w:val="00F31213"/>
    <w:rsid w:val="00F31AE1"/>
    <w:rsid w:val="00F31CE1"/>
    <w:rsid w:val="00F32E27"/>
    <w:rsid w:val="00F32F33"/>
    <w:rsid w:val="00F3328F"/>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5F01"/>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8F4"/>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3F547E"/>
    <w:rsid w:val="08613ED7"/>
    <w:rsid w:val="08FE48C8"/>
    <w:rsid w:val="090C0806"/>
    <w:rsid w:val="09640E80"/>
    <w:rsid w:val="098B0C04"/>
    <w:rsid w:val="09AA5678"/>
    <w:rsid w:val="0A5E4659"/>
    <w:rsid w:val="0AEB5FE9"/>
    <w:rsid w:val="0B605985"/>
    <w:rsid w:val="0CA8710F"/>
    <w:rsid w:val="0E760B47"/>
    <w:rsid w:val="0E874A06"/>
    <w:rsid w:val="0F763767"/>
    <w:rsid w:val="0FEC0384"/>
    <w:rsid w:val="115C58C0"/>
    <w:rsid w:val="121F089B"/>
    <w:rsid w:val="12687E9E"/>
    <w:rsid w:val="135E55DA"/>
    <w:rsid w:val="13F83A64"/>
    <w:rsid w:val="180C51F5"/>
    <w:rsid w:val="1875217F"/>
    <w:rsid w:val="18BE5C62"/>
    <w:rsid w:val="194355A9"/>
    <w:rsid w:val="194F1402"/>
    <w:rsid w:val="19625EB7"/>
    <w:rsid w:val="19A327C1"/>
    <w:rsid w:val="19D73FF0"/>
    <w:rsid w:val="1B6D2228"/>
    <w:rsid w:val="1C107927"/>
    <w:rsid w:val="1CF459BA"/>
    <w:rsid w:val="1DCB1A4C"/>
    <w:rsid w:val="1DD37C5D"/>
    <w:rsid w:val="1DF67FA2"/>
    <w:rsid w:val="204376E1"/>
    <w:rsid w:val="20AE6221"/>
    <w:rsid w:val="214772A1"/>
    <w:rsid w:val="21521D41"/>
    <w:rsid w:val="224B6D79"/>
    <w:rsid w:val="22935557"/>
    <w:rsid w:val="22F00A83"/>
    <w:rsid w:val="232B63B6"/>
    <w:rsid w:val="24CA1512"/>
    <w:rsid w:val="26091741"/>
    <w:rsid w:val="26BE6858"/>
    <w:rsid w:val="27CA4F73"/>
    <w:rsid w:val="282377EF"/>
    <w:rsid w:val="287E747C"/>
    <w:rsid w:val="28F134A2"/>
    <w:rsid w:val="29E17470"/>
    <w:rsid w:val="2AAD36A8"/>
    <w:rsid w:val="2B900426"/>
    <w:rsid w:val="2C3F26E5"/>
    <w:rsid w:val="2C6017EA"/>
    <w:rsid w:val="2C661776"/>
    <w:rsid w:val="2C9C6E44"/>
    <w:rsid w:val="2D24388A"/>
    <w:rsid w:val="2E22281F"/>
    <w:rsid w:val="2F9A3FB4"/>
    <w:rsid w:val="301A4E70"/>
    <w:rsid w:val="30A0772C"/>
    <w:rsid w:val="316658B8"/>
    <w:rsid w:val="31865C9B"/>
    <w:rsid w:val="328D3E75"/>
    <w:rsid w:val="32CE7A7E"/>
    <w:rsid w:val="338A14B1"/>
    <w:rsid w:val="33FE255E"/>
    <w:rsid w:val="347463DD"/>
    <w:rsid w:val="35CB4C4D"/>
    <w:rsid w:val="35EE17C2"/>
    <w:rsid w:val="3650579C"/>
    <w:rsid w:val="36612E47"/>
    <w:rsid w:val="37834C70"/>
    <w:rsid w:val="37AF6778"/>
    <w:rsid w:val="37F4568F"/>
    <w:rsid w:val="38A30185"/>
    <w:rsid w:val="39CE7FA5"/>
    <w:rsid w:val="3A393722"/>
    <w:rsid w:val="3BCF631D"/>
    <w:rsid w:val="3C481A30"/>
    <w:rsid w:val="3C677367"/>
    <w:rsid w:val="3CC656EB"/>
    <w:rsid w:val="3CCA21E8"/>
    <w:rsid w:val="3CED0588"/>
    <w:rsid w:val="3D1F334F"/>
    <w:rsid w:val="3D546277"/>
    <w:rsid w:val="3D992FDE"/>
    <w:rsid w:val="3E2057E8"/>
    <w:rsid w:val="3E3D429E"/>
    <w:rsid w:val="3F700C01"/>
    <w:rsid w:val="3FC159A6"/>
    <w:rsid w:val="402C6CE6"/>
    <w:rsid w:val="416A6C53"/>
    <w:rsid w:val="41D83F3F"/>
    <w:rsid w:val="428A3BA8"/>
    <w:rsid w:val="42A74EAA"/>
    <w:rsid w:val="431D7359"/>
    <w:rsid w:val="43545656"/>
    <w:rsid w:val="43E450C9"/>
    <w:rsid w:val="43F31FE2"/>
    <w:rsid w:val="44640439"/>
    <w:rsid w:val="44812C35"/>
    <w:rsid w:val="45572B6C"/>
    <w:rsid w:val="455B320C"/>
    <w:rsid w:val="470A2591"/>
    <w:rsid w:val="475C4800"/>
    <w:rsid w:val="478618F4"/>
    <w:rsid w:val="47B14D93"/>
    <w:rsid w:val="48A15F32"/>
    <w:rsid w:val="48AE6D76"/>
    <w:rsid w:val="48C9665E"/>
    <w:rsid w:val="491E4498"/>
    <w:rsid w:val="49742C4D"/>
    <w:rsid w:val="49CA6C65"/>
    <w:rsid w:val="4A455FF0"/>
    <w:rsid w:val="4A77022A"/>
    <w:rsid w:val="4B3118C3"/>
    <w:rsid w:val="4B49460C"/>
    <w:rsid w:val="4BFD2018"/>
    <w:rsid w:val="4C0F52AD"/>
    <w:rsid w:val="4C3B0E2F"/>
    <w:rsid w:val="4CAB0D7C"/>
    <w:rsid w:val="4D0038F1"/>
    <w:rsid w:val="4F001E8B"/>
    <w:rsid w:val="4F667E20"/>
    <w:rsid w:val="4FF35FAD"/>
    <w:rsid w:val="509800C2"/>
    <w:rsid w:val="515A150F"/>
    <w:rsid w:val="533C54BD"/>
    <w:rsid w:val="53D770A4"/>
    <w:rsid w:val="53FC6338"/>
    <w:rsid w:val="543D22A5"/>
    <w:rsid w:val="55791323"/>
    <w:rsid w:val="55796678"/>
    <w:rsid w:val="55A05D34"/>
    <w:rsid w:val="56E90786"/>
    <w:rsid w:val="594C6863"/>
    <w:rsid w:val="59550094"/>
    <w:rsid w:val="59834466"/>
    <w:rsid w:val="59906AA6"/>
    <w:rsid w:val="59E95FFF"/>
    <w:rsid w:val="5BAD6AF9"/>
    <w:rsid w:val="5BBE59A3"/>
    <w:rsid w:val="5C002B30"/>
    <w:rsid w:val="5CBF0FAA"/>
    <w:rsid w:val="5DE30E35"/>
    <w:rsid w:val="5F7A39FE"/>
    <w:rsid w:val="5FB33889"/>
    <w:rsid w:val="609A7B49"/>
    <w:rsid w:val="60B14DC5"/>
    <w:rsid w:val="61CD5C05"/>
    <w:rsid w:val="6229058D"/>
    <w:rsid w:val="64235C8D"/>
    <w:rsid w:val="64440F4B"/>
    <w:rsid w:val="65536F9A"/>
    <w:rsid w:val="65BA088F"/>
    <w:rsid w:val="68B009A8"/>
    <w:rsid w:val="69127D3A"/>
    <w:rsid w:val="694B1853"/>
    <w:rsid w:val="6A2E008C"/>
    <w:rsid w:val="6A93762C"/>
    <w:rsid w:val="6A996F13"/>
    <w:rsid w:val="6A9B2760"/>
    <w:rsid w:val="6B1037D6"/>
    <w:rsid w:val="6BDD6BDD"/>
    <w:rsid w:val="6C011206"/>
    <w:rsid w:val="6C4130E2"/>
    <w:rsid w:val="6C6C4759"/>
    <w:rsid w:val="6C910893"/>
    <w:rsid w:val="6D6313BE"/>
    <w:rsid w:val="6D634EEB"/>
    <w:rsid w:val="6EC5514E"/>
    <w:rsid w:val="70DD60FC"/>
    <w:rsid w:val="70FF71F1"/>
    <w:rsid w:val="7255060F"/>
    <w:rsid w:val="729F162E"/>
    <w:rsid w:val="73120BF5"/>
    <w:rsid w:val="743F2A8B"/>
    <w:rsid w:val="74D00BBF"/>
    <w:rsid w:val="7549288D"/>
    <w:rsid w:val="77460B34"/>
    <w:rsid w:val="777423E0"/>
    <w:rsid w:val="787C2959"/>
    <w:rsid w:val="7BF94230"/>
    <w:rsid w:val="7C5D4075"/>
    <w:rsid w:val="7CC90BBB"/>
    <w:rsid w:val="7D5B1D38"/>
    <w:rsid w:val="7F2F30B3"/>
    <w:rsid w:val="EDF31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qFormat/>
    <w:uiPriority w:val="0"/>
    <w:rPr>
      <w:rFonts w:ascii="仿宋_GB2312" w:eastAsia="仿宋_GB2312"/>
      <w:sz w:val="32"/>
    </w:rPr>
  </w:style>
  <w:style w:type="paragraph" w:styleId="23">
    <w:name w:val="Body Text 2"/>
    <w:basedOn w:val="1"/>
    <w:qFormat/>
    <w:uiPriority w:val="0"/>
    <w:pPr>
      <w:adjustRightInd w:val="0"/>
      <w:snapToGrid w:val="0"/>
      <w:spacing w:after="120" w:line="480" w:lineRule="auto"/>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3"/>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修订6"/>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8767</Words>
  <Characters>9179</Characters>
  <Lines>167</Lines>
  <Paragraphs>47</Paragraphs>
  <TotalTime>5</TotalTime>
  <ScaleCrop>false</ScaleCrop>
  <LinksUpToDate>false</LinksUpToDate>
  <CharactersWithSpaces>9373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2024-12-07T20:14:00Z</dcterms:created>
  <dc:creator>罗成</dc:creator>
  <cp:lastModifiedBy>刘小小呀</cp:lastModifiedBy>
  <cp:lastPrinted>2020-09-18T15:14:00Z</cp:lastPrinted>
  <dcterms:modified xsi:type="dcterms:W3CDTF">2024-12-10T16:00:02Z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F640CAFF03566EB202F557670F90F63E_43</vt:lpwstr>
  </property>
</Properties>
</file>