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11A5A9">
      <w:pPr>
        <w:pStyle w:val="11"/>
        <w:keepNext w:val="0"/>
        <w:keepLines w:val="0"/>
        <w:pageBreakBefore w:val="0"/>
        <w:widowControl w:val="0"/>
        <w:kinsoku/>
        <w:wordWrap/>
        <w:overflowPunct/>
        <w:topLinePunct w:val="0"/>
        <w:autoSpaceDE/>
        <w:autoSpaceDN/>
        <w:bidi w:val="0"/>
        <w:adjustRightInd/>
        <w:snapToGrid/>
        <w:spacing w:after="180" w:line="560" w:lineRule="exact"/>
        <w:ind w:firstLine="0"/>
        <w:textAlignment w:val="auto"/>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1：</w:t>
      </w:r>
    </w:p>
    <w:p w14:paraId="386AD0A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32"/>
          <w:szCs w:val="32"/>
          <w:lang w:eastAsia="zh-CN"/>
        </w:rPr>
      </w:pPr>
      <w:r>
        <w:rPr>
          <w:rFonts w:hint="eastAsia" w:ascii="方正小标宋_GBK" w:hAnsi="方正小标宋_GBK" w:eastAsia="方正小标宋_GBK" w:cs="方正小标宋_GBK"/>
          <w:sz w:val="32"/>
          <w:szCs w:val="32"/>
          <w:lang w:eastAsia="zh-CN"/>
        </w:rPr>
        <w:t>响应文件</w:t>
      </w:r>
    </w:p>
    <w:p w14:paraId="36A55431">
      <w:pPr>
        <w:pStyle w:val="3"/>
      </w:pPr>
    </w:p>
    <w:p w14:paraId="3437142A">
      <w:pPr>
        <w:pStyle w:val="11"/>
        <w:keepNext w:val="0"/>
        <w:keepLines w:val="0"/>
        <w:pageBreakBefore w:val="0"/>
        <w:widowControl w:val="0"/>
        <w:tabs>
          <w:tab w:val="left" w:pos="1262"/>
        </w:tabs>
        <w:kinsoku/>
        <w:wordWrap/>
        <w:overflowPunct/>
        <w:topLinePunct w:val="0"/>
        <w:autoSpaceDE/>
        <w:autoSpaceDN/>
        <w:bidi w:val="0"/>
        <w:adjustRightInd/>
        <w:snapToGrid/>
        <w:spacing w:line="560" w:lineRule="exact"/>
        <w:ind w:firstLine="620"/>
        <w:jc w:val="both"/>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val="en-US" w:eastAsia="zh-CN"/>
        </w:rPr>
        <w:t>一</w:t>
      </w: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lang w:eastAsia="zh-CN"/>
        </w:rPr>
        <w:tab/>
      </w:r>
      <w:r>
        <w:rPr>
          <w:rFonts w:hint="eastAsia" w:ascii="方正黑体_GBK" w:hAnsi="方正黑体_GBK" w:eastAsia="方正黑体_GBK" w:cs="方正黑体_GBK"/>
          <w:sz w:val="32"/>
          <w:szCs w:val="32"/>
          <w:lang w:eastAsia="zh-CN"/>
        </w:rPr>
        <w:t>报价部分</w:t>
      </w:r>
    </w:p>
    <w:p w14:paraId="45FEB5C0">
      <w:pPr>
        <w:pStyle w:val="11"/>
        <w:keepNext w:val="0"/>
        <w:keepLines w:val="0"/>
        <w:pageBreakBefore w:val="0"/>
        <w:widowControl w:val="0"/>
        <w:kinsoku/>
        <w:wordWrap/>
        <w:overflowPunct/>
        <w:topLinePunct w:val="0"/>
        <w:autoSpaceDE/>
        <w:autoSpaceDN/>
        <w:bidi w:val="0"/>
        <w:adjustRightInd/>
        <w:snapToGrid/>
        <w:spacing w:line="560" w:lineRule="exact"/>
        <w:ind w:firstLine="620"/>
        <w:textAlignment w:val="auto"/>
        <w:rPr>
          <w:rFonts w:hint="eastAsia" w:ascii="方正黑体_GBK" w:hAnsi="方正黑体_GBK" w:eastAsia="方正黑体_GBK" w:cs="方正黑体_GBK"/>
          <w:sz w:val="32"/>
          <w:szCs w:val="32"/>
          <w:lang w:val="en-US" w:eastAsia="zh-CN"/>
        </w:rPr>
      </w:pPr>
      <w:r>
        <w:rPr>
          <w:rFonts w:hint="eastAsia" w:ascii="Times New Roman" w:hAnsi="Times New Roman" w:eastAsia="方正仿宋_GBK" w:cs="方正仿宋_GBK"/>
          <w:sz w:val="32"/>
          <w:szCs w:val="32"/>
          <w:lang w:val="en-US" w:eastAsia="zh-CN"/>
        </w:rPr>
        <w:t>格式自拟。</w:t>
      </w:r>
    </w:p>
    <w:p w14:paraId="190815A5">
      <w:pPr>
        <w:pStyle w:val="11"/>
        <w:keepNext w:val="0"/>
        <w:keepLines w:val="0"/>
        <w:pageBreakBefore w:val="0"/>
        <w:widowControl w:val="0"/>
        <w:tabs>
          <w:tab w:val="left" w:pos="1262"/>
        </w:tabs>
        <w:kinsoku/>
        <w:wordWrap/>
        <w:overflowPunct/>
        <w:topLinePunct w:val="0"/>
        <w:autoSpaceDE/>
        <w:autoSpaceDN/>
        <w:bidi w:val="0"/>
        <w:adjustRightInd/>
        <w:snapToGrid/>
        <w:spacing w:line="560" w:lineRule="exact"/>
        <w:ind w:firstLine="620"/>
        <w:jc w:val="both"/>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val="en-US" w:eastAsia="zh-CN"/>
        </w:rPr>
        <w:t>二</w:t>
      </w: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lang w:eastAsia="zh-CN"/>
        </w:rPr>
        <w:tab/>
      </w:r>
      <w:r>
        <w:rPr>
          <w:rFonts w:hint="eastAsia" w:ascii="方正黑体_GBK" w:hAnsi="方正黑体_GBK" w:eastAsia="方正黑体_GBK" w:cs="方正黑体_GBK"/>
          <w:sz w:val="32"/>
          <w:szCs w:val="32"/>
          <w:lang w:eastAsia="zh-CN"/>
        </w:rPr>
        <w:t>技术部分</w:t>
      </w:r>
    </w:p>
    <w:p w14:paraId="6C65AF0A">
      <w:pPr>
        <w:pStyle w:val="11"/>
        <w:keepNext w:val="0"/>
        <w:keepLines w:val="0"/>
        <w:pageBreakBefore w:val="0"/>
        <w:widowControl w:val="0"/>
        <w:kinsoku/>
        <w:wordWrap/>
        <w:overflowPunct/>
        <w:topLinePunct w:val="0"/>
        <w:autoSpaceDE/>
        <w:autoSpaceDN/>
        <w:bidi w:val="0"/>
        <w:adjustRightInd/>
        <w:snapToGrid/>
        <w:spacing w:line="560" w:lineRule="exact"/>
        <w:ind w:firstLine="620"/>
        <w:textAlignment w:val="auto"/>
        <w:rPr>
          <w:rFonts w:hint="eastAsia" w:ascii="仿宋" w:hAnsi="仿宋" w:eastAsia="仿宋" w:cs="仿宋"/>
          <w:u w:val="none"/>
          <w:lang w:eastAsia="zh-CN"/>
        </w:rPr>
      </w:pPr>
      <w:bookmarkStart w:id="0" w:name="bookmark30"/>
      <w:r>
        <w:rPr>
          <w:rFonts w:hint="eastAsia" w:ascii="仿宋" w:hAnsi="仿宋" w:eastAsia="仿宋" w:cs="仿宋"/>
          <w:u w:val="none"/>
          <w:lang w:eastAsia="zh-CN"/>
        </w:rPr>
        <w:t>格式自拟。</w:t>
      </w:r>
    </w:p>
    <w:bookmarkEnd w:id="0"/>
    <w:p w14:paraId="4E323638">
      <w:pPr>
        <w:pStyle w:val="11"/>
        <w:keepNext w:val="0"/>
        <w:keepLines w:val="0"/>
        <w:pageBreakBefore w:val="0"/>
        <w:widowControl w:val="0"/>
        <w:tabs>
          <w:tab w:val="left" w:pos="1262"/>
        </w:tabs>
        <w:kinsoku/>
        <w:wordWrap/>
        <w:overflowPunct/>
        <w:topLinePunct w:val="0"/>
        <w:autoSpaceDE/>
        <w:autoSpaceDN/>
        <w:bidi w:val="0"/>
        <w:adjustRightInd/>
        <w:snapToGrid/>
        <w:spacing w:line="560" w:lineRule="exact"/>
        <w:ind w:firstLine="620"/>
        <w:jc w:val="both"/>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val="en-US" w:eastAsia="zh-CN"/>
        </w:rPr>
        <w:t>三</w:t>
      </w: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lang w:eastAsia="zh-CN"/>
        </w:rPr>
        <w:tab/>
      </w:r>
      <w:r>
        <w:rPr>
          <w:rFonts w:hint="eastAsia" w:ascii="方正黑体_GBK" w:hAnsi="方正黑体_GBK" w:eastAsia="方正黑体_GBK" w:cs="方正黑体_GBK"/>
          <w:sz w:val="32"/>
          <w:szCs w:val="32"/>
          <w:lang w:eastAsia="zh-CN"/>
        </w:rPr>
        <w:t>商务部分</w:t>
      </w:r>
    </w:p>
    <w:p w14:paraId="0E64A7F8">
      <w:pPr>
        <w:pStyle w:val="11"/>
        <w:keepNext w:val="0"/>
        <w:keepLines w:val="0"/>
        <w:pageBreakBefore w:val="0"/>
        <w:widowControl w:val="0"/>
        <w:tabs>
          <w:tab w:val="left" w:pos="1637"/>
        </w:tabs>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u w:val="none"/>
          <w:lang w:val="en-US" w:eastAsia="zh-CN"/>
        </w:rPr>
      </w:pPr>
      <w:bookmarkStart w:id="1" w:name="bookmark33"/>
      <w:r>
        <w:rPr>
          <w:rFonts w:hint="eastAsia" w:ascii="仿宋" w:hAnsi="仿宋" w:eastAsia="仿宋" w:cs="仿宋"/>
          <w:u w:val="none"/>
          <w:lang w:eastAsia="zh-CN"/>
        </w:rPr>
        <w:t>格式自拟。</w:t>
      </w:r>
    </w:p>
    <w:bookmarkEnd w:id="1"/>
    <w:p w14:paraId="32E7DFF3">
      <w:pPr>
        <w:pStyle w:val="11"/>
        <w:keepNext w:val="0"/>
        <w:keepLines w:val="0"/>
        <w:pageBreakBefore w:val="0"/>
        <w:widowControl w:val="0"/>
        <w:tabs>
          <w:tab w:val="left" w:pos="1262"/>
        </w:tabs>
        <w:kinsoku/>
        <w:wordWrap/>
        <w:overflowPunct/>
        <w:topLinePunct w:val="0"/>
        <w:autoSpaceDE/>
        <w:autoSpaceDN/>
        <w:bidi w:val="0"/>
        <w:adjustRightInd/>
        <w:snapToGrid/>
        <w:spacing w:line="560" w:lineRule="exact"/>
        <w:ind w:firstLine="62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val="en-US" w:eastAsia="zh-CN"/>
        </w:rPr>
        <w:t>四</w:t>
      </w: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lang w:eastAsia="zh-CN"/>
        </w:rPr>
        <w:tab/>
      </w:r>
      <w:r>
        <w:rPr>
          <w:rFonts w:hint="eastAsia" w:ascii="方正黑体_GBK" w:hAnsi="方正黑体_GBK" w:eastAsia="方正黑体_GBK" w:cs="方正黑体_GBK"/>
          <w:sz w:val="32"/>
          <w:szCs w:val="32"/>
          <w:lang w:eastAsia="zh-CN"/>
        </w:rPr>
        <w:t>其他资料</w:t>
      </w:r>
    </w:p>
    <w:p w14:paraId="79572FB9">
      <w:pPr>
        <w:pStyle w:val="11"/>
        <w:keepNext w:val="0"/>
        <w:keepLines w:val="0"/>
        <w:pageBreakBefore w:val="0"/>
        <w:widowControl w:val="0"/>
        <w:kinsoku/>
        <w:wordWrap/>
        <w:overflowPunct/>
        <w:topLinePunct w:val="0"/>
        <w:autoSpaceDE/>
        <w:autoSpaceDN/>
        <w:bidi w:val="0"/>
        <w:adjustRightInd/>
        <w:snapToGrid/>
        <w:spacing w:line="560" w:lineRule="exact"/>
        <w:ind w:firstLine="620"/>
        <w:textAlignment w:val="auto"/>
        <w:rPr>
          <w:rFonts w:hint="eastAsia" w:ascii="仿宋" w:hAnsi="仿宋" w:eastAsia="仿宋" w:cs="仿宋"/>
          <w:lang w:eastAsia="zh-CN"/>
        </w:rPr>
      </w:pPr>
      <w:r>
        <w:rPr>
          <w:rFonts w:hint="eastAsia" w:ascii="仿宋" w:hAnsi="仿宋" w:eastAsia="仿宋" w:cs="仿宋"/>
          <w:lang w:eastAsia="zh-CN"/>
        </w:rPr>
        <w:t>（一）服务质量承诺（自附）；</w:t>
      </w:r>
    </w:p>
    <w:p w14:paraId="7D395DB0">
      <w:pPr>
        <w:pStyle w:val="11"/>
        <w:keepNext w:val="0"/>
        <w:keepLines w:val="0"/>
        <w:pageBreakBefore w:val="0"/>
        <w:widowControl w:val="0"/>
        <w:kinsoku/>
        <w:wordWrap/>
        <w:overflowPunct/>
        <w:topLinePunct w:val="0"/>
        <w:autoSpaceDE/>
        <w:autoSpaceDN/>
        <w:bidi w:val="0"/>
        <w:adjustRightInd/>
        <w:snapToGrid/>
        <w:spacing w:line="560" w:lineRule="exact"/>
        <w:ind w:firstLine="620"/>
        <w:textAlignment w:val="auto"/>
        <w:rPr>
          <w:rFonts w:hint="eastAsia" w:ascii="Times New Roman" w:hAnsi="Times New Roman" w:eastAsia="方正仿宋_GBK" w:cs="方正仿宋_GBK"/>
          <w:sz w:val="32"/>
          <w:szCs w:val="32"/>
          <w:lang w:val="en-US" w:eastAsia="zh-CN"/>
        </w:rPr>
      </w:pPr>
      <w:r>
        <w:rPr>
          <w:rFonts w:hint="eastAsia" w:ascii="仿宋" w:hAnsi="仿宋" w:eastAsia="仿宋" w:cs="仿宋"/>
          <w:lang w:eastAsia="zh-CN"/>
        </w:rPr>
        <w:t>（二）</w:t>
      </w:r>
      <w:r>
        <w:rPr>
          <w:rFonts w:hint="eastAsia" w:ascii="Times New Roman" w:hAnsi="Times New Roman" w:eastAsia="方正仿宋_GBK" w:cs="方正仿宋_GBK"/>
          <w:sz w:val="32"/>
          <w:szCs w:val="32"/>
          <w:lang w:val="en-US" w:eastAsia="zh-CN"/>
        </w:rPr>
        <w:t>报价人</w:t>
      </w:r>
      <w:r>
        <w:rPr>
          <w:rFonts w:hint="default" w:ascii="Times New Roman" w:hAnsi="Times New Roman" w:eastAsia="方正仿宋_GBK" w:cs="方正仿宋_GBK"/>
          <w:sz w:val="32"/>
          <w:szCs w:val="32"/>
          <w:lang w:val="en-US" w:eastAsia="zh-CN"/>
        </w:rPr>
        <w:t>法人营业执照（副本）</w:t>
      </w:r>
      <w:r>
        <w:rPr>
          <w:rFonts w:hint="eastAsia" w:ascii="Times New Roman" w:hAnsi="Times New Roman" w:eastAsia="方正仿宋_GBK" w:cs="方正仿宋_GBK"/>
          <w:sz w:val="32"/>
          <w:szCs w:val="32"/>
          <w:lang w:val="en-US" w:eastAsia="zh-CN"/>
        </w:rPr>
        <w:t>、报价人</w:t>
      </w:r>
      <w:r>
        <w:rPr>
          <w:rFonts w:hint="default" w:ascii="Times New Roman" w:hAnsi="Times New Roman" w:eastAsia="方正仿宋_GBK" w:cs="方正仿宋_GBK"/>
          <w:sz w:val="32"/>
          <w:szCs w:val="32"/>
          <w:lang w:val="en-US" w:eastAsia="zh-CN"/>
        </w:rPr>
        <w:t>法定代表人身份证明和法定代表人授权代表委托书</w:t>
      </w:r>
      <w:r>
        <w:rPr>
          <w:rFonts w:hint="eastAsia" w:ascii="Times New Roman" w:hAnsi="Times New Roman" w:eastAsia="方正仿宋_GBK" w:cs="方正仿宋_GBK"/>
          <w:sz w:val="32"/>
          <w:szCs w:val="32"/>
          <w:lang w:val="en-US" w:eastAsia="zh-CN"/>
        </w:rPr>
        <w:t>（格式自拟）；</w:t>
      </w:r>
    </w:p>
    <w:p w14:paraId="2B816FF5">
      <w:pPr>
        <w:pStyle w:val="11"/>
        <w:keepNext w:val="0"/>
        <w:keepLines w:val="0"/>
        <w:pageBreakBefore w:val="0"/>
        <w:widowControl w:val="0"/>
        <w:kinsoku/>
        <w:wordWrap/>
        <w:overflowPunct/>
        <w:topLinePunct w:val="0"/>
        <w:autoSpaceDE/>
        <w:autoSpaceDN/>
        <w:bidi w:val="0"/>
        <w:adjustRightInd/>
        <w:snapToGrid/>
        <w:spacing w:line="560" w:lineRule="exact"/>
        <w:ind w:firstLine="62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（三）</w:t>
      </w:r>
      <w:r>
        <w:rPr>
          <w:rFonts w:hint="default" w:ascii="Times New Roman" w:hAnsi="Times New Roman" w:eastAsia="方正仿宋_GBK" w:cs="方正仿宋_GBK"/>
          <w:sz w:val="32"/>
          <w:szCs w:val="32"/>
          <w:lang w:val="en-US" w:eastAsia="zh-CN"/>
        </w:rPr>
        <w:t>参加</w:t>
      </w:r>
      <w:r>
        <w:rPr>
          <w:rFonts w:hint="eastAsia" w:ascii="Times New Roman" w:hAnsi="Times New Roman" w:eastAsia="方正仿宋_GBK" w:cs="方正仿宋_GBK"/>
          <w:sz w:val="32"/>
          <w:szCs w:val="32"/>
          <w:lang w:val="en-US" w:eastAsia="zh-CN"/>
        </w:rPr>
        <w:t>本</w:t>
      </w:r>
      <w:r>
        <w:rPr>
          <w:rFonts w:hint="default" w:ascii="Times New Roman" w:hAnsi="Times New Roman" w:eastAsia="方正仿宋_GBK" w:cs="方正仿宋_GBK"/>
          <w:sz w:val="32"/>
          <w:szCs w:val="32"/>
          <w:lang w:val="en-US" w:eastAsia="zh-CN"/>
        </w:rPr>
        <w:t>采购活动前三年内，在经营活动中没有重大违法记录</w:t>
      </w:r>
      <w:r>
        <w:rPr>
          <w:rFonts w:hint="eastAsia" w:ascii="Times New Roman" w:hAnsi="Times New Roman" w:eastAsia="方正仿宋_GBK" w:cs="方正仿宋_GBK"/>
          <w:sz w:val="32"/>
          <w:szCs w:val="32"/>
          <w:lang w:val="en-US" w:eastAsia="zh-CN"/>
        </w:rPr>
        <w:t>的书面声明（格式自拟）；</w:t>
      </w:r>
    </w:p>
    <w:p w14:paraId="0711CF51">
      <w:pPr>
        <w:pStyle w:val="11"/>
        <w:keepNext w:val="0"/>
        <w:keepLines w:val="0"/>
        <w:pageBreakBefore w:val="0"/>
        <w:widowControl w:val="0"/>
        <w:kinsoku/>
        <w:wordWrap/>
        <w:overflowPunct/>
        <w:topLinePunct w:val="0"/>
        <w:autoSpaceDE/>
        <w:autoSpaceDN/>
        <w:bidi w:val="0"/>
        <w:adjustRightInd/>
        <w:snapToGrid/>
        <w:spacing w:line="560" w:lineRule="exact"/>
        <w:ind w:firstLine="62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（四）</w:t>
      </w:r>
      <w:r>
        <w:rPr>
          <w:rFonts w:hint="default" w:ascii="Times New Roman" w:hAnsi="Times New Roman" w:eastAsia="方正仿宋_GBK" w:cs="方正仿宋_GBK"/>
          <w:sz w:val="32"/>
          <w:szCs w:val="32"/>
          <w:lang w:val="en-US" w:eastAsia="zh-CN"/>
        </w:rPr>
        <w:t>有依法缴纳税收的良好记录</w:t>
      </w:r>
      <w:r>
        <w:rPr>
          <w:rFonts w:hint="eastAsia" w:ascii="Times New Roman" w:hAnsi="Times New Roman" w:eastAsia="方正仿宋_GBK" w:cs="方正仿宋_GBK"/>
          <w:sz w:val="32"/>
          <w:szCs w:val="32"/>
          <w:lang w:val="en-US" w:eastAsia="zh-CN"/>
        </w:rPr>
        <w:t>的</w:t>
      </w:r>
      <w:r>
        <w:rPr>
          <w:rFonts w:hint="default" w:ascii="Times New Roman" w:hAnsi="Times New Roman" w:eastAsia="方正仿宋_GBK" w:cs="方正仿宋_GBK"/>
          <w:sz w:val="32"/>
          <w:szCs w:val="32"/>
          <w:lang w:val="en-US" w:eastAsia="zh-CN"/>
        </w:rPr>
        <w:t>书面声明</w:t>
      </w:r>
      <w:r>
        <w:rPr>
          <w:rFonts w:hint="eastAsia" w:ascii="Times New Roman" w:hAnsi="Times New Roman" w:eastAsia="方正仿宋_GBK" w:cs="方正仿宋_GBK"/>
          <w:sz w:val="32"/>
          <w:szCs w:val="32"/>
          <w:lang w:val="en-US" w:eastAsia="zh-CN"/>
        </w:rPr>
        <w:t>（格式自拟）；</w:t>
      </w:r>
    </w:p>
    <w:p w14:paraId="1AD79A7C">
      <w:pPr>
        <w:pStyle w:val="11"/>
        <w:keepNext w:val="0"/>
        <w:keepLines w:val="0"/>
        <w:pageBreakBefore w:val="0"/>
        <w:widowControl w:val="0"/>
        <w:kinsoku/>
        <w:wordWrap/>
        <w:overflowPunct/>
        <w:topLinePunct w:val="0"/>
        <w:autoSpaceDE/>
        <w:autoSpaceDN/>
        <w:bidi w:val="0"/>
        <w:adjustRightInd/>
        <w:snapToGrid/>
        <w:spacing w:line="560" w:lineRule="exact"/>
        <w:ind w:firstLine="620"/>
        <w:textAlignment w:val="auto"/>
        <w:rPr>
          <w:rFonts w:hint="eastAsia" w:ascii="仿宋" w:hAnsi="仿宋" w:eastAsia="仿宋" w:cs="仿宋"/>
          <w:lang w:eastAsia="zh-CN"/>
        </w:rPr>
      </w:pPr>
      <w:r>
        <w:rPr>
          <w:rFonts w:hint="eastAsia" w:ascii="仿宋" w:hAnsi="仿宋" w:eastAsia="仿宋" w:cs="仿宋"/>
          <w:lang w:eastAsia="zh-CN"/>
        </w:rPr>
        <w:t>（五）其他资料（自附）。</w:t>
      </w:r>
    </w:p>
    <w:p w14:paraId="346D1403">
      <w:r>
        <w:br w:type="page"/>
      </w:r>
    </w:p>
    <w:p w14:paraId="221B0678">
      <w:pPr>
        <w:keepNext w:val="0"/>
        <w:keepLines w:val="0"/>
        <w:widowControl w:val="0"/>
        <w:suppressLineNumbers w:val="0"/>
        <w:autoSpaceDE w:val="0"/>
        <w:autoSpaceDN/>
        <w:adjustRightInd w:val="0"/>
        <w:snapToGrid w:val="0"/>
        <w:spacing w:before="0" w:beforeAutospacing="0" w:after="0" w:afterAutospacing="0" w:line="560" w:lineRule="exact"/>
        <w:ind w:left="0" w:right="0"/>
        <w:jc w:val="left"/>
        <w:rPr>
          <w:rFonts w:hint="eastAsia" w:ascii="方正黑体_GBK" w:hAnsi="方正黑体_GBK" w:eastAsia="方正黑体_GBK" w:cs="方正黑体_GBK"/>
          <w:b/>
          <w:bCs w:val="0"/>
          <w:color w:val="000000"/>
          <w:kern w:val="2"/>
          <w:sz w:val="44"/>
          <w:szCs w:val="44"/>
        </w:rPr>
      </w:pPr>
      <w:r>
        <w:rPr>
          <w:rFonts w:hint="eastAsia" w:ascii="方正黑体_GBK" w:hAnsi="方正黑体_GBK" w:eastAsia="方正黑体_GBK" w:cs="方正黑体_GBK"/>
          <w:kern w:val="2"/>
          <w:sz w:val="32"/>
          <w:szCs w:val="32"/>
          <w:lang w:val="en-US" w:eastAsia="zh-CN" w:bidi="ar"/>
        </w:rPr>
        <w:t>附件2：</w:t>
      </w:r>
    </w:p>
    <w:p w14:paraId="539985C9">
      <w:pPr>
        <w:keepNext w:val="0"/>
        <w:keepLines w:val="0"/>
        <w:widowControl w:val="0"/>
        <w:suppressLineNumbers w:val="0"/>
        <w:autoSpaceDE w:val="0"/>
        <w:autoSpaceDN/>
        <w:adjustRightInd w:val="0"/>
        <w:snapToGrid w:val="0"/>
        <w:spacing w:before="0" w:beforeAutospacing="0" w:after="0" w:afterAutospacing="0" w:line="560" w:lineRule="exact"/>
        <w:ind w:left="0" w:right="0"/>
        <w:jc w:val="center"/>
        <w:rPr>
          <w:rFonts w:hint="eastAsia" w:ascii="方正小标宋_GBK" w:hAnsi="方正小标宋_GBK" w:eastAsia="方正小标宋_GBK" w:cs="方正小标宋_GBK"/>
          <w:bCs/>
          <w:color w:val="000000"/>
          <w:kern w:val="2"/>
          <w:sz w:val="44"/>
          <w:szCs w:val="44"/>
        </w:rPr>
      </w:pPr>
      <w:r>
        <w:rPr>
          <w:rFonts w:hint="eastAsia" w:ascii="方正小标宋_GBK" w:hAnsi="方正小标宋_GBK" w:eastAsia="方正小标宋_GBK" w:cs="方正小标宋_GBK"/>
          <w:bCs/>
          <w:color w:val="000000"/>
          <w:kern w:val="2"/>
          <w:sz w:val="44"/>
          <w:szCs w:val="44"/>
          <w:lang w:val="en-US" w:eastAsia="zh-CN" w:bidi="ar"/>
        </w:rPr>
        <w:t>数字陆海新通道应用开发期云资源</w:t>
      </w:r>
    </w:p>
    <w:p w14:paraId="385B5250">
      <w:pPr>
        <w:keepNext w:val="0"/>
        <w:keepLines w:val="0"/>
        <w:widowControl w:val="0"/>
        <w:suppressLineNumbers w:val="0"/>
        <w:autoSpaceDE w:val="0"/>
        <w:autoSpaceDN/>
        <w:adjustRightInd w:val="0"/>
        <w:snapToGrid w:val="0"/>
        <w:spacing w:before="0" w:beforeAutospacing="0" w:after="0" w:afterAutospacing="0" w:line="560" w:lineRule="exact"/>
        <w:ind w:left="0" w:right="0"/>
        <w:jc w:val="center"/>
        <w:rPr>
          <w:rFonts w:hint="eastAsia" w:ascii="方正小标宋_GBK" w:hAnsi="仿宋" w:eastAsia="方正小标宋_GBK" w:cs="Times New Roman"/>
          <w:kern w:val="2"/>
          <w:sz w:val="44"/>
          <w:szCs w:val="44"/>
        </w:rPr>
      </w:pPr>
      <w:r>
        <w:rPr>
          <w:rFonts w:hint="eastAsia" w:ascii="方正小标宋_GBK" w:hAnsi="方正小标宋_GBK" w:eastAsia="方正小标宋_GBK" w:cs="方正小标宋_GBK"/>
          <w:bCs/>
          <w:color w:val="000000"/>
          <w:kern w:val="2"/>
          <w:sz w:val="44"/>
          <w:szCs w:val="44"/>
          <w:lang w:val="en-US" w:eastAsia="zh-CN" w:bidi="ar"/>
        </w:rPr>
        <w:t>租赁服务商评审标准</w:t>
      </w:r>
    </w:p>
    <w:tbl>
      <w:tblPr>
        <w:tblStyle w:val="9"/>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328"/>
        <w:gridCol w:w="798"/>
        <w:gridCol w:w="4883"/>
        <w:gridCol w:w="2085"/>
      </w:tblGrid>
      <w:tr w14:paraId="19ABA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34" w:type="dxa"/>
            <w:shd w:val="clear" w:color="auto" w:fill="D7D7D7"/>
            <w:noWrap w:val="0"/>
            <w:vAlign w:val="center"/>
          </w:tcPr>
          <w:p w14:paraId="2CB80DA9">
            <w:pPr>
              <w:keepNext w:val="0"/>
              <w:keepLines w:val="0"/>
              <w:widowControl w:val="0"/>
              <w:suppressLineNumbers w:val="0"/>
              <w:autoSpaceDE w:val="0"/>
              <w:autoSpaceDN/>
              <w:snapToGrid w:val="0"/>
              <w:spacing w:before="0" w:beforeAutospacing="0" w:after="0" w:afterAutospacing="0"/>
              <w:ind w:left="0" w:right="0" w:firstLine="28"/>
              <w:jc w:val="center"/>
              <w:rPr>
                <w:rFonts w:hint="eastAsia" w:ascii="方正仿宋_GBK" w:hAnsi="方正仿宋_GBK" w:eastAsia="方正仿宋_GBK" w:cs="方正仿宋_GBK"/>
                <w:b/>
                <w:bCs w:val="0"/>
                <w:color w:val="000000"/>
                <w:sz w:val="24"/>
                <w:szCs w:val="24"/>
              </w:rPr>
            </w:pPr>
            <w:r>
              <w:rPr>
                <w:rFonts w:hint="eastAsia" w:ascii="方正仿宋_GBK" w:hAnsi="方正仿宋_GBK" w:eastAsia="方正仿宋_GBK" w:cs="方正仿宋_GBK"/>
                <w:b/>
                <w:bCs w:val="0"/>
                <w:color w:val="000000"/>
                <w:kern w:val="0"/>
                <w:sz w:val="24"/>
                <w:szCs w:val="24"/>
                <w:lang w:val="en-US" w:eastAsia="zh-CN" w:bidi="ar"/>
              </w:rPr>
              <w:t>序号</w:t>
            </w:r>
          </w:p>
        </w:tc>
        <w:tc>
          <w:tcPr>
            <w:tcW w:w="1328" w:type="dxa"/>
            <w:shd w:val="clear" w:color="auto" w:fill="D7D7D7"/>
            <w:noWrap w:val="0"/>
            <w:vAlign w:val="center"/>
          </w:tcPr>
          <w:p w14:paraId="31305B2B">
            <w:pPr>
              <w:keepNext w:val="0"/>
              <w:keepLines w:val="0"/>
              <w:widowControl w:val="0"/>
              <w:suppressLineNumbers w:val="0"/>
              <w:autoSpaceDE w:val="0"/>
              <w:autoSpaceDN/>
              <w:snapToGrid w:val="0"/>
              <w:spacing w:before="0" w:beforeAutospacing="0" w:after="0" w:afterAutospacing="0"/>
              <w:ind w:left="0" w:right="0" w:firstLine="28"/>
              <w:jc w:val="center"/>
              <w:rPr>
                <w:rFonts w:hint="eastAsia" w:ascii="方正仿宋_GBK" w:hAnsi="方正仿宋_GBK" w:eastAsia="方正仿宋_GBK" w:cs="方正仿宋_GBK"/>
                <w:b/>
                <w:bCs w:val="0"/>
                <w:color w:val="000000"/>
                <w:sz w:val="24"/>
                <w:szCs w:val="24"/>
              </w:rPr>
            </w:pPr>
            <w:r>
              <w:rPr>
                <w:rFonts w:hint="eastAsia" w:ascii="方正仿宋_GBK" w:hAnsi="方正仿宋_GBK" w:eastAsia="方正仿宋_GBK" w:cs="方正仿宋_GBK"/>
                <w:b/>
                <w:bCs w:val="0"/>
                <w:color w:val="000000"/>
                <w:kern w:val="0"/>
                <w:sz w:val="24"/>
                <w:szCs w:val="24"/>
                <w:lang w:val="en-US" w:eastAsia="zh-CN" w:bidi="ar"/>
              </w:rPr>
              <w:t>评分因素</w:t>
            </w:r>
          </w:p>
          <w:p w14:paraId="3C56DEF8">
            <w:pPr>
              <w:keepNext w:val="0"/>
              <w:keepLines w:val="0"/>
              <w:widowControl w:val="0"/>
              <w:suppressLineNumbers w:val="0"/>
              <w:autoSpaceDE w:val="0"/>
              <w:autoSpaceDN/>
              <w:snapToGrid w:val="0"/>
              <w:spacing w:before="0" w:beforeAutospacing="0" w:after="0" w:afterAutospacing="0"/>
              <w:ind w:left="0" w:right="0" w:firstLine="28"/>
              <w:jc w:val="center"/>
              <w:rPr>
                <w:rFonts w:hint="eastAsia" w:ascii="方正仿宋_GBK" w:hAnsi="方正仿宋_GBK" w:eastAsia="方正仿宋_GBK" w:cs="方正仿宋_GBK"/>
                <w:b/>
                <w:bCs w:val="0"/>
                <w:color w:val="000000"/>
                <w:sz w:val="24"/>
                <w:szCs w:val="24"/>
              </w:rPr>
            </w:pPr>
            <w:r>
              <w:rPr>
                <w:rFonts w:hint="eastAsia" w:ascii="方正仿宋_GBK" w:hAnsi="方正仿宋_GBK" w:eastAsia="方正仿宋_GBK" w:cs="方正仿宋_GBK"/>
                <w:b/>
                <w:bCs w:val="0"/>
                <w:color w:val="000000"/>
                <w:kern w:val="0"/>
                <w:sz w:val="24"/>
                <w:szCs w:val="24"/>
                <w:lang w:val="en-US" w:eastAsia="zh-CN" w:bidi="ar"/>
              </w:rPr>
              <w:t>及权重</w:t>
            </w:r>
          </w:p>
        </w:tc>
        <w:tc>
          <w:tcPr>
            <w:tcW w:w="798" w:type="dxa"/>
            <w:shd w:val="clear" w:color="auto" w:fill="D7D7D7"/>
            <w:noWrap w:val="0"/>
            <w:vAlign w:val="center"/>
          </w:tcPr>
          <w:p w14:paraId="77C3F1CE">
            <w:pPr>
              <w:keepNext w:val="0"/>
              <w:keepLines w:val="0"/>
              <w:widowControl w:val="0"/>
              <w:suppressLineNumbers w:val="0"/>
              <w:autoSpaceDE w:val="0"/>
              <w:autoSpaceDN/>
              <w:snapToGrid w:val="0"/>
              <w:spacing w:before="0" w:beforeAutospacing="0" w:after="0" w:afterAutospacing="0"/>
              <w:ind w:left="0" w:right="0" w:firstLine="28"/>
              <w:jc w:val="center"/>
              <w:rPr>
                <w:rFonts w:hint="eastAsia" w:ascii="方正仿宋_GBK" w:hAnsi="方正仿宋_GBK" w:eastAsia="方正仿宋_GBK" w:cs="方正仿宋_GBK"/>
                <w:b/>
                <w:bCs w:val="0"/>
                <w:color w:val="000000"/>
                <w:sz w:val="24"/>
                <w:szCs w:val="24"/>
              </w:rPr>
            </w:pPr>
            <w:r>
              <w:rPr>
                <w:rFonts w:hint="eastAsia" w:ascii="方正仿宋_GBK" w:hAnsi="方正仿宋_GBK" w:eastAsia="方正仿宋_GBK" w:cs="方正仿宋_GBK"/>
                <w:b/>
                <w:bCs w:val="0"/>
                <w:color w:val="000000"/>
                <w:kern w:val="0"/>
                <w:sz w:val="24"/>
                <w:szCs w:val="24"/>
                <w:lang w:val="en-US" w:eastAsia="zh-CN" w:bidi="ar"/>
              </w:rPr>
              <w:t>分值</w:t>
            </w:r>
          </w:p>
        </w:tc>
        <w:tc>
          <w:tcPr>
            <w:tcW w:w="4883" w:type="dxa"/>
            <w:shd w:val="clear" w:color="auto" w:fill="D7D7D7"/>
            <w:noWrap w:val="0"/>
            <w:vAlign w:val="center"/>
          </w:tcPr>
          <w:p w14:paraId="229A987F">
            <w:pPr>
              <w:keepNext w:val="0"/>
              <w:keepLines w:val="0"/>
              <w:widowControl w:val="0"/>
              <w:suppressLineNumbers w:val="0"/>
              <w:autoSpaceDE w:val="0"/>
              <w:autoSpaceDN/>
              <w:snapToGrid w:val="0"/>
              <w:spacing w:before="0" w:beforeAutospacing="0" w:after="0" w:afterAutospacing="0"/>
              <w:ind w:left="0" w:right="0" w:firstLine="28"/>
              <w:jc w:val="center"/>
              <w:rPr>
                <w:rFonts w:hint="eastAsia" w:ascii="方正仿宋_GBK" w:hAnsi="方正仿宋_GBK" w:eastAsia="方正仿宋_GBK" w:cs="方正仿宋_GBK"/>
                <w:b/>
                <w:bCs w:val="0"/>
                <w:color w:val="000000"/>
                <w:sz w:val="24"/>
                <w:szCs w:val="24"/>
              </w:rPr>
            </w:pPr>
            <w:r>
              <w:rPr>
                <w:rFonts w:hint="eastAsia" w:ascii="方正仿宋_GBK" w:hAnsi="方正仿宋_GBK" w:eastAsia="方正仿宋_GBK" w:cs="方正仿宋_GBK"/>
                <w:b/>
                <w:bCs w:val="0"/>
                <w:color w:val="000000"/>
                <w:kern w:val="0"/>
                <w:sz w:val="24"/>
                <w:szCs w:val="24"/>
                <w:lang w:val="en-US" w:eastAsia="zh-CN" w:bidi="ar"/>
              </w:rPr>
              <w:t>评分标准</w:t>
            </w:r>
          </w:p>
        </w:tc>
        <w:tc>
          <w:tcPr>
            <w:tcW w:w="2085" w:type="dxa"/>
            <w:shd w:val="clear" w:color="auto" w:fill="D7D7D7"/>
            <w:noWrap w:val="0"/>
            <w:vAlign w:val="center"/>
          </w:tcPr>
          <w:p w14:paraId="110B0B78">
            <w:pPr>
              <w:pStyle w:val="7"/>
              <w:keepNext w:val="0"/>
              <w:keepLines w:val="0"/>
              <w:widowControl w:val="0"/>
              <w:suppressLineNumbers w:val="0"/>
              <w:autoSpaceDE w:val="0"/>
              <w:autoSpaceDN/>
              <w:snapToGrid w:val="0"/>
              <w:spacing w:before="120" w:beforeAutospacing="0" w:after="120" w:afterAutospacing="0" w:line="360" w:lineRule="auto"/>
              <w:ind w:left="0" w:right="0"/>
              <w:jc w:val="center"/>
              <w:rPr>
                <w:rFonts w:hint="eastAsia" w:ascii="方正仿宋_GBK" w:hAnsi="方正仿宋_GBK" w:eastAsia="方正仿宋_GBK" w:cs="方正仿宋_GBK"/>
                <w:b/>
                <w:bCs w:val="0"/>
                <w:color w:val="000000"/>
                <w:sz w:val="24"/>
                <w:szCs w:val="24"/>
              </w:rPr>
            </w:pPr>
            <w:r>
              <w:rPr>
                <w:rFonts w:hint="eastAsia" w:ascii="方正仿宋_GBK" w:hAnsi="方正仿宋_GBK" w:eastAsia="方正仿宋_GBK" w:cs="方正仿宋_GBK"/>
                <w:b/>
                <w:bCs w:val="0"/>
                <w:color w:val="000000"/>
                <w:kern w:val="0"/>
                <w:sz w:val="24"/>
                <w:szCs w:val="24"/>
                <w:lang w:val="en-US" w:eastAsia="zh-CN" w:bidi="ar"/>
              </w:rPr>
              <w:t>说明</w:t>
            </w:r>
          </w:p>
        </w:tc>
      </w:tr>
      <w:tr w14:paraId="2E437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34" w:type="dxa"/>
            <w:noWrap w:val="0"/>
            <w:vAlign w:val="center"/>
          </w:tcPr>
          <w:p w14:paraId="4ABB180A">
            <w:pPr>
              <w:keepNext w:val="0"/>
              <w:keepLines w:val="0"/>
              <w:widowControl w:val="0"/>
              <w:suppressLineNumbers w:val="0"/>
              <w:autoSpaceDE w:val="0"/>
              <w:autoSpaceDN/>
              <w:snapToGrid w:val="0"/>
              <w:spacing w:before="0" w:beforeAutospacing="0" w:after="0" w:afterAutospacing="0"/>
              <w:ind w:left="0" w:right="0" w:firstLine="28"/>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val="en-US" w:eastAsia="zh-CN" w:bidi="ar"/>
              </w:rPr>
              <w:t>1</w:t>
            </w:r>
          </w:p>
        </w:tc>
        <w:tc>
          <w:tcPr>
            <w:tcW w:w="1328" w:type="dxa"/>
            <w:noWrap w:val="0"/>
            <w:vAlign w:val="center"/>
          </w:tcPr>
          <w:p w14:paraId="67D766A4">
            <w:pPr>
              <w:keepNext w:val="0"/>
              <w:keepLines w:val="0"/>
              <w:widowControl w:val="0"/>
              <w:suppressLineNumbers w:val="0"/>
              <w:autoSpaceDE w:val="0"/>
              <w:autoSpaceDN/>
              <w:spacing w:before="0" w:beforeAutospacing="0" w:after="0" w:afterAutospacing="0"/>
              <w:ind w:left="0" w:right="0" w:firstLine="28"/>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val="en-US" w:eastAsia="zh-CN" w:bidi="ar"/>
              </w:rPr>
              <w:t>比选报价</w:t>
            </w:r>
          </w:p>
          <w:p w14:paraId="14BD1174">
            <w:pPr>
              <w:keepNext w:val="0"/>
              <w:keepLines w:val="0"/>
              <w:widowControl w:val="0"/>
              <w:suppressLineNumbers w:val="0"/>
              <w:autoSpaceDE w:val="0"/>
              <w:autoSpaceDN/>
              <w:spacing w:before="0" w:beforeAutospacing="0" w:after="0" w:afterAutospacing="0"/>
              <w:ind w:left="0" w:right="0"/>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val="en-US" w:eastAsia="zh-CN" w:bidi="ar"/>
              </w:rPr>
              <w:t>（</w:t>
            </w:r>
            <w:r>
              <w:rPr>
                <w:rFonts w:hint="default" w:ascii="Times New Roman" w:hAnsi="Times New Roman" w:eastAsia="方正仿宋_GBK" w:cs="Times New Roman"/>
                <w:color w:val="000000"/>
                <w:kern w:val="0"/>
                <w:sz w:val="24"/>
                <w:szCs w:val="24"/>
                <w:lang w:val="en-US" w:eastAsia="zh-CN" w:bidi="ar"/>
              </w:rPr>
              <w:t>10%</w:t>
            </w:r>
            <w:r>
              <w:rPr>
                <w:rFonts w:hint="eastAsia" w:ascii="方正仿宋_GBK" w:hAnsi="方正仿宋_GBK" w:eastAsia="方正仿宋_GBK" w:cs="方正仿宋_GBK"/>
                <w:color w:val="000000"/>
                <w:kern w:val="0"/>
                <w:sz w:val="24"/>
                <w:szCs w:val="24"/>
                <w:lang w:val="en-US" w:eastAsia="zh-CN" w:bidi="ar"/>
              </w:rPr>
              <w:t>）</w:t>
            </w:r>
          </w:p>
        </w:tc>
        <w:tc>
          <w:tcPr>
            <w:tcW w:w="798" w:type="dxa"/>
            <w:noWrap w:val="0"/>
            <w:vAlign w:val="center"/>
          </w:tcPr>
          <w:p w14:paraId="1B1CEA4C">
            <w:pPr>
              <w:keepNext w:val="0"/>
              <w:keepLines w:val="0"/>
              <w:widowControl w:val="0"/>
              <w:suppressLineNumbers w:val="0"/>
              <w:autoSpaceDE w:val="0"/>
              <w:autoSpaceDN/>
              <w:spacing w:before="0" w:beforeAutospacing="0" w:after="0" w:afterAutospacing="0"/>
              <w:ind w:left="0" w:right="0"/>
              <w:jc w:val="center"/>
              <w:rPr>
                <w:rFonts w:hint="eastAsia" w:ascii="方正仿宋_GBK" w:hAnsi="方正仿宋_GBK" w:eastAsia="方正仿宋_GBK" w:cs="方正仿宋_GBK"/>
                <w:color w:val="000000"/>
                <w:sz w:val="24"/>
                <w:szCs w:val="24"/>
              </w:rPr>
            </w:pPr>
            <w:r>
              <w:rPr>
                <w:rFonts w:hint="default" w:ascii="Times New Roman" w:hAnsi="Times New Roman" w:eastAsia="方正仿宋_GBK" w:cs="Times New Roman"/>
                <w:color w:val="000000"/>
                <w:kern w:val="0"/>
                <w:sz w:val="24"/>
                <w:szCs w:val="24"/>
                <w:lang w:val="en-US" w:eastAsia="zh-CN" w:bidi="ar"/>
              </w:rPr>
              <w:t>10</w:t>
            </w:r>
          </w:p>
        </w:tc>
        <w:tc>
          <w:tcPr>
            <w:tcW w:w="4883" w:type="dxa"/>
            <w:noWrap w:val="0"/>
            <w:vAlign w:val="center"/>
          </w:tcPr>
          <w:p w14:paraId="7D0B3F4B">
            <w:pPr>
              <w:keepNext w:val="0"/>
              <w:keepLines w:val="0"/>
              <w:widowControl w:val="0"/>
              <w:suppressLineNumbers w:val="0"/>
              <w:autoSpaceDE w:val="0"/>
              <w:autoSpaceDN/>
              <w:spacing w:before="0" w:beforeAutospacing="0" w:after="0" w:afterAutospacing="0"/>
              <w:ind w:left="0" w:right="0"/>
              <w:jc w:val="lef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val="en-US" w:eastAsia="zh-CN" w:bidi="ar"/>
              </w:rPr>
              <w:t>满足比选文件要求且报价最低的供应商的最低折扣为比选基准折扣，其价格分为满分。按照下列公式计算每个供应商的比选报价得分。</w:t>
            </w:r>
          </w:p>
          <w:p w14:paraId="5C623969">
            <w:pPr>
              <w:keepNext w:val="0"/>
              <w:keepLines w:val="0"/>
              <w:widowControl w:val="0"/>
              <w:suppressLineNumbers w:val="0"/>
              <w:autoSpaceDE w:val="0"/>
              <w:autoSpaceDN/>
              <w:spacing w:before="0" w:beforeAutospacing="0" w:after="0" w:afterAutospacing="0"/>
              <w:ind w:left="0" w:right="0"/>
              <w:jc w:val="lef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val="en-US" w:eastAsia="zh-CN" w:bidi="ar"/>
              </w:rPr>
              <w:t>比选报价得分=（比选基准折扣/比选报价折扣）×价格权值×</w:t>
            </w:r>
            <w:r>
              <w:rPr>
                <w:rFonts w:hint="default" w:ascii="Times New Roman" w:hAnsi="Times New Roman" w:eastAsia="方正仿宋_GBK" w:cs="Times New Roman"/>
                <w:color w:val="000000"/>
                <w:kern w:val="0"/>
                <w:sz w:val="24"/>
                <w:szCs w:val="24"/>
                <w:lang w:val="en-US" w:eastAsia="zh-CN" w:bidi="ar"/>
              </w:rPr>
              <w:t>100</w:t>
            </w:r>
          </w:p>
        </w:tc>
        <w:tc>
          <w:tcPr>
            <w:tcW w:w="2085" w:type="dxa"/>
            <w:noWrap w:val="0"/>
            <w:vAlign w:val="center"/>
          </w:tcPr>
          <w:p w14:paraId="60D3318F">
            <w:pPr>
              <w:keepNext w:val="0"/>
              <w:keepLines w:val="0"/>
              <w:widowControl w:val="0"/>
              <w:suppressLineNumbers w:val="0"/>
              <w:autoSpaceDE w:val="0"/>
              <w:autoSpaceDN/>
              <w:spacing w:before="0" w:beforeAutospacing="0" w:after="0" w:afterAutospacing="0"/>
              <w:ind w:left="0" w:right="0"/>
              <w:jc w:val="left"/>
              <w:rPr>
                <w:rFonts w:hint="eastAsia" w:ascii="方正仿宋_GBK" w:hAnsi="方正仿宋_GBK" w:eastAsia="方正仿宋_GBK" w:cs="方正仿宋_GBK"/>
                <w:color w:val="000000"/>
                <w:sz w:val="24"/>
                <w:szCs w:val="24"/>
              </w:rPr>
            </w:pPr>
          </w:p>
        </w:tc>
      </w:tr>
      <w:tr w14:paraId="41024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64" w:hRule="atLeast"/>
          <w:jc w:val="center"/>
        </w:trPr>
        <w:tc>
          <w:tcPr>
            <w:tcW w:w="534" w:type="dxa"/>
            <w:vMerge w:val="restart"/>
            <w:noWrap w:val="0"/>
            <w:vAlign w:val="center"/>
          </w:tcPr>
          <w:p w14:paraId="3512C318">
            <w:pPr>
              <w:keepNext w:val="0"/>
              <w:keepLines w:val="0"/>
              <w:widowControl w:val="0"/>
              <w:suppressLineNumbers w:val="0"/>
              <w:autoSpaceDE w:val="0"/>
              <w:autoSpaceDN/>
              <w:snapToGrid w:val="0"/>
              <w:spacing w:before="0" w:beforeAutospacing="0" w:after="0" w:afterAutospacing="0"/>
              <w:ind w:left="0" w:right="0" w:firstLine="28"/>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val="en-US" w:eastAsia="zh-CN" w:bidi="ar"/>
              </w:rPr>
              <w:t>2</w:t>
            </w:r>
          </w:p>
        </w:tc>
        <w:tc>
          <w:tcPr>
            <w:tcW w:w="1328" w:type="dxa"/>
            <w:vMerge w:val="restart"/>
            <w:noWrap w:val="0"/>
            <w:vAlign w:val="center"/>
          </w:tcPr>
          <w:p w14:paraId="72FC29EE">
            <w:pPr>
              <w:keepNext w:val="0"/>
              <w:keepLines w:val="0"/>
              <w:widowControl w:val="0"/>
              <w:suppressLineNumbers w:val="0"/>
              <w:autoSpaceDE w:val="0"/>
              <w:autoSpaceDN/>
              <w:snapToGrid w:val="0"/>
              <w:spacing w:before="0" w:beforeAutospacing="0" w:after="0" w:afterAutospacing="0"/>
              <w:ind w:left="0" w:right="0"/>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val="en-US" w:eastAsia="zh-CN" w:bidi="ar"/>
              </w:rPr>
              <w:t>技术部分</w:t>
            </w:r>
          </w:p>
          <w:p w14:paraId="03CB8ACF">
            <w:pPr>
              <w:keepNext w:val="0"/>
              <w:keepLines w:val="0"/>
              <w:widowControl w:val="0"/>
              <w:suppressLineNumbers w:val="0"/>
              <w:autoSpaceDE w:val="0"/>
              <w:autoSpaceDN/>
              <w:snapToGrid w:val="0"/>
              <w:spacing w:before="0" w:beforeAutospacing="0" w:after="0" w:afterAutospacing="0"/>
              <w:ind w:left="0" w:right="0"/>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val="en-US" w:eastAsia="zh-CN" w:bidi="ar"/>
              </w:rPr>
              <w:t>（</w:t>
            </w:r>
            <w:r>
              <w:rPr>
                <w:rFonts w:hint="eastAsia" w:ascii="Times New Roman" w:hAnsi="Times New Roman" w:cs="Times New Roman"/>
                <w:color w:val="000000"/>
                <w:kern w:val="0"/>
                <w:sz w:val="24"/>
                <w:szCs w:val="24"/>
                <w:lang w:val="en-US" w:eastAsia="zh-CN" w:bidi="ar"/>
              </w:rPr>
              <w:t>6</w:t>
            </w:r>
            <w:r>
              <w:rPr>
                <w:rFonts w:hint="default" w:ascii="Times New Roman" w:hAnsi="Times New Roman" w:eastAsia="方正仿宋_GBK" w:cs="Times New Roman"/>
                <w:color w:val="000000"/>
                <w:kern w:val="0"/>
                <w:sz w:val="24"/>
                <w:szCs w:val="24"/>
                <w:lang w:val="en-US" w:eastAsia="zh-CN" w:bidi="ar"/>
              </w:rPr>
              <w:t>0%</w:t>
            </w:r>
            <w:r>
              <w:rPr>
                <w:rFonts w:hint="eastAsia" w:ascii="方正仿宋_GBK" w:hAnsi="方正仿宋_GBK" w:eastAsia="方正仿宋_GBK" w:cs="方正仿宋_GBK"/>
                <w:color w:val="000000"/>
                <w:kern w:val="0"/>
                <w:sz w:val="24"/>
                <w:szCs w:val="24"/>
                <w:lang w:val="en-US" w:eastAsia="zh-CN" w:bidi="ar"/>
              </w:rPr>
              <w:t>）</w:t>
            </w:r>
          </w:p>
        </w:tc>
        <w:tc>
          <w:tcPr>
            <w:tcW w:w="798" w:type="dxa"/>
            <w:noWrap w:val="0"/>
            <w:vAlign w:val="center"/>
          </w:tcPr>
          <w:p w14:paraId="4C908300">
            <w:pPr>
              <w:keepNext w:val="0"/>
              <w:keepLines w:val="0"/>
              <w:widowControl w:val="0"/>
              <w:suppressLineNumbers w:val="0"/>
              <w:autoSpaceDE w:val="0"/>
              <w:autoSpaceDN/>
              <w:snapToGrid w:val="0"/>
              <w:spacing w:before="0" w:beforeAutospacing="0" w:after="0" w:afterAutospacing="0"/>
              <w:ind w:left="0" w:right="0"/>
              <w:jc w:val="center"/>
              <w:rPr>
                <w:rFonts w:hint="eastAsia" w:ascii="方正仿宋_GBK" w:hAnsi="方正仿宋_GBK" w:eastAsia="方正仿宋_GBK" w:cs="方正仿宋_GBK"/>
                <w:color w:val="000000"/>
                <w:sz w:val="24"/>
                <w:szCs w:val="24"/>
              </w:rPr>
            </w:pPr>
            <w:r>
              <w:rPr>
                <w:rFonts w:hint="eastAsia" w:ascii="Times New Roman" w:hAnsi="Times New Roman" w:cs="Times New Roman"/>
                <w:color w:val="000000"/>
                <w:kern w:val="0"/>
                <w:sz w:val="24"/>
                <w:szCs w:val="24"/>
                <w:lang w:val="en-US" w:eastAsia="zh-CN" w:bidi="ar"/>
              </w:rPr>
              <w:t>20</w:t>
            </w:r>
            <w:r>
              <w:rPr>
                <w:rFonts w:hint="eastAsia" w:ascii="方正仿宋_GBK" w:hAnsi="方正仿宋_GBK" w:eastAsia="方正仿宋_GBK" w:cs="方正仿宋_GBK"/>
                <w:color w:val="000000"/>
                <w:kern w:val="0"/>
                <w:sz w:val="24"/>
                <w:szCs w:val="24"/>
                <w:lang w:val="en-US" w:eastAsia="zh-CN" w:bidi="ar"/>
              </w:rPr>
              <w:t>分</w:t>
            </w:r>
          </w:p>
        </w:tc>
        <w:tc>
          <w:tcPr>
            <w:tcW w:w="4883" w:type="dxa"/>
            <w:noWrap w:val="0"/>
            <w:vAlign w:val="center"/>
          </w:tcPr>
          <w:p w14:paraId="4E0AED3F">
            <w:pPr>
              <w:keepNext w:val="0"/>
              <w:keepLines w:val="0"/>
              <w:widowControl w:val="0"/>
              <w:suppressLineNumbers w:val="0"/>
              <w:autoSpaceDE w:val="0"/>
              <w:autoSpaceDN/>
              <w:spacing w:before="0" w:beforeAutospacing="0" w:after="0" w:afterAutospacing="0"/>
              <w:ind w:left="0" w:right="0"/>
              <w:jc w:val="lef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val="en-US" w:eastAsia="zh-CN" w:bidi="ar"/>
              </w:rPr>
              <w:t>实施方案：</w:t>
            </w:r>
          </w:p>
          <w:p w14:paraId="259652B1">
            <w:pPr>
              <w:keepNext w:val="0"/>
              <w:keepLines w:val="0"/>
              <w:widowControl w:val="0"/>
              <w:suppressLineNumbers w:val="0"/>
              <w:autoSpaceDE w:val="0"/>
              <w:autoSpaceDN/>
              <w:spacing w:before="0" w:beforeAutospacing="0" w:after="0" w:afterAutospacing="0"/>
              <w:ind w:left="0" w:right="0"/>
              <w:jc w:val="lef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val="en-US" w:eastAsia="zh-CN" w:bidi="ar"/>
              </w:rPr>
              <w:t>供应商针对本项目制定的项目总体实施方案,内容包含总体工作思路、实施方案、对工作推进路线的理解和认识、措施和对策等：</w:t>
            </w:r>
          </w:p>
          <w:p w14:paraId="061D00CD">
            <w:pPr>
              <w:keepNext w:val="0"/>
              <w:keepLines w:val="0"/>
              <w:widowControl w:val="0"/>
              <w:suppressLineNumbers w:val="0"/>
              <w:autoSpaceDE w:val="0"/>
              <w:autoSpaceDN/>
              <w:spacing w:before="0" w:beforeAutospacing="0" w:after="0" w:afterAutospacing="0"/>
              <w:ind w:left="0" w:right="0"/>
              <w:jc w:val="left"/>
              <w:rPr>
                <w:rFonts w:hint="eastAsia" w:ascii="方正仿宋_GBK" w:hAnsi="方正仿宋_GBK" w:eastAsia="方正仿宋_GBK" w:cs="方正仿宋_GBK"/>
                <w:color w:val="000000"/>
                <w:sz w:val="24"/>
                <w:szCs w:val="24"/>
              </w:rPr>
            </w:pPr>
            <w:r>
              <w:rPr>
                <w:rFonts w:hint="default" w:ascii="Times New Roman" w:hAnsi="Times New Roman" w:eastAsia="方正仿宋_GBK" w:cs="Times New Roman"/>
                <w:color w:val="000000"/>
                <w:kern w:val="0"/>
                <w:sz w:val="24"/>
                <w:szCs w:val="24"/>
                <w:lang w:val="en-US" w:eastAsia="zh-CN" w:bidi="ar"/>
              </w:rPr>
              <w:t>1.</w:t>
            </w:r>
            <w:r>
              <w:rPr>
                <w:rFonts w:hint="eastAsia" w:ascii="方正仿宋_GBK" w:hAnsi="方正仿宋_GBK" w:eastAsia="方正仿宋_GBK" w:cs="方正仿宋_GBK"/>
                <w:color w:val="000000"/>
                <w:kern w:val="0"/>
                <w:sz w:val="24"/>
                <w:szCs w:val="24"/>
                <w:lang w:val="en-US" w:eastAsia="zh-CN" w:bidi="ar"/>
              </w:rPr>
              <w:t>项目总体实施方案思路清晰，全面合理，表述准确且可操作性强的，得</w:t>
            </w:r>
            <w:r>
              <w:rPr>
                <w:rFonts w:hint="eastAsia" w:ascii="Times New Roman" w:hAnsi="Times New Roman" w:cs="Times New Roman"/>
                <w:color w:val="000000"/>
                <w:kern w:val="0"/>
                <w:sz w:val="24"/>
                <w:szCs w:val="24"/>
                <w:lang w:val="en-US" w:eastAsia="zh-CN" w:bidi="ar"/>
              </w:rPr>
              <w:t>20</w:t>
            </w:r>
            <w:r>
              <w:rPr>
                <w:rFonts w:hint="eastAsia" w:ascii="方正仿宋_GBK" w:hAnsi="方正仿宋_GBK" w:eastAsia="方正仿宋_GBK" w:cs="方正仿宋_GBK"/>
                <w:color w:val="000000"/>
                <w:kern w:val="0"/>
                <w:sz w:val="24"/>
                <w:szCs w:val="24"/>
                <w:lang w:val="en-US" w:eastAsia="zh-CN" w:bidi="ar"/>
              </w:rPr>
              <w:t>分；</w:t>
            </w:r>
          </w:p>
          <w:p w14:paraId="2595867D">
            <w:pPr>
              <w:keepNext w:val="0"/>
              <w:keepLines w:val="0"/>
              <w:widowControl w:val="0"/>
              <w:suppressLineNumbers w:val="0"/>
              <w:autoSpaceDE w:val="0"/>
              <w:autoSpaceDN/>
              <w:spacing w:before="0" w:beforeAutospacing="0" w:after="0" w:afterAutospacing="0"/>
              <w:ind w:left="0" w:right="0"/>
              <w:jc w:val="left"/>
              <w:rPr>
                <w:rFonts w:hint="eastAsia" w:ascii="方正仿宋_GBK" w:hAnsi="方正仿宋_GBK" w:eastAsia="方正仿宋_GBK" w:cs="方正仿宋_GBK"/>
                <w:color w:val="000000"/>
                <w:sz w:val="24"/>
                <w:szCs w:val="24"/>
              </w:rPr>
            </w:pPr>
            <w:r>
              <w:rPr>
                <w:rFonts w:hint="default" w:ascii="Times New Roman" w:hAnsi="Times New Roman" w:eastAsia="方正仿宋_GBK" w:cs="Times New Roman"/>
                <w:color w:val="000000"/>
                <w:kern w:val="0"/>
                <w:sz w:val="24"/>
                <w:szCs w:val="24"/>
                <w:lang w:val="en-US" w:eastAsia="zh-CN" w:bidi="ar"/>
              </w:rPr>
              <w:t>2.</w:t>
            </w:r>
            <w:r>
              <w:rPr>
                <w:rFonts w:hint="eastAsia" w:ascii="方正仿宋_GBK" w:hAnsi="方正仿宋_GBK" w:eastAsia="方正仿宋_GBK" w:cs="方正仿宋_GBK"/>
                <w:color w:val="000000"/>
                <w:kern w:val="0"/>
                <w:sz w:val="24"/>
                <w:szCs w:val="24"/>
                <w:lang w:val="en-US" w:eastAsia="zh-CN" w:bidi="ar"/>
              </w:rPr>
              <w:t>项目总体实施方案思路较清晰，较全面合理，表述准确且有可操作性的，得</w:t>
            </w:r>
            <w:r>
              <w:rPr>
                <w:rFonts w:hint="default" w:ascii="Times New Roman" w:hAnsi="Times New Roman" w:eastAsia="方正仿宋_GBK" w:cs="Times New Roman"/>
                <w:color w:val="000000"/>
                <w:kern w:val="0"/>
                <w:sz w:val="24"/>
                <w:szCs w:val="24"/>
                <w:lang w:val="en-US" w:eastAsia="zh-CN" w:bidi="ar"/>
              </w:rPr>
              <w:t>1</w:t>
            </w:r>
            <w:r>
              <w:rPr>
                <w:rFonts w:hint="eastAsia" w:ascii="Times New Roman" w:hAnsi="Times New Roman" w:cs="Times New Roman"/>
                <w:color w:val="000000"/>
                <w:kern w:val="0"/>
                <w:sz w:val="24"/>
                <w:szCs w:val="24"/>
                <w:lang w:val="en-US" w:eastAsia="zh-CN" w:bidi="ar"/>
              </w:rPr>
              <w:t>5</w:t>
            </w:r>
            <w:r>
              <w:rPr>
                <w:rFonts w:hint="eastAsia" w:ascii="方正仿宋_GBK" w:hAnsi="方正仿宋_GBK" w:eastAsia="方正仿宋_GBK" w:cs="方正仿宋_GBK"/>
                <w:color w:val="000000"/>
                <w:kern w:val="0"/>
                <w:sz w:val="24"/>
                <w:szCs w:val="24"/>
                <w:lang w:val="en-US" w:eastAsia="zh-CN" w:bidi="ar"/>
              </w:rPr>
              <w:t>分；</w:t>
            </w:r>
          </w:p>
          <w:p w14:paraId="0A05C4A9">
            <w:pPr>
              <w:keepNext w:val="0"/>
              <w:keepLines w:val="0"/>
              <w:widowControl w:val="0"/>
              <w:suppressLineNumbers w:val="0"/>
              <w:autoSpaceDE w:val="0"/>
              <w:autoSpaceDN/>
              <w:spacing w:before="0" w:beforeAutospacing="0" w:after="0" w:afterAutospacing="0"/>
              <w:ind w:left="0" w:right="0"/>
              <w:jc w:val="left"/>
              <w:rPr>
                <w:rFonts w:hint="eastAsia" w:ascii="方正仿宋_GBK" w:hAnsi="方正仿宋_GBK" w:eastAsia="方正仿宋_GBK" w:cs="方正仿宋_GBK"/>
                <w:color w:val="000000"/>
                <w:sz w:val="24"/>
                <w:szCs w:val="24"/>
              </w:rPr>
            </w:pPr>
            <w:r>
              <w:rPr>
                <w:rFonts w:hint="default" w:ascii="Times New Roman" w:hAnsi="Times New Roman" w:eastAsia="方正仿宋_GBK" w:cs="Times New Roman"/>
                <w:color w:val="000000"/>
                <w:kern w:val="0"/>
                <w:sz w:val="24"/>
                <w:szCs w:val="24"/>
                <w:lang w:val="en-US" w:eastAsia="zh-CN" w:bidi="ar"/>
              </w:rPr>
              <w:t>3.</w:t>
            </w:r>
            <w:r>
              <w:rPr>
                <w:rFonts w:hint="eastAsia" w:ascii="方正仿宋_GBK" w:hAnsi="方正仿宋_GBK" w:eastAsia="方正仿宋_GBK" w:cs="方正仿宋_GBK"/>
                <w:color w:val="000000"/>
                <w:kern w:val="0"/>
                <w:sz w:val="24"/>
                <w:szCs w:val="24"/>
                <w:lang w:val="en-US" w:eastAsia="zh-CN" w:bidi="ar"/>
              </w:rPr>
              <w:t>项目总体实施方案思路基本清晰，虽较粗略，但有一定的可操作性，得</w:t>
            </w:r>
            <w:r>
              <w:rPr>
                <w:rFonts w:hint="eastAsia" w:ascii="Times New Roman" w:hAnsi="Times New Roman" w:cs="Times New Roman"/>
                <w:color w:val="000000"/>
                <w:kern w:val="0"/>
                <w:sz w:val="24"/>
                <w:szCs w:val="24"/>
                <w:lang w:val="en-US" w:eastAsia="zh-CN" w:bidi="ar"/>
              </w:rPr>
              <w:t>10</w:t>
            </w:r>
            <w:r>
              <w:rPr>
                <w:rFonts w:hint="eastAsia" w:ascii="方正仿宋_GBK" w:hAnsi="方正仿宋_GBK" w:eastAsia="方正仿宋_GBK" w:cs="方正仿宋_GBK"/>
                <w:color w:val="000000"/>
                <w:kern w:val="0"/>
                <w:sz w:val="24"/>
                <w:szCs w:val="24"/>
                <w:lang w:val="en-US" w:eastAsia="zh-CN" w:bidi="ar"/>
              </w:rPr>
              <w:t>分。</w:t>
            </w:r>
          </w:p>
          <w:p w14:paraId="0D760141">
            <w:pPr>
              <w:keepNext w:val="0"/>
              <w:keepLines w:val="0"/>
              <w:widowControl w:val="0"/>
              <w:suppressLineNumbers w:val="0"/>
              <w:autoSpaceDE w:val="0"/>
              <w:autoSpaceDN/>
              <w:spacing w:before="0" w:beforeAutospacing="0" w:after="0" w:afterAutospacing="0"/>
              <w:ind w:left="0" w:right="0"/>
              <w:jc w:val="left"/>
              <w:rPr>
                <w:rFonts w:hint="eastAsia" w:ascii="方正仿宋_GBK" w:hAnsi="方正仿宋_GBK" w:eastAsia="方正仿宋_GBK" w:cs="方正仿宋_GBK"/>
                <w:color w:val="000000"/>
                <w:sz w:val="24"/>
                <w:szCs w:val="24"/>
              </w:rPr>
            </w:pPr>
            <w:r>
              <w:rPr>
                <w:rFonts w:hint="default" w:ascii="Times New Roman" w:hAnsi="Times New Roman" w:eastAsia="方正仿宋_GBK" w:cs="Times New Roman"/>
                <w:color w:val="000000"/>
                <w:kern w:val="0"/>
                <w:sz w:val="24"/>
                <w:szCs w:val="24"/>
                <w:lang w:val="en-US" w:eastAsia="zh-CN" w:bidi="ar"/>
              </w:rPr>
              <w:t>4.</w:t>
            </w:r>
            <w:r>
              <w:rPr>
                <w:rFonts w:hint="eastAsia" w:ascii="方正仿宋_GBK" w:hAnsi="方正仿宋_GBK" w:eastAsia="方正仿宋_GBK" w:cs="方正仿宋_GBK"/>
                <w:color w:val="000000"/>
                <w:kern w:val="0"/>
                <w:sz w:val="24"/>
                <w:szCs w:val="24"/>
                <w:lang w:val="en-US" w:eastAsia="zh-CN" w:bidi="ar"/>
              </w:rPr>
              <w:t>项目总体实施方案思路不清晰，不全面、缺乏合理性或未提供的，得</w:t>
            </w:r>
            <w:r>
              <w:rPr>
                <w:rFonts w:hint="default" w:ascii="Times New Roman" w:hAnsi="Times New Roman" w:eastAsia="方正仿宋_GBK" w:cs="Times New Roman"/>
                <w:color w:val="000000"/>
                <w:kern w:val="0"/>
                <w:sz w:val="24"/>
                <w:szCs w:val="24"/>
                <w:lang w:val="en-US" w:eastAsia="zh-CN" w:bidi="ar"/>
              </w:rPr>
              <w:t>0</w:t>
            </w:r>
            <w:r>
              <w:rPr>
                <w:rFonts w:hint="eastAsia" w:ascii="方正仿宋_GBK" w:hAnsi="方正仿宋_GBK" w:eastAsia="方正仿宋_GBK" w:cs="方正仿宋_GBK"/>
                <w:color w:val="000000"/>
                <w:kern w:val="0"/>
                <w:sz w:val="24"/>
                <w:szCs w:val="24"/>
                <w:lang w:val="en-US" w:eastAsia="zh-CN" w:bidi="ar"/>
              </w:rPr>
              <w:t>分。</w:t>
            </w:r>
          </w:p>
        </w:tc>
        <w:tc>
          <w:tcPr>
            <w:tcW w:w="2085" w:type="dxa"/>
            <w:noWrap w:val="0"/>
            <w:vAlign w:val="center"/>
          </w:tcPr>
          <w:p w14:paraId="0F24ACED">
            <w:pPr>
              <w:keepNext w:val="0"/>
              <w:keepLines w:val="0"/>
              <w:widowControl w:val="0"/>
              <w:suppressLineNumbers w:val="0"/>
              <w:autoSpaceDE w:val="0"/>
              <w:autoSpaceDN/>
              <w:spacing w:before="0" w:beforeAutospacing="0" w:after="0" w:afterAutospacing="0"/>
              <w:ind w:left="0" w:right="0"/>
              <w:jc w:val="left"/>
              <w:rPr>
                <w:rFonts w:hint="eastAsia" w:ascii="方正仿宋_GBK" w:hAnsi="方正仿宋_GBK" w:eastAsia="方正仿宋_GBK" w:cs="方正仿宋_GBK"/>
                <w:color w:val="000000"/>
                <w:sz w:val="24"/>
                <w:szCs w:val="24"/>
              </w:rPr>
            </w:pPr>
          </w:p>
        </w:tc>
      </w:tr>
      <w:tr w14:paraId="25036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4" w:hRule="atLeast"/>
          <w:jc w:val="center"/>
        </w:trPr>
        <w:tc>
          <w:tcPr>
            <w:tcW w:w="534" w:type="dxa"/>
            <w:vMerge w:val="continue"/>
            <w:noWrap w:val="0"/>
            <w:vAlign w:val="center"/>
          </w:tcPr>
          <w:p w14:paraId="658DA11D">
            <w:pPr>
              <w:rPr>
                <w:rFonts w:hint="default" w:ascii="Times New Roman" w:hAnsi="Times New Roman" w:cs="Times New Roman"/>
                <w:sz w:val="20"/>
                <w:szCs w:val="20"/>
              </w:rPr>
            </w:pPr>
          </w:p>
        </w:tc>
        <w:tc>
          <w:tcPr>
            <w:tcW w:w="1328" w:type="dxa"/>
            <w:vMerge w:val="continue"/>
            <w:noWrap w:val="0"/>
            <w:vAlign w:val="center"/>
          </w:tcPr>
          <w:p w14:paraId="23225FF7">
            <w:pPr>
              <w:rPr>
                <w:rFonts w:hint="default" w:ascii="Times New Roman" w:hAnsi="Times New Roman" w:cs="Times New Roman"/>
                <w:sz w:val="20"/>
                <w:szCs w:val="20"/>
              </w:rPr>
            </w:pPr>
          </w:p>
        </w:tc>
        <w:tc>
          <w:tcPr>
            <w:tcW w:w="798" w:type="dxa"/>
            <w:noWrap w:val="0"/>
            <w:vAlign w:val="center"/>
          </w:tcPr>
          <w:p w14:paraId="043779D8">
            <w:pPr>
              <w:pStyle w:val="7"/>
              <w:keepNext w:val="0"/>
              <w:keepLines w:val="0"/>
              <w:widowControl w:val="0"/>
              <w:suppressLineNumbers w:val="0"/>
              <w:autoSpaceDE w:val="0"/>
              <w:autoSpaceDN/>
              <w:spacing w:before="0" w:beforeAutospacing="0" w:after="0" w:afterAutospacing="0"/>
              <w:ind w:left="0" w:right="0"/>
              <w:jc w:val="center"/>
              <w:rPr>
                <w:rFonts w:hint="eastAsia" w:ascii="方正仿宋_GBK" w:hAnsi="方正仿宋_GBK" w:eastAsia="方正仿宋_GBK" w:cs="方正仿宋_GBK"/>
                <w:color w:val="000000"/>
                <w:sz w:val="24"/>
                <w:szCs w:val="24"/>
              </w:rPr>
            </w:pPr>
            <w:r>
              <w:rPr>
                <w:rFonts w:hint="eastAsia" w:ascii="Times New Roman" w:hAnsi="Times New Roman" w:cs="Times New Roman"/>
                <w:color w:val="000000"/>
                <w:kern w:val="0"/>
                <w:sz w:val="24"/>
                <w:szCs w:val="24"/>
                <w:lang w:val="en-US" w:eastAsia="zh-CN" w:bidi="ar"/>
              </w:rPr>
              <w:t>20</w:t>
            </w:r>
            <w:r>
              <w:rPr>
                <w:rFonts w:hint="eastAsia" w:ascii="方正仿宋_GBK" w:hAnsi="方正仿宋_GBK" w:eastAsia="方正仿宋_GBK" w:cs="方正仿宋_GBK"/>
                <w:color w:val="000000"/>
                <w:kern w:val="0"/>
                <w:sz w:val="24"/>
                <w:szCs w:val="24"/>
                <w:lang w:val="en-US" w:eastAsia="zh-CN" w:bidi="ar"/>
              </w:rPr>
              <w:t>分</w:t>
            </w:r>
          </w:p>
        </w:tc>
        <w:tc>
          <w:tcPr>
            <w:tcW w:w="4883" w:type="dxa"/>
            <w:noWrap w:val="0"/>
            <w:vAlign w:val="center"/>
          </w:tcPr>
          <w:p w14:paraId="0B664F8A">
            <w:pPr>
              <w:keepNext w:val="0"/>
              <w:keepLines w:val="0"/>
              <w:widowControl w:val="0"/>
              <w:suppressLineNumbers w:val="0"/>
              <w:autoSpaceDE w:val="0"/>
              <w:autoSpaceDN/>
              <w:spacing w:before="0" w:beforeAutospacing="0" w:after="0" w:afterAutospacing="0"/>
              <w:ind w:left="0" w:right="0"/>
              <w:jc w:val="lef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val="en-US" w:eastAsia="zh-CN" w:bidi="ar"/>
              </w:rPr>
              <w:t>安全方案：</w:t>
            </w:r>
          </w:p>
          <w:p w14:paraId="3A968A15">
            <w:pPr>
              <w:keepNext w:val="0"/>
              <w:keepLines w:val="0"/>
              <w:widowControl w:val="0"/>
              <w:suppressLineNumbers w:val="0"/>
              <w:autoSpaceDE w:val="0"/>
              <w:autoSpaceDN/>
              <w:spacing w:before="0" w:beforeAutospacing="0" w:after="0" w:afterAutospacing="0"/>
              <w:ind w:left="0" w:right="0"/>
              <w:jc w:val="lef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val="en-US" w:eastAsia="zh-CN" w:bidi="ar"/>
              </w:rPr>
              <w:t>供应商针对本项目制定系统设计安全方案，安全方案应按照网络安全等级保护</w:t>
            </w:r>
            <w:r>
              <w:rPr>
                <w:rFonts w:hint="default" w:ascii="Times New Roman" w:hAnsi="Times New Roman" w:eastAsia="方正仿宋_GBK" w:cs="Times New Roman"/>
                <w:color w:val="000000"/>
                <w:kern w:val="0"/>
                <w:sz w:val="24"/>
                <w:szCs w:val="24"/>
                <w:lang w:val="en-US" w:eastAsia="zh-CN" w:bidi="ar"/>
              </w:rPr>
              <w:t>2.0</w:t>
            </w:r>
            <w:r>
              <w:rPr>
                <w:rFonts w:hint="eastAsia" w:ascii="方正仿宋_GBK" w:hAnsi="方正仿宋_GBK" w:eastAsia="方正仿宋_GBK" w:cs="方正仿宋_GBK"/>
                <w:color w:val="000000"/>
                <w:kern w:val="0"/>
                <w:sz w:val="24"/>
                <w:szCs w:val="24"/>
                <w:lang w:val="en-US" w:eastAsia="zh-CN" w:bidi="ar"/>
              </w:rPr>
              <w:t>三级及以上标准设计：</w:t>
            </w:r>
          </w:p>
          <w:p w14:paraId="19324B1C">
            <w:pPr>
              <w:keepNext w:val="0"/>
              <w:keepLines w:val="0"/>
              <w:widowControl w:val="0"/>
              <w:suppressLineNumbers w:val="0"/>
              <w:autoSpaceDE w:val="0"/>
              <w:autoSpaceDN/>
              <w:spacing w:before="0" w:beforeAutospacing="0" w:after="0" w:afterAutospacing="0"/>
              <w:ind w:left="0" w:right="0"/>
              <w:jc w:val="left"/>
              <w:rPr>
                <w:rFonts w:hint="eastAsia" w:ascii="方正仿宋_GBK" w:hAnsi="方正仿宋_GBK" w:eastAsia="方正仿宋_GBK" w:cs="方正仿宋_GBK"/>
                <w:color w:val="000000"/>
                <w:sz w:val="24"/>
                <w:szCs w:val="24"/>
              </w:rPr>
            </w:pPr>
            <w:r>
              <w:rPr>
                <w:rFonts w:hint="default" w:ascii="Times New Roman" w:hAnsi="Times New Roman" w:eastAsia="方正仿宋_GBK" w:cs="Times New Roman"/>
                <w:color w:val="000000"/>
                <w:kern w:val="0"/>
                <w:sz w:val="24"/>
                <w:szCs w:val="24"/>
                <w:lang w:val="en-US" w:eastAsia="zh-CN" w:bidi="ar"/>
              </w:rPr>
              <w:t>1.</w:t>
            </w:r>
            <w:r>
              <w:rPr>
                <w:rFonts w:hint="eastAsia" w:ascii="方正仿宋_GBK" w:hAnsi="方正仿宋_GBK" w:eastAsia="方正仿宋_GBK" w:cs="方正仿宋_GBK"/>
                <w:color w:val="000000"/>
                <w:kern w:val="0"/>
                <w:sz w:val="24"/>
                <w:szCs w:val="24"/>
                <w:lang w:val="en-US" w:eastAsia="zh-CN" w:bidi="ar"/>
              </w:rPr>
              <w:t>安全方案满足文件中的要求，完全符合有关技术规定，表述合理清晰，操作性强，经济适用，得</w:t>
            </w:r>
            <w:r>
              <w:rPr>
                <w:rFonts w:hint="eastAsia" w:ascii="Times New Roman" w:hAnsi="Times New Roman" w:cs="Times New Roman"/>
                <w:color w:val="000000"/>
                <w:kern w:val="0"/>
                <w:sz w:val="24"/>
                <w:szCs w:val="24"/>
                <w:lang w:val="en-US" w:eastAsia="zh-CN" w:bidi="ar"/>
              </w:rPr>
              <w:t>20</w:t>
            </w:r>
            <w:r>
              <w:rPr>
                <w:rFonts w:hint="eastAsia" w:ascii="方正仿宋_GBK" w:hAnsi="方正仿宋_GBK" w:eastAsia="方正仿宋_GBK" w:cs="方正仿宋_GBK"/>
                <w:color w:val="000000"/>
                <w:kern w:val="0"/>
                <w:sz w:val="24"/>
                <w:szCs w:val="24"/>
                <w:lang w:val="en-US" w:eastAsia="zh-CN" w:bidi="ar"/>
              </w:rPr>
              <w:t>分；</w:t>
            </w:r>
          </w:p>
          <w:p w14:paraId="560BEED3">
            <w:pPr>
              <w:keepNext w:val="0"/>
              <w:keepLines w:val="0"/>
              <w:widowControl w:val="0"/>
              <w:suppressLineNumbers w:val="0"/>
              <w:autoSpaceDE w:val="0"/>
              <w:autoSpaceDN/>
              <w:spacing w:before="0" w:beforeAutospacing="0" w:after="0" w:afterAutospacing="0"/>
              <w:ind w:left="0" w:right="0"/>
              <w:jc w:val="left"/>
              <w:rPr>
                <w:rFonts w:hint="eastAsia" w:ascii="方正仿宋_GBK" w:hAnsi="方正仿宋_GBK" w:eastAsia="方正仿宋_GBK" w:cs="方正仿宋_GBK"/>
                <w:color w:val="000000"/>
                <w:sz w:val="24"/>
                <w:szCs w:val="24"/>
              </w:rPr>
            </w:pPr>
            <w:r>
              <w:rPr>
                <w:rFonts w:hint="default" w:ascii="Times New Roman" w:hAnsi="Times New Roman" w:eastAsia="方正仿宋_GBK" w:cs="Times New Roman"/>
                <w:color w:val="000000"/>
                <w:kern w:val="0"/>
                <w:sz w:val="24"/>
                <w:szCs w:val="24"/>
                <w:lang w:val="en-US" w:eastAsia="zh-CN" w:bidi="ar"/>
              </w:rPr>
              <w:t>2.</w:t>
            </w:r>
            <w:r>
              <w:rPr>
                <w:rFonts w:hint="eastAsia" w:ascii="方正仿宋_GBK" w:hAnsi="方正仿宋_GBK" w:eastAsia="方正仿宋_GBK" w:cs="方正仿宋_GBK"/>
                <w:color w:val="000000"/>
                <w:kern w:val="0"/>
                <w:sz w:val="24"/>
                <w:szCs w:val="24"/>
                <w:lang w:val="en-US" w:eastAsia="zh-CN" w:bidi="ar"/>
              </w:rPr>
              <w:t>安全方案满足文件中的要求，符合有关技术规定，表述较合理，较清晰，具有可操作性，比较适用的，得</w:t>
            </w:r>
            <w:r>
              <w:rPr>
                <w:rFonts w:hint="eastAsia" w:ascii="Times New Roman" w:hAnsi="Times New Roman" w:cs="Times New Roman"/>
                <w:color w:val="000000"/>
                <w:kern w:val="0"/>
                <w:sz w:val="24"/>
                <w:szCs w:val="24"/>
                <w:lang w:val="en-US" w:eastAsia="zh-CN" w:bidi="ar"/>
              </w:rPr>
              <w:t>15</w:t>
            </w:r>
            <w:r>
              <w:rPr>
                <w:rFonts w:hint="eastAsia" w:ascii="方正仿宋_GBK" w:hAnsi="方正仿宋_GBK" w:eastAsia="方正仿宋_GBK" w:cs="方正仿宋_GBK"/>
                <w:color w:val="000000"/>
                <w:kern w:val="0"/>
                <w:sz w:val="24"/>
                <w:szCs w:val="24"/>
                <w:lang w:val="en-US" w:eastAsia="zh-CN" w:bidi="ar"/>
              </w:rPr>
              <w:t>分；</w:t>
            </w:r>
          </w:p>
          <w:p w14:paraId="4B39E387">
            <w:pPr>
              <w:keepNext w:val="0"/>
              <w:keepLines w:val="0"/>
              <w:widowControl w:val="0"/>
              <w:suppressLineNumbers w:val="0"/>
              <w:autoSpaceDE w:val="0"/>
              <w:autoSpaceDN/>
              <w:spacing w:before="0" w:beforeAutospacing="0" w:after="0" w:afterAutospacing="0"/>
              <w:ind w:left="0" w:right="0"/>
              <w:jc w:val="left"/>
              <w:rPr>
                <w:rFonts w:hint="eastAsia" w:ascii="方正仿宋_GBK" w:hAnsi="方正仿宋_GBK" w:eastAsia="方正仿宋_GBK" w:cs="方正仿宋_GBK"/>
                <w:color w:val="000000"/>
                <w:sz w:val="24"/>
                <w:szCs w:val="24"/>
              </w:rPr>
            </w:pPr>
            <w:r>
              <w:rPr>
                <w:rFonts w:hint="default" w:ascii="Times New Roman" w:hAnsi="Times New Roman" w:eastAsia="方正仿宋_GBK" w:cs="Times New Roman"/>
                <w:color w:val="000000"/>
                <w:kern w:val="0"/>
                <w:sz w:val="24"/>
                <w:szCs w:val="24"/>
                <w:lang w:val="en-US" w:eastAsia="zh-CN" w:bidi="ar"/>
              </w:rPr>
              <w:t>3.</w:t>
            </w:r>
            <w:r>
              <w:rPr>
                <w:rFonts w:hint="eastAsia" w:ascii="方正仿宋_GBK" w:hAnsi="方正仿宋_GBK" w:eastAsia="方正仿宋_GBK" w:cs="方正仿宋_GBK"/>
                <w:color w:val="000000"/>
                <w:kern w:val="0"/>
                <w:sz w:val="24"/>
                <w:szCs w:val="24"/>
                <w:lang w:val="en-US" w:eastAsia="zh-CN" w:bidi="ar"/>
              </w:rPr>
              <w:t>安全方案满足文件中的要求，基本符合有关技术规定，表述虽较粗略，但具有可操作性，得</w:t>
            </w:r>
            <w:r>
              <w:rPr>
                <w:rFonts w:hint="eastAsia" w:ascii="Times New Roman" w:hAnsi="Times New Roman" w:cs="Times New Roman"/>
                <w:color w:val="000000"/>
                <w:kern w:val="0"/>
                <w:sz w:val="24"/>
                <w:szCs w:val="24"/>
                <w:lang w:val="en-US" w:eastAsia="zh-CN" w:bidi="ar"/>
              </w:rPr>
              <w:t>10</w:t>
            </w:r>
            <w:r>
              <w:rPr>
                <w:rFonts w:hint="eastAsia" w:ascii="方正仿宋_GBK" w:hAnsi="方正仿宋_GBK" w:eastAsia="方正仿宋_GBK" w:cs="方正仿宋_GBK"/>
                <w:color w:val="000000"/>
                <w:kern w:val="0"/>
                <w:sz w:val="24"/>
                <w:szCs w:val="24"/>
                <w:lang w:val="en-US" w:eastAsia="zh-CN" w:bidi="ar"/>
              </w:rPr>
              <w:t>分；</w:t>
            </w:r>
          </w:p>
          <w:p w14:paraId="5E345CEC">
            <w:pPr>
              <w:keepNext w:val="0"/>
              <w:keepLines w:val="0"/>
              <w:widowControl w:val="0"/>
              <w:suppressLineNumbers w:val="0"/>
              <w:autoSpaceDE w:val="0"/>
              <w:autoSpaceDN/>
              <w:spacing w:before="0" w:beforeAutospacing="0" w:after="0" w:afterAutospacing="0"/>
              <w:ind w:left="0" w:right="0"/>
              <w:jc w:val="left"/>
              <w:rPr>
                <w:rFonts w:hint="eastAsia" w:ascii="方正仿宋_GBK" w:hAnsi="方正仿宋_GBK" w:eastAsia="方正仿宋_GBK" w:cs="方正仿宋_GBK"/>
                <w:color w:val="000000"/>
                <w:sz w:val="24"/>
                <w:szCs w:val="24"/>
              </w:rPr>
            </w:pPr>
            <w:r>
              <w:rPr>
                <w:rFonts w:hint="default" w:ascii="Times New Roman" w:hAnsi="Times New Roman" w:eastAsia="方正仿宋_GBK" w:cs="Times New Roman"/>
                <w:color w:val="000000"/>
                <w:kern w:val="0"/>
                <w:sz w:val="24"/>
                <w:szCs w:val="24"/>
                <w:lang w:val="en-US" w:eastAsia="zh-CN" w:bidi="ar"/>
              </w:rPr>
              <w:t>4.</w:t>
            </w:r>
            <w:r>
              <w:rPr>
                <w:rFonts w:hint="eastAsia" w:ascii="方正仿宋_GBK" w:hAnsi="方正仿宋_GBK" w:eastAsia="方正仿宋_GBK" w:cs="方正仿宋_GBK"/>
                <w:color w:val="000000"/>
                <w:kern w:val="0"/>
                <w:sz w:val="24"/>
                <w:szCs w:val="24"/>
                <w:lang w:val="en-US" w:eastAsia="zh-CN" w:bidi="ar"/>
              </w:rPr>
              <w:t>安全方案不满足文件要求，表述不合理、不清晰、不具有可操作性或未提供，得</w:t>
            </w:r>
            <w:r>
              <w:rPr>
                <w:rFonts w:hint="default" w:ascii="Times New Roman" w:hAnsi="Times New Roman" w:eastAsia="方正仿宋_GBK" w:cs="Times New Roman"/>
                <w:color w:val="000000"/>
                <w:kern w:val="0"/>
                <w:sz w:val="24"/>
                <w:szCs w:val="24"/>
                <w:lang w:val="en-US" w:eastAsia="zh-CN" w:bidi="ar"/>
              </w:rPr>
              <w:t>0</w:t>
            </w:r>
            <w:r>
              <w:rPr>
                <w:rFonts w:hint="eastAsia" w:ascii="方正仿宋_GBK" w:hAnsi="方正仿宋_GBK" w:eastAsia="方正仿宋_GBK" w:cs="方正仿宋_GBK"/>
                <w:color w:val="000000"/>
                <w:kern w:val="0"/>
                <w:sz w:val="24"/>
                <w:szCs w:val="24"/>
                <w:lang w:val="en-US" w:eastAsia="zh-CN" w:bidi="ar"/>
              </w:rPr>
              <w:t>分。</w:t>
            </w:r>
          </w:p>
        </w:tc>
        <w:tc>
          <w:tcPr>
            <w:tcW w:w="2085" w:type="dxa"/>
            <w:noWrap w:val="0"/>
            <w:vAlign w:val="center"/>
          </w:tcPr>
          <w:p w14:paraId="5074BF75">
            <w:pPr>
              <w:keepNext w:val="0"/>
              <w:keepLines w:val="0"/>
              <w:widowControl w:val="0"/>
              <w:suppressLineNumbers w:val="0"/>
              <w:autoSpaceDE w:val="0"/>
              <w:autoSpaceDN/>
              <w:snapToGrid w:val="0"/>
              <w:spacing w:before="0" w:beforeAutospacing="0" w:after="0" w:afterAutospacing="0"/>
              <w:ind w:left="0" w:right="0"/>
              <w:jc w:val="left"/>
              <w:rPr>
                <w:rFonts w:hint="eastAsia" w:ascii="方正仿宋_GBK" w:hAnsi="方正仿宋_GBK" w:eastAsia="方正仿宋_GBK" w:cs="方正仿宋_GBK"/>
                <w:color w:val="000000"/>
                <w:sz w:val="24"/>
                <w:szCs w:val="24"/>
              </w:rPr>
            </w:pPr>
          </w:p>
        </w:tc>
      </w:tr>
      <w:tr w14:paraId="5D84B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3" w:hRule="atLeast"/>
          <w:jc w:val="center"/>
        </w:trPr>
        <w:tc>
          <w:tcPr>
            <w:tcW w:w="534" w:type="dxa"/>
            <w:vMerge w:val="continue"/>
            <w:noWrap w:val="0"/>
            <w:vAlign w:val="center"/>
          </w:tcPr>
          <w:p w14:paraId="532617AA">
            <w:pPr>
              <w:rPr>
                <w:rFonts w:hint="default" w:ascii="Times New Roman" w:hAnsi="Times New Roman" w:cs="Times New Roman"/>
                <w:sz w:val="20"/>
                <w:szCs w:val="20"/>
              </w:rPr>
            </w:pPr>
          </w:p>
        </w:tc>
        <w:tc>
          <w:tcPr>
            <w:tcW w:w="1328" w:type="dxa"/>
            <w:vMerge w:val="continue"/>
            <w:noWrap w:val="0"/>
            <w:vAlign w:val="center"/>
          </w:tcPr>
          <w:p w14:paraId="53129AE0">
            <w:pPr>
              <w:rPr>
                <w:rFonts w:hint="default" w:ascii="Times New Roman" w:hAnsi="Times New Roman" w:cs="Times New Roman"/>
                <w:sz w:val="20"/>
                <w:szCs w:val="20"/>
              </w:rPr>
            </w:pPr>
          </w:p>
        </w:tc>
        <w:tc>
          <w:tcPr>
            <w:tcW w:w="798" w:type="dxa"/>
            <w:noWrap w:val="0"/>
            <w:vAlign w:val="center"/>
          </w:tcPr>
          <w:p w14:paraId="66301B54">
            <w:pPr>
              <w:keepNext w:val="0"/>
              <w:keepLines w:val="0"/>
              <w:widowControl w:val="0"/>
              <w:suppressLineNumbers w:val="0"/>
              <w:autoSpaceDE w:val="0"/>
              <w:autoSpaceDN/>
              <w:spacing w:before="0" w:beforeAutospacing="0" w:after="0" w:afterAutospacing="0"/>
              <w:ind w:left="0" w:right="0"/>
              <w:jc w:val="center"/>
              <w:rPr>
                <w:rFonts w:hint="eastAsia" w:ascii="方正仿宋_GBK" w:hAnsi="方正仿宋_GBK" w:eastAsia="方正仿宋_GBK" w:cs="方正仿宋_GBK"/>
                <w:color w:val="000000"/>
                <w:sz w:val="24"/>
                <w:szCs w:val="24"/>
              </w:rPr>
            </w:pPr>
            <w:r>
              <w:rPr>
                <w:rFonts w:hint="eastAsia" w:ascii="Times New Roman" w:hAnsi="Times New Roman" w:cs="Times New Roman"/>
                <w:color w:val="000000"/>
                <w:kern w:val="0"/>
                <w:sz w:val="24"/>
                <w:szCs w:val="24"/>
                <w:lang w:val="en-US" w:eastAsia="zh-CN" w:bidi="ar"/>
              </w:rPr>
              <w:t>20</w:t>
            </w:r>
            <w:r>
              <w:rPr>
                <w:rFonts w:hint="eastAsia" w:ascii="方正仿宋_GBK" w:hAnsi="方正仿宋_GBK" w:eastAsia="方正仿宋_GBK" w:cs="方正仿宋_GBK"/>
                <w:color w:val="000000"/>
                <w:kern w:val="0"/>
                <w:sz w:val="24"/>
                <w:szCs w:val="24"/>
                <w:lang w:val="en-US" w:eastAsia="zh-CN" w:bidi="ar"/>
              </w:rPr>
              <w:t>分</w:t>
            </w:r>
          </w:p>
        </w:tc>
        <w:tc>
          <w:tcPr>
            <w:tcW w:w="4883" w:type="dxa"/>
            <w:noWrap w:val="0"/>
            <w:vAlign w:val="center"/>
          </w:tcPr>
          <w:p w14:paraId="2C44B423">
            <w:pPr>
              <w:keepNext w:val="0"/>
              <w:keepLines w:val="0"/>
              <w:widowControl w:val="0"/>
              <w:suppressLineNumbers w:val="0"/>
              <w:autoSpaceDE w:val="0"/>
              <w:autoSpaceDN/>
              <w:spacing w:before="0" w:beforeAutospacing="0" w:after="0" w:afterAutospacing="0"/>
              <w:ind w:left="0" w:right="0"/>
              <w:jc w:val="lef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val="en-US" w:eastAsia="zh-CN" w:bidi="ar"/>
              </w:rPr>
              <w:t>云服务培训方案：</w:t>
            </w:r>
          </w:p>
          <w:p w14:paraId="1C6365E2">
            <w:pPr>
              <w:keepNext w:val="0"/>
              <w:keepLines w:val="0"/>
              <w:widowControl w:val="0"/>
              <w:suppressLineNumbers w:val="0"/>
              <w:autoSpaceDE w:val="0"/>
              <w:autoSpaceDN/>
              <w:spacing w:before="0" w:beforeAutospacing="0" w:after="0" w:afterAutospacing="0"/>
              <w:ind w:left="0" w:right="0"/>
              <w:jc w:val="lef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val="en-US" w:eastAsia="zh-CN" w:bidi="ar"/>
              </w:rPr>
              <w:t>供应商提供的云服务培训方案：</w:t>
            </w:r>
          </w:p>
          <w:p w14:paraId="05FF1B41">
            <w:pPr>
              <w:keepNext w:val="0"/>
              <w:keepLines w:val="0"/>
              <w:widowControl w:val="0"/>
              <w:suppressLineNumbers w:val="0"/>
              <w:autoSpaceDE w:val="0"/>
              <w:autoSpaceDN/>
              <w:spacing w:before="0" w:beforeAutospacing="0" w:after="0" w:afterAutospacing="0"/>
              <w:ind w:left="0" w:right="0"/>
              <w:jc w:val="left"/>
              <w:rPr>
                <w:rFonts w:hint="eastAsia" w:ascii="方正仿宋_GBK" w:hAnsi="方正仿宋_GBK" w:eastAsia="方正仿宋_GBK" w:cs="方正仿宋_GBK"/>
                <w:color w:val="000000"/>
                <w:sz w:val="24"/>
                <w:szCs w:val="24"/>
              </w:rPr>
            </w:pPr>
            <w:r>
              <w:rPr>
                <w:rFonts w:hint="default" w:ascii="Times New Roman" w:hAnsi="Times New Roman" w:eastAsia="方正仿宋_GBK" w:cs="Times New Roman"/>
                <w:color w:val="000000"/>
                <w:kern w:val="0"/>
                <w:sz w:val="24"/>
                <w:szCs w:val="24"/>
                <w:lang w:val="en-US" w:eastAsia="zh-CN" w:bidi="ar"/>
              </w:rPr>
              <w:t>1.</w:t>
            </w:r>
            <w:r>
              <w:rPr>
                <w:rFonts w:hint="eastAsia" w:ascii="方正仿宋_GBK" w:hAnsi="方正仿宋_GBK" w:eastAsia="方正仿宋_GBK" w:cs="方正仿宋_GBK"/>
                <w:color w:val="000000"/>
                <w:kern w:val="0"/>
                <w:sz w:val="24"/>
                <w:szCs w:val="24"/>
                <w:lang w:val="en-US" w:eastAsia="zh-CN" w:bidi="ar"/>
              </w:rPr>
              <w:t>服务培训方案具有详细计划和完善的培训内容，全面清晰的，得</w:t>
            </w:r>
            <w:r>
              <w:rPr>
                <w:rFonts w:hint="eastAsia" w:ascii="Times New Roman" w:hAnsi="Times New Roman" w:cs="Times New Roman"/>
                <w:color w:val="000000"/>
                <w:kern w:val="0"/>
                <w:sz w:val="24"/>
                <w:szCs w:val="24"/>
                <w:lang w:val="en-US" w:eastAsia="zh-CN" w:bidi="ar"/>
              </w:rPr>
              <w:t>20</w:t>
            </w:r>
            <w:r>
              <w:rPr>
                <w:rFonts w:hint="eastAsia" w:ascii="方正仿宋_GBK" w:hAnsi="方正仿宋_GBK" w:eastAsia="方正仿宋_GBK" w:cs="方正仿宋_GBK"/>
                <w:color w:val="000000"/>
                <w:kern w:val="0"/>
                <w:sz w:val="24"/>
                <w:szCs w:val="24"/>
                <w:lang w:val="en-US" w:eastAsia="zh-CN" w:bidi="ar"/>
              </w:rPr>
              <w:t>分；</w:t>
            </w:r>
          </w:p>
          <w:p w14:paraId="1BD165D2">
            <w:pPr>
              <w:keepNext w:val="0"/>
              <w:keepLines w:val="0"/>
              <w:widowControl w:val="0"/>
              <w:suppressLineNumbers w:val="0"/>
              <w:autoSpaceDE w:val="0"/>
              <w:autoSpaceDN/>
              <w:spacing w:before="0" w:beforeAutospacing="0" w:after="0" w:afterAutospacing="0"/>
              <w:ind w:left="0" w:right="0"/>
              <w:jc w:val="left"/>
              <w:rPr>
                <w:rFonts w:hint="eastAsia" w:ascii="方正仿宋_GBK" w:hAnsi="方正仿宋_GBK" w:eastAsia="方正仿宋_GBK" w:cs="方正仿宋_GBK"/>
                <w:color w:val="000000"/>
                <w:sz w:val="24"/>
                <w:szCs w:val="24"/>
              </w:rPr>
            </w:pPr>
            <w:r>
              <w:rPr>
                <w:rFonts w:hint="default" w:ascii="Times New Roman" w:hAnsi="Times New Roman" w:eastAsia="方正仿宋_GBK" w:cs="Times New Roman"/>
                <w:color w:val="000000"/>
                <w:kern w:val="0"/>
                <w:sz w:val="24"/>
                <w:szCs w:val="24"/>
                <w:lang w:val="en-US" w:eastAsia="zh-CN" w:bidi="ar"/>
              </w:rPr>
              <w:t>2.</w:t>
            </w:r>
            <w:r>
              <w:rPr>
                <w:rFonts w:hint="eastAsia" w:ascii="方正仿宋_GBK" w:hAnsi="方正仿宋_GBK" w:eastAsia="方正仿宋_GBK" w:cs="方正仿宋_GBK"/>
                <w:color w:val="000000"/>
                <w:kern w:val="0"/>
                <w:sz w:val="24"/>
                <w:szCs w:val="24"/>
                <w:lang w:val="en-US" w:eastAsia="zh-CN" w:bidi="ar"/>
              </w:rPr>
              <w:t>服务培训方案有较为详细的计划和完善的培训内容，较全面清晰的，得</w:t>
            </w:r>
            <w:r>
              <w:rPr>
                <w:rFonts w:hint="eastAsia" w:ascii="Times New Roman" w:hAnsi="Times New Roman" w:cs="Times New Roman"/>
                <w:color w:val="000000"/>
                <w:kern w:val="0"/>
                <w:sz w:val="24"/>
                <w:szCs w:val="24"/>
                <w:lang w:val="en-US" w:eastAsia="zh-CN" w:bidi="ar"/>
              </w:rPr>
              <w:t>15</w:t>
            </w:r>
            <w:r>
              <w:rPr>
                <w:rFonts w:hint="eastAsia" w:ascii="方正仿宋_GBK" w:hAnsi="方正仿宋_GBK" w:eastAsia="方正仿宋_GBK" w:cs="方正仿宋_GBK"/>
                <w:color w:val="000000"/>
                <w:kern w:val="0"/>
                <w:sz w:val="24"/>
                <w:szCs w:val="24"/>
                <w:lang w:val="en-US" w:eastAsia="zh-CN" w:bidi="ar"/>
              </w:rPr>
              <w:t>分；</w:t>
            </w:r>
          </w:p>
          <w:p w14:paraId="1DFF503D">
            <w:pPr>
              <w:keepNext w:val="0"/>
              <w:keepLines w:val="0"/>
              <w:widowControl w:val="0"/>
              <w:suppressLineNumbers w:val="0"/>
              <w:autoSpaceDE w:val="0"/>
              <w:autoSpaceDN/>
              <w:spacing w:before="0" w:beforeAutospacing="0" w:after="0" w:afterAutospacing="0"/>
              <w:ind w:left="0" w:right="0"/>
              <w:jc w:val="left"/>
              <w:rPr>
                <w:rFonts w:hint="eastAsia" w:ascii="方正仿宋_GBK" w:hAnsi="方正仿宋_GBK" w:eastAsia="方正仿宋_GBK" w:cs="方正仿宋_GBK"/>
                <w:color w:val="000000"/>
                <w:sz w:val="24"/>
                <w:szCs w:val="24"/>
              </w:rPr>
            </w:pPr>
            <w:r>
              <w:rPr>
                <w:rFonts w:hint="default" w:ascii="Times New Roman" w:hAnsi="Times New Roman" w:eastAsia="方正仿宋_GBK" w:cs="Times New Roman"/>
                <w:color w:val="000000"/>
                <w:kern w:val="0"/>
                <w:sz w:val="24"/>
                <w:szCs w:val="24"/>
                <w:lang w:val="en-US" w:eastAsia="zh-CN" w:bidi="ar"/>
              </w:rPr>
              <w:t>3.</w:t>
            </w:r>
            <w:r>
              <w:rPr>
                <w:rFonts w:hint="eastAsia" w:ascii="方正仿宋_GBK" w:hAnsi="方正仿宋_GBK" w:eastAsia="方正仿宋_GBK" w:cs="方正仿宋_GBK"/>
                <w:color w:val="000000"/>
                <w:kern w:val="0"/>
                <w:sz w:val="24"/>
                <w:szCs w:val="24"/>
                <w:lang w:val="en-US" w:eastAsia="zh-CN" w:bidi="ar"/>
              </w:rPr>
              <w:t>服务培训方案有培训计划和培训内容，但需要完善的，得</w:t>
            </w:r>
            <w:r>
              <w:rPr>
                <w:rFonts w:hint="eastAsia" w:ascii="Times New Roman" w:hAnsi="Times New Roman" w:cs="Times New Roman"/>
                <w:color w:val="000000"/>
                <w:kern w:val="0"/>
                <w:sz w:val="24"/>
                <w:szCs w:val="24"/>
                <w:lang w:val="en-US" w:eastAsia="zh-CN" w:bidi="ar"/>
              </w:rPr>
              <w:t>10</w:t>
            </w:r>
            <w:r>
              <w:rPr>
                <w:rFonts w:hint="eastAsia" w:ascii="方正仿宋_GBK" w:hAnsi="方正仿宋_GBK" w:eastAsia="方正仿宋_GBK" w:cs="方正仿宋_GBK"/>
                <w:color w:val="000000"/>
                <w:kern w:val="0"/>
                <w:sz w:val="24"/>
                <w:szCs w:val="24"/>
                <w:lang w:val="en-US" w:eastAsia="zh-CN" w:bidi="ar"/>
              </w:rPr>
              <w:t>分；</w:t>
            </w:r>
          </w:p>
          <w:p w14:paraId="33796262">
            <w:pPr>
              <w:keepNext w:val="0"/>
              <w:keepLines w:val="0"/>
              <w:widowControl w:val="0"/>
              <w:suppressLineNumbers w:val="0"/>
              <w:autoSpaceDE w:val="0"/>
              <w:autoSpaceDN/>
              <w:spacing w:before="0" w:beforeAutospacing="0" w:after="0" w:afterAutospacing="0"/>
              <w:ind w:left="0" w:right="0"/>
              <w:jc w:val="left"/>
              <w:rPr>
                <w:rFonts w:hint="eastAsia" w:ascii="方正仿宋_GBK" w:hAnsi="方正仿宋_GBK" w:eastAsia="方正仿宋_GBK" w:cs="方正仿宋_GBK"/>
                <w:color w:val="000000"/>
                <w:sz w:val="24"/>
                <w:szCs w:val="24"/>
              </w:rPr>
            </w:pPr>
            <w:r>
              <w:rPr>
                <w:rFonts w:hint="default" w:ascii="Times New Roman" w:hAnsi="Times New Roman" w:eastAsia="方正仿宋_GBK" w:cs="Times New Roman"/>
                <w:color w:val="000000"/>
                <w:kern w:val="0"/>
                <w:sz w:val="24"/>
                <w:szCs w:val="24"/>
                <w:lang w:val="en-US" w:eastAsia="zh-CN" w:bidi="ar"/>
              </w:rPr>
              <w:t>4.</w:t>
            </w:r>
            <w:r>
              <w:rPr>
                <w:rFonts w:hint="eastAsia" w:ascii="方正仿宋_GBK" w:hAnsi="方正仿宋_GBK" w:eastAsia="方正仿宋_GBK" w:cs="方正仿宋_GBK"/>
                <w:color w:val="000000"/>
                <w:kern w:val="0"/>
                <w:sz w:val="24"/>
                <w:szCs w:val="24"/>
                <w:lang w:val="en-US" w:eastAsia="zh-CN" w:bidi="ar"/>
              </w:rPr>
              <w:t>服务培训方案无培训计划和内容，或未提供的，得</w:t>
            </w:r>
            <w:r>
              <w:rPr>
                <w:rFonts w:hint="default" w:ascii="Times New Roman" w:hAnsi="Times New Roman" w:eastAsia="方正仿宋_GBK" w:cs="Times New Roman"/>
                <w:color w:val="000000"/>
                <w:kern w:val="0"/>
                <w:sz w:val="24"/>
                <w:szCs w:val="24"/>
                <w:lang w:val="en-US" w:eastAsia="zh-CN" w:bidi="ar"/>
              </w:rPr>
              <w:t>0</w:t>
            </w:r>
            <w:r>
              <w:rPr>
                <w:rFonts w:hint="eastAsia" w:ascii="方正仿宋_GBK" w:hAnsi="方正仿宋_GBK" w:eastAsia="方正仿宋_GBK" w:cs="方正仿宋_GBK"/>
                <w:color w:val="000000"/>
                <w:kern w:val="0"/>
                <w:sz w:val="24"/>
                <w:szCs w:val="24"/>
                <w:lang w:val="en-US" w:eastAsia="zh-CN" w:bidi="ar"/>
              </w:rPr>
              <w:t>分。</w:t>
            </w:r>
          </w:p>
        </w:tc>
        <w:tc>
          <w:tcPr>
            <w:tcW w:w="2085" w:type="dxa"/>
            <w:noWrap w:val="0"/>
            <w:vAlign w:val="center"/>
          </w:tcPr>
          <w:p w14:paraId="56AFEF3D">
            <w:pPr>
              <w:keepNext w:val="0"/>
              <w:keepLines w:val="0"/>
              <w:widowControl w:val="0"/>
              <w:suppressLineNumbers w:val="0"/>
              <w:autoSpaceDE w:val="0"/>
              <w:autoSpaceDN/>
              <w:spacing w:before="0" w:beforeAutospacing="0" w:after="0" w:afterAutospacing="0"/>
              <w:ind w:left="0" w:right="0"/>
              <w:jc w:val="left"/>
              <w:rPr>
                <w:rFonts w:hint="eastAsia" w:ascii="方正仿宋_GBK" w:hAnsi="方正仿宋_GBK" w:eastAsia="方正仿宋_GBK" w:cs="方正仿宋_GBK"/>
                <w:color w:val="000000"/>
                <w:sz w:val="24"/>
                <w:szCs w:val="24"/>
              </w:rPr>
            </w:pPr>
          </w:p>
        </w:tc>
      </w:tr>
      <w:tr w14:paraId="3A8E4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3" w:hRule="atLeast"/>
          <w:jc w:val="center"/>
        </w:trPr>
        <w:tc>
          <w:tcPr>
            <w:tcW w:w="534" w:type="dxa"/>
            <w:vMerge w:val="restart"/>
            <w:noWrap w:val="0"/>
            <w:vAlign w:val="center"/>
          </w:tcPr>
          <w:p w14:paraId="5860EFAF">
            <w:pPr>
              <w:keepNext w:val="0"/>
              <w:keepLines w:val="0"/>
              <w:widowControl w:val="0"/>
              <w:suppressLineNumbers w:val="0"/>
              <w:autoSpaceDE w:val="0"/>
              <w:autoSpaceDN/>
              <w:snapToGrid w:val="0"/>
              <w:spacing w:before="0" w:beforeAutospacing="0" w:after="0" w:afterAutospacing="0"/>
              <w:ind w:left="0" w:right="0" w:firstLine="28"/>
              <w:jc w:val="center"/>
              <w:rPr>
                <w:rFonts w:hint="eastAsia" w:ascii="方正仿宋_GBK" w:hAnsi="方正仿宋_GBK" w:eastAsia="方正仿宋_GBK" w:cs="方正仿宋_GBK"/>
                <w:color w:val="000000"/>
                <w:sz w:val="24"/>
                <w:szCs w:val="24"/>
              </w:rPr>
            </w:pPr>
            <w:r>
              <w:rPr>
                <w:rFonts w:hint="default" w:ascii="Times New Roman" w:hAnsi="Times New Roman" w:eastAsia="方正仿宋_GBK" w:cs="Times New Roman"/>
                <w:color w:val="000000"/>
                <w:kern w:val="0"/>
                <w:sz w:val="24"/>
                <w:szCs w:val="24"/>
                <w:lang w:val="en-US" w:eastAsia="zh-CN" w:bidi="ar"/>
              </w:rPr>
              <w:t>3</w:t>
            </w:r>
          </w:p>
        </w:tc>
        <w:tc>
          <w:tcPr>
            <w:tcW w:w="1328" w:type="dxa"/>
            <w:vMerge w:val="restart"/>
            <w:noWrap w:val="0"/>
            <w:vAlign w:val="center"/>
          </w:tcPr>
          <w:p w14:paraId="05D80D6B">
            <w:pPr>
              <w:keepNext w:val="0"/>
              <w:keepLines w:val="0"/>
              <w:widowControl w:val="0"/>
              <w:suppressLineNumbers w:val="0"/>
              <w:autoSpaceDE w:val="0"/>
              <w:autoSpaceDN/>
              <w:spacing w:before="0" w:beforeAutospacing="0" w:after="0" w:afterAutospacing="0"/>
              <w:ind w:left="0" w:right="0"/>
              <w:jc w:val="lef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val="en-US" w:eastAsia="zh-CN" w:bidi="ar"/>
              </w:rPr>
              <w:t>商务部分</w:t>
            </w:r>
          </w:p>
          <w:p w14:paraId="707049CD">
            <w:pPr>
              <w:keepNext w:val="0"/>
              <w:keepLines w:val="0"/>
              <w:widowControl w:val="0"/>
              <w:suppressLineNumbers w:val="0"/>
              <w:autoSpaceDE w:val="0"/>
              <w:autoSpaceDN/>
              <w:spacing w:before="0" w:beforeAutospacing="0" w:after="0" w:afterAutospacing="0"/>
              <w:ind w:left="0" w:right="0"/>
              <w:jc w:val="lef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val="en-US" w:eastAsia="zh-CN" w:bidi="ar"/>
              </w:rPr>
              <w:t>（</w:t>
            </w:r>
            <w:r>
              <w:rPr>
                <w:rFonts w:hint="eastAsia" w:ascii="Times New Roman" w:hAnsi="Times New Roman" w:cs="Times New Roman"/>
                <w:color w:val="000000"/>
                <w:kern w:val="0"/>
                <w:sz w:val="24"/>
                <w:szCs w:val="24"/>
                <w:lang w:val="en-US" w:eastAsia="zh-CN" w:bidi="ar"/>
              </w:rPr>
              <w:t>3</w:t>
            </w:r>
            <w:r>
              <w:rPr>
                <w:rFonts w:hint="default" w:ascii="Times New Roman" w:hAnsi="Times New Roman" w:eastAsia="方正仿宋_GBK" w:cs="Times New Roman"/>
                <w:color w:val="000000"/>
                <w:kern w:val="0"/>
                <w:sz w:val="24"/>
                <w:szCs w:val="24"/>
                <w:lang w:val="en-US" w:eastAsia="zh-CN" w:bidi="ar"/>
              </w:rPr>
              <w:t>0%</w:t>
            </w:r>
            <w:r>
              <w:rPr>
                <w:rFonts w:hint="eastAsia" w:ascii="方正仿宋_GBK" w:hAnsi="方正仿宋_GBK" w:eastAsia="方正仿宋_GBK" w:cs="方正仿宋_GBK"/>
                <w:color w:val="000000"/>
                <w:kern w:val="0"/>
                <w:sz w:val="24"/>
                <w:szCs w:val="24"/>
                <w:lang w:val="en-US" w:eastAsia="zh-CN" w:bidi="ar"/>
              </w:rPr>
              <w:t>）</w:t>
            </w:r>
          </w:p>
        </w:tc>
        <w:tc>
          <w:tcPr>
            <w:tcW w:w="798" w:type="dxa"/>
            <w:noWrap w:val="0"/>
            <w:vAlign w:val="center"/>
          </w:tcPr>
          <w:p w14:paraId="4C2CB9CE">
            <w:pPr>
              <w:keepNext w:val="0"/>
              <w:keepLines w:val="0"/>
              <w:widowControl w:val="0"/>
              <w:suppressLineNumbers w:val="0"/>
              <w:autoSpaceDE w:val="0"/>
              <w:autoSpaceDN/>
              <w:spacing w:before="0" w:beforeAutospacing="0" w:after="0" w:afterAutospacing="0"/>
              <w:ind w:left="0" w:right="0"/>
              <w:jc w:val="center"/>
              <w:rPr>
                <w:rFonts w:hint="eastAsia" w:ascii="方正仿宋_GBK" w:hAnsi="方正仿宋_GBK" w:eastAsia="方正仿宋_GBK" w:cs="方正仿宋_GBK"/>
                <w:color w:val="000000"/>
                <w:sz w:val="24"/>
                <w:szCs w:val="24"/>
              </w:rPr>
            </w:pPr>
            <w:r>
              <w:rPr>
                <w:rFonts w:hint="eastAsia" w:ascii="Times New Roman" w:hAnsi="Times New Roman" w:cs="Times New Roman"/>
                <w:color w:val="000000"/>
                <w:kern w:val="0"/>
                <w:sz w:val="24"/>
                <w:szCs w:val="24"/>
                <w:lang w:val="en-US" w:eastAsia="zh-CN" w:bidi="ar"/>
              </w:rPr>
              <w:t>15</w:t>
            </w:r>
            <w:r>
              <w:rPr>
                <w:rFonts w:hint="eastAsia" w:ascii="方正仿宋_GBK" w:hAnsi="方正仿宋_GBK" w:eastAsia="方正仿宋_GBK" w:cs="方正仿宋_GBK"/>
                <w:color w:val="000000"/>
                <w:kern w:val="0"/>
                <w:sz w:val="24"/>
                <w:szCs w:val="24"/>
                <w:lang w:val="en-US" w:eastAsia="zh-CN" w:bidi="ar"/>
              </w:rPr>
              <w:t>分</w:t>
            </w:r>
          </w:p>
        </w:tc>
        <w:tc>
          <w:tcPr>
            <w:tcW w:w="4883" w:type="dxa"/>
            <w:noWrap w:val="0"/>
            <w:vAlign w:val="center"/>
          </w:tcPr>
          <w:p w14:paraId="2F5C8180">
            <w:pPr>
              <w:keepNext w:val="0"/>
              <w:keepLines w:val="0"/>
              <w:widowControl w:val="0"/>
              <w:suppressLineNumbers w:val="0"/>
              <w:autoSpaceDE w:val="0"/>
              <w:autoSpaceDN/>
              <w:spacing w:before="0" w:beforeAutospacing="0" w:after="0" w:afterAutospacing="0"/>
              <w:ind w:left="0" w:right="0"/>
              <w:jc w:val="left"/>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0"/>
                <w:sz w:val="24"/>
                <w:szCs w:val="24"/>
                <w:lang w:val="en-US" w:eastAsia="zh-CN" w:bidi="ar"/>
              </w:rPr>
              <w:t>政务云平台密码测评：</w:t>
            </w:r>
          </w:p>
          <w:p w14:paraId="2AC3198E">
            <w:pPr>
              <w:keepNext w:val="0"/>
              <w:keepLines w:val="0"/>
              <w:widowControl w:val="0"/>
              <w:suppressLineNumbers w:val="0"/>
              <w:spacing w:before="0" w:beforeAutospacing="0" w:after="0" w:afterAutospacing="0"/>
              <w:ind w:left="0" w:right="0"/>
              <w:jc w:val="both"/>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val="en-US" w:eastAsia="zh-CN" w:bidi="ar"/>
              </w:rPr>
              <w:t>云服务商提供的重庆政务云平台通过商用密码应用安全性评估，提供报告扫描件得</w:t>
            </w:r>
            <w:r>
              <w:rPr>
                <w:rFonts w:hint="eastAsia" w:ascii="Times New Roman" w:hAnsi="Times New Roman" w:cs="Times New Roman"/>
                <w:color w:val="000000"/>
                <w:kern w:val="0"/>
                <w:sz w:val="24"/>
                <w:szCs w:val="24"/>
                <w:lang w:val="en-US" w:eastAsia="zh-CN" w:bidi="ar"/>
              </w:rPr>
              <w:t>15</w:t>
            </w:r>
            <w:r>
              <w:rPr>
                <w:rFonts w:hint="eastAsia" w:ascii="方正仿宋_GBK" w:hAnsi="方正仿宋_GBK" w:eastAsia="方正仿宋_GBK" w:cs="方正仿宋_GBK"/>
                <w:color w:val="000000"/>
                <w:kern w:val="0"/>
                <w:sz w:val="24"/>
                <w:szCs w:val="24"/>
                <w:lang w:val="en-US" w:eastAsia="zh-CN" w:bidi="ar"/>
              </w:rPr>
              <w:t>分。</w:t>
            </w:r>
          </w:p>
        </w:tc>
        <w:tc>
          <w:tcPr>
            <w:tcW w:w="2085" w:type="dxa"/>
            <w:noWrap w:val="0"/>
            <w:vAlign w:val="center"/>
          </w:tcPr>
          <w:p w14:paraId="5D6F19F2">
            <w:pPr>
              <w:keepNext w:val="0"/>
              <w:keepLines w:val="0"/>
              <w:widowControl w:val="0"/>
              <w:suppressLineNumbers w:val="0"/>
              <w:autoSpaceDE w:val="0"/>
              <w:autoSpaceDN/>
              <w:spacing w:before="0" w:beforeAutospacing="0" w:after="0" w:afterAutospacing="0"/>
              <w:ind w:left="0" w:right="0"/>
              <w:jc w:val="lef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val="en-US" w:eastAsia="zh-CN" w:bidi="ar"/>
              </w:rPr>
              <w:t>提供密评机构发布的商用密码应用安全性评估报告扫描件并加盖云服务商公章或投标专用章</w:t>
            </w:r>
          </w:p>
        </w:tc>
      </w:tr>
      <w:tr w14:paraId="6FEA2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5" w:hRule="atLeast"/>
          <w:jc w:val="center"/>
        </w:trPr>
        <w:tc>
          <w:tcPr>
            <w:tcW w:w="534" w:type="dxa"/>
            <w:vMerge w:val="continue"/>
            <w:noWrap w:val="0"/>
            <w:vAlign w:val="center"/>
          </w:tcPr>
          <w:p w14:paraId="69D99A51">
            <w:pPr>
              <w:rPr>
                <w:rFonts w:hint="default" w:ascii="Times New Roman" w:hAnsi="Times New Roman" w:cs="Times New Roman"/>
                <w:sz w:val="20"/>
                <w:szCs w:val="20"/>
              </w:rPr>
            </w:pPr>
          </w:p>
        </w:tc>
        <w:tc>
          <w:tcPr>
            <w:tcW w:w="1328" w:type="dxa"/>
            <w:vMerge w:val="continue"/>
            <w:noWrap w:val="0"/>
            <w:vAlign w:val="center"/>
          </w:tcPr>
          <w:p w14:paraId="5D886D62">
            <w:pPr>
              <w:rPr>
                <w:rFonts w:hint="default" w:ascii="Times New Roman" w:hAnsi="Times New Roman" w:cs="Times New Roman"/>
                <w:sz w:val="20"/>
                <w:szCs w:val="20"/>
              </w:rPr>
            </w:pPr>
          </w:p>
        </w:tc>
        <w:tc>
          <w:tcPr>
            <w:tcW w:w="798" w:type="dxa"/>
            <w:noWrap w:val="0"/>
            <w:vAlign w:val="center"/>
          </w:tcPr>
          <w:p w14:paraId="66F9D273">
            <w:pPr>
              <w:keepNext w:val="0"/>
              <w:keepLines w:val="0"/>
              <w:widowControl w:val="0"/>
              <w:suppressLineNumbers w:val="0"/>
              <w:autoSpaceDE w:val="0"/>
              <w:autoSpaceDN/>
              <w:spacing w:before="0" w:beforeAutospacing="0" w:after="0" w:afterAutospacing="0"/>
              <w:ind w:left="0" w:right="0"/>
              <w:jc w:val="center"/>
              <w:rPr>
                <w:rFonts w:hint="eastAsia" w:ascii="方正仿宋_GBK" w:hAnsi="方正仿宋_GBK" w:eastAsia="方正仿宋_GBK" w:cs="方正仿宋_GBK"/>
                <w:color w:val="000000"/>
                <w:sz w:val="24"/>
                <w:szCs w:val="24"/>
              </w:rPr>
            </w:pPr>
            <w:r>
              <w:rPr>
                <w:rFonts w:hint="default" w:ascii="Times New Roman" w:hAnsi="Times New Roman" w:eastAsia="方正仿宋_GBK" w:cs="Times New Roman"/>
                <w:color w:val="000000"/>
                <w:kern w:val="0"/>
                <w:sz w:val="24"/>
                <w:szCs w:val="24"/>
                <w:lang w:val="en-US" w:eastAsia="zh-CN" w:bidi="ar"/>
              </w:rPr>
              <w:t>1</w:t>
            </w:r>
            <w:r>
              <w:rPr>
                <w:rFonts w:hint="eastAsia" w:ascii="Times New Roman" w:hAnsi="Times New Roman" w:cs="Times New Roman"/>
                <w:color w:val="000000"/>
                <w:kern w:val="0"/>
                <w:sz w:val="24"/>
                <w:szCs w:val="24"/>
                <w:lang w:val="en-US" w:eastAsia="zh-CN" w:bidi="ar"/>
              </w:rPr>
              <w:t>5</w:t>
            </w:r>
            <w:r>
              <w:rPr>
                <w:rFonts w:hint="eastAsia" w:ascii="方正仿宋_GBK" w:hAnsi="方正仿宋_GBK" w:eastAsia="方正仿宋_GBK" w:cs="方正仿宋_GBK"/>
                <w:color w:val="000000"/>
                <w:kern w:val="0"/>
                <w:sz w:val="24"/>
                <w:szCs w:val="24"/>
                <w:lang w:val="en-US" w:eastAsia="zh-CN" w:bidi="ar"/>
              </w:rPr>
              <w:t>分</w:t>
            </w:r>
          </w:p>
        </w:tc>
        <w:tc>
          <w:tcPr>
            <w:tcW w:w="4883" w:type="dxa"/>
            <w:noWrap w:val="0"/>
            <w:vAlign w:val="center"/>
          </w:tcPr>
          <w:p w14:paraId="639D8727">
            <w:pPr>
              <w:keepNext w:val="0"/>
              <w:keepLines w:val="0"/>
              <w:widowControl w:val="0"/>
              <w:suppressLineNumbers w:val="0"/>
              <w:autoSpaceDE w:val="0"/>
              <w:autoSpaceDN/>
              <w:spacing w:before="0" w:beforeAutospacing="0" w:after="0" w:afterAutospacing="0"/>
              <w:ind w:left="0" w:right="0"/>
              <w:jc w:val="lef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val="en-US" w:eastAsia="zh-CN" w:bidi="ar"/>
              </w:rPr>
              <w:t>政务云平台等保测评：</w:t>
            </w:r>
          </w:p>
          <w:p w14:paraId="51D55EFF">
            <w:pPr>
              <w:keepNext w:val="0"/>
              <w:keepLines w:val="0"/>
              <w:widowControl w:val="0"/>
              <w:suppressLineNumbers w:val="0"/>
              <w:autoSpaceDE w:val="0"/>
              <w:autoSpaceDN/>
              <w:spacing w:before="0" w:beforeAutospacing="0" w:after="0" w:afterAutospacing="0"/>
              <w:ind w:left="0" w:right="0"/>
              <w:jc w:val="lef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val="en-US" w:eastAsia="zh-CN" w:bidi="ar"/>
              </w:rPr>
              <w:t>云服务商提供的重庆政务云平台通过网络安全等级保护测评，提供报告扫描件得</w:t>
            </w:r>
            <w:r>
              <w:rPr>
                <w:rFonts w:hint="eastAsia" w:ascii="Times New Roman" w:hAnsi="Times New Roman" w:cs="Times New Roman"/>
                <w:color w:val="000000"/>
                <w:kern w:val="0"/>
                <w:sz w:val="24"/>
                <w:szCs w:val="24"/>
                <w:lang w:val="en-US" w:eastAsia="zh-CN" w:bidi="ar"/>
              </w:rPr>
              <w:t>15</w:t>
            </w:r>
            <w:r>
              <w:rPr>
                <w:rFonts w:hint="eastAsia" w:ascii="方正仿宋_GBK" w:hAnsi="方正仿宋_GBK" w:eastAsia="方正仿宋_GBK" w:cs="方正仿宋_GBK"/>
                <w:color w:val="000000"/>
                <w:kern w:val="0"/>
                <w:sz w:val="24"/>
                <w:szCs w:val="24"/>
                <w:lang w:val="en-US" w:eastAsia="zh-CN" w:bidi="ar"/>
              </w:rPr>
              <w:t>分。</w:t>
            </w:r>
          </w:p>
        </w:tc>
        <w:tc>
          <w:tcPr>
            <w:tcW w:w="2085" w:type="dxa"/>
            <w:noWrap w:val="0"/>
            <w:vAlign w:val="center"/>
          </w:tcPr>
          <w:p w14:paraId="5D091D81">
            <w:pPr>
              <w:keepNext w:val="0"/>
              <w:keepLines w:val="0"/>
              <w:widowControl w:val="0"/>
              <w:suppressLineNumbers w:val="0"/>
              <w:autoSpaceDE w:val="0"/>
              <w:autoSpaceDN/>
              <w:spacing w:before="0" w:beforeAutospacing="0" w:after="0" w:afterAutospacing="0"/>
              <w:ind w:left="0" w:right="0"/>
              <w:jc w:val="lef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val="en-US" w:eastAsia="zh-CN" w:bidi="ar"/>
              </w:rPr>
              <w:t>提供等保测评机构发布的</w:t>
            </w:r>
            <w:bookmarkStart w:id="2" w:name="_GoBack"/>
            <w:bookmarkEnd w:id="2"/>
            <w:r>
              <w:rPr>
                <w:rFonts w:hint="eastAsia" w:ascii="方正仿宋_GBK" w:hAnsi="方正仿宋_GBK" w:eastAsia="方正仿宋_GBK" w:cs="方正仿宋_GBK"/>
                <w:color w:val="000000"/>
                <w:kern w:val="0"/>
                <w:sz w:val="24"/>
                <w:szCs w:val="24"/>
                <w:lang w:val="en-US" w:eastAsia="zh-CN" w:bidi="ar"/>
              </w:rPr>
              <w:t>网络安全等级保护测评报告扫描件并加盖云服务商公章或投标专用章。</w:t>
            </w:r>
          </w:p>
        </w:tc>
      </w:tr>
    </w:tbl>
    <w:p w14:paraId="104D851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right="0" w:firstLine="640" w:firstLineChars="200"/>
        <w:jc w:val="both"/>
        <w:textAlignment w:val="auto"/>
      </w:pPr>
      <w:r>
        <w:rPr>
          <w:rFonts w:hint="eastAsia" w:ascii="方正仿宋_GBK" w:hAnsi="方正仿宋_GBK" w:eastAsia="方正仿宋_GBK" w:cs="方正仿宋_GBK"/>
          <w:kern w:val="2"/>
          <w:sz w:val="32"/>
          <w:szCs w:val="32"/>
          <w:lang w:val="en-US" w:eastAsia="zh-CN" w:bidi="ar"/>
        </w:rPr>
        <w:t>说明：专家评审组认为投标人的报价明显低于其他通过符合性审查投标人的报价，有可能影响产品质量或者不能诚信履约的，应当要求其在评标现场合理的时间内提供书面说明，必要时提交相关证明材料；投标人不能证明其报价合理性的，专家评审组应当将其作为无效投标处理。</w:t>
      </w:r>
    </w:p>
    <w:sectPr>
      <w:footerReference r:id="rId3" w:type="default"/>
      <w:pgSz w:w="11906" w:h="16838"/>
      <w:pgMar w:top="1440" w:right="1800" w:bottom="1440" w:left="1800" w:header="851" w:footer="992" w:gutter="0"/>
      <w:pgNumType w:fmt="decimal" w:start="4"/>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 w:name="宋体-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6D6C5">
    <w:pPr>
      <w:keepNext w:val="0"/>
      <w:keepLines w:val="0"/>
      <w:widowControl/>
      <w:suppressLineNumbers w:val="0"/>
      <w:spacing w:before="0" w:beforeAutospacing="0" w:after="0" w:afterAutospacing="0"/>
      <w:ind w:left="0" w:right="0"/>
      <w:jc w:val="right"/>
    </w:pPr>
    <w:r>
      <w:rPr>
        <w:sz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B6632A">
                          <w:pPr>
                            <w:keepNext w:val="0"/>
                            <w:keepLines w:val="0"/>
                            <w:widowControl/>
                            <w:suppressLineNumbers w:val="0"/>
                            <w:spacing w:before="0" w:beforeAutospacing="0" w:after="0" w:afterAutospacing="0"/>
                            <w:ind w:left="0" w:right="0"/>
                            <w:jc w:val="right"/>
                          </w:pPr>
                          <w:r>
                            <w:rPr>
                              <w:rFonts w:hint="eastAsia" w:ascii="宋体" w:hAnsi="宋体" w:eastAsia="宋体" w:cs="宋体"/>
                              <w:color w:val="000000"/>
                              <w:kern w:val="2"/>
                              <w:sz w:val="28"/>
                              <w:szCs w:val="28"/>
                              <w:lang w:val="en-US" w:eastAsia="zh-CN" w:bidi="ar"/>
                            </w:rPr>
                            <w:t>―</w:t>
                          </w:r>
                          <w:r>
                            <w:rPr>
                              <w:rFonts w:ascii="Times New Roman" w:hAnsi="Times New Roman" w:eastAsia="Times New Roman" w:cs="Times New Roman"/>
                              <w:color w:val="000000"/>
                              <w:kern w:val="0"/>
                              <w:sz w:val="28"/>
                              <w:szCs w:val="28"/>
                              <w:lang w:val="en-US" w:eastAsia="zh-CN" w:bidi="ar"/>
                            </w:rPr>
                            <w:t xml:space="preserve"> </w:t>
                          </w:r>
                          <w:r>
                            <w:rPr>
                              <w:rFonts w:ascii="Times New Roman" w:hAnsi="Times New Roman" w:eastAsia="Times New Roman" w:cs="Times New Roman"/>
                              <w:color w:val="000000"/>
                              <w:kern w:val="0"/>
                              <w:sz w:val="28"/>
                              <w:szCs w:val="28"/>
                              <w:lang w:val="en-US" w:eastAsia="zh-CN" w:bidi="ar"/>
                            </w:rPr>
                            <w:fldChar w:fldCharType="begin"/>
                          </w:r>
                          <w:r>
                            <w:rPr>
                              <w:rFonts w:ascii="Times New Roman" w:hAnsi="Times New Roman" w:eastAsia="Times New Roman" w:cs="Times New Roman"/>
                              <w:color w:val="000000"/>
                              <w:kern w:val="0"/>
                              <w:sz w:val="28"/>
                              <w:szCs w:val="28"/>
                              <w:lang w:val="en-US" w:eastAsia="zh-CN" w:bidi="ar"/>
                            </w:rPr>
                            <w:instrText xml:space="preserve"> PAGE </w:instrText>
                          </w:r>
                          <w:r>
                            <w:rPr>
                              <w:rFonts w:ascii="Times New Roman" w:hAnsi="Times New Roman" w:eastAsia="Times New Roman" w:cs="Times New Roman"/>
                              <w:color w:val="000000"/>
                              <w:kern w:val="0"/>
                              <w:sz w:val="28"/>
                              <w:szCs w:val="28"/>
                              <w:lang w:val="en-US" w:eastAsia="zh-CN" w:bidi="ar"/>
                            </w:rPr>
                            <w:fldChar w:fldCharType="separate"/>
                          </w:r>
                          <w:r>
                            <w:rPr>
                              <w:rFonts w:ascii="Times New Roman" w:hAnsi="Times New Roman" w:eastAsia="Times New Roman" w:cs="Times New Roman"/>
                              <w:color w:val="000000"/>
                              <w:kern w:val="0"/>
                              <w:sz w:val="28"/>
                              <w:szCs w:val="28"/>
                              <w:lang w:val="en-US" w:eastAsia="zh-CN" w:bidi="ar"/>
                            </w:rPr>
                            <w:t>2</w:t>
                          </w:r>
                          <w:r>
                            <w:rPr>
                              <w:rFonts w:ascii="Times New Roman" w:hAnsi="Times New Roman" w:eastAsia="Times New Roman" w:cs="Times New Roman"/>
                              <w:color w:val="000000"/>
                              <w:kern w:val="0"/>
                              <w:sz w:val="28"/>
                              <w:szCs w:val="28"/>
                              <w:lang w:val="en-US" w:eastAsia="zh-CN" w:bidi="ar"/>
                            </w:rPr>
                            <w:fldChar w:fldCharType="end"/>
                          </w:r>
                          <w:r>
                            <w:rPr>
                              <w:rFonts w:ascii="Times New Roman" w:hAnsi="Times New Roman" w:eastAsia="Times New Roman" w:cs="Times New Roman"/>
                              <w:color w:val="000000"/>
                              <w:kern w:val="0"/>
                              <w:sz w:val="28"/>
                              <w:szCs w:val="28"/>
                              <w:lang w:val="en-US" w:eastAsia="zh-CN" w:bidi="ar"/>
                            </w:rPr>
                            <w:t xml:space="preserve"> </w:t>
                          </w:r>
                          <w:r>
                            <w:rPr>
                              <w:rFonts w:hint="eastAsia" w:ascii="宋体" w:hAnsi="宋体" w:eastAsia="宋体" w:cs="宋体"/>
                              <w:color w:val="000000"/>
                              <w:kern w:val="2"/>
                              <w:sz w:val="28"/>
                              <w:szCs w:val="28"/>
                              <w:lang w:val="en-US" w:eastAsia="zh-CN" w:bidi="ar"/>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2B6632A">
                    <w:pPr>
                      <w:keepNext w:val="0"/>
                      <w:keepLines w:val="0"/>
                      <w:widowControl/>
                      <w:suppressLineNumbers w:val="0"/>
                      <w:spacing w:before="0" w:beforeAutospacing="0" w:after="0" w:afterAutospacing="0"/>
                      <w:ind w:left="0" w:right="0"/>
                      <w:jc w:val="right"/>
                    </w:pPr>
                    <w:r>
                      <w:rPr>
                        <w:rFonts w:hint="eastAsia" w:ascii="宋体" w:hAnsi="宋体" w:eastAsia="宋体" w:cs="宋体"/>
                        <w:color w:val="000000"/>
                        <w:kern w:val="2"/>
                        <w:sz w:val="28"/>
                        <w:szCs w:val="28"/>
                        <w:lang w:val="en-US" w:eastAsia="zh-CN" w:bidi="ar"/>
                      </w:rPr>
                      <w:t>―</w:t>
                    </w:r>
                    <w:r>
                      <w:rPr>
                        <w:rFonts w:ascii="Times New Roman" w:hAnsi="Times New Roman" w:eastAsia="Times New Roman" w:cs="Times New Roman"/>
                        <w:color w:val="000000"/>
                        <w:kern w:val="0"/>
                        <w:sz w:val="28"/>
                        <w:szCs w:val="28"/>
                        <w:lang w:val="en-US" w:eastAsia="zh-CN" w:bidi="ar"/>
                      </w:rPr>
                      <w:t xml:space="preserve"> </w:t>
                    </w:r>
                    <w:r>
                      <w:rPr>
                        <w:rFonts w:ascii="Times New Roman" w:hAnsi="Times New Roman" w:eastAsia="Times New Roman" w:cs="Times New Roman"/>
                        <w:color w:val="000000"/>
                        <w:kern w:val="0"/>
                        <w:sz w:val="28"/>
                        <w:szCs w:val="28"/>
                        <w:lang w:val="en-US" w:eastAsia="zh-CN" w:bidi="ar"/>
                      </w:rPr>
                      <w:fldChar w:fldCharType="begin"/>
                    </w:r>
                    <w:r>
                      <w:rPr>
                        <w:rFonts w:ascii="Times New Roman" w:hAnsi="Times New Roman" w:eastAsia="Times New Roman" w:cs="Times New Roman"/>
                        <w:color w:val="000000"/>
                        <w:kern w:val="0"/>
                        <w:sz w:val="28"/>
                        <w:szCs w:val="28"/>
                        <w:lang w:val="en-US" w:eastAsia="zh-CN" w:bidi="ar"/>
                      </w:rPr>
                      <w:instrText xml:space="preserve"> PAGE </w:instrText>
                    </w:r>
                    <w:r>
                      <w:rPr>
                        <w:rFonts w:ascii="Times New Roman" w:hAnsi="Times New Roman" w:eastAsia="Times New Roman" w:cs="Times New Roman"/>
                        <w:color w:val="000000"/>
                        <w:kern w:val="0"/>
                        <w:sz w:val="28"/>
                        <w:szCs w:val="28"/>
                        <w:lang w:val="en-US" w:eastAsia="zh-CN" w:bidi="ar"/>
                      </w:rPr>
                      <w:fldChar w:fldCharType="separate"/>
                    </w:r>
                    <w:r>
                      <w:rPr>
                        <w:rFonts w:ascii="Times New Roman" w:hAnsi="Times New Roman" w:eastAsia="Times New Roman" w:cs="Times New Roman"/>
                        <w:color w:val="000000"/>
                        <w:kern w:val="0"/>
                        <w:sz w:val="28"/>
                        <w:szCs w:val="28"/>
                        <w:lang w:val="en-US" w:eastAsia="zh-CN" w:bidi="ar"/>
                      </w:rPr>
                      <w:t>2</w:t>
                    </w:r>
                    <w:r>
                      <w:rPr>
                        <w:rFonts w:ascii="Times New Roman" w:hAnsi="Times New Roman" w:eastAsia="Times New Roman" w:cs="Times New Roman"/>
                        <w:color w:val="000000"/>
                        <w:kern w:val="0"/>
                        <w:sz w:val="28"/>
                        <w:szCs w:val="28"/>
                        <w:lang w:val="en-US" w:eastAsia="zh-CN" w:bidi="ar"/>
                      </w:rPr>
                      <w:fldChar w:fldCharType="end"/>
                    </w:r>
                    <w:r>
                      <w:rPr>
                        <w:rFonts w:ascii="Times New Roman" w:hAnsi="Times New Roman" w:eastAsia="Times New Roman" w:cs="Times New Roman"/>
                        <w:color w:val="000000"/>
                        <w:kern w:val="0"/>
                        <w:sz w:val="28"/>
                        <w:szCs w:val="28"/>
                        <w:lang w:val="en-US" w:eastAsia="zh-CN" w:bidi="ar"/>
                      </w:rPr>
                      <w:t xml:space="preserve"> </w:t>
                    </w:r>
                    <w:r>
                      <w:rPr>
                        <w:rFonts w:hint="eastAsia" w:ascii="宋体" w:hAnsi="宋体" w:eastAsia="宋体" w:cs="宋体"/>
                        <w:color w:val="000000"/>
                        <w:kern w:val="2"/>
                        <w:sz w:val="28"/>
                        <w:szCs w:val="28"/>
                        <w:lang w:val="en-US" w:eastAsia="zh-CN" w:bidi="ar"/>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2"/>
  <w:bordersDoNotSurroundHeader w:val="0"/>
  <w:bordersDoNotSurroundFooter w:val="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BB6712"/>
    <w:rsid w:val="26BD82EC"/>
    <w:rsid w:val="33FBC9C8"/>
    <w:rsid w:val="3BFB28D3"/>
    <w:rsid w:val="5B7FC297"/>
    <w:rsid w:val="5FA753E8"/>
    <w:rsid w:val="6AEB64E1"/>
    <w:rsid w:val="6EB7C4BA"/>
    <w:rsid w:val="77319A06"/>
    <w:rsid w:val="7AFFFA48"/>
    <w:rsid w:val="7DF73094"/>
    <w:rsid w:val="7DFFC716"/>
    <w:rsid w:val="7F5B4214"/>
    <w:rsid w:val="7FC7D035"/>
    <w:rsid w:val="7FCBF4C0"/>
    <w:rsid w:val="83DD69DF"/>
    <w:rsid w:val="9BCB7E94"/>
    <w:rsid w:val="9FEF2617"/>
    <w:rsid w:val="B6FF49D2"/>
    <w:rsid w:val="B9FFB947"/>
    <w:rsid w:val="BCFFEACC"/>
    <w:rsid w:val="BF9B3E77"/>
    <w:rsid w:val="D7CF3400"/>
    <w:rsid w:val="DBF72BAA"/>
    <w:rsid w:val="DBFF403D"/>
    <w:rsid w:val="DF9EF186"/>
    <w:rsid w:val="E59FEE40"/>
    <w:rsid w:val="EBDE924D"/>
    <w:rsid w:val="ED762089"/>
    <w:rsid w:val="EEFF982C"/>
    <w:rsid w:val="F5FB5B65"/>
    <w:rsid w:val="F9FA223C"/>
    <w:rsid w:val="FB536928"/>
    <w:rsid w:val="FBEE7541"/>
    <w:rsid w:val="FEB93878"/>
    <w:rsid w:val="FFEB6CCF"/>
    <w:rsid w:val="FFEFA1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3">
    <w:name w:val="Body Text"/>
    <w:basedOn w:val="1"/>
    <w:next w:val="1"/>
    <w:qFormat/>
    <w:uiPriority w:val="0"/>
    <w:rPr>
      <w:rFonts w:ascii="仿宋_GB2312" w:eastAsia="仿宋_GB2312"/>
      <w:sz w:val="32"/>
    </w:rPr>
  </w:style>
  <w:style w:type="paragraph" w:styleId="4">
    <w:name w:val="Body Text Indent"/>
    <w:basedOn w:val="1"/>
    <w:qFormat/>
    <w:uiPriority w:val="0"/>
    <w:pPr>
      <w:spacing w:line="700" w:lineRule="exact"/>
      <w:ind w:left="960"/>
    </w:pPr>
    <w:rPr>
      <w:sz w:val="44"/>
    </w:rPr>
  </w:style>
  <w:style w:type="paragraph" w:styleId="5">
    <w:name w:val="footer"/>
    <w:basedOn w:val="1"/>
    <w:unhideWhenUsed/>
    <w:qFormat/>
    <w:uiPriority w:val="99"/>
    <w:pPr>
      <w:widowControl/>
      <w:tabs>
        <w:tab w:val="center" w:pos="4680"/>
        <w:tab w:val="right" w:pos="9360"/>
      </w:tabs>
    </w:pPr>
    <w:rPr>
      <w:rFonts w:ascii="Calibri" w:hAnsi="Calibri" w:eastAsia="宋体"/>
      <w:color w:val="auto"/>
      <w:sz w:val="22"/>
      <w:szCs w:val="22"/>
      <w:lang w:eastAsia="zh-CN" w:bidi="ar-SA"/>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rPr>
      <w:sz w:val="24"/>
    </w:rPr>
  </w:style>
  <w:style w:type="paragraph" w:styleId="8">
    <w:name w:val="Body Text First Indent 2"/>
    <w:basedOn w:val="4"/>
    <w:qFormat/>
    <w:uiPriority w:val="0"/>
    <w:pPr>
      <w:spacing w:after="120" w:line="240" w:lineRule="auto"/>
      <w:ind w:left="420" w:leftChars="200" w:firstLine="420" w:firstLineChars="200"/>
    </w:pPr>
  </w:style>
  <w:style w:type="paragraph" w:customStyle="1" w:styleId="11">
    <w:name w:val="Style 6"/>
    <w:basedOn w:val="1"/>
    <w:qFormat/>
    <w:uiPriority w:val="0"/>
    <w:pPr>
      <w:spacing w:line="420" w:lineRule="auto"/>
      <w:ind w:firstLine="400"/>
    </w:pPr>
    <w:rPr>
      <w:rFonts w:ascii="宋体" w:hAnsi="宋体" w:eastAsia="宋体" w:cs="宋体"/>
      <w:sz w:val="30"/>
      <w:szCs w:val="30"/>
    </w:rPr>
  </w:style>
  <w:style w:type="paragraph" w:customStyle="1" w:styleId="12">
    <w:name w:val="图例"/>
    <w:basedOn w:val="1"/>
    <w:qFormat/>
    <w:uiPriority w:val="0"/>
    <w:pPr>
      <w:spacing w:before="120" w:after="120" w:line="360" w:lineRule="auto"/>
      <w:jc w:val="center"/>
    </w:pPr>
    <w:rPr>
      <w:rFonts w:eastAsia="仿宋_GB2312"/>
      <w:b/>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1</Lines>
  <Paragraphs>1</Paragraphs>
  <TotalTime>1</TotalTime>
  <ScaleCrop>false</ScaleCrop>
  <LinksUpToDate>false</LinksUpToDate>
  <CharactersWithSpaces>0</CharactersWithSpaces>
  <Application>WPS Office_7.2.2.8955_F1E327BC-269C-435d-A152-05C5408002CA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2025-03-07T10:45:00Z</dcterms:created>
  <dc:creator>administrator</dc:creator>
  <cp:lastModifiedBy>Q</cp:lastModifiedBy>
  <cp:lastPrinted>2025-03-29T08:41:00Z</cp:lastPrinted>
  <dcterms:modified xsi:type="dcterms:W3CDTF">2025-04-30T20:38:29Z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ICV">
    <vt:lpwstr>E4EF4B99ECCDE582FBD20D6832979F8E_43</vt:lpwstr>
  </property>
</Properties>
</file>