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A149D3">
      <w:pPr>
        <w:wordWrap w:val="0"/>
        <w:jc w:val="right"/>
      </w:pPr>
      <w:bookmarkStart w:id="175" w:name="_GoBack"/>
      <w:bookmarkEnd w:id="175"/>
      <w:r>
        <w:rPr>
          <w:rFonts w:hint="eastAsia"/>
        </w:rPr>
        <w:t>采购代理机构备</w:t>
      </w:r>
      <w:r>
        <w:rPr>
          <w:rFonts w:hint="eastAsia" w:ascii="宋体" w:hAnsi="宋体"/>
        </w:rPr>
        <w:t>案号：C</w:t>
      </w:r>
      <w:r>
        <w:rPr>
          <w:rFonts w:ascii="宋体" w:hAnsi="宋体"/>
        </w:rPr>
        <w:t>QCBJQ</w:t>
      </w:r>
      <w:r>
        <w:rPr>
          <w:rFonts w:hint="eastAsia" w:ascii="宋体" w:hAnsi="宋体"/>
        </w:rPr>
        <w:t>2502-037</w:t>
      </w:r>
    </w:p>
    <w:p w14:paraId="131FBEF8">
      <w:pPr>
        <w:jc w:val="center"/>
      </w:pPr>
    </w:p>
    <w:p w14:paraId="46097C60">
      <w:pPr>
        <w:jc w:val="center"/>
        <w:outlineLvl w:val="0"/>
        <w:rPr>
          <w:sz w:val="44"/>
          <w:szCs w:val="44"/>
        </w:rPr>
      </w:pPr>
    </w:p>
    <w:p w14:paraId="7CA520BF">
      <w:pPr>
        <w:jc w:val="center"/>
        <w:outlineLvl w:val="0"/>
        <w:rPr>
          <w:rFonts w:ascii="宋体" w:hAnsi="宋体"/>
          <w:spacing w:val="80"/>
          <w:sz w:val="48"/>
          <w:szCs w:val="48"/>
        </w:rPr>
      </w:pPr>
      <w:r>
        <w:rPr>
          <w:rFonts w:hint="eastAsia" w:ascii="宋体" w:hAnsi="宋体"/>
          <w:b/>
          <w:sz w:val="48"/>
          <w:szCs w:val="48"/>
        </w:rPr>
        <w:t>经济·数字陆海新通道应用开发监理服务</w:t>
      </w:r>
    </w:p>
    <w:p w14:paraId="36DB3336"/>
    <w:p w14:paraId="68D0FD5E">
      <w:pPr>
        <w:pStyle w:val="23"/>
      </w:pPr>
    </w:p>
    <w:p w14:paraId="3C4D4BC0">
      <w:pPr>
        <w:jc w:val="center"/>
        <w:outlineLvl w:val="0"/>
        <w:rPr>
          <w:rFonts w:ascii="宋体" w:hAnsi="宋体"/>
          <w:spacing w:val="80"/>
          <w:sz w:val="72"/>
          <w:szCs w:val="72"/>
        </w:rPr>
      </w:pPr>
    </w:p>
    <w:p w14:paraId="32A07C1C">
      <w:pPr>
        <w:pStyle w:val="16"/>
      </w:pPr>
    </w:p>
    <w:p w14:paraId="5EB5F8F4">
      <w:pPr>
        <w:pStyle w:val="58"/>
        <w:ind w:left="560" w:firstLine="880"/>
      </w:pPr>
    </w:p>
    <w:p w14:paraId="3F630CAD">
      <w:pPr>
        <w:jc w:val="center"/>
        <w:outlineLvl w:val="0"/>
        <w:rPr>
          <w:spacing w:val="80"/>
          <w:sz w:val="72"/>
          <w:szCs w:val="72"/>
        </w:rPr>
      </w:pPr>
      <w:r>
        <w:rPr>
          <w:spacing w:val="80"/>
          <w:sz w:val="72"/>
          <w:szCs w:val="72"/>
        </w:rPr>
        <w:t>竞争性比选文件</w:t>
      </w:r>
    </w:p>
    <w:p w14:paraId="628425E2">
      <w:pPr>
        <w:spacing w:line="700" w:lineRule="exact"/>
        <w:jc w:val="center"/>
        <w:rPr>
          <w:sz w:val="36"/>
          <w:szCs w:val="30"/>
        </w:rPr>
      </w:pPr>
      <w:r>
        <w:rPr>
          <w:sz w:val="36"/>
          <w:szCs w:val="30"/>
        </w:rPr>
        <w:t>项目号：</w:t>
      </w:r>
      <w:r>
        <w:rPr>
          <w:color w:val="000000"/>
          <w:sz w:val="36"/>
          <w:szCs w:val="30"/>
        </w:rPr>
        <w:t>SZFKAWLCG202</w:t>
      </w:r>
      <w:r>
        <w:rPr>
          <w:rFonts w:hint="eastAsia"/>
          <w:color w:val="000000"/>
          <w:sz w:val="36"/>
          <w:szCs w:val="30"/>
        </w:rPr>
        <w:t>5</w:t>
      </w:r>
      <w:r>
        <w:rPr>
          <w:color w:val="000000"/>
          <w:sz w:val="36"/>
          <w:szCs w:val="30"/>
        </w:rPr>
        <w:t>-</w:t>
      </w:r>
      <w:r>
        <w:rPr>
          <w:rFonts w:hint="eastAsia"/>
          <w:color w:val="000000"/>
          <w:sz w:val="36"/>
          <w:szCs w:val="30"/>
        </w:rPr>
        <w:t>006</w:t>
      </w:r>
    </w:p>
    <w:p w14:paraId="61C7A0C5">
      <w:pPr>
        <w:spacing w:line="700" w:lineRule="exact"/>
        <w:jc w:val="center"/>
        <w:rPr>
          <w:sz w:val="36"/>
          <w:szCs w:val="30"/>
        </w:rPr>
      </w:pPr>
    </w:p>
    <w:p w14:paraId="438597C6">
      <w:pPr>
        <w:pStyle w:val="23"/>
      </w:pPr>
    </w:p>
    <w:p w14:paraId="696C6C28">
      <w:pPr>
        <w:pStyle w:val="46"/>
      </w:pPr>
    </w:p>
    <w:p w14:paraId="39DD93C4"/>
    <w:p w14:paraId="3314DE77">
      <w:pPr>
        <w:spacing w:line="700" w:lineRule="exact"/>
        <w:ind w:firstLine="2700" w:firstLineChars="750"/>
        <w:rPr>
          <w:rFonts w:ascii="宋体" w:hAnsi="宋体"/>
          <w:sz w:val="36"/>
          <w:szCs w:val="30"/>
        </w:rPr>
      </w:pPr>
    </w:p>
    <w:p w14:paraId="5C43ADA3">
      <w:pPr>
        <w:spacing w:line="700" w:lineRule="exact"/>
        <w:jc w:val="center"/>
        <w:rPr>
          <w:rFonts w:ascii="宋体" w:hAnsi="宋体"/>
          <w:b/>
          <w:sz w:val="30"/>
          <w:szCs w:val="30"/>
        </w:rPr>
      </w:pPr>
    </w:p>
    <w:p w14:paraId="79AE677F">
      <w:pPr>
        <w:spacing w:line="700" w:lineRule="exact"/>
        <w:jc w:val="center"/>
        <w:rPr>
          <w:rFonts w:ascii="宋体" w:hAnsi="宋体"/>
          <w:b/>
          <w:sz w:val="30"/>
          <w:szCs w:val="30"/>
        </w:rPr>
      </w:pPr>
    </w:p>
    <w:p w14:paraId="2C40A237">
      <w:pPr>
        <w:spacing w:line="700" w:lineRule="exact"/>
        <w:jc w:val="center"/>
        <w:rPr>
          <w:rFonts w:ascii="宋体" w:hAnsi="宋体"/>
          <w:b/>
          <w:sz w:val="30"/>
          <w:szCs w:val="30"/>
        </w:rPr>
      </w:pPr>
    </w:p>
    <w:p w14:paraId="405F3A36">
      <w:pPr>
        <w:spacing w:line="700" w:lineRule="exact"/>
        <w:jc w:val="center"/>
        <w:rPr>
          <w:rFonts w:ascii="宋体" w:hAnsi="宋体"/>
          <w:b/>
          <w:sz w:val="30"/>
          <w:szCs w:val="30"/>
        </w:rPr>
      </w:pPr>
    </w:p>
    <w:p w14:paraId="1EB449DD">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重庆电子口岸中心</w:t>
      </w:r>
    </w:p>
    <w:p w14:paraId="1222E96B">
      <w:pPr>
        <w:spacing w:line="700" w:lineRule="exact"/>
        <w:jc w:val="center"/>
        <w:rPr>
          <w:sz w:val="36"/>
          <w:szCs w:val="30"/>
        </w:rPr>
      </w:pPr>
      <w:r>
        <w:rPr>
          <w:sz w:val="36"/>
          <w:szCs w:val="30"/>
        </w:rPr>
        <w:t>采购代理机构：重庆市中基致信招标代理有限公司</w:t>
      </w:r>
    </w:p>
    <w:p w14:paraId="15B561B2">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w:t>
      </w:r>
      <w:r>
        <w:rPr>
          <w:rFonts w:hint="eastAsia"/>
          <w:sz w:val="36"/>
          <w:szCs w:val="30"/>
        </w:rPr>
        <w:t>五</w:t>
      </w:r>
      <w:r>
        <w:rPr>
          <w:sz w:val="36"/>
          <w:szCs w:val="30"/>
        </w:rPr>
        <w:t>年</w:t>
      </w:r>
      <w:r>
        <w:rPr>
          <w:rFonts w:hint="eastAsia"/>
          <w:sz w:val="36"/>
          <w:szCs w:val="30"/>
        </w:rPr>
        <w:t>五</w:t>
      </w:r>
      <w:r>
        <w:rPr>
          <w:sz w:val="36"/>
          <w:szCs w:val="30"/>
        </w:rPr>
        <w:t>月</w:t>
      </w:r>
    </w:p>
    <w:p w14:paraId="69E9C8F7">
      <w:pPr>
        <w:pageBreakBefore/>
        <w:spacing w:line="480" w:lineRule="exact"/>
        <w:jc w:val="center"/>
        <w:outlineLvl w:val="0"/>
        <w:rPr>
          <w:rFonts w:ascii="宋体" w:hAnsi="宋体"/>
          <w:sz w:val="44"/>
          <w:szCs w:val="28"/>
        </w:rPr>
      </w:pPr>
      <w:r>
        <w:rPr>
          <w:rFonts w:hint="eastAsia" w:ascii="宋体" w:hAnsi="宋体"/>
          <w:sz w:val="44"/>
          <w:szCs w:val="28"/>
        </w:rPr>
        <w:t>目   录</w:t>
      </w:r>
    </w:p>
    <w:p w14:paraId="76C7425C">
      <w:pPr>
        <w:pStyle w:val="48"/>
        <w:tabs>
          <w:tab w:val="right" w:leader="dot" w:pos="9525"/>
        </w:tabs>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rPr>
          <w:rFonts w:hint="eastAsia" w:ascii="宋体" w:hAnsi="宋体"/>
          <w:szCs w:val="24"/>
        </w:rPr>
        <w:fldChar w:fldCharType="begin"/>
      </w:r>
      <w:r>
        <w:rPr>
          <w:rFonts w:hint="eastAsia" w:ascii="宋体" w:hAnsi="宋体"/>
          <w:szCs w:val="24"/>
        </w:rPr>
        <w:instrText xml:space="preserve"> HYPERLINK \l _Toc17467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_Toc17467 \h </w:instrText>
      </w:r>
      <w:r>
        <w:fldChar w:fldCharType="separate"/>
      </w:r>
      <w:r>
        <w:t>- 3 -</w:t>
      </w:r>
      <w:r>
        <w:fldChar w:fldCharType="end"/>
      </w:r>
      <w:r>
        <w:rPr>
          <w:rFonts w:hint="eastAsia" w:ascii="宋体" w:hAnsi="宋体"/>
          <w:szCs w:val="24"/>
        </w:rPr>
        <w:fldChar w:fldCharType="end"/>
      </w:r>
    </w:p>
    <w:p w14:paraId="7FA1CEB7">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_Toc13670 </w:instrText>
      </w:r>
      <w:r>
        <w:rPr>
          <w:rFonts w:hint="eastAsia" w:ascii="宋体" w:hAnsi="宋体"/>
          <w:szCs w:val="24"/>
        </w:rPr>
        <w:fldChar w:fldCharType="separate"/>
      </w:r>
      <w:r>
        <w:rPr>
          <w:rFonts w:hint="eastAsia" w:ascii="宋体" w:hAnsi="宋体"/>
          <w:szCs w:val="24"/>
        </w:rPr>
        <w:t>一、竞争性比选内容</w:t>
      </w:r>
      <w:r>
        <w:tab/>
      </w:r>
      <w:r>
        <w:fldChar w:fldCharType="begin"/>
      </w:r>
      <w:r>
        <w:instrText xml:space="preserve"> PAGEREF _Toc13670 \h </w:instrText>
      </w:r>
      <w:r>
        <w:fldChar w:fldCharType="separate"/>
      </w:r>
      <w:r>
        <w:t>- 3 -</w:t>
      </w:r>
      <w:r>
        <w:fldChar w:fldCharType="end"/>
      </w:r>
      <w:r>
        <w:rPr>
          <w:rFonts w:hint="eastAsia" w:ascii="宋体" w:hAnsi="宋体"/>
          <w:szCs w:val="24"/>
        </w:rPr>
        <w:fldChar w:fldCharType="end"/>
      </w:r>
    </w:p>
    <w:p w14:paraId="7FF9B937">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_Toc24560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_Toc24560 \h </w:instrText>
      </w:r>
      <w:r>
        <w:fldChar w:fldCharType="separate"/>
      </w:r>
      <w:r>
        <w:t>- 3 -</w:t>
      </w:r>
      <w:r>
        <w:fldChar w:fldCharType="end"/>
      </w:r>
      <w:r>
        <w:rPr>
          <w:rFonts w:hint="eastAsia" w:ascii="宋体" w:hAnsi="宋体"/>
          <w:szCs w:val="24"/>
        </w:rPr>
        <w:fldChar w:fldCharType="end"/>
      </w:r>
    </w:p>
    <w:p w14:paraId="4FB4F829">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_Toc13025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_Toc13025 \h </w:instrText>
      </w:r>
      <w:r>
        <w:fldChar w:fldCharType="separate"/>
      </w:r>
      <w:r>
        <w:t>- 3 -</w:t>
      </w:r>
      <w:r>
        <w:fldChar w:fldCharType="end"/>
      </w:r>
      <w:r>
        <w:rPr>
          <w:rFonts w:hint="eastAsia" w:ascii="宋体" w:hAnsi="宋体"/>
          <w:szCs w:val="24"/>
        </w:rPr>
        <w:fldChar w:fldCharType="end"/>
      </w:r>
    </w:p>
    <w:p w14:paraId="02BE9503">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_Toc7252 </w:instrText>
      </w:r>
      <w:r>
        <w:rPr>
          <w:rFonts w:hint="eastAsia" w:ascii="宋体" w:hAnsi="宋体"/>
          <w:szCs w:val="24"/>
        </w:rPr>
        <w:fldChar w:fldCharType="separate"/>
      </w:r>
      <w:r>
        <w:rPr>
          <w:rFonts w:hint="eastAsia" w:ascii="宋体" w:hAnsi="宋体"/>
          <w:szCs w:val="24"/>
        </w:rPr>
        <w:t>四、比选有关说明</w:t>
      </w:r>
      <w:r>
        <w:tab/>
      </w:r>
      <w:r>
        <w:fldChar w:fldCharType="begin"/>
      </w:r>
      <w:r>
        <w:instrText xml:space="preserve"> PAGEREF _Toc7252 \h </w:instrText>
      </w:r>
      <w:r>
        <w:fldChar w:fldCharType="separate"/>
      </w:r>
      <w:r>
        <w:t>- 3 -</w:t>
      </w:r>
      <w:r>
        <w:fldChar w:fldCharType="end"/>
      </w:r>
      <w:r>
        <w:rPr>
          <w:rFonts w:hint="eastAsia" w:ascii="宋体" w:hAnsi="宋体"/>
          <w:szCs w:val="24"/>
        </w:rPr>
        <w:fldChar w:fldCharType="end"/>
      </w:r>
    </w:p>
    <w:p w14:paraId="52782712">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_Toc27480 </w:instrText>
      </w:r>
      <w:r>
        <w:rPr>
          <w:rFonts w:hint="eastAsia" w:ascii="宋体" w:hAnsi="宋体"/>
          <w:szCs w:val="24"/>
        </w:rPr>
        <w:fldChar w:fldCharType="separate"/>
      </w:r>
      <w:r>
        <w:rPr>
          <w:rFonts w:hint="eastAsia" w:ascii="宋体" w:hAnsi="宋体"/>
          <w:szCs w:val="24"/>
        </w:rPr>
        <w:t>五、比选保证金</w:t>
      </w:r>
      <w:r>
        <w:tab/>
      </w:r>
      <w:r>
        <w:fldChar w:fldCharType="begin"/>
      </w:r>
      <w:r>
        <w:instrText xml:space="preserve"> PAGEREF _Toc27480 \h </w:instrText>
      </w:r>
      <w:r>
        <w:fldChar w:fldCharType="separate"/>
      </w:r>
      <w:r>
        <w:t>- 4 -</w:t>
      </w:r>
      <w:r>
        <w:fldChar w:fldCharType="end"/>
      </w:r>
      <w:r>
        <w:rPr>
          <w:rFonts w:hint="eastAsia" w:ascii="宋体" w:hAnsi="宋体"/>
          <w:szCs w:val="24"/>
        </w:rPr>
        <w:fldChar w:fldCharType="end"/>
      </w:r>
    </w:p>
    <w:p w14:paraId="703A0718">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_Toc1449 </w:instrText>
      </w:r>
      <w:r>
        <w:rPr>
          <w:rFonts w:hint="eastAsia" w:ascii="宋体" w:hAnsi="宋体"/>
          <w:szCs w:val="24"/>
        </w:rPr>
        <w:fldChar w:fldCharType="separate"/>
      </w:r>
      <w:r>
        <w:rPr>
          <w:rFonts w:hint="eastAsia" w:ascii="宋体" w:hAnsi="宋体"/>
          <w:szCs w:val="24"/>
        </w:rPr>
        <w:t>六、采购项目需落实的政府采购政策</w:t>
      </w:r>
      <w:r>
        <w:tab/>
      </w:r>
      <w:r>
        <w:fldChar w:fldCharType="begin"/>
      </w:r>
      <w:r>
        <w:instrText xml:space="preserve"> PAGEREF _Toc1449 \h </w:instrText>
      </w:r>
      <w:r>
        <w:fldChar w:fldCharType="separate"/>
      </w:r>
      <w:r>
        <w:t>- 5 -</w:t>
      </w:r>
      <w:r>
        <w:fldChar w:fldCharType="end"/>
      </w:r>
      <w:r>
        <w:rPr>
          <w:rFonts w:hint="eastAsia" w:ascii="宋体" w:hAnsi="宋体"/>
          <w:szCs w:val="24"/>
        </w:rPr>
        <w:fldChar w:fldCharType="end"/>
      </w:r>
    </w:p>
    <w:p w14:paraId="4D190A2B">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_Toc25678 </w:instrText>
      </w:r>
      <w:r>
        <w:rPr>
          <w:rFonts w:hint="eastAsia" w:ascii="宋体" w:hAnsi="宋体"/>
          <w:szCs w:val="24"/>
        </w:rPr>
        <w:fldChar w:fldCharType="separate"/>
      </w:r>
      <w:r>
        <w:rPr>
          <w:rFonts w:hint="eastAsia" w:ascii="宋体" w:hAnsi="宋体"/>
          <w:szCs w:val="24"/>
        </w:rPr>
        <w:t>七、其它有关规定</w:t>
      </w:r>
      <w:r>
        <w:tab/>
      </w:r>
      <w:r>
        <w:fldChar w:fldCharType="begin"/>
      </w:r>
      <w:r>
        <w:instrText xml:space="preserve"> PAGEREF _Toc25678 \h </w:instrText>
      </w:r>
      <w:r>
        <w:fldChar w:fldCharType="separate"/>
      </w:r>
      <w:r>
        <w:t>- 5 -</w:t>
      </w:r>
      <w:r>
        <w:fldChar w:fldCharType="end"/>
      </w:r>
      <w:r>
        <w:rPr>
          <w:rFonts w:hint="eastAsia" w:ascii="宋体" w:hAnsi="宋体"/>
          <w:szCs w:val="24"/>
        </w:rPr>
        <w:fldChar w:fldCharType="end"/>
      </w:r>
    </w:p>
    <w:p w14:paraId="30C05D13">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_Toc13446 </w:instrText>
      </w:r>
      <w:r>
        <w:rPr>
          <w:rFonts w:hint="eastAsia" w:ascii="宋体" w:hAnsi="宋体"/>
          <w:szCs w:val="24"/>
        </w:rPr>
        <w:fldChar w:fldCharType="separate"/>
      </w:r>
      <w:r>
        <w:rPr>
          <w:rFonts w:hint="eastAsia" w:ascii="宋体" w:hAnsi="宋体"/>
          <w:szCs w:val="24"/>
        </w:rPr>
        <w:t>八、联系方式</w:t>
      </w:r>
      <w:r>
        <w:tab/>
      </w:r>
      <w:r>
        <w:fldChar w:fldCharType="begin"/>
      </w:r>
      <w:r>
        <w:instrText xml:space="preserve"> PAGEREF _Toc13446 \h </w:instrText>
      </w:r>
      <w:r>
        <w:fldChar w:fldCharType="separate"/>
      </w:r>
      <w:r>
        <w:t>- 6 -</w:t>
      </w:r>
      <w:r>
        <w:fldChar w:fldCharType="end"/>
      </w:r>
      <w:r>
        <w:rPr>
          <w:rFonts w:hint="eastAsia" w:ascii="宋体" w:hAnsi="宋体"/>
          <w:szCs w:val="24"/>
        </w:rPr>
        <w:fldChar w:fldCharType="end"/>
      </w:r>
    </w:p>
    <w:p w14:paraId="326C75B1">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_Toc24730 </w:instrText>
      </w:r>
      <w:r>
        <w:rPr>
          <w:rFonts w:hint="eastAsia" w:ascii="宋体" w:hAnsi="宋体"/>
          <w:szCs w:val="24"/>
        </w:rPr>
        <w:fldChar w:fldCharType="separate"/>
      </w:r>
      <w:r>
        <w:rPr>
          <w:rFonts w:hint="eastAsia" w:ascii="宋体" w:hAnsi="宋体" w:eastAsia="宋体"/>
          <w:szCs w:val="30"/>
        </w:rPr>
        <w:t>第二篇  采购技术和服务需求</w:t>
      </w:r>
      <w:r>
        <w:tab/>
      </w:r>
      <w:r>
        <w:fldChar w:fldCharType="begin"/>
      </w:r>
      <w:r>
        <w:instrText xml:space="preserve"> PAGEREF _Toc24730 \h </w:instrText>
      </w:r>
      <w:r>
        <w:fldChar w:fldCharType="separate"/>
      </w:r>
      <w:r>
        <w:t>- 7 -</w:t>
      </w:r>
      <w:r>
        <w:fldChar w:fldCharType="end"/>
      </w:r>
      <w:r>
        <w:rPr>
          <w:rFonts w:hint="eastAsia" w:ascii="宋体" w:hAnsi="宋体"/>
          <w:szCs w:val="24"/>
        </w:rPr>
        <w:fldChar w:fldCharType="end"/>
      </w:r>
    </w:p>
    <w:p w14:paraId="73277AF9">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_Toc8855 </w:instrText>
      </w:r>
      <w:r>
        <w:rPr>
          <w:rFonts w:hint="eastAsia" w:ascii="宋体" w:hAnsi="宋体"/>
          <w:szCs w:val="24"/>
        </w:rPr>
        <w:fldChar w:fldCharType="separate"/>
      </w:r>
      <w:r>
        <w:rPr>
          <w:rFonts w:hint="eastAsia" w:ascii="宋体" w:hAnsi="宋体"/>
          <w:szCs w:val="24"/>
        </w:rPr>
        <w:t>一、项目基本概况介绍</w:t>
      </w:r>
      <w:r>
        <w:tab/>
      </w:r>
      <w:r>
        <w:fldChar w:fldCharType="begin"/>
      </w:r>
      <w:r>
        <w:instrText xml:space="preserve"> PAGEREF _Toc8855 \h </w:instrText>
      </w:r>
      <w:r>
        <w:fldChar w:fldCharType="separate"/>
      </w:r>
      <w:r>
        <w:t>- 7 -</w:t>
      </w:r>
      <w:r>
        <w:fldChar w:fldCharType="end"/>
      </w:r>
      <w:r>
        <w:rPr>
          <w:rFonts w:hint="eastAsia" w:ascii="宋体" w:hAnsi="宋体"/>
          <w:szCs w:val="24"/>
        </w:rPr>
        <w:fldChar w:fldCharType="end"/>
      </w:r>
    </w:p>
    <w:p w14:paraId="1EAAA821">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_Toc29855 </w:instrText>
      </w:r>
      <w:r>
        <w:rPr>
          <w:rFonts w:hint="eastAsia" w:ascii="宋体" w:hAnsi="宋体"/>
          <w:szCs w:val="24"/>
        </w:rPr>
        <w:fldChar w:fldCharType="separate"/>
      </w:r>
      <w:r>
        <w:rPr>
          <w:rFonts w:hint="eastAsia" w:ascii="宋体" w:hAnsi="宋体"/>
          <w:szCs w:val="24"/>
        </w:rPr>
        <w:t>※二、招标项目服务需求</w:t>
      </w:r>
      <w:r>
        <w:tab/>
      </w:r>
      <w:r>
        <w:fldChar w:fldCharType="begin"/>
      </w:r>
      <w:r>
        <w:instrText xml:space="preserve"> PAGEREF _Toc29855 \h </w:instrText>
      </w:r>
      <w:r>
        <w:fldChar w:fldCharType="separate"/>
      </w:r>
      <w:r>
        <w:t>- 9 -</w:t>
      </w:r>
      <w:r>
        <w:fldChar w:fldCharType="end"/>
      </w:r>
      <w:r>
        <w:rPr>
          <w:rFonts w:hint="eastAsia" w:ascii="宋体" w:hAnsi="宋体"/>
          <w:szCs w:val="24"/>
        </w:rPr>
        <w:fldChar w:fldCharType="end"/>
      </w:r>
    </w:p>
    <w:p w14:paraId="53D65CA5">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_Toc13946 </w:instrText>
      </w:r>
      <w:r>
        <w:rPr>
          <w:rFonts w:hint="eastAsia" w:ascii="宋体" w:hAnsi="宋体"/>
          <w:szCs w:val="24"/>
        </w:rPr>
        <w:fldChar w:fldCharType="separate"/>
      </w:r>
      <w:r>
        <w:rPr>
          <w:rFonts w:hint="eastAsia" w:ascii="宋体" w:hAnsi="宋体"/>
          <w:szCs w:val="24"/>
        </w:rPr>
        <w:t>※三、保密要求</w:t>
      </w:r>
      <w:r>
        <w:tab/>
      </w:r>
      <w:r>
        <w:fldChar w:fldCharType="begin"/>
      </w:r>
      <w:r>
        <w:instrText xml:space="preserve"> PAGEREF _Toc13946 \h </w:instrText>
      </w:r>
      <w:r>
        <w:fldChar w:fldCharType="separate"/>
      </w:r>
      <w:r>
        <w:t>- 15 -</w:t>
      </w:r>
      <w:r>
        <w:fldChar w:fldCharType="end"/>
      </w:r>
      <w:r>
        <w:rPr>
          <w:rFonts w:hint="eastAsia" w:ascii="宋体" w:hAnsi="宋体"/>
          <w:szCs w:val="24"/>
        </w:rPr>
        <w:fldChar w:fldCharType="end"/>
      </w:r>
    </w:p>
    <w:p w14:paraId="0F31581F">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_Toc2371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_Toc2371 \h </w:instrText>
      </w:r>
      <w:r>
        <w:fldChar w:fldCharType="separate"/>
      </w:r>
      <w:r>
        <w:t>- 16 -</w:t>
      </w:r>
      <w:r>
        <w:fldChar w:fldCharType="end"/>
      </w:r>
      <w:r>
        <w:rPr>
          <w:rFonts w:hint="eastAsia" w:ascii="宋体" w:hAnsi="宋体"/>
          <w:szCs w:val="24"/>
        </w:rPr>
        <w:fldChar w:fldCharType="end"/>
      </w:r>
    </w:p>
    <w:p w14:paraId="712B0CCE">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_Toc18252 </w:instrText>
      </w:r>
      <w:r>
        <w:rPr>
          <w:rFonts w:hint="eastAsia" w:ascii="宋体" w:hAnsi="宋体"/>
          <w:szCs w:val="24"/>
        </w:rPr>
        <w:fldChar w:fldCharType="separate"/>
      </w:r>
      <w:r>
        <w:rPr>
          <w:rFonts w:ascii="宋体" w:hAnsi="宋体"/>
          <w:szCs w:val="24"/>
        </w:rPr>
        <w:t>※</w:t>
      </w:r>
      <w:r>
        <w:rPr>
          <w:rFonts w:hint="eastAsia" w:ascii="宋体" w:hAnsi="宋体"/>
          <w:szCs w:val="24"/>
        </w:rPr>
        <w:t>一、服务期、地点及验收方式</w:t>
      </w:r>
      <w:r>
        <w:tab/>
      </w:r>
      <w:r>
        <w:fldChar w:fldCharType="begin"/>
      </w:r>
      <w:r>
        <w:instrText xml:space="preserve"> PAGEREF _Toc18252 \h </w:instrText>
      </w:r>
      <w:r>
        <w:fldChar w:fldCharType="separate"/>
      </w:r>
      <w:r>
        <w:t>- 16 -</w:t>
      </w:r>
      <w:r>
        <w:fldChar w:fldCharType="end"/>
      </w:r>
      <w:r>
        <w:rPr>
          <w:rFonts w:hint="eastAsia" w:ascii="宋体" w:hAnsi="宋体"/>
          <w:szCs w:val="24"/>
        </w:rPr>
        <w:fldChar w:fldCharType="end"/>
      </w:r>
    </w:p>
    <w:p w14:paraId="62A9300F">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_Toc11186 </w:instrText>
      </w:r>
      <w:r>
        <w:rPr>
          <w:rFonts w:hint="eastAsia" w:ascii="宋体" w:hAnsi="宋体"/>
          <w:szCs w:val="24"/>
        </w:rPr>
        <w:fldChar w:fldCharType="separate"/>
      </w:r>
      <w:r>
        <w:rPr>
          <w:rFonts w:hint="eastAsia" w:ascii="宋体" w:hAnsi="宋体"/>
          <w:szCs w:val="24"/>
        </w:rPr>
        <w:t>※二、报价要求</w:t>
      </w:r>
      <w:r>
        <w:tab/>
      </w:r>
      <w:r>
        <w:fldChar w:fldCharType="begin"/>
      </w:r>
      <w:r>
        <w:instrText xml:space="preserve"> PAGEREF _Toc11186 \h </w:instrText>
      </w:r>
      <w:r>
        <w:fldChar w:fldCharType="separate"/>
      </w:r>
      <w:r>
        <w:t>- 16 -</w:t>
      </w:r>
      <w:r>
        <w:fldChar w:fldCharType="end"/>
      </w:r>
      <w:r>
        <w:rPr>
          <w:rFonts w:hint="eastAsia" w:ascii="宋体" w:hAnsi="宋体"/>
          <w:szCs w:val="24"/>
        </w:rPr>
        <w:fldChar w:fldCharType="end"/>
      </w:r>
    </w:p>
    <w:p w14:paraId="13FFB0A2">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_Toc7659 </w:instrText>
      </w:r>
      <w:r>
        <w:rPr>
          <w:rFonts w:hint="eastAsia" w:ascii="宋体" w:hAnsi="宋体"/>
          <w:szCs w:val="24"/>
        </w:rPr>
        <w:fldChar w:fldCharType="separate"/>
      </w:r>
      <w:r>
        <w:rPr>
          <w:rFonts w:hint="eastAsia" w:ascii="宋体" w:hAnsi="宋体"/>
          <w:szCs w:val="24"/>
        </w:rPr>
        <w:t>※三、考核方式</w:t>
      </w:r>
      <w:r>
        <w:tab/>
      </w:r>
      <w:r>
        <w:fldChar w:fldCharType="begin"/>
      </w:r>
      <w:r>
        <w:instrText xml:space="preserve"> PAGEREF _Toc7659 \h </w:instrText>
      </w:r>
      <w:r>
        <w:fldChar w:fldCharType="separate"/>
      </w:r>
      <w:r>
        <w:t>- 16 -</w:t>
      </w:r>
      <w:r>
        <w:fldChar w:fldCharType="end"/>
      </w:r>
      <w:r>
        <w:rPr>
          <w:rFonts w:hint="eastAsia" w:ascii="宋体" w:hAnsi="宋体"/>
          <w:szCs w:val="24"/>
        </w:rPr>
        <w:fldChar w:fldCharType="end"/>
      </w:r>
    </w:p>
    <w:p w14:paraId="3A9D1B7F">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_Toc14387 </w:instrText>
      </w:r>
      <w:r>
        <w:rPr>
          <w:rFonts w:hint="eastAsia" w:ascii="宋体" w:hAnsi="宋体"/>
          <w:szCs w:val="24"/>
        </w:rPr>
        <w:fldChar w:fldCharType="separate"/>
      </w:r>
      <w:r>
        <w:rPr>
          <w:rFonts w:hint="eastAsia" w:ascii="宋体" w:hAnsi="宋体"/>
          <w:szCs w:val="24"/>
        </w:rPr>
        <w:t>※四、付款方式</w:t>
      </w:r>
      <w:r>
        <w:tab/>
      </w:r>
      <w:r>
        <w:fldChar w:fldCharType="begin"/>
      </w:r>
      <w:r>
        <w:instrText xml:space="preserve"> PAGEREF _Toc14387 \h </w:instrText>
      </w:r>
      <w:r>
        <w:fldChar w:fldCharType="separate"/>
      </w:r>
      <w:r>
        <w:t>- 17 -</w:t>
      </w:r>
      <w:r>
        <w:fldChar w:fldCharType="end"/>
      </w:r>
      <w:r>
        <w:rPr>
          <w:rFonts w:hint="eastAsia" w:ascii="宋体" w:hAnsi="宋体"/>
          <w:szCs w:val="24"/>
        </w:rPr>
        <w:fldChar w:fldCharType="end"/>
      </w:r>
    </w:p>
    <w:p w14:paraId="231041FF">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_Toc26868 </w:instrText>
      </w:r>
      <w:r>
        <w:rPr>
          <w:rFonts w:hint="eastAsia" w:ascii="宋体" w:hAnsi="宋体"/>
          <w:szCs w:val="24"/>
        </w:rPr>
        <w:fldChar w:fldCharType="separate"/>
      </w:r>
      <w:r>
        <w:rPr>
          <w:rFonts w:hint="eastAsia" w:ascii="宋体" w:hAnsi="宋体"/>
          <w:szCs w:val="24"/>
        </w:rPr>
        <w:t>五、知识产权</w:t>
      </w:r>
      <w:r>
        <w:tab/>
      </w:r>
      <w:r>
        <w:fldChar w:fldCharType="begin"/>
      </w:r>
      <w:r>
        <w:instrText xml:space="preserve"> PAGEREF _Toc26868 \h </w:instrText>
      </w:r>
      <w:r>
        <w:fldChar w:fldCharType="separate"/>
      </w:r>
      <w:r>
        <w:t>- 18 -</w:t>
      </w:r>
      <w:r>
        <w:fldChar w:fldCharType="end"/>
      </w:r>
      <w:r>
        <w:rPr>
          <w:rFonts w:hint="eastAsia" w:ascii="宋体" w:hAnsi="宋体"/>
          <w:szCs w:val="24"/>
        </w:rPr>
        <w:fldChar w:fldCharType="end"/>
      </w:r>
    </w:p>
    <w:p w14:paraId="76E1320E">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_Toc8338 </w:instrText>
      </w:r>
      <w:r>
        <w:rPr>
          <w:rFonts w:hint="eastAsia" w:ascii="宋体" w:hAnsi="宋体"/>
          <w:szCs w:val="24"/>
        </w:rPr>
        <w:fldChar w:fldCharType="separate"/>
      </w:r>
      <w:r>
        <w:rPr>
          <w:rFonts w:hint="eastAsia" w:ascii="宋体" w:hAnsi="宋体"/>
          <w:szCs w:val="24"/>
        </w:rPr>
        <w:t>六、其他</w:t>
      </w:r>
      <w:r>
        <w:tab/>
      </w:r>
      <w:r>
        <w:fldChar w:fldCharType="begin"/>
      </w:r>
      <w:r>
        <w:instrText xml:space="preserve"> PAGEREF _Toc8338 \h </w:instrText>
      </w:r>
      <w:r>
        <w:fldChar w:fldCharType="separate"/>
      </w:r>
      <w:r>
        <w:t>- 18 -</w:t>
      </w:r>
      <w:r>
        <w:fldChar w:fldCharType="end"/>
      </w:r>
      <w:r>
        <w:rPr>
          <w:rFonts w:hint="eastAsia" w:ascii="宋体" w:hAnsi="宋体"/>
          <w:szCs w:val="24"/>
        </w:rPr>
        <w:fldChar w:fldCharType="end"/>
      </w:r>
    </w:p>
    <w:p w14:paraId="30F53DAE">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_Toc520 </w:instrText>
      </w:r>
      <w:r>
        <w:rPr>
          <w:rFonts w:hint="eastAsia" w:ascii="宋体" w:hAnsi="宋体"/>
          <w:szCs w:val="24"/>
        </w:rPr>
        <w:fldChar w:fldCharType="separate"/>
      </w:r>
      <w:r>
        <w:rPr>
          <w:rFonts w:hint="eastAsia" w:ascii="宋体" w:hAnsi="宋体" w:eastAsia="宋体"/>
          <w:szCs w:val="30"/>
        </w:rPr>
        <w:t>第四篇  比选程序及方法、评审标准、无效响应和采购终止</w:t>
      </w:r>
      <w:r>
        <w:tab/>
      </w:r>
      <w:r>
        <w:fldChar w:fldCharType="begin"/>
      </w:r>
      <w:r>
        <w:instrText xml:space="preserve"> PAGEREF _Toc520 \h </w:instrText>
      </w:r>
      <w:r>
        <w:fldChar w:fldCharType="separate"/>
      </w:r>
      <w:r>
        <w:t>- 19 -</w:t>
      </w:r>
      <w:r>
        <w:fldChar w:fldCharType="end"/>
      </w:r>
      <w:r>
        <w:rPr>
          <w:rFonts w:hint="eastAsia" w:ascii="宋体" w:hAnsi="宋体"/>
          <w:szCs w:val="24"/>
        </w:rPr>
        <w:fldChar w:fldCharType="end"/>
      </w:r>
    </w:p>
    <w:p w14:paraId="24C34719">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_Toc21228 </w:instrText>
      </w:r>
      <w:r>
        <w:rPr>
          <w:rFonts w:hint="eastAsia" w:ascii="宋体" w:hAnsi="宋体"/>
          <w:szCs w:val="24"/>
        </w:rPr>
        <w:fldChar w:fldCharType="separate"/>
      </w:r>
      <w:r>
        <w:rPr>
          <w:rFonts w:hint="eastAsia" w:ascii="宋体" w:hAnsi="宋体"/>
          <w:szCs w:val="24"/>
        </w:rPr>
        <w:t>一、比选程序及方法</w:t>
      </w:r>
      <w:r>
        <w:tab/>
      </w:r>
      <w:r>
        <w:fldChar w:fldCharType="begin"/>
      </w:r>
      <w:r>
        <w:instrText xml:space="preserve"> PAGEREF _Toc21228 \h </w:instrText>
      </w:r>
      <w:r>
        <w:fldChar w:fldCharType="separate"/>
      </w:r>
      <w:r>
        <w:t>- 19 -</w:t>
      </w:r>
      <w:r>
        <w:fldChar w:fldCharType="end"/>
      </w:r>
      <w:r>
        <w:rPr>
          <w:rFonts w:hint="eastAsia" w:ascii="宋体" w:hAnsi="宋体"/>
          <w:szCs w:val="24"/>
        </w:rPr>
        <w:fldChar w:fldCharType="end"/>
      </w:r>
    </w:p>
    <w:p w14:paraId="08A8D9B9">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_Toc5595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_Toc5595 \h </w:instrText>
      </w:r>
      <w:r>
        <w:fldChar w:fldCharType="separate"/>
      </w:r>
      <w:r>
        <w:t>- 21 -</w:t>
      </w:r>
      <w:r>
        <w:fldChar w:fldCharType="end"/>
      </w:r>
      <w:r>
        <w:rPr>
          <w:rFonts w:hint="eastAsia" w:ascii="宋体" w:hAnsi="宋体"/>
          <w:szCs w:val="24"/>
        </w:rPr>
        <w:fldChar w:fldCharType="end"/>
      </w:r>
    </w:p>
    <w:p w14:paraId="5EE5FFB4">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_Toc11242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_Toc11242 \h </w:instrText>
      </w:r>
      <w:r>
        <w:fldChar w:fldCharType="separate"/>
      </w:r>
      <w:r>
        <w:t>- 23 -</w:t>
      </w:r>
      <w:r>
        <w:fldChar w:fldCharType="end"/>
      </w:r>
      <w:r>
        <w:rPr>
          <w:rFonts w:hint="eastAsia" w:ascii="宋体" w:hAnsi="宋体"/>
          <w:szCs w:val="24"/>
        </w:rPr>
        <w:fldChar w:fldCharType="end"/>
      </w:r>
    </w:p>
    <w:p w14:paraId="787A8431">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_Toc3609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_Toc3609 \h </w:instrText>
      </w:r>
      <w:r>
        <w:fldChar w:fldCharType="separate"/>
      </w:r>
      <w:r>
        <w:t>- 23 -</w:t>
      </w:r>
      <w:r>
        <w:fldChar w:fldCharType="end"/>
      </w:r>
      <w:r>
        <w:rPr>
          <w:rFonts w:hint="eastAsia" w:ascii="宋体" w:hAnsi="宋体"/>
          <w:szCs w:val="24"/>
        </w:rPr>
        <w:fldChar w:fldCharType="end"/>
      </w:r>
    </w:p>
    <w:p w14:paraId="164273CD">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_Toc30628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_Toc30628 \h </w:instrText>
      </w:r>
      <w:r>
        <w:fldChar w:fldCharType="separate"/>
      </w:r>
      <w:r>
        <w:t>- 24 -</w:t>
      </w:r>
      <w:r>
        <w:fldChar w:fldCharType="end"/>
      </w:r>
      <w:r>
        <w:rPr>
          <w:rFonts w:hint="eastAsia" w:ascii="宋体" w:hAnsi="宋体"/>
          <w:szCs w:val="24"/>
        </w:rPr>
        <w:fldChar w:fldCharType="end"/>
      </w:r>
    </w:p>
    <w:p w14:paraId="43C47C80">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_Toc21295 </w:instrText>
      </w:r>
      <w:r>
        <w:rPr>
          <w:rFonts w:hint="eastAsia" w:ascii="宋体" w:hAnsi="宋体"/>
          <w:szCs w:val="24"/>
        </w:rPr>
        <w:fldChar w:fldCharType="separate"/>
      </w:r>
      <w:r>
        <w:rPr>
          <w:rFonts w:hint="eastAsia" w:ascii="宋体" w:hAnsi="宋体"/>
          <w:szCs w:val="24"/>
        </w:rPr>
        <w:t>一、比选费用</w:t>
      </w:r>
      <w:r>
        <w:tab/>
      </w:r>
      <w:r>
        <w:fldChar w:fldCharType="begin"/>
      </w:r>
      <w:r>
        <w:instrText xml:space="preserve"> PAGEREF _Toc21295 \h </w:instrText>
      </w:r>
      <w:r>
        <w:fldChar w:fldCharType="separate"/>
      </w:r>
      <w:r>
        <w:t>- 24 -</w:t>
      </w:r>
      <w:r>
        <w:fldChar w:fldCharType="end"/>
      </w:r>
      <w:r>
        <w:rPr>
          <w:rFonts w:hint="eastAsia" w:ascii="宋体" w:hAnsi="宋体"/>
          <w:szCs w:val="24"/>
        </w:rPr>
        <w:fldChar w:fldCharType="end"/>
      </w:r>
    </w:p>
    <w:p w14:paraId="55B13CE8">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_Toc24256 </w:instrText>
      </w:r>
      <w:r>
        <w:rPr>
          <w:rFonts w:hint="eastAsia" w:ascii="宋体" w:hAnsi="宋体"/>
          <w:szCs w:val="24"/>
        </w:rPr>
        <w:fldChar w:fldCharType="separate"/>
      </w:r>
      <w:r>
        <w:rPr>
          <w:rFonts w:hint="eastAsia" w:ascii="宋体" w:hAnsi="宋体"/>
          <w:szCs w:val="24"/>
        </w:rPr>
        <w:t>二、竞争性比选文件</w:t>
      </w:r>
      <w:r>
        <w:tab/>
      </w:r>
      <w:r>
        <w:fldChar w:fldCharType="begin"/>
      </w:r>
      <w:r>
        <w:instrText xml:space="preserve"> PAGEREF _Toc24256 \h </w:instrText>
      </w:r>
      <w:r>
        <w:fldChar w:fldCharType="separate"/>
      </w:r>
      <w:r>
        <w:t>- 24 -</w:t>
      </w:r>
      <w:r>
        <w:fldChar w:fldCharType="end"/>
      </w:r>
      <w:r>
        <w:rPr>
          <w:rFonts w:hint="eastAsia" w:ascii="宋体" w:hAnsi="宋体"/>
          <w:szCs w:val="24"/>
        </w:rPr>
        <w:fldChar w:fldCharType="end"/>
      </w:r>
    </w:p>
    <w:p w14:paraId="7A072828">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_Toc28006 </w:instrText>
      </w:r>
      <w:r>
        <w:rPr>
          <w:rFonts w:hint="eastAsia" w:ascii="宋体" w:hAnsi="宋体"/>
          <w:szCs w:val="24"/>
        </w:rPr>
        <w:fldChar w:fldCharType="separate"/>
      </w:r>
      <w:r>
        <w:rPr>
          <w:rFonts w:hint="eastAsia" w:ascii="宋体" w:hAnsi="宋体"/>
          <w:szCs w:val="24"/>
        </w:rPr>
        <w:t>三、比选要求</w:t>
      </w:r>
      <w:r>
        <w:tab/>
      </w:r>
      <w:r>
        <w:fldChar w:fldCharType="begin"/>
      </w:r>
      <w:r>
        <w:instrText xml:space="preserve"> PAGEREF _Toc28006 \h </w:instrText>
      </w:r>
      <w:r>
        <w:fldChar w:fldCharType="separate"/>
      </w:r>
      <w:r>
        <w:t>- 24 -</w:t>
      </w:r>
      <w:r>
        <w:fldChar w:fldCharType="end"/>
      </w:r>
      <w:r>
        <w:rPr>
          <w:rFonts w:hint="eastAsia" w:ascii="宋体" w:hAnsi="宋体"/>
          <w:szCs w:val="24"/>
        </w:rPr>
        <w:fldChar w:fldCharType="end"/>
      </w:r>
    </w:p>
    <w:p w14:paraId="6653DF0C">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_Toc18840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_Toc18840 \h </w:instrText>
      </w:r>
      <w:r>
        <w:fldChar w:fldCharType="separate"/>
      </w:r>
      <w:r>
        <w:t>- 26 -</w:t>
      </w:r>
      <w:r>
        <w:fldChar w:fldCharType="end"/>
      </w:r>
      <w:r>
        <w:rPr>
          <w:rFonts w:hint="eastAsia" w:ascii="宋体" w:hAnsi="宋体"/>
          <w:szCs w:val="24"/>
        </w:rPr>
        <w:fldChar w:fldCharType="end"/>
      </w:r>
    </w:p>
    <w:p w14:paraId="2FCFF88A">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_Toc2054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_Toc2054 \h </w:instrText>
      </w:r>
      <w:r>
        <w:fldChar w:fldCharType="separate"/>
      </w:r>
      <w:r>
        <w:t>- 26 -</w:t>
      </w:r>
      <w:r>
        <w:fldChar w:fldCharType="end"/>
      </w:r>
      <w:r>
        <w:rPr>
          <w:rFonts w:hint="eastAsia" w:ascii="宋体" w:hAnsi="宋体"/>
          <w:szCs w:val="24"/>
        </w:rPr>
        <w:fldChar w:fldCharType="end"/>
      </w:r>
    </w:p>
    <w:p w14:paraId="22DF0FD6">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_Toc20831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_Toc20831 \h </w:instrText>
      </w:r>
      <w:r>
        <w:fldChar w:fldCharType="separate"/>
      </w:r>
      <w:r>
        <w:t>- 26 -</w:t>
      </w:r>
      <w:r>
        <w:fldChar w:fldCharType="end"/>
      </w:r>
      <w:r>
        <w:rPr>
          <w:rFonts w:hint="eastAsia" w:ascii="宋体" w:hAnsi="宋体"/>
          <w:szCs w:val="24"/>
        </w:rPr>
        <w:fldChar w:fldCharType="end"/>
      </w:r>
    </w:p>
    <w:p w14:paraId="4D9E3FA0">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_Toc11860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_Toc11860 \h </w:instrText>
      </w:r>
      <w:r>
        <w:fldChar w:fldCharType="separate"/>
      </w:r>
      <w:r>
        <w:t>- 28 -</w:t>
      </w:r>
      <w:r>
        <w:fldChar w:fldCharType="end"/>
      </w:r>
      <w:r>
        <w:rPr>
          <w:rFonts w:hint="eastAsia" w:ascii="宋体" w:hAnsi="宋体"/>
          <w:szCs w:val="24"/>
        </w:rPr>
        <w:fldChar w:fldCharType="end"/>
      </w:r>
    </w:p>
    <w:p w14:paraId="588FB70E">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_Toc22434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_Toc22434 \h </w:instrText>
      </w:r>
      <w:r>
        <w:fldChar w:fldCharType="separate"/>
      </w:r>
      <w:r>
        <w:t>- 28 -</w:t>
      </w:r>
      <w:r>
        <w:fldChar w:fldCharType="end"/>
      </w:r>
      <w:r>
        <w:rPr>
          <w:rFonts w:hint="eastAsia" w:ascii="宋体" w:hAnsi="宋体"/>
          <w:szCs w:val="24"/>
        </w:rPr>
        <w:fldChar w:fldCharType="end"/>
      </w:r>
    </w:p>
    <w:p w14:paraId="2ABE026F">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_Toc6562 </w:instrText>
      </w:r>
      <w:r>
        <w:rPr>
          <w:rFonts w:hint="eastAsia" w:ascii="宋体" w:hAnsi="宋体"/>
          <w:szCs w:val="24"/>
        </w:rPr>
        <w:fldChar w:fldCharType="separate"/>
      </w:r>
      <w:r>
        <w:rPr>
          <w:rFonts w:hint="eastAsia" w:ascii="宋体" w:hAnsi="宋体" w:eastAsia="宋体"/>
          <w:szCs w:val="30"/>
        </w:rPr>
        <w:t>第六篇  合同草案条款</w:t>
      </w:r>
      <w:r>
        <w:tab/>
      </w:r>
      <w:r>
        <w:fldChar w:fldCharType="begin"/>
      </w:r>
      <w:r>
        <w:instrText xml:space="preserve"> PAGEREF _Toc6562 \h </w:instrText>
      </w:r>
      <w:r>
        <w:fldChar w:fldCharType="separate"/>
      </w:r>
      <w:r>
        <w:t>- 29 -</w:t>
      </w:r>
      <w:r>
        <w:fldChar w:fldCharType="end"/>
      </w:r>
      <w:r>
        <w:rPr>
          <w:rFonts w:hint="eastAsia" w:ascii="宋体" w:hAnsi="宋体"/>
          <w:szCs w:val="24"/>
        </w:rPr>
        <w:fldChar w:fldCharType="end"/>
      </w:r>
    </w:p>
    <w:p w14:paraId="74B49A85">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_Toc24213 </w:instrText>
      </w:r>
      <w:r>
        <w:rPr>
          <w:rFonts w:hint="eastAsia" w:ascii="宋体" w:hAnsi="宋体"/>
          <w:szCs w:val="24"/>
        </w:rPr>
        <w:fldChar w:fldCharType="separate"/>
      </w:r>
      <w:r>
        <w:rPr>
          <w:rFonts w:hint="eastAsia" w:ascii="宋体" w:hAnsi="宋体"/>
          <w:szCs w:val="24"/>
        </w:rPr>
        <w:t>一、合同主要条款</w:t>
      </w:r>
      <w:r>
        <w:tab/>
      </w:r>
      <w:r>
        <w:fldChar w:fldCharType="begin"/>
      </w:r>
      <w:r>
        <w:instrText xml:space="preserve"> PAGEREF _Toc24213 \h </w:instrText>
      </w:r>
      <w:r>
        <w:fldChar w:fldCharType="separate"/>
      </w:r>
      <w:r>
        <w:t>- 29 -</w:t>
      </w:r>
      <w:r>
        <w:fldChar w:fldCharType="end"/>
      </w:r>
      <w:r>
        <w:rPr>
          <w:rFonts w:hint="eastAsia" w:ascii="宋体" w:hAnsi="宋体"/>
          <w:szCs w:val="24"/>
        </w:rPr>
        <w:fldChar w:fldCharType="end"/>
      </w:r>
    </w:p>
    <w:p w14:paraId="07D8EB8E">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_Toc24786 </w:instrText>
      </w:r>
      <w:r>
        <w:rPr>
          <w:rFonts w:hint="eastAsia" w:ascii="宋体" w:hAnsi="宋体"/>
          <w:szCs w:val="24"/>
        </w:rPr>
        <w:fldChar w:fldCharType="separate"/>
      </w:r>
      <w:r>
        <w:rPr>
          <w:rFonts w:hint="eastAsia" w:ascii="宋体" w:hAnsi="宋体"/>
          <w:szCs w:val="24"/>
        </w:rPr>
        <w:t>二、政府采购合同（格式）</w:t>
      </w:r>
      <w:r>
        <w:tab/>
      </w:r>
      <w:r>
        <w:fldChar w:fldCharType="begin"/>
      </w:r>
      <w:r>
        <w:instrText xml:space="preserve"> PAGEREF _Toc24786 \h </w:instrText>
      </w:r>
      <w:r>
        <w:fldChar w:fldCharType="separate"/>
      </w:r>
      <w:r>
        <w:t>- 31 -</w:t>
      </w:r>
      <w:r>
        <w:fldChar w:fldCharType="end"/>
      </w:r>
      <w:r>
        <w:rPr>
          <w:rFonts w:hint="eastAsia" w:ascii="宋体" w:hAnsi="宋体"/>
          <w:szCs w:val="24"/>
        </w:rPr>
        <w:fldChar w:fldCharType="end"/>
      </w:r>
    </w:p>
    <w:p w14:paraId="5AB1B044">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_Toc20750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_Toc20750 \h </w:instrText>
      </w:r>
      <w:r>
        <w:fldChar w:fldCharType="separate"/>
      </w:r>
      <w:r>
        <w:t>- 33 -</w:t>
      </w:r>
      <w:r>
        <w:fldChar w:fldCharType="end"/>
      </w:r>
      <w:r>
        <w:rPr>
          <w:rFonts w:hint="eastAsia" w:ascii="宋体" w:hAnsi="宋体"/>
          <w:szCs w:val="24"/>
        </w:rPr>
        <w:fldChar w:fldCharType="end"/>
      </w:r>
    </w:p>
    <w:p w14:paraId="431FE370">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_Toc7412 </w:instrText>
      </w:r>
      <w:r>
        <w:rPr>
          <w:rFonts w:hint="eastAsia" w:ascii="宋体" w:hAnsi="宋体"/>
          <w:szCs w:val="24"/>
        </w:rPr>
        <w:fldChar w:fldCharType="separate"/>
      </w:r>
      <w:r>
        <w:rPr>
          <w:rFonts w:ascii="宋体" w:hAnsi="宋体"/>
          <w:szCs w:val="24"/>
        </w:rPr>
        <w:t>一、经济部分</w:t>
      </w:r>
      <w:r>
        <w:tab/>
      </w:r>
      <w:r>
        <w:fldChar w:fldCharType="begin"/>
      </w:r>
      <w:r>
        <w:instrText xml:space="preserve"> PAGEREF _Toc7412 \h </w:instrText>
      </w:r>
      <w:r>
        <w:fldChar w:fldCharType="separate"/>
      </w:r>
      <w:r>
        <w:t>- 33 -</w:t>
      </w:r>
      <w:r>
        <w:fldChar w:fldCharType="end"/>
      </w:r>
      <w:r>
        <w:rPr>
          <w:rFonts w:hint="eastAsia" w:ascii="宋体" w:hAnsi="宋体"/>
          <w:szCs w:val="24"/>
        </w:rPr>
        <w:fldChar w:fldCharType="end"/>
      </w:r>
    </w:p>
    <w:p w14:paraId="36B38536">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_Toc7967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_Toc7967 \h </w:instrText>
      </w:r>
      <w:r>
        <w:fldChar w:fldCharType="separate"/>
      </w:r>
      <w:r>
        <w:t>- 33 -</w:t>
      </w:r>
      <w:r>
        <w:fldChar w:fldCharType="end"/>
      </w:r>
      <w:r>
        <w:rPr>
          <w:rFonts w:hint="eastAsia" w:ascii="宋体" w:hAnsi="宋体"/>
          <w:szCs w:val="24"/>
        </w:rPr>
        <w:fldChar w:fldCharType="end"/>
      </w:r>
    </w:p>
    <w:p w14:paraId="7C678876">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_Toc29683 </w:instrText>
      </w:r>
      <w:r>
        <w:rPr>
          <w:rFonts w:hint="eastAsia" w:ascii="宋体" w:hAnsi="宋体"/>
          <w:szCs w:val="24"/>
        </w:rPr>
        <w:fldChar w:fldCharType="separate"/>
      </w:r>
      <w:r>
        <w:rPr>
          <w:rFonts w:ascii="宋体" w:hAnsi="宋体"/>
          <w:szCs w:val="24"/>
        </w:rPr>
        <w:t>三、商务部分</w:t>
      </w:r>
      <w:r>
        <w:tab/>
      </w:r>
      <w:r>
        <w:fldChar w:fldCharType="begin"/>
      </w:r>
      <w:r>
        <w:instrText xml:space="preserve"> PAGEREF _Toc29683 \h </w:instrText>
      </w:r>
      <w:r>
        <w:fldChar w:fldCharType="separate"/>
      </w:r>
      <w:r>
        <w:t>- 33 -</w:t>
      </w:r>
      <w:r>
        <w:fldChar w:fldCharType="end"/>
      </w:r>
      <w:r>
        <w:rPr>
          <w:rFonts w:hint="eastAsia" w:ascii="宋体" w:hAnsi="宋体"/>
          <w:szCs w:val="24"/>
        </w:rPr>
        <w:fldChar w:fldCharType="end"/>
      </w:r>
    </w:p>
    <w:p w14:paraId="27F5842D">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_Toc31914 </w:instrText>
      </w:r>
      <w:r>
        <w:rPr>
          <w:rFonts w:hint="eastAsia" w:ascii="宋体" w:hAnsi="宋体"/>
          <w:szCs w:val="24"/>
        </w:rPr>
        <w:fldChar w:fldCharType="separate"/>
      </w:r>
      <w:r>
        <w:rPr>
          <w:rFonts w:ascii="宋体" w:hAnsi="宋体"/>
          <w:szCs w:val="24"/>
        </w:rPr>
        <w:t>四、资格条件及其他</w:t>
      </w:r>
      <w:r>
        <w:tab/>
      </w:r>
      <w:r>
        <w:fldChar w:fldCharType="begin"/>
      </w:r>
      <w:r>
        <w:instrText xml:space="preserve"> PAGEREF _Toc31914 \h </w:instrText>
      </w:r>
      <w:r>
        <w:fldChar w:fldCharType="separate"/>
      </w:r>
      <w:r>
        <w:t>- 33 -</w:t>
      </w:r>
      <w:r>
        <w:fldChar w:fldCharType="end"/>
      </w:r>
      <w:r>
        <w:rPr>
          <w:rFonts w:hint="eastAsia" w:ascii="宋体" w:hAnsi="宋体"/>
          <w:szCs w:val="24"/>
        </w:rPr>
        <w:fldChar w:fldCharType="end"/>
      </w:r>
    </w:p>
    <w:p w14:paraId="67C5DD30">
      <w:pPr>
        <w:pStyle w:val="48"/>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rPr>
        <w:fldChar w:fldCharType="end"/>
      </w:r>
    </w:p>
    <w:p w14:paraId="71FB5215">
      <w:pPr>
        <w:pStyle w:val="4"/>
        <w:spacing w:line="360" w:lineRule="auto"/>
        <w:jc w:val="center"/>
        <w:rPr>
          <w:rFonts w:ascii="宋体" w:hAnsi="宋体" w:eastAsia="宋体"/>
          <w:sz w:val="36"/>
          <w:szCs w:val="30"/>
        </w:rPr>
      </w:pPr>
      <w:bookmarkStart w:id="0" w:name="_Toc11641050"/>
      <w:bookmarkStart w:id="1" w:name="_Toc17467"/>
      <w:bookmarkStart w:id="2" w:name="_Toc12789052"/>
      <w:r>
        <w:rPr>
          <w:rFonts w:hint="eastAsia" w:ascii="宋体" w:hAnsi="宋体" w:eastAsia="宋体"/>
          <w:sz w:val="36"/>
          <w:szCs w:val="30"/>
        </w:rPr>
        <w:t>第一篇  采购邀请书</w:t>
      </w:r>
      <w:bookmarkEnd w:id="0"/>
      <w:bookmarkEnd w:id="1"/>
      <w:bookmarkEnd w:id="2"/>
    </w:p>
    <w:p w14:paraId="6EED9D37">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重庆电子口岸中心的委托，对经济·数字陆海新通道应用开发监理服务（项目号：</w:t>
      </w:r>
      <w:r>
        <w:rPr>
          <w:rFonts w:ascii="宋体" w:hAnsi="宋体"/>
          <w:sz w:val="24"/>
          <w:szCs w:val="24"/>
        </w:rPr>
        <w:t>SZFKAWLCG2025-</w:t>
      </w:r>
      <w:r>
        <w:rPr>
          <w:rFonts w:hint="eastAsia" w:ascii="宋体" w:hAnsi="宋体"/>
          <w:sz w:val="24"/>
          <w:szCs w:val="24"/>
        </w:rPr>
        <w:t>006）进行竞争性比选采购。欢迎有资格的供应商前来参与比选。</w:t>
      </w:r>
    </w:p>
    <w:p w14:paraId="6A790CEB">
      <w:pPr>
        <w:pStyle w:val="5"/>
        <w:spacing w:before="0" w:after="0" w:line="360" w:lineRule="auto"/>
        <w:ind w:firstLine="482" w:firstLineChars="200"/>
        <w:jc w:val="left"/>
        <w:rPr>
          <w:rFonts w:ascii="宋体" w:hAnsi="宋体"/>
          <w:sz w:val="24"/>
          <w:szCs w:val="24"/>
        </w:rPr>
      </w:pPr>
      <w:bookmarkStart w:id="3" w:name="_Toc13670"/>
      <w:bookmarkStart w:id="4" w:name="_Toc313893526"/>
      <w:bookmarkStart w:id="5" w:name="_Toc317775175"/>
      <w:r>
        <w:rPr>
          <w:rFonts w:hint="eastAsia" w:ascii="宋体" w:hAnsi="宋体"/>
          <w:sz w:val="24"/>
          <w:szCs w:val="24"/>
        </w:rPr>
        <w:t>一、竞争性比选内容</w:t>
      </w:r>
      <w:bookmarkEnd w:id="3"/>
      <w:bookmarkEnd w:id="4"/>
      <w:bookmarkEnd w:id="5"/>
    </w:p>
    <w:tbl>
      <w:tblPr>
        <w:tblStyle w:val="59"/>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1134"/>
        <w:gridCol w:w="1276"/>
        <w:gridCol w:w="1276"/>
        <w:gridCol w:w="2013"/>
      </w:tblGrid>
      <w:tr w14:paraId="2187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111" w:type="dxa"/>
            <w:tcBorders>
              <w:top w:val="single" w:color="auto" w:sz="4" w:space="0"/>
              <w:left w:val="single" w:color="auto" w:sz="4" w:space="0"/>
              <w:right w:val="single" w:color="auto" w:sz="4" w:space="0"/>
            </w:tcBorders>
            <w:vAlign w:val="center"/>
          </w:tcPr>
          <w:p w14:paraId="368570C8">
            <w:pPr>
              <w:widowControl/>
              <w:jc w:val="center"/>
              <w:rPr>
                <w:rFonts w:ascii="宋体" w:hAnsi="宋体" w:cs="宋体"/>
                <w:b/>
                <w:bCs/>
                <w:kern w:val="0"/>
                <w:sz w:val="21"/>
                <w:szCs w:val="21"/>
              </w:rPr>
            </w:pPr>
            <w:bookmarkStart w:id="6" w:name="_Toc373860293"/>
            <w:bookmarkStart w:id="7" w:name="_Toc317775178"/>
            <w:r>
              <w:rPr>
                <w:rFonts w:hint="eastAsia" w:ascii="宋体" w:hAnsi="宋体" w:cs="宋体"/>
                <w:b/>
                <w:bCs/>
                <w:kern w:val="0"/>
                <w:sz w:val="21"/>
                <w:szCs w:val="21"/>
              </w:rPr>
              <w:t>项目内容</w:t>
            </w:r>
          </w:p>
        </w:tc>
        <w:tc>
          <w:tcPr>
            <w:tcW w:w="1134" w:type="dxa"/>
            <w:tcBorders>
              <w:top w:val="single" w:color="auto" w:sz="4" w:space="0"/>
              <w:left w:val="single" w:color="auto" w:sz="4" w:space="0"/>
              <w:right w:val="single" w:color="auto" w:sz="4" w:space="0"/>
            </w:tcBorders>
            <w:vAlign w:val="center"/>
          </w:tcPr>
          <w:p w14:paraId="5F074B1E">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14:paraId="735E70D2">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276" w:type="dxa"/>
            <w:tcBorders>
              <w:top w:val="single" w:color="auto" w:sz="4" w:space="0"/>
              <w:left w:val="single" w:color="auto" w:sz="4" w:space="0"/>
              <w:right w:val="single" w:color="auto" w:sz="4" w:space="0"/>
            </w:tcBorders>
            <w:vAlign w:val="center"/>
          </w:tcPr>
          <w:p w14:paraId="2957B4D8">
            <w:pPr>
              <w:widowControl/>
              <w:jc w:val="center"/>
              <w:rPr>
                <w:rFonts w:ascii="宋体" w:hAnsi="宋体" w:cs="宋体"/>
                <w:b/>
                <w:bCs/>
                <w:kern w:val="0"/>
                <w:sz w:val="21"/>
                <w:szCs w:val="21"/>
              </w:rPr>
            </w:pPr>
            <w:r>
              <w:rPr>
                <w:rFonts w:hint="eastAsia" w:ascii="宋体" w:hAnsi="宋体" w:cs="宋体"/>
                <w:b/>
                <w:bCs/>
                <w:kern w:val="0"/>
                <w:sz w:val="21"/>
                <w:szCs w:val="21"/>
              </w:rPr>
              <w:t>投标保证金（万元）</w:t>
            </w:r>
          </w:p>
        </w:tc>
        <w:tc>
          <w:tcPr>
            <w:tcW w:w="1276" w:type="dxa"/>
            <w:tcBorders>
              <w:top w:val="single" w:color="auto" w:sz="4" w:space="0"/>
              <w:left w:val="single" w:color="auto" w:sz="4" w:space="0"/>
              <w:right w:val="single" w:color="auto" w:sz="4" w:space="0"/>
            </w:tcBorders>
            <w:vAlign w:val="center"/>
          </w:tcPr>
          <w:p w14:paraId="1DCC6F56">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2013" w:type="dxa"/>
            <w:tcBorders>
              <w:top w:val="single" w:color="auto" w:sz="4" w:space="0"/>
              <w:left w:val="single" w:color="auto" w:sz="4" w:space="0"/>
              <w:right w:val="single" w:color="auto" w:sz="4" w:space="0"/>
            </w:tcBorders>
            <w:vAlign w:val="center"/>
          </w:tcPr>
          <w:p w14:paraId="259165C4">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52CD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111" w:type="dxa"/>
            <w:tcBorders>
              <w:top w:val="single" w:color="auto" w:sz="4" w:space="0"/>
              <w:left w:val="single" w:color="auto" w:sz="4" w:space="0"/>
              <w:right w:val="single" w:color="auto" w:sz="4" w:space="0"/>
            </w:tcBorders>
            <w:vAlign w:val="center"/>
          </w:tcPr>
          <w:p w14:paraId="783692D2">
            <w:pPr>
              <w:pStyle w:val="25"/>
              <w:spacing w:line="240" w:lineRule="auto"/>
              <w:ind w:left="0"/>
              <w:jc w:val="center"/>
              <w:outlineLvl w:val="0"/>
              <w:rPr>
                <w:rFonts w:ascii="宋体" w:hAnsi="宋体"/>
                <w:sz w:val="21"/>
                <w:szCs w:val="21"/>
              </w:rPr>
            </w:pPr>
            <w:bookmarkStart w:id="8" w:name="_Hlk344477914"/>
            <w:r>
              <w:rPr>
                <w:rFonts w:hint="eastAsia" w:ascii="宋体" w:hAnsi="宋体"/>
                <w:sz w:val="21"/>
                <w:szCs w:val="21"/>
              </w:rPr>
              <w:t>经济·数字陆海新通道应用开发监理服务</w:t>
            </w:r>
          </w:p>
        </w:tc>
        <w:tc>
          <w:tcPr>
            <w:tcW w:w="1134" w:type="dxa"/>
            <w:tcBorders>
              <w:top w:val="single" w:color="auto" w:sz="4" w:space="0"/>
              <w:left w:val="single" w:color="auto" w:sz="4" w:space="0"/>
              <w:right w:val="single" w:color="auto" w:sz="4" w:space="0"/>
            </w:tcBorders>
            <w:vAlign w:val="center"/>
          </w:tcPr>
          <w:p w14:paraId="29151AC0">
            <w:pPr>
              <w:pStyle w:val="25"/>
              <w:spacing w:line="240" w:lineRule="auto"/>
              <w:ind w:left="0"/>
              <w:jc w:val="center"/>
              <w:outlineLvl w:val="0"/>
              <w:rPr>
                <w:rFonts w:ascii="宋体" w:hAnsi="宋体"/>
                <w:sz w:val="21"/>
                <w:szCs w:val="21"/>
              </w:rPr>
            </w:pPr>
            <w:r>
              <w:rPr>
                <w:rFonts w:hint="eastAsia" w:ascii="宋体" w:hAnsi="宋体"/>
                <w:sz w:val="21"/>
                <w:szCs w:val="21"/>
              </w:rPr>
              <w:t>39.99</w:t>
            </w:r>
          </w:p>
        </w:tc>
        <w:tc>
          <w:tcPr>
            <w:tcW w:w="1276" w:type="dxa"/>
            <w:tcBorders>
              <w:top w:val="single" w:color="auto" w:sz="4" w:space="0"/>
              <w:left w:val="single" w:color="auto" w:sz="4" w:space="0"/>
              <w:right w:val="single" w:color="auto" w:sz="4" w:space="0"/>
            </w:tcBorders>
            <w:vAlign w:val="center"/>
          </w:tcPr>
          <w:p w14:paraId="5C2BF3E0">
            <w:pPr>
              <w:pStyle w:val="25"/>
              <w:spacing w:line="240" w:lineRule="auto"/>
              <w:ind w:left="0"/>
              <w:jc w:val="center"/>
              <w:outlineLvl w:val="0"/>
              <w:rPr>
                <w:rFonts w:ascii="宋体" w:hAnsi="宋体"/>
                <w:sz w:val="21"/>
                <w:szCs w:val="21"/>
              </w:rPr>
            </w:pPr>
            <w:r>
              <w:rPr>
                <w:rFonts w:ascii="宋体" w:hAnsi="宋体"/>
                <w:sz w:val="21"/>
                <w:szCs w:val="21"/>
              </w:rPr>
              <w:t>0.</w:t>
            </w:r>
            <w:r>
              <w:rPr>
                <w:rFonts w:hint="eastAsia" w:ascii="宋体" w:hAnsi="宋体"/>
                <w:sz w:val="21"/>
                <w:szCs w:val="21"/>
              </w:rPr>
              <w:t>75</w:t>
            </w:r>
          </w:p>
        </w:tc>
        <w:tc>
          <w:tcPr>
            <w:tcW w:w="1276" w:type="dxa"/>
            <w:tcBorders>
              <w:top w:val="single" w:color="auto" w:sz="4" w:space="0"/>
              <w:left w:val="single" w:color="auto" w:sz="4" w:space="0"/>
              <w:right w:val="single" w:color="auto" w:sz="4" w:space="0"/>
            </w:tcBorders>
            <w:vAlign w:val="center"/>
          </w:tcPr>
          <w:p w14:paraId="1E228815">
            <w:pPr>
              <w:pStyle w:val="25"/>
              <w:spacing w:line="240" w:lineRule="auto"/>
              <w:ind w:left="0"/>
              <w:jc w:val="center"/>
              <w:outlineLvl w:val="0"/>
              <w:rPr>
                <w:rFonts w:ascii="宋体" w:hAnsi="宋体"/>
                <w:sz w:val="21"/>
                <w:szCs w:val="21"/>
              </w:rPr>
            </w:pPr>
            <w:r>
              <w:rPr>
                <w:rFonts w:ascii="宋体" w:hAnsi="宋体"/>
                <w:sz w:val="21"/>
                <w:szCs w:val="21"/>
              </w:rPr>
              <w:t>1</w:t>
            </w:r>
          </w:p>
        </w:tc>
        <w:tc>
          <w:tcPr>
            <w:tcW w:w="2013" w:type="dxa"/>
            <w:tcBorders>
              <w:top w:val="single" w:color="auto" w:sz="4" w:space="0"/>
              <w:left w:val="single" w:color="auto" w:sz="4" w:space="0"/>
              <w:right w:val="single" w:color="auto" w:sz="4" w:space="0"/>
            </w:tcBorders>
            <w:vAlign w:val="center"/>
          </w:tcPr>
          <w:p w14:paraId="5883F9E7">
            <w:pPr>
              <w:pStyle w:val="25"/>
              <w:spacing w:line="240" w:lineRule="auto"/>
              <w:ind w:left="0"/>
              <w:jc w:val="center"/>
              <w:outlineLvl w:val="0"/>
              <w:rPr>
                <w:rFonts w:ascii="宋体" w:hAnsi="宋体"/>
                <w:sz w:val="21"/>
                <w:szCs w:val="21"/>
              </w:rPr>
            </w:pPr>
            <w:r>
              <w:rPr>
                <w:rFonts w:hint="eastAsia" w:ascii="宋体" w:hAnsi="宋体" w:cs="宋体"/>
                <w:b/>
                <w:sz w:val="21"/>
                <w:szCs w:val="21"/>
              </w:rPr>
              <w:t>其他未列明行业</w:t>
            </w:r>
          </w:p>
        </w:tc>
      </w:tr>
      <w:bookmarkEnd w:id="8"/>
    </w:tbl>
    <w:p w14:paraId="606B585C">
      <w:pPr>
        <w:pStyle w:val="5"/>
        <w:spacing w:before="0" w:after="0" w:line="360" w:lineRule="auto"/>
        <w:ind w:firstLine="482" w:firstLineChars="200"/>
        <w:rPr>
          <w:rFonts w:ascii="宋体" w:hAnsi="宋体"/>
          <w:sz w:val="24"/>
          <w:szCs w:val="24"/>
        </w:rPr>
      </w:pPr>
      <w:bookmarkStart w:id="9" w:name="_Toc24560"/>
      <w:r>
        <w:rPr>
          <w:rFonts w:hint="eastAsia" w:ascii="宋体" w:hAnsi="宋体"/>
          <w:sz w:val="24"/>
          <w:szCs w:val="24"/>
        </w:rPr>
        <w:t>二、资金来源</w:t>
      </w:r>
      <w:bookmarkEnd w:id="9"/>
    </w:p>
    <w:p w14:paraId="1BAB2D7D">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u w:val="single"/>
        </w:rPr>
        <w:t xml:space="preserve"> </w:t>
      </w:r>
      <w:r>
        <w:rPr>
          <w:rFonts w:hint="eastAsia" w:ascii="宋体" w:hAnsi="宋体"/>
          <w:sz w:val="24"/>
          <w:szCs w:val="24"/>
          <w:u w:val="single"/>
        </w:rPr>
        <w:t xml:space="preserve"> 39.99 </w:t>
      </w:r>
      <w:r>
        <w:rPr>
          <w:rFonts w:ascii="宋体" w:hAnsi="宋体"/>
          <w:sz w:val="24"/>
          <w:szCs w:val="24"/>
          <w:u w:val="single"/>
        </w:rPr>
        <w:t xml:space="preserve"> </w:t>
      </w:r>
      <w:r>
        <w:rPr>
          <w:rFonts w:hint="eastAsia" w:ascii="宋体" w:hAnsi="宋体"/>
          <w:sz w:val="24"/>
          <w:szCs w:val="24"/>
        </w:rPr>
        <w:t>万元。</w:t>
      </w:r>
    </w:p>
    <w:bookmarkEnd w:id="6"/>
    <w:bookmarkEnd w:id="7"/>
    <w:p w14:paraId="3EEA2581">
      <w:pPr>
        <w:pStyle w:val="5"/>
        <w:spacing w:before="0" w:after="0" w:line="360" w:lineRule="auto"/>
        <w:ind w:firstLine="482" w:firstLineChars="200"/>
        <w:rPr>
          <w:rFonts w:ascii="宋体" w:hAnsi="宋体"/>
          <w:sz w:val="24"/>
          <w:szCs w:val="24"/>
        </w:rPr>
      </w:pPr>
      <w:bookmarkStart w:id="10" w:name="_Toc13025"/>
      <w:bookmarkStart w:id="11" w:name="_Toc75258773"/>
      <w:r>
        <w:rPr>
          <w:rFonts w:hint="eastAsia" w:ascii="宋体" w:hAnsi="宋体"/>
          <w:sz w:val="24"/>
          <w:szCs w:val="24"/>
        </w:rPr>
        <w:t>三、供应商资格条件</w:t>
      </w:r>
      <w:bookmarkEnd w:id="10"/>
      <w:bookmarkEnd w:id="11"/>
    </w:p>
    <w:p w14:paraId="764A3B7E">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0F85495A">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14:paraId="2EB9BEFC">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14:paraId="6205CDFC">
      <w:pPr>
        <w:pStyle w:val="5"/>
        <w:spacing w:before="0" w:after="0" w:line="360" w:lineRule="auto"/>
        <w:ind w:firstLine="482" w:firstLineChars="200"/>
        <w:rPr>
          <w:rFonts w:ascii="宋体" w:hAnsi="宋体"/>
          <w:sz w:val="24"/>
          <w:szCs w:val="24"/>
        </w:rPr>
      </w:pPr>
      <w:bookmarkStart w:id="13" w:name="_Toc7252"/>
      <w:r>
        <w:rPr>
          <w:rFonts w:hint="eastAsia" w:ascii="宋体" w:hAnsi="宋体"/>
          <w:sz w:val="24"/>
          <w:szCs w:val="24"/>
        </w:rPr>
        <w:t>四、比选有关说明</w:t>
      </w:r>
      <w:bookmarkEnd w:id="12"/>
      <w:bookmarkEnd w:id="13"/>
    </w:p>
    <w:p w14:paraId="76268D7F">
      <w:pPr>
        <w:snapToGrid w:val="0"/>
        <w:spacing w:line="360" w:lineRule="auto"/>
        <w:ind w:firstLine="480" w:firstLineChars="200"/>
        <w:rPr>
          <w:rFonts w:ascii="宋体" w:hAnsi="宋体"/>
          <w:color w:val="000000"/>
          <w:sz w:val="24"/>
          <w:szCs w:val="24"/>
        </w:rPr>
      </w:pPr>
      <w:bookmarkStart w:id="14" w:name="_Toc373860294"/>
      <w:bookmarkStart w:id="15" w:name="_Toc75258775"/>
      <w:r>
        <w:rPr>
          <w:rFonts w:hint="eastAsia" w:ascii="宋体" w:hAnsi="宋体"/>
          <w:color w:val="000000"/>
          <w:sz w:val="24"/>
          <w:szCs w:val="24"/>
        </w:rPr>
        <w:t>（一）凡有意参加比选的供应商，请在规定时间内进行报名。报名方式为：</w:t>
      </w:r>
    </w:p>
    <w:p w14:paraId="237D99E0">
      <w:pPr>
        <w:snapToGrid w:val="0"/>
        <w:spacing w:line="360" w:lineRule="auto"/>
        <w:ind w:firstLine="480" w:firstLineChars="200"/>
        <w:rPr>
          <w:rFonts w:ascii="宋体" w:hAnsi="宋体"/>
          <w:color w:val="000000"/>
          <w:sz w:val="24"/>
          <w:szCs w:val="24"/>
        </w:rPr>
      </w:pPr>
      <w:r>
        <w:rPr>
          <w:rFonts w:ascii="宋体" w:hAnsi="宋体"/>
          <w:color w:val="000000"/>
          <w:sz w:val="24"/>
          <w:szCs w:val="24"/>
        </w:rPr>
        <w:t xml:space="preserve">1. </w:t>
      </w:r>
      <w:r>
        <w:rPr>
          <w:rFonts w:hint="eastAsia" w:ascii="宋体" w:hAnsi="宋体"/>
          <w:color w:val="000000"/>
          <w:sz w:val="24"/>
          <w:szCs w:val="24"/>
        </w:rPr>
        <w:t>潜在供应商将《采购文件发售登记表》（加盖供应商公章）及标书费转账凭证扫描后发送至</w:t>
      </w:r>
      <w:r>
        <w:rPr>
          <w:rFonts w:ascii="宋体" w:hAnsi="宋体"/>
          <w:color w:val="000000"/>
          <w:sz w:val="24"/>
          <w:szCs w:val="24"/>
        </w:rPr>
        <w:t>hulin@cqchinabase.com</w:t>
      </w:r>
      <w:r>
        <w:rPr>
          <w:rFonts w:hint="eastAsia" w:ascii="宋体" w:hAnsi="宋体"/>
          <w:color w:val="000000"/>
          <w:sz w:val="24"/>
          <w:szCs w:val="24"/>
        </w:rPr>
        <w:t>。</w:t>
      </w:r>
    </w:p>
    <w:p w14:paraId="4223588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0F00F76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4404648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5B6FA6B3">
      <w:pPr>
        <w:snapToGrid w:val="0"/>
        <w:spacing w:line="360" w:lineRule="auto"/>
        <w:ind w:firstLine="480" w:firstLineChars="200"/>
        <w:rPr>
          <w:color w:val="000000"/>
          <w:sz w:val="44"/>
          <w:szCs w:val="44"/>
        </w:rPr>
      </w:pPr>
      <w:r>
        <w:rPr>
          <w:rFonts w:hint="eastAsia" w:ascii="宋体" w:hAnsi="宋体"/>
          <w:color w:val="000000"/>
          <w:sz w:val="24"/>
          <w:szCs w:val="24"/>
        </w:rPr>
        <w:t>账  号：1144 6718 4234</w:t>
      </w:r>
    </w:p>
    <w:p w14:paraId="3B72645B">
      <w:pPr>
        <w:jc w:val="center"/>
        <w:rPr>
          <w:color w:val="000000"/>
          <w:sz w:val="44"/>
          <w:szCs w:val="44"/>
        </w:rPr>
      </w:pPr>
      <w:r>
        <w:rPr>
          <w:rFonts w:hint="eastAsia"/>
          <w:color w:val="000000"/>
          <w:sz w:val="44"/>
          <w:szCs w:val="44"/>
        </w:rPr>
        <w:t>采购文件发售登记表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6759"/>
      </w:tblGrid>
      <w:tr w14:paraId="2C34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14:paraId="7917DD59">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74B85274">
            <w:pPr>
              <w:jc w:val="center"/>
              <w:rPr>
                <w:rFonts w:hint="eastAsia" w:eastAsia="宋体"/>
                <w:color w:val="000000"/>
                <w:sz w:val="30"/>
                <w:szCs w:val="30"/>
                <w:lang w:eastAsia="zh-CN"/>
              </w:rPr>
            </w:pPr>
            <w:r>
              <w:rPr>
                <w:rFonts w:hint="eastAsia"/>
                <w:color w:val="000000"/>
                <w:sz w:val="30"/>
                <w:szCs w:val="30"/>
              </w:rPr>
              <w:t>SZFKAWLCG2025-00</w:t>
            </w:r>
            <w:r>
              <w:rPr>
                <w:rFonts w:hint="eastAsia"/>
                <w:color w:val="000000"/>
                <w:sz w:val="30"/>
                <w:szCs w:val="30"/>
                <w:lang w:val="en-US" w:eastAsia="zh-CN"/>
              </w:rPr>
              <w:t>6</w:t>
            </w:r>
          </w:p>
        </w:tc>
      </w:tr>
      <w:tr w14:paraId="73E0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FC3091C">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3287E077">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经济·数字陆海新通道应用开发监理服务</w:t>
            </w:r>
          </w:p>
        </w:tc>
      </w:tr>
      <w:tr w14:paraId="2ABE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52F88F26">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0C2088F8">
            <w:pPr>
              <w:pBdr>
                <w:top w:val="none" w:color="auto" w:sz="0" w:space="1"/>
                <w:left w:val="none" w:color="auto" w:sz="0" w:space="4"/>
                <w:bottom w:val="none" w:color="auto" w:sz="0" w:space="1"/>
                <w:right w:val="none" w:color="auto" w:sz="0" w:space="4"/>
              </w:pBdr>
              <w:jc w:val="center"/>
              <w:rPr>
                <w:color w:val="000000"/>
                <w:sz w:val="30"/>
                <w:szCs w:val="30"/>
              </w:rPr>
            </w:pPr>
          </w:p>
        </w:tc>
      </w:tr>
      <w:tr w14:paraId="7CF0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D0B52FA">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1F5DEE5D">
            <w:pPr>
              <w:jc w:val="center"/>
              <w:rPr>
                <w:sz w:val="30"/>
                <w:szCs w:val="30"/>
              </w:rPr>
            </w:pPr>
          </w:p>
          <w:p w14:paraId="50FF22B6">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4596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5DD7BAFB">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147B6306">
            <w:pPr>
              <w:jc w:val="center"/>
              <w:rPr>
                <w:color w:val="000000"/>
                <w:sz w:val="30"/>
                <w:szCs w:val="30"/>
              </w:rPr>
            </w:pPr>
          </w:p>
        </w:tc>
      </w:tr>
      <w:tr w14:paraId="3B5F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15F99F4">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63DBE17A">
            <w:pPr>
              <w:jc w:val="center"/>
              <w:rPr>
                <w:color w:val="000000"/>
                <w:sz w:val="30"/>
                <w:szCs w:val="30"/>
              </w:rPr>
            </w:pPr>
          </w:p>
        </w:tc>
      </w:tr>
      <w:tr w14:paraId="523A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DDD423B">
            <w:pPr>
              <w:jc w:val="center"/>
              <w:rPr>
                <w:color w:val="000000"/>
                <w:sz w:val="30"/>
                <w:szCs w:val="30"/>
              </w:rPr>
            </w:pPr>
            <w:r>
              <w:rPr>
                <w:rFonts w:hint="eastAsia"/>
                <w:color w:val="000000"/>
                <w:sz w:val="30"/>
                <w:szCs w:val="30"/>
              </w:rPr>
              <w:t>电子邮箱</w:t>
            </w:r>
          </w:p>
          <w:p w14:paraId="0CDFC45E">
            <w:pPr>
              <w:jc w:val="center"/>
              <w:rPr>
                <w:color w:val="000000"/>
                <w:sz w:val="30"/>
                <w:szCs w:val="30"/>
              </w:rPr>
            </w:pPr>
            <w:r>
              <w:rPr>
                <w:rFonts w:hint="eastAsia"/>
                <w:color w:val="000000"/>
                <w:sz w:val="30"/>
                <w:szCs w:val="30"/>
              </w:rPr>
              <w:t>（E-mail）</w:t>
            </w:r>
          </w:p>
        </w:tc>
        <w:tc>
          <w:tcPr>
            <w:tcW w:w="6759" w:type="dxa"/>
            <w:tcBorders>
              <w:right w:val="double" w:color="auto" w:sz="4" w:space="0"/>
            </w:tcBorders>
            <w:vAlign w:val="center"/>
          </w:tcPr>
          <w:p w14:paraId="52825DC3">
            <w:pPr>
              <w:jc w:val="center"/>
              <w:rPr>
                <w:color w:val="000000"/>
                <w:sz w:val="30"/>
                <w:szCs w:val="30"/>
              </w:rPr>
            </w:pPr>
          </w:p>
        </w:tc>
      </w:tr>
      <w:tr w14:paraId="3589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16CF6812">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3E5AB96F">
            <w:pPr>
              <w:jc w:val="left"/>
              <w:rPr>
                <w:color w:val="000000"/>
                <w:sz w:val="30"/>
                <w:szCs w:val="30"/>
              </w:rPr>
            </w:pPr>
          </w:p>
        </w:tc>
      </w:tr>
    </w:tbl>
    <w:p w14:paraId="0876DD30">
      <w:pPr>
        <w:snapToGrid w:val="0"/>
        <w:spacing w:line="360" w:lineRule="auto"/>
        <w:ind w:firstLine="482" w:firstLineChars="200"/>
        <w:rPr>
          <w:rFonts w:ascii="宋体" w:hAnsi="宋体"/>
          <w:color w:val="000000"/>
          <w:sz w:val="24"/>
          <w:szCs w:val="24"/>
        </w:rPr>
      </w:pPr>
      <w:r>
        <w:rPr>
          <w:rFonts w:hint="eastAsia" w:ascii="宋体" w:hAnsi="宋体"/>
          <w:b/>
          <w:bCs/>
          <w:sz w:val="24"/>
        </w:rPr>
        <w:t>注：发票为数电发票，于标书费支付后5个工作日内开具，请于国家税务总局电子税务局——我要办税——税务数字账户——全量发票查询处，查询下载。</w:t>
      </w:r>
    </w:p>
    <w:p w14:paraId="524E27DB">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rPr>
        <w:t>（三）竞争性比选文件报名期限：</w:t>
      </w:r>
      <w:r>
        <w:rPr>
          <w:rFonts w:ascii="宋体" w:hAnsi="宋体"/>
          <w:color w:val="000000"/>
          <w:sz w:val="24"/>
          <w:szCs w:val="24"/>
          <w:highlight w:val="none"/>
        </w:rPr>
        <w:t>2025年</w:t>
      </w:r>
      <w:r>
        <w:rPr>
          <w:rFonts w:hint="eastAsia" w:ascii="宋体" w:hAnsi="宋体"/>
          <w:color w:val="000000"/>
          <w:sz w:val="24"/>
          <w:szCs w:val="24"/>
          <w:highlight w:val="none"/>
          <w:lang w:val="en-US" w:eastAsia="zh-CN"/>
        </w:rPr>
        <w:t>5</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26</w:t>
      </w:r>
      <w:r>
        <w:rPr>
          <w:rFonts w:ascii="宋体" w:hAnsi="宋体"/>
          <w:color w:val="000000"/>
          <w:sz w:val="24"/>
          <w:szCs w:val="24"/>
          <w:highlight w:val="none"/>
        </w:rPr>
        <w:t>日—2025年</w:t>
      </w:r>
      <w:r>
        <w:rPr>
          <w:rFonts w:hint="eastAsia" w:ascii="宋体" w:hAnsi="宋体"/>
          <w:color w:val="000000"/>
          <w:sz w:val="24"/>
          <w:szCs w:val="24"/>
          <w:highlight w:val="none"/>
          <w:lang w:val="en-US" w:eastAsia="zh-CN"/>
        </w:rPr>
        <w:t>6</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3</w:t>
      </w:r>
      <w:r>
        <w:rPr>
          <w:rFonts w:ascii="宋体" w:hAnsi="宋体"/>
          <w:color w:val="000000"/>
          <w:sz w:val="24"/>
          <w:szCs w:val="24"/>
          <w:highlight w:val="none"/>
        </w:rPr>
        <w:t>日</w:t>
      </w:r>
      <w:r>
        <w:rPr>
          <w:rFonts w:hint="eastAsia" w:ascii="宋体" w:hAnsi="宋体"/>
          <w:color w:val="000000"/>
          <w:sz w:val="24"/>
          <w:szCs w:val="24"/>
          <w:highlight w:val="none"/>
        </w:rPr>
        <w:t>（9:00-17:00）。</w:t>
      </w:r>
    </w:p>
    <w:p w14:paraId="78E609E0">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（四）竞争性比选文件发售</w:t>
      </w:r>
    </w:p>
    <w:p w14:paraId="68030841">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1.售价：人民币 300 元/分包（售后不退）</w:t>
      </w:r>
    </w:p>
    <w:p w14:paraId="52F9605B">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2.竞争性比选文件获取方式：由潜在供应商在重庆市人民政府口岸和物流办公室官网（http://zfkawlb.cq.gov.cn/）上自行下载。</w:t>
      </w:r>
    </w:p>
    <w:p w14:paraId="734E2615">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（五）供应商须满足以下三种要件，其响应文件才被接受：</w:t>
      </w:r>
    </w:p>
    <w:p w14:paraId="2635FDA0">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1.完成报名；</w:t>
      </w:r>
    </w:p>
    <w:p w14:paraId="175E426C">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2.按时递交了响应文件；</w:t>
      </w:r>
    </w:p>
    <w:p w14:paraId="354FB795">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3.按时签到。</w:t>
      </w:r>
    </w:p>
    <w:p w14:paraId="484196B5">
      <w:pPr>
        <w:spacing w:line="360" w:lineRule="auto"/>
        <w:ind w:firstLine="480" w:firstLineChars="200"/>
        <w:rPr>
          <w:rFonts w:ascii="宋体" w:hAnsi="宋体"/>
          <w:sz w:val="24"/>
          <w:szCs w:val="24"/>
          <w:highlight w:val="none"/>
        </w:rPr>
      </w:pPr>
      <w:r>
        <w:rPr>
          <w:rFonts w:hint="eastAsia" w:ascii="宋体" w:hAnsi="宋体"/>
          <w:sz w:val="24"/>
          <w:szCs w:val="24"/>
          <w:highlight w:val="none"/>
        </w:rPr>
        <w:t>（六）递交响应文件地点：重庆市人民政府口岸和物流办公室1</w:t>
      </w:r>
      <w:r>
        <w:rPr>
          <w:rFonts w:ascii="宋体" w:hAnsi="宋体"/>
          <w:sz w:val="24"/>
          <w:szCs w:val="24"/>
          <w:highlight w:val="none"/>
        </w:rPr>
        <w:t>8</w:t>
      </w:r>
      <w:r>
        <w:rPr>
          <w:rFonts w:hint="eastAsia" w:ascii="宋体" w:hAnsi="宋体"/>
          <w:sz w:val="24"/>
          <w:szCs w:val="24"/>
          <w:highlight w:val="none"/>
        </w:rPr>
        <w:t>楼会议室</w:t>
      </w:r>
    </w:p>
    <w:p w14:paraId="3D07E968">
      <w:pPr>
        <w:spacing w:line="360" w:lineRule="auto"/>
        <w:ind w:firstLine="480" w:firstLineChars="200"/>
        <w:rPr>
          <w:rFonts w:ascii="宋体" w:hAnsi="宋体"/>
          <w:sz w:val="24"/>
          <w:szCs w:val="24"/>
          <w:highlight w:val="none"/>
        </w:rPr>
      </w:pPr>
      <w:r>
        <w:rPr>
          <w:rFonts w:hint="eastAsia" w:ascii="宋体" w:hAnsi="宋体"/>
          <w:sz w:val="24"/>
          <w:szCs w:val="24"/>
          <w:highlight w:val="none"/>
        </w:rPr>
        <w:t>（七）响应文件递交开始和截止时间：</w:t>
      </w:r>
      <w:r>
        <w:rPr>
          <w:rFonts w:ascii="宋体" w:hAnsi="宋体"/>
          <w:sz w:val="24"/>
          <w:szCs w:val="24"/>
          <w:highlight w:val="none"/>
        </w:rPr>
        <w:t>2025年</w:t>
      </w:r>
      <w:r>
        <w:rPr>
          <w:rFonts w:hint="eastAsia" w:ascii="宋体" w:hAnsi="宋体"/>
          <w:sz w:val="24"/>
          <w:szCs w:val="24"/>
          <w:highlight w:val="none"/>
          <w:lang w:val="en-US" w:eastAsia="zh-CN"/>
        </w:rPr>
        <w:t>6</w:t>
      </w:r>
      <w:r>
        <w:rPr>
          <w:rFonts w:ascii="宋体" w:hAnsi="宋体"/>
          <w:sz w:val="24"/>
          <w:szCs w:val="24"/>
          <w:highlight w:val="none"/>
        </w:rPr>
        <w:t>月</w:t>
      </w:r>
      <w:r>
        <w:rPr>
          <w:rFonts w:hint="eastAsia" w:ascii="宋体" w:hAnsi="宋体"/>
          <w:sz w:val="24"/>
          <w:szCs w:val="24"/>
          <w:highlight w:val="none"/>
          <w:lang w:val="en-US" w:eastAsia="zh-CN"/>
        </w:rPr>
        <w:t>5</w:t>
      </w:r>
      <w:r>
        <w:rPr>
          <w:rFonts w:ascii="宋体" w:hAnsi="宋体"/>
          <w:sz w:val="24"/>
          <w:szCs w:val="24"/>
          <w:highlight w:val="none"/>
        </w:rPr>
        <w:t>日</w:t>
      </w:r>
      <w:r>
        <w:rPr>
          <w:rFonts w:hint="eastAsia" w:ascii="宋体" w:hAnsi="宋体"/>
          <w:sz w:val="24"/>
          <w:szCs w:val="24"/>
          <w:highlight w:val="none"/>
        </w:rPr>
        <w:t>北京时间</w:t>
      </w:r>
      <w:r>
        <w:rPr>
          <w:rFonts w:hint="eastAsia" w:ascii="宋体" w:hAnsi="宋体"/>
          <w:sz w:val="24"/>
          <w:szCs w:val="24"/>
          <w:highlight w:val="none"/>
          <w:lang w:val="en-US" w:eastAsia="zh-CN"/>
        </w:rPr>
        <w:t>9</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0—1</w:t>
      </w:r>
      <w:r>
        <w:rPr>
          <w:rFonts w:hint="eastAsia" w:ascii="宋体" w:hAnsi="宋体"/>
          <w:sz w:val="24"/>
          <w:szCs w:val="24"/>
          <w:highlight w:val="none"/>
          <w:lang w:val="en-US" w:eastAsia="zh-CN"/>
        </w:rPr>
        <w:t>0</w:t>
      </w:r>
      <w:r>
        <w:rPr>
          <w:rFonts w:hint="eastAsia" w:ascii="宋体" w:hAnsi="宋体"/>
          <w:sz w:val="24"/>
          <w:szCs w:val="24"/>
          <w:highlight w:val="none"/>
        </w:rPr>
        <w:t>:</w:t>
      </w:r>
      <w:r>
        <w:rPr>
          <w:rFonts w:hint="eastAsia" w:ascii="宋体" w:hAnsi="宋体"/>
          <w:sz w:val="24"/>
          <w:szCs w:val="24"/>
          <w:highlight w:val="none"/>
          <w:lang w:val="en-US" w:eastAsia="zh-CN"/>
        </w:rPr>
        <w:t>0</w:t>
      </w:r>
      <w:r>
        <w:rPr>
          <w:rFonts w:hint="eastAsia" w:ascii="宋体" w:hAnsi="宋体"/>
          <w:sz w:val="24"/>
          <w:szCs w:val="24"/>
          <w:highlight w:val="none"/>
        </w:rPr>
        <w:t>0</w:t>
      </w:r>
    </w:p>
    <w:p w14:paraId="7E304252">
      <w:pPr>
        <w:spacing w:line="360" w:lineRule="auto"/>
        <w:ind w:firstLine="480" w:firstLineChars="200"/>
        <w:rPr>
          <w:rFonts w:ascii="宋体" w:hAnsi="宋体"/>
          <w:sz w:val="24"/>
          <w:szCs w:val="24"/>
        </w:rPr>
      </w:pPr>
      <w:r>
        <w:rPr>
          <w:rFonts w:hint="eastAsia" w:ascii="宋体" w:hAnsi="宋体"/>
          <w:sz w:val="24"/>
          <w:szCs w:val="24"/>
          <w:highlight w:val="none"/>
        </w:rPr>
        <w:t>（八）响应文件开启时间：</w:t>
      </w:r>
      <w:r>
        <w:rPr>
          <w:rFonts w:ascii="宋体" w:hAnsi="宋体"/>
          <w:sz w:val="24"/>
          <w:szCs w:val="24"/>
          <w:highlight w:val="none"/>
        </w:rPr>
        <w:t>2025年</w:t>
      </w:r>
      <w:r>
        <w:rPr>
          <w:rFonts w:hint="eastAsia" w:ascii="宋体" w:hAnsi="宋体"/>
          <w:sz w:val="24"/>
          <w:szCs w:val="24"/>
          <w:highlight w:val="none"/>
          <w:lang w:val="en-US" w:eastAsia="zh-CN"/>
        </w:rPr>
        <w:t>6</w:t>
      </w:r>
      <w:r>
        <w:rPr>
          <w:rFonts w:ascii="宋体" w:hAnsi="宋体"/>
          <w:sz w:val="24"/>
          <w:szCs w:val="24"/>
          <w:highlight w:val="none"/>
        </w:rPr>
        <w:t>月</w:t>
      </w:r>
      <w:r>
        <w:rPr>
          <w:rFonts w:hint="eastAsia" w:ascii="宋体" w:hAnsi="宋体"/>
          <w:sz w:val="24"/>
          <w:szCs w:val="24"/>
          <w:highlight w:val="none"/>
          <w:lang w:val="en-US" w:eastAsia="zh-CN"/>
        </w:rPr>
        <w:t>5</w:t>
      </w:r>
      <w:r>
        <w:rPr>
          <w:rFonts w:ascii="宋体" w:hAnsi="宋体"/>
          <w:sz w:val="24"/>
          <w:szCs w:val="24"/>
          <w:highlight w:val="none"/>
        </w:rPr>
        <w:t>日</w:t>
      </w:r>
      <w:r>
        <w:rPr>
          <w:rFonts w:hint="eastAsia" w:ascii="宋体" w:hAnsi="宋体"/>
          <w:sz w:val="24"/>
          <w:szCs w:val="24"/>
          <w:highlight w:val="none"/>
        </w:rPr>
        <w:t>北京时间1</w:t>
      </w:r>
      <w:r>
        <w:rPr>
          <w:rFonts w:hint="eastAsia" w:ascii="宋体" w:hAnsi="宋体"/>
          <w:sz w:val="24"/>
          <w:szCs w:val="24"/>
          <w:highlight w:val="none"/>
          <w:lang w:val="en-US" w:eastAsia="zh-CN"/>
        </w:rPr>
        <w:t>0</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p>
    <w:p w14:paraId="0322CC41">
      <w:pPr>
        <w:pStyle w:val="5"/>
        <w:spacing w:before="0" w:after="0" w:line="360" w:lineRule="auto"/>
        <w:ind w:firstLine="482" w:firstLineChars="200"/>
        <w:rPr>
          <w:rFonts w:ascii="宋体" w:hAnsi="宋体"/>
          <w:sz w:val="24"/>
          <w:szCs w:val="24"/>
        </w:rPr>
      </w:pPr>
      <w:bookmarkStart w:id="16" w:name="_Toc27480"/>
      <w:r>
        <w:rPr>
          <w:rFonts w:hint="eastAsia" w:ascii="宋体" w:hAnsi="宋体"/>
          <w:sz w:val="24"/>
          <w:szCs w:val="24"/>
        </w:rPr>
        <w:t>五、比选保证金</w:t>
      </w:r>
      <w:bookmarkEnd w:id="14"/>
      <w:bookmarkEnd w:id="15"/>
      <w:bookmarkEnd w:id="16"/>
    </w:p>
    <w:p w14:paraId="7A868C27">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14:paraId="65459A5B">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），由供应商从其单位账户将比选保证金汇至以下账户，比选保证金的到账截止时间为</w:t>
      </w:r>
      <w:r>
        <w:rPr>
          <w:rFonts w:ascii="宋体" w:hAnsi="宋体"/>
          <w:sz w:val="24"/>
          <w:szCs w:val="24"/>
        </w:rPr>
        <w:t>2025年</w:t>
      </w:r>
      <w:r>
        <w:rPr>
          <w:rFonts w:hint="eastAsia" w:ascii="宋体" w:hAnsi="宋体"/>
          <w:sz w:val="24"/>
          <w:szCs w:val="24"/>
          <w:lang w:val="en-US" w:eastAsia="zh-CN"/>
        </w:rPr>
        <w:t>6</w:t>
      </w:r>
      <w:r>
        <w:rPr>
          <w:rFonts w:ascii="宋体" w:hAnsi="宋体"/>
          <w:sz w:val="24"/>
          <w:szCs w:val="24"/>
        </w:rPr>
        <w:t>月</w:t>
      </w:r>
      <w:r>
        <w:rPr>
          <w:rFonts w:hint="eastAsia" w:ascii="宋体" w:hAnsi="宋体"/>
          <w:sz w:val="24"/>
          <w:szCs w:val="24"/>
          <w:lang w:val="en-US" w:eastAsia="zh-CN"/>
        </w:rPr>
        <w:t>4</w:t>
      </w:r>
      <w:r>
        <w:rPr>
          <w:rFonts w:ascii="宋体" w:hAnsi="宋体"/>
          <w:sz w:val="24"/>
          <w:szCs w:val="24"/>
        </w:rPr>
        <w:t>日17:00。缴纳保证金时必须备注</w:t>
      </w:r>
      <w:r>
        <w:rPr>
          <w:rFonts w:hint="eastAsia" w:ascii="宋体" w:hAnsi="宋体"/>
          <w:b/>
          <w:bCs/>
          <w:sz w:val="24"/>
          <w:szCs w:val="24"/>
        </w:rPr>
        <w:t>采购代理机构备案号</w:t>
      </w:r>
      <w:r>
        <w:rPr>
          <w:rFonts w:hint="eastAsia" w:ascii="宋体" w:hAnsi="宋体"/>
          <w:sz w:val="24"/>
          <w:szCs w:val="24"/>
        </w:rPr>
        <w:t>。</w:t>
      </w:r>
    </w:p>
    <w:p w14:paraId="720EAE64">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14:paraId="14AB1758">
      <w:pPr>
        <w:snapToGrid w:val="0"/>
        <w:spacing w:line="360" w:lineRule="auto"/>
        <w:ind w:firstLine="480" w:firstLineChars="200"/>
        <w:rPr>
          <w:rFonts w:ascii="宋体" w:hAnsi="宋体"/>
          <w:sz w:val="24"/>
          <w:szCs w:val="24"/>
        </w:rPr>
      </w:pP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名：重庆市中基致信招标代理有限公司</w:t>
      </w:r>
    </w:p>
    <w:p w14:paraId="27BDF9DB">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6C4A8652">
      <w:pPr>
        <w:snapToGrid w:val="0"/>
        <w:spacing w:line="360" w:lineRule="auto"/>
        <w:ind w:firstLine="480" w:firstLineChars="200"/>
        <w:rPr>
          <w:rFonts w:ascii="宋体" w:hAnsi="宋体"/>
          <w:sz w:val="24"/>
          <w:szCs w:val="24"/>
        </w:rPr>
      </w:pPr>
      <w:r>
        <w:rPr>
          <w:rFonts w:hint="eastAsia" w:ascii="宋体" w:hAnsi="宋体"/>
          <w:sz w:val="24"/>
          <w:szCs w:val="24"/>
        </w:rPr>
        <w:t>账</w:t>
      </w:r>
      <w:r>
        <w:rPr>
          <w:rFonts w:ascii="宋体" w:hAnsi="宋体"/>
          <w:sz w:val="24"/>
          <w:szCs w:val="24"/>
        </w:rPr>
        <w:t xml:space="preserve">  </w:t>
      </w:r>
      <w:r>
        <w:rPr>
          <w:rFonts w:hint="eastAsia" w:ascii="宋体" w:hAnsi="宋体"/>
          <w:sz w:val="24"/>
          <w:szCs w:val="24"/>
        </w:rPr>
        <w:t>号：</w:t>
      </w:r>
      <w:r>
        <w:rPr>
          <w:rFonts w:ascii="宋体" w:hAnsi="宋体"/>
          <w:sz w:val="24"/>
          <w:szCs w:val="24"/>
        </w:rPr>
        <w:t>1144 6718 4234</w:t>
      </w:r>
    </w:p>
    <w:p w14:paraId="1C8113BE">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14:paraId="5B9D4271">
      <w:pPr>
        <w:snapToGrid w:val="0"/>
        <w:spacing w:line="360" w:lineRule="auto"/>
        <w:ind w:firstLine="480" w:firstLineChars="200"/>
        <w:rPr>
          <w:rFonts w:ascii="宋体" w:hAnsi="宋体"/>
          <w:sz w:val="24"/>
          <w:szCs w:val="24"/>
        </w:rPr>
      </w:pPr>
      <w:r>
        <w:rPr>
          <w:rFonts w:ascii="宋体" w:hAnsi="宋体"/>
          <w:sz w:val="24"/>
          <w:szCs w:val="24"/>
        </w:rPr>
        <w:t>1.非成交供应商的保证金，在成交通知书发放后，由采购代理机构在五个工作日内按来款渠道直接退还。</w:t>
      </w:r>
    </w:p>
    <w:p w14:paraId="379FE4DC">
      <w:pPr>
        <w:snapToGrid w:val="0"/>
        <w:spacing w:line="360" w:lineRule="auto"/>
        <w:ind w:firstLine="480" w:firstLineChars="200"/>
        <w:rPr>
          <w:rFonts w:ascii="宋体" w:hAnsi="宋体"/>
          <w:sz w:val="24"/>
          <w:szCs w:val="24"/>
        </w:rPr>
      </w:pPr>
      <w:r>
        <w:rPr>
          <w:rFonts w:ascii="宋体" w:hAnsi="宋体"/>
          <w:sz w:val="24"/>
          <w:szCs w:val="24"/>
        </w:rPr>
        <w:t>2.成交供应商的投标保证金，在成交供应商与采购人签订合同后，由采购代理机构扣除中标服务费后在五个工作日内按资金来款渠道直接退还。</w:t>
      </w:r>
    </w:p>
    <w:p w14:paraId="3E646962">
      <w:pPr>
        <w:snapToGrid w:val="0"/>
        <w:spacing w:line="360" w:lineRule="auto"/>
        <w:ind w:firstLine="480" w:firstLineChars="200"/>
        <w:rPr>
          <w:rFonts w:ascii="宋体" w:hAnsi="宋体"/>
          <w:sz w:val="24"/>
          <w:szCs w:val="24"/>
        </w:rPr>
      </w:pPr>
      <w:r>
        <w:rPr>
          <w:rFonts w:hint="eastAsia" w:ascii="宋体" w:hAnsi="宋体"/>
          <w:sz w:val="24"/>
          <w:szCs w:val="24"/>
        </w:rPr>
        <w:t>咨询电话：（</w:t>
      </w:r>
      <w:r>
        <w:rPr>
          <w:rFonts w:ascii="宋体" w:hAnsi="宋体"/>
          <w:sz w:val="24"/>
          <w:szCs w:val="24"/>
        </w:rPr>
        <w:t>023）88758852。</w:t>
      </w:r>
    </w:p>
    <w:p w14:paraId="1DC6C292">
      <w:pPr>
        <w:pStyle w:val="5"/>
        <w:spacing w:before="0" w:after="0" w:line="360" w:lineRule="auto"/>
        <w:ind w:firstLine="482" w:firstLineChars="200"/>
        <w:rPr>
          <w:rFonts w:ascii="宋体" w:hAnsi="宋体"/>
          <w:sz w:val="24"/>
          <w:szCs w:val="24"/>
        </w:rPr>
      </w:pPr>
      <w:bookmarkStart w:id="18" w:name="_Toc1449"/>
      <w:bookmarkStart w:id="19" w:name="_Toc75258776"/>
      <w:r>
        <w:rPr>
          <w:rFonts w:hint="eastAsia" w:ascii="宋体" w:hAnsi="宋体"/>
          <w:sz w:val="24"/>
          <w:szCs w:val="24"/>
        </w:rPr>
        <w:t>六、采购项目需落实的政府采购政策</w:t>
      </w:r>
      <w:bookmarkEnd w:id="17"/>
      <w:bookmarkEnd w:id="18"/>
      <w:bookmarkEnd w:id="19"/>
    </w:p>
    <w:p w14:paraId="78DC808D">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5848A959">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579418BF">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3BA1F60C">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51FFBA74">
      <w:pPr>
        <w:pStyle w:val="5"/>
        <w:spacing w:before="0" w:after="0" w:line="360" w:lineRule="auto"/>
        <w:ind w:firstLine="482" w:firstLineChars="200"/>
        <w:rPr>
          <w:rFonts w:ascii="宋体" w:hAnsi="宋体"/>
          <w:sz w:val="24"/>
          <w:szCs w:val="24"/>
        </w:rPr>
      </w:pPr>
      <w:bookmarkStart w:id="20" w:name="_Toc75258777"/>
      <w:bookmarkStart w:id="21" w:name="_Toc25678"/>
      <w:r>
        <w:rPr>
          <w:rFonts w:hint="eastAsia" w:ascii="宋体" w:hAnsi="宋体"/>
          <w:sz w:val="24"/>
          <w:szCs w:val="24"/>
        </w:rPr>
        <w:t>七、其它有关规定</w:t>
      </w:r>
      <w:bookmarkEnd w:id="20"/>
      <w:bookmarkEnd w:id="21"/>
    </w:p>
    <w:p w14:paraId="7BEF6ED0">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14:paraId="2642AF0A">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6B1EACA7">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42C4D43D">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75EE17E8">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14:paraId="72DE4B82">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14:paraId="3BE98232">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14:paraId="2286813B">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0498F605">
      <w:pPr>
        <w:pStyle w:val="5"/>
        <w:spacing w:before="0" w:after="0" w:line="360" w:lineRule="auto"/>
        <w:ind w:firstLine="482" w:firstLineChars="200"/>
        <w:rPr>
          <w:rFonts w:ascii="宋体" w:hAnsi="宋体"/>
          <w:sz w:val="24"/>
          <w:szCs w:val="24"/>
        </w:rPr>
      </w:pPr>
      <w:bookmarkStart w:id="22" w:name="_Toc13446"/>
      <w:r>
        <w:rPr>
          <w:rFonts w:hint="eastAsia" w:ascii="宋体" w:hAnsi="宋体"/>
          <w:sz w:val="24"/>
          <w:szCs w:val="24"/>
        </w:rPr>
        <w:t>八、联系方式</w:t>
      </w:r>
      <w:bookmarkEnd w:id="22"/>
    </w:p>
    <w:p w14:paraId="26A5A999">
      <w:pPr>
        <w:snapToGrid w:val="0"/>
        <w:spacing w:line="360" w:lineRule="auto"/>
        <w:ind w:firstLine="480" w:firstLineChars="200"/>
        <w:rPr>
          <w:rFonts w:ascii="宋体" w:hAnsi="宋体"/>
          <w:sz w:val="24"/>
          <w:szCs w:val="24"/>
        </w:rPr>
      </w:pPr>
      <w:r>
        <w:rPr>
          <w:rFonts w:hint="eastAsia" w:ascii="宋体" w:hAnsi="宋体"/>
          <w:sz w:val="24"/>
          <w:szCs w:val="24"/>
        </w:rPr>
        <w:t>（一）采购人：重庆电子口岸中心</w:t>
      </w:r>
    </w:p>
    <w:p w14:paraId="6C9B09A0">
      <w:pPr>
        <w:snapToGrid w:val="0"/>
        <w:spacing w:line="360" w:lineRule="auto"/>
        <w:ind w:firstLine="480" w:firstLineChars="200"/>
        <w:rPr>
          <w:rFonts w:ascii="宋体" w:hAnsi="宋体"/>
          <w:sz w:val="24"/>
          <w:szCs w:val="24"/>
        </w:rPr>
      </w:pPr>
      <w:r>
        <w:rPr>
          <w:rFonts w:hint="eastAsia" w:ascii="宋体" w:hAnsi="宋体"/>
          <w:sz w:val="24"/>
          <w:szCs w:val="24"/>
        </w:rPr>
        <w:t>联系人：马义霞</w:t>
      </w:r>
    </w:p>
    <w:p w14:paraId="7417EE95">
      <w:pPr>
        <w:snapToGrid w:val="0"/>
        <w:spacing w:line="360" w:lineRule="auto"/>
        <w:ind w:firstLine="480" w:firstLineChars="200"/>
        <w:rPr>
          <w:rFonts w:ascii="宋体" w:hAnsi="宋体"/>
          <w:sz w:val="24"/>
          <w:szCs w:val="24"/>
          <w:highlight w:val="yellow"/>
        </w:rPr>
      </w:pPr>
      <w:r>
        <w:rPr>
          <w:rFonts w:hint="eastAsia" w:ascii="宋体" w:hAnsi="宋体"/>
          <w:sz w:val="24"/>
          <w:szCs w:val="24"/>
        </w:rPr>
        <w:t>电  话：</w:t>
      </w:r>
      <w:r>
        <w:rPr>
          <w:rFonts w:ascii="宋体" w:hAnsi="宋体"/>
          <w:sz w:val="24"/>
          <w:szCs w:val="24"/>
        </w:rPr>
        <w:t xml:space="preserve">023-63151966 </w:t>
      </w:r>
    </w:p>
    <w:p w14:paraId="3660A355">
      <w:pPr>
        <w:snapToGrid w:val="0"/>
        <w:spacing w:line="360" w:lineRule="auto"/>
        <w:ind w:firstLine="480" w:firstLineChars="200"/>
        <w:rPr>
          <w:rFonts w:ascii="宋体" w:hAnsi="宋体"/>
          <w:sz w:val="24"/>
          <w:szCs w:val="24"/>
        </w:rPr>
      </w:pPr>
      <w:r>
        <w:rPr>
          <w:rFonts w:hint="eastAsia" w:ascii="宋体" w:hAnsi="宋体"/>
          <w:sz w:val="24"/>
          <w:szCs w:val="24"/>
        </w:rPr>
        <w:t>地  址：重庆市渝北区青竹东路16号微易中心18楼</w:t>
      </w:r>
    </w:p>
    <w:p w14:paraId="49D81B5D">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14:paraId="15D5E493">
      <w:pPr>
        <w:snapToGrid w:val="0"/>
        <w:spacing w:line="360" w:lineRule="auto"/>
        <w:ind w:firstLine="480" w:firstLineChars="200"/>
        <w:rPr>
          <w:rFonts w:ascii="宋体" w:hAnsi="宋体"/>
          <w:sz w:val="24"/>
          <w:szCs w:val="24"/>
        </w:rPr>
      </w:pPr>
      <w:r>
        <w:rPr>
          <w:rFonts w:hint="eastAsia" w:ascii="宋体" w:hAnsi="宋体"/>
          <w:sz w:val="24"/>
          <w:szCs w:val="24"/>
        </w:rPr>
        <w:t>联系人：游建伟、胡琳</w:t>
      </w:r>
    </w:p>
    <w:p w14:paraId="08830018">
      <w:pPr>
        <w:snapToGrid w:val="0"/>
        <w:spacing w:line="360" w:lineRule="auto"/>
        <w:ind w:firstLine="480" w:firstLineChars="200"/>
        <w:rPr>
          <w:rFonts w:ascii="宋体" w:hAnsi="宋体"/>
          <w:sz w:val="24"/>
          <w:szCs w:val="24"/>
        </w:rPr>
      </w:pPr>
      <w:r>
        <w:rPr>
          <w:rFonts w:hint="eastAsia" w:ascii="宋体" w:hAnsi="宋体"/>
          <w:sz w:val="24"/>
          <w:szCs w:val="24"/>
        </w:rPr>
        <w:t>电  话：023-8</w:t>
      </w:r>
      <w:r>
        <w:rPr>
          <w:rFonts w:ascii="宋体" w:hAnsi="宋体"/>
          <w:sz w:val="24"/>
          <w:szCs w:val="24"/>
        </w:rPr>
        <w:t>8758847</w:t>
      </w:r>
      <w:r>
        <w:rPr>
          <w:rFonts w:hint="eastAsia" w:ascii="宋体" w:hAnsi="宋体"/>
          <w:sz w:val="24"/>
          <w:szCs w:val="24"/>
        </w:rPr>
        <w:t>、88758852</w:t>
      </w:r>
    </w:p>
    <w:p w14:paraId="51D69984">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14:paraId="3111BDC8">
      <w:pPr>
        <w:snapToGrid w:val="0"/>
        <w:spacing w:line="360" w:lineRule="auto"/>
        <w:ind w:firstLine="480" w:firstLineChars="200"/>
        <w:rPr>
          <w:rFonts w:ascii="宋体" w:hAnsi="宋体"/>
          <w:sz w:val="24"/>
          <w:szCs w:val="24"/>
        </w:rPr>
      </w:pPr>
      <w:bookmarkStart w:id="23" w:name="_Toc216163282"/>
      <w:bookmarkStart w:id="24" w:name="_Toc180051219"/>
      <w:bookmarkStart w:id="25" w:name="_Toc178828108"/>
      <w:r>
        <w:rPr>
          <w:rFonts w:hint="eastAsia" w:ascii="宋体" w:hAnsi="宋体"/>
          <w:sz w:val="24"/>
          <w:szCs w:val="24"/>
        </w:rPr>
        <w:t>地  址：重庆市渝北区财富大道2号财富大厦A座9楼</w:t>
      </w:r>
    </w:p>
    <w:bookmarkEnd w:id="23"/>
    <w:bookmarkEnd w:id="24"/>
    <w:bookmarkEnd w:id="25"/>
    <w:p w14:paraId="01478FD0">
      <w:pPr>
        <w:pStyle w:val="4"/>
        <w:pageBreakBefore/>
        <w:spacing w:line="360" w:lineRule="auto"/>
        <w:jc w:val="center"/>
        <w:rPr>
          <w:rFonts w:ascii="宋体" w:hAnsi="宋体" w:eastAsia="宋体"/>
          <w:sz w:val="36"/>
          <w:szCs w:val="30"/>
        </w:rPr>
      </w:pPr>
      <w:bookmarkStart w:id="26" w:name="_Toc24730"/>
      <w:r>
        <w:rPr>
          <w:rFonts w:hint="eastAsia" w:ascii="宋体" w:hAnsi="宋体" w:eastAsia="宋体"/>
          <w:sz w:val="36"/>
          <w:szCs w:val="30"/>
        </w:rPr>
        <w:t>第二篇  采购技术和服务需求</w:t>
      </w:r>
      <w:bookmarkEnd w:id="26"/>
    </w:p>
    <w:p w14:paraId="7FCD469D">
      <w:pPr>
        <w:snapToGrid w:val="0"/>
        <w:spacing w:line="360" w:lineRule="auto"/>
        <w:rPr>
          <w:rFonts w:ascii="宋体" w:hAnsi="宋体"/>
          <w:b/>
          <w:sz w:val="21"/>
          <w:szCs w:val="21"/>
        </w:rPr>
      </w:pPr>
      <w:bookmarkStart w:id="27" w:name="_Toc5006885"/>
      <w:bookmarkStart w:id="28" w:name="_Toc6232092"/>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14:paraId="1CB3ED5C">
      <w:pPr>
        <w:pStyle w:val="5"/>
        <w:spacing w:before="0" w:after="0" w:line="360" w:lineRule="auto"/>
        <w:ind w:firstLine="482" w:firstLineChars="200"/>
        <w:rPr>
          <w:rFonts w:ascii="宋体" w:hAnsi="宋体"/>
          <w:sz w:val="24"/>
          <w:szCs w:val="24"/>
        </w:rPr>
      </w:pPr>
      <w:bookmarkStart w:id="30" w:name="_Toc20563"/>
      <w:bookmarkStart w:id="31" w:name="_Toc8855"/>
      <w:bookmarkStart w:id="32" w:name="_Toc69981831"/>
      <w:bookmarkStart w:id="33" w:name="_Toc45035076"/>
      <w:r>
        <w:rPr>
          <w:rFonts w:hint="eastAsia" w:ascii="宋体" w:hAnsi="宋体"/>
          <w:sz w:val="24"/>
          <w:szCs w:val="24"/>
        </w:rPr>
        <w:t>一、项目基本概况介绍</w:t>
      </w:r>
      <w:bookmarkEnd w:id="30"/>
      <w:bookmarkEnd w:id="31"/>
    </w:p>
    <w:p w14:paraId="3CEC2F16">
      <w:pPr>
        <w:snapToGrid w:val="0"/>
        <w:spacing w:line="360" w:lineRule="auto"/>
        <w:ind w:firstLine="480" w:firstLineChars="200"/>
        <w:rPr>
          <w:rFonts w:ascii="宋体" w:hAnsi="宋体"/>
          <w:sz w:val="24"/>
          <w:szCs w:val="24"/>
        </w:rPr>
      </w:pPr>
      <w:bookmarkStart w:id="34" w:name="_Toc13463"/>
      <w:bookmarkStart w:id="35" w:name="_Toc413"/>
      <w:bookmarkStart w:id="36" w:name="_Toc9513"/>
      <w:bookmarkStart w:id="37" w:name="_Toc31404"/>
      <w:bookmarkStart w:id="38" w:name="_Toc20269"/>
      <w:bookmarkStart w:id="39" w:name="_Toc18346"/>
      <w:bookmarkStart w:id="40" w:name="_Toc10406"/>
      <w:bookmarkStart w:id="41" w:name="_Toc2487"/>
      <w:bookmarkStart w:id="42" w:name="_Toc28941"/>
      <w:bookmarkStart w:id="43" w:name="_Toc20815"/>
      <w:bookmarkStart w:id="44" w:name="_Toc21353"/>
      <w:bookmarkStart w:id="45" w:name="_Toc30530"/>
      <w:bookmarkStart w:id="46" w:name="_Toc8257"/>
      <w:bookmarkStart w:id="47" w:name="_Toc27533"/>
      <w:bookmarkStart w:id="48" w:name="_Toc3670"/>
      <w:bookmarkStart w:id="49" w:name="_Toc13440"/>
      <w:bookmarkStart w:id="50" w:name="_Toc28051"/>
      <w:r>
        <w:rPr>
          <w:rFonts w:hint="eastAsia" w:ascii="宋体" w:hAnsi="宋体"/>
          <w:sz w:val="24"/>
          <w:szCs w:val="24"/>
        </w:rPr>
        <w:t>（一）项目建设目标</w:t>
      </w:r>
    </w:p>
    <w:p w14:paraId="611552DF">
      <w:pPr>
        <w:snapToGrid w:val="0"/>
        <w:spacing w:line="360" w:lineRule="auto"/>
        <w:ind w:firstLine="480" w:firstLineChars="200"/>
        <w:rPr>
          <w:rFonts w:ascii="宋体" w:hAnsi="宋体"/>
          <w:sz w:val="24"/>
          <w:szCs w:val="24"/>
        </w:rPr>
      </w:pPr>
      <w:r>
        <w:rPr>
          <w:rFonts w:hint="eastAsia" w:ascii="宋体" w:hAnsi="宋体"/>
          <w:sz w:val="24"/>
          <w:szCs w:val="24"/>
        </w:rPr>
        <w:t>“经济·数字陆海新通道”应用基于数字重庆“1361”整体架构，依托应用“三张清单”进行整体谋划，按照突出重点、先易后难、分阶段建设的原则进行应用开发规划。本期建设智慧铁海联运、智慧国际铁路联运、智慧跨境公路物流、智慧冷链物流、国际贸易“单一窗口”应用场景并构建通道服务支撑系统。该应用开发服务项目预算3235.75万元，服务期从采购合同签订之日起至应用开发服务项目竣工验收并完成工程结算结束。</w:t>
      </w:r>
    </w:p>
    <w:p w14:paraId="77F6011E">
      <w:pPr>
        <w:snapToGrid w:val="0"/>
        <w:spacing w:line="360" w:lineRule="auto"/>
        <w:ind w:firstLine="480" w:firstLineChars="200"/>
        <w:rPr>
          <w:rFonts w:ascii="宋体" w:hAnsi="宋体"/>
          <w:sz w:val="24"/>
          <w:szCs w:val="24"/>
        </w:rPr>
      </w:pPr>
      <w:r>
        <w:rPr>
          <w:rFonts w:hint="eastAsia" w:ascii="宋体" w:hAnsi="宋体"/>
          <w:sz w:val="24"/>
          <w:szCs w:val="24"/>
        </w:rPr>
        <w:t>（二）经济·数字陆海新通道应用建设内容。</w:t>
      </w:r>
    </w:p>
    <w:tbl>
      <w:tblPr>
        <w:tblStyle w:val="59"/>
        <w:tblW w:w="9480" w:type="dxa"/>
        <w:tblInd w:w="167" w:type="dxa"/>
        <w:tblLayout w:type="fixed"/>
        <w:tblCellMar>
          <w:top w:w="0" w:type="dxa"/>
          <w:left w:w="108" w:type="dxa"/>
          <w:bottom w:w="0" w:type="dxa"/>
          <w:right w:w="108" w:type="dxa"/>
        </w:tblCellMar>
      </w:tblPr>
      <w:tblGrid>
        <w:gridCol w:w="1140"/>
        <w:gridCol w:w="5100"/>
        <w:gridCol w:w="1050"/>
        <w:gridCol w:w="1230"/>
        <w:gridCol w:w="960"/>
      </w:tblGrid>
      <w:tr w14:paraId="4A2053CD">
        <w:tblPrEx>
          <w:tblCellMar>
            <w:top w:w="0" w:type="dxa"/>
            <w:left w:w="108" w:type="dxa"/>
            <w:bottom w:w="0" w:type="dxa"/>
            <w:right w:w="108" w:type="dxa"/>
          </w:tblCellMar>
        </w:tblPrEx>
        <w:trPr>
          <w:trHeight w:val="375" w:hRule="atLeast"/>
          <w:tblHeader/>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862D">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序号</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77CAEB2F">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名称</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30632821">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单位</w:t>
            </w:r>
          </w:p>
        </w:tc>
        <w:tc>
          <w:tcPr>
            <w:tcW w:w="1230" w:type="dxa"/>
            <w:tcBorders>
              <w:top w:val="single" w:color="000000" w:sz="4" w:space="0"/>
              <w:left w:val="nil"/>
              <w:bottom w:val="single" w:color="000000" w:sz="4" w:space="0"/>
              <w:right w:val="nil"/>
            </w:tcBorders>
            <w:shd w:val="clear" w:color="auto" w:fill="auto"/>
            <w:vAlign w:val="center"/>
          </w:tcPr>
          <w:p w14:paraId="27236C41">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数量</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76E3D45">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备注</w:t>
            </w:r>
          </w:p>
        </w:tc>
      </w:tr>
      <w:tr w14:paraId="282793E8">
        <w:tblPrEx>
          <w:tblCellMar>
            <w:top w:w="0" w:type="dxa"/>
            <w:left w:w="108" w:type="dxa"/>
            <w:bottom w:w="0" w:type="dxa"/>
            <w:right w:w="108" w:type="dxa"/>
          </w:tblCellMar>
        </w:tblPrEx>
        <w:trPr>
          <w:trHeight w:val="443"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4C064122">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1</w:t>
            </w:r>
          </w:p>
        </w:tc>
        <w:tc>
          <w:tcPr>
            <w:tcW w:w="5100" w:type="dxa"/>
            <w:tcBorders>
              <w:top w:val="nil"/>
              <w:left w:val="nil"/>
              <w:bottom w:val="single" w:color="000000" w:sz="4" w:space="0"/>
              <w:right w:val="single" w:color="000000" w:sz="4" w:space="0"/>
            </w:tcBorders>
            <w:shd w:val="clear" w:color="auto" w:fill="auto"/>
            <w:vAlign w:val="center"/>
          </w:tcPr>
          <w:p w14:paraId="4609DE2D">
            <w:pPr>
              <w:widowControl/>
              <w:jc w:val="left"/>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硬件部分</w:t>
            </w:r>
          </w:p>
        </w:tc>
        <w:tc>
          <w:tcPr>
            <w:tcW w:w="1050" w:type="dxa"/>
            <w:tcBorders>
              <w:top w:val="nil"/>
              <w:left w:val="nil"/>
              <w:bottom w:val="single" w:color="000000" w:sz="4" w:space="0"/>
              <w:right w:val="single" w:color="000000" w:sz="4" w:space="0"/>
            </w:tcBorders>
            <w:shd w:val="clear" w:color="auto" w:fill="auto"/>
            <w:vAlign w:val="center"/>
          </w:tcPr>
          <w:p w14:paraId="65B91C50">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1230" w:type="dxa"/>
            <w:tcBorders>
              <w:top w:val="nil"/>
              <w:left w:val="nil"/>
              <w:bottom w:val="single" w:color="000000" w:sz="4" w:space="0"/>
              <w:right w:val="nil"/>
            </w:tcBorders>
            <w:shd w:val="clear" w:color="auto" w:fill="auto"/>
            <w:vAlign w:val="center"/>
          </w:tcPr>
          <w:p w14:paraId="17FF09D9">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960" w:type="dxa"/>
            <w:tcBorders>
              <w:top w:val="nil"/>
              <w:left w:val="single" w:color="auto" w:sz="4" w:space="0"/>
              <w:bottom w:val="single" w:color="auto" w:sz="4" w:space="0"/>
              <w:right w:val="single" w:color="auto" w:sz="4" w:space="0"/>
            </w:tcBorders>
            <w:shd w:val="clear" w:color="auto" w:fill="auto"/>
            <w:vAlign w:val="bottom"/>
          </w:tcPr>
          <w:p w14:paraId="288F4A7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4DE0B61F">
        <w:tblPrEx>
          <w:tblCellMar>
            <w:top w:w="0" w:type="dxa"/>
            <w:left w:w="108" w:type="dxa"/>
            <w:bottom w:w="0" w:type="dxa"/>
            <w:right w:w="108" w:type="dxa"/>
          </w:tblCellMar>
        </w:tblPrEx>
        <w:trPr>
          <w:trHeight w:val="443"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48994DDB">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1.1</w:t>
            </w:r>
          </w:p>
        </w:tc>
        <w:tc>
          <w:tcPr>
            <w:tcW w:w="5100" w:type="dxa"/>
            <w:tcBorders>
              <w:top w:val="nil"/>
              <w:left w:val="nil"/>
              <w:bottom w:val="single" w:color="000000" w:sz="4" w:space="0"/>
              <w:right w:val="single" w:color="000000" w:sz="4" w:space="0"/>
            </w:tcBorders>
            <w:shd w:val="clear" w:color="auto" w:fill="auto"/>
            <w:vAlign w:val="center"/>
          </w:tcPr>
          <w:p w14:paraId="1D780016">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计算资源服务器</w:t>
            </w:r>
          </w:p>
        </w:tc>
        <w:tc>
          <w:tcPr>
            <w:tcW w:w="1050" w:type="dxa"/>
            <w:tcBorders>
              <w:top w:val="nil"/>
              <w:left w:val="nil"/>
              <w:bottom w:val="single" w:color="000000" w:sz="4" w:space="0"/>
              <w:right w:val="single" w:color="000000" w:sz="4" w:space="0"/>
            </w:tcBorders>
            <w:shd w:val="clear" w:color="auto" w:fill="auto"/>
            <w:vAlign w:val="center"/>
          </w:tcPr>
          <w:p w14:paraId="7300CB4F">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台</w:t>
            </w:r>
          </w:p>
        </w:tc>
        <w:tc>
          <w:tcPr>
            <w:tcW w:w="1230" w:type="dxa"/>
            <w:tcBorders>
              <w:top w:val="nil"/>
              <w:left w:val="nil"/>
              <w:bottom w:val="single" w:color="000000" w:sz="4" w:space="0"/>
              <w:right w:val="nil"/>
            </w:tcBorders>
            <w:shd w:val="clear" w:color="auto" w:fill="auto"/>
            <w:vAlign w:val="center"/>
          </w:tcPr>
          <w:p w14:paraId="7EC475C9">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4</w:t>
            </w:r>
          </w:p>
        </w:tc>
        <w:tc>
          <w:tcPr>
            <w:tcW w:w="960" w:type="dxa"/>
            <w:tcBorders>
              <w:top w:val="nil"/>
              <w:left w:val="single" w:color="auto" w:sz="4" w:space="0"/>
              <w:bottom w:val="single" w:color="auto" w:sz="4" w:space="0"/>
              <w:right w:val="single" w:color="auto" w:sz="4" w:space="0"/>
            </w:tcBorders>
            <w:shd w:val="clear" w:color="auto" w:fill="auto"/>
            <w:vAlign w:val="bottom"/>
          </w:tcPr>
          <w:p w14:paraId="343A5F6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75C9DB07">
        <w:tblPrEx>
          <w:tblCellMar>
            <w:top w:w="0" w:type="dxa"/>
            <w:left w:w="108" w:type="dxa"/>
            <w:bottom w:w="0" w:type="dxa"/>
            <w:right w:w="108" w:type="dxa"/>
          </w:tblCellMar>
        </w:tblPrEx>
        <w:trPr>
          <w:trHeight w:val="443"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46E7B54C">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1.2</w:t>
            </w:r>
          </w:p>
        </w:tc>
        <w:tc>
          <w:tcPr>
            <w:tcW w:w="5100" w:type="dxa"/>
            <w:tcBorders>
              <w:top w:val="nil"/>
              <w:left w:val="nil"/>
              <w:bottom w:val="single" w:color="000000" w:sz="4" w:space="0"/>
              <w:right w:val="single" w:color="000000" w:sz="4" w:space="0"/>
            </w:tcBorders>
            <w:shd w:val="clear" w:color="auto" w:fill="auto"/>
            <w:vAlign w:val="center"/>
          </w:tcPr>
          <w:p w14:paraId="2BBF4E58">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分布式数据存储服务器</w:t>
            </w:r>
          </w:p>
        </w:tc>
        <w:tc>
          <w:tcPr>
            <w:tcW w:w="1050" w:type="dxa"/>
            <w:tcBorders>
              <w:top w:val="nil"/>
              <w:left w:val="nil"/>
              <w:bottom w:val="single" w:color="000000" w:sz="4" w:space="0"/>
              <w:right w:val="single" w:color="000000" w:sz="4" w:space="0"/>
            </w:tcBorders>
            <w:shd w:val="clear" w:color="auto" w:fill="auto"/>
            <w:vAlign w:val="center"/>
          </w:tcPr>
          <w:p w14:paraId="4A0E6F79">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台</w:t>
            </w:r>
          </w:p>
        </w:tc>
        <w:tc>
          <w:tcPr>
            <w:tcW w:w="1230" w:type="dxa"/>
            <w:tcBorders>
              <w:top w:val="nil"/>
              <w:left w:val="nil"/>
              <w:bottom w:val="single" w:color="000000" w:sz="4" w:space="0"/>
              <w:right w:val="nil"/>
            </w:tcBorders>
            <w:shd w:val="clear" w:color="auto" w:fill="auto"/>
            <w:vAlign w:val="center"/>
          </w:tcPr>
          <w:p w14:paraId="40787E27">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w:t>
            </w:r>
          </w:p>
        </w:tc>
        <w:tc>
          <w:tcPr>
            <w:tcW w:w="960" w:type="dxa"/>
            <w:tcBorders>
              <w:top w:val="nil"/>
              <w:left w:val="single" w:color="auto" w:sz="4" w:space="0"/>
              <w:bottom w:val="single" w:color="auto" w:sz="4" w:space="0"/>
              <w:right w:val="single" w:color="auto" w:sz="4" w:space="0"/>
            </w:tcBorders>
            <w:shd w:val="clear" w:color="auto" w:fill="auto"/>
            <w:vAlign w:val="bottom"/>
          </w:tcPr>
          <w:p w14:paraId="410F6097">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1B31B749">
        <w:tblPrEx>
          <w:tblCellMar>
            <w:top w:w="0" w:type="dxa"/>
            <w:left w:w="108" w:type="dxa"/>
            <w:bottom w:w="0" w:type="dxa"/>
            <w:right w:w="108" w:type="dxa"/>
          </w:tblCellMar>
        </w:tblPrEx>
        <w:trPr>
          <w:trHeight w:val="443"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731F7210">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1.3</w:t>
            </w:r>
          </w:p>
        </w:tc>
        <w:tc>
          <w:tcPr>
            <w:tcW w:w="5100" w:type="dxa"/>
            <w:tcBorders>
              <w:top w:val="nil"/>
              <w:left w:val="nil"/>
              <w:bottom w:val="single" w:color="000000" w:sz="4" w:space="0"/>
              <w:right w:val="single" w:color="000000" w:sz="4" w:space="0"/>
            </w:tcBorders>
            <w:shd w:val="clear" w:color="auto" w:fill="auto"/>
            <w:vAlign w:val="center"/>
          </w:tcPr>
          <w:p w14:paraId="04FFF969">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分布式存储万兆交换机</w:t>
            </w:r>
          </w:p>
        </w:tc>
        <w:tc>
          <w:tcPr>
            <w:tcW w:w="1050" w:type="dxa"/>
            <w:tcBorders>
              <w:top w:val="nil"/>
              <w:left w:val="nil"/>
              <w:bottom w:val="single" w:color="000000" w:sz="4" w:space="0"/>
              <w:right w:val="single" w:color="000000" w:sz="4" w:space="0"/>
            </w:tcBorders>
            <w:shd w:val="clear" w:color="auto" w:fill="auto"/>
            <w:vAlign w:val="center"/>
          </w:tcPr>
          <w:p w14:paraId="75C15C1B">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台</w:t>
            </w:r>
          </w:p>
        </w:tc>
        <w:tc>
          <w:tcPr>
            <w:tcW w:w="1230" w:type="dxa"/>
            <w:tcBorders>
              <w:top w:val="nil"/>
              <w:left w:val="nil"/>
              <w:bottom w:val="single" w:color="000000" w:sz="4" w:space="0"/>
              <w:right w:val="nil"/>
            </w:tcBorders>
            <w:shd w:val="clear" w:color="auto" w:fill="auto"/>
            <w:vAlign w:val="center"/>
          </w:tcPr>
          <w:p w14:paraId="3D8F5654">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w:t>
            </w:r>
          </w:p>
        </w:tc>
        <w:tc>
          <w:tcPr>
            <w:tcW w:w="960" w:type="dxa"/>
            <w:tcBorders>
              <w:top w:val="nil"/>
              <w:left w:val="single" w:color="auto" w:sz="4" w:space="0"/>
              <w:bottom w:val="single" w:color="auto" w:sz="4" w:space="0"/>
              <w:right w:val="single" w:color="auto" w:sz="4" w:space="0"/>
            </w:tcBorders>
            <w:shd w:val="clear" w:color="auto" w:fill="auto"/>
            <w:vAlign w:val="bottom"/>
          </w:tcPr>
          <w:p w14:paraId="3F5FC2ED">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68F80BD">
        <w:tblPrEx>
          <w:tblCellMar>
            <w:top w:w="0" w:type="dxa"/>
            <w:left w:w="108" w:type="dxa"/>
            <w:bottom w:w="0" w:type="dxa"/>
            <w:right w:w="108" w:type="dxa"/>
          </w:tblCellMar>
        </w:tblPrEx>
        <w:trPr>
          <w:trHeight w:val="443"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4E750BC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1.4</w:t>
            </w:r>
          </w:p>
        </w:tc>
        <w:tc>
          <w:tcPr>
            <w:tcW w:w="5100" w:type="dxa"/>
            <w:tcBorders>
              <w:top w:val="nil"/>
              <w:left w:val="nil"/>
              <w:bottom w:val="single" w:color="000000" w:sz="4" w:space="0"/>
              <w:right w:val="single" w:color="000000" w:sz="4" w:space="0"/>
            </w:tcBorders>
            <w:shd w:val="clear" w:color="auto" w:fill="auto"/>
            <w:vAlign w:val="center"/>
          </w:tcPr>
          <w:p w14:paraId="21B79501">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传输服务器</w:t>
            </w:r>
          </w:p>
        </w:tc>
        <w:tc>
          <w:tcPr>
            <w:tcW w:w="1050" w:type="dxa"/>
            <w:tcBorders>
              <w:top w:val="nil"/>
              <w:left w:val="nil"/>
              <w:bottom w:val="single" w:color="000000" w:sz="4" w:space="0"/>
              <w:right w:val="single" w:color="000000" w:sz="4" w:space="0"/>
            </w:tcBorders>
            <w:shd w:val="clear" w:color="auto" w:fill="auto"/>
            <w:vAlign w:val="center"/>
          </w:tcPr>
          <w:p w14:paraId="529FEDAC">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台</w:t>
            </w:r>
          </w:p>
        </w:tc>
        <w:tc>
          <w:tcPr>
            <w:tcW w:w="1230" w:type="dxa"/>
            <w:tcBorders>
              <w:top w:val="nil"/>
              <w:left w:val="nil"/>
              <w:bottom w:val="single" w:color="000000" w:sz="4" w:space="0"/>
              <w:right w:val="nil"/>
            </w:tcBorders>
            <w:shd w:val="clear" w:color="auto" w:fill="auto"/>
            <w:vAlign w:val="center"/>
          </w:tcPr>
          <w:p w14:paraId="4C188999">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w:t>
            </w:r>
          </w:p>
        </w:tc>
        <w:tc>
          <w:tcPr>
            <w:tcW w:w="960" w:type="dxa"/>
            <w:tcBorders>
              <w:top w:val="nil"/>
              <w:left w:val="single" w:color="auto" w:sz="4" w:space="0"/>
              <w:bottom w:val="single" w:color="auto" w:sz="4" w:space="0"/>
              <w:right w:val="single" w:color="auto" w:sz="4" w:space="0"/>
            </w:tcBorders>
            <w:shd w:val="clear" w:color="auto" w:fill="auto"/>
            <w:vAlign w:val="bottom"/>
          </w:tcPr>
          <w:p w14:paraId="76AB82D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5EB8D9A3">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4CBE4B1A">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2</w:t>
            </w:r>
          </w:p>
        </w:tc>
        <w:tc>
          <w:tcPr>
            <w:tcW w:w="5100" w:type="dxa"/>
            <w:tcBorders>
              <w:top w:val="nil"/>
              <w:left w:val="nil"/>
              <w:bottom w:val="single" w:color="000000" w:sz="4" w:space="0"/>
              <w:right w:val="single" w:color="000000" w:sz="4" w:space="0"/>
            </w:tcBorders>
            <w:shd w:val="clear" w:color="auto" w:fill="auto"/>
            <w:vAlign w:val="center"/>
          </w:tcPr>
          <w:p w14:paraId="211CE798">
            <w:pPr>
              <w:widowControl/>
              <w:jc w:val="left"/>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软件开发及成品软件部分</w:t>
            </w:r>
          </w:p>
        </w:tc>
        <w:tc>
          <w:tcPr>
            <w:tcW w:w="1050" w:type="dxa"/>
            <w:tcBorders>
              <w:top w:val="nil"/>
              <w:left w:val="nil"/>
              <w:bottom w:val="single" w:color="000000" w:sz="4" w:space="0"/>
              <w:right w:val="single" w:color="000000" w:sz="4" w:space="0"/>
            </w:tcBorders>
            <w:shd w:val="clear" w:color="auto" w:fill="auto"/>
            <w:vAlign w:val="center"/>
          </w:tcPr>
          <w:p w14:paraId="43B091D0">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1230" w:type="dxa"/>
            <w:tcBorders>
              <w:top w:val="nil"/>
              <w:left w:val="nil"/>
              <w:bottom w:val="single" w:color="000000" w:sz="4" w:space="0"/>
              <w:right w:val="nil"/>
            </w:tcBorders>
            <w:shd w:val="clear" w:color="auto" w:fill="auto"/>
            <w:vAlign w:val="center"/>
          </w:tcPr>
          <w:p w14:paraId="1683E16E">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960" w:type="dxa"/>
            <w:tcBorders>
              <w:top w:val="nil"/>
              <w:left w:val="single" w:color="auto" w:sz="4" w:space="0"/>
              <w:bottom w:val="single" w:color="auto" w:sz="4" w:space="0"/>
              <w:right w:val="single" w:color="auto" w:sz="4" w:space="0"/>
            </w:tcBorders>
            <w:shd w:val="clear" w:color="auto" w:fill="auto"/>
            <w:vAlign w:val="bottom"/>
          </w:tcPr>
          <w:p w14:paraId="41C2A18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15E07468">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6682C56D">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2.1</w:t>
            </w:r>
          </w:p>
        </w:tc>
        <w:tc>
          <w:tcPr>
            <w:tcW w:w="5100" w:type="dxa"/>
            <w:tcBorders>
              <w:top w:val="nil"/>
              <w:left w:val="nil"/>
              <w:bottom w:val="single" w:color="000000" w:sz="4" w:space="0"/>
              <w:right w:val="single" w:color="000000" w:sz="4" w:space="0"/>
            </w:tcBorders>
            <w:shd w:val="clear" w:color="auto" w:fill="auto"/>
            <w:vAlign w:val="center"/>
          </w:tcPr>
          <w:p w14:paraId="533F553D">
            <w:pPr>
              <w:widowControl/>
              <w:jc w:val="left"/>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定制软件开发</w:t>
            </w:r>
          </w:p>
        </w:tc>
        <w:tc>
          <w:tcPr>
            <w:tcW w:w="1050" w:type="dxa"/>
            <w:tcBorders>
              <w:top w:val="nil"/>
              <w:left w:val="nil"/>
              <w:bottom w:val="single" w:color="000000" w:sz="4" w:space="0"/>
              <w:right w:val="single" w:color="000000" w:sz="4" w:space="0"/>
            </w:tcBorders>
            <w:shd w:val="clear" w:color="auto" w:fill="auto"/>
            <w:vAlign w:val="center"/>
          </w:tcPr>
          <w:p w14:paraId="761AA293">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1230" w:type="dxa"/>
            <w:tcBorders>
              <w:top w:val="nil"/>
              <w:left w:val="nil"/>
              <w:bottom w:val="single" w:color="000000" w:sz="4" w:space="0"/>
              <w:right w:val="nil"/>
            </w:tcBorders>
            <w:shd w:val="clear" w:color="auto" w:fill="auto"/>
            <w:vAlign w:val="center"/>
          </w:tcPr>
          <w:p w14:paraId="6E24BC3A">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960" w:type="dxa"/>
            <w:tcBorders>
              <w:top w:val="nil"/>
              <w:left w:val="single" w:color="auto" w:sz="4" w:space="0"/>
              <w:bottom w:val="single" w:color="auto" w:sz="4" w:space="0"/>
              <w:right w:val="single" w:color="auto" w:sz="4" w:space="0"/>
            </w:tcBorders>
            <w:shd w:val="clear" w:color="auto" w:fill="auto"/>
            <w:vAlign w:val="bottom"/>
          </w:tcPr>
          <w:p w14:paraId="2928F842">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42B75974">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3B615AEE">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2.1.1</w:t>
            </w:r>
          </w:p>
        </w:tc>
        <w:tc>
          <w:tcPr>
            <w:tcW w:w="5100" w:type="dxa"/>
            <w:tcBorders>
              <w:top w:val="nil"/>
              <w:left w:val="nil"/>
              <w:bottom w:val="single" w:color="000000" w:sz="4" w:space="0"/>
              <w:right w:val="single" w:color="000000" w:sz="4" w:space="0"/>
            </w:tcBorders>
            <w:shd w:val="clear" w:color="auto" w:fill="auto"/>
            <w:vAlign w:val="center"/>
          </w:tcPr>
          <w:p w14:paraId="57226731">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智慧铁海联运</w:t>
            </w:r>
          </w:p>
        </w:tc>
        <w:tc>
          <w:tcPr>
            <w:tcW w:w="1050" w:type="dxa"/>
            <w:tcBorders>
              <w:top w:val="nil"/>
              <w:left w:val="nil"/>
              <w:bottom w:val="single" w:color="000000" w:sz="4" w:space="0"/>
              <w:right w:val="single" w:color="000000" w:sz="4" w:space="0"/>
            </w:tcBorders>
            <w:shd w:val="clear" w:color="auto" w:fill="auto"/>
            <w:vAlign w:val="center"/>
          </w:tcPr>
          <w:p w14:paraId="49130DAC">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582B1FFD">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715A2E32">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5317B55B">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74E39A96">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2.1.2</w:t>
            </w:r>
          </w:p>
        </w:tc>
        <w:tc>
          <w:tcPr>
            <w:tcW w:w="5100" w:type="dxa"/>
            <w:tcBorders>
              <w:top w:val="nil"/>
              <w:left w:val="nil"/>
              <w:bottom w:val="single" w:color="000000" w:sz="4" w:space="0"/>
              <w:right w:val="single" w:color="000000" w:sz="4" w:space="0"/>
            </w:tcBorders>
            <w:shd w:val="clear" w:color="auto" w:fill="auto"/>
            <w:vAlign w:val="center"/>
          </w:tcPr>
          <w:p w14:paraId="7403CA69">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智慧国际铁路联运</w:t>
            </w:r>
          </w:p>
        </w:tc>
        <w:tc>
          <w:tcPr>
            <w:tcW w:w="1050" w:type="dxa"/>
            <w:tcBorders>
              <w:top w:val="nil"/>
              <w:left w:val="nil"/>
              <w:bottom w:val="single" w:color="000000" w:sz="4" w:space="0"/>
              <w:right w:val="single" w:color="000000" w:sz="4" w:space="0"/>
            </w:tcBorders>
            <w:shd w:val="clear" w:color="auto" w:fill="auto"/>
            <w:vAlign w:val="center"/>
          </w:tcPr>
          <w:p w14:paraId="1DD4EE5F">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0BCEBB9D">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6335A3FE">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7D43EDE1">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155B4809">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2.1.3</w:t>
            </w:r>
          </w:p>
        </w:tc>
        <w:tc>
          <w:tcPr>
            <w:tcW w:w="5100" w:type="dxa"/>
            <w:tcBorders>
              <w:top w:val="nil"/>
              <w:left w:val="nil"/>
              <w:bottom w:val="single" w:color="000000" w:sz="4" w:space="0"/>
              <w:right w:val="single" w:color="000000" w:sz="4" w:space="0"/>
            </w:tcBorders>
            <w:shd w:val="clear" w:color="auto" w:fill="auto"/>
            <w:vAlign w:val="center"/>
          </w:tcPr>
          <w:p w14:paraId="7AB5BE1E">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智慧跨境公路物流</w:t>
            </w:r>
          </w:p>
        </w:tc>
        <w:tc>
          <w:tcPr>
            <w:tcW w:w="1050" w:type="dxa"/>
            <w:tcBorders>
              <w:top w:val="nil"/>
              <w:left w:val="nil"/>
              <w:bottom w:val="single" w:color="000000" w:sz="4" w:space="0"/>
              <w:right w:val="single" w:color="000000" w:sz="4" w:space="0"/>
            </w:tcBorders>
            <w:shd w:val="clear" w:color="auto" w:fill="auto"/>
            <w:vAlign w:val="center"/>
          </w:tcPr>
          <w:p w14:paraId="0D093153">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16A7983B">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5F0FA99F">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1DF9F41A">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5B5E7A5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2.1.4</w:t>
            </w:r>
          </w:p>
        </w:tc>
        <w:tc>
          <w:tcPr>
            <w:tcW w:w="5100" w:type="dxa"/>
            <w:tcBorders>
              <w:top w:val="nil"/>
              <w:left w:val="nil"/>
              <w:bottom w:val="single" w:color="000000" w:sz="4" w:space="0"/>
              <w:right w:val="single" w:color="000000" w:sz="4" w:space="0"/>
            </w:tcBorders>
            <w:shd w:val="clear" w:color="auto" w:fill="auto"/>
            <w:vAlign w:val="center"/>
          </w:tcPr>
          <w:p w14:paraId="67623BC1">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智慧冷链物流</w:t>
            </w:r>
          </w:p>
        </w:tc>
        <w:tc>
          <w:tcPr>
            <w:tcW w:w="1050" w:type="dxa"/>
            <w:tcBorders>
              <w:top w:val="nil"/>
              <w:left w:val="nil"/>
              <w:bottom w:val="single" w:color="000000" w:sz="4" w:space="0"/>
              <w:right w:val="single" w:color="000000" w:sz="4" w:space="0"/>
            </w:tcBorders>
            <w:shd w:val="clear" w:color="auto" w:fill="auto"/>
            <w:vAlign w:val="center"/>
          </w:tcPr>
          <w:p w14:paraId="637A2B82">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147296E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14D31603">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2B6A309">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6D28A1D7">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2.1.5</w:t>
            </w:r>
          </w:p>
        </w:tc>
        <w:tc>
          <w:tcPr>
            <w:tcW w:w="5100" w:type="dxa"/>
            <w:tcBorders>
              <w:top w:val="nil"/>
              <w:left w:val="nil"/>
              <w:bottom w:val="single" w:color="000000" w:sz="4" w:space="0"/>
              <w:right w:val="single" w:color="000000" w:sz="4" w:space="0"/>
            </w:tcBorders>
            <w:shd w:val="clear" w:color="auto" w:fill="auto"/>
            <w:vAlign w:val="center"/>
          </w:tcPr>
          <w:p w14:paraId="1E11D172">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国际贸易“单一窗口”</w:t>
            </w:r>
          </w:p>
        </w:tc>
        <w:tc>
          <w:tcPr>
            <w:tcW w:w="1050" w:type="dxa"/>
            <w:tcBorders>
              <w:top w:val="nil"/>
              <w:left w:val="nil"/>
              <w:bottom w:val="single" w:color="000000" w:sz="4" w:space="0"/>
              <w:right w:val="single" w:color="000000" w:sz="4" w:space="0"/>
            </w:tcBorders>
            <w:shd w:val="clear" w:color="auto" w:fill="auto"/>
            <w:vAlign w:val="center"/>
          </w:tcPr>
          <w:p w14:paraId="7D70DD4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1230" w:type="dxa"/>
            <w:tcBorders>
              <w:top w:val="nil"/>
              <w:left w:val="nil"/>
              <w:bottom w:val="single" w:color="000000" w:sz="4" w:space="0"/>
              <w:right w:val="nil"/>
            </w:tcBorders>
            <w:shd w:val="clear" w:color="auto" w:fill="auto"/>
            <w:vAlign w:val="center"/>
          </w:tcPr>
          <w:p w14:paraId="0BFFEDC2">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6E84485F">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p>
        </w:tc>
      </w:tr>
      <w:tr w14:paraId="6C22B216">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05F6C77D">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2.1.5.1</w:t>
            </w:r>
          </w:p>
        </w:tc>
        <w:tc>
          <w:tcPr>
            <w:tcW w:w="5100" w:type="dxa"/>
            <w:tcBorders>
              <w:top w:val="nil"/>
              <w:left w:val="nil"/>
              <w:bottom w:val="single" w:color="000000" w:sz="4" w:space="0"/>
              <w:right w:val="single" w:color="000000" w:sz="4" w:space="0"/>
            </w:tcBorders>
            <w:shd w:val="clear" w:color="auto" w:fill="auto"/>
            <w:vAlign w:val="center"/>
          </w:tcPr>
          <w:p w14:paraId="7A43C688">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重庆口岸卡口管理应用</w:t>
            </w:r>
          </w:p>
        </w:tc>
        <w:tc>
          <w:tcPr>
            <w:tcW w:w="1050" w:type="dxa"/>
            <w:tcBorders>
              <w:top w:val="nil"/>
              <w:left w:val="nil"/>
              <w:bottom w:val="single" w:color="000000" w:sz="4" w:space="0"/>
              <w:right w:val="single" w:color="000000" w:sz="4" w:space="0"/>
            </w:tcBorders>
            <w:shd w:val="clear" w:color="auto" w:fill="auto"/>
            <w:vAlign w:val="center"/>
          </w:tcPr>
          <w:p w14:paraId="0A172A3F">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4DF53808">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19E1EF46">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55C53B0C">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70599310">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2.1.5.2</w:t>
            </w:r>
          </w:p>
        </w:tc>
        <w:tc>
          <w:tcPr>
            <w:tcW w:w="5100" w:type="dxa"/>
            <w:tcBorders>
              <w:top w:val="nil"/>
              <w:left w:val="nil"/>
              <w:bottom w:val="single" w:color="000000" w:sz="4" w:space="0"/>
              <w:right w:val="single" w:color="000000" w:sz="4" w:space="0"/>
            </w:tcBorders>
            <w:shd w:val="clear" w:color="auto" w:fill="auto"/>
            <w:vAlign w:val="center"/>
          </w:tcPr>
          <w:p w14:paraId="0B2F4D8B">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重庆优质企业付汇便利化</w:t>
            </w:r>
          </w:p>
        </w:tc>
        <w:tc>
          <w:tcPr>
            <w:tcW w:w="1050" w:type="dxa"/>
            <w:tcBorders>
              <w:top w:val="nil"/>
              <w:left w:val="nil"/>
              <w:bottom w:val="single" w:color="000000" w:sz="4" w:space="0"/>
              <w:right w:val="single" w:color="000000" w:sz="4" w:space="0"/>
            </w:tcBorders>
            <w:shd w:val="clear" w:color="auto" w:fill="auto"/>
            <w:vAlign w:val="center"/>
          </w:tcPr>
          <w:p w14:paraId="6451C78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2320AB70">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4170B19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511EA25F">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6E4016BC">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2.1.5.3</w:t>
            </w:r>
          </w:p>
        </w:tc>
        <w:tc>
          <w:tcPr>
            <w:tcW w:w="5100" w:type="dxa"/>
            <w:tcBorders>
              <w:top w:val="nil"/>
              <w:left w:val="nil"/>
              <w:bottom w:val="single" w:color="000000" w:sz="4" w:space="0"/>
              <w:right w:val="single" w:color="000000" w:sz="4" w:space="0"/>
            </w:tcBorders>
            <w:shd w:val="clear" w:color="auto" w:fill="auto"/>
            <w:vAlign w:val="center"/>
          </w:tcPr>
          <w:p w14:paraId="332C6026">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口岸物流补贴管理</w:t>
            </w:r>
          </w:p>
        </w:tc>
        <w:tc>
          <w:tcPr>
            <w:tcW w:w="1050" w:type="dxa"/>
            <w:tcBorders>
              <w:top w:val="nil"/>
              <w:left w:val="nil"/>
              <w:bottom w:val="single" w:color="000000" w:sz="4" w:space="0"/>
              <w:right w:val="single" w:color="000000" w:sz="4" w:space="0"/>
            </w:tcBorders>
            <w:shd w:val="clear" w:color="auto" w:fill="auto"/>
            <w:vAlign w:val="center"/>
          </w:tcPr>
          <w:p w14:paraId="5F71E916">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68C7840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6A94B4C0">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36E61AF">
        <w:tblPrEx>
          <w:tblCellMar>
            <w:top w:w="0" w:type="dxa"/>
            <w:left w:w="108" w:type="dxa"/>
            <w:bottom w:w="0" w:type="dxa"/>
            <w:right w:w="108" w:type="dxa"/>
          </w:tblCellMar>
        </w:tblPrEx>
        <w:trPr>
          <w:trHeight w:val="403"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3678F28E">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2.1.5.4</w:t>
            </w:r>
          </w:p>
        </w:tc>
        <w:tc>
          <w:tcPr>
            <w:tcW w:w="5100" w:type="dxa"/>
            <w:tcBorders>
              <w:top w:val="nil"/>
              <w:left w:val="nil"/>
              <w:bottom w:val="single" w:color="000000" w:sz="4" w:space="0"/>
              <w:right w:val="single" w:color="000000" w:sz="4" w:space="0"/>
            </w:tcBorders>
            <w:shd w:val="clear" w:color="auto" w:fill="auto"/>
            <w:vAlign w:val="center"/>
          </w:tcPr>
          <w:p w14:paraId="3E57A89C">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生产企业仓储物流协同</w:t>
            </w:r>
          </w:p>
        </w:tc>
        <w:tc>
          <w:tcPr>
            <w:tcW w:w="1050" w:type="dxa"/>
            <w:tcBorders>
              <w:top w:val="nil"/>
              <w:left w:val="nil"/>
              <w:bottom w:val="single" w:color="000000" w:sz="4" w:space="0"/>
              <w:right w:val="single" w:color="000000" w:sz="4" w:space="0"/>
            </w:tcBorders>
            <w:shd w:val="clear" w:color="auto" w:fill="auto"/>
            <w:vAlign w:val="center"/>
          </w:tcPr>
          <w:p w14:paraId="0305CDA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534B59EB">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37D23DF3">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0B192813">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3BF1DCE1">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2.1.5.5</w:t>
            </w:r>
          </w:p>
        </w:tc>
        <w:tc>
          <w:tcPr>
            <w:tcW w:w="5100" w:type="dxa"/>
            <w:tcBorders>
              <w:top w:val="nil"/>
              <w:left w:val="nil"/>
              <w:bottom w:val="single" w:color="000000" w:sz="4" w:space="0"/>
              <w:right w:val="single" w:color="000000" w:sz="4" w:space="0"/>
            </w:tcBorders>
            <w:shd w:val="clear" w:color="auto" w:fill="auto"/>
            <w:vAlign w:val="center"/>
          </w:tcPr>
          <w:p w14:paraId="55A06273">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单单退</w:t>
            </w:r>
          </w:p>
        </w:tc>
        <w:tc>
          <w:tcPr>
            <w:tcW w:w="1050" w:type="dxa"/>
            <w:tcBorders>
              <w:top w:val="nil"/>
              <w:left w:val="nil"/>
              <w:bottom w:val="single" w:color="000000" w:sz="4" w:space="0"/>
              <w:right w:val="single" w:color="000000" w:sz="4" w:space="0"/>
            </w:tcBorders>
            <w:shd w:val="clear" w:color="auto" w:fill="auto"/>
            <w:vAlign w:val="center"/>
          </w:tcPr>
          <w:p w14:paraId="4DEC9106">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23F52EF8">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1F8387A0">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1389C3BA">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7C842EDB">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2.1.5.6</w:t>
            </w:r>
          </w:p>
        </w:tc>
        <w:tc>
          <w:tcPr>
            <w:tcW w:w="5100" w:type="dxa"/>
            <w:tcBorders>
              <w:top w:val="nil"/>
              <w:left w:val="nil"/>
              <w:bottom w:val="single" w:color="000000" w:sz="4" w:space="0"/>
              <w:right w:val="single" w:color="000000" w:sz="4" w:space="0"/>
            </w:tcBorders>
            <w:shd w:val="clear" w:color="auto" w:fill="auto"/>
            <w:vAlign w:val="center"/>
          </w:tcPr>
          <w:p w14:paraId="329623AD">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贸易金融服务</w:t>
            </w:r>
          </w:p>
        </w:tc>
        <w:tc>
          <w:tcPr>
            <w:tcW w:w="1050" w:type="dxa"/>
            <w:tcBorders>
              <w:top w:val="nil"/>
              <w:left w:val="nil"/>
              <w:bottom w:val="single" w:color="000000" w:sz="4" w:space="0"/>
              <w:right w:val="single" w:color="000000" w:sz="4" w:space="0"/>
            </w:tcBorders>
            <w:shd w:val="clear" w:color="auto" w:fill="auto"/>
            <w:vAlign w:val="center"/>
          </w:tcPr>
          <w:p w14:paraId="552CA0AD">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155A499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4F3BBD0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2437CC1">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10442A32">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2.1.6</w:t>
            </w:r>
          </w:p>
        </w:tc>
        <w:tc>
          <w:tcPr>
            <w:tcW w:w="5100" w:type="dxa"/>
            <w:tcBorders>
              <w:top w:val="nil"/>
              <w:left w:val="nil"/>
              <w:bottom w:val="single" w:color="000000" w:sz="4" w:space="0"/>
              <w:right w:val="single" w:color="000000" w:sz="4" w:space="0"/>
            </w:tcBorders>
            <w:shd w:val="clear" w:color="auto" w:fill="auto"/>
            <w:vAlign w:val="center"/>
          </w:tcPr>
          <w:p w14:paraId="719EEA42">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通道服务支撑系统</w:t>
            </w:r>
          </w:p>
        </w:tc>
        <w:tc>
          <w:tcPr>
            <w:tcW w:w="1050" w:type="dxa"/>
            <w:tcBorders>
              <w:top w:val="nil"/>
              <w:left w:val="nil"/>
              <w:bottom w:val="single" w:color="000000" w:sz="4" w:space="0"/>
              <w:right w:val="single" w:color="000000" w:sz="4" w:space="0"/>
            </w:tcBorders>
            <w:shd w:val="clear" w:color="auto" w:fill="auto"/>
            <w:vAlign w:val="center"/>
          </w:tcPr>
          <w:p w14:paraId="7BBF2ED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1230" w:type="dxa"/>
            <w:tcBorders>
              <w:top w:val="nil"/>
              <w:left w:val="nil"/>
              <w:bottom w:val="single" w:color="000000" w:sz="4" w:space="0"/>
              <w:right w:val="nil"/>
            </w:tcBorders>
            <w:shd w:val="clear" w:color="auto" w:fill="auto"/>
            <w:vAlign w:val="center"/>
          </w:tcPr>
          <w:p w14:paraId="7866178E">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3841E4A0">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3318E99">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119F0302">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2.1.6.1</w:t>
            </w:r>
          </w:p>
        </w:tc>
        <w:tc>
          <w:tcPr>
            <w:tcW w:w="5100" w:type="dxa"/>
            <w:tcBorders>
              <w:top w:val="nil"/>
              <w:left w:val="nil"/>
              <w:bottom w:val="single" w:color="000000" w:sz="4" w:space="0"/>
              <w:right w:val="single" w:color="000000" w:sz="4" w:space="0"/>
            </w:tcBorders>
            <w:shd w:val="clear" w:color="auto" w:fill="auto"/>
            <w:vAlign w:val="center"/>
          </w:tcPr>
          <w:p w14:paraId="1F202ACD">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通道服务窗口</w:t>
            </w:r>
          </w:p>
        </w:tc>
        <w:tc>
          <w:tcPr>
            <w:tcW w:w="1050" w:type="dxa"/>
            <w:tcBorders>
              <w:top w:val="nil"/>
              <w:left w:val="nil"/>
              <w:bottom w:val="single" w:color="000000" w:sz="4" w:space="0"/>
              <w:right w:val="single" w:color="000000" w:sz="4" w:space="0"/>
            </w:tcBorders>
            <w:shd w:val="clear" w:color="auto" w:fill="auto"/>
            <w:vAlign w:val="center"/>
          </w:tcPr>
          <w:p w14:paraId="2D7FF396">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7E1621AB">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48885217">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34EDD485">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2558425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2.1.6.2</w:t>
            </w:r>
          </w:p>
        </w:tc>
        <w:tc>
          <w:tcPr>
            <w:tcW w:w="5100" w:type="dxa"/>
            <w:tcBorders>
              <w:top w:val="nil"/>
              <w:left w:val="nil"/>
              <w:bottom w:val="single" w:color="000000" w:sz="4" w:space="0"/>
              <w:right w:val="single" w:color="000000" w:sz="4" w:space="0"/>
            </w:tcBorders>
            <w:shd w:val="clear" w:color="auto" w:fill="auto"/>
            <w:vAlign w:val="center"/>
          </w:tcPr>
          <w:p w14:paraId="53ABD1C3">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通道数据服务</w:t>
            </w:r>
          </w:p>
        </w:tc>
        <w:tc>
          <w:tcPr>
            <w:tcW w:w="1050" w:type="dxa"/>
            <w:tcBorders>
              <w:top w:val="nil"/>
              <w:left w:val="nil"/>
              <w:bottom w:val="single" w:color="000000" w:sz="4" w:space="0"/>
              <w:right w:val="single" w:color="000000" w:sz="4" w:space="0"/>
            </w:tcBorders>
            <w:shd w:val="clear" w:color="auto" w:fill="auto"/>
            <w:vAlign w:val="center"/>
          </w:tcPr>
          <w:p w14:paraId="1A2A2DD7">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5EF6C0DE">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11EA1741">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483EBE98">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2D7CB5D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2.1.6.3</w:t>
            </w:r>
          </w:p>
        </w:tc>
        <w:tc>
          <w:tcPr>
            <w:tcW w:w="5100" w:type="dxa"/>
            <w:tcBorders>
              <w:top w:val="nil"/>
              <w:left w:val="nil"/>
              <w:bottom w:val="single" w:color="000000" w:sz="4" w:space="0"/>
              <w:right w:val="single" w:color="000000" w:sz="4" w:space="0"/>
            </w:tcBorders>
            <w:shd w:val="clear" w:color="auto" w:fill="auto"/>
            <w:vAlign w:val="center"/>
          </w:tcPr>
          <w:p w14:paraId="2A8861FD">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通道服务态势感知</w:t>
            </w:r>
          </w:p>
        </w:tc>
        <w:tc>
          <w:tcPr>
            <w:tcW w:w="1050" w:type="dxa"/>
            <w:tcBorders>
              <w:top w:val="nil"/>
              <w:left w:val="nil"/>
              <w:bottom w:val="single" w:color="000000" w:sz="4" w:space="0"/>
              <w:right w:val="single" w:color="000000" w:sz="4" w:space="0"/>
            </w:tcBorders>
            <w:shd w:val="clear" w:color="auto" w:fill="auto"/>
            <w:vAlign w:val="center"/>
          </w:tcPr>
          <w:p w14:paraId="70EC8B31">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1CF57AD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5347B86E">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204E2E9B">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5DECEA90">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2.1.6.4</w:t>
            </w:r>
          </w:p>
        </w:tc>
        <w:tc>
          <w:tcPr>
            <w:tcW w:w="5100" w:type="dxa"/>
            <w:tcBorders>
              <w:top w:val="nil"/>
              <w:left w:val="nil"/>
              <w:bottom w:val="single" w:color="000000" w:sz="4" w:space="0"/>
              <w:right w:val="single" w:color="000000" w:sz="4" w:space="0"/>
            </w:tcBorders>
            <w:shd w:val="clear" w:color="auto" w:fill="auto"/>
            <w:vAlign w:val="center"/>
          </w:tcPr>
          <w:p w14:paraId="616C075A">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通道决策服务</w:t>
            </w:r>
          </w:p>
        </w:tc>
        <w:tc>
          <w:tcPr>
            <w:tcW w:w="1050" w:type="dxa"/>
            <w:tcBorders>
              <w:top w:val="nil"/>
              <w:left w:val="nil"/>
              <w:bottom w:val="single" w:color="000000" w:sz="4" w:space="0"/>
              <w:right w:val="single" w:color="000000" w:sz="4" w:space="0"/>
            </w:tcBorders>
            <w:shd w:val="clear" w:color="auto" w:fill="auto"/>
            <w:vAlign w:val="center"/>
          </w:tcPr>
          <w:p w14:paraId="13C7FE1E">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408508F2">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75C8EDF2">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CC45757">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71CA4039">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2.2</w:t>
            </w:r>
          </w:p>
        </w:tc>
        <w:tc>
          <w:tcPr>
            <w:tcW w:w="5100" w:type="dxa"/>
            <w:tcBorders>
              <w:top w:val="nil"/>
              <w:left w:val="nil"/>
              <w:bottom w:val="single" w:color="000000" w:sz="4" w:space="0"/>
              <w:right w:val="single" w:color="000000" w:sz="4" w:space="0"/>
            </w:tcBorders>
            <w:shd w:val="clear" w:color="auto" w:fill="auto"/>
            <w:vAlign w:val="center"/>
          </w:tcPr>
          <w:p w14:paraId="685A0AD1">
            <w:pPr>
              <w:widowControl/>
              <w:jc w:val="left"/>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成品软件</w:t>
            </w:r>
          </w:p>
        </w:tc>
        <w:tc>
          <w:tcPr>
            <w:tcW w:w="1050" w:type="dxa"/>
            <w:tcBorders>
              <w:top w:val="nil"/>
              <w:left w:val="nil"/>
              <w:bottom w:val="single" w:color="000000" w:sz="4" w:space="0"/>
              <w:right w:val="single" w:color="000000" w:sz="4" w:space="0"/>
            </w:tcBorders>
            <w:shd w:val="clear" w:color="auto" w:fill="auto"/>
            <w:vAlign w:val="center"/>
          </w:tcPr>
          <w:p w14:paraId="28077A34">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1230" w:type="dxa"/>
            <w:tcBorders>
              <w:top w:val="nil"/>
              <w:left w:val="nil"/>
              <w:bottom w:val="single" w:color="000000" w:sz="4" w:space="0"/>
              <w:right w:val="nil"/>
            </w:tcBorders>
            <w:shd w:val="clear" w:color="auto" w:fill="auto"/>
            <w:vAlign w:val="center"/>
          </w:tcPr>
          <w:p w14:paraId="4CFF0DD2">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17FF5164">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394BB723">
        <w:tblPrEx>
          <w:tblCellMar>
            <w:top w:w="0" w:type="dxa"/>
            <w:left w:w="108" w:type="dxa"/>
            <w:bottom w:w="0" w:type="dxa"/>
            <w:right w:w="108" w:type="dxa"/>
          </w:tblCellMar>
        </w:tblPrEx>
        <w:trPr>
          <w:trHeight w:val="28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133DEAA9">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2.2.1</w:t>
            </w:r>
          </w:p>
        </w:tc>
        <w:tc>
          <w:tcPr>
            <w:tcW w:w="5100" w:type="dxa"/>
            <w:tcBorders>
              <w:top w:val="nil"/>
              <w:left w:val="nil"/>
              <w:bottom w:val="single" w:color="000000" w:sz="4" w:space="0"/>
              <w:right w:val="single" w:color="000000" w:sz="4" w:space="0"/>
            </w:tcBorders>
            <w:shd w:val="clear" w:color="auto" w:fill="auto"/>
            <w:vAlign w:val="center"/>
          </w:tcPr>
          <w:p w14:paraId="7FE5E37B">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海关侧业务网应用中间件</w:t>
            </w:r>
          </w:p>
        </w:tc>
        <w:tc>
          <w:tcPr>
            <w:tcW w:w="1050" w:type="dxa"/>
            <w:tcBorders>
              <w:top w:val="nil"/>
              <w:left w:val="nil"/>
              <w:bottom w:val="single" w:color="000000" w:sz="4" w:space="0"/>
              <w:right w:val="single" w:color="000000" w:sz="4" w:space="0"/>
            </w:tcBorders>
            <w:shd w:val="clear" w:color="auto" w:fill="auto"/>
            <w:vAlign w:val="center"/>
          </w:tcPr>
          <w:p w14:paraId="6FAB04F3">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0B44E8CD">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00224376">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0C82FF38">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07FEBD94">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2.2.2</w:t>
            </w:r>
          </w:p>
        </w:tc>
        <w:tc>
          <w:tcPr>
            <w:tcW w:w="5100" w:type="dxa"/>
            <w:tcBorders>
              <w:top w:val="nil"/>
              <w:left w:val="nil"/>
              <w:bottom w:val="single" w:color="000000" w:sz="4" w:space="0"/>
              <w:right w:val="single" w:color="000000" w:sz="4" w:space="0"/>
            </w:tcBorders>
            <w:shd w:val="clear" w:color="auto" w:fill="auto"/>
            <w:vAlign w:val="center"/>
          </w:tcPr>
          <w:p w14:paraId="70DEF964">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海关侧业务网消息传输中间件</w:t>
            </w:r>
          </w:p>
        </w:tc>
        <w:tc>
          <w:tcPr>
            <w:tcW w:w="1050" w:type="dxa"/>
            <w:tcBorders>
              <w:top w:val="nil"/>
              <w:left w:val="nil"/>
              <w:bottom w:val="single" w:color="000000" w:sz="4" w:space="0"/>
              <w:right w:val="single" w:color="000000" w:sz="4" w:space="0"/>
            </w:tcBorders>
            <w:shd w:val="clear" w:color="auto" w:fill="auto"/>
            <w:vAlign w:val="center"/>
          </w:tcPr>
          <w:p w14:paraId="3603314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36C127AB">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4</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08550337">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123F5805">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4339B00E">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2.2.3</w:t>
            </w:r>
          </w:p>
        </w:tc>
        <w:tc>
          <w:tcPr>
            <w:tcW w:w="5100" w:type="dxa"/>
            <w:tcBorders>
              <w:top w:val="nil"/>
              <w:left w:val="nil"/>
              <w:bottom w:val="single" w:color="000000" w:sz="4" w:space="0"/>
              <w:right w:val="single" w:color="000000" w:sz="4" w:space="0"/>
            </w:tcBorders>
            <w:shd w:val="clear" w:color="auto" w:fill="auto"/>
            <w:vAlign w:val="center"/>
          </w:tcPr>
          <w:p w14:paraId="69B55BAC">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海关侧业务网分布式存储管理软件</w:t>
            </w:r>
          </w:p>
        </w:tc>
        <w:tc>
          <w:tcPr>
            <w:tcW w:w="1050" w:type="dxa"/>
            <w:tcBorders>
              <w:top w:val="nil"/>
              <w:left w:val="nil"/>
              <w:bottom w:val="single" w:color="000000" w:sz="4" w:space="0"/>
              <w:right w:val="single" w:color="000000" w:sz="4" w:space="0"/>
            </w:tcBorders>
            <w:shd w:val="clear" w:color="auto" w:fill="auto"/>
            <w:vAlign w:val="center"/>
          </w:tcPr>
          <w:p w14:paraId="4BC46801">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2BA6463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6020D786">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581E0F6C">
        <w:tblPrEx>
          <w:tblCellMar>
            <w:top w:w="0" w:type="dxa"/>
            <w:left w:w="108" w:type="dxa"/>
            <w:bottom w:w="0" w:type="dxa"/>
            <w:right w:w="108" w:type="dxa"/>
          </w:tblCellMar>
        </w:tblPrEx>
        <w:trPr>
          <w:trHeight w:val="750"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32E45BE2">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2.2.4</w:t>
            </w:r>
          </w:p>
        </w:tc>
        <w:tc>
          <w:tcPr>
            <w:tcW w:w="5100" w:type="dxa"/>
            <w:tcBorders>
              <w:top w:val="nil"/>
              <w:left w:val="nil"/>
              <w:bottom w:val="single" w:color="000000" w:sz="4" w:space="0"/>
              <w:right w:val="single" w:color="000000" w:sz="4" w:space="0"/>
            </w:tcBorders>
            <w:shd w:val="clear" w:color="auto" w:fill="auto"/>
            <w:vAlign w:val="center"/>
          </w:tcPr>
          <w:p w14:paraId="799632FC">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虚拟化管理平台（国产虚拟化管理平台（含8个CPU授权））</w:t>
            </w:r>
          </w:p>
        </w:tc>
        <w:tc>
          <w:tcPr>
            <w:tcW w:w="1050" w:type="dxa"/>
            <w:tcBorders>
              <w:top w:val="nil"/>
              <w:left w:val="nil"/>
              <w:bottom w:val="single" w:color="000000" w:sz="4" w:space="0"/>
              <w:right w:val="single" w:color="000000" w:sz="4" w:space="0"/>
            </w:tcBorders>
            <w:shd w:val="clear" w:color="auto" w:fill="auto"/>
            <w:vAlign w:val="center"/>
          </w:tcPr>
          <w:p w14:paraId="22993ABB">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405F61A4">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6F401583">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7C8D9ACD">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772DF075">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3</w:t>
            </w:r>
          </w:p>
        </w:tc>
        <w:tc>
          <w:tcPr>
            <w:tcW w:w="5100" w:type="dxa"/>
            <w:tcBorders>
              <w:top w:val="nil"/>
              <w:left w:val="nil"/>
              <w:bottom w:val="single" w:color="000000" w:sz="4" w:space="0"/>
              <w:right w:val="single" w:color="000000" w:sz="4" w:space="0"/>
            </w:tcBorders>
            <w:shd w:val="clear" w:color="auto" w:fill="auto"/>
            <w:vAlign w:val="center"/>
          </w:tcPr>
          <w:p w14:paraId="70AFE11C">
            <w:pPr>
              <w:widowControl/>
              <w:jc w:val="left"/>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数据资源建设部分</w:t>
            </w:r>
          </w:p>
        </w:tc>
        <w:tc>
          <w:tcPr>
            <w:tcW w:w="1050" w:type="dxa"/>
            <w:tcBorders>
              <w:top w:val="nil"/>
              <w:left w:val="nil"/>
              <w:bottom w:val="single" w:color="000000" w:sz="4" w:space="0"/>
              <w:right w:val="single" w:color="000000" w:sz="4" w:space="0"/>
            </w:tcBorders>
            <w:shd w:val="clear" w:color="auto" w:fill="auto"/>
            <w:vAlign w:val="center"/>
          </w:tcPr>
          <w:p w14:paraId="69DF2A92">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1230" w:type="dxa"/>
            <w:tcBorders>
              <w:top w:val="nil"/>
              <w:left w:val="nil"/>
              <w:bottom w:val="single" w:color="000000" w:sz="4" w:space="0"/>
              <w:right w:val="nil"/>
            </w:tcBorders>
            <w:shd w:val="clear" w:color="auto" w:fill="auto"/>
            <w:vAlign w:val="center"/>
          </w:tcPr>
          <w:p w14:paraId="20FE67D6">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5964F97D">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219D51DC">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6B71C60F">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3.1</w:t>
            </w:r>
          </w:p>
        </w:tc>
        <w:tc>
          <w:tcPr>
            <w:tcW w:w="5100" w:type="dxa"/>
            <w:tcBorders>
              <w:top w:val="nil"/>
              <w:left w:val="nil"/>
              <w:bottom w:val="single" w:color="000000" w:sz="4" w:space="0"/>
              <w:right w:val="single" w:color="000000" w:sz="4" w:space="0"/>
            </w:tcBorders>
            <w:shd w:val="clear" w:color="auto" w:fill="auto"/>
            <w:vAlign w:val="center"/>
          </w:tcPr>
          <w:p w14:paraId="44B38A07">
            <w:pPr>
              <w:widowControl/>
              <w:jc w:val="left"/>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数据资源</w:t>
            </w:r>
          </w:p>
        </w:tc>
        <w:tc>
          <w:tcPr>
            <w:tcW w:w="1050" w:type="dxa"/>
            <w:tcBorders>
              <w:top w:val="nil"/>
              <w:left w:val="nil"/>
              <w:bottom w:val="single" w:color="000000" w:sz="4" w:space="0"/>
              <w:right w:val="single" w:color="000000" w:sz="4" w:space="0"/>
            </w:tcBorders>
            <w:shd w:val="clear" w:color="auto" w:fill="auto"/>
            <w:vAlign w:val="center"/>
          </w:tcPr>
          <w:p w14:paraId="20FED30D">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1230" w:type="dxa"/>
            <w:tcBorders>
              <w:top w:val="nil"/>
              <w:left w:val="nil"/>
              <w:bottom w:val="single" w:color="000000" w:sz="4" w:space="0"/>
              <w:right w:val="nil"/>
            </w:tcBorders>
            <w:shd w:val="clear" w:color="auto" w:fill="auto"/>
            <w:vAlign w:val="center"/>
          </w:tcPr>
          <w:p w14:paraId="463F7308">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424428B7">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7A2878F8">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4D9D6469">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3.1.1</w:t>
            </w:r>
          </w:p>
        </w:tc>
        <w:tc>
          <w:tcPr>
            <w:tcW w:w="5100" w:type="dxa"/>
            <w:tcBorders>
              <w:top w:val="nil"/>
              <w:left w:val="nil"/>
              <w:bottom w:val="single" w:color="000000" w:sz="4" w:space="0"/>
              <w:right w:val="single" w:color="000000" w:sz="4" w:space="0"/>
            </w:tcBorders>
            <w:shd w:val="clear" w:color="auto" w:fill="auto"/>
            <w:vAlign w:val="center"/>
          </w:tcPr>
          <w:p w14:paraId="78EC0807">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地图组件</w:t>
            </w:r>
          </w:p>
        </w:tc>
        <w:tc>
          <w:tcPr>
            <w:tcW w:w="1050" w:type="dxa"/>
            <w:tcBorders>
              <w:top w:val="nil"/>
              <w:left w:val="nil"/>
              <w:bottom w:val="single" w:color="000000" w:sz="4" w:space="0"/>
              <w:right w:val="single" w:color="000000" w:sz="4" w:space="0"/>
            </w:tcBorders>
            <w:shd w:val="clear" w:color="auto" w:fill="auto"/>
            <w:vAlign w:val="center"/>
          </w:tcPr>
          <w:p w14:paraId="270F8A46">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0D7A98F4">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4FE6643C">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B83756E">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4F878A4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3.1.2</w:t>
            </w:r>
          </w:p>
        </w:tc>
        <w:tc>
          <w:tcPr>
            <w:tcW w:w="5100" w:type="dxa"/>
            <w:tcBorders>
              <w:top w:val="nil"/>
              <w:left w:val="nil"/>
              <w:bottom w:val="single" w:color="000000" w:sz="4" w:space="0"/>
              <w:right w:val="single" w:color="000000" w:sz="4" w:space="0"/>
            </w:tcBorders>
            <w:shd w:val="clear" w:color="auto" w:fill="auto"/>
            <w:vAlign w:val="center"/>
          </w:tcPr>
          <w:p w14:paraId="704EB14D">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运输节点服务</w:t>
            </w:r>
          </w:p>
        </w:tc>
        <w:tc>
          <w:tcPr>
            <w:tcW w:w="1050" w:type="dxa"/>
            <w:tcBorders>
              <w:top w:val="nil"/>
              <w:left w:val="nil"/>
              <w:bottom w:val="single" w:color="000000" w:sz="4" w:space="0"/>
              <w:right w:val="single" w:color="000000" w:sz="4" w:space="0"/>
            </w:tcBorders>
            <w:shd w:val="clear" w:color="auto" w:fill="auto"/>
            <w:vAlign w:val="center"/>
          </w:tcPr>
          <w:p w14:paraId="184ADFE7">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711C85B6">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4132C2A8">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460723A3">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2652C4AD">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3.1.3</w:t>
            </w:r>
          </w:p>
        </w:tc>
        <w:tc>
          <w:tcPr>
            <w:tcW w:w="5100" w:type="dxa"/>
            <w:tcBorders>
              <w:top w:val="nil"/>
              <w:left w:val="nil"/>
              <w:bottom w:val="single" w:color="000000" w:sz="4" w:space="0"/>
              <w:right w:val="single" w:color="000000" w:sz="4" w:space="0"/>
            </w:tcBorders>
            <w:shd w:val="clear" w:color="auto" w:fill="auto"/>
            <w:vAlign w:val="center"/>
          </w:tcPr>
          <w:p w14:paraId="49F43BB5">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运输行程服务</w:t>
            </w:r>
          </w:p>
        </w:tc>
        <w:tc>
          <w:tcPr>
            <w:tcW w:w="1050" w:type="dxa"/>
            <w:tcBorders>
              <w:top w:val="nil"/>
              <w:left w:val="nil"/>
              <w:bottom w:val="single" w:color="000000" w:sz="4" w:space="0"/>
              <w:right w:val="single" w:color="000000" w:sz="4" w:space="0"/>
            </w:tcBorders>
            <w:shd w:val="clear" w:color="auto" w:fill="auto"/>
            <w:vAlign w:val="center"/>
          </w:tcPr>
          <w:p w14:paraId="067DFE70">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176A016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081A04A0">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3952C100">
        <w:tblPrEx>
          <w:tblCellMar>
            <w:top w:w="0" w:type="dxa"/>
            <w:left w:w="108" w:type="dxa"/>
            <w:bottom w:w="0" w:type="dxa"/>
            <w:right w:w="108" w:type="dxa"/>
          </w:tblCellMar>
        </w:tblPrEx>
        <w:trPr>
          <w:trHeight w:val="28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113F6280">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3.1.4</w:t>
            </w:r>
          </w:p>
        </w:tc>
        <w:tc>
          <w:tcPr>
            <w:tcW w:w="5100" w:type="dxa"/>
            <w:tcBorders>
              <w:top w:val="nil"/>
              <w:left w:val="nil"/>
              <w:bottom w:val="single" w:color="000000" w:sz="4" w:space="0"/>
              <w:right w:val="single" w:color="000000" w:sz="4" w:space="0"/>
            </w:tcBorders>
            <w:shd w:val="clear" w:color="auto" w:fill="auto"/>
            <w:vAlign w:val="center"/>
          </w:tcPr>
          <w:p w14:paraId="46AEB061">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行驶证信息验证服务</w:t>
            </w:r>
          </w:p>
        </w:tc>
        <w:tc>
          <w:tcPr>
            <w:tcW w:w="1050" w:type="dxa"/>
            <w:tcBorders>
              <w:top w:val="nil"/>
              <w:left w:val="nil"/>
              <w:bottom w:val="single" w:color="000000" w:sz="4" w:space="0"/>
              <w:right w:val="single" w:color="000000" w:sz="4" w:space="0"/>
            </w:tcBorders>
            <w:shd w:val="clear" w:color="auto" w:fill="auto"/>
            <w:vAlign w:val="center"/>
          </w:tcPr>
          <w:p w14:paraId="48BEFD2D">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7C98578F">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56E74486">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07B29BE9">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001C449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3.1.5</w:t>
            </w:r>
          </w:p>
        </w:tc>
        <w:tc>
          <w:tcPr>
            <w:tcW w:w="5100" w:type="dxa"/>
            <w:tcBorders>
              <w:top w:val="nil"/>
              <w:left w:val="nil"/>
              <w:bottom w:val="single" w:color="000000" w:sz="4" w:space="0"/>
              <w:right w:val="single" w:color="000000" w:sz="4" w:space="0"/>
            </w:tcBorders>
            <w:shd w:val="clear" w:color="auto" w:fill="auto"/>
            <w:vAlign w:val="center"/>
          </w:tcPr>
          <w:p w14:paraId="417DD7AD">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道路运输证验证服务</w:t>
            </w:r>
          </w:p>
        </w:tc>
        <w:tc>
          <w:tcPr>
            <w:tcW w:w="1050" w:type="dxa"/>
            <w:tcBorders>
              <w:top w:val="nil"/>
              <w:left w:val="nil"/>
              <w:bottom w:val="single" w:color="000000" w:sz="4" w:space="0"/>
              <w:right w:val="single" w:color="000000" w:sz="4" w:space="0"/>
            </w:tcBorders>
            <w:shd w:val="clear" w:color="auto" w:fill="auto"/>
            <w:vAlign w:val="center"/>
          </w:tcPr>
          <w:p w14:paraId="44C99702">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74DEA2A2">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1FFE717D">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79F9DA1E">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73C306A4">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3.1.6</w:t>
            </w:r>
          </w:p>
        </w:tc>
        <w:tc>
          <w:tcPr>
            <w:tcW w:w="5100" w:type="dxa"/>
            <w:tcBorders>
              <w:top w:val="nil"/>
              <w:left w:val="nil"/>
              <w:bottom w:val="single" w:color="000000" w:sz="4" w:space="0"/>
              <w:right w:val="single" w:color="000000" w:sz="4" w:space="0"/>
            </w:tcBorders>
            <w:shd w:val="clear" w:color="auto" w:fill="auto"/>
            <w:vAlign w:val="center"/>
          </w:tcPr>
          <w:p w14:paraId="13DA9437">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司机从业资格证验证服务</w:t>
            </w:r>
          </w:p>
        </w:tc>
        <w:tc>
          <w:tcPr>
            <w:tcW w:w="1050" w:type="dxa"/>
            <w:tcBorders>
              <w:top w:val="nil"/>
              <w:left w:val="nil"/>
              <w:bottom w:val="single" w:color="000000" w:sz="4" w:space="0"/>
              <w:right w:val="single" w:color="000000" w:sz="4" w:space="0"/>
            </w:tcBorders>
            <w:shd w:val="clear" w:color="auto" w:fill="auto"/>
            <w:vAlign w:val="center"/>
          </w:tcPr>
          <w:p w14:paraId="6F5D1660">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1C0C17DE">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45ABFF75">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48DCB18A">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79E44716">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3.1.7</w:t>
            </w:r>
          </w:p>
        </w:tc>
        <w:tc>
          <w:tcPr>
            <w:tcW w:w="5100" w:type="dxa"/>
            <w:tcBorders>
              <w:top w:val="nil"/>
              <w:left w:val="nil"/>
              <w:bottom w:val="single" w:color="000000" w:sz="4" w:space="0"/>
              <w:right w:val="single" w:color="000000" w:sz="4" w:space="0"/>
            </w:tcBorders>
            <w:shd w:val="clear" w:color="auto" w:fill="auto"/>
            <w:vAlign w:val="center"/>
          </w:tcPr>
          <w:p w14:paraId="3BABB849">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EDI和船舶动态数据</w:t>
            </w:r>
          </w:p>
        </w:tc>
        <w:tc>
          <w:tcPr>
            <w:tcW w:w="1050" w:type="dxa"/>
            <w:tcBorders>
              <w:top w:val="nil"/>
              <w:left w:val="nil"/>
              <w:bottom w:val="single" w:color="000000" w:sz="4" w:space="0"/>
              <w:right w:val="single" w:color="000000" w:sz="4" w:space="0"/>
            </w:tcBorders>
            <w:shd w:val="clear" w:color="auto" w:fill="auto"/>
            <w:vAlign w:val="center"/>
          </w:tcPr>
          <w:p w14:paraId="0CF3EBD4">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12D4A6A8">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3E3A5C1F">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38231CCC">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1B947DC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3.1.8</w:t>
            </w:r>
          </w:p>
        </w:tc>
        <w:tc>
          <w:tcPr>
            <w:tcW w:w="5100" w:type="dxa"/>
            <w:tcBorders>
              <w:top w:val="nil"/>
              <w:left w:val="nil"/>
              <w:bottom w:val="single" w:color="000000" w:sz="4" w:space="0"/>
              <w:right w:val="single" w:color="000000" w:sz="4" w:space="0"/>
            </w:tcBorders>
            <w:shd w:val="clear" w:color="auto" w:fill="auto"/>
            <w:vAlign w:val="center"/>
          </w:tcPr>
          <w:p w14:paraId="17A683AB">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船讯网数据</w:t>
            </w:r>
          </w:p>
        </w:tc>
        <w:tc>
          <w:tcPr>
            <w:tcW w:w="1050" w:type="dxa"/>
            <w:tcBorders>
              <w:top w:val="nil"/>
              <w:left w:val="nil"/>
              <w:bottom w:val="single" w:color="000000" w:sz="4" w:space="0"/>
              <w:right w:val="single" w:color="000000" w:sz="4" w:space="0"/>
            </w:tcBorders>
            <w:shd w:val="clear" w:color="auto" w:fill="auto"/>
            <w:vAlign w:val="center"/>
          </w:tcPr>
          <w:p w14:paraId="5E296DDB">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39A339B9">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63F5FDCE">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DB4E966">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74750856">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3.1.9</w:t>
            </w:r>
          </w:p>
        </w:tc>
        <w:tc>
          <w:tcPr>
            <w:tcW w:w="5100" w:type="dxa"/>
            <w:tcBorders>
              <w:top w:val="nil"/>
              <w:left w:val="nil"/>
              <w:bottom w:val="single" w:color="000000" w:sz="4" w:space="0"/>
              <w:right w:val="single" w:color="000000" w:sz="4" w:space="0"/>
            </w:tcBorders>
            <w:shd w:val="clear" w:color="auto" w:fill="auto"/>
            <w:vAlign w:val="center"/>
          </w:tcPr>
          <w:p w14:paraId="53C9FB51">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身份核验数据及服务</w:t>
            </w:r>
          </w:p>
        </w:tc>
        <w:tc>
          <w:tcPr>
            <w:tcW w:w="1050" w:type="dxa"/>
            <w:tcBorders>
              <w:top w:val="nil"/>
              <w:left w:val="nil"/>
              <w:bottom w:val="single" w:color="000000" w:sz="4" w:space="0"/>
              <w:right w:val="single" w:color="000000" w:sz="4" w:space="0"/>
            </w:tcBorders>
            <w:shd w:val="clear" w:color="auto" w:fill="auto"/>
            <w:vAlign w:val="center"/>
          </w:tcPr>
          <w:p w14:paraId="1E52BBA8">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31C85484">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2C15AB60">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F796EA1">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19951431">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3.2</w:t>
            </w:r>
          </w:p>
        </w:tc>
        <w:tc>
          <w:tcPr>
            <w:tcW w:w="5100" w:type="dxa"/>
            <w:tcBorders>
              <w:top w:val="nil"/>
              <w:left w:val="nil"/>
              <w:bottom w:val="single" w:color="000000" w:sz="4" w:space="0"/>
              <w:right w:val="single" w:color="000000" w:sz="4" w:space="0"/>
            </w:tcBorders>
            <w:shd w:val="clear" w:color="auto" w:fill="auto"/>
            <w:vAlign w:val="center"/>
          </w:tcPr>
          <w:p w14:paraId="59E2E137">
            <w:pPr>
              <w:widowControl/>
              <w:jc w:val="left"/>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数据治理</w:t>
            </w:r>
          </w:p>
        </w:tc>
        <w:tc>
          <w:tcPr>
            <w:tcW w:w="1050" w:type="dxa"/>
            <w:tcBorders>
              <w:top w:val="nil"/>
              <w:left w:val="nil"/>
              <w:bottom w:val="single" w:color="000000" w:sz="4" w:space="0"/>
              <w:right w:val="single" w:color="000000" w:sz="4" w:space="0"/>
            </w:tcBorders>
            <w:shd w:val="clear" w:color="auto" w:fill="auto"/>
            <w:vAlign w:val="center"/>
          </w:tcPr>
          <w:p w14:paraId="291EDA7F">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1230" w:type="dxa"/>
            <w:tcBorders>
              <w:top w:val="nil"/>
              <w:left w:val="nil"/>
              <w:bottom w:val="single" w:color="000000" w:sz="4" w:space="0"/>
              <w:right w:val="nil"/>
            </w:tcBorders>
            <w:shd w:val="clear" w:color="auto" w:fill="auto"/>
            <w:vAlign w:val="center"/>
          </w:tcPr>
          <w:p w14:paraId="1FAED3BF">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1BB5DAC7">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AB7F1BA">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436490F8">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3.2.1</w:t>
            </w:r>
          </w:p>
        </w:tc>
        <w:tc>
          <w:tcPr>
            <w:tcW w:w="5100" w:type="dxa"/>
            <w:tcBorders>
              <w:top w:val="nil"/>
              <w:left w:val="nil"/>
              <w:bottom w:val="single" w:color="000000" w:sz="4" w:space="0"/>
              <w:right w:val="single" w:color="000000" w:sz="4" w:space="0"/>
            </w:tcBorders>
            <w:shd w:val="clear" w:color="auto" w:fill="auto"/>
            <w:vAlign w:val="center"/>
          </w:tcPr>
          <w:p w14:paraId="6DBEA837">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智慧铁海联运</w:t>
            </w:r>
          </w:p>
        </w:tc>
        <w:tc>
          <w:tcPr>
            <w:tcW w:w="1050" w:type="dxa"/>
            <w:tcBorders>
              <w:top w:val="nil"/>
              <w:left w:val="nil"/>
              <w:bottom w:val="single" w:color="000000" w:sz="4" w:space="0"/>
              <w:right w:val="single" w:color="000000" w:sz="4" w:space="0"/>
            </w:tcBorders>
            <w:shd w:val="clear" w:color="auto" w:fill="auto"/>
            <w:vAlign w:val="center"/>
          </w:tcPr>
          <w:p w14:paraId="422A85A0">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2A8B28F3">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3BC3EE3B">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262F9102">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0EBA1249">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3.2.2</w:t>
            </w:r>
          </w:p>
        </w:tc>
        <w:tc>
          <w:tcPr>
            <w:tcW w:w="5100" w:type="dxa"/>
            <w:tcBorders>
              <w:top w:val="nil"/>
              <w:left w:val="nil"/>
              <w:bottom w:val="single" w:color="000000" w:sz="4" w:space="0"/>
              <w:right w:val="single" w:color="000000" w:sz="4" w:space="0"/>
            </w:tcBorders>
            <w:shd w:val="clear" w:color="auto" w:fill="auto"/>
            <w:vAlign w:val="center"/>
          </w:tcPr>
          <w:p w14:paraId="7843ADD8">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智慧国际铁路联运</w:t>
            </w:r>
          </w:p>
        </w:tc>
        <w:tc>
          <w:tcPr>
            <w:tcW w:w="1050" w:type="dxa"/>
            <w:tcBorders>
              <w:top w:val="nil"/>
              <w:left w:val="nil"/>
              <w:bottom w:val="single" w:color="000000" w:sz="4" w:space="0"/>
              <w:right w:val="single" w:color="000000" w:sz="4" w:space="0"/>
            </w:tcBorders>
            <w:shd w:val="clear" w:color="auto" w:fill="auto"/>
            <w:vAlign w:val="center"/>
          </w:tcPr>
          <w:p w14:paraId="0E17648C">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7E4CC8B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4F3AFDA9">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F909881">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48670DB9">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3.2.3</w:t>
            </w:r>
          </w:p>
        </w:tc>
        <w:tc>
          <w:tcPr>
            <w:tcW w:w="5100" w:type="dxa"/>
            <w:tcBorders>
              <w:top w:val="nil"/>
              <w:left w:val="nil"/>
              <w:bottom w:val="single" w:color="000000" w:sz="4" w:space="0"/>
              <w:right w:val="single" w:color="000000" w:sz="4" w:space="0"/>
            </w:tcBorders>
            <w:shd w:val="clear" w:color="auto" w:fill="auto"/>
            <w:vAlign w:val="center"/>
          </w:tcPr>
          <w:p w14:paraId="4C1AA263">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冷链商品数据治理</w:t>
            </w:r>
          </w:p>
        </w:tc>
        <w:tc>
          <w:tcPr>
            <w:tcW w:w="1050" w:type="dxa"/>
            <w:tcBorders>
              <w:top w:val="nil"/>
              <w:left w:val="nil"/>
              <w:bottom w:val="single" w:color="000000" w:sz="4" w:space="0"/>
              <w:right w:val="single" w:color="000000" w:sz="4" w:space="0"/>
            </w:tcBorders>
            <w:shd w:val="clear" w:color="auto" w:fill="auto"/>
            <w:vAlign w:val="center"/>
          </w:tcPr>
          <w:p w14:paraId="34919C61">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74E65A7B">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09854B6B">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77855142">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2A2803DC">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3.2.4</w:t>
            </w:r>
          </w:p>
        </w:tc>
        <w:tc>
          <w:tcPr>
            <w:tcW w:w="5100" w:type="dxa"/>
            <w:tcBorders>
              <w:top w:val="nil"/>
              <w:left w:val="nil"/>
              <w:bottom w:val="single" w:color="000000" w:sz="4" w:space="0"/>
              <w:right w:val="single" w:color="000000" w:sz="4" w:space="0"/>
            </w:tcBorders>
            <w:shd w:val="clear" w:color="auto" w:fill="auto"/>
            <w:vAlign w:val="center"/>
          </w:tcPr>
          <w:p w14:paraId="6378F725">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冷链运输数据治理</w:t>
            </w:r>
          </w:p>
        </w:tc>
        <w:tc>
          <w:tcPr>
            <w:tcW w:w="1050" w:type="dxa"/>
            <w:tcBorders>
              <w:top w:val="nil"/>
              <w:left w:val="nil"/>
              <w:bottom w:val="single" w:color="000000" w:sz="4" w:space="0"/>
              <w:right w:val="single" w:color="000000" w:sz="4" w:space="0"/>
            </w:tcBorders>
            <w:shd w:val="clear" w:color="auto" w:fill="auto"/>
            <w:vAlign w:val="center"/>
          </w:tcPr>
          <w:p w14:paraId="2463C183">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28C3526F">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605E6D7B">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7976439A">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4FD0349B">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3.2.5</w:t>
            </w:r>
          </w:p>
        </w:tc>
        <w:tc>
          <w:tcPr>
            <w:tcW w:w="5100" w:type="dxa"/>
            <w:tcBorders>
              <w:top w:val="nil"/>
              <w:left w:val="nil"/>
              <w:bottom w:val="single" w:color="000000" w:sz="4" w:space="0"/>
              <w:right w:val="single" w:color="000000" w:sz="4" w:space="0"/>
            </w:tcBorders>
            <w:shd w:val="clear" w:color="auto" w:fill="auto"/>
            <w:vAlign w:val="center"/>
          </w:tcPr>
          <w:p w14:paraId="2AD53244">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冷链监管数据治理</w:t>
            </w:r>
          </w:p>
        </w:tc>
        <w:tc>
          <w:tcPr>
            <w:tcW w:w="1050" w:type="dxa"/>
            <w:tcBorders>
              <w:top w:val="nil"/>
              <w:left w:val="nil"/>
              <w:bottom w:val="single" w:color="000000" w:sz="4" w:space="0"/>
              <w:right w:val="single" w:color="000000" w:sz="4" w:space="0"/>
            </w:tcBorders>
            <w:shd w:val="clear" w:color="auto" w:fill="auto"/>
            <w:vAlign w:val="center"/>
          </w:tcPr>
          <w:p w14:paraId="3D4DBB23">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16DE2B63">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3D2BAF7A">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1AA89ECF">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6E2B8861">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3.2.6</w:t>
            </w:r>
          </w:p>
        </w:tc>
        <w:tc>
          <w:tcPr>
            <w:tcW w:w="5100" w:type="dxa"/>
            <w:tcBorders>
              <w:top w:val="nil"/>
              <w:left w:val="nil"/>
              <w:bottom w:val="single" w:color="000000" w:sz="4" w:space="0"/>
              <w:right w:val="single" w:color="000000" w:sz="4" w:space="0"/>
            </w:tcBorders>
            <w:shd w:val="clear" w:color="auto" w:fill="auto"/>
            <w:vAlign w:val="center"/>
          </w:tcPr>
          <w:p w14:paraId="5ACA3777">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通道数据提取</w:t>
            </w:r>
          </w:p>
        </w:tc>
        <w:tc>
          <w:tcPr>
            <w:tcW w:w="1050" w:type="dxa"/>
            <w:tcBorders>
              <w:top w:val="nil"/>
              <w:left w:val="nil"/>
              <w:bottom w:val="single" w:color="000000" w:sz="4" w:space="0"/>
              <w:right w:val="single" w:color="000000" w:sz="4" w:space="0"/>
            </w:tcBorders>
            <w:shd w:val="clear" w:color="auto" w:fill="auto"/>
            <w:vAlign w:val="center"/>
          </w:tcPr>
          <w:p w14:paraId="1BEF192D">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6FDF44B3">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74D3F55E">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2B56E7A">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108EF6FF">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3.2.7</w:t>
            </w:r>
          </w:p>
        </w:tc>
        <w:tc>
          <w:tcPr>
            <w:tcW w:w="5100" w:type="dxa"/>
            <w:tcBorders>
              <w:top w:val="nil"/>
              <w:left w:val="nil"/>
              <w:bottom w:val="single" w:color="000000" w:sz="4" w:space="0"/>
              <w:right w:val="single" w:color="000000" w:sz="4" w:space="0"/>
            </w:tcBorders>
            <w:shd w:val="clear" w:color="auto" w:fill="auto"/>
            <w:vAlign w:val="center"/>
          </w:tcPr>
          <w:p w14:paraId="694E6392">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通道数据清洗</w:t>
            </w:r>
          </w:p>
        </w:tc>
        <w:tc>
          <w:tcPr>
            <w:tcW w:w="1050" w:type="dxa"/>
            <w:tcBorders>
              <w:top w:val="nil"/>
              <w:left w:val="nil"/>
              <w:bottom w:val="single" w:color="000000" w:sz="4" w:space="0"/>
              <w:right w:val="single" w:color="000000" w:sz="4" w:space="0"/>
            </w:tcBorders>
            <w:shd w:val="clear" w:color="auto" w:fill="auto"/>
            <w:vAlign w:val="center"/>
          </w:tcPr>
          <w:p w14:paraId="53DC0EDE">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6A7C2FCF">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189797BE">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2DD4E78A">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06A7EC2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3.2.8</w:t>
            </w:r>
          </w:p>
        </w:tc>
        <w:tc>
          <w:tcPr>
            <w:tcW w:w="5100" w:type="dxa"/>
            <w:tcBorders>
              <w:top w:val="nil"/>
              <w:left w:val="nil"/>
              <w:bottom w:val="single" w:color="000000" w:sz="4" w:space="0"/>
              <w:right w:val="single" w:color="000000" w:sz="4" w:space="0"/>
            </w:tcBorders>
            <w:shd w:val="clear" w:color="auto" w:fill="auto"/>
            <w:vAlign w:val="center"/>
          </w:tcPr>
          <w:p w14:paraId="2889B7E4">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通道数据标识</w:t>
            </w:r>
          </w:p>
        </w:tc>
        <w:tc>
          <w:tcPr>
            <w:tcW w:w="1050" w:type="dxa"/>
            <w:tcBorders>
              <w:top w:val="nil"/>
              <w:left w:val="nil"/>
              <w:bottom w:val="single" w:color="000000" w:sz="4" w:space="0"/>
              <w:right w:val="single" w:color="000000" w:sz="4" w:space="0"/>
            </w:tcBorders>
            <w:shd w:val="clear" w:color="auto" w:fill="auto"/>
            <w:vAlign w:val="center"/>
          </w:tcPr>
          <w:p w14:paraId="708C62F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12456310">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33CB1AAF">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070FD85F">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20BF90F7">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3.2.9</w:t>
            </w:r>
          </w:p>
        </w:tc>
        <w:tc>
          <w:tcPr>
            <w:tcW w:w="5100" w:type="dxa"/>
            <w:tcBorders>
              <w:top w:val="nil"/>
              <w:left w:val="nil"/>
              <w:bottom w:val="single" w:color="000000" w:sz="4" w:space="0"/>
              <w:right w:val="single" w:color="000000" w:sz="4" w:space="0"/>
            </w:tcBorders>
            <w:shd w:val="clear" w:color="auto" w:fill="auto"/>
            <w:vAlign w:val="center"/>
          </w:tcPr>
          <w:p w14:paraId="0B1EC054">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通道数据关联</w:t>
            </w:r>
          </w:p>
        </w:tc>
        <w:tc>
          <w:tcPr>
            <w:tcW w:w="1050" w:type="dxa"/>
            <w:tcBorders>
              <w:top w:val="nil"/>
              <w:left w:val="nil"/>
              <w:bottom w:val="single" w:color="000000" w:sz="4" w:space="0"/>
              <w:right w:val="single" w:color="000000" w:sz="4" w:space="0"/>
            </w:tcBorders>
            <w:shd w:val="clear" w:color="auto" w:fill="auto"/>
            <w:vAlign w:val="center"/>
          </w:tcPr>
          <w:p w14:paraId="647C1CE0">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309B06AF">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2309E7CC">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1E2B5A27">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3CB260DD">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3.2.10</w:t>
            </w:r>
          </w:p>
        </w:tc>
        <w:tc>
          <w:tcPr>
            <w:tcW w:w="5100" w:type="dxa"/>
            <w:tcBorders>
              <w:top w:val="nil"/>
              <w:left w:val="nil"/>
              <w:bottom w:val="single" w:color="000000" w:sz="4" w:space="0"/>
              <w:right w:val="single" w:color="000000" w:sz="4" w:space="0"/>
            </w:tcBorders>
            <w:shd w:val="clear" w:color="auto" w:fill="auto"/>
            <w:vAlign w:val="center"/>
          </w:tcPr>
          <w:p w14:paraId="7FEB3306">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通道数据比对</w:t>
            </w:r>
          </w:p>
        </w:tc>
        <w:tc>
          <w:tcPr>
            <w:tcW w:w="1050" w:type="dxa"/>
            <w:tcBorders>
              <w:top w:val="nil"/>
              <w:left w:val="nil"/>
              <w:bottom w:val="single" w:color="000000" w:sz="4" w:space="0"/>
              <w:right w:val="single" w:color="000000" w:sz="4" w:space="0"/>
            </w:tcBorders>
            <w:shd w:val="clear" w:color="auto" w:fill="auto"/>
            <w:vAlign w:val="center"/>
          </w:tcPr>
          <w:p w14:paraId="64F96D82">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04142BD2">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1A69B2C3">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3F1B73B6">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5ED147ED">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3.2.11</w:t>
            </w:r>
          </w:p>
        </w:tc>
        <w:tc>
          <w:tcPr>
            <w:tcW w:w="5100" w:type="dxa"/>
            <w:tcBorders>
              <w:top w:val="nil"/>
              <w:left w:val="nil"/>
              <w:bottom w:val="single" w:color="000000" w:sz="4" w:space="0"/>
              <w:right w:val="single" w:color="000000" w:sz="4" w:space="0"/>
            </w:tcBorders>
            <w:shd w:val="clear" w:color="auto" w:fill="auto"/>
            <w:vAlign w:val="center"/>
          </w:tcPr>
          <w:p w14:paraId="481003A5">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通道数据分发</w:t>
            </w:r>
          </w:p>
        </w:tc>
        <w:tc>
          <w:tcPr>
            <w:tcW w:w="1050" w:type="dxa"/>
            <w:tcBorders>
              <w:top w:val="nil"/>
              <w:left w:val="nil"/>
              <w:bottom w:val="single" w:color="000000" w:sz="4" w:space="0"/>
              <w:right w:val="single" w:color="000000" w:sz="4" w:space="0"/>
            </w:tcBorders>
            <w:shd w:val="clear" w:color="auto" w:fill="auto"/>
            <w:vAlign w:val="center"/>
          </w:tcPr>
          <w:p w14:paraId="693A6A4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2D0712A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22310A84">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07A6FE81">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049D836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3.2.12</w:t>
            </w:r>
          </w:p>
        </w:tc>
        <w:tc>
          <w:tcPr>
            <w:tcW w:w="5100" w:type="dxa"/>
            <w:tcBorders>
              <w:top w:val="nil"/>
              <w:left w:val="nil"/>
              <w:bottom w:val="single" w:color="000000" w:sz="4" w:space="0"/>
              <w:right w:val="single" w:color="000000" w:sz="4" w:space="0"/>
            </w:tcBorders>
            <w:shd w:val="clear" w:color="auto" w:fill="auto"/>
            <w:vAlign w:val="center"/>
          </w:tcPr>
          <w:p w14:paraId="333379A4">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通道数据共享</w:t>
            </w:r>
          </w:p>
        </w:tc>
        <w:tc>
          <w:tcPr>
            <w:tcW w:w="1050" w:type="dxa"/>
            <w:tcBorders>
              <w:top w:val="nil"/>
              <w:left w:val="nil"/>
              <w:bottom w:val="single" w:color="000000" w:sz="4" w:space="0"/>
              <w:right w:val="single" w:color="000000" w:sz="4" w:space="0"/>
            </w:tcBorders>
            <w:shd w:val="clear" w:color="auto" w:fill="auto"/>
            <w:vAlign w:val="center"/>
          </w:tcPr>
          <w:p w14:paraId="2EB3EC98">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363A5629">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0EA75849">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5ABC36EB">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60EEA688">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3.2.13</w:t>
            </w:r>
          </w:p>
        </w:tc>
        <w:tc>
          <w:tcPr>
            <w:tcW w:w="5100" w:type="dxa"/>
            <w:tcBorders>
              <w:top w:val="nil"/>
              <w:left w:val="nil"/>
              <w:bottom w:val="single" w:color="000000" w:sz="4" w:space="0"/>
              <w:right w:val="single" w:color="000000" w:sz="4" w:space="0"/>
            </w:tcBorders>
            <w:shd w:val="clear" w:color="auto" w:fill="auto"/>
            <w:vAlign w:val="center"/>
          </w:tcPr>
          <w:p w14:paraId="61870511">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空运运输数据治理</w:t>
            </w:r>
          </w:p>
        </w:tc>
        <w:tc>
          <w:tcPr>
            <w:tcW w:w="1050" w:type="dxa"/>
            <w:tcBorders>
              <w:top w:val="nil"/>
              <w:left w:val="nil"/>
              <w:bottom w:val="single" w:color="000000" w:sz="4" w:space="0"/>
              <w:right w:val="single" w:color="000000" w:sz="4" w:space="0"/>
            </w:tcBorders>
            <w:shd w:val="clear" w:color="auto" w:fill="auto"/>
            <w:vAlign w:val="center"/>
          </w:tcPr>
          <w:p w14:paraId="39350097">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02852588">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35554B26">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540EB39">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237B40BB">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3.2.14</w:t>
            </w:r>
          </w:p>
        </w:tc>
        <w:tc>
          <w:tcPr>
            <w:tcW w:w="5100" w:type="dxa"/>
            <w:tcBorders>
              <w:top w:val="nil"/>
              <w:left w:val="nil"/>
              <w:bottom w:val="single" w:color="000000" w:sz="4" w:space="0"/>
              <w:right w:val="single" w:color="000000" w:sz="4" w:space="0"/>
            </w:tcBorders>
            <w:shd w:val="clear" w:color="auto" w:fill="auto"/>
            <w:vAlign w:val="center"/>
          </w:tcPr>
          <w:p w14:paraId="7D5046B1">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空运关单数据治理</w:t>
            </w:r>
          </w:p>
        </w:tc>
        <w:tc>
          <w:tcPr>
            <w:tcW w:w="1050" w:type="dxa"/>
            <w:tcBorders>
              <w:top w:val="nil"/>
              <w:left w:val="nil"/>
              <w:bottom w:val="single" w:color="000000" w:sz="4" w:space="0"/>
              <w:right w:val="single" w:color="000000" w:sz="4" w:space="0"/>
            </w:tcBorders>
            <w:shd w:val="clear" w:color="auto" w:fill="auto"/>
            <w:vAlign w:val="center"/>
          </w:tcPr>
          <w:p w14:paraId="03D6587B">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0A73FDE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1BCA0E1A">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59F6EDFA">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3EA20C89">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3.2.15</w:t>
            </w:r>
          </w:p>
        </w:tc>
        <w:tc>
          <w:tcPr>
            <w:tcW w:w="5100" w:type="dxa"/>
            <w:tcBorders>
              <w:top w:val="nil"/>
              <w:left w:val="nil"/>
              <w:bottom w:val="single" w:color="000000" w:sz="4" w:space="0"/>
              <w:right w:val="single" w:color="000000" w:sz="4" w:space="0"/>
            </w:tcBorders>
            <w:shd w:val="clear" w:color="auto" w:fill="auto"/>
            <w:vAlign w:val="center"/>
          </w:tcPr>
          <w:p w14:paraId="6AF1ECCF">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空运货栈数据治理</w:t>
            </w:r>
          </w:p>
        </w:tc>
        <w:tc>
          <w:tcPr>
            <w:tcW w:w="1050" w:type="dxa"/>
            <w:tcBorders>
              <w:top w:val="nil"/>
              <w:left w:val="nil"/>
              <w:bottom w:val="single" w:color="000000" w:sz="4" w:space="0"/>
              <w:right w:val="single" w:color="000000" w:sz="4" w:space="0"/>
            </w:tcBorders>
            <w:shd w:val="clear" w:color="auto" w:fill="auto"/>
            <w:vAlign w:val="center"/>
          </w:tcPr>
          <w:p w14:paraId="3D675892">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095BAB9D">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1D2694F9">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2E48EA51">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39B0B434">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3.2.16</w:t>
            </w:r>
          </w:p>
        </w:tc>
        <w:tc>
          <w:tcPr>
            <w:tcW w:w="5100" w:type="dxa"/>
            <w:tcBorders>
              <w:top w:val="nil"/>
              <w:left w:val="nil"/>
              <w:bottom w:val="single" w:color="000000" w:sz="4" w:space="0"/>
              <w:right w:val="single" w:color="000000" w:sz="4" w:space="0"/>
            </w:tcBorders>
            <w:shd w:val="clear" w:color="auto" w:fill="auto"/>
            <w:vAlign w:val="center"/>
          </w:tcPr>
          <w:p w14:paraId="50244361">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AI智能体数据治理</w:t>
            </w:r>
          </w:p>
        </w:tc>
        <w:tc>
          <w:tcPr>
            <w:tcW w:w="1050" w:type="dxa"/>
            <w:tcBorders>
              <w:top w:val="nil"/>
              <w:left w:val="nil"/>
              <w:bottom w:val="single" w:color="000000" w:sz="4" w:space="0"/>
              <w:right w:val="single" w:color="000000" w:sz="4" w:space="0"/>
            </w:tcBorders>
            <w:shd w:val="clear" w:color="auto" w:fill="auto"/>
            <w:vAlign w:val="center"/>
          </w:tcPr>
          <w:p w14:paraId="7D2CB7E0">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5E77B137">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62B875FA">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26821511">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34462AF8">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3.3</w:t>
            </w:r>
          </w:p>
        </w:tc>
        <w:tc>
          <w:tcPr>
            <w:tcW w:w="5100" w:type="dxa"/>
            <w:tcBorders>
              <w:top w:val="nil"/>
              <w:left w:val="nil"/>
              <w:bottom w:val="single" w:color="000000" w:sz="4" w:space="0"/>
              <w:right w:val="single" w:color="000000" w:sz="4" w:space="0"/>
            </w:tcBorders>
            <w:shd w:val="clear" w:color="auto" w:fill="auto"/>
            <w:vAlign w:val="center"/>
          </w:tcPr>
          <w:p w14:paraId="3B82CFCA">
            <w:pPr>
              <w:widowControl/>
              <w:jc w:val="left"/>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数据资源建库</w:t>
            </w:r>
          </w:p>
        </w:tc>
        <w:tc>
          <w:tcPr>
            <w:tcW w:w="1050" w:type="dxa"/>
            <w:tcBorders>
              <w:top w:val="nil"/>
              <w:left w:val="nil"/>
              <w:bottom w:val="single" w:color="000000" w:sz="4" w:space="0"/>
              <w:right w:val="single" w:color="000000" w:sz="4" w:space="0"/>
            </w:tcBorders>
            <w:shd w:val="clear" w:color="auto" w:fill="auto"/>
            <w:vAlign w:val="center"/>
          </w:tcPr>
          <w:p w14:paraId="4DDC7A84">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1230" w:type="dxa"/>
            <w:tcBorders>
              <w:top w:val="nil"/>
              <w:left w:val="nil"/>
              <w:bottom w:val="single" w:color="000000" w:sz="4" w:space="0"/>
              <w:right w:val="nil"/>
            </w:tcBorders>
            <w:shd w:val="clear" w:color="auto" w:fill="auto"/>
            <w:vAlign w:val="center"/>
          </w:tcPr>
          <w:p w14:paraId="1B920D39">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7BD57E99">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28B4EF0E">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155B0C1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3.3.1</w:t>
            </w:r>
          </w:p>
        </w:tc>
        <w:tc>
          <w:tcPr>
            <w:tcW w:w="5100" w:type="dxa"/>
            <w:tcBorders>
              <w:top w:val="nil"/>
              <w:left w:val="nil"/>
              <w:bottom w:val="single" w:color="000000" w:sz="4" w:space="0"/>
              <w:right w:val="single" w:color="000000" w:sz="4" w:space="0"/>
            </w:tcBorders>
            <w:shd w:val="clear" w:color="auto" w:fill="auto"/>
            <w:vAlign w:val="center"/>
          </w:tcPr>
          <w:p w14:paraId="2A412BBC">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通道主题库建设</w:t>
            </w:r>
          </w:p>
        </w:tc>
        <w:tc>
          <w:tcPr>
            <w:tcW w:w="1050" w:type="dxa"/>
            <w:tcBorders>
              <w:top w:val="nil"/>
              <w:left w:val="nil"/>
              <w:bottom w:val="single" w:color="000000" w:sz="4" w:space="0"/>
              <w:right w:val="single" w:color="000000" w:sz="4" w:space="0"/>
            </w:tcBorders>
            <w:shd w:val="clear" w:color="auto" w:fill="auto"/>
            <w:vAlign w:val="center"/>
          </w:tcPr>
          <w:p w14:paraId="04000358">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14F19FE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71F5A85F">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2AA87477">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1F65DA59">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3.3.2</w:t>
            </w:r>
          </w:p>
        </w:tc>
        <w:tc>
          <w:tcPr>
            <w:tcW w:w="5100" w:type="dxa"/>
            <w:tcBorders>
              <w:top w:val="nil"/>
              <w:left w:val="nil"/>
              <w:bottom w:val="single" w:color="000000" w:sz="4" w:space="0"/>
              <w:right w:val="single" w:color="000000" w:sz="4" w:space="0"/>
            </w:tcBorders>
            <w:shd w:val="clear" w:color="auto" w:fill="auto"/>
            <w:vAlign w:val="center"/>
          </w:tcPr>
          <w:p w14:paraId="2E640CF2">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通道专题库建设</w:t>
            </w:r>
          </w:p>
        </w:tc>
        <w:tc>
          <w:tcPr>
            <w:tcW w:w="1050" w:type="dxa"/>
            <w:tcBorders>
              <w:top w:val="nil"/>
              <w:left w:val="nil"/>
              <w:bottom w:val="single" w:color="000000" w:sz="4" w:space="0"/>
              <w:right w:val="single" w:color="000000" w:sz="4" w:space="0"/>
            </w:tcBorders>
            <w:shd w:val="clear" w:color="auto" w:fill="auto"/>
            <w:vAlign w:val="center"/>
          </w:tcPr>
          <w:p w14:paraId="6EF7335F">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238FEF6D">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5C79396B">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168767CA">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0A4F27AE">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3.3.3</w:t>
            </w:r>
          </w:p>
        </w:tc>
        <w:tc>
          <w:tcPr>
            <w:tcW w:w="5100" w:type="dxa"/>
            <w:tcBorders>
              <w:top w:val="nil"/>
              <w:left w:val="nil"/>
              <w:bottom w:val="single" w:color="000000" w:sz="4" w:space="0"/>
              <w:right w:val="single" w:color="000000" w:sz="4" w:space="0"/>
            </w:tcBorders>
            <w:shd w:val="clear" w:color="auto" w:fill="auto"/>
            <w:vAlign w:val="center"/>
          </w:tcPr>
          <w:p w14:paraId="3E3B13EA">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通道知识库建设</w:t>
            </w:r>
          </w:p>
        </w:tc>
        <w:tc>
          <w:tcPr>
            <w:tcW w:w="1050" w:type="dxa"/>
            <w:tcBorders>
              <w:top w:val="nil"/>
              <w:left w:val="nil"/>
              <w:bottom w:val="single" w:color="000000" w:sz="4" w:space="0"/>
              <w:right w:val="single" w:color="000000" w:sz="4" w:space="0"/>
            </w:tcBorders>
            <w:shd w:val="clear" w:color="auto" w:fill="auto"/>
            <w:vAlign w:val="center"/>
          </w:tcPr>
          <w:p w14:paraId="11440037">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068A6E0B">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37E634A7">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6F3C7F6">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3C1B6833">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3.3.4</w:t>
            </w:r>
          </w:p>
        </w:tc>
        <w:tc>
          <w:tcPr>
            <w:tcW w:w="5100" w:type="dxa"/>
            <w:tcBorders>
              <w:top w:val="nil"/>
              <w:left w:val="nil"/>
              <w:bottom w:val="single" w:color="000000" w:sz="4" w:space="0"/>
              <w:right w:val="single" w:color="000000" w:sz="4" w:space="0"/>
            </w:tcBorders>
            <w:shd w:val="clear" w:color="auto" w:fill="auto"/>
            <w:vAlign w:val="center"/>
          </w:tcPr>
          <w:p w14:paraId="17A5DB21">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通道算法库建设</w:t>
            </w:r>
          </w:p>
        </w:tc>
        <w:tc>
          <w:tcPr>
            <w:tcW w:w="1050" w:type="dxa"/>
            <w:tcBorders>
              <w:top w:val="nil"/>
              <w:left w:val="nil"/>
              <w:bottom w:val="single" w:color="000000" w:sz="4" w:space="0"/>
              <w:right w:val="single" w:color="000000" w:sz="4" w:space="0"/>
            </w:tcBorders>
            <w:shd w:val="clear" w:color="auto" w:fill="auto"/>
            <w:vAlign w:val="center"/>
          </w:tcPr>
          <w:p w14:paraId="28843148">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4CE9FE7E">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543FE639">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B148CC9">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7D5C0E6C">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3.3.5</w:t>
            </w:r>
          </w:p>
        </w:tc>
        <w:tc>
          <w:tcPr>
            <w:tcW w:w="5100" w:type="dxa"/>
            <w:tcBorders>
              <w:top w:val="nil"/>
              <w:left w:val="nil"/>
              <w:bottom w:val="single" w:color="000000" w:sz="4" w:space="0"/>
              <w:right w:val="single" w:color="000000" w:sz="4" w:space="0"/>
            </w:tcBorders>
            <w:shd w:val="clear" w:color="auto" w:fill="auto"/>
            <w:vAlign w:val="center"/>
          </w:tcPr>
          <w:p w14:paraId="507E1925">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通道规则库建设</w:t>
            </w:r>
          </w:p>
        </w:tc>
        <w:tc>
          <w:tcPr>
            <w:tcW w:w="1050" w:type="dxa"/>
            <w:tcBorders>
              <w:top w:val="nil"/>
              <w:left w:val="nil"/>
              <w:bottom w:val="single" w:color="000000" w:sz="4" w:space="0"/>
              <w:right w:val="single" w:color="000000" w:sz="4" w:space="0"/>
            </w:tcBorders>
            <w:shd w:val="clear" w:color="auto" w:fill="auto"/>
            <w:vAlign w:val="center"/>
          </w:tcPr>
          <w:p w14:paraId="2E4E7777">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3C5F746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1DFF80E8">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4B3E6BB6">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1A7FD676">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3.3.6</w:t>
            </w:r>
          </w:p>
        </w:tc>
        <w:tc>
          <w:tcPr>
            <w:tcW w:w="5100" w:type="dxa"/>
            <w:tcBorders>
              <w:top w:val="nil"/>
              <w:left w:val="nil"/>
              <w:bottom w:val="single" w:color="000000" w:sz="4" w:space="0"/>
              <w:right w:val="single" w:color="000000" w:sz="4" w:space="0"/>
            </w:tcBorders>
            <w:shd w:val="clear" w:color="auto" w:fill="auto"/>
            <w:vAlign w:val="center"/>
          </w:tcPr>
          <w:p w14:paraId="4DDB6034">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冷链专题库建设</w:t>
            </w:r>
          </w:p>
        </w:tc>
        <w:tc>
          <w:tcPr>
            <w:tcW w:w="1050" w:type="dxa"/>
            <w:tcBorders>
              <w:top w:val="nil"/>
              <w:left w:val="nil"/>
              <w:bottom w:val="single" w:color="000000" w:sz="4" w:space="0"/>
              <w:right w:val="single" w:color="000000" w:sz="4" w:space="0"/>
            </w:tcBorders>
            <w:shd w:val="clear" w:color="auto" w:fill="auto"/>
            <w:vAlign w:val="center"/>
          </w:tcPr>
          <w:p w14:paraId="2F0F4E34">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0F51DDCF">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6A293F18">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0C22B608">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3753850F">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3.3.7</w:t>
            </w:r>
          </w:p>
        </w:tc>
        <w:tc>
          <w:tcPr>
            <w:tcW w:w="5100" w:type="dxa"/>
            <w:tcBorders>
              <w:top w:val="nil"/>
              <w:left w:val="nil"/>
              <w:bottom w:val="single" w:color="000000" w:sz="4" w:space="0"/>
              <w:right w:val="single" w:color="000000" w:sz="4" w:space="0"/>
            </w:tcBorders>
            <w:shd w:val="clear" w:color="auto" w:fill="auto"/>
            <w:vAlign w:val="center"/>
          </w:tcPr>
          <w:p w14:paraId="22D8B6AF">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AI知识库建设</w:t>
            </w:r>
          </w:p>
        </w:tc>
        <w:tc>
          <w:tcPr>
            <w:tcW w:w="1050" w:type="dxa"/>
            <w:tcBorders>
              <w:top w:val="nil"/>
              <w:left w:val="nil"/>
              <w:bottom w:val="single" w:color="000000" w:sz="4" w:space="0"/>
              <w:right w:val="single" w:color="000000" w:sz="4" w:space="0"/>
            </w:tcBorders>
            <w:shd w:val="clear" w:color="auto" w:fill="auto"/>
            <w:vAlign w:val="center"/>
          </w:tcPr>
          <w:p w14:paraId="3F74C033">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0D7FFF39">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234DAAC4">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38480976">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6621C558">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3.4</w:t>
            </w:r>
          </w:p>
        </w:tc>
        <w:tc>
          <w:tcPr>
            <w:tcW w:w="5100" w:type="dxa"/>
            <w:tcBorders>
              <w:top w:val="nil"/>
              <w:left w:val="nil"/>
              <w:bottom w:val="single" w:color="000000" w:sz="4" w:space="0"/>
              <w:right w:val="single" w:color="000000" w:sz="4" w:space="0"/>
            </w:tcBorders>
            <w:shd w:val="clear" w:color="auto" w:fill="auto"/>
            <w:vAlign w:val="center"/>
          </w:tcPr>
          <w:p w14:paraId="2F09084E">
            <w:pPr>
              <w:widowControl/>
              <w:jc w:val="left"/>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数据资源建仓</w:t>
            </w:r>
          </w:p>
        </w:tc>
        <w:tc>
          <w:tcPr>
            <w:tcW w:w="1050" w:type="dxa"/>
            <w:tcBorders>
              <w:top w:val="nil"/>
              <w:left w:val="nil"/>
              <w:bottom w:val="single" w:color="000000" w:sz="4" w:space="0"/>
              <w:right w:val="single" w:color="000000" w:sz="4" w:space="0"/>
            </w:tcBorders>
            <w:shd w:val="clear" w:color="auto" w:fill="auto"/>
            <w:vAlign w:val="center"/>
          </w:tcPr>
          <w:p w14:paraId="6DD2A887">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1230" w:type="dxa"/>
            <w:tcBorders>
              <w:top w:val="nil"/>
              <w:left w:val="nil"/>
              <w:bottom w:val="single" w:color="000000" w:sz="4" w:space="0"/>
              <w:right w:val="nil"/>
            </w:tcBorders>
            <w:shd w:val="clear" w:color="auto" w:fill="auto"/>
            <w:vAlign w:val="center"/>
          </w:tcPr>
          <w:p w14:paraId="02FD010C">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11464DAF">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703C2189">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7B624FC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3.4.1</w:t>
            </w:r>
          </w:p>
        </w:tc>
        <w:tc>
          <w:tcPr>
            <w:tcW w:w="5100" w:type="dxa"/>
            <w:tcBorders>
              <w:top w:val="nil"/>
              <w:left w:val="nil"/>
              <w:bottom w:val="single" w:color="000000" w:sz="4" w:space="0"/>
              <w:right w:val="single" w:color="000000" w:sz="4" w:space="0"/>
            </w:tcBorders>
            <w:shd w:val="clear" w:color="auto" w:fill="auto"/>
            <w:vAlign w:val="center"/>
          </w:tcPr>
          <w:p w14:paraId="1F67B2C1">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通道原始数据仓建设</w:t>
            </w:r>
          </w:p>
        </w:tc>
        <w:tc>
          <w:tcPr>
            <w:tcW w:w="1050" w:type="dxa"/>
            <w:tcBorders>
              <w:top w:val="nil"/>
              <w:left w:val="nil"/>
              <w:bottom w:val="single" w:color="000000" w:sz="4" w:space="0"/>
              <w:right w:val="single" w:color="000000" w:sz="4" w:space="0"/>
            </w:tcBorders>
            <w:shd w:val="clear" w:color="auto" w:fill="auto"/>
            <w:vAlign w:val="center"/>
          </w:tcPr>
          <w:p w14:paraId="3D460921">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3F79E7F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7890C2D2">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B57C662">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435E6E05">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3.5</w:t>
            </w:r>
          </w:p>
        </w:tc>
        <w:tc>
          <w:tcPr>
            <w:tcW w:w="5100" w:type="dxa"/>
            <w:tcBorders>
              <w:top w:val="nil"/>
              <w:left w:val="nil"/>
              <w:bottom w:val="single" w:color="000000" w:sz="4" w:space="0"/>
              <w:right w:val="single" w:color="000000" w:sz="4" w:space="0"/>
            </w:tcBorders>
            <w:shd w:val="clear" w:color="auto" w:fill="auto"/>
            <w:vAlign w:val="center"/>
          </w:tcPr>
          <w:p w14:paraId="4A99A6A4">
            <w:pPr>
              <w:widowControl/>
              <w:jc w:val="left"/>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模型（算法）搭建</w:t>
            </w:r>
          </w:p>
        </w:tc>
        <w:tc>
          <w:tcPr>
            <w:tcW w:w="1050" w:type="dxa"/>
            <w:tcBorders>
              <w:top w:val="nil"/>
              <w:left w:val="nil"/>
              <w:bottom w:val="single" w:color="000000" w:sz="4" w:space="0"/>
              <w:right w:val="single" w:color="000000" w:sz="4" w:space="0"/>
            </w:tcBorders>
            <w:shd w:val="clear" w:color="auto" w:fill="auto"/>
            <w:vAlign w:val="center"/>
          </w:tcPr>
          <w:p w14:paraId="3F257915">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1230" w:type="dxa"/>
            <w:tcBorders>
              <w:top w:val="nil"/>
              <w:left w:val="nil"/>
              <w:bottom w:val="single" w:color="000000" w:sz="4" w:space="0"/>
              <w:right w:val="nil"/>
            </w:tcBorders>
            <w:shd w:val="clear" w:color="auto" w:fill="auto"/>
            <w:vAlign w:val="center"/>
          </w:tcPr>
          <w:p w14:paraId="425465BD">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30527596">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392E9D3">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0685FE13">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3.5.1</w:t>
            </w:r>
          </w:p>
        </w:tc>
        <w:tc>
          <w:tcPr>
            <w:tcW w:w="5100" w:type="dxa"/>
            <w:tcBorders>
              <w:top w:val="nil"/>
              <w:left w:val="nil"/>
              <w:bottom w:val="single" w:color="000000" w:sz="4" w:space="0"/>
              <w:right w:val="single" w:color="000000" w:sz="4" w:space="0"/>
            </w:tcBorders>
            <w:shd w:val="clear" w:color="auto" w:fill="auto"/>
            <w:vAlign w:val="center"/>
          </w:tcPr>
          <w:p w14:paraId="6014FEE4">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冷链商品断链物流环节智能衔接模型</w:t>
            </w:r>
          </w:p>
        </w:tc>
        <w:tc>
          <w:tcPr>
            <w:tcW w:w="1050" w:type="dxa"/>
            <w:tcBorders>
              <w:top w:val="nil"/>
              <w:left w:val="nil"/>
              <w:bottom w:val="single" w:color="000000" w:sz="4" w:space="0"/>
              <w:right w:val="single" w:color="000000" w:sz="4" w:space="0"/>
            </w:tcBorders>
            <w:shd w:val="clear" w:color="auto" w:fill="auto"/>
            <w:vAlign w:val="center"/>
          </w:tcPr>
          <w:p w14:paraId="16D91257">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08F79B37">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5BD3237F">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0088448">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17FB973A">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3.5.2</w:t>
            </w:r>
          </w:p>
        </w:tc>
        <w:tc>
          <w:tcPr>
            <w:tcW w:w="5100" w:type="dxa"/>
            <w:tcBorders>
              <w:top w:val="nil"/>
              <w:left w:val="nil"/>
              <w:bottom w:val="single" w:color="000000" w:sz="4" w:space="0"/>
              <w:right w:val="single" w:color="000000" w:sz="4" w:space="0"/>
            </w:tcBorders>
            <w:shd w:val="clear" w:color="auto" w:fill="auto"/>
            <w:vAlign w:val="center"/>
          </w:tcPr>
          <w:p w14:paraId="4E8C6EBB">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AI模型算法</w:t>
            </w:r>
          </w:p>
        </w:tc>
        <w:tc>
          <w:tcPr>
            <w:tcW w:w="1050" w:type="dxa"/>
            <w:tcBorders>
              <w:top w:val="nil"/>
              <w:left w:val="nil"/>
              <w:bottom w:val="single" w:color="000000" w:sz="4" w:space="0"/>
              <w:right w:val="single" w:color="000000" w:sz="4" w:space="0"/>
            </w:tcBorders>
            <w:shd w:val="clear" w:color="auto" w:fill="auto"/>
            <w:vAlign w:val="center"/>
          </w:tcPr>
          <w:p w14:paraId="71D57BFD">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051926F3">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61B71C45">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669FB846">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1972BA00">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4</w:t>
            </w:r>
          </w:p>
        </w:tc>
        <w:tc>
          <w:tcPr>
            <w:tcW w:w="5100" w:type="dxa"/>
            <w:tcBorders>
              <w:top w:val="nil"/>
              <w:left w:val="nil"/>
              <w:bottom w:val="single" w:color="000000" w:sz="4" w:space="0"/>
              <w:right w:val="single" w:color="000000" w:sz="4" w:space="0"/>
            </w:tcBorders>
            <w:shd w:val="clear" w:color="auto" w:fill="auto"/>
            <w:vAlign w:val="center"/>
          </w:tcPr>
          <w:p w14:paraId="13BD34EA">
            <w:pPr>
              <w:widowControl/>
              <w:jc w:val="left"/>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集成实施</w:t>
            </w:r>
          </w:p>
        </w:tc>
        <w:tc>
          <w:tcPr>
            <w:tcW w:w="1050" w:type="dxa"/>
            <w:tcBorders>
              <w:top w:val="nil"/>
              <w:left w:val="nil"/>
              <w:bottom w:val="single" w:color="000000" w:sz="4" w:space="0"/>
              <w:right w:val="single" w:color="000000" w:sz="4" w:space="0"/>
            </w:tcBorders>
            <w:shd w:val="clear" w:color="auto" w:fill="auto"/>
            <w:vAlign w:val="center"/>
          </w:tcPr>
          <w:p w14:paraId="4B95D8D8">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nil"/>
              <w:left w:val="nil"/>
              <w:bottom w:val="single" w:color="000000" w:sz="4" w:space="0"/>
              <w:right w:val="nil"/>
            </w:tcBorders>
            <w:shd w:val="clear" w:color="auto" w:fill="auto"/>
            <w:vAlign w:val="center"/>
          </w:tcPr>
          <w:p w14:paraId="16C3A9D7">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4D5E7958">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31328FFC">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0E4C19F0">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5</w:t>
            </w:r>
          </w:p>
        </w:tc>
        <w:tc>
          <w:tcPr>
            <w:tcW w:w="5100" w:type="dxa"/>
            <w:tcBorders>
              <w:top w:val="nil"/>
              <w:left w:val="nil"/>
              <w:bottom w:val="single" w:color="000000" w:sz="4" w:space="0"/>
              <w:right w:val="single" w:color="000000" w:sz="4" w:space="0"/>
            </w:tcBorders>
            <w:shd w:val="clear" w:color="auto" w:fill="auto"/>
            <w:vAlign w:val="center"/>
          </w:tcPr>
          <w:p w14:paraId="52A62FAD">
            <w:pPr>
              <w:widowControl/>
              <w:jc w:val="left"/>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标准规范编制</w:t>
            </w:r>
          </w:p>
        </w:tc>
        <w:tc>
          <w:tcPr>
            <w:tcW w:w="1050" w:type="dxa"/>
            <w:tcBorders>
              <w:top w:val="nil"/>
              <w:left w:val="nil"/>
              <w:bottom w:val="single" w:color="000000" w:sz="4" w:space="0"/>
              <w:right w:val="single" w:color="000000" w:sz="4" w:space="0"/>
            </w:tcBorders>
            <w:shd w:val="clear" w:color="auto" w:fill="auto"/>
            <w:vAlign w:val="center"/>
          </w:tcPr>
          <w:p w14:paraId="7DD40D6C">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套</w:t>
            </w:r>
          </w:p>
        </w:tc>
        <w:tc>
          <w:tcPr>
            <w:tcW w:w="1230" w:type="dxa"/>
            <w:tcBorders>
              <w:top w:val="nil"/>
              <w:left w:val="nil"/>
              <w:bottom w:val="single" w:color="000000" w:sz="4" w:space="0"/>
              <w:right w:val="nil"/>
            </w:tcBorders>
            <w:shd w:val="clear" w:color="auto" w:fill="auto"/>
            <w:vAlign w:val="center"/>
          </w:tcPr>
          <w:p w14:paraId="307D0D54">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w:t>
            </w:r>
          </w:p>
        </w:tc>
        <w:tc>
          <w:tcPr>
            <w:tcW w:w="960" w:type="dxa"/>
            <w:tcBorders>
              <w:top w:val="nil"/>
              <w:left w:val="single" w:color="auto" w:sz="4" w:space="0"/>
              <w:bottom w:val="single" w:color="auto" w:sz="4" w:space="0"/>
              <w:right w:val="single" w:color="auto" w:sz="4" w:space="0"/>
            </w:tcBorders>
            <w:shd w:val="clear" w:color="auto" w:fill="auto"/>
            <w:noWrap/>
            <w:vAlign w:val="bottom"/>
          </w:tcPr>
          <w:p w14:paraId="66E5D603">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r w14:paraId="48EA8B21">
        <w:tblPrEx>
          <w:tblCellMar>
            <w:top w:w="0" w:type="dxa"/>
            <w:left w:w="108" w:type="dxa"/>
            <w:bottom w:w="0" w:type="dxa"/>
            <w:right w:w="108" w:type="dxa"/>
          </w:tblCellMar>
        </w:tblPrEx>
        <w:trPr>
          <w:trHeight w:val="375"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14:paraId="32573D1D">
            <w:pPr>
              <w:widowControl/>
              <w:jc w:val="center"/>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6</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7619EE10">
            <w:pPr>
              <w:widowControl/>
              <w:jc w:val="left"/>
              <w:rPr>
                <w:rFonts w:asciiTheme="majorEastAsia" w:hAnsiTheme="majorEastAsia" w:eastAsiaTheme="majorEastAsia" w:cstheme="majorEastAsia"/>
                <w:b/>
                <w:bCs/>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深化设计方案编制</w:t>
            </w:r>
          </w:p>
        </w:tc>
        <w:tc>
          <w:tcPr>
            <w:tcW w:w="1050" w:type="dxa"/>
            <w:tcBorders>
              <w:top w:val="single" w:color="auto" w:sz="4" w:space="0"/>
              <w:left w:val="nil"/>
              <w:bottom w:val="single" w:color="auto" w:sz="4" w:space="0"/>
              <w:right w:val="single" w:color="auto" w:sz="4" w:space="0"/>
            </w:tcBorders>
            <w:shd w:val="clear" w:color="auto" w:fill="auto"/>
            <w:vAlign w:val="center"/>
          </w:tcPr>
          <w:p w14:paraId="32181193">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w:t>
            </w:r>
          </w:p>
        </w:tc>
        <w:tc>
          <w:tcPr>
            <w:tcW w:w="1230" w:type="dxa"/>
            <w:tcBorders>
              <w:top w:val="single" w:color="auto" w:sz="4" w:space="0"/>
              <w:left w:val="nil"/>
              <w:bottom w:val="single" w:color="auto" w:sz="4" w:space="0"/>
              <w:right w:val="single" w:color="auto" w:sz="4" w:space="0"/>
            </w:tcBorders>
            <w:shd w:val="clear" w:color="auto" w:fill="auto"/>
            <w:vAlign w:val="center"/>
          </w:tcPr>
          <w:p w14:paraId="47C51BD1">
            <w:pPr>
              <w:widowControl/>
              <w:jc w:val="center"/>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w:t>
            </w:r>
          </w:p>
        </w:tc>
        <w:tc>
          <w:tcPr>
            <w:tcW w:w="960" w:type="dxa"/>
            <w:tcBorders>
              <w:top w:val="nil"/>
              <w:left w:val="nil"/>
              <w:bottom w:val="single" w:color="auto" w:sz="4" w:space="0"/>
              <w:right w:val="single" w:color="auto" w:sz="4" w:space="0"/>
            </w:tcBorders>
            <w:shd w:val="clear" w:color="auto" w:fill="auto"/>
            <w:noWrap/>
            <w:vAlign w:val="bottom"/>
          </w:tcPr>
          <w:p w14:paraId="7C19390D">
            <w:pPr>
              <w:widowControl/>
              <w:jc w:val="lef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w:t>
            </w:r>
          </w:p>
        </w:tc>
      </w:tr>
    </w:tbl>
    <w:p w14:paraId="3C7E32D9">
      <w:pPr>
        <w:snapToGrid w:val="0"/>
        <w:spacing w:line="360" w:lineRule="auto"/>
        <w:ind w:firstLine="480" w:firstLineChars="200"/>
        <w:rPr>
          <w:rFonts w:ascii="方正楷体_GBK" w:hAnsi="宋体" w:eastAsia="方正楷体_GBK"/>
          <w:sz w:val="24"/>
          <w:szCs w:val="24"/>
        </w:rPr>
      </w:pPr>
      <w:r>
        <w:rPr>
          <w:rFonts w:hint="eastAsia" w:ascii="方正楷体_GBK" w:hAnsi="宋体" w:eastAsia="方正楷体_GBK"/>
          <w:sz w:val="24"/>
          <w:szCs w:val="24"/>
        </w:rPr>
        <w:t>本监理服务项目是为经济·数字陆海新通道应用开发服务项目建设提供全程监理服务。</w:t>
      </w:r>
    </w:p>
    <w:p w14:paraId="71D511A2">
      <w:pPr>
        <w:pStyle w:val="5"/>
        <w:spacing w:before="0" w:after="0" w:line="360" w:lineRule="auto"/>
        <w:ind w:firstLine="482" w:firstLineChars="200"/>
        <w:rPr>
          <w:rFonts w:ascii="宋体" w:hAnsi="宋体"/>
          <w:sz w:val="24"/>
          <w:szCs w:val="24"/>
        </w:rPr>
      </w:pPr>
      <w:bookmarkStart w:id="51" w:name="_Toc29282"/>
      <w:bookmarkStart w:id="52" w:name="_Toc29855"/>
      <w:r>
        <w:rPr>
          <w:rFonts w:hint="eastAsia" w:ascii="宋体" w:hAnsi="宋体"/>
          <w:sz w:val="24"/>
          <w:szCs w:val="24"/>
        </w:rPr>
        <w:t>※二、</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ascii="宋体" w:hAnsi="宋体"/>
          <w:sz w:val="24"/>
          <w:szCs w:val="24"/>
        </w:rPr>
        <w:t>招标项目服务需求</w:t>
      </w:r>
      <w:bookmarkEnd w:id="51"/>
      <w:bookmarkEnd w:id="52"/>
    </w:p>
    <w:p w14:paraId="336CD1E2">
      <w:pPr>
        <w:snapToGrid w:val="0"/>
        <w:spacing w:line="360" w:lineRule="auto"/>
        <w:ind w:firstLine="480" w:firstLineChars="200"/>
        <w:rPr>
          <w:rFonts w:ascii="宋体" w:hAnsi="宋体"/>
          <w:sz w:val="24"/>
          <w:szCs w:val="24"/>
        </w:rPr>
      </w:pPr>
      <w:bookmarkStart w:id="53" w:name="_Toc88818244"/>
      <w:r>
        <w:rPr>
          <w:rFonts w:hint="eastAsia" w:ascii="宋体" w:hAnsi="宋体"/>
          <w:sz w:val="24"/>
          <w:szCs w:val="24"/>
        </w:rPr>
        <w:t>（一）监理服务目标</w:t>
      </w:r>
      <w:bookmarkEnd w:id="53"/>
    </w:p>
    <w:p w14:paraId="18A4E43A">
      <w:pPr>
        <w:snapToGrid w:val="0"/>
        <w:spacing w:line="360" w:lineRule="auto"/>
        <w:ind w:firstLine="480" w:firstLineChars="200"/>
        <w:rPr>
          <w:rFonts w:ascii="宋体" w:hAnsi="宋体"/>
          <w:sz w:val="24"/>
          <w:szCs w:val="24"/>
        </w:rPr>
      </w:pPr>
      <w:r>
        <w:rPr>
          <w:rFonts w:hint="eastAsia" w:ascii="宋体" w:hAnsi="宋体"/>
          <w:sz w:val="24"/>
          <w:szCs w:val="24"/>
        </w:rPr>
        <w:t>本项目的总体监理目标主要是在本项目实施的各个阶段严格审查关键性过程和阶段性结果，检查项目功能和非功能方面是否符合项目合同和项目需求，对质量、变更和投资进行控制，规范项目的整个实施过程。</w:t>
      </w:r>
    </w:p>
    <w:p w14:paraId="1229CBE6">
      <w:pPr>
        <w:snapToGrid w:val="0"/>
        <w:spacing w:line="360" w:lineRule="auto"/>
        <w:ind w:firstLine="480" w:firstLineChars="200"/>
        <w:rPr>
          <w:rFonts w:ascii="宋体" w:hAnsi="宋体"/>
          <w:sz w:val="24"/>
          <w:szCs w:val="24"/>
        </w:rPr>
      </w:pPr>
      <w:r>
        <w:rPr>
          <w:rFonts w:hint="eastAsia" w:ascii="宋体" w:hAnsi="宋体"/>
          <w:sz w:val="24"/>
          <w:szCs w:val="24"/>
        </w:rPr>
        <w:t>1.审核项目测试验收方案（验收目标、责任双方、验收提交清单、验收标准、验收方式、验收环境）的质量，确保合法、合规、可行；</w:t>
      </w:r>
    </w:p>
    <w:p w14:paraId="4F328F8F">
      <w:pPr>
        <w:snapToGrid w:val="0"/>
        <w:spacing w:line="360" w:lineRule="auto"/>
        <w:ind w:firstLine="480" w:firstLineChars="200"/>
        <w:rPr>
          <w:rFonts w:ascii="宋体" w:hAnsi="宋体"/>
          <w:sz w:val="24"/>
          <w:szCs w:val="24"/>
        </w:rPr>
      </w:pPr>
      <w:r>
        <w:rPr>
          <w:rFonts w:hint="eastAsia" w:ascii="宋体" w:hAnsi="宋体"/>
          <w:sz w:val="24"/>
          <w:szCs w:val="24"/>
        </w:rPr>
        <w:t>2.促使项目的最终功能和非功能符合承建合同、法规和标准的要求；</w:t>
      </w:r>
    </w:p>
    <w:p w14:paraId="32D81C1F">
      <w:pPr>
        <w:snapToGrid w:val="0"/>
        <w:spacing w:line="360" w:lineRule="auto"/>
        <w:ind w:firstLine="480" w:firstLineChars="200"/>
        <w:rPr>
          <w:rFonts w:ascii="宋体" w:hAnsi="宋体"/>
          <w:sz w:val="24"/>
          <w:szCs w:val="24"/>
        </w:rPr>
      </w:pPr>
      <w:r>
        <w:rPr>
          <w:rFonts w:hint="eastAsia" w:ascii="宋体" w:hAnsi="宋体"/>
          <w:sz w:val="24"/>
          <w:szCs w:val="24"/>
        </w:rPr>
        <w:t>3.推动承建方所提供的项目各阶段形成的技术、管理文档的内容和种类符合软件开发国家标准或规范。</w:t>
      </w:r>
    </w:p>
    <w:p w14:paraId="2FF86BC8">
      <w:pPr>
        <w:snapToGrid w:val="0"/>
        <w:spacing w:line="360" w:lineRule="auto"/>
        <w:ind w:firstLine="480" w:firstLineChars="200"/>
        <w:rPr>
          <w:rFonts w:ascii="宋体" w:hAnsi="宋体"/>
          <w:sz w:val="24"/>
          <w:szCs w:val="24"/>
        </w:rPr>
      </w:pPr>
      <w:r>
        <w:rPr>
          <w:rFonts w:hint="eastAsia" w:ascii="宋体" w:hAnsi="宋体"/>
          <w:sz w:val="24"/>
          <w:szCs w:val="24"/>
        </w:rPr>
        <w:t>（二）监理服务内容</w:t>
      </w:r>
    </w:p>
    <w:p w14:paraId="45B825A5">
      <w:pPr>
        <w:snapToGrid w:val="0"/>
        <w:spacing w:line="360" w:lineRule="auto"/>
        <w:ind w:firstLine="480" w:firstLineChars="200"/>
        <w:rPr>
          <w:rFonts w:ascii="宋体" w:hAnsi="宋体"/>
          <w:sz w:val="24"/>
          <w:szCs w:val="24"/>
        </w:rPr>
      </w:pPr>
      <w:r>
        <w:rPr>
          <w:rFonts w:hint="eastAsia" w:ascii="宋体" w:hAnsi="宋体"/>
          <w:sz w:val="24"/>
          <w:szCs w:val="24"/>
        </w:rPr>
        <w:t>1.监理阶段</w:t>
      </w:r>
    </w:p>
    <w:p w14:paraId="5D10E300">
      <w:pPr>
        <w:snapToGrid w:val="0"/>
        <w:spacing w:line="360" w:lineRule="auto"/>
        <w:ind w:firstLine="480" w:firstLineChars="200"/>
        <w:rPr>
          <w:rFonts w:ascii="宋体" w:hAnsi="宋体"/>
          <w:sz w:val="24"/>
          <w:szCs w:val="24"/>
        </w:rPr>
      </w:pPr>
      <w:r>
        <w:rPr>
          <w:rFonts w:hint="eastAsia" w:ascii="宋体" w:hAnsi="宋体"/>
          <w:sz w:val="24"/>
          <w:szCs w:val="24"/>
        </w:rPr>
        <w:t>监理过程要覆盖本项目建设内容以下各阶段。具体包括前期准备、实施阶段、项目验收阶段。</w:t>
      </w:r>
    </w:p>
    <w:p w14:paraId="043DB374">
      <w:pPr>
        <w:snapToGrid w:val="0"/>
        <w:spacing w:line="360" w:lineRule="auto"/>
        <w:ind w:firstLine="480" w:firstLineChars="200"/>
        <w:rPr>
          <w:rFonts w:ascii="宋体" w:hAnsi="宋体"/>
          <w:sz w:val="24"/>
          <w:szCs w:val="24"/>
        </w:rPr>
      </w:pPr>
      <w:r>
        <w:rPr>
          <w:rFonts w:hint="eastAsia" w:ascii="宋体" w:hAnsi="宋体"/>
          <w:sz w:val="24"/>
          <w:szCs w:val="24"/>
        </w:rPr>
        <w:t>2.监理范围</w:t>
      </w:r>
    </w:p>
    <w:p w14:paraId="32305997">
      <w:pPr>
        <w:snapToGrid w:val="0"/>
        <w:spacing w:line="360" w:lineRule="auto"/>
        <w:ind w:firstLine="480" w:firstLineChars="200"/>
        <w:rPr>
          <w:rFonts w:ascii="宋体" w:hAnsi="宋体"/>
          <w:sz w:val="24"/>
          <w:szCs w:val="24"/>
        </w:rPr>
      </w:pPr>
      <w:r>
        <w:rPr>
          <w:rFonts w:hint="eastAsia" w:ascii="宋体" w:hAnsi="宋体"/>
          <w:sz w:val="24"/>
          <w:szCs w:val="24"/>
        </w:rPr>
        <w:t>监理要对本项目以下方面进行有效控制和管理，包括整个项目的实施和验收阶段的安全管理、投资控制、质量控制、进度控制、变更控制、合同管理、文档（资料）管理、知识产权保护。现场每个点位监督管理、隐蔽验收到位（含文档、影像资料等），所涉及到的车辆、人员等由中标单位自行负责。</w:t>
      </w:r>
    </w:p>
    <w:p w14:paraId="2FED75C4">
      <w:pPr>
        <w:snapToGrid w:val="0"/>
        <w:spacing w:line="360" w:lineRule="auto"/>
        <w:ind w:firstLine="480" w:firstLineChars="200"/>
        <w:rPr>
          <w:rFonts w:ascii="宋体" w:hAnsi="宋体"/>
          <w:sz w:val="24"/>
          <w:szCs w:val="24"/>
        </w:rPr>
      </w:pPr>
      <w:r>
        <w:rPr>
          <w:rFonts w:hint="eastAsia" w:ascii="宋体" w:hAnsi="宋体"/>
          <w:sz w:val="24"/>
          <w:szCs w:val="24"/>
        </w:rPr>
        <w:t>3.监理内容，包括但不限于：</w:t>
      </w:r>
    </w:p>
    <w:p w14:paraId="34711B77">
      <w:pPr>
        <w:snapToGrid w:val="0"/>
        <w:spacing w:line="360" w:lineRule="auto"/>
        <w:ind w:firstLine="480" w:firstLineChars="200"/>
        <w:rPr>
          <w:rFonts w:ascii="宋体" w:hAnsi="宋体"/>
          <w:sz w:val="24"/>
          <w:szCs w:val="24"/>
        </w:rPr>
      </w:pPr>
      <w:r>
        <w:rPr>
          <w:rFonts w:hint="eastAsia" w:ascii="宋体" w:hAnsi="宋体"/>
          <w:sz w:val="24"/>
          <w:szCs w:val="24"/>
        </w:rPr>
        <w:t>3.1实施阶段</w:t>
      </w:r>
    </w:p>
    <w:p w14:paraId="3285C1B6">
      <w:pPr>
        <w:snapToGrid w:val="0"/>
        <w:spacing w:line="360" w:lineRule="auto"/>
        <w:ind w:firstLine="480" w:firstLineChars="200"/>
        <w:rPr>
          <w:rFonts w:ascii="宋体" w:hAnsi="宋体"/>
          <w:sz w:val="24"/>
          <w:szCs w:val="24"/>
        </w:rPr>
      </w:pPr>
      <w:r>
        <w:rPr>
          <w:rFonts w:hint="eastAsia" w:ascii="宋体" w:hAnsi="宋体"/>
          <w:sz w:val="24"/>
          <w:szCs w:val="24"/>
        </w:rPr>
        <w:t>3.1.1审核承建单位项目建设内容的具体实施方案。</w:t>
      </w:r>
    </w:p>
    <w:p w14:paraId="7114F227">
      <w:pPr>
        <w:snapToGrid w:val="0"/>
        <w:spacing w:line="360" w:lineRule="auto"/>
        <w:ind w:firstLine="480" w:firstLineChars="200"/>
        <w:rPr>
          <w:rFonts w:ascii="宋体" w:hAnsi="宋体"/>
          <w:sz w:val="24"/>
          <w:szCs w:val="24"/>
        </w:rPr>
      </w:pPr>
      <w:r>
        <w:rPr>
          <w:rFonts w:hint="eastAsia" w:ascii="宋体" w:hAnsi="宋体"/>
          <w:sz w:val="24"/>
          <w:szCs w:val="24"/>
        </w:rPr>
        <w:t>3.1.2审核承建单位的技术验证环境建设情况、技术验证方案和执行情况。</w:t>
      </w:r>
    </w:p>
    <w:p w14:paraId="5A886EA4">
      <w:pPr>
        <w:snapToGrid w:val="0"/>
        <w:spacing w:line="360" w:lineRule="auto"/>
        <w:ind w:firstLine="480" w:firstLineChars="200"/>
        <w:rPr>
          <w:rFonts w:ascii="宋体" w:hAnsi="宋体"/>
          <w:sz w:val="24"/>
          <w:szCs w:val="24"/>
        </w:rPr>
      </w:pPr>
      <w:r>
        <w:rPr>
          <w:rFonts w:hint="eastAsia" w:ascii="宋体" w:hAnsi="宋体"/>
          <w:sz w:val="24"/>
          <w:szCs w:val="24"/>
        </w:rPr>
        <w:t>3.1.3审核和确认承建单位的开发和采购计划、安装调试计划、测试计划、</w:t>
      </w:r>
    </w:p>
    <w:p w14:paraId="4401CE66">
      <w:pPr>
        <w:snapToGrid w:val="0"/>
        <w:spacing w:line="360" w:lineRule="auto"/>
        <w:ind w:firstLine="480" w:firstLineChars="200"/>
        <w:rPr>
          <w:rFonts w:ascii="宋体" w:hAnsi="宋体"/>
          <w:sz w:val="24"/>
          <w:szCs w:val="24"/>
        </w:rPr>
      </w:pPr>
      <w:r>
        <w:rPr>
          <w:rFonts w:hint="eastAsia" w:ascii="宋体" w:hAnsi="宋体"/>
          <w:sz w:val="24"/>
          <w:szCs w:val="24"/>
        </w:rPr>
        <w:t>试运行计划、正式运行计划。</w:t>
      </w:r>
    </w:p>
    <w:p w14:paraId="25D4AE38">
      <w:pPr>
        <w:snapToGrid w:val="0"/>
        <w:spacing w:line="360" w:lineRule="auto"/>
        <w:ind w:firstLine="480" w:firstLineChars="200"/>
        <w:rPr>
          <w:rFonts w:ascii="宋体" w:hAnsi="宋体"/>
          <w:sz w:val="24"/>
          <w:szCs w:val="24"/>
        </w:rPr>
      </w:pPr>
      <w:r>
        <w:rPr>
          <w:rFonts w:hint="eastAsia" w:ascii="宋体" w:hAnsi="宋体"/>
          <w:sz w:val="24"/>
          <w:szCs w:val="24"/>
        </w:rPr>
        <w:t>3.1.4检查承建单位项目实施的相关文档。</w:t>
      </w:r>
    </w:p>
    <w:p w14:paraId="1C211F60">
      <w:pPr>
        <w:snapToGrid w:val="0"/>
        <w:spacing w:line="360" w:lineRule="auto"/>
        <w:ind w:firstLine="480" w:firstLineChars="200"/>
        <w:rPr>
          <w:rFonts w:ascii="宋体" w:hAnsi="宋体"/>
          <w:sz w:val="24"/>
          <w:szCs w:val="24"/>
        </w:rPr>
      </w:pPr>
      <w:r>
        <w:rPr>
          <w:rFonts w:hint="eastAsia" w:ascii="宋体" w:hAnsi="宋体"/>
          <w:sz w:val="24"/>
          <w:szCs w:val="24"/>
        </w:rPr>
        <w:t>3.1.5检查项目实施的环境准备情况。</w:t>
      </w:r>
    </w:p>
    <w:p w14:paraId="138314CF">
      <w:pPr>
        <w:snapToGrid w:val="0"/>
        <w:spacing w:line="360" w:lineRule="auto"/>
        <w:ind w:firstLine="480" w:firstLineChars="200"/>
        <w:rPr>
          <w:rFonts w:ascii="宋体" w:hAnsi="宋体"/>
          <w:sz w:val="24"/>
          <w:szCs w:val="24"/>
        </w:rPr>
      </w:pPr>
      <w:r>
        <w:rPr>
          <w:rFonts w:hint="eastAsia" w:ascii="宋体" w:hAnsi="宋体"/>
          <w:sz w:val="24"/>
          <w:szCs w:val="24"/>
        </w:rPr>
        <w:t>3.1.6对软硬件设备等进行到货验收。</w:t>
      </w:r>
    </w:p>
    <w:p w14:paraId="03B72A62">
      <w:pPr>
        <w:snapToGrid w:val="0"/>
        <w:spacing w:line="360" w:lineRule="auto"/>
        <w:ind w:firstLine="480" w:firstLineChars="200"/>
        <w:rPr>
          <w:rFonts w:ascii="宋体" w:hAnsi="宋体"/>
          <w:sz w:val="24"/>
          <w:szCs w:val="24"/>
        </w:rPr>
      </w:pPr>
      <w:r>
        <w:rPr>
          <w:rFonts w:hint="eastAsia" w:ascii="宋体" w:hAnsi="宋体"/>
          <w:sz w:val="24"/>
          <w:szCs w:val="24"/>
        </w:rPr>
        <w:t>3.1.7监督项目计划进度与实际进度的符合性，并提出合理化建议，确保计划进度与实际进度偏差最小化。</w:t>
      </w:r>
    </w:p>
    <w:p w14:paraId="0AE11A8D">
      <w:pPr>
        <w:snapToGrid w:val="0"/>
        <w:spacing w:line="360" w:lineRule="auto"/>
        <w:ind w:firstLine="480" w:firstLineChars="200"/>
        <w:rPr>
          <w:rFonts w:ascii="宋体" w:hAnsi="宋体"/>
          <w:sz w:val="24"/>
          <w:szCs w:val="24"/>
        </w:rPr>
      </w:pPr>
      <w:r>
        <w:rPr>
          <w:rFonts w:hint="eastAsia" w:ascii="宋体" w:hAnsi="宋体"/>
          <w:sz w:val="24"/>
          <w:szCs w:val="24"/>
        </w:rPr>
        <w:t>3.1.8对于项目实施过程中的变更进行审核。</w:t>
      </w:r>
    </w:p>
    <w:p w14:paraId="30D139F7">
      <w:pPr>
        <w:snapToGrid w:val="0"/>
        <w:spacing w:line="360" w:lineRule="auto"/>
        <w:ind w:firstLine="480" w:firstLineChars="200"/>
        <w:rPr>
          <w:rFonts w:ascii="宋体" w:hAnsi="宋体"/>
          <w:sz w:val="24"/>
          <w:szCs w:val="24"/>
        </w:rPr>
      </w:pPr>
      <w:r>
        <w:rPr>
          <w:rFonts w:hint="eastAsia" w:ascii="宋体" w:hAnsi="宋体"/>
          <w:sz w:val="24"/>
          <w:szCs w:val="24"/>
        </w:rPr>
        <w:t>3.1.9处理项目实施过程中出现的质量事故。</w:t>
      </w:r>
    </w:p>
    <w:p w14:paraId="643FAF70">
      <w:pPr>
        <w:snapToGrid w:val="0"/>
        <w:spacing w:line="360" w:lineRule="auto"/>
        <w:ind w:firstLine="480" w:firstLineChars="200"/>
        <w:rPr>
          <w:rFonts w:ascii="宋体" w:hAnsi="宋体"/>
          <w:sz w:val="24"/>
          <w:szCs w:val="24"/>
        </w:rPr>
      </w:pPr>
      <w:r>
        <w:rPr>
          <w:rFonts w:hint="eastAsia" w:ascii="宋体" w:hAnsi="宋体"/>
          <w:sz w:val="24"/>
          <w:szCs w:val="24"/>
        </w:rPr>
        <w:t>3.1.10代表委托方负责与承建单位之间的工作协调安排。</w:t>
      </w:r>
    </w:p>
    <w:p w14:paraId="26E8AF3A">
      <w:pPr>
        <w:snapToGrid w:val="0"/>
        <w:spacing w:line="360" w:lineRule="auto"/>
        <w:ind w:firstLine="480" w:firstLineChars="200"/>
        <w:rPr>
          <w:rFonts w:ascii="宋体" w:hAnsi="宋体"/>
          <w:sz w:val="24"/>
          <w:szCs w:val="24"/>
        </w:rPr>
      </w:pPr>
      <w:r>
        <w:rPr>
          <w:rFonts w:hint="eastAsia" w:ascii="宋体" w:hAnsi="宋体"/>
          <w:sz w:val="24"/>
          <w:szCs w:val="24"/>
        </w:rPr>
        <w:t>3.2初验和试运行阶段：</w:t>
      </w:r>
    </w:p>
    <w:p w14:paraId="65E0C2DF">
      <w:pPr>
        <w:snapToGrid w:val="0"/>
        <w:spacing w:line="360" w:lineRule="auto"/>
        <w:ind w:firstLine="480" w:firstLineChars="200"/>
        <w:rPr>
          <w:rFonts w:ascii="宋体" w:hAnsi="宋体"/>
          <w:sz w:val="24"/>
          <w:szCs w:val="24"/>
        </w:rPr>
      </w:pPr>
      <w:r>
        <w:rPr>
          <w:rFonts w:hint="eastAsia" w:ascii="宋体" w:hAnsi="宋体"/>
          <w:sz w:val="24"/>
          <w:szCs w:val="24"/>
        </w:rPr>
        <w:t>3.2.1组织审查系统试运行方案和项目验收大纲。</w:t>
      </w:r>
    </w:p>
    <w:p w14:paraId="1BAD23DA">
      <w:pPr>
        <w:snapToGrid w:val="0"/>
        <w:spacing w:line="360" w:lineRule="auto"/>
        <w:ind w:firstLine="480" w:firstLineChars="200"/>
        <w:rPr>
          <w:rFonts w:ascii="宋体" w:hAnsi="宋体"/>
          <w:sz w:val="24"/>
          <w:szCs w:val="24"/>
        </w:rPr>
      </w:pPr>
      <w:r>
        <w:rPr>
          <w:rFonts w:hint="eastAsia" w:ascii="宋体" w:hAnsi="宋体"/>
          <w:sz w:val="24"/>
          <w:szCs w:val="24"/>
        </w:rPr>
        <w:t>3.2.2组织委托方制定验收程序和标准，审查验收方案和验收文档。</w:t>
      </w:r>
    </w:p>
    <w:p w14:paraId="37693B54">
      <w:pPr>
        <w:snapToGrid w:val="0"/>
        <w:spacing w:line="360" w:lineRule="auto"/>
        <w:ind w:firstLine="480" w:firstLineChars="200"/>
        <w:rPr>
          <w:rFonts w:ascii="宋体" w:hAnsi="宋体"/>
          <w:sz w:val="24"/>
          <w:szCs w:val="24"/>
        </w:rPr>
      </w:pPr>
      <w:r>
        <w:rPr>
          <w:rFonts w:hint="eastAsia" w:ascii="宋体" w:hAnsi="宋体"/>
          <w:sz w:val="24"/>
          <w:szCs w:val="24"/>
        </w:rPr>
        <w:t>3.2.3组织委托方进行系统的功能和性能测试及初验。</w:t>
      </w:r>
    </w:p>
    <w:p w14:paraId="287354D9">
      <w:pPr>
        <w:snapToGrid w:val="0"/>
        <w:spacing w:line="360" w:lineRule="auto"/>
        <w:ind w:firstLine="480" w:firstLineChars="200"/>
        <w:rPr>
          <w:rFonts w:ascii="宋体" w:hAnsi="宋体"/>
          <w:sz w:val="24"/>
          <w:szCs w:val="24"/>
        </w:rPr>
      </w:pPr>
      <w:r>
        <w:rPr>
          <w:rFonts w:hint="eastAsia" w:ascii="宋体" w:hAnsi="宋体"/>
          <w:sz w:val="24"/>
          <w:szCs w:val="24"/>
        </w:rPr>
        <w:t>3.2.4检查系统的调试和试运行工作日志或纪录。</w:t>
      </w:r>
    </w:p>
    <w:p w14:paraId="020671B1">
      <w:pPr>
        <w:snapToGrid w:val="0"/>
        <w:spacing w:line="360" w:lineRule="auto"/>
        <w:ind w:firstLine="480" w:firstLineChars="200"/>
        <w:rPr>
          <w:rFonts w:ascii="宋体" w:hAnsi="宋体"/>
          <w:sz w:val="24"/>
          <w:szCs w:val="24"/>
        </w:rPr>
      </w:pPr>
      <w:r>
        <w:rPr>
          <w:rFonts w:hint="eastAsia" w:ascii="宋体" w:hAnsi="宋体"/>
          <w:sz w:val="24"/>
          <w:szCs w:val="24"/>
        </w:rPr>
        <w:t>3.2.5处理试运行期间出现的质量问题。</w:t>
      </w:r>
    </w:p>
    <w:p w14:paraId="73CF98FD">
      <w:pPr>
        <w:snapToGrid w:val="0"/>
        <w:spacing w:line="360" w:lineRule="auto"/>
        <w:ind w:firstLine="480" w:firstLineChars="200"/>
        <w:rPr>
          <w:rFonts w:ascii="宋体" w:hAnsi="宋体"/>
          <w:sz w:val="24"/>
          <w:szCs w:val="24"/>
        </w:rPr>
      </w:pPr>
      <w:r>
        <w:rPr>
          <w:rFonts w:hint="eastAsia" w:ascii="宋体" w:hAnsi="宋体"/>
          <w:sz w:val="24"/>
          <w:szCs w:val="24"/>
        </w:rPr>
        <w:t>3.2.6监督、检查并督促各承建单位对用户的培训工作。</w:t>
      </w:r>
    </w:p>
    <w:p w14:paraId="3E843445">
      <w:pPr>
        <w:snapToGrid w:val="0"/>
        <w:spacing w:line="360" w:lineRule="auto"/>
        <w:ind w:firstLine="480" w:firstLineChars="200"/>
        <w:rPr>
          <w:rFonts w:ascii="宋体" w:hAnsi="宋体"/>
          <w:sz w:val="24"/>
          <w:szCs w:val="24"/>
        </w:rPr>
      </w:pPr>
      <w:r>
        <w:rPr>
          <w:rFonts w:hint="eastAsia" w:ascii="宋体" w:hAnsi="宋体"/>
          <w:sz w:val="24"/>
          <w:szCs w:val="24"/>
        </w:rPr>
        <w:t>3.3终验和系统移交阶段：</w:t>
      </w:r>
    </w:p>
    <w:p w14:paraId="4027B8BE">
      <w:pPr>
        <w:snapToGrid w:val="0"/>
        <w:spacing w:line="360" w:lineRule="auto"/>
        <w:ind w:firstLine="480" w:firstLineChars="200"/>
        <w:rPr>
          <w:rFonts w:ascii="宋体" w:hAnsi="宋体"/>
          <w:sz w:val="24"/>
          <w:szCs w:val="24"/>
        </w:rPr>
      </w:pPr>
      <w:r>
        <w:rPr>
          <w:rFonts w:hint="eastAsia" w:ascii="宋体" w:hAnsi="宋体"/>
          <w:sz w:val="24"/>
          <w:szCs w:val="24"/>
        </w:rPr>
        <w:t>3.3.1协助委托方进行项目终验。</w:t>
      </w:r>
    </w:p>
    <w:p w14:paraId="448BF4C6">
      <w:pPr>
        <w:snapToGrid w:val="0"/>
        <w:spacing w:line="360" w:lineRule="auto"/>
        <w:ind w:firstLine="480" w:firstLineChars="200"/>
        <w:rPr>
          <w:rFonts w:ascii="宋体" w:hAnsi="宋体"/>
          <w:sz w:val="24"/>
          <w:szCs w:val="24"/>
        </w:rPr>
      </w:pPr>
      <w:r>
        <w:rPr>
          <w:rFonts w:hint="eastAsia" w:ascii="宋体" w:hAnsi="宋体"/>
          <w:sz w:val="24"/>
          <w:szCs w:val="24"/>
        </w:rPr>
        <w:t>3.3.2进行项目配置审核。</w:t>
      </w:r>
    </w:p>
    <w:p w14:paraId="4C04E5B4">
      <w:pPr>
        <w:snapToGrid w:val="0"/>
        <w:spacing w:line="360" w:lineRule="auto"/>
        <w:ind w:firstLine="480" w:firstLineChars="200"/>
        <w:rPr>
          <w:rFonts w:ascii="宋体" w:hAnsi="宋体"/>
          <w:sz w:val="24"/>
          <w:szCs w:val="24"/>
        </w:rPr>
      </w:pPr>
      <w:r>
        <w:rPr>
          <w:rFonts w:hint="eastAsia" w:ascii="宋体" w:hAnsi="宋体"/>
          <w:sz w:val="24"/>
          <w:szCs w:val="24"/>
        </w:rPr>
        <w:t>3.3.3协助委托方完成项目审计工作。</w:t>
      </w:r>
    </w:p>
    <w:p w14:paraId="488AC7ED">
      <w:pPr>
        <w:snapToGrid w:val="0"/>
        <w:spacing w:line="360" w:lineRule="auto"/>
        <w:ind w:firstLine="480" w:firstLineChars="200"/>
        <w:rPr>
          <w:rFonts w:ascii="宋体" w:hAnsi="宋体"/>
          <w:sz w:val="24"/>
          <w:szCs w:val="24"/>
        </w:rPr>
      </w:pPr>
      <w:r>
        <w:rPr>
          <w:rFonts w:hint="eastAsia" w:ascii="宋体" w:hAnsi="宋体"/>
          <w:sz w:val="24"/>
          <w:szCs w:val="24"/>
        </w:rPr>
        <w:t>3.3.4系统验收完毕进入保修阶段的审核与签发移交证书。</w:t>
      </w:r>
    </w:p>
    <w:p w14:paraId="17310CD4">
      <w:pPr>
        <w:snapToGrid w:val="0"/>
        <w:spacing w:line="360" w:lineRule="auto"/>
        <w:ind w:firstLine="480" w:firstLineChars="200"/>
        <w:rPr>
          <w:rFonts w:ascii="宋体" w:hAnsi="宋体"/>
          <w:sz w:val="24"/>
          <w:szCs w:val="24"/>
        </w:rPr>
      </w:pPr>
      <w:r>
        <w:rPr>
          <w:rFonts w:hint="eastAsia" w:ascii="宋体" w:hAnsi="宋体"/>
          <w:sz w:val="24"/>
          <w:szCs w:val="24"/>
        </w:rPr>
        <w:t>3.3.5协助并监督承建单位对委托方的项目整体移交。</w:t>
      </w:r>
    </w:p>
    <w:p w14:paraId="357F6A77">
      <w:pPr>
        <w:snapToGrid w:val="0"/>
        <w:spacing w:line="360" w:lineRule="auto"/>
        <w:ind w:firstLine="480" w:firstLineChars="200"/>
        <w:rPr>
          <w:rFonts w:ascii="宋体" w:hAnsi="宋体"/>
          <w:sz w:val="24"/>
          <w:szCs w:val="24"/>
        </w:rPr>
      </w:pPr>
      <w:r>
        <w:rPr>
          <w:rFonts w:hint="eastAsia" w:ascii="宋体" w:hAnsi="宋体"/>
          <w:sz w:val="24"/>
          <w:szCs w:val="24"/>
        </w:rPr>
        <w:t>4.监理职责</w:t>
      </w:r>
    </w:p>
    <w:p w14:paraId="23FDF485">
      <w:pPr>
        <w:snapToGrid w:val="0"/>
        <w:spacing w:line="360" w:lineRule="auto"/>
        <w:ind w:firstLine="480" w:firstLineChars="200"/>
        <w:rPr>
          <w:rFonts w:ascii="宋体" w:hAnsi="宋体"/>
          <w:sz w:val="24"/>
          <w:szCs w:val="24"/>
        </w:rPr>
      </w:pPr>
      <w:r>
        <w:rPr>
          <w:rFonts w:hint="eastAsia" w:ascii="宋体" w:hAnsi="宋体"/>
          <w:sz w:val="24"/>
          <w:szCs w:val="24"/>
        </w:rPr>
        <w:t xml:space="preserve">4.1 项目组织及技术方案的把关。 </w:t>
      </w:r>
    </w:p>
    <w:p w14:paraId="70C77E35">
      <w:pPr>
        <w:snapToGrid w:val="0"/>
        <w:spacing w:line="360" w:lineRule="auto"/>
        <w:ind w:firstLine="480" w:firstLineChars="200"/>
        <w:rPr>
          <w:rFonts w:ascii="宋体" w:hAnsi="宋体"/>
          <w:sz w:val="24"/>
          <w:szCs w:val="24"/>
        </w:rPr>
      </w:pPr>
      <w:r>
        <w:rPr>
          <w:rFonts w:hint="eastAsia" w:ascii="宋体" w:hAnsi="宋体"/>
          <w:sz w:val="24"/>
          <w:szCs w:val="24"/>
        </w:rPr>
        <w:t>4.1.1审核和确认项目建设过程中的各种关键技术方案。</w:t>
      </w:r>
    </w:p>
    <w:p w14:paraId="4609C094">
      <w:pPr>
        <w:snapToGrid w:val="0"/>
        <w:spacing w:line="360" w:lineRule="auto"/>
        <w:ind w:firstLine="480" w:firstLineChars="200"/>
        <w:rPr>
          <w:rFonts w:ascii="宋体" w:hAnsi="宋体"/>
          <w:sz w:val="24"/>
          <w:szCs w:val="24"/>
        </w:rPr>
      </w:pPr>
      <w:r>
        <w:rPr>
          <w:rFonts w:hint="eastAsia" w:ascii="宋体" w:hAnsi="宋体"/>
          <w:sz w:val="24"/>
          <w:szCs w:val="24"/>
        </w:rPr>
        <w:t>4.1.2审核和确认承建单位的组织和实施方案，承建单位提交的《项目计划》。</w:t>
      </w:r>
    </w:p>
    <w:p w14:paraId="47F9E394">
      <w:pPr>
        <w:snapToGrid w:val="0"/>
        <w:spacing w:line="360" w:lineRule="auto"/>
        <w:ind w:firstLine="480" w:firstLineChars="200"/>
        <w:rPr>
          <w:rFonts w:ascii="宋体" w:hAnsi="宋体"/>
          <w:sz w:val="24"/>
          <w:szCs w:val="24"/>
        </w:rPr>
      </w:pPr>
      <w:r>
        <w:rPr>
          <w:rFonts w:hint="eastAsia" w:ascii="宋体" w:hAnsi="宋体"/>
          <w:sz w:val="24"/>
          <w:szCs w:val="24"/>
        </w:rPr>
        <w:t>4.1.3审核和确认承建单位的质量保证计划、质量控制体系。</w:t>
      </w:r>
    </w:p>
    <w:p w14:paraId="39D1EF69">
      <w:pPr>
        <w:snapToGrid w:val="0"/>
        <w:spacing w:line="360" w:lineRule="auto"/>
        <w:ind w:firstLine="480" w:firstLineChars="200"/>
        <w:rPr>
          <w:rFonts w:ascii="宋体" w:hAnsi="宋体"/>
          <w:sz w:val="24"/>
          <w:szCs w:val="24"/>
        </w:rPr>
      </w:pPr>
      <w:r>
        <w:rPr>
          <w:rFonts w:hint="eastAsia" w:ascii="宋体" w:hAnsi="宋体"/>
          <w:sz w:val="24"/>
          <w:szCs w:val="24"/>
        </w:rPr>
        <w:t>4.1.4审核和确认承建单位的调试方案。</w:t>
      </w:r>
    </w:p>
    <w:p w14:paraId="079672CA">
      <w:pPr>
        <w:snapToGrid w:val="0"/>
        <w:spacing w:line="360" w:lineRule="auto"/>
        <w:ind w:firstLine="480" w:firstLineChars="200"/>
        <w:rPr>
          <w:rFonts w:ascii="宋体" w:hAnsi="宋体"/>
          <w:sz w:val="24"/>
          <w:szCs w:val="24"/>
        </w:rPr>
      </w:pPr>
      <w:r>
        <w:rPr>
          <w:rFonts w:hint="eastAsia" w:ascii="宋体" w:hAnsi="宋体"/>
          <w:sz w:val="24"/>
          <w:szCs w:val="24"/>
        </w:rPr>
        <w:t>4.1.5审核和确认承建单位的进度计划和进度控制节点。</w:t>
      </w:r>
    </w:p>
    <w:p w14:paraId="30AB8DD2">
      <w:pPr>
        <w:snapToGrid w:val="0"/>
        <w:spacing w:line="360" w:lineRule="auto"/>
        <w:ind w:firstLine="480" w:firstLineChars="200"/>
        <w:rPr>
          <w:rFonts w:ascii="宋体" w:hAnsi="宋体"/>
          <w:sz w:val="24"/>
          <w:szCs w:val="24"/>
        </w:rPr>
      </w:pPr>
      <w:r>
        <w:rPr>
          <w:rFonts w:hint="eastAsia" w:ascii="宋体" w:hAnsi="宋体"/>
          <w:sz w:val="24"/>
          <w:szCs w:val="24"/>
        </w:rPr>
        <w:t xml:space="preserve">4.2.项目质量控制 </w:t>
      </w:r>
    </w:p>
    <w:p w14:paraId="4328743C">
      <w:pPr>
        <w:snapToGrid w:val="0"/>
        <w:spacing w:line="360" w:lineRule="auto"/>
        <w:ind w:firstLine="480" w:firstLineChars="200"/>
        <w:rPr>
          <w:rFonts w:ascii="宋体" w:hAnsi="宋体"/>
          <w:sz w:val="24"/>
          <w:szCs w:val="24"/>
        </w:rPr>
      </w:pPr>
      <w:r>
        <w:rPr>
          <w:rFonts w:hint="eastAsia" w:ascii="宋体" w:hAnsi="宋体"/>
          <w:sz w:val="24"/>
          <w:szCs w:val="24"/>
        </w:rPr>
        <w:t xml:space="preserve">4.2.1实施质量的控制 </w:t>
      </w:r>
    </w:p>
    <w:p w14:paraId="4B3C8D1D">
      <w:pPr>
        <w:snapToGrid w:val="0"/>
        <w:spacing w:line="360" w:lineRule="auto"/>
        <w:ind w:firstLine="480" w:firstLineChars="200"/>
        <w:rPr>
          <w:rFonts w:ascii="宋体" w:hAnsi="宋体"/>
          <w:sz w:val="24"/>
          <w:szCs w:val="24"/>
        </w:rPr>
      </w:pPr>
      <w:r>
        <w:rPr>
          <w:rFonts w:hint="eastAsia" w:ascii="宋体" w:hAnsi="宋体"/>
          <w:sz w:val="24"/>
          <w:szCs w:val="24"/>
        </w:rPr>
        <w:t>4.2.1.1对采购的硬件设备的质量进行检验、测试和验收。</w:t>
      </w:r>
    </w:p>
    <w:p w14:paraId="0CD6CEF7">
      <w:pPr>
        <w:snapToGrid w:val="0"/>
        <w:spacing w:line="360" w:lineRule="auto"/>
        <w:ind w:firstLine="480" w:firstLineChars="200"/>
        <w:rPr>
          <w:rFonts w:ascii="宋体" w:hAnsi="宋体"/>
          <w:sz w:val="24"/>
          <w:szCs w:val="24"/>
        </w:rPr>
      </w:pPr>
      <w:r>
        <w:rPr>
          <w:rFonts w:hint="eastAsia" w:ascii="宋体" w:hAnsi="宋体"/>
          <w:sz w:val="24"/>
          <w:szCs w:val="24"/>
        </w:rPr>
        <w:t>4.2.1.2对设备安装、系统软件的安装调试进行验收。</w:t>
      </w:r>
    </w:p>
    <w:p w14:paraId="0B189AB0">
      <w:pPr>
        <w:snapToGrid w:val="0"/>
        <w:spacing w:line="360" w:lineRule="auto"/>
        <w:ind w:firstLine="480" w:firstLineChars="200"/>
        <w:rPr>
          <w:rFonts w:ascii="宋体" w:hAnsi="宋体"/>
          <w:sz w:val="24"/>
          <w:szCs w:val="24"/>
        </w:rPr>
      </w:pPr>
      <w:r>
        <w:rPr>
          <w:rFonts w:hint="eastAsia" w:ascii="宋体" w:hAnsi="宋体"/>
          <w:sz w:val="24"/>
          <w:szCs w:val="24"/>
        </w:rPr>
        <w:t>4.2.1.3对项目进行总体验收。</w:t>
      </w:r>
    </w:p>
    <w:p w14:paraId="3DBB6C6C">
      <w:pPr>
        <w:snapToGrid w:val="0"/>
        <w:spacing w:line="360" w:lineRule="auto"/>
        <w:ind w:firstLine="480" w:firstLineChars="200"/>
        <w:rPr>
          <w:rFonts w:ascii="宋体" w:hAnsi="宋体"/>
          <w:sz w:val="24"/>
          <w:szCs w:val="24"/>
        </w:rPr>
      </w:pPr>
      <w:r>
        <w:rPr>
          <w:rFonts w:hint="eastAsia" w:ascii="宋体" w:hAnsi="宋体"/>
          <w:sz w:val="24"/>
          <w:szCs w:val="24"/>
        </w:rPr>
        <w:t>4.2.2人员培训的质量控制。</w:t>
      </w:r>
    </w:p>
    <w:p w14:paraId="6A48478A">
      <w:pPr>
        <w:snapToGrid w:val="0"/>
        <w:spacing w:line="360" w:lineRule="auto"/>
        <w:ind w:firstLine="480" w:firstLineChars="200"/>
        <w:rPr>
          <w:rFonts w:ascii="宋体" w:hAnsi="宋体"/>
          <w:sz w:val="24"/>
          <w:szCs w:val="24"/>
        </w:rPr>
      </w:pPr>
      <w:r>
        <w:rPr>
          <w:rFonts w:hint="eastAsia" w:ascii="宋体" w:hAnsi="宋体"/>
          <w:sz w:val="24"/>
          <w:szCs w:val="24"/>
        </w:rPr>
        <w:t>4.2.2.1审核确认承建单位的培训计划。</w:t>
      </w:r>
    </w:p>
    <w:p w14:paraId="427FE40A">
      <w:pPr>
        <w:snapToGrid w:val="0"/>
        <w:spacing w:line="360" w:lineRule="auto"/>
        <w:ind w:firstLine="480" w:firstLineChars="200"/>
        <w:rPr>
          <w:rFonts w:ascii="宋体" w:hAnsi="宋体"/>
          <w:sz w:val="24"/>
          <w:szCs w:val="24"/>
        </w:rPr>
      </w:pPr>
      <w:r>
        <w:rPr>
          <w:rFonts w:hint="eastAsia" w:ascii="宋体" w:hAnsi="宋体"/>
          <w:sz w:val="24"/>
          <w:szCs w:val="24"/>
        </w:rPr>
        <w:t>4.2.2.2监督承建单位实施其培训计划，并征求用户的反馈意见。</w:t>
      </w:r>
    </w:p>
    <w:p w14:paraId="73B665B2">
      <w:pPr>
        <w:snapToGrid w:val="0"/>
        <w:spacing w:line="360" w:lineRule="auto"/>
        <w:ind w:firstLine="480" w:firstLineChars="200"/>
        <w:rPr>
          <w:rFonts w:ascii="宋体" w:hAnsi="宋体"/>
          <w:sz w:val="24"/>
          <w:szCs w:val="24"/>
        </w:rPr>
      </w:pPr>
      <w:r>
        <w:rPr>
          <w:rFonts w:hint="eastAsia" w:ascii="宋体" w:hAnsi="宋体"/>
          <w:sz w:val="24"/>
          <w:szCs w:val="24"/>
        </w:rPr>
        <w:t>4.2.2.3监督审查考核工作，评估培训效果（若需）。</w:t>
      </w:r>
    </w:p>
    <w:p w14:paraId="0BA92CDA">
      <w:pPr>
        <w:snapToGrid w:val="0"/>
        <w:spacing w:line="360" w:lineRule="auto"/>
        <w:ind w:firstLine="480" w:firstLineChars="200"/>
        <w:rPr>
          <w:rFonts w:ascii="宋体" w:hAnsi="宋体"/>
          <w:sz w:val="24"/>
          <w:szCs w:val="24"/>
        </w:rPr>
      </w:pPr>
      <w:r>
        <w:rPr>
          <w:rFonts w:hint="eastAsia" w:ascii="宋体" w:hAnsi="宋体"/>
          <w:sz w:val="24"/>
          <w:szCs w:val="24"/>
        </w:rPr>
        <w:t>4.2.3进度控制</w:t>
      </w:r>
    </w:p>
    <w:p w14:paraId="1C23E31F">
      <w:pPr>
        <w:snapToGrid w:val="0"/>
        <w:spacing w:line="360" w:lineRule="auto"/>
        <w:ind w:firstLine="480" w:firstLineChars="200"/>
        <w:rPr>
          <w:rFonts w:ascii="宋体" w:hAnsi="宋体"/>
          <w:sz w:val="24"/>
          <w:szCs w:val="24"/>
        </w:rPr>
      </w:pPr>
      <w:r>
        <w:rPr>
          <w:rFonts w:hint="eastAsia" w:ascii="宋体" w:hAnsi="宋体"/>
          <w:sz w:val="24"/>
          <w:szCs w:val="24"/>
        </w:rPr>
        <w:t>4.2.3.1审核承建单位的进度分解计划，确认分解计划可以保证总体计划目标；</w:t>
      </w:r>
    </w:p>
    <w:p w14:paraId="4DF9B06A">
      <w:pPr>
        <w:snapToGrid w:val="0"/>
        <w:spacing w:line="360" w:lineRule="auto"/>
        <w:ind w:firstLine="480" w:firstLineChars="200"/>
        <w:rPr>
          <w:rFonts w:ascii="宋体" w:hAnsi="宋体"/>
          <w:sz w:val="24"/>
          <w:szCs w:val="24"/>
        </w:rPr>
      </w:pPr>
      <w:r>
        <w:rPr>
          <w:rFonts w:hint="eastAsia" w:ascii="宋体" w:hAnsi="宋体"/>
          <w:sz w:val="24"/>
          <w:szCs w:val="24"/>
        </w:rPr>
        <w:t>4.2.3.2对项目实施进度进行实时跟踪，并要求承建单位按照进度计划推进工作，以确保项目的阶段和总体进度目标的实现；</w:t>
      </w:r>
    </w:p>
    <w:p w14:paraId="61729632">
      <w:pPr>
        <w:snapToGrid w:val="0"/>
        <w:spacing w:line="360" w:lineRule="auto"/>
        <w:ind w:firstLine="480" w:firstLineChars="200"/>
        <w:rPr>
          <w:rFonts w:ascii="宋体" w:hAnsi="宋体"/>
          <w:sz w:val="24"/>
          <w:szCs w:val="24"/>
        </w:rPr>
      </w:pPr>
      <w:r>
        <w:rPr>
          <w:rFonts w:hint="eastAsia" w:ascii="宋体" w:hAnsi="宋体"/>
          <w:sz w:val="24"/>
          <w:szCs w:val="24"/>
        </w:rPr>
        <w:t>4.2.3.3当工期目标偏离时，应及时指出，并提出对策建议，同时督促承建单位尽快采取措施。</w:t>
      </w:r>
    </w:p>
    <w:p w14:paraId="319CE03D">
      <w:pPr>
        <w:snapToGrid w:val="0"/>
        <w:spacing w:line="360" w:lineRule="auto"/>
        <w:ind w:firstLine="480" w:firstLineChars="200"/>
        <w:rPr>
          <w:rFonts w:ascii="宋体" w:hAnsi="宋体"/>
          <w:sz w:val="24"/>
          <w:szCs w:val="24"/>
        </w:rPr>
      </w:pPr>
      <w:r>
        <w:rPr>
          <w:rFonts w:hint="eastAsia" w:ascii="宋体" w:hAnsi="宋体"/>
          <w:sz w:val="24"/>
          <w:szCs w:val="24"/>
        </w:rPr>
        <w:t>4.3 项目投资控制</w:t>
      </w:r>
    </w:p>
    <w:p w14:paraId="64A3582B">
      <w:pPr>
        <w:snapToGrid w:val="0"/>
        <w:spacing w:line="360" w:lineRule="auto"/>
        <w:ind w:firstLine="480" w:firstLineChars="200"/>
        <w:rPr>
          <w:rFonts w:ascii="宋体" w:hAnsi="宋体"/>
          <w:sz w:val="24"/>
          <w:szCs w:val="24"/>
        </w:rPr>
      </w:pPr>
      <w:r>
        <w:rPr>
          <w:rFonts w:hint="eastAsia" w:ascii="宋体" w:hAnsi="宋体"/>
          <w:sz w:val="24"/>
          <w:szCs w:val="24"/>
        </w:rPr>
        <w:t>4.3.1通过对项目实施中的方案及设计的优化，确保投资控制在合理、性价比高的范围内；</w:t>
      </w:r>
    </w:p>
    <w:p w14:paraId="63F3E31F">
      <w:pPr>
        <w:snapToGrid w:val="0"/>
        <w:spacing w:line="360" w:lineRule="auto"/>
        <w:ind w:firstLine="480" w:firstLineChars="200"/>
        <w:rPr>
          <w:rFonts w:ascii="宋体" w:hAnsi="宋体"/>
          <w:sz w:val="24"/>
          <w:szCs w:val="24"/>
        </w:rPr>
      </w:pPr>
      <w:r>
        <w:rPr>
          <w:rFonts w:hint="eastAsia" w:ascii="宋体" w:hAnsi="宋体"/>
          <w:sz w:val="24"/>
          <w:szCs w:val="24"/>
        </w:rPr>
        <w:t>4.3.2协助建设单位做好项目支付预算的现金流量表，将付款进度与项目质量与形象进度结合起来。</w:t>
      </w:r>
    </w:p>
    <w:p w14:paraId="1580F214">
      <w:pPr>
        <w:snapToGrid w:val="0"/>
        <w:spacing w:line="360" w:lineRule="auto"/>
        <w:ind w:firstLine="480" w:firstLineChars="200"/>
        <w:rPr>
          <w:rFonts w:ascii="宋体" w:hAnsi="宋体"/>
          <w:sz w:val="24"/>
          <w:szCs w:val="24"/>
        </w:rPr>
      </w:pPr>
      <w:r>
        <w:rPr>
          <w:rFonts w:hint="eastAsia" w:ascii="宋体" w:hAnsi="宋体"/>
          <w:sz w:val="24"/>
          <w:szCs w:val="24"/>
        </w:rPr>
        <w:t>4.4 项目合同管理</w:t>
      </w:r>
    </w:p>
    <w:p w14:paraId="167AA6F5">
      <w:pPr>
        <w:snapToGrid w:val="0"/>
        <w:spacing w:line="360" w:lineRule="auto"/>
        <w:ind w:firstLine="480" w:firstLineChars="200"/>
        <w:rPr>
          <w:rFonts w:ascii="宋体" w:hAnsi="宋体"/>
          <w:sz w:val="24"/>
          <w:szCs w:val="24"/>
        </w:rPr>
      </w:pPr>
      <w:r>
        <w:rPr>
          <w:rFonts w:hint="eastAsia" w:ascii="宋体" w:hAnsi="宋体"/>
          <w:sz w:val="24"/>
          <w:szCs w:val="24"/>
        </w:rPr>
        <w:t>4.4.1跟踪检查合同的执行情况，确保承建单位按时履约；</w:t>
      </w:r>
    </w:p>
    <w:p w14:paraId="16A25740">
      <w:pPr>
        <w:snapToGrid w:val="0"/>
        <w:spacing w:line="360" w:lineRule="auto"/>
        <w:ind w:firstLine="480" w:firstLineChars="200"/>
        <w:rPr>
          <w:rFonts w:ascii="宋体" w:hAnsi="宋体"/>
          <w:sz w:val="24"/>
          <w:szCs w:val="24"/>
        </w:rPr>
      </w:pPr>
      <w:r>
        <w:rPr>
          <w:rFonts w:hint="eastAsia" w:ascii="宋体" w:hAnsi="宋体"/>
          <w:sz w:val="24"/>
          <w:szCs w:val="24"/>
        </w:rPr>
        <w:t>4.4.2对合同工期的延误和延期进行审核确认；</w:t>
      </w:r>
    </w:p>
    <w:p w14:paraId="5486EB2E">
      <w:pPr>
        <w:snapToGrid w:val="0"/>
        <w:spacing w:line="360" w:lineRule="auto"/>
        <w:ind w:firstLine="480" w:firstLineChars="200"/>
        <w:rPr>
          <w:rFonts w:ascii="宋体" w:hAnsi="宋体"/>
          <w:sz w:val="24"/>
          <w:szCs w:val="24"/>
        </w:rPr>
      </w:pPr>
      <w:r>
        <w:rPr>
          <w:rFonts w:hint="eastAsia" w:ascii="宋体" w:hAnsi="宋体"/>
          <w:sz w:val="24"/>
          <w:szCs w:val="24"/>
        </w:rPr>
        <w:t>4.4.3对合同变更、索赔等事宜进行审核确认；</w:t>
      </w:r>
    </w:p>
    <w:p w14:paraId="18F684A7">
      <w:pPr>
        <w:snapToGrid w:val="0"/>
        <w:spacing w:line="360" w:lineRule="auto"/>
        <w:ind w:firstLine="480" w:firstLineChars="200"/>
        <w:rPr>
          <w:rFonts w:ascii="宋体" w:hAnsi="宋体"/>
          <w:sz w:val="24"/>
          <w:szCs w:val="24"/>
        </w:rPr>
      </w:pPr>
      <w:r>
        <w:rPr>
          <w:rFonts w:hint="eastAsia" w:ascii="宋体" w:hAnsi="宋体"/>
          <w:sz w:val="24"/>
          <w:szCs w:val="24"/>
        </w:rPr>
        <w:t>4.4.4根据合同约定，审核承建单位提交的支付申请，签发付款凭证。</w:t>
      </w:r>
    </w:p>
    <w:p w14:paraId="72F0DB69">
      <w:pPr>
        <w:snapToGrid w:val="0"/>
        <w:spacing w:line="360" w:lineRule="auto"/>
        <w:ind w:firstLine="480" w:firstLineChars="200"/>
        <w:rPr>
          <w:rFonts w:ascii="宋体" w:hAnsi="宋体"/>
          <w:sz w:val="24"/>
          <w:szCs w:val="24"/>
        </w:rPr>
      </w:pPr>
      <w:r>
        <w:rPr>
          <w:rFonts w:hint="eastAsia" w:ascii="宋体" w:hAnsi="宋体"/>
          <w:sz w:val="24"/>
          <w:szCs w:val="24"/>
        </w:rPr>
        <w:t>4.5 信息管理／项目文档管理</w:t>
      </w:r>
    </w:p>
    <w:p w14:paraId="6CEAB5CA">
      <w:pPr>
        <w:snapToGrid w:val="0"/>
        <w:spacing w:line="360" w:lineRule="auto"/>
        <w:ind w:firstLine="480" w:firstLineChars="200"/>
        <w:rPr>
          <w:rFonts w:ascii="宋体" w:hAnsi="宋体"/>
          <w:sz w:val="24"/>
          <w:szCs w:val="24"/>
        </w:rPr>
      </w:pPr>
      <w:r>
        <w:rPr>
          <w:rFonts w:hint="eastAsia" w:ascii="宋体" w:hAnsi="宋体"/>
          <w:sz w:val="24"/>
          <w:szCs w:val="24"/>
        </w:rPr>
        <w:t>4.5.1做好监理日记及项目大事记；</w:t>
      </w:r>
    </w:p>
    <w:p w14:paraId="1809425B">
      <w:pPr>
        <w:snapToGrid w:val="0"/>
        <w:spacing w:line="360" w:lineRule="auto"/>
        <w:ind w:firstLine="480" w:firstLineChars="200"/>
        <w:rPr>
          <w:rFonts w:ascii="宋体" w:hAnsi="宋体"/>
          <w:sz w:val="24"/>
          <w:szCs w:val="24"/>
        </w:rPr>
      </w:pPr>
      <w:r>
        <w:rPr>
          <w:rFonts w:hint="eastAsia" w:ascii="宋体" w:hAnsi="宋体"/>
          <w:sz w:val="24"/>
          <w:szCs w:val="24"/>
        </w:rPr>
        <w:t>4.5.2做好合同批复等各类往来文件的批复和存档；</w:t>
      </w:r>
    </w:p>
    <w:p w14:paraId="5FCF2227">
      <w:pPr>
        <w:snapToGrid w:val="0"/>
        <w:spacing w:line="360" w:lineRule="auto"/>
        <w:ind w:firstLine="480" w:firstLineChars="200"/>
        <w:rPr>
          <w:rFonts w:ascii="宋体" w:hAnsi="宋体"/>
          <w:sz w:val="24"/>
          <w:szCs w:val="24"/>
        </w:rPr>
      </w:pPr>
      <w:r>
        <w:rPr>
          <w:rFonts w:hint="eastAsia" w:ascii="宋体" w:hAnsi="宋体"/>
          <w:sz w:val="24"/>
          <w:szCs w:val="24"/>
        </w:rPr>
        <w:t>4.5.3做好项目协调会、技术专题会、项目周例会等各项会议纪要；</w:t>
      </w:r>
    </w:p>
    <w:p w14:paraId="04BA5438">
      <w:pPr>
        <w:snapToGrid w:val="0"/>
        <w:spacing w:line="360" w:lineRule="auto"/>
        <w:ind w:firstLine="480" w:firstLineChars="200"/>
        <w:rPr>
          <w:rFonts w:ascii="宋体" w:hAnsi="宋体"/>
          <w:sz w:val="24"/>
          <w:szCs w:val="24"/>
        </w:rPr>
      </w:pPr>
      <w:r>
        <w:rPr>
          <w:rFonts w:hint="eastAsia" w:ascii="宋体" w:hAnsi="宋体"/>
          <w:sz w:val="24"/>
          <w:szCs w:val="24"/>
        </w:rPr>
        <w:t>4.5.4管理好实施期间的各类、各方技术文档；</w:t>
      </w:r>
    </w:p>
    <w:p w14:paraId="7B6551EF">
      <w:pPr>
        <w:snapToGrid w:val="0"/>
        <w:spacing w:line="360" w:lineRule="auto"/>
        <w:ind w:firstLine="480" w:firstLineChars="200"/>
        <w:rPr>
          <w:rFonts w:ascii="宋体" w:hAnsi="宋体"/>
          <w:sz w:val="24"/>
          <w:szCs w:val="24"/>
        </w:rPr>
      </w:pPr>
      <w:r>
        <w:rPr>
          <w:rFonts w:hint="eastAsia" w:ascii="宋体" w:hAnsi="宋体"/>
          <w:sz w:val="24"/>
          <w:szCs w:val="24"/>
        </w:rPr>
        <w:t>4.5.5做好项目周报；</w:t>
      </w:r>
    </w:p>
    <w:p w14:paraId="5AA2F1EA">
      <w:pPr>
        <w:snapToGrid w:val="0"/>
        <w:spacing w:line="360" w:lineRule="auto"/>
        <w:ind w:firstLine="480" w:firstLineChars="200"/>
        <w:rPr>
          <w:rFonts w:ascii="宋体" w:hAnsi="宋体"/>
          <w:sz w:val="24"/>
          <w:szCs w:val="24"/>
        </w:rPr>
      </w:pPr>
      <w:r>
        <w:rPr>
          <w:rFonts w:hint="eastAsia" w:ascii="宋体" w:hAnsi="宋体"/>
          <w:sz w:val="24"/>
          <w:szCs w:val="24"/>
        </w:rPr>
        <w:t>4.5.6做好监理建议书和监理通知书存档；</w:t>
      </w:r>
    </w:p>
    <w:p w14:paraId="26FAB0EA">
      <w:pPr>
        <w:snapToGrid w:val="0"/>
        <w:spacing w:line="360" w:lineRule="auto"/>
        <w:ind w:firstLine="480" w:firstLineChars="200"/>
        <w:rPr>
          <w:rFonts w:ascii="宋体" w:hAnsi="宋体"/>
          <w:sz w:val="24"/>
          <w:szCs w:val="24"/>
        </w:rPr>
      </w:pPr>
      <w:r>
        <w:rPr>
          <w:rFonts w:hint="eastAsia" w:ascii="宋体" w:hAnsi="宋体"/>
          <w:sz w:val="24"/>
          <w:szCs w:val="24"/>
        </w:rPr>
        <w:t>4.5.7阶段性项目总结。</w:t>
      </w:r>
    </w:p>
    <w:p w14:paraId="35C94AC2">
      <w:pPr>
        <w:snapToGrid w:val="0"/>
        <w:spacing w:line="360" w:lineRule="auto"/>
        <w:ind w:firstLine="480" w:firstLineChars="200"/>
        <w:rPr>
          <w:rFonts w:ascii="宋体" w:hAnsi="宋体"/>
          <w:sz w:val="24"/>
          <w:szCs w:val="24"/>
        </w:rPr>
      </w:pPr>
      <w:r>
        <w:rPr>
          <w:rFonts w:hint="eastAsia" w:ascii="宋体" w:hAnsi="宋体"/>
          <w:sz w:val="24"/>
          <w:szCs w:val="24"/>
        </w:rPr>
        <w:t>4.6 经采购人委托，负责协调本项目所涉及的各承建单位之间的工作关系，并协调解决项目建设过程中的各类纠纷。</w:t>
      </w:r>
    </w:p>
    <w:p w14:paraId="363E94ED">
      <w:pPr>
        <w:snapToGrid w:val="0"/>
        <w:spacing w:line="360" w:lineRule="auto"/>
        <w:ind w:firstLine="480" w:firstLineChars="200"/>
        <w:rPr>
          <w:rFonts w:ascii="宋体" w:hAnsi="宋体"/>
          <w:sz w:val="24"/>
          <w:szCs w:val="24"/>
        </w:rPr>
      </w:pPr>
      <w:r>
        <w:rPr>
          <w:rFonts w:hint="eastAsia" w:ascii="宋体" w:hAnsi="宋体"/>
          <w:sz w:val="24"/>
          <w:szCs w:val="24"/>
        </w:rPr>
        <w:t>4.7 遵循保密原则，除向采购人提交相关报告外，不得在任何场合以任何形式引用和泄露项目内容和结果。</w:t>
      </w:r>
    </w:p>
    <w:p w14:paraId="1A13F042">
      <w:pPr>
        <w:snapToGrid w:val="0"/>
        <w:spacing w:line="360" w:lineRule="auto"/>
        <w:ind w:firstLine="480" w:firstLineChars="200"/>
        <w:rPr>
          <w:rFonts w:ascii="宋体" w:hAnsi="宋体"/>
          <w:sz w:val="24"/>
          <w:szCs w:val="24"/>
        </w:rPr>
      </w:pPr>
      <w:r>
        <w:rPr>
          <w:rFonts w:hint="eastAsia" w:ascii="宋体" w:hAnsi="宋体"/>
          <w:sz w:val="24"/>
          <w:szCs w:val="24"/>
        </w:rPr>
        <w:t>4.8 廉政及职业道德要求</w:t>
      </w:r>
    </w:p>
    <w:p w14:paraId="1BE72873">
      <w:pPr>
        <w:snapToGrid w:val="0"/>
        <w:spacing w:line="360" w:lineRule="auto"/>
        <w:ind w:firstLine="480" w:firstLineChars="200"/>
        <w:rPr>
          <w:rFonts w:ascii="宋体" w:hAnsi="宋体"/>
          <w:sz w:val="24"/>
          <w:szCs w:val="24"/>
        </w:rPr>
      </w:pPr>
      <w:r>
        <w:rPr>
          <w:rFonts w:hint="eastAsia" w:ascii="宋体" w:hAnsi="宋体"/>
          <w:sz w:val="24"/>
          <w:szCs w:val="24"/>
        </w:rPr>
        <w:t>4.8.1应客观公正依法审核，遵守审核纪律和职业道德。</w:t>
      </w:r>
    </w:p>
    <w:p w14:paraId="5B4936A2">
      <w:pPr>
        <w:snapToGrid w:val="0"/>
        <w:spacing w:line="360" w:lineRule="auto"/>
        <w:ind w:firstLine="480" w:firstLineChars="200"/>
        <w:rPr>
          <w:rFonts w:ascii="宋体" w:hAnsi="宋体"/>
          <w:sz w:val="24"/>
          <w:szCs w:val="24"/>
        </w:rPr>
      </w:pPr>
      <w:r>
        <w:rPr>
          <w:rFonts w:hint="eastAsia" w:ascii="宋体" w:hAnsi="宋体"/>
          <w:sz w:val="24"/>
          <w:szCs w:val="24"/>
        </w:rPr>
        <w:t>4.8.2不得以任何形式将审核任务转包给其他审核机构。与被审核单位或者审核事项有利害关系的，应履行回避原则。</w:t>
      </w:r>
    </w:p>
    <w:p w14:paraId="32127A3E">
      <w:pPr>
        <w:snapToGrid w:val="0"/>
        <w:spacing w:line="360" w:lineRule="auto"/>
        <w:ind w:firstLine="480" w:firstLineChars="200"/>
        <w:rPr>
          <w:rFonts w:ascii="宋体" w:hAnsi="宋体"/>
          <w:sz w:val="24"/>
          <w:szCs w:val="24"/>
        </w:rPr>
      </w:pPr>
      <w:r>
        <w:rPr>
          <w:rFonts w:hint="eastAsia" w:ascii="宋体" w:hAnsi="宋体"/>
          <w:sz w:val="24"/>
          <w:szCs w:val="24"/>
        </w:rPr>
        <w:t>5.监理服务准则</w:t>
      </w:r>
    </w:p>
    <w:p w14:paraId="6D6D035A">
      <w:pPr>
        <w:snapToGrid w:val="0"/>
        <w:spacing w:line="360" w:lineRule="auto"/>
        <w:ind w:firstLine="480" w:firstLineChars="200"/>
        <w:rPr>
          <w:rFonts w:ascii="宋体" w:hAnsi="宋体"/>
          <w:sz w:val="24"/>
          <w:szCs w:val="24"/>
        </w:rPr>
      </w:pPr>
      <w:r>
        <w:rPr>
          <w:rFonts w:hint="eastAsia" w:ascii="宋体" w:hAnsi="宋体"/>
          <w:sz w:val="24"/>
          <w:szCs w:val="24"/>
        </w:rPr>
        <w:t>5.1维护国家的荣誉和利益，按照“守法、诚信、公正、科学”的准则执业。</w:t>
      </w:r>
    </w:p>
    <w:p w14:paraId="37607467">
      <w:pPr>
        <w:snapToGrid w:val="0"/>
        <w:spacing w:line="360" w:lineRule="auto"/>
        <w:ind w:firstLine="480" w:firstLineChars="200"/>
        <w:rPr>
          <w:rFonts w:ascii="宋体" w:hAnsi="宋体"/>
          <w:sz w:val="24"/>
          <w:szCs w:val="24"/>
        </w:rPr>
      </w:pPr>
      <w:r>
        <w:rPr>
          <w:rFonts w:hint="eastAsia" w:ascii="宋体" w:hAnsi="宋体"/>
          <w:sz w:val="24"/>
          <w:szCs w:val="24"/>
        </w:rPr>
        <w:t>5.2执行有关项目建设的法律、法规、规范、标准和制度，履行监理合同规定的义务和职责。</w:t>
      </w:r>
    </w:p>
    <w:p w14:paraId="632C103D">
      <w:pPr>
        <w:snapToGrid w:val="0"/>
        <w:spacing w:line="360" w:lineRule="auto"/>
        <w:ind w:firstLine="480" w:firstLineChars="200"/>
        <w:rPr>
          <w:rFonts w:ascii="宋体" w:hAnsi="宋体"/>
          <w:sz w:val="24"/>
          <w:szCs w:val="24"/>
        </w:rPr>
      </w:pPr>
      <w:r>
        <w:rPr>
          <w:rFonts w:hint="eastAsia" w:ascii="宋体" w:hAnsi="宋体"/>
          <w:sz w:val="24"/>
          <w:szCs w:val="24"/>
        </w:rPr>
        <w:t>5.3不收受其他单位或个人的任何礼金等。</w:t>
      </w:r>
    </w:p>
    <w:p w14:paraId="28FAF261">
      <w:pPr>
        <w:snapToGrid w:val="0"/>
        <w:spacing w:line="360" w:lineRule="auto"/>
        <w:ind w:firstLine="480" w:firstLineChars="200"/>
        <w:rPr>
          <w:rFonts w:ascii="宋体" w:hAnsi="宋体"/>
          <w:sz w:val="24"/>
          <w:szCs w:val="24"/>
        </w:rPr>
      </w:pPr>
      <w:r>
        <w:rPr>
          <w:rFonts w:hint="eastAsia" w:ascii="宋体" w:hAnsi="宋体"/>
          <w:sz w:val="24"/>
          <w:szCs w:val="24"/>
        </w:rPr>
        <w:t>5.4不泄露所监理项目各方认为需要保密的事项。</w:t>
      </w:r>
    </w:p>
    <w:p w14:paraId="4BE2E30F">
      <w:pPr>
        <w:snapToGrid w:val="0"/>
        <w:spacing w:line="360" w:lineRule="auto"/>
        <w:ind w:firstLine="480" w:firstLineChars="200"/>
        <w:rPr>
          <w:rFonts w:ascii="宋体" w:hAnsi="宋体"/>
          <w:sz w:val="24"/>
          <w:szCs w:val="24"/>
        </w:rPr>
      </w:pPr>
      <w:r>
        <w:rPr>
          <w:rFonts w:hint="eastAsia" w:ascii="宋体" w:hAnsi="宋体"/>
          <w:sz w:val="24"/>
          <w:szCs w:val="24"/>
        </w:rPr>
        <w:t>5.5遵守国家的法律和政府的有关条例、规定和办法等。</w:t>
      </w:r>
    </w:p>
    <w:p w14:paraId="509D8E69">
      <w:pPr>
        <w:snapToGrid w:val="0"/>
        <w:spacing w:line="360" w:lineRule="auto"/>
        <w:ind w:firstLine="480" w:firstLineChars="200"/>
        <w:rPr>
          <w:rFonts w:ascii="宋体" w:hAnsi="宋体"/>
          <w:sz w:val="24"/>
          <w:szCs w:val="24"/>
        </w:rPr>
      </w:pPr>
      <w:r>
        <w:rPr>
          <w:rFonts w:hint="eastAsia" w:ascii="宋体" w:hAnsi="宋体"/>
          <w:sz w:val="24"/>
          <w:szCs w:val="24"/>
        </w:rPr>
        <w:t>5.6认真履行项目建设监理合同所承诺的义务和承担约定的责任。</w:t>
      </w:r>
    </w:p>
    <w:p w14:paraId="18DAD3C3">
      <w:pPr>
        <w:snapToGrid w:val="0"/>
        <w:spacing w:line="360" w:lineRule="auto"/>
        <w:ind w:firstLine="480" w:firstLineChars="200"/>
        <w:rPr>
          <w:rFonts w:ascii="宋体" w:hAnsi="宋体"/>
          <w:sz w:val="24"/>
          <w:szCs w:val="24"/>
        </w:rPr>
      </w:pPr>
      <w:r>
        <w:rPr>
          <w:rFonts w:hint="eastAsia" w:ascii="宋体" w:hAnsi="宋体"/>
          <w:sz w:val="24"/>
          <w:szCs w:val="24"/>
        </w:rPr>
        <w:t>5.7坚持公正的立场，公平地处理有关各方的争议。</w:t>
      </w:r>
    </w:p>
    <w:p w14:paraId="121FF3D9">
      <w:pPr>
        <w:snapToGrid w:val="0"/>
        <w:spacing w:line="360" w:lineRule="auto"/>
        <w:ind w:firstLine="480" w:firstLineChars="200"/>
        <w:rPr>
          <w:rFonts w:ascii="宋体" w:hAnsi="宋体"/>
          <w:sz w:val="24"/>
          <w:szCs w:val="24"/>
        </w:rPr>
      </w:pPr>
      <w:r>
        <w:rPr>
          <w:rFonts w:hint="eastAsia" w:ascii="宋体" w:hAnsi="宋体"/>
          <w:sz w:val="24"/>
          <w:szCs w:val="24"/>
        </w:rPr>
        <w:t>5.8坚持科学的态度和实事求是的原则。</w:t>
      </w:r>
    </w:p>
    <w:p w14:paraId="70EA712B">
      <w:pPr>
        <w:snapToGrid w:val="0"/>
        <w:spacing w:line="360" w:lineRule="auto"/>
        <w:ind w:firstLine="480" w:firstLineChars="200"/>
        <w:rPr>
          <w:rFonts w:ascii="宋体" w:hAnsi="宋体"/>
          <w:sz w:val="24"/>
          <w:szCs w:val="24"/>
        </w:rPr>
      </w:pPr>
      <w:r>
        <w:rPr>
          <w:rFonts w:hint="eastAsia" w:ascii="宋体" w:hAnsi="宋体"/>
          <w:sz w:val="24"/>
          <w:szCs w:val="24"/>
        </w:rPr>
        <w:t>5.9在坚持按监理合同的规定向采购人提供技术服务的同时，帮助被监理者完成其担负的建设任务。</w:t>
      </w:r>
    </w:p>
    <w:p w14:paraId="32E165ED">
      <w:pPr>
        <w:snapToGrid w:val="0"/>
        <w:spacing w:line="360" w:lineRule="auto"/>
        <w:ind w:firstLine="480" w:firstLineChars="200"/>
        <w:rPr>
          <w:rFonts w:ascii="宋体" w:hAnsi="宋体"/>
          <w:sz w:val="24"/>
          <w:szCs w:val="24"/>
        </w:rPr>
      </w:pPr>
      <w:bookmarkStart w:id="54" w:name="_Toc88818245"/>
      <w:bookmarkStart w:id="55" w:name="_Toc28804"/>
      <w:bookmarkStart w:id="56" w:name="_Toc16335"/>
      <w:r>
        <w:rPr>
          <w:rFonts w:hint="eastAsia" w:ascii="宋体" w:hAnsi="宋体"/>
          <w:sz w:val="24"/>
          <w:szCs w:val="24"/>
        </w:rPr>
        <w:t>（三）监理服务需求清单</w:t>
      </w:r>
      <w:bookmarkEnd w:id="54"/>
      <w:bookmarkEnd w:id="55"/>
      <w:bookmarkEnd w:id="56"/>
    </w:p>
    <w:p w14:paraId="42499553">
      <w:pPr>
        <w:snapToGrid w:val="0"/>
        <w:spacing w:line="360" w:lineRule="auto"/>
        <w:ind w:firstLine="480" w:firstLineChars="200"/>
        <w:rPr>
          <w:rFonts w:ascii="宋体" w:hAnsi="宋体"/>
          <w:sz w:val="24"/>
          <w:szCs w:val="24"/>
        </w:rPr>
      </w:pPr>
      <w:bookmarkStart w:id="57" w:name="_Toc3744"/>
      <w:r>
        <w:rPr>
          <w:rFonts w:hint="eastAsia" w:ascii="宋体" w:hAnsi="宋体"/>
          <w:sz w:val="24"/>
          <w:szCs w:val="24"/>
        </w:rPr>
        <w:t>按照重庆市政务数字化应用管理相关要求及建设工程监理规范，结合《重庆市政务数字化应用开发操作指南（2</w:t>
      </w:r>
      <w:r>
        <w:rPr>
          <w:rFonts w:ascii="宋体" w:hAnsi="宋体"/>
          <w:sz w:val="24"/>
          <w:szCs w:val="24"/>
        </w:rPr>
        <w:t>024</w:t>
      </w:r>
      <w:r>
        <w:rPr>
          <w:rFonts w:hint="eastAsia" w:ascii="宋体" w:hAnsi="宋体"/>
          <w:sz w:val="24"/>
          <w:szCs w:val="24"/>
        </w:rPr>
        <w:t>年版）》（渝大数据发﹝2024﹞17号）开展相关工作，具体监理服务工作内容与输出成果包含但不限于：</w:t>
      </w:r>
      <w:bookmarkEnd w:id="57"/>
    </w:p>
    <w:tbl>
      <w:tblPr>
        <w:tblStyle w:val="59"/>
        <w:tblW w:w="9690" w:type="dxa"/>
        <w:tblInd w:w="138" w:type="dxa"/>
        <w:tblLayout w:type="fixed"/>
        <w:tblCellMar>
          <w:top w:w="0" w:type="dxa"/>
          <w:left w:w="108" w:type="dxa"/>
          <w:bottom w:w="0" w:type="dxa"/>
          <w:right w:w="108" w:type="dxa"/>
        </w:tblCellMar>
      </w:tblPr>
      <w:tblGrid>
        <w:gridCol w:w="708"/>
        <w:gridCol w:w="709"/>
        <w:gridCol w:w="708"/>
        <w:gridCol w:w="6121"/>
        <w:gridCol w:w="1444"/>
      </w:tblGrid>
      <w:tr w14:paraId="068D9192">
        <w:tblPrEx>
          <w:tblCellMar>
            <w:top w:w="0" w:type="dxa"/>
            <w:left w:w="108" w:type="dxa"/>
            <w:bottom w:w="0" w:type="dxa"/>
            <w:right w:w="108" w:type="dxa"/>
          </w:tblCellMar>
        </w:tblPrEx>
        <w:trPr>
          <w:trHeight w:val="567" w:hRule="atLeast"/>
          <w:tblHeader/>
        </w:trPr>
        <w:tc>
          <w:tcPr>
            <w:tcW w:w="708" w:type="dxa"/>
            <w:tcBorders>
              <w:top w:val="single" w:color="auto" w:sz="4" w:space="0"/>
              <w:left w:val="single" w:color="auto" w:sz="4" w:space="0"/>
              <w:bottom w:val="single" w:color="auto" w:sz="4" w:space="0"/>
              <w:right w:val="single" w:color="auto" w:sz="4" w:space="0"/>
            </w:tcBorders>
            <w:shd w:val="pct10" w:color="auto" w:fill="auto"/>
            <w:vAlign w:val="center"/>
          </w:tcPr>
          <w:p w14:paraId="1ECE6B20">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序号</w:t>
            </w:r>
          </w:p>
        </w:tc>
        <w:tc>
          <w:tcPr>
            <w:tcW w:w="709" w:type="dxa"/>
            <w:tcBorders>
              <w:top w:val="single" w:color="auto" w:sz="4" w:space="0"/>
              <w:left w:val="nil"/>
              <w:bottom w:val="single" w:color="auto" w:sz="4" w:space="0"/>
              <w:right w:val="single" w:color="auto" w:sz="4" w:space="0"/>
            </w:tcBorders>
            <w:shd w:val="pct10" w:color="auto" w:fill="auto"/>
            <w:vAlign w:val="center"/>
          </w:tcPr>
          <w:p w14:paraId="50B3BE72">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内容分类</w:t>
            </w:r>
          </w:p>
        </w:tc>
        <w:tc>
          <w:tcPr>
            <w:tcW w:w="708" w:type="dxa"/>
            <w:tcBorders>
              <w:top w:val="single" w:color="auto" w:sz="4" w:space="0"/>
              <w:left w:val="nil"/>
              <w:bottom w:val="single" w:color="auto" w:sz="4" w:space="0"/>
              <w:right w:val="single" w:color="auto" w:sz="4" w:space="0"/>
            </w:tcBorders>
            <w:shd w:val="pct10" w:color="auto" w:fill="auto"/>
            <w:vAlign w:val="center"/>
          </w:tcPr>
          <w:p w14:paraId="77A84B10">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工作内容</w:t>
            </w:r>
          </w:p>
        </w:tc>
        <w:tc>
          <w:tcPr>
            <w:tcW w:w="6121" w:type="dxa"/>
            <w:tcBorders>
              <w:top w:val="single" w:color="auto" w:sz="4" w:space="0"/>
              <w:left w:val="nil"/>
              <w:bottom w:val="single" w:color="auto" w:sz="4" w:space="0"/>
              <w:right w:val="single" w:color="auto" w:sz="4" w:space="0"/>
            </w:tcBorders>
            <w:shd w:val="pct10" w:color="auto" w:fill="auto"/>
            <w:vAlign w:val="center"/>
          </w:tcPr>
          <w:p w14:paraId="6E6C55AE">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服务描述</w:t>
            </w:r>
          </w:p>
        </w:tc>
        <w:tc>
          <w:tcPr>
            <w:tcW w:w="1444" w:type="dxa"/>
            <w:tcBorders>
              <w:top w:val="single" w:color="auto" w:sz="4" w:space="0"/>
              <w:left w:val="nil"/>
              <w:bottom w:val="single" w:color="auto" w:sz="4" w:space="0"/>
              <w:right w:val="single" w:color="auto" w:sz="4" w:space="0"/>
            </w:tcBorders>
            <w:shd w:val="pct10" w:color="auto" w:fill="auto"/>
            <w:vAlign w:val="center"/>
          </w:tcPr>
          <w:p w14:paraId="0C8ADC92">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服务成果</w:t>
            </w:r>
          </w:p>
        </w:tc>
      </w:tr>
      <w:tr w14:paraId="6B76A582">
        <w:tblPrEx>
          <w:tblCellMar>
            <w:top w:w="0" w:type="dxa"/>
            <w:left w:w="108" w:type="dxa"/>
            <w:bottom w:w="0" w:type="dxa"/>
            <w:right w:w="108" w:type="dxa"/>
          </w:tblCellMar>
        </w:tblPrEx>
        <w:trPr>
          <w:trHeight w:val="567" w:hRule="atLeast"/>
        </w:trPr>
        <w:tc>
          <w:tcPr>
            <w:tcW w:w="708" w:type="dxa"/>
            <w:tcBorders>
              <w:top w:val="nil"/>
              <w:left w:val="single" w:color="auto" w:sz="4" w:space="0"/>
              <w:bottom w:val="single" w:color="auto" w:sz="4" w:space="0"/>
              <w:right w:val="single" w:color="auto" w:sz="4" w:space="0"/>
            </w:tcBorders>
            <w:vAlign w:val="center"/>
          </w:tcPr>
          <w:p w14:paraId="743D4A5A">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p>
        </w:tc>
        <w:tc>
          <w:tcPr>
            <w:tcW w:w="709" w:type="dxa"/>
            <w:vMerge w:val="restart"/>
            <w:tcBorders>
              <w:top w:val="nil"/>
              <w:left w:val="single" w:color="auto" w:sz="4" w:space="0"/>
              <w:bottom w:val="single" w:color="auto" w:sz="4" w:space="0"/>
              <w:right w:val="single" w:color="auto" w:sz="4" w:space="0"/>
            </w:tcBorders>
            <w:vAlign w:val="center"/>
          </w:tcPr>
          <w:p w14:paraId="02273D41">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验收准备</w:t>
            </w:r>
          </w:p>
        </w:tc>
        <w:tc>
          <w:tcPr>
            <w:tcW w:w="708" w:type="dxa"/>
            <w:tcBorders>
              <w:top w:val="nil"/>
              <w:left w:val="nil"/>
              <w:bottom w:val="single" w:color="auto" w:sz="4" w:space="0"/>
              <w:right w:val="single" w:color="auto" w:sz="4" w:space="0"/>
            </w:tcBorders>
            <w:vAlign w:val="center"/>
          </w:tcPr>
          <w:p w14:paraId="12823571">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质量</w:t>
            </w:r>
          </w:p>
          <w:p w14:paraId="09D912E0">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检查</w:t>
            </w:r>
          </w:p>
        </w:tc>
        <w:tc>
          <w:tcPr>
            <w:tcW w:w="6121" w:type="dxa"/>
            <w:tcBorders>
              <w:top w:val="nil"/>
              <w:left w:val="nil"/>
              <w:bottom w:val="single" w:color="auto" w:sz="4" w:space="0"/>
              <w:right w:val="single" w:color="auto" w:sz="4" w:space="0"/>
            </w:tcBorders>
          </w:tcPr>
          <w:p w14:paraId="659EEC4C">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1.根据项目的类型以及项目承建方提交的开发计划确定文件审查点，对项目承建方提供的过程文件（如计划、方案、报告等）进行审查和确认。</w:t>
            </w:r>
          </w:p>
          <w:p w14:paraId="4CCEBC7B">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xml:space="preserve">2.针对项目实施过程中的需求确认、关键测试验收点设立控制点，对该质量控制点的实施过程进行认真的监督、检查，并详细记录该工作内容、质量并签字确认，作为凭证。 </w:t>
            </w:r>
          </w:p>
        </w:tc>
        <w:tc>
          <w:tcPr>
            <w:tcW w:w="1444" w:type="dxa"/>
            <w:tcBorders>
              <w:top w:val="nil"/>
              <w:left w:val="nil"/>
              <w:bottom w:val="single" w:color="auto" w:sz="4" w:space="0"/>
              <w:right w:val="single" w:color="auto" w:sz="4" w:space="0"/>
            </w:tcBorders>
            <w:vAlign w:val="center"/>
          </w:tcPr>
          <w:p w14:paraId="18BD4ABD">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专题报告、</w:t>
            </w:r>
          </w:p>
          <w:p w14:paraId="4E56112F">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分部分项验收记录</w:t>
            </w:r>
          </w:p>
          <w:p w14:paraId="7F324F6A">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关键文档审查意见</w:t>
            </w:r>
          </w:p>
        </w:tc>
      </w:tr>
      <w:tr w14:paraId="716C964B">
        <w:tblPrEx>
          <w:tblCellMar>
            <w:top w:w="0" w:type="dxa"/>
            <w:left w:w="108" w:type="dxa"/>
            <w:bottom w:w="0" w:type="dxa"/>
            <w:right w:w="108" w:type="dxa"/>
          </w:tblCellMar>
        </w:tblPrEx>
        <w:trPr>
          <w:trHeight w:val="567" w:hRule="atLeast"/>
        </w:trPr>
        <w:tc>
          <w:tcPr>
            <w:tcW w:w="708" w:type="dxa"/>
            <w:tcBorders>
              <w:top w:val="nil"/>
              <w:left w:val="single" w:color="auto" w:sz="4" w:space="0"/>
              <w:bottom w:val="single" w:color="auto" w:sz="4" w:space="0"/>
              <w:right w:val="single" w:color="auto" w:sz="4" w:space="0"/>
            </w:tcBorders>
            <w:vAlign w:val="center"/>
          </w:tcPr>
          <w:p w14:paraId="04D11891">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w:t>
            </w:r>
          </w:p>
        </w:tc>
        <w:tc>
          <w:tcPr>
            <w:tcW w:w="709" w:type="dxa"/>
            <w:vMerge w:val="continue"/>
            <w:tcBorders>
              <w:top w:val="nil"/>
              <w:left w:val="single" w:color="auto" w:sz="4" w:space="0"/>
              <w:bottom w:val="single" w:color="auto" w:sz="4" w:space="0"/>
              <w:right w:val="single" w:color="auto" w:sz="4" w:space="0"/>
            </w:tcBorders>
            <w:vAlign w:val="center"/>
          </w:tcPr>
          <w:p w14:paraId="2B4A5106">
            <w:pPr>
              <w:widowControl/>
              <w:jc w:val="center"/>
              <w:rPr>
                <w:rFonts w:asciiTheme="majorEastAsia" w:hAnsiTheme="majorEastAsia" w:eastAsiaTheme="majorEastAsia" w:cstheme="majorEastAsia"/>
                <w:kern w:val="0"/>
                <w:sz w:val="21"/>
                <w:szCs w:val="21"/>
              </w:rPr>
            </w:pPr>
          </w:p>
        </w:tc>
        <w:tc>
          <w:tcPr>
            <w:tcW w:w="708" w:type="dxa"/>
            <w:tcBorders>
              <w:top w:val="nil"/>
              <w:left w:val="nil"/>
              <w:bottom w:val="single" w:color="auto" w:sz="4" w:space="0"/>
              <w:right w:val="single" w:color="auto" w:sz="4" w:space="0"/>
            </w:tcBorders>
            <w:vAlign w:val="center"/>
          </w:tcPr>
          <w:p w14:paraId="1B3E6499">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变更</w:t>
            </w:r>
          </w:p>
          <w:p w14:paraId="46F91280">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审核</w:t>
            </w:r>
          </w:p>
        </w:tc>
        <w:tc>
          <w:tcPr>
            <w:tcW w:w="6121" w:type="dxa"/>
            <w:tcBorders>
              <w:top w:val="nil"/>
              <w:left w:val="nil"/>
              <w:bottom w:val="single" w:color="auto" w:sz="4" w:space="0"/>
              <w:right w:val="single" w:color="auto" w:sz="4" w:space="0"/>
            </w:tcBorders>
            <w:vAlign w:val="center"/>
          </w:tcPr>
          <w:p w14:paraId="1A282D48">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1.协同采购人或项目承建方就变更有关的申请、评估、计划、实施方案和验证材料等进行书面记录并进行备案；</w:t>
            </w:r>
          </w:p>
          <w:p w14:paraId="318FAB17">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2.组织项目承建方对变更做必要的风险评估，包括对项目的计划、费用、效益、质量和进度等的影响；</w:t>
            </w:r>
          </w:p>
          <w:p w14:paraId="62A47989">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3.涉及合同变更的，纳入合同管理范围提供相应服务。</w:t>
            </w:r>
          </w:p>
        </w:tc>
        <w:tc>
          <w:tcPr>
            <w:tcW w:w="1444" w:type="dxa"/>
            <w:tcBorders>
              <w:top w:val="nil"/>
              <w:left w:val="nil"/>
              <w:bottom w:val="single" w:color="auto" w:sz="4" w:space="0"/>
              <w:right w:val="single" w:color="auto" w:sz="4" w:space="0"/>
            </w:tcBorders>
            <w:vAlign w:val="center"/>
          </w:tcPr>
          <w:p w14:paraId="64AFD73F">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项目变更单</w:t>
            </w:r>
          </w:p>
        </w:tc>
      </w:tr>
      <w:tr w14:paraId="38A4AEE2">
        <w:tblPrEx>
          <w:tblCellMar>
            <w:top w:w="0" w:type="dxa"/>
            <w:left w:w="108" w:type="dxa"/>
            <w:bottom w:w="0" w:type="dxa"/>
            <w:right w:w="108" w:type="dxa"/>
          </w:tblCellMar>
        </w:tblPrEx>
        <w:trPr>
          <w:trHeight w:val="567" w:hRule="atLeast"/>
        </w:trPr>
        <w:tc>
          <w:tcPr>
            <w:tcW w:w="708" w:type="dxa"/>
            <w:tcBorders>
              <w:top w:val="nil"/>
              <w:left w:val="single" w:color="auto" w:sz="4" w:space="0"/>
              <w:bottom w:val="single" w:color="auto" w:sz="4" w:space="0"/>
              <w:right w:val="single" w:color="auto" w:sz="4" w:space="0"/>
            </w:tcBorders>
            <w:vAlign w:val="center"/>
          </w:tcPr>
          <w:p w14:paraId="53B95B14">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w:t>
            </w:r>
          </w:p>
        </w:tc>
        <w:tc>
          <w:tcPr>
            <w:tcW w:w="709" w:type="dxa"/>
            <w:vMerge w:val="continue"/>
            <w:tcBorders>
              <w:top w:val="nil"/>
              <w:left w:val="single" w:color="auto" w:sz="4" w:space="0"/>
              <w:bottom w:val="single" w:color="auto" w:sz="4" w:space="0"/>
              <w:right w:val="single" w:color="auto" w:sz="4" w:space="0"/>
            </w:tcBorders>
            <w:vAlign w:val="center"/>
          </w:tcPr>
          <w:p w14:paraId="71488B49">
            <w:pPr>
              <w:widowControl/>
              <w:jc w:val="center"/>
              <w:rPr>
                <w:rFonts w:asciiTheme="majorEastAsia" w:hAnsiTheme="majorEastAsia" w:eastAsiaTheme="majorEastAsia" w:cstheme="majorEastAsia"/>
                <w:kern w:val="0"/>
                <w:sz w:val="21"/>
                <w:szCs w:val="21"/>
              </w:rPr>
            </w:pPr>
          </w:p>
        </w:tc>
        <w:tc>
          <w:tcPr>
            <w:tcW w:w="708" w:type="dxa"/>
            <w:tcBorders>
              <w:top w:val="nil"/>
              <w:left w:val="nil"/>
              <w:bottom w:val="single" w:color="auto" w:sz="4" w:space="0"/>
              <w:right w:val="single" w:color="auto" w:sz="4" w:space="0"/>
            </w:tcBorders>
            <w:vAlign w:val="center"/>
          </w:tcPr>
          <w:p w14:paraId="5A2359EB">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信息管理</w:t>
            </w:r>
          </w:p>
        </w:tc>
        <w:tc>
          <w:tcPr>
            <w:tcW w:w="6121" w:type="dxa"/>
            <w:tcBorders>
              <w:top w:val="nil"/>
              <w:left w:val="nil"/>
              <w:bottom w:val="single" w:color="auto" w:sz="4" w:space="0"/>
              <w:right w:val="single" w:color="auto" w:sz="4" w:space="0"/>
            </w:tcBorders>
            <w:vAlign w:val="center"/>
          </w:tcPr>
          <w:p w14:paraId="5BDD595F">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对项目全过程的信息文档进行管理，记录文档各种版本、版本变更、版本评审意见和版本变更的原因等。</w:t>
            </w:r>
          </w:p>
          <w:p w14:paraId="0227CDA9">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纳入文档管理服务的文档包括但不限于计划文档、需求分析文档、设计文档、评审纪要文档、重要会议记录、验收文档、资产信息备案和记录等。终验结束后，总结、整理项目有关的全部文档，并移交采购人。</w:t>
            </w:r>
          </w:p>
        </w:tc>
        <w:tc>
          <w:tcPr>
            <w:tcW w:w="1444" w:type="dxa"/>
            <w:tcBorders>
              <w:top w:val="nil"/>
              <w:left w:val="nil"/>
              <w:bottom w:val="single" w:color="auto" w:sz="4" w:space="0"/>
              <w:right w:val="single" w:color="auto" w:sz="4" w:space="0"/>
            </w:tcBorders>
            <w:vAlign w:val="center"/>
          </w:tcPr>
          <w:p w14:paraId="7EB04C7F">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交付物变更记录、</w:t>
            </w:r>
          </w:p>
          <w:p w14:paraId="288E42B8">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文档移交清单</w:t>
            </w:r>
          </w:p>
        </w:tc>
      </w:tr>
      <w:tr w14:paraId="783050FC">
        <w:tblPrEx>
          <w:tblCellMar>
            <w:top w:w="0" w:type="dxa"/>
            <w:left w:w="108" w:type="dxa"/>
            <w:bottom w:w="0" w:type="dxa"/>
            <w:right w:w="108" w:type="dxa"/>
          </w:tblCellMar>
        </w:tblPrEx>
        <w:trPr>
          <w:trHeight w:val="567" w:hRule="atLeast"/>
        </w:trPr>
        <w:tc>
          <w:tcPr>
            <w:tcW w:w="708" w:type="dxa"/>
            <w:tcBorders>
              <w:top w:val="nil"/>
              <w:left w:val="single" w:color="auto" w:sz="4" w:space="0"/>
              <w:bottom w:val="single" w:color="auto" w:sz="4" w:space="0"/>
              <w:right w:val="single" w:color="auto" w:sz="4" w:space="0"/>
            </w:tcBorders>
            <w:shd w:val="clear" w:color="auto" w:fill="FFFFFF"/>
            <w:vAlign w:val="center"/>
          </w:tcPr>
          <w:p w14:paraId="61C8EC81">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p>
        </w:tc>
        <w:tc>
          <w:tcPr>
            <w:tcW w:w="709" w:type="dxa"/>
            <w:vMerge w:val="restart"/>
            <w:tcBorders>
              <w:top w:val="nil"/>
              <w:left w:val="single" w:color="auto" w:sz="4" w:space="0"/>
              <w:bottom w:val="single" w:color="auto" w:sz="4" w:space="0"/>
              <w:right w:val="single" w:color="auto" w:sz="4" w:space="0"/>
            </w:tcBorders>
            <w:shd w:val="clear" w:color="auto" w:fill="FFFFFF"/>
            <w:vAlign w:val="center"/>
          </w:tcPr>
          <w:p w14:paraId="417680FA">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验收管理服务</w:t>
            </w:r>
          </w:p>
        </w:tc>
        <w:tc>
          <w:tcPr>
            <w:tcW w:w="708" w:type="dxa"/>
            <w:tcBorders>
              <w:top w:val="nil"/>
              <w:left w:val="nil"/>
              <w:bottom w:val="single" w:color="auto" w:sz="4" w:space="0"/>
              <w:right w:val="single" w:color="auto" w:sz="4" w:space="0"/>
            </w:tcBorders>
            <w:shd w:val="clear" w:color="auto" w:fill="FFFFFF"/>
            <w:vAlign w:val="center"/>
          </w:tcPr>
          <w:p w14:paraId="30A82333">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项目初验服务</w:t>
            </w:r>
          </w:p>
        </w:tc>
        <w:tc>
          <w:tcPr>
            <w:tcW w:w="6121" w:type="dxa"/>
            <w:tcBorders>
              <w:top w:val="nil"/>
              <w:left w:val="nil"/>
              <w:bottom w:val="single" w:color="auto" w:sz="4" w:space="0"/>
              <w:right w:val="single" w:color="auto" w:sz="4" w:space="0"/>
            </w:tcBorders>
            <w:shd w:val="clear" w:color="auto" w:fill="FFFFFF"/>
            <w:vAlign w:val="center"/>
          </w:tcPr>
          <w:p w14:paraId="7CFE5B44">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1.评审项目承建方交付的预验收测试方案，并搞好组织协调，检查验收测试的环境和资源的落实情况；</w:t>
            </w:r>
          </w:p>
          <w:p w14:paraId="503803D9">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2.检查项目承建方交付的文档和程序开发卷宗；</w:t>
            </w:r>
          </w:p>
          <w:p w14:paraId="1A212D6C">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3.监督检查测试的有效性；</w:t>
            </w:r>
          </w:p>
          <w:p w14:paraId="6351B200">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4.对验收测试结果组织评估。</w:t>
            </w:r>
          </w:p>
        </w:tc>
        <w:tc>
          <w:tcPr>
            <w:tcW w:w="1444" w:type="dxa"/>
            <w:tcBorders>
              <w:top w:val="nil"/>
              <w:left w:val="nil"/>
              <w:bottom w:val="single" w:color="auto" w:sz="4" w:space="0"/>
              <w:right w:val="single" w:color="auto" w:sz="4" w:space="0"/>
            </w:tcBorders>
            <w:vAlign w:val="center"/>
          </w:tcPr>
          <w:p w14:paraId="31223DF0">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验收初审意见、</w:t>
            </w:r>
          </w:p>
          <w:p w14:paraId="26FA9D6C">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专家评审申请</w:t>
            </w:r>
          </w:p>
        </w:tc>
      </w:tr>
      <w:tr w14:paraId="6B875B9C">
        <w:tblPrEx>
          <w:tblCellMar>
            <w:top w:w="0" w:type="dxa"/>
            <w:left w:w="108" w:type="dxa"/>
            <w:bottom w:w="0" w:type="dxa"/>
            <w:right w:w="108" w:type="dxa"/>
          </w:tblCellMar>
        </w:tblPrEx>
        <w:trPr>
          <w:trHeight w:val="567" w:hRule="atLeast"/>
        </w:trPr>
        <w:tc>
          <w:tcPr>
            <w:tcW w:w="708" w:type="dxa"/>
            <w:tcBorders>
              <w:top w:val="nil"/>
              <w:left w:val="single" w:color="auto" w:sz="4" w:space="0"/>
              <w:bottom w:val="single" w:color="auto" w:sz="4" w:space="0"/>
              <w:right w:val="single" w:color="auto" w:sz="4" w:space="0"/>
            </w:tcBorders>
            <w:shd w:val="clear" w:color="auto" w:fill="FFFFFF"/>
            <w:vAlign w:val="center"/>
          </w:tcPr>
          <w:p w14:paraId="299B701B">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6D75D735">
            <w:pPr>
              <w:widowControl/>
              <w:jc w:val="center"/>
              <w:rPr>
                <w:rFonts w:asciiTheme="majorEastAsia" w:hAnsiTheme="majorEastAsia" w:eastAsiaTheme="majorEastAsia" w:cstheme="majorEastAsia"/>
                <w:kern w:val="0"/>
                <w:sz w:val="21"/>
                <w:szCs w:val="21"/>
              </w:rPr>
            </w:pPr>
          </w:p>
        </w:tc>
        <w:tc>
          <w:tcPr>
            <w:tcW w:w="708" w:type="dxa"/>
            <w:tcBorders>
              <w:top w:val="nil"/>
              <w:left w:val="nil"/>
              <w:bottom w:val="single" w:color="auto" w:sz="4" w:space="0"/>
              <w:right w:val="single" w:color="auto" w:sz="4" w:space="0"/>
            </w:tcBorders>
            <w:shd w:val="clear" w:color="auto" w:fill="FFFFFF"/>
            <w:vAlign w:val="center"/>
          </w:tcPr>
          <w:p w14:paraId="665781C5">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试运行监控服务</w:t>
            </w:r>
          </w:p>
        </w:tc>
        <w:tc>
          <w:tcPr>
            <w:tcW w:w="6121" w:type="dxa"/>
            <w:tcBorders>
              <w:top w:val="nil"/>
              <w:left w:val="nil"/>
              <w:bottom w:val="single" w:color="auto" w:sz="4" w:space="0"/>
              <w:right w:val="single" w:color="auto" w:sz="4" w:space="0"/>
            </w:tcBorders>
            <w:shd w:val="clear" w:color="auto" w:fill="FFFFFF"/>
            <w:vAlign w:val="center"/>
          </w:tcPr>
          <w:p w14:paraId="51CC74F0">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1.督促项目承建方提交详细可实施的系统试运行计划；</w:t>
            </w:r>
          </w:p>
          <w:p w14:paraId="3D94612F">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2.协助采购人监督项目承建方的系统安装活动，观察系统运行情况，记录系统安装和运行时的结果情况；</w:t>
            </w:r>
          </w:p>
          <w:p w14:paraId="4F5C4508">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3.检测验证系统功能、性能与合同的符合性；</w:t>
            </w:r>
          </w:p>
          <w:p w14:paraId="377EA2F8">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4.监督系统网站运营维护情况，监督平台宣传推广工作执行情况；</w:t>
            </w:r>
          </w:p>
          <w:p w14:paraId="5AE6FD4E">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5.如果试运行期间发现的问题和不合格项，形成监理意见，协助采购人审核项目承建方提交的整改方案，并监督落实。</w:t>
            </w:r>
          </w:p>
        </w:tc>
        <w:tc>
          <w:tcPr>
            <w:tcW w:w="1444" w:type="dxa"/>
            <w:tcBorders>
              <w:top w:val="nil"/>
              <w:left w:val="nil"/>
              <w:bottom w:val="single" w:color="auto" w:sz="4" w:space="0"/>
              <w:right w:val="single" w:color="auto" w:sz="4" w:space="0"/>
            </w:tcBorders>
            <w:vAlign w:val="center"/>
          </w:tcPr>
          <w:p w14:paraId="24EA447E">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试运行方案、评审意见、试运行跟踪表、</w:t>
            </w:r>
          </w:p>
          <w:p w14:paraId="69700267">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试运行报告确认单</w:t>
            </w:r>
          </w:p>
        </w:tc>
      </w:tr>
      <w:tr w14:paraId="363C02F8">
        <w:tblPrEx>
          <w:tblCellMar>
            <w:top w:w="0" w:type="dxa"/>
            <w:left w:w="108" w:type="dxa"/>
            <w:bottom w:w="0" w:type="dxa"/>
            <w:right w:w="108" w:type="dxa"/>
          </w:tblCellMar>
        </w:tblPrEx>
        <w:trPr>
          <w:trHeight w:val="567" w:hRule="atLeast"/>
        </w:trPr>
        <w:tc>
          <w:tcPr>
            <w:tcW w:w="708" w:type="dxa"/>
            <w:tcBorders>
              <w:top w:val="nil"/>
              <w:left w:val="single" w:color="auto" w:sz="4" w:space="0"/>
              <w:bottom w:val="single" w:color="auto" w:sz="4" w:space="0"/>
              <w:right w:val="single" w:color="auto" w:sz="4" w:space="0"/>
            </w:tcBorders>
            <w:shd w:val="clear" w:color="auto" w:fill="FFFFFF"/>
            <w:vAlign w:val="center"/>
          </w:tcPr>
          <w:p w14:paraId="6FF4ABC4">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6</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BB1AEF5">
            <w:pPr>
              <w:widowControl/>
              <w:jc w:val="center"/>
              <w:rPr>
                <w:rFonts w:asciiTheme="majorEastAsia" w:hAnsiTheme="majorEastAsia" w:eastAsiaTheme="majorEastAsia" w:cstheme="majorEastAsia"/>
                <w:kern w:val="0"/>
                <w:sz w:val="21"/>
                <w:szCs w:val="21"/>
              </w:rPr>
            </w:pPr>
          </w:p>
        </w:tc>
        <w:tc>
          <w:tcPr>
            <w:tcW w:w="708" w:type="dxa"/>
            <w:tcBorders>
              <w:top w:val="nil"/>
              <w:left w:val="nil"/>
              <w:bottom w:val="single" w:color="auto" w:sz="4" w:space="0"/>
              <w:right w:val="single" w:color="auto" w:sz="4" w:space="0"/>
            </w:tcBorders>
            <w:shd w:val="clear" w:color="auto" w:fill="FFFFFF"/>
            <w:vAlign w:val="center"/>
          </w:tcPr>
          <w:p w14:paraId="0C654FC3">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项目终验服务</w:t>
            </w:r>
          </w:p>
        </w:tc>
        <w:tc>
          <w:tcPr>
            <w:tcW w:w="6121" w:type="dxa"/>
            <w:tcBorders>
              <w:top w:val="nil"/>
              <w:left w:val="nil"/>
              <w:bottom w:val="single" w:color="auto" w:sz="4" w:space="0"/>
              <w:right w:val="single" w:color="auto" w:sz="4" w:space="0"/>
            </w:tcBorders>
            <w:shd w:val="clear" w:color="auto" w:fill="FFFFFF"/>
            <w:vAlign w:val="center"/>
          </w:tcPr>
          <w:p w14:paraId="3A545A0D">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1.协助采购人结合合同及内控制度要求制定验收流程、标准。</w:t>
            </w:r>
          </w:p>
          <w:p w14:paraId="25BC3920">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2.审核项目承建方提交的终验申请，并核验项目是否满足终验条件。</w:t>
            </w:r>
          </w:p>
          <w:p w14:paraId="06D03ED4">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3.要求项目承建方提交终验方案，并审核终验方案。</w:t>
            </w:r>
          </w:p>
          <w:p w14:paraId="183C3F55">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4.协助采购人邀请验收专家，协调终验评审会的召开。</w:t>
            </w:r>
          </w:p>
          <w:p w14:paraId="74561B28">
            <w:pPr>
              <w:widowControl/>
              <w:jc w:val="left"/>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5.参与终验，汇总备案验收活动结果形成的文档，督促供应商解决终验中发现的问题和不合格项，最终签署终验报告。</w:t>
            </w:r>
          </w:p>
        </w:tc>
        <w:tc>
          <w:tcPr>
            <w:tcW w:w="1444" w:type="dxa"/>
            <w:tcBorders>
              <w:top w:val="nil"/>
              <w:left w:val="nil"/>
              <w:bottom w:val="single" w:color="auto" w:sz="4" w:space="0"/>
              <w:right w:val="single" w:color="auto" w:sz="4" w:space="0"/>
            </w:tcBorders>
            <w:vAlign w:val="center"/>
          </w:tcPr>
          <w:p w14:paraId="433A4CD2">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验收专家评审意见确认单、</w:t>
            </w:r>
          </w:p>
          <w:p w14:paraId="34C66018">
            <w:pPr>
              <w:widowControl/>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项目验收报告</w:t>
            </w:r>
          </w:p>
        </w:tc>
      </w:tr>
    </w:tbl>
    <w:p w14:paraId="6D3B4673">
      <w:pPr>
        <w:snapToGrid w:val="0"/>
        <w:spacing w:line="360" w:lineRule="auto"/>
        <w:ind w:firstLine="480" w:firstLineChars="200"/>
        <w:rPr>
          <w:rFonts w:ascii="宋体" w:hAnsi="宋体"/>
          <w:sz w:val="24"/>
          <w:szCs w:val="24"/>
        </w:rPr>
      </w:pPr>
      <w:bookmarkStart w:id="58" w:name="_Toc27260"/>
      <w:bookmarkStart w:id="59" w:name="_Toc21215"/>
      <w:bookmarkStart w:id="60" w:name="_Toc88818246"/>
      <w:r>
        <w:rPr>
          <w:rFonts w:hint="eastAsia" w:ascii="宋体" w:hAnsi="宋体"/>
          <w:sz w:val="24"/>
          <w:szCs w:val="24"/>
        </w:rPr>
        <w:t>（四）监理团队要求</w:t>
      </w:r>
      <w:bookmarkEnd w:id="58"/>
      <w:bookmarkEnd w:id="59"/>
      <w:bookmarkEnd w:id="60"/>
    </w:p>
    <w:p w14:paraId="21690BEC">
      <w:pPr>
        <w:snapToGrid w:val="0"/>
        <w:spacing w:line="360" w:lineRule="auto"/>
        <w:ind w:firstLine="480" w:firstLineChars="200"/>
        <w:rPr>
          <w:rFonts w:ascii="宋体" w:hAnsi="宋体"/>
          <w:sz w:val="24"/>
          <w:szCs w:val="24"/>
        </w:rPr>
      </w:pPr>
      <w:r>
        <w:rPr>
          <w:rFonts w:hint="eastAsia" w:ascii="宋体" w:hAnsi="宋体"/>
          <w:sz w:val="24"/>
          <w:szCs w:val="24"/>
        </w:rPr>
        <w:t>1.监理机构</w:t>
      </w:r>
    </w:p>
    <w:p w14:paraId="09F019DE">
      <w:pPr>
        <w:snapToGrid w:val="0"/>
        <w:spacing w:line="360" w:lineRule="auto"/>
        <w:ind w:firstLine="480" w:firstLineChars="200"/>
        <w:rPr>
          <w:rFonts w:ascii="宋体" w:hAnsi="宋体"/>
          <w:sz w:val="24"/>
          <w:szCs w:val="24"/>
        </w:rPr>
      </w:pPr>
      <w:r>
        <w:rPr>
          <w:rFonts w:hint="eastAsia" w:ascii="宋体" w:hAnsi="宋体"/>
          <w:sz w:val="24"/>
          <w:szCs w:val="24"/>
        </w:rPr>
        <w:t>1.1监理单位在执行监理合同时建立本项目的监理机构，在完成合同约定的监理任务后方可解散。监理机构应严格按照合同履行监理责任，配备满足监理工作需要的设备和工具，应妥善使用采购人所提供的设施。</w:t>
      </w:r>
    </w:p>
    <w:p w14:paraId="3B54E8C2">
      <w:pPr>
        <w:snapToGrid w:val="0"/>
        <w:spacing w:line="360" w:lineRule="auto"/>
        <w:ind w:firstLine="480" w:firstLineChars="200"/>
        <w:rPr>
          <w:rFonts w:ascii="宋体" w:hAnsi="宋体"/>
          <w:sz w:val="24"/>
          <w:szCs w:val="24"/>
        </w:rPr>
      </w:pPr>
      <w:r>
        <w:rPr>
          <w:rFonts w:hint="eastAsia" w:ascii="宋体" w:hAnsi="宋体"/>
          <w:sz w:val="24"/>
          <w:szCs w:val="24"/>
        </w:rPr>
        <w:t>1.2监理机构应遵守相应的监理工作制度，包括会议制度、监理文件制度、监理记录制度、工作报告制度等，保证监理工作协调有序的进行，并遵守国家及政企行业相关廉政建设和法规要求。</w:t>
      </w:r>
    </w:p>
    <w:p w14:paraId="24025DCB">
      <w:pPr>
        <w:snapToGrid w:val="0"/>
        <w:spacing w:line="360" w:lineRule="auto"/>
        <w:ind w:firstLine="480" w:firstLineChars="200"/>
        <w:rPr>
          <w:rFonts w:ascii="宋体" w:hAnsi="宋体"/>
          <w:sz w:val="24"/>
          <w:szCs w:val="24"/>
        </w:rPr>
      </w:pPr>
      <w:r>
        <w:rPr>
          <w:rFonts w:hint="eastAsia" w:ascii="宋体" w:hAnsi="宋体"/>
          <w:sz w:val="24"/>
          <w:szCs w:val="24"/>
        </w:rPr>
        <w:t>1.3监理单位所派人员不能胜任该相关工作的，采购人有权向成交供应商提出更换人员的要求，成交供应商应另外指派符合相关资质要求的，能胜任该工作的人。否则，采购人有权终止成交供应商的中标资格，或解除合同或进行处罚，由此造成的一切损失和后果由成交供应商自行承担。</w:t>
      </w:r>
    </w:p>
    <w:p w14:paraId="4A3EF7F0">
      <w:pPr>
        <w:snapToGrid w:val="0"/>
        <w:spacing w:line="360" w:lineRule="auto"/>
        <w:ind w:firstLine="480" w:firstLineChars="200"/>
        <w:rPr>
          <w:rFonts w:ascii="宋体" w:hAnsi="宋体"/>
          <w:sz w:val="24"/>
          <w:szCs w:val="24"/>
        </w:rPr>
      </w:pPr>
      <w:r>
        <w:rPr>
          <w:rFonts w:hint="eastAsia" w:ascii="宋体" w:hAnsi="宋体"/>
          <w:sz w:val="24"/>
          <w:szCs w:val="24"/>
        </w:rPr>
        <w:t>1.4建设过程中的重大设计变更及其费用由成交供应商审核后，项目实施前需报采购人备案和同意，其他设计变更及项目洽商需报采购人备案后方可实施。</w:t>
      </w:r>
    </w:p>
    <w:p w14:paraId="326738BC">
      <w:pPr>
        <w:snapToGrid w:val="0"/>
        <w:spacing w:line="360" w:lineRule="auto"/>
        <w:ind w:firstLine="480" w:firstLineChars="200"/>
        <w:rPr>
          <w:rFonts w:ascii="宋体" w:hAnsi="宋体"/>
          <w:sz w:val="24"/>
          <w:szCs w:val="24"/>
        </w:rPr>
      </w:pPr>
      <w:r>
        <w:rPr>
          <w:rFonts w:hint="eastAsia" w:ascii="宋体" w:hAnsi="宋体"/>
          <w:sz w:val="24"/>
          <w:szCs w:val="24"/>
        </w:rPr>
        <w:t>1.5监理单位应无条件配合采购人本项目的相关采购工作，全程维护采购人的利益，按采购人要求，及时、高效的完成任务，保证项目质量并通过审计审查。</w:t>
      </w:r>
    </w:p>
    <w:p w14:paraId="63AE645D">
      <w:pPr>
        <w:snapToGrid w:val="0"/>
        <w:spacing w:line="360" w:lineRule="auto"/>
        <w:ind w:firstLine="480" w:firstLineChars="200"/>
        <w:rPr>
          <w:rFonts w:ascii="宋体" w:hAnsi="宋体"/>
          <w:sz w:val="24"/>
          <w:szCs w:val="24"/>
        </w:rPr>
      </w:pPr>
      <w:r>
        <w:rPr>
          <w:rFonts w:hint="eastAsia" w:ascii="宋体" w:hAnsi="宋体"/>
          <w:sz w:val="24"/>
          <w:szCs w:val="24"/>
        </w:rPr>
        <w:t>1.6监理单位提供的相关代理及监理服务应符合国家/行业相关法律法规要求，不得有任何违法违规行为。应与采购人签署保密协议，保证对采购人的采购项目及其经手的相关资料和信息终身予以保密，不得泄露。</w:t>
      </w:r>
    </w:p>
    <w:p w14:paraId="6F58C21D">
      <w:pPr>
        <w:snapToGrid w:val="0"/>
        <w:spacing w:line="360" w:lineRule="auto"/>
        <w:ind w:firstLine="480" w:firstLineChars="200"/>
        <w:rPr>
          <w:rFonts w:ascii="宋体" w:hAnsi="宋体"/>
          <w:sz w:val="24"/>
          <w:szCs w:val="24"/>
        </w:rPr>
      </w:pPr>
      <w:r>
        <w:rPr>
          <w:rFonts w:hint="eastAsia" w:ascii="宋体" w:hAnsi="宋体"/>
          <w:sz w:val="24"/>
          <w:szCs w:val="24"/>
        </w:rPr>
        <w:t>1.7监理单位不得与主体项目采购相关的潜在供应商、设备生产厂家、设备代理商及提供设备配套场地建设、设备技术支持和咨询服务的任何单位有利益关联关系；监理单位不得通过挂靠其他公司、租借其他公司资质和人员挂靠等方式参与采购人主体项目的实施过程。</w:t>
      </w:r>
    </w:p>
    <w:p w14:paraId="471FDA95">
      <w:pPr>
        <w:snapToGrid w:val="0"/>
        <w:spacing w:line="360" w:lineRule="auto"/>
        <w:ind w:firstLine="480" w:firstLineChars="200"/>
        <w:rPr>
          <w:rFonts w:ascii="宋体" w:hAnsi="宋体"/>
          <w:sz w:val="24"/>
          <w:szCs w:val="24"/>
        </w:rPr>
      </w:pPr>
      <w:r>
        <w:rPr>
          <w:rFonts w:hint="eastAsia" w:ascii="宋体" w:hAnsi="宋体"/>
          <w:sz w:val="24"/>
          <w:szCs w:val="24"/>
        </w:rPr>
        <w:t>1.8对项目安全质量负责，每周开展至少一次以上专项安全质量检查工作，对安全隐患进行排查、加强施工保密安全教育等内容，并做好书面记录；发生质量事故时应及时查明原因和具体责任，并及时组织事故处理方案的实施；</w:t>
      </w:r>
    </w:p>
    <w:p w14:paraId="6AF4B8AD">
      <w:pPr>
        <w:snapToGrid w:val="0"/>
        <w:spacing w:line="360" w:lineRule="auto"/>
        <w:ind w:firstLine="480" w:firstLineChars="200"/>
        <w:rPr>
          <w:rFonts w:ascii="宋体" w:hAnsi="宋体"/>
          <w:sz w:val="24"/>
          <w:szCs w:val="24"/>
        </w:rPr>
      </w:pPr>
      <w:r>
        <w:rPr>
          <w:rFonts w:hint="eastAsia" w:ascii="宋体" w:hAnsi="宋体"/>
          <w:sz w:val="24"/>
          <w:szCs w:val="24"/>
        </w:rPr>
        <w:t>1.9监理单位应无条件接受采购人对其提供的代理及监理服务开展的各类审计及审查。</w:t>
      </w:r>
    </w:p>
    <w:p w14:paraId="122C2DB5">
      <w:pPr>
        <w:snapToGrid w:val="0"/>
        <w:spacing w:line="360" w:lineRule="auto"/>
        <w:ind w:firstLine="480" w:firstLineChars="200"/>
        <w:rPr>
          <w:rFonts w:ascii="宋体" w:hAnsi="宋体"/>
          <w:sz w:val="24"/>
          <w:szCs w:val="24"/>
        </w:rPr>
      </w:pPr>
      <w:r>
        <w:rPr>
          <w:rFonts w:hint="eastAsia" w:ascii="宋体" w:hAnsi="宋体"/>
          <w:sz w:val="24"/>
          <w:szCs w:val="24"/>
        </w:rPr>
        <w:t>2．监理人员</w:t>
      </w:r>
    </w:p>
    <w:p w14:paraId="1EFDBAB3">
      <w:pPr>
        <w:snapToGrid w:val="0"/>
        <w:spacing w:line="360" w:lineRule="auto"/>
        <w:ind w:firstLine="480" w:firstLineChars="200"/>
        <w:rPr>
          <w:rFonts w:ascii="宋体" w:hAnsi="宋体"/>
          <w:sz w:val="24"/>
          <w:szCs w:val="24"/>
        </w:rPr>
      </w:pPr>
      <w:r>
        <w:rPr>
          <w:rFonts w:hint="eastAsia" w:ascii="宋体" w:hAnsi="宋体"/>
          <w:sz w:val="24"/>
          <w:szCs w:val="24"/>
        </w:rPr>
        <w:t>2.1总监工程师（1人）：</w:t>
      </w:r>
      <w:r>
        <w:rPr>
          <w:rFonts w:hint="eastAsia" w:ascii="宋体" w:hAnsi="宋体"/>
          <w:sz w:val="24"/>
          <w:szCs w:val="24"/>
          <w:lang w:eastAsia="zh-Hans"/>
        </w:rPr>
        <w:t>拟派</w:t>
      </w:r>
      <w:r>
        <w:rPr>
          <w:rFonts w:hint="eastAsia" w:ascii="宋体" w:hAnsi="宋体"/>
          <w:sz w:val="24"/>
          <w:szCs w:val="24"/>
        </w:rPr>
        <w:t>项目的总监理工程师</w:t>
      </w:r>
      <w:r>
        <w:rPr>
          <w:rFonts w:hint="eastAsia" w:ascii="宋体" w:hAnsi="宋体"/>
          <w:sz w:val="24"/>
          <w:szCs w:val="24"/>
          <w:lang w:eastAsia="zh-Hans"/>
        </w:rPr>
        <w:t>须</w:t>
      </w:r>
      <w:r>
        <w:rPr>
          <w:rFonts w:hint="eastAsia" w:ascii="宋体" w:hAnsi="宋体"/>
          <w:sz w:val="24"/>
          <w:szCs w:val="24"/>
        </w:rPr>
        <w:t>具备人力资源和社会保障部、工业和信息化部批准颁发的</w:t>
      </w:r>
      <w:r>
        <w:rPr>
          <w:rFonts w:hint="eastAsia" w:ascii="宋体" w:hAnsi="宋体"/>
          <w:sz w:val="24"/>
          <w:szCs w:val="24"/>
          <w:lang w:eastAsia="zh-Hans"/>
        </w:rPr>
        <w:t>信息系统监理师资格证书</w:t>
      </w:r>
      <w:r>
        <w:rPr>
          <w:rFonts w:hint="eastAsia" w:ascii="宋体" w:hAnsi="宋体"/>
          <w:sz w:val="24"/>
          <w:szCs w:val="24"/>
        </w:rPr>
        <w:t>。</w:t>
      </w:r>
    </w:p>
    <w:p w14:paraId="5EF2B12F">
      <w:pPr>
        <w:snapToGrid w:val="0"/>
        <w:spacing w:line="360" w:lineRule="auto"/>
        <w:ind w:firstLine="480" w:firstLineChars="200"/>
        <w:rPr>
          <w:rFonts w:ascii="宋体" w:hAnsi="宋体"/>
          <w:sz w:val="24"/>
          <w:szCs w:val="24"/>
        </w:rPr>
      </w:pPr>
      <w:r>
        <w:rPr>
          <w:rFonts w:hint="eastAsia" w:ascii="宋体" w:hAnsi="宋体"/>
          <w:sz w:val="24"/>
          <w:szCs w:val="24"/>
        </w:rPr>
        <w:t>2.2监理工程师（4人）：</w:t>
      </w:r>
      <w:r>
        <w:rPr>
          <w:rFonts w:hint="eastAsia" w:ascii="宋体" w:hAnsi="宋体"/>
          <w:sz w:val="24"/>
          <w:szCs w:val="24"/>
          <w:lang w:eastAsia="zh-Hans"/>
        </w:rPr>
        <w:t>拟派</w:t>
      </w:r>
      <w:r>
        <w:rPr>
          <w:rFonts w:hint="eastAsia" w:ascii="宋体" w:hAnsi="宋体"/>
          <w:sz w:val="24"/>
          <w:szCs w:val="24"/>
        </w:rPr>
        <w:t>项目的</w:t>
      </w:r>
      <w:r>
        <w:rPr>
          <w:rFonts w:hint="eastAsia" w:ascii="宋体" w:hAnsi="宋体"/>
          <w:sz w:val="24"/>
          <w:szCs w:val="24"/>
          <w:lang w:eastAsia="zh-Hans"/>
        </w:rPr>
        <w:t>专业</w:t>
      </w:r>
      <w:r>
        <w:rPr>
          <w:rFonts w:hint="eastAsia" w:ascii="宋体" w:hAnsi="宋体"/>
          <w:sz w:val="24"/>
          <w:szCs w:val="24"/>
        </w:rPr>
        <w:t>监理工程师</w:t>
      </w:r>
      <w:r>
        <w:rPr>
          <w:rFonts w:hint="eastAsia" w:ascii="宋体" w:hAnsi="宋体"/>
          <w:sz w:val="24"/>
          <w:szCs w:val="24"/>
          <w:lang w:eastAsia="zh-Hans"/>
        </w:rPr>
        <w:t>须</w:t>
      </w:r>
      <w:r>
        <w:rPr>
          <w:rFonts w:hint="eastAsia" w:ascii="宋体" w:hAnsi="宋体"/>
          <w:sz w:val="24"/>
          <w:szCs w:val="24"/>
        </w:rPr>
        <w:t>具备人力资源和社会保障部、工业和信息化部批准颁发的</w:t>
      </w:r>
      <w:r>
        <w:rPr>
          <w:rFonts w:hint="eastAsia" w:ascii="宋体" w:hAnsi="宋体"/>
          <w:sz w:val="24"/>
          <w:szCs w:val="24"/>
          <w:lang w:eastAsia="zh-Hans"/>
        </w:rPr>
        <w:t>信息系统监理师资格证书</w:t>
      </w:r>
      <w:r>
        <w:rPr>
          <w:rFonts w:hint="eastAsia" w:ascii="宋体" w:hAnsi="宋体"/>
          <w:sz w:val="24"/>
          <w:szCs w:val="24"/>
        </w:rPr>
        <w:t>。</w:t>
      </w:r>
    </w:p>
    <w:p w14:paraId="56085921">
      <w:pPr>
        <w:snapToGrid w:val="0"/>
        <w:spacing w:line="360" w:lineRule="auto"/>
        <w:ind w:firstLine="480" w:firstLineChars="200"/>
        <w:rPr>
          <w:rFonts w:ascii="宋体" w:hAnsi="宋体"/>
          <w:sz w:val="24"/>
          <w:szCs w:val="24"/>
        </w:rPr>
      </w:pPr>
      <w:r>
        <w:rPr>
          <w:rFonts w:hint="eastAsia" w:ascii="宋体" w:hAnsi="宋体"/>
          <w:sz w:val="24"/>
          <w:szCs w:val="24"/>
        </w:rPr>
        <w:t xml:space="preserve">2.3监理人员必须满足项目管理日常需求,并报采购人备案。监理单位应根据项目实施各阶段的特性及时调整服务团队人员组成，如履行职责的团队人数不满足现场实际监理需求，监理人员必须根据实际情况增加团队服务人数，如拒不增加，采购人有权按照相关规定对供应商采取相应处罚。项目启动后，监理单位也不得随意更换监理人员，如需更换须取得采购人同意。 </w:t>
      </w:r>
    </w:p>
    <w:p w14:paraId="48223126">
      <w:pPr>
        <w:snapToGrid w:val="0"/>
        <w:spacing w:line="360" w:lineRule="auto"/>
        <w:ind w:firstLine="480" w:firstLineChars="200"/>
        <w:rPr>
          <w:rFonts w:ascii="宋体" w:hAnsi="宋体"/>
          <w:sz w:val="24"/>
          <w:szCs w:val="24"/>
        </w:rPr>
      </w:pPr>
      <w:r>
        <w:rPr>
          <w:rFonts w:hint="eastAsia" w:ascii="宋体" w:hAnsi="宋体"/>
          <w:sz w:val="24"/>
          <w:szCs w:val="24"/>
        </w:rPr>
        <w:t>2.4驻场要求：</w:t>
      </w:r>
    </w:p>
    <w:p w14:paraId="4CC4940D">
      <w:pPr>
        <w:snapToGrid w:val="0"/>
        <w:spacing w:line="360" w:lineRule="auto"/>
        <w:ind w:firstLine="480" w:firstLineChars="200"/>
        <w:rPr>
          <w:rFonts w:ascii="宋体" w:hAnsi="宋体"/>
          <w:sz w:val="24"/>
          <w:szCs w:val="24"/>
        </w:rPr>
      </w:pPr>
      <w:r>
        <w:rPr>
          <w:rFonts w:hint="eastAsia" w:ascii="宋体" w:hAnsi="宋体"/>
          <w:sz w:val="24"/>
          <w:szCs w:val="24"/>
        </w:rPr>
        <w:t>总监理工程师每月驻场时间不少于10个工作日；监理单位应从“2.2监理工程师”中选派不少于</w:t>
      </w:r>
      <w:r>
        <w:rPr>
          <w:rFonts w:hint="eastAsia" w:ascii="宋体" w:hAnsi="宋体"/>
          <w:sz w:val="24"/>
          <w:szCs w:val="24"/>
          <w:lang w:val="en"/>
        </w:rPr>
        <w:t>1</w:t>
      </w:r>
      <w:r>
        <w:rPr>
          <w:rFonts w:hint="eastAsia" w:ascii="宋体" w:hAnsi="宋体"/>
          <w:sz w:val="24"/>
          <w:szCs w:val="24"/>
        </w:rPr>
        <w:t>名监理工程师提供全程驻场服务，驻场时间为采购合同签订之日起至经济·数字陆海新通道应用开发项目竣工验收并完成工程结算结束之日止；</w:t>
      </w:r>
      <w:r>
        <w:rPr>
          <w:rFonts w:hint="eastAsia" w:ascii="宋体" w:hAnsi="宋体"/>
          <w:b/>
          <w:bCs/>
          <w:sz w:val="24"/>
          <w:szCs w:val="24"/>
        </w:rPr>
        <w:t>供应商须针对本要求在响应文件中提供承诺函原件（承诺函格式自拟）</w:t>
      </w:r>
      <w:r>
        <w:rPr>
          <w:rFonts w:hint="eastAsia" w:ascii="宋体" w:hAnsi="宋体"/>
          <w:sz w:val="24"/>
          <w:szCs w:val="24"/>
        </w:rPr>
        <w:t>。</w:t>
      </w:r>
    </w:p>
    <w:p w14:paraId="5654A47F">
      <w:pPr>
        <w:pStyle w:val="5"/>
        <w:spacing w:before="0" w:after="0" w:line="360" w:lineRule="auto"/>
        <w:ind w:firstLine="482" w:firstLineChars="200"/>
        <w:rPr>
          <w:rFonts w:ascii="宋体" w:hAnsi="宋体"/>
          <w:sz w:val="24"/>
          <w:szCs w:val="24"/>
        </w:rPr>
      </w:pPr>
      <w:bookmarkStart w:id="61" w:name="_Toc13946"/>
      <w:bookmarkStart w:id="62" w:name="_Toc5079"/>
      <w:r>
        <w:rPr>
          <w:rFonts w:hint="eastAsia" w:ascii="宋体" w:hAnsi="宋体"/>
          <w:sz w:val="24"/>
          <w:szCs w:val="24"/>
        </w:rPr>
        <w:t>※三、保密要求</w:t>
      </w:r>
      <w:bookmarkEnd w:id="32"/>
      <w:bookmarkEnd w:id="33"/>
      <w:bookmarkEnd w:id="61"/>
      <w:bookmarkEnd w:id="62"/>
    </w:p>
    <w:p w14:paraId="251E6CC4">
      <w:pPr>
        <w:snapToGrid w:val="0"/>
        <w:spacing w:line="360" w:lineRule="auto"/>
        <w:ind w:firstLine="480" w:firstLineChars="200"/>
        <w:rPr>
          <w:rFonts w:ascii="宋体" w:hAnsi="宋体"/>
          <w:b/>
          <w:bCs/>
          <w:sz w:val="24"/>
          <w:szCs w:val="24"/>
        </w:rPr>
      </w:pPr>
      <w:r>
        <w:rPr>
          <w:rFonts w:hint="eastAsia" w:ascii="宋体" w:hAnsi="宋体"/>
          <w:sz w:val="24"/>
          <w:szCs w:val="24"/>
        </w:rPr>
        <w:t>供应商必须提供对本项目的保密承诺，保证对技术文件以及由采购人提供的所有内部资料、技术文档和信息予以保密；服务人员需签订服务保密协议。在服务工作过程中获取的业务信息，以及提供的所有文件都属于保密信息，未经同意，不得泄露、传播、发布、发表、传授、转让或者以其他任何方式使第三方知悉。</w:t>
      </w:r>
      <w:r>
        <w:rPr>
          <w:rFonts w:hint="eastAsia" w:ascii="宋体" w:hAnsi="宋体"/>
          <w:b/>
          <w:bCs/>
          <w:sz w:val="24"/>
          <w:szCs w:val="24"/>
        </w:rPr>
        <w:t>供应商须在响应文件中提供保密承诺函原件（承诺函格式自拟）。</w:t>
      </w:r>
    </w:p>
    <w:p w14:paraId="4BF1CF88">
      <w:pPr>
        <w:pStyle w:val="4"/>
        <w:pageBreakBefore/>
        <w:spacing w:line="360" w:lineRule="auto"/>
        <w:jc w:val="center"/>
        <w:rPr>
          <w:rFonts w:ascii="宋体" w:hAnsi="宋体" w:eastAsia="宋体"/>
          <w:sz w:val="36"/>
          <w:szCs w:val="30"/>
        </w:rPr>
      </w:pPr>
      <w:bookmarkStart w:id="63" w:name="_Toc2371"/>
      <w:r>
        <w:rPr>
          <w:rFonts w:hint="eastAsia" w:ascii="宋体" w:hAnsi="宋体" w:eastAsia="宋体"/>
          <w:sz w:val="36"/>
          <w:szCs w:val="30"/>
        </w:rPr>
        <w:t>第三篇  项目商务需求</w:t>
      </w:r>
      <w:bookmarkEnd w:id="29"/>
      <w:bookmarkEnd w:id="63"/>
    </w:p>
    <w:p w14:paraId="3BF3132C">
      <w:pPr>
        <w:snapToGrid w:val="0"/>
        <w:spacing w:line="360" w:lineRule="auto"/>
        <w:ind w:firstLine="422" w:firstLineChars="200"/>
        <w:rPr>
          <w:rFonts w:ascii="宋体" w:hAnsi="宋体"/>
          <w:b/>
          <w:sz w:val="24"/>
          <w:szCs w:val="24"/>
        </w:rPr>
      </w:pPr>
      <w:bookmarkStart w:id="64" w:name="_Toc267320049"/>
      <w:r>
        <w:rPr>
          <w:rFonts w:hint="eastAsia" w:ascii="宋体" w:hAnsi="宋体"/>
          <w:b/>
          <w:sz w:val="21"/>
          <w:szCs w:val="21"/>
        </w:rPr>
        <w:t>“※”标注的要求为符合性审查中的实质性要求，投标文件若不满足按无效投标处理。</w:t>
      </w:r>
    </w:p>
    <w:bookmarkEnd w:id="64"/>
    <w:p w14:paraId="5C7D7898">
      <w:pPr>
        <w:pStyle w:val="5"/>
        <w:spacing w:before="0" w:after="0" w:line="360" w:lineRule="auto"/>
        <w:ind w:firstLine="482" w:firstLineChars="200"/>
        <w:rPr>
          <w:rFonts w:ascii="宋体" w:hAnsi="宋体"/>
          <w:sz w:val="24"/>
          <w:szCs w:val="24"/>
        </w:rPr>
      </w:pPr>
      <w:bookmarkStart w:id="65" w:name="_Toc51854596"/>
      <w:bookmarkStart w:id="66" w:name="_Toc18252"/>
      <w:bookmarkStart w:id="67" w:name="_Toc484611845"/>
      <w:bookmarkStart w:id="68" w:name="_Toc14860569"/>
      <w:bookmarkStart w:id="69" w:name="_Toc83905718"/>
      <w:r>
        <w:rPr>
          <w:rFonts w:ascii="宋体" w:hAnsi="宋体"/>
          <w:sz w:val="24"/>
          <w:szCs w:val="24"/>
        </w:rPr>
        <w:t>※</w:t>
      </w:r>
      <w:r>
        <w:rPr>
          <w:rFonts w:hint="eastAsia" w:ascii="宋体" w:hAnsi="宋体"/>
          <w:sz w:val="24"/>
          <w:szCs w:val="24"/>
        </w:rPr>
        <w:t>一、服务期、地点及验收方式</w:t>
      </w:r>
      <w:bookmarkEnd w:id="65"/>
      <w:bookmarkEnd w:id="66"/>
      <w:bookmarkEnd w:id="67"/>
      <w:bookmarkEnd w:id="68"/>
      <w:bookmarkEnd w:id="69"/>
    </w:p>
    <w:p w14:paraId="4EED8E2E">
      <w:pPr>
        <w:snapToGrid w:val="0"/>
        <w:spacing w:line="360" w:lineRule="auto"/>
        <w:ind w:firstLine="480" w:firstLineChars="200"/>
        <w:rPr>
          <w:sz w:val="24"/>
          <w:szCs w:val="24"/>
        </w:rPr>
      </w:pPr>
      <w:bookmarkStart w:id="70" w:name="_Toc344475121"/>
      <w:r>
        <w:rPr>
          <w:rFonts w:hint="eastAsia"/>
          <w:sz w:val="24"/>
          <w:szCs w:val="24"/>
        </w:rPr>
        <w:t>（一）服务期：</w:t>
      </w:r>
    </w:p>
    <w:p w14:paraId="4089FEA0">
      <w:pPr>
        <w:snapToGrid w:val="0"/>
        <w:spacing w:line="360" w:lineRule="auto"/>
        <w:ind w:firstLine="480" w:firstLineChars="200"/>
      </w:pPr>
      <w:r>
        <w:rPr>
          <w:rFonts w:hint="eastAsia" w:ascii="宋体" w:hAnsi="宋体"/>
          <w:sz w:val="24"/>
          <w:szCs w:val="24"/>
        </w:rPr>
        <w:t>服务期从采购合同签订之日起至经济·数字陆海新通道应用开发项目竣工验收并完成工程结算结束。</w:t>
      </w:r>
    </w:p>
    <w:p w14:paraId="6206DBD7">
      <w:pPr>
        <w:snapToGrid w:val="0"/>
        <w:spacing w:line="360" w:lineRule="auto"/>
        <w:ind w:firstLine="480" w:firstLineChars="200"/>
        <w:rPr>
          <w:sz w:val="24"/>
          <w:szCs w:val="24"/>
        </w:rPr>
      </w:pPr>
      <w:r>
        <w:rPr>
          <w:rFonts w:hint="eastAsia"/>
          <w:sz w:val="24"/>
          <w:szCs w:val="24"/>
        </w:rPr>
        <w:t>（二）服务地点：</w:t>
      </w:r>
    </w:p>
    <w:p w14:paraId="1906EC6A">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重庆电子口岸中心（采购人指定地点）</w:t>
      </w:r>
      <w:r>
        <w:rPr>
          <w:rFonts w:hint="eastAsia" w:ascii="宋体" w:hAnsi="宋体"/>
          <w:sz w:val="24"/>
          <w:szCs w:val="24"/>
        </w:rPr>
        <w:t>。</w:t>
      </w:r>
    </w:p>
    <w:p w14:paraId="42BD3AAF">
      <w:pPr>
        <w:snapToGrid w:val="0"/>
        <w:spacing w:line="360" w:lineRule="auto"/>
        <w:ind w:firstLine="480" w:firstLineChars="200"/>
        <w:rPr>
          <w:sz w:val="24"/>
          <w:szCs w:val="24"/>
        </w:rPr>
      </w:pPr>
      <w:r>
        <w:rPr>
          <w:rFonts w:hint="eastAsia"/>
          <w:sz w:val="24"/>
          <w:szCs w:val="24"/>
        </w:rPr>
        <w:t>（三）验收方式：</w:t>
      </w:r>
    </w:p>
    <w:p w14:paraId="55B19ED7">
      <w:pPr>
        <w:snapToGrid w:val="0"/>
        <w:spacing w:line="360" w:lineRule="auto"/>
        <w:ind w:firstLine="480" w:firstLineChars="200"/>
        <w:rPr>
          <w:sz w:val="24"/>
          <w:szCs w:val="24"/>
        </w:rPr>
      </w:pPr>
      <w:r>
        <w:rPr>
          <w:rFonts w:hint="eastAsia"/>
          <w:sz w:val="24"/>
          <w:szCs w:val="24"/>
        </w:rPr>
        <w:t>1．验收单位：重庆电子口岸中心。</w:t>
      </w:r>
    </w:p>
    <w:p w14:paraId="3D4D72FB">
      <w:pPr>
        <w:snapToGrid w:val="0"/>
        <w:spacing w:line="360" w:lineRule="auto"/>
        <w:ind w:firstLine="480" w:firstLineChars="200"/>
        <w:rPr>
          <w:sz w:val="24"/>
          <w:szCs w:val="24"/>
        </w:rPr>
      </w:pPr>
      <w:r>
        <w:rPr>
          <w:rFonts w:hint="eastAsia"/>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557778C2">
      <w:pPr>
        <w:pStyle w:val="5"/>
        <w:spacing w:before="0" w:after="0" w:line="360" w:lineRule="auto"/>
        <w:ind w:firstLine="482" w:firstLineChars="200"/>
        <w:rPr>
          <w:rFonts w:ascii="宋体" w:hAnsi="宋体"/>
          <w:sz w:val="24"/>
          <w:szCs w:val="24"/>
        </w:rPr>
      </w:pPr>
      <w:bookmarkStart w:id="71" w:name="_Toc11186"/>
      <w:bookmarkStart w:id="72" w:name="_Toc484611846"/>
      <w:bookmarkStart w:id="73" w:name="_Toc14860570"/>
      <w:bookmarkStart w:id="74" w:name="_Toc51854597"/>
      <w:bookmarkStart w:id="75" w:name="_Toc83905719"/>
      <w:r>
        <w:rPr>
          <w:rFonts w:hint="eastAsia" w:ascii="宋体" w:hAnsi="宋体"/>
          <w:sz w:val="24"/>
          <w:szCs w:val="24"/>
        </w:rPr>
        <w:t>※二、</w:t>
      </w:r>
      <w:bookmarkEnd w:id="70"/>
      <w:r>
        <w:rPr>
          <w:rFonts w:hint="eastAsia" w:ascii="宋体" w:hAnsi="宋体"/>
          <w:sz w:val="24"/>
          <w:szCs w:val="24"/>
        </w:rPr>
        <w:t>报价要求</w:t>
      </w:r>
      <w:bookmarkEnd w:id="71"/>
      <w:bookmarkEnd w:id="72"/>
      <w:bookmarkEnd w:id="73"/>
      <w:bookmarkEnd w:id="74"/>
      <w:bookmarkEnd w:id="75"/>
    </w:p>
    <w:p w14:paraId="12EC19DF">
      <w:pPr>
        <w:snapToGrid w:val="0"/>
        <w:spacing w:line="360" w:lineRule="auto"/>
        <w:ind w:firstLine="480" w:firstLineChars="200"/>
        <w:rPr>
          <w:sz w:val="24"/>
          <w:szCs w:val="24"/>
        </w:rPr>
      </w:pPr>
      <w:r>
        <w:rPr>
          <w:rFonts w:hint="eastAsia"/>
          <w:sz w:val="24"/>
          <w:szCs w:val="24"/>
        </w:rPr>
        <w:t>（一）比选报价应包括完成本项目所需的全部费用，包括但不限于设施设备使用费、人工费（包含人员工资及各项保险、节假日加班费、劳保费、合理利润、办公费、税费、物资费等）、驻场服务费、保险费、管理费、各种应缴税费等全部费用。采购人除此以外不支付其它费用。</w:t>
      </w:r>
    </w:p>
    <w:p w14:paraId="29DB1C5A">
      <w:pPr>
        <w:snapToGrid w:val="0"/>
        <w:spacing w:line="360" w:lineRule="auto"/>
        <w:ind w:firstLine="480" w:firstLineChars="200"/>
        <w:rPr>
          <w:sz w:val="24"/>
          <w:szCs w:val="24"/>
        </w:rPr>
      </w:pPr>
      <w:r>
        <w:rPr>
          <w:rFonts w:hint="eastAsia"/>
          <w:sz w:val="24"/>
          <w:szCs w:val="24"/>
        </w:rPr>
        <w:t>（二）如果成交供应商交付的成果达不到采购人要求需要更改的，更改涉及的所有费用由成交供应商自行承担，采购人将不再另行支付任何费用。</w:t>
      </w:r>
    </w:p>
    <w:p w14:paraId="08D4A80B">
      <w:pPr>
        <w:snapToGrid w:val="0"/>
        <w:spacing w:line="360" w:lineRule="auto"/>
        <w:ind w:firstLine="480" w:firstLineChars="200"/>
        <w:rPr>
          <w:sz w:val="24"/>
          <w:szCs w:val="24"/>
        </w:rPr>
      </w:pPr>
      <w:r>
        <w:rPr>
          <w:rFonts w:hint="eastAsia"/>
          <w:sz w:val="24"/>
          <w:szCs w:val="24"/>
        </w:rPr>
        <w:t>（三）投标货币：人民币。</w:t>
      </w:r>
    </w:p>
    <w:p w14:paraId="36FB586F">
      <w:pPr>
        <w:pStyle w:val="5"/>
        <w:spacing w:before="0" w:after="0" w:line="360" w:lineRule="auto"/>
        <w:ind w:firstLine="482" w:firstLineChars="200"/>
        <w:rPr>
          <w:rFonts w:ascii="宋体" w:hAnsi="宋体"/>
          <w:sz w:val="24"/>
          <w:szCs w:val="24"/>
        </w:rPr>
      </w:pPr>
      <w:bookmarkStart w:id="76" w:name="_Toc928"/>
      <w:bookmarkStart w:id="77" w:name="_Toc7659"/>
      <w:bookmarkStart w:id="78" w:name="_Toc484611849"/>
      <w:bookmarkStart w:id="79" w:name="_Toc14860571"/>
      <w:bookmarkStart w:id="80" w:name="_Toc51854598"/>
      <w:bookmarkStart w:id="81" w:name="_Toc83905720"/>
      <w:bookmarkStart w:id="82" w:name="_Toc344475122"/>
      <w:r>
        <w:rPr>
          <w:rFonts w:hint="eastAsia" w:ascii="宋体" w:hAnsi="宋体"/>
          <w:sz w:val="24"/>
          <w:szCs w:val="24"/>
        </w:rPr>
        <w:t>※三、考核方式</w:t>
      </w:r>
      <w:bookmarkEnd w:id="76"/>
      <w:bookmarkEnd w:id="77"/>
    </w:p>
    <w:p w14:paraId="6EA99C63">
      <w:pPr>
        <w:snapToGrid w:val="0"/>
        <w:spacing w:line="360" w:lineRule="auto"/>
        <w:ind w:firstLine="480" w:firstLineChars="200"/>
        <w:rPr>
          <w:sz w:val="24"/>
          <w:szCs w:val="24"/>
        </w:rPr>
      </w:pPr>
      <w:r>
        <w:rPr>
          <w:rFonts w:hint="eastAsia"/>
          <w:sz w:val="24"/>
          <w:szCs w:val="24"/>
        </w:rPr>
        <w:t>（一）合同签订后，成交供应商应在接到采购人驻场通知后3个工作日内安排相关人员驻场，驻场人员专业、资质等应符合竞争性比选文件及成交供应商响应文件要求。若在3个工作日内驻场人员不到岗的，或人员达不到要求的，采购人有权立即终止本项目的监理服务合同，拒绝支付监理费用，并保留追究相应法律责任的权利。对采购人造成损失的，采购人有权要求成交供应商赔偿损失。</w:t>
      </w:r>
    </w:p>
    <w:p w14:paraId="2A67B220">
      <w:pPr>
        <w:snapToGrid w:val="0"/>
        <w:spacing w:line="360" w:lineRule="auto"/>
        <w:ind w:firstLine="480" w:firstLineChars="200"/>
        <w:rPr>
          <w:sz w:val="24"/>
          <w:szCs w:val="24"/>
        </w:rPr>
      </w:pPr>
      <w:r>
        <w:rPr>
          <w:rFonts w:hint="eastAsia"/>
          <w:sz w:val="24"/>
          <w:szCs w:val="24"/>
        </w:rPr>
        <w:t>（二）成交供应商拟派的驻场监理工程师只可担任本项目委托的监理事宜，若其它监理工程师需同时担任多个监理项目，须经采购人书面同意，且最多不得超过两个，直至本项目服务时间结束为止，否则，采购人有权立即终止本项目的监理服务合同。</w:t>
      </w:r>
    </w:p>
    <w:p w14:paraId="47664D8E">
      <w:pPr>
        <w:snapToGrid w:val="0"/>
        <w:spacing w:line="360" w:lineRule="auto"/>
        <w:ind w:firstLine="480" w:firstLineChars="200"/>
        <w:rPr>
          <w:sz w:val="24"/>
          <w:szCs w:val="24"/>
        </w:rPr>
      </w:pPr>
      <w:r>
        <w:rPr>
          <w:rFonts w:hint="eastAsia"/>
          <w:sz w:val="24"/>
          <w:szCs w:val="24"/>
        </w:rPr>
        <w:t>（三）未经采购人同意，成交供应商不得随意更换监理人员，项目执行过程中确需调整派驻人员的，须提前书面报请采购人，在征得同意后方可调整更换。当采购人有工作需要时，成交供应商应在收到采购人的通知后，安排总监工程师2小时内到达指定地点，不能按时到达每次扣除1%合同款的服务费。</w:t>
      </w:r>
    </w:p>
    <w:p w14:paraId="3CE6092D">
      <w:pPr>
        <w:snapToGrid w:val="0"/>
        <w:spacing w:line="360" w:lineRule="auto"/>
        <w:ind w:firstLine="480" w:firstLineChars="200"/>
        <w:rPr>
          <w:sz w:val="24"/>
          <w:szCs w:val="24"/>
        </w:rPr>
      </w:pPr>
      <w:r>
        <w:rPr>
          <w:rFonts w:hint="eastAsia"/>
          <w:sz w:val="24"/>
          <w:szCs w:val="24"/>
        </w:rPr>
        <w:t>（四）监理人员应严格按照“第二篇  二、招标项目服务需求 （四）监理团队要求 2.4驻场要求”提供服务，如有不满足的，按每人每天扣除1%合同款的服务费。</w:t>
      </w:r>
    </w:p>
    <w:p w14:paraId="4A1393F4">
      <w:pPr>
        <w:snapToGrid w:val="0"/>
        <w:spacing w:line="360" w:lineRule="auto"/>
        <w:ind w:firstLine="480" w:firstLineChars="200"/>
        <w:rPr>
          <w:sz w:val="24"/>
          <w:szCs w:val="24"/>
        </w:rPr>
      </w:pPr>
      <w:r>
        <w:rPr>
          <w:rFonts w:hint="eastAsia"/>
          <w:sz w:val="24"/>
          <w:szCs w:val="24"/>
        </w:rPr>
        <w:t>（五) 采购人有权要求成交供应商更换不服从管理、不称职的监理人员，成交供应商应在接到采购人通知后3日内更换不符合采购人要求的人员，替换人员应当同时到岗，且必须保证替换人员的专业技术能力水平不低于退场人员，如成交供应商违反本条约定，则每逾期1天应承担合同款的1%作为违约金。</w:t>
      </w:r>
    </w:p>
    <w:p w14:paraId="56E19A8E">
      <w:pPr>
        <w:snapToGrid w:val="0"/>
        <w:spacing w:line="360" w:lineRule="auto"/>
        <w:ind w:firstLine="480" w:firstLineChars="200"/>
        <w:rPr>
          <w:sz w:val="24"/>
          <w:szCs w:val="24"/>
        </w:rPr>
      </w:pPr>
      <w:r>
        <w:rPr>
          <w:rFonts w:hint="eastAsia"/>
          <w:sz w:val="24"/>
          <w:szCs w:val="24"/>
        </w:rPr>
        <w:t>（六）如履行职责的团队人数不满足现场实际监理需求且拒不增加的，每延期1天扣除1%合同款的服务费。</w:t>
      </w:r>
    </w:p>
    <w:p w14:paraId="07419927">
      <w:pPr>
        <w:snapToGrid w:val="0"/>
        <w:spacing w:line="360" w:lineRule="auto"/>
        <w:ind w:firstLine="480" w:firstLineChars="200"/>
        <w:rPr>
          <w:sz w:val="24"/>
          <w:szCs w:val="24"/>
        </w:rPr>
      </w:pPr>
      <w:r>
        <w:rPr>
          <w:rFonts w:hint="eastAsia"/>
          <w:sz w:val="24"/>
          <w:szCs w:val="24"/>
        </w:rPr>
        <w:t>（七）成交供应商对派出的所有监理人员的行为负责，如因任何监理人员的失职、失误及其他行为给采购人造成的损失均由成交供应商承担责任。成交供应商还应当确保本项目所有监理人员的公正、独立、廉洁，严禁对参建单位进行吃、拿、卡、要，如有违反，采购人除勒令成交供应商立即更换违规人员外，将视情节轻重扣除5%-10%的合同款服务费，触犯法律者将移送司法机关处理。</w:t>
      </w:r>
    </w:p>
    <w:p w14:paraId="5A08598F">
      <w:pPr>
        <w:snapToGrid w:val="0"/>
        <w:spacing w:line="360" w:lineRule="auto"/>
        <w:ind w:firstLine="480" w:firstLineChars="200"/>
        <w:rPr>
          <w:sz w:val="24"/>
          <w:szCs w:val="24"/>
        </w:rPr>
      </w:pPr>
      <w:r>
        <w:rPr>
          <w:rFonts w:hint="eastAsia"/>
          <w:sz w:val="24"/>
          <w:szCs w:val="24"/>
        </w:rPr>
        <w:t>（八）成交供应商未按时组织相关会议的，每延期1天扣除1%合同款的服务费。对存在的问题，经采购人指出后成交供应商未按时整改的，每次扣除1%合同款的服务费。由采购人交办成交供应商确认无异议的事项，成交供应商未按期完成的，每次扣除1%合同款的服务费。</w:t>
      </w:r>
    </w:p>
    <w:p w14:paraId="06D436E2">
      <w:pPr>
        <w:snapToGrid w:val="0"/>
        <w:spacing w:line="360" w:lineRule="auto"/>
        <w:ind w:firstLine="480" w:firstLineChars="200"/>
        <w:rPr>
          <w:sz w:val="24"/>
          <w:szCs w:val="24"/>
        </w:rPr>
      </w:pPr>
      <w:r>
        <w:rPr>
          <w:rFonts w:hint="eastAsia"/>
          <w:sz w:val="24"/>
          <w:szCs w:val="24"/>
        </w:rPr>
        <w:t>成交供应商在服务过程中工作不主动，经采购人反复催促三次仍不能完成工作任务的，一次扣除2％合同款的服务费。</w:t>
      </w:r>
    </w:p>
    <w:p w14:paraId="77B8CC71">
      <w:pPr>
        <w:snapToGrid w:val="0"/>
        <w:spacing w:line="360" w:lineRule="auto"/>
        <w:ind w:firstLine="480" w:firstLineChars="200"/>
        <w:rPr>
          <w:sz w:val="24"/>
          <w:szCs w:val="24"/>
        </w:rPr>
      </w:pPr>
      <w:r>
        <w:rPr>
          <w:rFonts w:hint="eastAsia"/>
          <w:sz w:val="24"/>
          <w:szCs w:val="24"/>
        </w:rPr>
        <w:t>（九）成交供应商违反保密约定，除应当向采购人赔偿损失并承担其他相应法律责任外，还应向采购人支付本合同款的10%的违约金。</w:t>
      </w:r>
    </w:p>
    <w:p w14:paraId="7D7785B8">
      <w:pPr>
        <w:snapToGrid w:val="0"/>
        <w:spacing w:line="360" w:lineRule="auto"/>
        <w:ind w:firstLine="480" w:firstLineChars="200"/>
        <w:rPr>
          <w:sz w:val="24"/>
          <w:szCs w:val="24"/>
        </w:rPr>
      </w:pPr>
      <w:r>
        <w:rPr>
          <w:rFonts w:hint="eastAsia"/>
          <w:sz w:val="24"/>
          <w:szCs w:val="24"/>
        </w:rPr>
        <w:t>（十）累计扣款达到30%合同款的服务费，采购人有权立即终止本项目的服务合同，并有权拒绝支付剩余的服务费用。对采购人造成损失的，采购人有权要求成交供应商赔偿损失。</w:t>
      </w:r>
    </w:p>
    <w:p w14:paraId="23A6EB50">
      <w:pPr>
        <w:pStyle w:val="5"/>
        <w:spacing w:before="0" w:after="0" w:line="360" w:lineRule="auto"/>
        <w:ind w:firstLine="482" w:firstLineChars="200"/>
        <w:rPr>
          <w:rFonts w:ascii="宋体" w:hAnsi="宋体"/>
          <w:sz w:val="24"/>
          <w:szCs w:val="24"/>
        </w:rPr>
      </w:pPr>
      <w:bookmarkStart w:id="83" w:name="_Toc14387"/>
      <w:r>
        <w:rPr>
          <w:rFonts w:hint="eastAsia" w:ascii="宋体" w:hAnsi="宋体"/>
          <w:sz w:val="24"/>
          <w:szCs w:val="24"/>
        </w:rPr>
        <w:t>※四、付款方式</w:t>
      </w:r>
      <w:bookmarkEnd w:id="78"/>
      <w:bookmarkEnd w:id="79"/>
      <w:bookmarkEnd w:id="80"/>
      <w:bookmarkEnd w:id="81"/>
      <w:bookmarkEnd w:id="82"/>
      <w:bookmarkEnd w:id="83"/>
      <w:bookmarkStart w:id="84" w:name="_Toc83905721"/>
      <w:bookmarkStart w:id="85" w:name="_Toc51854600"/>
      <w:bookmarkStart w:id="86" w:name="_Toc484611850"/>
      <w:bookmarkStart w:id="87" w:name="_Toc344475123"/>
      <w:bookmarkStart w:id="88" w:name="_Toc14860572"/>
    </w:p>
    <w:p w14:paraId="750D3E73">
      <w:pPr>
        <w:snapToGrid w:val="0"/>
        <w:spacing w:line="360" w:lineRule="auto"/>
        <w:ind w:firstLine="480" w:firstLineChars="200"/>
        <w:rPr>
          <w:sz w:val="24"/>
          <w:szCs w:val="24"/>
        </w:rPr>
      </w:pPr>
      <w:r>
        <w:rPr>
          <w:rFonts w:hint="eastAsia"/>
          <w:sz w:val="24"/>
          <w:szCs w:val="24"/>
        </w:rPr>
        <w:t>（一）合同签订后，成交供应商向采购人开具正规税务发票，采购人</w:t>
      </w:r>
      <w:r>
        <w:rPr>
          <w:rFonts w:hint="eastAsia" w:ascii="Times New Roman" w:hAnsi="Times New Roman"/>
          <w:sz w:val="24"/>
          <w:szCs w:val="24"/>
        </w:rPr>
        <w:t>原则上在收到发票后10个工作日内办理支付手续并以转账方式</w:t>
      </w:r>
      <w:r>
        <w:rPr>
          <w:rFonts w:hint="eastAsia"/>
          <w:sz w:val="24"/>
          <w:szCs w:val="24"/>
        </w:rPr>
        <w:t>向成交供应商支付合同金额的</w:t>
      </w:r>
      <w:r>
        <w:rPr>
          <w:sz w:val="24"/>
          <w:szCs w:val="24"/>
        </w:rPr>
        <w:t>4</w:t>
      </w:r>
      <w:r>
        <w:rPr>
          <w:rFonts w:hint="eastAsia"/>
          <w:sz w:val="24"/>
          <w:szCs w:val="24"/>
        </w:rPr>
        <w:t>0%。</w:t>
      </w:r>
    </w:p>
    <w:p w14:paraId="1F306BFD">
      <w:pPr>
        <w:snapToGrid w:val="0"/>
        <w:spacing w:line="360" w:lineRule="auto"/>
        <w:ind w:firstLine="480" w:firstLineChars="200"/>
        <w:rPr>
          <w:sz w:val="24"/>
          <w:szCs w:val="24"/>
        </w:rPr>
      </w:pPr>
      <w:bookmarkStart w:id="89" w:name="_Toc1550"/>
      <w:r>
        <w:rPr>
          <w:rFonts w:hint="eastAsia"/>
          <w:sz w:val="24"/>
          <w:szCs w:val="24"/>
        </w:rPr>
        <w:t>（二）</w:t>
      </w:r>
      <w:r>
        <w:rPr>
          <w:rFonts w:hint="eastAsia" w:ascii="宋体" w:hAnsi="宋体"/>
          <w:sz w:val="24"/>
          <w:szCs w:val="24"/>
        </w:rPr>
        <w:t>经济·数字陆海新通道应用开发</w:t>
      </w:r>
      <w:r>
        <w:rPr>
          <w:rFonts w:hint="eastAsia"/>
          <w:sz w:val="24"/>
          <w:szCs w:val="24"/>
        </w:rPr>
        <w:t>项目通过初步验收后，成交供应商向采购人开具正规税务发票，采购人</w:t>
      </w:r>
      <w:r>
        <w:rPr>
          <w:rFonts w:hint="eastAsia" w:ascii="Times New Roman" w:hAnsi="Times New Roman"/>
          <w:sz w:val="24"/>
          <w:szCs w:val="24"/>
        </w:rPr>
        <w:t>原则上在收到发票后10个工作日内办理支付手续并以转账方式</w:t>
      </w:r>
      <w:r>
        <w:rPr>
          <w:rFonts w:hint="eastAsia"/>
          <w:sz w:val="24"/>
          <w:szCs w:val="24"/>
        </w:rPr>
        <w:t>向成交供应商支付合同金额的</w:t>
      </w:r>
      <w:r>
        <w:rPr>
          <w:sz w:val="24"/>
          <w:szCs w:val="24"/>
        </w:rPr>
        <w:t>4</w:t>
      </w:r>
      <w:r>
        <w:rPr>
          <w:rFonts w:hint="eastAsia"/>
          <w:sz w:val="24"/>
          <w:szCs w:val="24"/>
        </w:rPr>
        <w:t>0%。如成交供应商有考核扣款的，应扣除相关考核费用。</w:t>
      </w:r>
      <w:bookmarkEnd w:id="89"/>
    </w:p>
    <w:p w14:paraId="4F19C5D0">
      <w:pPr>
        <w:snapToGrid w:val="0"/>
        <w:spacing w:line="360" w:lineRule="auto"/>
        <w:ind w:firstLine="480" w:firstLineChars="200"/>
        <w:rPr>
          <w:sz w:val="24"/>
          <w:szCs w:val="24"/>
        </w:rPr>
      </w:pPr>
      <w:bookmarkStart w:id="90" w:name="_Toc20798"/>
      <w:r>
        <w:rPr>
          <w:rFonts w:hint="eastAsia"/>
          <w:sz w:val="24"/>
          <w:szCs w:val="24"/>
        </w:rPr>
        <w:t>（三）</w:t>
      </w:r>
      <w:r>
        <w:rPr>
          <w:rFonts w:hint="eastAsia" w:ascii="宋体" w:hAnsi="宋体"/>
          <w:sz w:val="24"/>
          <w:szCs w:val="24"/>
        </w:rPr>
        <w:t>经济·数字陆海新通道应用开发</w:t>
      </w:r>
      <w:r>
        <w:rPr>
          <w:rFonts w:hint="eastAsia"/>
          <w:sz w:val="24"/>
          <w:szCs w:val="24"/>
        </w:rPr>
        <w:t>项目竣工验收合格后，成交供应商向采购人开具正规税务发票，采购人</w:t>
      </w:r>
      <w:r>
        <w:rPr>
          <w:rFonts w:hint="eastAsia" w:ascii="Times New Roman" w:hAnsi="Times New Roman"/>
          <w:sz w:val="24"/>
          <w:szCs w:val="24"/>
        </w:rPr>
        <w:t>原则上在收到发票后10个工作日内办理支付手续并以转账方式</w:t>
      </w:r>
      <w:r>
        <w:rPr>
          <w:rFonts w:hint="eastAsia"/>
          <w:sz w:val="24"/>
          <w:szCs w:val="24"/>
        </w:rPr>
        <w:t>向成交供应商支付合同金额的20%。如果有考核扣款的，应扣除相关考核费用。</w:t>
      </w:r>
      <w:bookmarkEnd w:id="90"/>
    </w:p>
    <w:p w14:paraId="3FB017B9">
      <w:pPr>
        <w:pStyle w:val="5"/>
        <w:spacing w:before="0" w:after="0" w:line="360" w:lineRule="auto"/>
        <w:ind w:firstLine="482" w:firstLineChars="200"/>
        <w:rPr>
          <w:rFonts w:ascii="宋体" w:hAnsi="宋体"/>
          <w:sz w:val="24"/>
          <w:szCs w:val="24"/>
        </w:rPr>
      </w:pPr>
      <w:bookmarkStart w:id="91" w:name="_Toc26868"/>
      <w:r>
        <w:rPr>
          <w:rFonts w:hint="eastAsia" w:ascii="宋体" w:hAnsi="宋体"/>
          <w:sz w:val="24"/>
          <w:szCs w:val="24"/>
        </w:rPr>
        <w:t>五、知识产权</w:t>
      </w:r>
      <w:bookmarkEnd w:id="84"/>
      <w:bookmarkEnd w:id="85"/>
      <w:bookmarkEnd w:id="86"/>
      <w:bookmarkEnd w:id="87"/>
      <w:bookmarkEnd w:id="88"/>
      <w:bookmarkEnd w:id="91"/>
    </w:p>
    <w:p w14:paraId="311F3F0B">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9B40354">
      <w:pPr>
        <w:pStyle w:val="5"/>
        <w:spacing w:before="0" w:after="0" w:line="360" w:lineRule="auto"/>
        <w:ind w:firstLine="482" w:firstLineChars="200"/>
        <w:rPr>
          <w:rFonts w:ascii="宋体" w:hAnsi="宋体"/>
          <w:sz w:val="24"/>
          <w:szCs w:val="24"/>
        </w:rPr>
      </w:pPr>
      <w:bookmarkStart w:id="92" w:name="_Toc8338"/>
      <w:bookmarkStart w:id="93" w:name="_Toc83905722"/>
      <w:bookmarkStart w:id="94" w:name="_Toc51854601"/>
      <w:bookmarkStart w:id="95" w:name="_Toc484611852"/>
      <w:bookmarkStart w:id="96" w:name="_Toc14860573"/>
      <w:bookmarkStart w:id="97" w:name="_Toc344475125"/>
      <w:r>
        <w:rPr>
          <w:rFonts w:hint="eastAsia" w:ascii="宋体" w:hAnsi="宋体"/>
          <w:sz w:val="24"/>
          <w:szCs w:val="24"/>
        </w:rPr>
        <w:t>六、其他</w:t>
      </w:r>
      <w:bookmarkEnd w:id="92"/>
      <w:bookmarkEnd w:id="93"/>
      <w:bookmarkEnd w:id="94"/>
      <w:bookmarkEnd w:id="95"/>
      <w:bookmarkEnd w:id="96"/>
    </w:p>
    <w:bookmarkEnd w:id="97"/>
    <w:p w14:paraId="53CC2E50">
      <w:pPr>
        <w:snapToGrid w:val="0"/>
        <w:spacing w:line="360" w:lineRule="auto"/>
        <w:ind w:firstLine="480" w:firstLineChars="200"/>
        <w:rPr>
          <w:sz w:val="24"/>
          <w:szCs w:val="24"/>
        </w:rPr>
      </w:pPr>
      <w:r>
        <w:rPr>
          <w:rFonts w:hint="eastAsia"/>
          <w:sz w:val="24"/>
          <w:szCs w:val="24"/>
        </w:rPr>
        <w:t>（一）成交供应商必须在响应文件中对以上条款和服务承诺明确列出，承诺内容必须达到本篇及竞争性比选文件其他条款的要求。</w:t>
      </w:r>
    </w:p>
    <w:p w14:paraId="79F1C7DE">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79D9AB88">
      <w:pPr>
        <w:pStyle w:val="4"/>
        <w:pageBreakBefore/>
        <w:spacing w:line="360" w:lineRule="auto"/>
        <w:jc w:val="center"/>
        <w:rPr>
          <w:rFonts w:ascii="宋体" w:hAnsi="宋体" w:eastAsia="宋体"/>
          <w:sz w:val="36"/>
          <w:szCs w:val="30"/>
        </w:rPr>
      </w:pPr>
      <w:bookmarkStart w:id="98" w:name="_Toc520"/>
      <w:r>
        <w:rPr>
          <w:rFonts w:hint="eastAsia" w:ascii="宋体" w:hAnsi="宋体" w:eastAsia="宋体"/>
          <w:sz w:val="36"/>
          <w:szCs w:val="30"/>
        </w:rPr>
        <w:t>第四篇  比选程序及方法、评审标准、无效响应和采购终止</w:t>
      </w:r>
      <w:bookmarkEnd w:id="98"/>
    </w:p>
    <w:p w14:paraId="5C989166">
      <w:pPr>
        <w:pStyle w:val="5"/>
        <w:snapToGrid w:val="0"/>
        <w:spacing w:before="0" w:after="0" w:line="360" w:lineRule="auto"/>
        <w:ind w:firstLine="482" w:firstLineChars="200"/>
        <w:rPr>
          <w:rFonts w:ascii="宋体" w:hAnsi="宋体"/>
          <w:sz w:val="24"/>
          <w:szCs w:val="24"/>
        </w:rPr>
      </w:pPr>
      <w:bookmarkStart w:id="99" w:name="_Toc21228"/>
      <w:r>
        <w:rPr>
          <w:rFonts w:hint="eastAsia" w:ascii="宋体" w:hAnsi="宋体"/>
          <w:sz w:val="24"/>
          <w:szCs w:val="24"/>
        </w:rPr>
        <w:t>一、比选程序及方法</w:t>
      </w:r>
      <w:bookmarkEnd w:id="99"/>
    </w:p>
    <w:p w14:paraId="6AB4CC30">
      <w:pPr>
        <w:spacing w:line="360" w:lineRule="auto"/>
        <w:ind w:firstLine="480" w:firstLineChars="200"/>
        <w:rPr>
          <w:rFonts w:ascii="宋体" w:hAnsi="宋体"/>
          <w:sz w:val="24"/>
          <w:szCs w:val="24"/>
        </w:rPr>
      </w:pPr>
      <w:r>
        <w:rPr>
          <w:rFonts w:hint="eastAsia" w:ascii="宋体" w:hAnsi="宋体"/>
          <w:sz w:val="24"/>
          <w:szCs w:val="24"/>
        </w:rPr>
        <w:t>（一）比选按竞争性比选文件规定的时间和地点进行，由本项目依法组建的评审委员会按比选文件内容进行。</w:t>
      </w:r>
    </w:p>
    <w:p w14:paraId="7E6336F9">
      <w:pPr>
        <w:spacing w:line="360" w:lineRule="auto"/>
        <w:ind w:firstLine="480" w:firstLineChars="200"/>
        <w:rPr>
          <w:rFonts w:ascii="宋体" w:hAnsi="宋体"/>
          <w:sz w:val="24"/>
          <w:szCs w:val="24"/>
        </w:rPr>
      </w:pPr>
      <w:r>
        <w:rPr>
          <w:rFonts w:hint="eastAsia" w:ascii="宋体" w:hAnsi="宋体"/>
          <w:sz w:val="24"/>
          <w:szCs w:val="24"/>
        </w:rPr>
        <w:t>（二）评审委员会对各供应商的资格条件、响应文件的有效性、完整性和响应程度进行审查。各供应商只有在完全符合要求的前提下，才能参与正式比选。</w:t>
      </w:r>
    </w:p>
    <w:p w14:paraId="5C9A8D32">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9"/>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2"/>
        <w:gridCol w:w="3260"/>
        <w:gridCol w:w="4740"/>
      </w:tblGrid>
      <w:tr w14:paraId="65D9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6" w:type="dxa"/>
            <w:vAlign w:val="center"/>
          </w:tcPr>
          <w:p w14:paraId="09CD2851">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4082" w:type="dxa"/>
            <w:gridSpan w:val="2"/>
            <w:vAlign w:val="center"/>
          </w:tcPr>
          <w:p w14:paraId="48469E97">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4740" w:type="dxa"/>
            <w:vAlign w:val="center"/>
          </w:tcPr>
          <w:p w14:paraId="6A4D560B">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14:paraId="48AB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46" w:type="dxa"/>
            <w:vMerge w:val="restart"/>
            <w:vAlign w:val="center"/>
          </w:tcPr>
          <w:p w14:paraId="1B28272D">
            <w:pPr>
              <w:snapToGrid w:val="0"/>
              <w:jc w:val="center"/>
              <w:rPr>
                <w:rFonts w:ascii="宋体" w:hAnsi="宋体"/>
                <w:sz w:val="21"/>
                <w:szCs w:val="21"/>
              </w:rPr>
            </w:pPr>
            <w:r>
              <w:rPr>
                <w:rFonts w:hint="eastAsia" w:ascii="宋体" w:hAnsi="宋体"/>
                <w:sz w:val="21"/>
                <w:szCs w:val="21"/>
              </w:rPr>
              <w:t>（一）</w:t>
            </w:r>
          </w:p>
        </w:tc>
        <w:tc>
          <w:tcPr>
            <w:tcW w:w="822" w:type="dxa"/>
            <w:vMerge w:val="restart"/>
            <w:vAlign w:val="center"/>
          </w:tcPr>
          <w:p w14:paraId="3F64E0B8">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260" w:type="dxa"/>
            <w:vAlign w:val="center"/>
          </w:tcPr>
          <w:p w14:paraId="7EFC23C4">
            <w:pPr>
              <w:snapToGrid w:val="0"/>
              <w:rPr>
                <w:rFonts w:ascii="宋体" w:hAnsi="宋体"/>
                <w:sz w:val="21"/>
                <w:szCs w:val="21"/>
              </w:rPr>
            </w:pPr>
            <w:r>
              <w:rPr>
                <w:rFonts w:hint="eastAsia" w:ascii="宋体" w:hAnsi="宋体"/>
                <w:sz w:val="21"/>
                <w:szCs w:val="21"/>
              </w:rPr>
              <w:t>1.具有独立承担民事责任的能力</w:t>
            </w:r>
          </w:p>
        </w:tc>
        <w:tc>
          <w:tcPr>
            <w:tcW w:w="4740" w:type="dxa"/>
            <w:vAlign w:val="center"/>
          </w:tcPr>
          <w:p w14:paraId="20D3C9C4">
            <w:pPr>
              <w:snapToGrid w:val="0"/>
              <w:rPr>
                <w:rFonts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1476C706">
            <w:pPr>
              <w:snapToGrid w:val="0"/>
              <w:rPr>
                <w:rFonts w:ascii="宋体" w:hAnsi="宋体"/>
                <w:sz w:val="21"/>
                <w:szCs w:val="21"/>
              </w:rPr>
            </w:pPr>
            <w:r>
              <w:rPr>
                <w:rFonts w:hint="eastAsia" w:ascii="宋体" w:hAnsi="宋体"/>
                <w:sz w:val="21"/>
                <w:szCs w:val="21"/>
              </w:rPr>
              <w:t>供应商法定代表人身份证明和法定代表人授权代表委托书。</w:t>
            </w:r>
          </w:p>
        </w:tc>
      </w:tr>
      <w:tr w14:paraId="7591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6" w:type="dxa"/>
            <w:vMerge w:val="continue"/>
            <w:vAlign w:val="center"/>
          </w:tcPr>
          <w:p w14:paraId="03E81CFC">
            <w:pPr>
              <w:snapToGrid w:val="0"/>
              <w:jc w:val="center"/>
              <w:rPr>
                <w:rFonts w:ascii="宋体" w:hAnsi="宋体"/>
                <w:sz w:val="21"/>
                <w:szCs w:val="21"/>
              </w:rPr>
            </w:pPr>
          </w:p>
        </w:tc>
        <w:tc>
          <w:tcPr>
            <w:tcW w:w="822" w:type="dxa"/>
            <w:vMerge w:val="continue"/>
            <w:vAlign w:val="center"/>
          </w:tcPr>
          <w:p w14:paraId="4ECB79F4">
            <w:pPr>
              <w:snapToGrid w:val="0"/>
              <w:rPr>
                <w:rFonts w:ascii="宋体" w:hAnsi="宋体" w:cs="仿宋_GB2312"/>
                <w:sz w:val="21"/>
                <w:szCs w:val="21"/>
                <w:lang w:val="zh-CN"/>
              </w:rPr>
            </w:pPr>
          </w:p>
        </w:tc>
        <w:tc>
          <w:tcPr>
            <w:tcW w:w="3260" w:type="dxa"/>
            <w:vAlign w:val="center"/>
          </w:tcPr>
          <w:p w14:paraId="37B89955">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740" w:type="dxa"/>
            <w:vMerge w:val="restart"/>
            <w:vAlign w:val="center"/>
          </w:tcPr>
          <w:p w14:paraId="7AB323B5">
            <w:pPr>
              <w:snapToGrid w:val="0"/>
              <w:rPr>
                <w:rFonts w:ascii="宋体" w:hAnsi="宋体"/>
                <w:sz w:val="21"/>
                <w:szCs w:val="21"/>
              </w:rPr>
            </w:pPr>
            <w:r>
              <w:rPr>
                <w:rFonts w:hint="eastAsia" w:ascii="宋体" w:hAnsi="宋体"/>
                <w:sz w:val="21"/>
                <w:szCs w:val="21"/>
              </w:rPr>
              <w:t>供应商提供《基本资格条件承诺函》（见格式文件）</w:t>
            </w:r>
          </w:p>
        </w:tc>
      </w:tr>
      <w:tr w14:paraId="17FD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46" w:type="dxa"/>
            <w:vMerge w:val="continue"/>
            <w:vAlign w:val="center"/>
          </w:tcPr>
          <w:p w14:paraId="0E8A0272">
            <w:pPr>
              <w:snapToGrid w:val="0"/>
              <w:jc w:val="center"/>
              <w:rPr>
                <w:rFonts w:ascii="宋体" w:hAnsi="宋体"/>
                <w:sz w:val="21"/>
                <w:szCs w:val="21"/>
              </w:rPr>
            </w:pPr>
          </w:p>
        </w:tc>
        <w:tc>
          <w:tcPr>
            <w:tcW w:w="822" w:type="dxa"/>
            <w:vMerge w:val="continue"/>
            <w:vAlign w:val="center"/>
          </w:tcPr>
          <w:p w14:paraId="710531FC">
            <w:pPr>
              <w:snapToGrid w:val="0"/>
              <w:rPr>
                <w:rFonts w:ascii="宋体" w:hAnsi="宋体" w:cs="仿宋_GB2312"/>
                <w:sz w:val="21"/>
                <w:szCs w:val="21"/>
                <w:lang w:val="zh-CN"/>
              </w:rPr>
            </w:pPr>
          </w:p>
        </w:tc>
        <w:tc>
          <w:tcPr>
            <w:tcW w:w="3260" w:type="dxa"/>
            <w:vAlign w:val="center"/>
          </w:tcPr>
          <w:p w14:paraId="378F2513">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740" w:type="dxa"/>
            <w:vMerge w:val="continue"/>
            <w:vAlign w:val="center"/>
          </w:tcPr>
          <w:p w14:paraId="460C9FA6">
            <w:pPr>
              <w:snapToGrid w:val="0"/>
              <w:rPr>
                <w:rFonts w:ascii="宋体" w:hAnsi="宋体"/>
                <w:sz w:val="21"/>
                <w:szCs w:val="21"/>
              </w:rPr>
            </w:pPr>
          </w:p>
        </w:tc>
      </w:tr>
      <w:tr w14:paraId="6A38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088B16E0">
            <w:pPr>
              <w:snapToGrid w:val="0"/>
              <w:jc w:val="center"/>
              <w:rPr>
                <w:rFonts w:ascii="宋体" w:hAnsi="宋体"/>
                <w:sz w:val="21"/>
                <w:szCs w:val="21"/>
              </w:rPr>
            </w:pPr>
          </w:p>
        </w:tc>
        <w:tc>
          <w:tcPr>
            <w:tcW w:w="822" w:type="dxa"/>
            <w:vMerge w:val="continue"/>
            <w:vAlign w:val="center"/>
          </w:tcPr>
          <w:p w14:paraId="21730CD3">
            <w:pPr>
              <w:snapToGrid w:val="0"/>
              <w:rPr>
                <w:rFonts w:ascii="宋体" w:hAnsi="宋体" w:cs="仿宋_GB2312"/>
                <w:sz w:val="21"/>
                <w:szCs w:val="21"/>
                <w:lang w:val="zh-CN"/>
              </w:rPr>
            </w:pPr>
          </w:p>
        </w:tc>
        <w:tc>
          <w:tcPr>
            <w:tcW w:w="3260" w:type="dxa"/>
            <w:vAlign w:val="center"/>
          </w:tcPr>
          <w:p w14:paraId="49D0204A">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4740" w:type="dxa"/>
            <w:vMerge w:val="continue"/>
            <w:vAlign w:val="center"/>
          </w:tcPr>
          <w:p w14:paraId="135C1C74">
            <w:pPr>
              <w:snapToGrid w:val="0"/>
              <w:rPr>
                <w:rFonts w:ascii="宋体" w:hAnsi="宋体"/>
                <w:sz w:val="21"/>
                <w:szCs w:val="21"/>
              </w:rPr>
            </w:pPr>
          </w:p>
        </w:tc>
      </w:tr>
      <w:tr w14:paraId="4C77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46" w:type="dxa"/>
            <w:vMerge w:val="continue"/>
            <w:vAlign w:val="center"/>
          </w:tcPr>
          <w:p w14:paraId="586A341F">
            <w:pPr>
              <w:snapToGrid w:val="0"/>
              <w:jc w:val="center"/>
              <w:rPr>
                <w:rFonts w:ascii="宋体" w:hAnsi="宋体"/>
                <w:sz w:val="21"/>
                <w:szCs w:val="21"/>
              </w:rPr>
            </w:pPr>
          </w:p>
        </w:tc>
        <w:tc>
          <w:tcPr>
            <w:tcW w:w="822" w:type="dxa"/>
            <w:vMerge w:val="continue"/>
            <w:vAlign w:val="center"/>
          </w:tcPr>
          <w:p w14:paraId="65AC2456">
            <w:pPr>
              <w:snapToGrid w:val="0"/>
              <w:rPr>
                <w:rFonts w:ascii="宋体" w:hAnsi="宋体" w:cs="仿宋_GB2312"/>
                <w:sz w:val="21"/>
                <w:szCs w:val="21"/>
                <w:lang w:val="zh-CN"/>
              </w:rPr>
            </w:pPr>
          </w:p>
        </w:tc>
        <w:tc>
          <w:tcPr>
            <w:tcW w:w="3260" w:type="dxa"/>
            <w:vAlign w:val="center"/>
          </w:tcPr>
          <w:p w14:paraId="58ED32E6">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740" w:type="dxa"/>
            <w:vMerge w:val="continue"/>
            <w:vAlign w:val="center"/>
          </w:tcPr>
          <w:p w14:paraId="731A6088">
            <w:pPr>
              <w:snapToGrid w:val="0"/>
              <w:rPr>
                <w:rFonts w:ascii="宋体" w:hAnsi="宋体"/>
                <w:b/>
                <w:sz w:val="21"/>
                <w:szCs w:val="21"/>
              </w:rPr>
            </w:pPr>
          </w:p>
        </w:tc>
      </w:tr>
      <w:tr w14:paraId="1E4D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5AE51C7E">
            <w:pPr>
              <w:snapToGrid w:val="0"/>
              <w:jc w:val="center"/>
              <w:rPr>
                <w:rFonts w:ascii="宋体" w:hAnsi="宋体"/>
                <w:sz w:val="21"/>
                <w:szCs w:val="21"/>
              </w:rPr>
            </w:pPr>
          </w:p>
        </w:tc>
        <w:tc>
          <w:tcPr>
            <w:tcW w:w="822" w:type="dxa"/>
            <w:vMerge w:val="continue"/>
            <w:vAlign w:val="center"/>
          </w:tcPr>
          <w:p w14:paraId="5DAF5CD0">
            <w:pPr>
              <w:snapToGrid w:val="0"/>
              <w:rPr>
                <w:rFonts w:ascii="宋体" w:hAnsi="宋体" w:cs="仿宋_GB2312"/>
                <w:sz w:val="21"/>
                <w:szCs w:val="21"/>
                <w:lang w:val="zh-CN"/>
              </w:rPr>
            </w:pPr>
          </w:p>
        </w:tc>
        <w:tc>
          <w:tcPr>
            <w:tcW w:w="3260" w:type="dxa"/>
            <w:vAlign w:val="center"/>
          </w:tcPr>
          <w:p w14:paraId="3FE4BADD">
            <w:pPr>
              <w:snapToGrid w:val="0"/>
              <w:rPr>
                <w:rFonts w:ascii="宋体" w:hAnsi="宋体"/>
                <w:sz w:val="21"/>
                <w:szCs w:val="21"/>
              </w:rPr>
            </w:pPr>
            <w:r>
              <w:rPr>
                <w:rFonts w:hint="eastAsia" w:ascii="宋体" w:hAnsi="宋体"/>
                <w:sz w:val="21"/>
                <w:szCs w:val="21"/>
              </w:rPr>
              <w:t>6.法律、行政法规规定的其他条件</w:t>
            </w:r>
          </w:p>
        </w:tc>
        <w:tc>
          <w:tcPr>
            <w:tcW w:w="4740" w:type="dxa"/>
            <w:vAlign w:val="center"/>
          </w:tcPr>
          <w:p w14:paraId="6C481C66">
            <w:pPr>
              <w:snapToGrid w:val="0"/>
              <w:rPr>
                <w:rFonts w:ascii="宋体" w:hAnsi="宋体"/>
                <w:sz w:val="21"/>
                <w:szCs w:val="21"/>
              </w:rPr>
            </w:pPr>
          </w:p>
        </w:tc>
      </w:tr>
      <w:tr w14:paraId="35CA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14:paraId="4ECB7E4D">
            <w:pPr>
              <w:snapToGrid w:val="0"/>
              <w:jc w:val="center"/>
              <w:rPr>
                <w:rFonts w:ascii="宋体" w:hAnsi="宋体"/>
                <w:sz w:val="21"/>
                <w:szCs w:val="21"/>
              </w:rPr>
            </w:pPr>
            <w:r>
              <w:rPr>
                <w:rFonts w:hint="eastAsia" w:ascii="宋体" w:hAnsi="宋体"/>
                <w:sz w:val="21"/>
                <w:szCs w:val="21"/>
              </w:rPr>
              <w:t>（二）</w:t>
            </w:r>
          </w:p>
        </w:tc>
        <w:tc>
          <w:tcPr>
            <w:tcW w:w="4082" w:type="dxa"/>
            <w:gridSpan w:val="2"/>
            <w:vAlign w:val="center"/>
          </w:tcPr>
          <w:p w14:paraId="5C39A5BF">
            <w:pPr>
              <w:snapToGrid w:val="0"/>
              <w:rPr>
                <w:rFonts w:ascii="宋体" w:hAnsi="宋体"/>
                <w:sz w:val="21"/>
                <w:szCs w:val="21"/>
              </w:rPr>
            </w:pPr>
            <w:r>
              <w:rPr>
                <w:rFonts w:hint="eastAsia" w:ascii="宋体" w:hAnsi="宋体"/>
                <w:sz w:val="21"/>
                <w:szCs w:val="21"/>
              </w:rPr>
              <w:t>本项目特定资格条件</w:t>
            </w:r>
          </w:p>
        </w:tc>
        <w:tc>
          <w:tcPr>
            <w:tcW w:w="4740" w:type="dxa"/>
            <w:vAlign w:val="center"/>
          </w:tcPr>
          <w:p w14:paraId="772A49C2">
            <w:pPr>
              <w:snapToGrid w:val="0"/>
            </w:pPr>
            <w:r>
              <w:rPr>
                <w:rFonts w:hint="eastAsia" w:ascii="宋体" w:hAnsi="宋体"/>
                <w:sz w:val="21"/>
                <w:szCs w:val="21"/>
              </w:rPr>
              <w:t>按第一篇“三、供应商资格要求（二）本项目的特定资格要求”的要求提交（如果有）。</w:t>
            </w:r>
          </w:p>
        </w:tc>
      </w:tr>
      <w:tr w14:paraId="2D67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14:paraId="11DDC0F5">
            <w:pPr>
              <w:snapToGrid w:val="0"/>
              <w:jc w:val="center"/>
              <w:rPr>
                <w:rFonts w:ascii="宋体" w:hAnsi="宋体"/>
                <w:sz w:val="21"/>
                <w:szCs w:val="21"/>
              </w:rPr>
            </w:pPr>
            <w:r>
              <w:rPr>
                <w:rFonts w:hint="eastAsia" w:ascii="宋体" w:hAnsi="宋体"/>
                <w:sz w:val="21"/>
                <w:szCs w:val="21"/>
              </w:rPr>
              <w:t>（三）</w:t>
            </w:r>
          </w:p>
        </w:tc>
        <w:tc>
          <w:tcPr>
            <w:tcW w:w="4082" w:type="dxa"/>
            <w:gridSpan w:val="2"/>
            <w:vAlign w:val="center"/>
          </w:tcPr>
          <w:p w14:paraId="06D8ED80">
            <w:pPr>
              <w:snapToGrid w:val="0"/>
              <w:rPr>
                <w:rFonts w:ascii="宋体" w:hAnsi="宋体"/>
                <w:sz w:val="21"/>
                <w:szCs w:val="21"/>
              </w:rPr>
            </w:pPr>
            <w:r>
              <w:rPr>
                <w:rFonts w:hint="eastAsia" w:ascii="宋体" w:hAnsi="宋体"/>
                <w:sz w:val="21"/>
                <w:szCs w:val="21"/>
              </w:rPr>
              <w:t>落实政府采购政策需满足的资格要求：</w:t>
            </w:r>
          </w:p>
        </w:tc>
        <w:tc>
          <w:tcPr>
            <w:tcW w:w="4740" w:type="dxa"/>
            <w:vAlign w:val="center"/>
          </w:tcPr>
          <w:p w14:paraId="126C5723">
            <w:pPr>
              <w:snapToGrid w:val="0"/>
            </w:pPr>
            <w:r>
              <w:rPr>
                <w:rFonts w:hint="eastAsia" w:ascii="宋体" w:hAnsi="宋体"/>
                <w:sz w:val="21"/>
                <w:szCs w:val="21"/>
              </w:rPr>
              <w:t>按第一篇“三、供应商资格要求（三）落实政府采购政策需满足的资格要求”的要求提交（如果有）。</w:t>
            </w:r>
          </w:p>
        </w:tc>
      </w:tr>
      <w:tr w14:paraId="3809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46" w:type="dxa"/>
            <w:vAlign w:val="center"/>
          </w:tcPr>
          <w:p w14:paraId="337F5285">
            <w:pPr>
              <w:snapToGrid w:val="0"/>
              <w:jc w:val="center"/>
              <w:rPr>
                <w:rFonts w:ascii="宋体" w:hAnsi="宋体"/>
                <w:sz w:val="21"/>
                <w:szCs w:val="21"/>
              </w:rPr>
            </w:pPr>
            <w:r>
              <w:rPr>
                <w:rFonts w:hint="eastAsia" w:ascii="宋体" w:hAnsi="宋体"/>
                <w:sz w:val="21"/>
                <w:szCs w:val="21"/>
              </w:rPr>
              <w:t>（四）</w:t>
            </w:r>
          </w:p>
        </w:tc>
        <w:tc>
          <w:tcPr>
            <w:tcW w:w="4082" w:type="dxa"/>
            <w:gridSpan w:val="2"/>
            <w:vAlign w:val="center"/>
          </w:tcPr>
          <w:p w14:paraId="4FAE858C">
            <w:pPr>
              <w:snapToGrid w:val="0"/>
              <w:rPr>
                <w:rFonts w:ascii="宋体" w:hAnsi="宋体"/>
                <w:sz w:val="21"/>
                <w:szCs w:val="21"/>
              </w:rPr>
            </w:pPr>
            <w:r>
              <w:rPr>
                <w:rFonts w:hint="eastAsia" w:ascii="宋体" w:hAnsi="宋体"/>
                <w:sz w:val="21"/>
                <w:szCs w:val="21"/>
              </w:rPr>
              <w:t>比选保证金</w:t>
            </w:r>
          </w:p>
        </w:tc>
        <w:tc>
          <w:tcPr>
            <w:tcW w:w="4740" w:type="dxa"/>
            <w:vAlign w:val="center"/>
          </w:tcPr>
          <w:p w14:paraId="76F6DBF5">
            <w:pPr>
              <w:snapToGrid w:val="0"/>
              <w:rPr>
                <w:rFonts w:ascii="宋体" w:hAnsi="宋体" w:cs="宋体"/>
                <w:sz w:val="21"/>
                <w:szCs w:val="21"/>
              </w:rPr>
            </w:pPr>
            <w:r>
              <w:rPr>
                <w:rFonts w:hint="eastAsia" w:ascii="宋体" w:hAnsi="宋体"/>
                <w:sz w:val="21"/>
                <w:szCs w:val="21"/>
              </w:rPr>
              <w:t>按照采购文件的规定提交比选保证金。</w:t>
            </w:r>
          </w:p>
        </w:tc>
      </w:tr>
    </w:tbl>
    <w:p w14:paraId="0A574018">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14:paraId="1B854261">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1729F509">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3DF2D391">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kern w:val="0"/>
          <w:sz w:val="24"/>
          <w:szCs w:val="24"/>
        </w:rPr>
        <w:t>符合性检查资料表如下：</w:t>
      </w:r>
    </w:p>
    <w:tbl>
      <w:tblPr>
        <w:tblStyle w:val="5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744F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59127A16">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14:paraId="5691F93B">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14:paraId="383F608C">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163B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1A7CE9DC">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4D2DB399">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14:paraId="73B55315">
            <w:pPr>
              <w:spacing w:line="240" w:lineRule="exact"/>
              <w:rPr>
                <w:rFonts w:ascii="宋体" w:hAnsi="宋体" w:cs="宋体"/>
                <w:kern w:val="0"/>
                <w:sz w:val="21"/>
                <w:szCs w:val="21"/>
              </w:rPr>
            </w:pPr>
            <w:r>
              <w:rPr>
                <w:rFonts w:hint="eastAsia" w:ascii="宋体" w:hAnsi="宋体"/>
                <w:sz w:val="21"/>
                <w:szCs w:val="21"/>
              </w:rPr>
              <w:t>响应文件签署及盖章</w:t>
            </w:r>
          </w:p>
        </w:tc>
        <w:tc>
          <w:tcPr>
            <w:tcW w:w="5220" w:type="dxa"/>
            <w:vAlign w:val="center"/>
          </w:tcPr>
          <w:p w14:paraId="39A4B844">
            <w:pPr>
              <w:spacing w:line="240" w:lineRule="exact"/>
              <w:rPr>
                <w:rFonts w:ascii="宋体" w:hAnsi="宋体" w:cs="宋体"/>
                <w:kern w:val="0"/>
                <w:sz w:val="21"/>
                <w:szCs w:val="21"/>
              </w:rPr>
            </w:pPr>
            <w:r>
              <w:rPr>
                <w:rFonts w:hint="eastAsia" w:ascii="宋体" w:hAnsi="宋体"/>
                <w:sz w:val="21"/>
                <w:szCs w:val="21"/>
              </w:rPr>
              <w:t>响应文件按照竞争性比选文件要求签字盖章。</w:t>
            </w:r>
          </w:p>
        </w:tc>
      </w:tr>
      <w:tr w14:paraId="3EFB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5965BCCE">
            <w:pPr>
              <w:spacing w:line="240" w:lineRule="exact"/>
              <w:jc w:val="center"/>
              <w:rPr>
                <w:rFonts w:ascii="宋体" w:hAnsi="宋体" w:cs="宋体"/>
                <w:kern w:val="0"/>
                <w:sz w:val="21"/>
                <w:szCs w:val="21"/>
              </w:rPr>
            </w:pPr>
          </w:p>
        </w:tc>
        <w:tc>
          <w:tcPr>
            <w:tcW w:w="1573" w:type="dxa"/>
            <w:vMerge w:val="continue"/>
            <w:vAlign w:val="center"/>
          </w:tcPr>
          <w:p w14:paraId="7969829D">
            <w:pPr>
              <w:spacing w:line="240" w:lineRule="exact"/>
              <w:rPr>
                <w:rFonts w:ascii="宋体" w:hAnsi="宋体" w:cs="宋体"/>
                <w:kern w:val="0"/>
                <w:sz w:val="21"/>
                <w:szCs w:val="21"/>
              </w:rPr>
            </w:pPr>
          </w:p>
        </w:tc>
        <w:tc>
          <w:tcPr>
            <w:tcW w:w="1996" w:type="dxa"/>
            <w:vAlign w:val="center"/>
          </w:tcPr>
          <w:p w14:paraId="42C1E86B">
            <w:pPr>
              <w:spacing w:line="240" w:lineRule="exact"/>
              <w:rPr>
                <w:rFonts w:ascii="宋体" w:hAnsi="宋体" w:cs="仿宋_GB2312"/>
                <w:sz w:val="21"/>
                <w:szCs w:val="21"/>
                <w:lang w:val="zh-CN"/>
              </w:rPr>
            </w:pPr>
            <w:r>
              <w:rPr>
                <w:rFonts w:hint="eastAsia" w:ascii="宋体" w:hAnsi="宋体" w:cs="仿宋_GB2312"/>
                <w:sz w:val="21"/>
                <w:szCs w:val="21"/>
                <w:lang w:val="zh-CN"/>
              </w:rPr>
              <w:t>比选方案</w:t>
            </w:r>
          </w:p>
        </w:tc>
        <w:tc>
          <w:tcPr>
            <w:tcW w:w="5220" w:type="dxa"/>
            <w:vAlign w:val="center"/>
          </w:tcPr>
          <w:p w14:paraId="2030E4D0">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只能有一个方案参与比选。</w:t>
            </w:r>
          </w:p>
        </w:tc>
      </w:tr>
      <w:tr w14:paraId="2658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4643CC94">
            <w:pPr>
              <w:spacing w:line="240" w:lineRule="exact"/>
              <w:jc w:val="center"/>
              <w:rPr>
                <w:rFonts w:ascii="宋体" w:hAnsi="宋体" w:cs="宋体"/>
                <w:kern w:val="0"/>
                <w:sz w:val="21"/>
                <w:szCs w:val="21"/>
              </w:rPr>
            </w:pPr>
          </w:p>
        </w:tc>
        <w:tc>
          <w:tcPr>
            <w:tcW w:w="1573" w:type="dxa"/>
            <w:vMerge w:val="continue"/>
            <w:vAlign w:val="center"/>
          </w:tcPr>
          <w:p w14:paraId="12AE7377">
            <w:pPr>
              <w:spacing w:line="240" w:lineRule="exact"/>
              <w:rPr>
                <w:rFonts w:ascii="宋体" w:hAnsi="宋体" w:cs="宋体"/>
                <w:kern w:val="0"/>
                <w:sz w:val="21"/>
                <w:szCs w:val="21"/>
              </w:rPr>
            </w:pPr>
          </w:p>
        </w:tc>
        <w:tc>
          <w:tcPr>
            <w:tcW w:w="1996" w:type="dxa"/>
            <w:vAlign w:val="center"/>
          </w:tcPr>
          <w:p w14:paraId="2C2AEDBC">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14:paraId="43269FE2">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1BE8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7B8872FE">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14:paraId="1EA6DE47">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14:paraId="16B47BA5">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14:paraId="048990AC">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响应文件正、副本（含电子文档）数量符合竞争性比选文件要求。</w:t>
            </w:r>
          </w:p>
        </w:tc>
      </w:tr>
      <w:tr w14:paraId="35C5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560EB6EB">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51FA06E3">
            <w:pPr>
              <w:spacing w:line="240" w:lineRule="exact"/>
              <w:rPr>
                <w:rFonts w:ascii="宋体" w:hAnsi="宋体" w:cs="仿宋_GB2312"/>
                <w:sz w:val="21"/>
                <w:szCs w:val="21"/>
                <w:lang w:val="zh-CN"/>
              </w:rPr>
            </w:pPr>
            <w:r>
              <w:rPr>
                <w:rFonts w:hint="eastAsia" w:ascii="宋体" w:hAnsi="宋体" w:cs="宋体"/>
                <w:kern w:val="0"/>
                <w:sz w:val="21"/>
                <w:szCs w:val="21"/>
              </w:rPr>
              <w:t>竞争性比选文件的响应程度审查</w:t>
            </w:r>
          </w:p>
        </w:tc>
        <w:tc>
          <w:tcPr>
            <w:tcW w:w="1996" w:type="dxa"/>
            <w:vAlign w:val="center"/>
          </w:tcPr>
          <w:p w14:paraId="187F51F4">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14:paraId="6B79CA3C">
            <w:pPr>
              <w:pStyle w:val="34"/>
              <w:spacing w:line="240" w:lineRule="exact"/>
              <w:rPr>
                <w:rFonts w:ascii="宋体" w:hAnsi="宋体" w:cs="宋体"/>
                <w:kern w:val="0"/>
                <w:sz w:val="21"/>
                <w:szCs w:val="21"/>
              </w:rPr>
            </w:pPr>
            <w:r>
              <w:rPr>
                <w:rFonts w:hint="eastAsia" w:ascii="宋体" w:hAnsi="宋体" w:cs="仿宋_GB2312"/>
                <w:sz w:val="21"/>
                <w:szCs w:val="21"/>
                <w:lang w:val="zh-CN"/>
              </w:rPr>
              <w:t>满足本竞争性比选文件第二篇、第三篇中（※）号标注的部分要求</w:t>
            </w:r>
          </w:p>
        </w:tc>
      </w:tr>
      <w:tr w14:paraId="7A6C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58B2C90B">
            <w:pPr>
              <w:spacing w:line="240" w:lineRule="exact"/>
              <w:jc w:val="center"/>
              <w:rPr>
                <w:rFonts w:ascii="宋体" w:hAnsi="宋体" w:cs="宋体"/>
                <w:kern w:val="0"/>
                <w:sz w:val="21"/>
                <w:szCs w:val="21"/>
              </w:rPr>
            </w:pPr>
          </w:p>
        </w:tc>
        <w:tc>
          <w:tcPr>
            <w:tcW w:w="1573" w:type="dxa"/>
            <w:vMerge w:val="continue"/>
            <w:vAlign w:val="center"/>
          </w:tcPr>
          <w:p w14:paraId="435A7F3A">
            <w:pPr>
              <w:spacing w:line="240" w:lineRule="exact"/>
              <w:rPr>
                <w:rFonts w:ascii="宋体" w:hAnsi="宋体" w:cs="仿宋_GB2312"/>
                <w:sz w:val="21"/>
                <w:szCs w:val="21"/>
                <w:lang w:val="zh-CN"/>
              </w:rPr>
            </w:pPr>
          </w:p>
        </w:tc>
        <w:tc>
          <w:tcPr>
            <w:tcW w:w="1996" w:type="dxa"/>
            <w:vAlign w:val="center"/>
          </w:tcPr>
          <w:p w14:paraId="14E5C5F7">
            <w:pPr>
              <w:spacing w:line="240" w:lineRule="exact"/>
              <w:rPr>
                <w:rFonts w:ascii="宋体" w:hAnsi="宋体" w:cs="宋体"/>
                <w:kern w:val="0"/>
                <w:sz w:val="21"/>
                <w:szCs w:val="21"/>
              </w:rPr>
            </w:pPr>
            <w:r>
              <w:rPr>
                <w:rFonts w:hint="eastAsia" w:ascii="宋体" w:hAnsi="宋体" w:cs="宋体"/>
                <w:kern w:val="0"/>
                <w:sz w:val="21"/>
                <w:szCs w:val="21"/>
              </w:rPr>
              <w:t>比选有效期</w:t>
            </w:r>
          </w:p>
        </w:tc>
        <w:tc>
          <w:tcPr>
            <w:tcW w:w="5220" w:type="dxa"/>
            <w:vAlign w:val="center"/>
          </w:tcPr>
          <w:p w14:paraId="42275FD7">
            <w:pPr>
              <w:spacing w:line="240" w:lineRule="exact"/>
              <w:rPr>
                <w:rFonts w:ascii="宋体" w:hAnsi="宋体" w:cs="宋体"/>
                <w:kern w:val="0"/>
                <w:sz w:val="21"/>
                <w:szCs w:val="21"/>
              </w:rPr>
            </w:pPr>
            <w:r>
              <w:rPr>
                <w:rFonts w:hint="eastAsia" w:ascii="宋体" w:hAnsi="宋体" w:cs="宋体"/>
                <w:kern w:val="0"/>
                <w:sz w:val="21"/>
                <w:szCs w:val="21"/>
              </w:rPr>
              <w:t>满足竞争性比选文件</w:t>
            </w:r>
            <w:r>
              <w:rPr>
                <w:rFonts w:hint="eastAsia" w:ascii="宋体" w:hAnsi="宋体" w:cs="仿宋_GB2312"/>
                <w:sz w:val="21"/>
                <w:szCs w:val="21"/>
                <w:lang w:val="zh-CN"/>
              </w:rPr>
              <w:t>规定。</w:t>
            </w:r>
          </w:p>
        </w:tc>
      </w:tr>
    </w:tbl>
    <w:p w14:paraId="0E2CE5B3">
      <w:pPr>
        <w:spacing w:line="360" w:lineRule="auto"/>
        <w:ind w:firstLine="480" w:firstLineChars="200"/>
        <w:rPr>
          <w:rFonts w:ascii="宋体" w:hAnsi="宋体"/>
          <w:sz w:val="24"/>
          <w:szCs w:val="24"/>
        </w:rPr>
      </w:pPr>
      <w:r>
        <w:rPr>
          <w:rFonts w:hint="eastAsia" w:ascii="宋体" w:hAnsi="宋体"/>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05CF6B3">
      <w:pPr>
        <w:spacing w:line="360" w:lineRule="auto"/>
        <w:ind w:firstLine="480" w:firstLineChars="200"/>
        <w:rPr>
          <w:rFonts w:ascii="宋体" w:hAnsi="宋体"/>
          <w:sz w:val="24"/>
          <w:szCs w:val="24"/>
        </w:rPr>
      </w:pPr>
      <w:r>
        <w:rPr>
          <w:rFonts w:hint="eastAsia" w:ascii="宋体" w:hAnsi="宋体"/>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C8441B3">
      <w:pPr>
        <w:spacing w:line="360" w:lineRule="auto"/>
        <w:ind w:firstLine="480" w:firstLineChars="200"/>
        <w:rPr>
          <w:rFonts w:ascii="宋体" w:hAnsi="宋体"/>
          <w:sz w:val="24"/>
          <w:szCs w:val="24"/>
        </w:rPr>
      </w:pPr>
      <w:r>
        <w:rPr>
          <w:rFonts w:hint="eastAsia" w:ascii="宋体" w:hAnsi="宋体"/>
          <w:sz w:val="24"/>
          <w:szCs w:val="24"/>
        </w:rPr>
        <w:t>5.在比选过程中比选的任何一方不得向他人透露与比选有关的技术资料、价格或其他信息。</w:t>
      </w:r>
    </w:p>
    <w:p w14:paraId="5904B2E9">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.供应商在比选时作出的所有书面承诺须由法定代表人或其授权代表签字。</w:t>
      </w:r>
    </w:p>
    <w:p w14:paraId="3200BF9E">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7BA18074">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72045418">
      <w:pPr>
        <w:pStyle w:val="5"/>
        <w:spacing w:before="0" w:after="0" w:line="440" w:lineRule="exact"/>
        <w:ind w:firstLine="482" w:firstLineChars="200"/>
        <w:rPr>
          <w:rFonts w:ascii="宋体" w:hAnsi="宋体"/>
          <w:sz w:val="24"/>
          <w:szCs w:val="24"/>
        </w:rPr>
      </w:pPr>
      <w:bookmarkStart w:id="100" w:name="_Toc5595"/>
      <w:r>
        <w:rPr>
          <w:rFonts w:hint="eastAsia" w:ascii="宋体" w:hAnsi="宋体"/>
          <w:sz w:val="24"/>
          <w:szCs w:val="24"/>
        </w:rPr>
        <w:t>二、</w:t>
      </w:r>
      <w:bookmarkStart w:id="101" w:name="_Toc102227320"/>
      <w:bookmarkStart w:id="102" w:name="_Toc342913394"/>
      <w:r>
        <w:rPr>
          <w:rFonts w:hint="eastAsia" w:ascii="宋体" w:hAnsi="宋体"/>
          <w:sz w:val="24"/>
          <w:szCs w:val="24"/>
        </w:rPr>
        <w:t>评审标准</w:t>
      </w:r>
      <w:bookmarkEnd w:id="100"/>
    </w:p>
    <w:tbl>
      <w:tblPr>
        <w:tblStyle w:val="59"/>
        <w:tblW w:w="9532"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35"/>
        <w:gridCol w:w="1134"/>
        <w:gridCol w:w="4153"/>
        <w:gridCol w:w="2366"/>
      </w:tblGrid>
      <w:tr w14:paraId="70E7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5DDAAFC8">
            <w:pPr>
              <w:widowControl/>
              <w:spacing w:line="240" w:lineRule="exact"/>
              <w:jc w:val="center"/>
              <w:rPr>
                <w:rFonts w:ascii="宋体" w:hAnsi="宋体" w:cs="宋体"/>
                <w:b/>
                <w:bCs/>
                <w:kern w:val="0"/>
                <w:sz w:val="21"/>
                <w:szCs w:val="21"/>
              </w:rPr>
            </w:pPr>
            <w:bookmarkStart w:id="103" w:name="_Hlk150415958"/>
            <w:r>
              <w:rPr>
                <w:rFonts w:hint="eastAsia" w:ascii="宋体" w:hAnsi="宋体" w:cs="宋体"/>
                <w:b/>
                <w:bCs/>
                <w:kern w:val="0"/>
                <w:sz w:val="21"/>
                <w:szCs w:val="21"/>
              </w:rPr>
              <w:t>序号</w:t>
            </w:r>
          </w:p>
        </w:tc>
        <w:tc>
          <w:tcPr>
            <w:tcW w:w="1135" w:type="dxa"/>
            <w:vAlign w:val="center"/>
          </w:tcPr>
          <w:p w14:paraId="311072FD">
            <w:pPr>
              <w:widowControl/>
              <w:spacing w:line="240" w:lineRule="exact"/>
              <w:jc w:val="center"/>
              <w:rPr>
                <w:rFonts w:ascii="宋体" w:hAnsi="宋体" w:cs="宋体"/>
                <w:b/>
                <w:bCs/>
                <w:kern w:val="0"/>
                <w:sz w:val="21"/>
                <w:szCs w:val="21"/>
              </w:rPr>
            </w:pPr>
            <w:r>
              <w:rPr>
                <w:rFonts w:hint="eastAsia" w:ascii="宋体" w:hAnsi="宋体" w:cs="宋体"/>
                <w:b/>
                <w:bCs/>
                <w:kern w:val="0"/>
                <w:sz w:val="21"/>
                <w:szCs w:val="21"/>
              </w:rPr>
              <w:t>评分因素及权重</w:t>
            </w:r>
          </w:p>
        </w:tc>
        <w:tc>
          <w:tcPr>
            <w:tcW w:w="1134" w:type="dxa"/>
            <w:vAlign w:val="center"/>
          </w:tcPr>
          <w:p w14:paraId="295BCD9E">
            <w:pPr>
              <w:widowControl/>
              <w:spacing w:line="240" w:lineRule="exact"/>
              <w:jc w:val="center"/>
              <w:rPr>
                <w:rFonts w:ascii="宋体" w:hAnsi="宋体" w:cs="宋体"/>
                <w:b/>
                <w:bCs/>
                <w:kern w:val="0"/>
                <w:sz w:val="21"/>
                <w:szCs w:val="21"/>
              </w:rPr>
            </w:pPr>
            <w:r>
              <w:rPr>
                <w:rFonts w:hint="eastAsia" w:ascii="宋体" w:hAnsi="宋体" w:cs="宋体"/>
                <w:b/>
                <w:bCs/>
                <w:kern w:val="0"/>
                <w:sz w:val="21"/>
                <w:szCs w:val="21"/>
              </w:rPr>
              <w:t>分值</w:t>
            </w:r>
          </w:p>
        </w:tc>
        <w:tc>
          <w:tcPr>
            <w:tcW w:w="4153" w:type="dxa"/>
            <w:vAlign w:val="center"/>
          </w:tcPr>
          <w:p w14:paraId="23F3DF58">
            <w:pPr>
              <w:widowControl/>
              <w:spacing w:line="240" w:lineRule="exact"/>
              <w:jc w:val="center"/>
              <w:rPr>
                <w:rFonts w:ascii="宋体" w:hAnsi="宋体" w:cs="宋体"/>
                <w:b/>
                <w:bCs/>
                <w:kern w:val="0"/>
                <w:sz w:val="21"/>
                <w:szCs w:val="21"/>
              </w:rPr>
            </w:pPr>
            <w:r>
              <w:rPr>
                <w:rFonts w:hint="eastAsia" w:ascii="宋体" w:hAnsi="宋体" w:cs="宋体"/>
                <w:b/>
                <w:bCs/>
                <w:kern w:val="0"/>
                <w:sz w:val="21"/>
                <w:szCs w:val="21"/>
              </w:rPr>
              <w:t>评分标准</w:t>
            </w:r>
          </w:p>
        </w:tc>
        <w:tc>
          <w:tcPr>
            <w:tcW w:w="2366" w:type="dxa"/>
            <w:vAlign w:val="center"/>
          </w:tcPr>
          <w:p w14:paraId="61525D84">
            <w:pPr>
              <w:spacing w:line="240" w:lineRule="exact"/>
              <w:jc w:val="center"/>
              <w:rPr>
                <w:rFonts w:ascii="宋体" w:hAnsi="宋体" w:cs="宋体"/>
                <w:b/>
                <w:bCs/>
                <w:sz w:val="21"/>
                <w:szCs w:val="21"/>
              </w:rPr>
            </w:pPr>
            <w:r>
              <w:rPr>
                <w:rFonts w:hint="eastAsia" w:ascii="宋体" w:hAnsi="宋体" w:cs="宋体"/>
                <w:b/>
                <w:bCs/>
                <w:sz w:val="21"/>
                <w:szCs w:val="21"/>
              </w:rPr>
              <w:t>说明</w:t>
            </w:r>
          </w:p>
        </w:tc>
      </w:tr>
      <w:tr w14:paraId="3BB7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3E8594DA">
            <w:pPr>
              <w:widowControl/>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135" w:type="dxa"/>
            <w:vAlign w:val="center"/>
          </w:tcPr>
          <w:p w14:paraId="05CDCC27">
            <w:pPr>
              <w:spacing w:line="240" w:lineRule="exact"/>
              <w:ind w:firstLine="28"/>
              <w:jc w:val="center"/>
              <w:rPr>
                <w:rFonts w:ascii="宋体" w:hAnsi="宋体" w:cs="方正仿宋_GBK"/>
                <w:sz w:val="21"/>
                <w:szCs w:val="21"/>
              </w:rPr>
            </w:pPr>
            <w:r>
              <w:rPr>
                <w:rFonts w:hint="eastAsia" w:ascii="宋体" w:hAnsi="宋体" w:cs="方正仿宋_GBK"/>
                <w:sz w:val="21"/>
                <w:szCs w:val="21"/>
              </w:rPr>
              <w:t>比选报价</w:t>
            </w:r>
          </w:p>
          <w:p w14:paraId="1204F555">
            <w:pPr>
              <w:spacing w:line="240" w:lineRule="exact"/>
              <w:jc w:val="center"/>
              <w:rPr>
                <w:rFonts w:ascii="宋体" w:hAnsi="宋体" w:cs="宋体"/>
                <w:kern w:val="0"/>
                <w:sz w:val="21"/>
                <w:szCs w:val="21"/>
              </w:rPr>
            </w:pPr>
            <w:r>
              <w:rPr>
                <w:rFonts w:hint="eastAsia" w:ascii="宋体" w:hAnsi="宋体" w:cs="方正仿宋_GBK"/>
                <w:sz w:val="21"/>
                <w:szCs w:val="21"/>
              </w:rPr>
              <w:t>（10%）</w:t>
            </w:r>
          </w:p>
        </w:tc>
        <w:tc>
          <w:tcPr>
            <w:tcW w:w="1134" w:type="dxa"/>
            <w:vAlign w:val="center"/>
          </w:tcPr>
          <w:p w14:paraId="39A0A790">
            <w:pPr>
              <w:spacing w:line="240" w:lineRule="exact"/>
              <w:jc w:val="center"/>
              <w:rPr>
                <w:rFonts w:ascii="宋体" w:hAnsi="宋体" w:cs="宋体"/>
                <w:kern w:val="0"/>
                <w:sz w:val="21"/>
                <w:szCs w:val="21"/>
              </w:rPr>
            </w:pPr>
            <w:r>
              <w:rPr>
                <w:rFonts w:hint="eastAsia" w:ascii="宋体" w:hAnsi="宋体" w:cs="方正仿宋_GBK"/>
                <w:sz w:val="21"/>
                <w:szCs w:val="21"/>
              </w:rPr>
              <w:t>10分</w:t>
            </w:r>
          </w:p>
        </w:tc>
        <w:tc>
          <w:tcPr>
            <w:tcW w:w="4153" w:type="dxa"/>
            <w:vAlign w:val="center"/>
          </w:tcPr>
          <w:p w14:paraId="6219CA44">
            <w:pPr>
              <w:spacing w:line="240" w:lineRule="exac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15C2D702">
            <w:pPr>
              <w:spacing w:line="240" w:lineRule="exact"/>
              <w:rPr>
                <w:rFonts w:ascii="宋体" w:hAnsi="宋体" w:cs="宋体"/>
                <w:kern w:val="0"/>
                <w:sz w:val="21"/>
                <w:szCs w:val="21"/>
              </w:rPr>
            </w:pPr>
            <w:r>
              <w:rPr>
                <w:rFonts w:hint="eastAsia" w:ascii="宋体" w:hAnsi="宋体"/>
                <w:sz w:val="21"/>
                <w:szCs w:val="21"/>
              </w:rPr>
              <w:t>比选报价得分=（比选基准价/比选报价）×价格权值×100</w:t>
            </w:r>
          </w:p>
        </w:tc>
        <w:tc>
          <w:tcPr>
            <w:tcW w:w="2366" w:type="dxa"/>
            <w:vAlign w:val="center"/>
          </w:tcPr>
          <w:p w14:paraId="60AAB373">
            <w:pPr>
              <w:spacing w:line="240" w:lineRule="exact"/>
              <w:rPr>
                <w:rFonts w:ascii="宋体" w:hAnsi="宋体" w:cs="宋体"/>
                <w:sz w:val="21"/>
                <w:szCs w:val="21"/>
              </w:rPr>
            </w:pPr>
            <w:r>
              <w:rPr>
                <w:rFonts w:hint="eastAsia" w:ascii="宋体" w:hAnsi="宋体"/>
                <w:sz w:val="21"/>
                <w:szCs w:val="21"/>
              </w:rPr>
              <w:t>对小微企业的价格用扣除后的价格参与评审，详见“关于小微企业报价扣除比例说明”。</w:t>
            </w:r>
          </w:p>
        </w:tc>
      </w:tr>
      <w:tr w14:paraId="272B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restart"/>
            <w:vAlign w:val="center"/>
          </w:tcPr>
          <w:p w14:paraId="72C40AE9">
            <w:pPr>
              <w:widowControl/>
              <w:spacing w:line="240" w:lineRule="exact"/>
              <w:jc w:val="center"/>
              <w:rPr>
                <w:rFonts w:ascii="宋体" w:hAnsi="宋体" w:cs="宋体"/>
                <w:kern w:val="0"/>
                <w:sz w:val="21"/>
                <w:szCs w:val="21"/>
              </w:rPr>
            </w:pPr>
            <w:bookmarkStart w:id="104" w:name="_Hlk150347242"/>
            <w:r>
              <w:rPr>
                <w:rFonts w:hint="eastAsia" w:ascii="宋体" w:hAnsi="宋体" w:cs="宋体"/>
                <w:kern w:val="0"/>
                <w:sz w:val="21"/>
                <w:szCs w:val="21"/>
              </w:rPr>
              <w:t>2</w:t>
            </w:r>
          </w:p>
        </w:tc>
        <w:tc>
          <w:tcPr>
            <w:tcW w:w="1135" w:type="dxa"/>
            <w:vMerge w:val="restart"/>
            <w:vAlign w:val="center"/>
          </w:tcPr>
          <w:p w14:paraId="1FCA9C5B">
            <w:pPr>
              <w:widowControl/>
              <w:spacing w:line="240" w:lineRule="exact"/>
              <w:jc w:val="center"/>
              <w:rPr>
                <w:rFonts w:ascii="宋体" w:hAnsi="宋体" w:cs="宋体"/>
                <w:kern w:val="0"/>
                <w:sz w:val="21"/>
                <w:szCs w:val="21"/>
              </w:rPr>
            </w:pPr>
            <w:r>
              <w:rPr>
                <w:rFonts w:hint="eastAsia" w:ascii="宋体" w:hAnsi="宋体" w:cs="宋体"/>
                <w:kern w:val="0"/>
                <w:sz w:val="21"/>
                <w:szCs w:val="21"/>
              </w:rPr>
              <w:t>技术部分（50%）</w:t>
            </w:r>
          </w:p>
        </w:tc>
        <w:tc>
          <w:tcPr>
            <w:tcW w:w="1134" w:type="dxa"/>
            <w:vAlign w:val="center"/>
          </w:tcPr>
          <w:p w14:paraId="7C0F3DAF">
            <w:pPr>
              <w:widowControl/>
              <w:spacing w:line="240" w:lineRule="exact"/>
              <w:jc w:val="center"/>
              <w:rPr>
                <w:rFonts w:ascii="宋体" w:hAnsi="宋体" w:cs="宋体"/>
                <w:kern w:val="0"/>
                <w:sz w:val="21"/>
                <w:szCs w:val="21"/>
              </w:rPr>
            </w:pPr>
            <w:r>
              <w:rPr>
                <w:rFonts w:hint="eastAsia" w:ascii="宋体" w:hAnsi="宋体" w:cs="宋体"/>
                <w:kern w:val="0"/>
                <w:sz w:val="21"/>
                <w:szCs w:val="21"/>
              </w:rPr>
              <w:t>总体方案</w:t>
            </w:r>
          </w:p>
          <w:p w14:paraId="2A3C236E">
            <w:pPr>
              <w:widowControl/>
              <w:spacing w:line="240" w:lineRule="exact"/>
              <w:jc w:val="center"/>
              <w:rPr>
                <w:rFonts w:ascii="宋体" w:hAnsi="宋体" w:cs="宋体"/>
                <w:kern w:val="0"/>
                <w:sz w:val="21"/>
                <w:szCs w:val="21"/>
              </w:rPr>
            </w:pPr>
            <w:r>
              <w:rPr>
                <w:rFonts w:hint="eastAsia" w:ascii="宋体" w:hAnsi="宋体" w:cs="宋体"/>
                <w:kern w:val="0"/>
                <w:sz w:val="21"/>
                <w:szCs w:val="21"/>
              </w:rPr>
              <w:t>（10分）</w:t>
            </w:r>
          </w:p>
        </w:tc>
        <w:tc>
          <w:tcPr>
            <w:tcW w:w="4153" w:type="dxa"/>
            <w:vAlign w:val="center"/>
          </w:tcPr>
          <w:p w14:paraId="3F621535">
            <w:pPr>
              <w:widowControl/>
              <w:spacing w:line="240" w:lineRule="exact"/>
              <w:jc w:val="left"/>
              <w:rPr>
                <w:rFonts w:ascii="宋体" w:hAnsi="宋体" w:cs="宋体"/>
                <w:kern w:val="0"/>
                <w:sz w:val="21"/>
                <w:szCs w:val="21"/>
              </w:rPr>
            </w:pPr>
            <w:r>
              <w:rPr>
                <w:rFonts w:hint="eastAsia" w:ascii="宋体" w:hAnsi="宋体" w:cs="宋体"/>
                <w:kern w:val="0"/>
                <w:sz w:val="21"/>
                <w:szCs w:val="21"/>
              </w:rPr>
              <w:t>竞争性比选文件中需对本项目涉及的软件系统、系统集成的监理方法进行描述，内容包括：</w:t>
            </w:r>
          </w:p>
          <w:p w14:paraId="7DE4D9B0">
            <w:pPr>
              <w:widowControl/>
              <w:spacing w:line="240" w:lineRule="exact"/>
              <w:jc w:val="left"/>
              <w:rPr>
                <w:rFonts w:ascii="宋体" w:hAnsi="宋体" w:cs="宋体"/>
                <w:kern w:val="0"/>
                <w:sz w:val="21"/>
                <w:szCs w:val="21"/>
              </w:rPr>
            </w:pPr>
            <w:r>
              <w:rPr>
                <w:rFonts w:hint="eastAsia" w:ascii="宋体" w:hAnsi="宋体" w:cs="宋体"/>
                <w:sz w:val="21"/>
                <w:szCs w:val="21"/>
              </w:rPr>
              <w:t>①</w:t>
            </w:r>
            <w:r>
              <w:rPr>
                <w:rFonts w:hint="eastAsia" w:ascii="宋体" w:hAnsi="宋体" w:cs="宋体"/>
                <w:kern w:val="0"/>
                <w:sz w:val="21"/>
                <w:szCs w:val="21"/>
              </w:rPr>
              <w:t>监理工作目标明确；</w:t>
            </w:r>
          </w:p>
          <w:p w14:paraId="2CF844E7">
            <w:pPr>
              <w:widowControl/>
              <w:spacing w:line="240" w:lineRule="exact"/>
              <w:jc w:val="left"/>
              <w:rPr>
                <w:rFonts w:ascii="宋体" w:hAnsi="宋体" w:cs="宋体"/>
                <w:kern w:val="0"/>
                <w:sz w:val="21"/>
                <w:szCs w:val="21"/>
              </w:rPr>
            </w:pPr>
            <w:r>
              <w:rPr>
                <w:rFonts w:hint="eastAsia" w:ascii="宋体" w:hAnsi="宋体" w:cs="宋体"/>
                <w:sz w:val="21"/>
                <w:szCs w:val="21"/>
              </w:rPr>
              <w:t>②</w:t>
            </w:r>
            <w:r>
              <w:rPr>
                <w:rFonts w:hint="eastAsia" w:ascii="宋体" w:hAnsi="宋体" w:cs="宋体"/>
                <w:kern w:val="0"/>
                <w:sz w:val="21"/>
                <w:szCs w:val="21"/>
              </w:rPr>
              <w:t>项目认识到位；</w:t>
            </w:r>
          </w:p>
          <w:p w14:paraId="5E7C5511">
            <w:pPr>
              <w:widowControl/>
              <w:spacing w:line="240" w:lineRule="exact"/>
              <w:jc w:val="left"/>
              <w:rPr>
                <w:rFonts w:ascii="宋体" w:hAnsi="宋体" w:cs="宋体"/>
                <w:kern w:val="0"/>
                <w:sz w:val="21"/>
                <w:szCs w:val="21"/>
              </w:rPr>
            </w:pPr>
            <w:r>
              <w:rPr>
                <w:rFonts w:hint="eastAsia" w:ascii="宋体" w:hAnsi="宋体" w:cs="宋体"/>
                <w:kern w:val="0"/>
                <w:sz w:val="21"/>
                <w:szCs w:val="21"/>
              </w:rPr>
              <w:t>③对项目建设背景、相关技术情况理解准确。</w:t>
            </w:r>
          </w:p>
          <w:p w14:paraId="1D624F3F">
            <w:pPr>
              <w:widowControl/>
              <w:spacing w:line="240" w:lineRule="exact"/>
              <w:jc w:val="left"/>
              <w:rPr>
                <w:rFonts w:ascii="宋体" w:hAnsi="宋体" w:cs="宋体"/>
                <w:kern w:val="0"/>
                <w:sz w:val="21"/>
                <w:szCs w:val="21"/>
              </w:rPr>
            </w:pPr>
            <w:r>
              <w:rPr>
                <w:rFonts w:hint="eastAsia" w:ascii="宋体" w:hAnsi="宋体" w:cs="宋体"/>
                <w:sz w:val="21"/>
                <w:szCs w:val="21"/>
              </w:rPr>
              <w:t>以上三项方案内容齐全且无瑕疵的得10分；每有一项内容未提供的扣 3 分，每项内容中每有一处瑕疵的扣1 分，该项分值扣完为止。</w:t>
            </w:r>
          </w:p>
        </w:tc>
        <w:tc>
          <w:tcPr>
            <w:tcW w:w="2366" w:type="dxa"/>
            <w:vMerge w:val="restart"/>
            <w:vAlign w:val="center"/>
          </w:tcPr>
          <w:p w14:paraId="0A3B3C57">
            <w:pPr>
              <w:widowControl/>
              <w:numPr>
                <w:ilvl w:val="0"/>
                <w:numId w:val="15"/>
              </w:numPr>
              <w:spacing w:line="240" w:lineRule="exact"/>
              <w:jc w:val="left"/>
              <w:rPr>
                <w:rFonts w:ascii="宋体" w:hAnsi="宋体" w:cs="宋体"/>
                <w:kern w:val="0"/>
                <w:sz w:val="21"/>
                <w:szCs w:val="21"/>
                <w:lang w:val="zh-CN"/>
              </w:rPr>
            </w:pPr>
            <w:r>
              <w:rPr>
                <w:rFonts w:hint="eastAsia" w:ascii="宋体" w:hAnsi="宋体" w:cs="宋体"/>
                <w:kern w:val="0"/>
                <w:sz w:val="21"/>
                <w:szCs w:val="21"/>
                <w:lang w:val="zh-CN"/>
              </w:rPr>
              <w:t>提供相关方案，格式自定。</w:t>
            </w:r>
          </w:p>
          <w:p w14:paraId="0A60255B">
            <w:pPr>
              <w:widowControl/>
              <w:numPr>
                <w:ilvl w:val="0"/>
                <w:numId w:val="15"/>
              </w:numPr>
              <w:spacing w:line="240" w:lineRule="exact"/>
              <w:jc w:val="left"/>
              <w:rPr>
                <w:rFonts w:ascii="宋体" w:hAnsi="宋体" w:cs="宋体"/>
                <w:kern w:val="0"/>
                <w:sz w:val="21"/>
                <w:szCs w:val="21"/>
                <w:lang w:val="zh-CN"/>
              </w:rPr>
            </w:pPr>
            <w:r>
              <w:rPr>
                <w:rFonts w:hint="eastAsia" w:ascii="宋体" w:hAnsi="宋体" w:cs="宋体"/>
                <w:sz w:val="21"/>
                <w:szCs w:val="21"/>
                <w:lang w:val="zh-CN"/>
              </w:rPr>
              <w:t>本项内容中所称的“瑕疵”指：（1）内容缺少针对性分析或缺少关键分析点；（2）内容表述前后矛盾或内容缺乏联系；（3）内容存在逻辑不合理；（4）内容存在常识错误或科学原理错误；（5）内容并不适用本项目特性或非专门针对本项目制定；（6）方案中提出的措施举措不利于本项目目标的实现。</w:t>
            </w:r>
          </w:p>
        </w:tc>
      </w:tr>
      <w:tr w14:paraId="5460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vAlign w:val="center"/>
          </w:tcPr>
          <w:p w14:paraId="110BA9D3">
            <w:pPr>
              <w:widowControl/>
              <w:spacing w:line="240" w:lineRule="exact"/>
              <w:jc w:val="center"/>
              <w:rPr>
                <w:rFonts w:ascii="宋体" w:hAnsi="宋体" w:cs="宋体"/>
                <w:kern w:val="0"/>
                <w:sz w:val="21"/>
                <w:szCs w:val="21"/>
              </w:rPr>
            </w:pPr>
          </w:p>
        </w:tc>
        <w:tc>
          <w:tcPr>
            <w:tcW w:w="1135" w:type="dxa"/>
            <w:vMerge w:val="continue"/>
            <w:vAlign w:val="center"/>
          </w:tcPr>
          <w:p w14:paraId="37D823E7">
            <w:pPr>
              <w:widowControl/>
              <w:spacing w:line="240" w:lineRule="exact"/>
              <w:jc w:val="center"/>
              <w:rPr>
                <w:rFonts w:ascii="宋体" w:hAnsi="宋体" w:cs="宋体"/>
                <w:kern w:val="0"/>
                <w:sz w:val="21"/>
                <w:szCs w:val="21"/>
              </w:rPr>
            </w:pPr>
          </w:p>
        </w:tc>
        <w:tc>
          <w:tcPr>
            <w:tcW w:w="1134" w:type="dxa"/>
            <w:vAlign w:val="center"/>
          </w:tcPr>
          <w:p w14:paraId="185D4670">
            <w:pPr>
              <w:widowControl/>
              <w:spacing w:line="240" w:lineRule="exact"/>
              <w:jc w:val="center"/>
              <w:rPr>
                <w:rFonts w:ascii="宋体" w:hAnsi="宋体" w:cs="宋体"/>
                <w:kern w:val="0"/>
                <w:sz w:val="21"/>
                <w:szCs w:val="21"/>
              </w:rPr>
            </w:pPr>
            <w:r>
              <w:rPr>
                <w:rFonts w:hint="eastAsia" w:ascii="宋体" w:hAnsi="宋体" w:cs="宋体"/>
                <w:kern w:val="0"/>
                <w:sz w:val="21"/>
                <w:szCs w:val="21"/>
              </w:rPr>
              <w:t>质量体系</w:t>
            </w:r>
          </w:p>
          <w:p w14:paraId="748A3705">
            <w:pPr>
              <w:widowControl/>
              <w:spacing w:line="240" w:lineRule="exact"/>
              <w:jc w:val="center"/>
              <w:rPr>
                <w:rFonts w:ascii="宋体" w:hAnsi="宋体" w:cs="宋体"/>
                <w:kern w:val="0"/>
                <w:sz w:val="21"/>
                <w:szCs w:val="21"/>
              </w:rPr>
            </w:pPr>
            <w:r>
              <w:rPr>
                <w:rFonts w:hint="eastAsia" w:ascii="宋体" w:hAnsi="宋体" w:cs="宋体"/>
                <w:kern w:val="0"/>
                <w:sz w:val="21"/>
                <w:szCs w:val="21"/>
              </w:rPr>
              <w:t>（10分）</w:t>
            </w:r>
          </w:p>
        </w:tc>
        <w:tc>
          <w:tcPr>
            <w:tcW w:w="4153" w:type="dxa"/>
            <w:vAlign w:val="center"/>
          </w:tcPr>
          <w:p w14:paraId="6CBEDA09">
            <w:pPr>
              <w:spacing w:line="240" w:lineRule="exact"/>
              <w:jc w:val="left"/>
              <w:rPr>
                <w:rFonts w:ascii="宋体" w:hAnsi="宋体" w:cs="宋体"/>
                <w:kern w:val="0"/>
                <w:sz w:val="21"/>
                <w:szCs w:val="21"/>
              </w:rPr>
            </w:pPr>
            <w:r>
              <w:rPr>
                <w:rFonts w:hint="eastAsia" w:ascii="宋体" w:hAnsi="宋体" w:cs="宋体"/>
                <w:sz w:val="21"/>
                <w:szCs w:val="21"/>
              </w:rPr>
              <w:t>供应商提供项目</w:t>
            </w:r>
            <w:r>
              <w:rPr>
                <w:rFonts w:hint="eastAsia" w:ascii="宋体" w:hAnsi="宋体" w:cs="宋体"/>
                <w:kern w:val="0"/>
                <w:sz w:val="21"/>
                <w:szCs w:val="21"/>
              </w:rPr>
              <w:t>质量体系方案</w:t>
            </w:r>
            <w:r>
              <w:rPr>
                <w:rFonts w:hint="eastAsia" w:ascii="宋体" w:hAnsi="宋体" w:cs="宋体"/>
                <w:sz w:val="21"/>
                <w:szCs w:val="21"/>
              </w:rPr>
              <w:t>，内容包含：</w:t>
            </w:r>
          </w:p>
          <w:p w14:paraId="673295C8">
            <w:pPr>
              <w:widowControl/>
              <w:spacing w:line="240" w:lineRule="exact"/>
              <w:jc w:val="left"/>
              <w:rPr>
                <w:rFonts w:ascii="宋体" w:hAnsi="宋体" w:cs="宋体"/>
                <w:kern w:val="0"/>
                <w:sz w:val="21"/>
                <w:szCs w:val="21"/>
              </w:rPr>
            </w:pPr>
            <w:r>
              <w:rPr>
                <w:rFonts w:hint="eastAsia" w:ascii="宋体" w:hAnsi="宋体" w:cs="宋体"/>
                <w:sz w:val="21"/>
                <w:szCs w:val="21"/>
              </w:rPr>
              <w:t>①</w:t>
            </w:r>
            <w:r>
              <w:rPr>
                <w:rFonts w:hint="eastAsia" w:ascii="宋体" w:hAnsi="宋体" w:cs="宋体"/>
                <w:kern w:val="0"/>
                <w:sz w:val="21"/>
                <w:szCs w:val="21"/>
              </w:rPr>
              <w:t>质量控制措施；</w:t>
            </w:r>
          </w:p>
          <w:p w14:paraId="6DE36BE2">
            <w:pPr>
              <w:widowControl/>
              <w:spacing w:line="240" w:lineRule="exact"/>
              <w:jc w:val="left"/>
              <w:rPr>
                <w:rFonts w:ascii="宋体" w:hAnsi="宋体" w:cs="宋体"/>
                <w:kern w:val="0"/>
                <w:sz w:val="21"/>
                <w:szCs w:val="21"/>
              </w:rPr>
            </w:pPr>
            <w:r>
              <w:rPr>
                <w:rFonts w:hint="eastAsia" w:ascii="宋体" w:hAnsi="宋体" w:cs="宋体"/>
                <w:sz w:val="21"/>
                <w:szCs w:val="21"/>
              </w:rPr>
              <w:t>②</w:t>
            </w:r>
            <w:r>
              <w:rPr>
                <w:rFonts w:hint="eastAsia" w:ascii="宋体" w:hAnsi="宋体" w:cs="宋体"/>
                <w:kern w:val="0"/>
                <w:sz w:val="21"/>
                <w:szCs w:val="21"/>
              </w:rPr>
              <w:t>针对本招标项目的重点和难点提出确保工程质量的建议；</w:t>
            </w:r>
          </w:p>
          <w:p w14:paraId="309C7558">
            <w:pPr>
              <w:widowControl/>
              <w:spacing w:line="240" w:lineRule="exact"/>
              <w:jc w:val="left"/>
              <w:rPr>
                <w:rFonts w:ascii="宋体" w:hAnsi="宋体" w:cs="宋体"/>
                <w:kern w:val="0"/>
                <w:sz w:val="21"/>
                <w:szCs w:val="21"/>
              </w:rPr>
            </w:pPr>
            <w:r>
              <w:rPr>
                <w:rFonts w:hint="eastAsia" w:ascii="宋体" w:hAnsi="宋体" w:cs="宋体"/>
                <w:kern w:val="0"/>
                <w:sz w:val="21"/>
                <w:szCs w:val="21"/>
              </w:rPr>
              <w:t>③本招标项目的重点和难点采取的监理措施。</w:t>
            </w:r>
          </w:p>
          <w:p w14:paraId="1799E2A5">
            <w:pPr>
              <w:widowControl/>
              <w:spacing w:line="240" w:lineRule="exact"/>
              <w:jc w:val="left"/>
              <w:rPr>
                <w:rFonts w:ascii="宋体" w:hAnsi="宋体" w:cs="宋体"/>
                <w:kern w:val="0"/>
                <w:sz w:val="21"/>
                <w:szCs w:val="21"/>
              </w:rPr>
            </w:pPr>
            <w:r>
              <w:rPr>
                <w:rFonts w:hint="eastAsia" w:ascii="宋体" w:hAnsi="宋体" w:cs="宋体"/>
                <w:sz w:val="21"/>
                <w:szCs w:val="21"/>
              </w:rPr>
              <w:t>以上三项方案内容齐全且无瑕疵的得10分；每有一项内容未提供的扣 3 分，每项内容中每有一处瑕疵的扣1 分，该项分值扣完为止。</w:t>
            </w:r>
          </w:p>
        </w:tc>
        <w:tc>
          <w:tcPr>
            <w:tcW w:w="2366" w:type="dxa"/>
            <w:vMerge w:val="continue"/>
            <w:vAlign w:val="center"/>
          </w:tcPr>
          <w:p w14:paraId="1A84E2EC">
            <w:pPr>
              <w:spacing w:line="240" w:lineRule="exact"/>
              <w:rPr>
                <w:rFonts w:ascii="宋体" w:hAnsi="宋体" w:cs="宋体"/>
                <w:sz w:val="21"/>
                <w:szCs w:val="21"/>
              </w:rPr>
            </w:pPr>
          </w:p>
        </w:tc>
      </w:tr>
      <w:tr w14:paraId="0F6D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vAlign w:val="center"/>
          </w:tcPr>
          <w:p w14:paraId="3A984FFB">
            <w:pPr>
              <w:widowControl/>
              <w:spacing w:line="240" w:lineRule="exact"/>
              <w:jc w:val="center"/>
              <w:rPr>
                <w:rFonts w:ascii="宋体" w:hAnsi="宋体" w:cs="宋体"/>
                <w:kern w:val="0"/>
                <w:sz w:val="21"/>
                <w:szCs w:val="21"/>
              </w:rPr>
            </w:pPr>
          </w:p>
        </w:tc>
        <w:tc>
          <w:tcPr>
            <w:tcW w:w="1135" w:type="dxa"/>
            <w:vMerge w:val="continue"/>
            <w:vAlign w:val="center"/>
          </w:tcPr>
          <w:p w14:paraId="68E878C5">
            <w:pPr>
              <w:widowControl/>
              <w:spacing w:line="240" w:lineRule="exact"/>
              <w:jc w:val="center"/>
              <w:rPr>
                <w:rFonts w:ascii="宋体" w:hAnsi="宋体" w:cs="宋体"/>
                <w:kern w:val="0"/>
                <w:sz w:val="21"/>
                <w:szCs w:val="21"/>
              </w:rPr>
            </w:pPr>
          </w:p>
        </w:tc>
        <w:tc>
          <w:tcPr>
            <w:tcW w:w="1134" w:type="dxa"/>
            <w:vAlign w:val="center"/>
          </w:tcPr>
          <w:p w14:paraId="4FD6E57F">
            <w:pPr>
              <w:widowControl/>
              <w:spacing w:line="240" w:lineRule="exact"/>
              <w:jc w:val="center"/>
              <w:rPr>
                <w:rFonts w:ascii="宋体" w:hAnsi="宋体" w:cs="宋体"/>
                <w:kern w:val="0"/>
                <w:sz w:val="21"/>
                <w:szCs w:val="21"/>
              </w:rPr>
            </w:pPr>
            <w:r>
              <w:rPr>
                <w:rFonts w:hint="eastAsia" w:ascii="宋体" w:hAnsi="宋体" w:cs="宋体"/>
                <w:kern w:val="0"/>
                <w:sz w:val="21"/>
                <w:szCs w:val="21"/>
              </w:rPr>
              <w:t>工作程序</w:t>
            </w:r>
          </w:p>
          <w:p w14:paraId="3EA04B7F">
            <w:pPr>
              <w:widowControl/>
              <w:spacing w:line="240" w:lineRule="exact"/>
              <w:jc w:val="center"/>
              <w:rPr>
                <w:rFonts w:ascii="宋体" w:hAnsi="宋体" w:cs="宋体"/>
                <w:kern w:val="0"/>
                <w:sz w:val="21"/>
                <w:szCs w:val="21"/>
              </w:rPr>
            </w:pPr>
            <w:r>
              <w:rPr>
                <w:rFonts w:hint="eastAsia" w:ascii="宋体" w:hAnsi="宋体" w:cs="宋体"/>
                <w:kern w:val="0"/>
                <w:sz w:val="21"/>
                <w:szCs w:val="21"/>
              </w:rPr>
              <w:t>（9分）</w:t>
            </w:r>
          </w:p>
        </w:tc>
        <w:tc>
          <w:tcPr>
            <w:tcW w:w="4153" w:type="dxa"/>
            <w:vAlign w:val="center"/>
          </w:tcPr>
          <w:p w14:paraId="4C5DAEBE">
            <w:pPr>
              <w:widowControl/>
              <w:spacing w:line="240" w:lineRule="exact"/>
              <w:jc w:val="left"/>
              <w:rPr>
                <w:rFonts w:ascii="宋体" w:hAnsi="宋体" w:cs="宋体"/>
                <w:kern w:val="0"/>
                <w:sz w:val="21"/>
                <w:szCs w:val="21"/>
              </w:rPr>
            </w:pPr>
            <w:r>
              <w:rPr>
                <w:rFonts w:hint="eastAsia" w:ascii="宋体" w:hAnsi="宋体" w:cs="宋体"/>
                <w:kern w:val="0"/>
                <w:sz w:val="21"/>
                <w:szCs w:val="21"/>
              </w:rPr>
              <w:t>供应商提供工作程序方案，对监理工作程序进行清晰的说明，内容包含：</w:t>
            </w:r>
          </w:p>
          <w:p w14:paraId="424EE03A">
            <w:pPr>
              <w:widowControl/>
              <w:spacing w:line="240" w:lineRule="exact"/>
              <w:jc w:val="left"/>
              <w:rPr>
                <w:rFonts w:ascii="宋体" w:hAnsi="宋体" w:cs="宋体"/>
                <w:kern w:val="0"/>
                <w:sz w:val="21"/>
                <w:szCs w:val="21"/>
              </w:rPr>
            </w:pPr>
            <w:r>
              <w:rPr>
                <w:rFonts w:hint="eastAsia" w:ascii="宋体" w:hAnsi="宋体" w:cs="宋体"/>
                <w:sz w:val="21"/>
                <w:szCs w:val="21"/>
              </w:rPr>
              <w:t>①</w:t>
            </w:r>
            <w:r>
              <w:rPr>
                <w:rFonts w:hint="eastAsia" w:ascii="宋体" w:hAnsi="宋体" w:cs="宋体"/>
                <w:kern w:val="0"/>
                <w:sz w:val="21"/>
                <w:szCs w:val="21"/>
              </w:rPr>
              <w:t>建立完善的项目监理工作制度；</w:t>
            </w:r>
          </w:p>
          <w:p w14:paraId="099737AD">
            <w:pPr>
              <w:widowControl/>
              <w:spacing w:line="240" w:lineRule="exact"/>
              <w:jc w:val="left"/>
              <w:rPr>
                <w:rFonts w:ascii="宋体" w:hAnsi="宋体" w:cs="宋体"/>
                <w:kern w:val="0"/>
                <w:sz w:val="21"/>
                <w:szCs w:val="21"/>
              </w:rPr>
            </w:pPr>
            <w:r>
              <w:rPr>
                <w:rFonts w:hint="eastAsia" w:ascii="宋体" w:hAnsi="宋体" w:cs="宋体"/>
                <w:sz w:val="21"/>
                <w:szCs w:val="21"/>
              </w:rPr>
              <w:t>②</w:t>
            </w:r>
            <w:r>
              <w:rPr>
                <w:rFonts w:hint="eastAsia" w:ascii="宋体" w:hAnsi="宋体" w:cs="宋体"/>
                <w:kern w:val="0"/>
                <w:sz w:val="21"/>
                <w:szCs w:val="21"/>
              </w:rPr>
              <w:t>提出组织项目进度协调的方案；</w:t>
            </w:r>
          </w:p>
          <w:p w14:paraId="5E80CD44">
            <w:pPr>
              <w:widowControl/>
              <w:spacing w:line="240" w:lineRule="exact"/>
              <w:jc w:val="left"/>
              <w:rPr>
                <w:rFonts w:ascii="宋体" w:hAnsi="宋体" w:cs="宋体"/>
                <w:kern w:val="0"/>
                <w:sz w:val="21"/>
                <w:szCs w:val="21"/>
              </w:rPr>
            </w:pPr>
            <w:r>
              <w:rPr>
                <w:rFonts w:hint="eastAsia" w:ascii="宋体" w:hAnsi="宋体" w:cs="宋体"/>
                <w:kern w:val="0"/>
                <w:sz w:val="21"/>
                <w:szCs w:val="21"/>
              </w:rPr>
              <w:t>③对采购人进度计划严格，能督促施工进度。</w:t>
            </w:r>
          </w:p>
          <w:p w14:paraId="1A019442">
            <w:pPr>
              <w:widowControl/>
              <w:spacing w:line="240" w:lineRule="exact"/>
              <w:jc w:val="left"/>
              <w:rPr>
                <w:rFonts w:ascii="宋体" w:hAnsi="宋体" w:cs="宋体"/>
                <w:kern w:val="0"/>
                <w:sz w:val="21"/>
                <w:szCs w:val="21"/>
              </w:rPr>
            </w:pPr>
            <w:r>
              <w:rPr>
                <w:rFonts w:hint="eastAsia" w:ascii="宋体" w:hAnsi="宋体" w:cs="宋体"/>
                <w:sz w:val="21"/>
                <w:szCs w:val="21"/>
              </w:rPr>
              <w:t>以上三项方案内容齐全且无瑕疵的得9分；每有一项内容未提供的扣 3 分，每项内容中每有一处瑕疵的扣1 分，该项分值扣完为止。</w:t>
            </w:r>
          </w:p>
        </w:tc>
        <w:tc>
          <w:tcPr>
            <w:tcW w:w="2366" w:type="dxa"/>
            <w:vMerge w:val="continue"/>
            <w:vAlign w:val="center"/>
          </w:tcPr>
          <w:p w14:paraId="1C58C4EC">
            <w:pPr>
              <w:spacing w:line="240" w:lineRule="exact"/>
              <w:rPr>
                <w:rFonts w:ascii="宋体" w:hAnsi="宋体" w:cs="宋体"/>
                <w:sz w:val="21"/>
                <w:szCs w:val="21"/>
              </w:rPr>
            </w:pPr>
          </w:p>
        </w:tc>
      </w:tr>
      <w:tr w14:paraId="36C0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vAlign w:val="center"/>
          </w:tcPr>
          <w:p w14:paraId="2DCAA4EA">
            <w:pPr>
              <w:widowControl/>
              <w:spacing w:line="240" w:lineRule="exact"/>
              <w:jc w:val="center"/>
              <w:rPr>
                <w:rFonts w:ascii="宋体" w:hAnsi="宋体" w:cs="宋体"/>
                <w:kern w:val="0"/>
                <w:sz w:val="21"/>
                <w:szCs w:val="21"/>
              </w:rPr>
            </w:pPr>
          </w:p>
        </w:tc>
        <w:tc>
          <w:tcPr>
            <w:tcW w:w="1135" w:type="dxa"/>
            <w:vMerge w:val="continue"/>
            <w:vAlign w:val="center"/>
          </w:tcPr>
          <w:p w14:paraId="2656DF47">
            <w:pPr>
              <w:widowControl/>
              <w:spacing w:line="240" w:lineRule="exact"/>
              <w:jc w:val="center"/>
              <w:rPr>
                <w:rFonts w:ascii="宋体" w:hAnsi="宋体" w:cs="宋体"/>
                <w:kern w:val="0"/>
                <w:sz w:val="21"/>
                <w:szCs w:val="21"/>
              </w:rPr>
            </w:pPr>
          </w:p>
        </w:tc>
        <w:tc>
          <w:tcPr>
            <w:tcW w:w="1134" w:type="dxa"/>
            <w:vAlign w:val="center"/>
          </w:tcPr>
          <w:p w14:paraId="7FE41478">
            <w:pPr>
              <w:widowControl/>
              <w:spacing w:line="240" w:lineRule="exact"/>
              <w:jc w:val="center"/>
              <w:rPr>
                <w:rFonts w:ascii="宋体" w:hAnsi="宋体" w:cs="宋体"/>
                <w:kern w:val="0"/>
                <w:sz w:val="21"/>
                <w:szCs w:val="21"/>
              </w:rPr>
            </w:pPr>
            <w:r>
              <w:rPr>
                <w:rFonts w:hint="eastAsia" w:ascii="宋体" w:hAnsi="宋体" w:cs="宋体"/>
                <w:kern w:val="0"/>
                <w:sz w:val="21"/>
                <w:szCs w:val="21"/>
              </w:rPr>
              <w:t>控制投资  （9分）</w:t>
            </w:r>
          </w:p>
        </w:tc>
        <w:tc>
          <w:tcPr>
            <w:tcW w:w="4153" w:type="dxa"/>
            <w:vAlign w:val="center"/>
          </w:tcPr>
          <w:p w14:paraId="2903D929">
            <w:pPr>
              <w:spacing w:line="240" w:lineRule="exact"/>
              <w:jc w:val="left"/>
              <w:rPr>
                <w:rFonts w:ascii="宋体" w:hAnsi="宋体" w:cs="宋体"/>
                <w:sz w:val="21"/>
                <w:szCs w:val="21"/>
              </w:rPr>
            </w:pPr>
            <w:r>
              <w:rPr>
                <w:rFonts w:hint="eastAsia" w:ascii="宋体" w:hAnsi="宋体" w:cs="宋体"/>
                <w:sz w:val="21"/>
                <w:szCs w:val="21"/>
              </w:rPr>
              <w:t>供应商提供控制投资</w:t>
            </w:r>
            <w:r>
              <w:rPr>
                <w:rFonts w:hint="eastAsia" w:ascii="宋体" w:hAnsi="宋体" w:cs="宋体"/>
                <w:kern w:val="0"/>
                <w:sz w:val="21"/>
                <w:szCs w:val="21"/>
              </w:rPr>
              <w:t>方案</w:t>
            </w:r>
            <w:r>
              <w:rPr>
                <w:rFonts w:hint="eastAsia" w:ascii="宋体" w:hAnsi="宋体" w:cs="宋体"/>
                <w:sz w:val="21"/>
                <w:szCs w:val="21"/>
              </w:rPr>
              <w:t>，内容包含：</w:t>
            </w:r>
          </w:p>
          <w:p w14:paraId="636A4289">
            <w:pPr>
              <w:spacing w:line="240" w:lineRule="exact"/>
              <w:rPr>
                <w:rFonts w:ascii="宋体" w:hAnsi="宋体" w:cs="宋体"/>
                <w:sz w:val="21"/>
                <w:szCs w:val="21"/>
              </w:rPr>
            </w:pPr>
            <w:r>
              <w:rPr>
                <w:rFonts w:hint="eastAsia" w:ascii="宋体" w:hAnsi="宋体" w:cs="宋体"/>
                <w:sz w:val="21"/>
                <w:szCs w:val="21"/>
              </w:rPr>
              <w:t>①</w:t>
            </w:r>
            <w:r>
              <w:rPr>
                <w:rFonts w:hint="eastAsia" w:ascii="宋体" w:hAnsi="宋体" w:cs="宋体"/>
                <w:kern w:val="0"/>
                <w:sz w:val="21"/>
                <w:szCs w:val="21"/>
              </w:rPr>
              <w:t>控制投资措施；</w:t>
            </w:r>
          </w:p>
          <w:p w14:paraId="410D1626">
            <w:pPr>
              <w:widowControl/>
              <w:spacing w:line="240" w:lineRule="exact"/>
              <w:rPr>
                <w:rFonts w:ascii="宋体" w:hAnsi="宋体" w:cs="宋体"/>
                <w:kern w:val="0"/>
                <w:sz w:val="21"/>
                <w:szCs w:val="21"/>
              </w:rPr>
            </w:pPr>
            <w:r>
              <w:rPr>
                <w:rFonts w:hint="eastAsia" w:ascii="宋体" w:hAnsi="宋体" w:cs="宋体"/>
                <w:sz w:val="21"/>
                <w:szCs w:val="21"/>
              </w:rPr>
              <w:t>②</w:t>
            </w:r>
            <w:r>
              <w:rPr>
                <w:rFonts w:hint="eastAsia" w:ascii="宋体" w:hAnsi="宋体" w:cs="宋体"/>
                <w:kern w:val="0"/>
                <w:sz w:val="21"/>
                <w:szCs w:val="21"/>
              </w:rPr>
              <w:t>具有项目投资控制经验；</w:t>
            </w:r>
          </w:p>
          <w:p w14:paraId="3739B832">
            <w:pPr>
              <w:widowControl/>
              <w:spacing w:line="240" w:lineRule="exact"/>
              <w:rPr>
                <w:rFonts w:ascii="宋体" w:hAnsi="宋体" w:cs="宋体"/>
                <w:kern w:val="0"/>
                <w:sz w:val="21"/>
                <w:szCs w:val="21"/>
              </w:rPr>
            </w:pPr>
            <w:r>
              <w:rPr>
                <w:rFonts w:hint="eastAsia" w:ascii="宋体" w:hAnsi="宋体" w:cs="宋体"/>
                <w:kern w:val="0"/>
                <w:sz w:val="21"/>
                <w:szCs w:val="21"/>
              </w:rPr>
              <w:t>③对方案经济性、工程用款计划及结算资料审核，能提出有效的控制措施和合理化建议；</w:t>
            </w:r>
          </w:p>
          <w:p w14:paraId="6163E4DC">
            <w:pPr>
              <w:widowControl/>
              <w:spacing w:line="240" w:lineRule="exact"/>
              <w:jc w:val="left"/>
              <w:rPr>
                <w:rFonts w:ascii="宋体" w:hAnsi="宋体" w:cs="宋体"/>
                <w:kern w:val="0"/>
                <w:sz w:val="21"/>
                <w:szCs w:val="21"/>
              </w:rPr>
            </w:pPr>
            <w:r>
              <w:rPr>
                <w:rFonts w:hint="eastAsia" w:ascii="宋体" w:hAnsi="宋体" w:cs="宋体"/>
                <w:sz w:val="21"/>
                <w:szCs w:val="21"/>
              </w:rPr>
              <w:t>以上三项方案内容齐全且无瑕疵的得9分；每有一项内容未提供的扣3 分，每项内容中每有一处瑕疵的扣1 分，该项分值扣完为止。</w:t>
            </w:r>
          </w:p>
        </w:tc>
        <w:tc>
          <w:tcPr>
            <w:tcW w:w="2366" w:type="dxa"/>
            <w:vMerge w:val="continue"/>
            <w:vAlign w:val="center"/>
          </w:tcPr>
          <w:p w14:paraId="5A75C17B">
            <w:pPr>
              <w:spacing w:line="240" w:lineRule="exact"/>
              <w:rPr>
                <w:rFonts w:ascii="宋体" w:hAnsi="宋体" w:cs="宋体"/>
                <w:sz w:val="21"/>
                <w:szCs w:val="21"/>
              </w:rPr>
            </w:pPr>
          </w:p>
        </w:tc>
      </w:tr>
      <w:tr w14:paraId="071E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vAlign w:val="center"/>
          </w:tcPr>
          <w:p w14:paraId="2CD16550">
            <w:pPr>
              <w:widowControl/>
              <w:spacing w:line="240" w:lineRule="exact"/>
              <w:jc w:val="center"/>
              <w:rPr>
                <w:rFonts w:ascii="宋体" w:hAnsi="宋体" w:cs="宋体"/>
                <w:kern w:val="0"/>
                <w:sz w:val="21"/>
                <w:szCs w:val="21"/>
              </w:rPr>
            </w:pPr>
          </w:p>
        </w:tc>
        <w:tc>
          <w:tcPr>
            <w:tcW w:w="1135" w:type="dxa"/>
            <w:vMerge w:val="continue"/>
            <w:vAlign w:val="center"/>
          </w:tcPr>
          <w:p w14:paraId="0F389358">
            <w:pPr>
              <w:widowControl/>
              <w:spacing w:line="240" w:lineRule="exact"/>
              <w:jc w:val="center"/>
              <w:rPr>
                <w:rFonts w:ascii="宋体" w:hAnsi="宋体" w:cs="宋体"/>
                <w:kern w:val="0"/>
                <w:sz w:val="21"/>
                <w:szCs w:val="21"/>
              </w:rPr>
            </w:pPr>
          </w:p>
        </w:tc>
        <w:tc>
          <w:tcPr>
            <w:tcW w:w="1134" w:type="dxa"/>
            <w:vAlign w:val="center"/>
          </w:tcPr>
          <w:p w14:paraId="7B9509E6">
            <w:pPr>
              <w:widowControl/>
              <w:spacing w:line="240" w:lineRule="exact"/>
              <w:jc w:val="center"/>
              <w:rPr>
                <w:rFonts w:ascii="宋体" w:hAnsi="宋体" w:cs="宋体"/>
                <w:kern w:val="0"/>
                <w:sz w:val="21"/>
                <w:szCs w:val="21"/>
              </w:rPr>
            </w:pPr>
            <w:r>
              <w:rPr>
                <w:rFonts w:hint="eastAsia" w:ascii="宋体" w:hAnsi="宋体" w:cs="宋体"/>
                <w:kern w:val="0"/>
                <w:sz w:val="21"/>
                <w:szCs w:val="21"/>
              </w:rPr>
              <w:t>管理措施（12分）</w:t>
            </w:r>
          </w:p>
        </w:tc>
        <w:tc>
          <w:tcPr>
            <w:tcW w:w="4153" w:type="dxa"/>
            <w:vAlign w:val="center"/>
          </w:tcPr>
          <w:p w14:paraId="74442FFD">
            <w:pPr>
              <w:widowControl/>
              <w:spacing w:line="240" w:lineRule="exact"/>
              <w:jc w:val="left"/>
              <w:rPr>
                <w:rFonts w:ascii="宋体" w:hAnsi="宋体" w:cs="宋体"/>
                <w:kern w:val="0"/>
                <w:sz w:val="21"/>
                <w:szCs w:val="21"/>
              </w:rPr>
            </w:pPr>
            <w:r>
              <w:rPr>
                <w:rFonts w:hint="eastAsia" w:ascii="宋体" w:hAnsi="宋体" w:cs="宋体"/>
                <w:kern w:val="0"/>
                <w:sz w:val="21"/>
                <w:szCs w:val="21"/>
              </w:rPr>
              <w:t>供应商为本项目提供管理措施，内容包括：</w:t>
            </w:r>
          </w:p>
          <w:p w14:paraId="64BA5D01">
            <w:pPr>
              <w:widowControl/>
              <w:spacing w:line="240" w:lineRule="exact"/>
              <w:jc w:val="left"/>
              <w:rPr>
                <w:rFonts w:ascii="宋体" w:hAnsi="宋体" w:cs="宋体"/>
                <w:kern w:val="0"/>
                <w:sz w:val="21"/>
                <w:szCs w:val="21"/>
              </w:rPr>
            </w:pPr>
            <w:r>
              <w:rPr>
                <w:rFonts w:hint="eastAsia" w:ascii="宋体" w:hAnsi="宋体" w:cs="宋体"/>
                <w:sz w:val="21"/>
                <w:szCs w:val="21"/>
              </w:rPr>
              <w:t>①</w:t>
            </w:r>
            <w:r>
              <w:rPr>
                <w:rFonts w:hint="eastAsia" w:ascii="宋体" w:hAnsi="宋体" w:cs="宋体"/>
                <w:kern w:val="0"/>
                <w:sz w:val="21"/>
                <w:szCs w:val="21"/>
              </w:rPr>
              <w:t>安全控制：含应对突发事件有应急措施、项目信息安全和知识产权的管理措施。</w:t>
            </w:r>
          </w:p>
          <w:p w14:paraId="2962DD59">
            <w:pPr>
              <w:widowControl/>
              <w:spacing w:line="240" w:lineRule="exact"/>
              <w:jc w:val="left"/>
              <w:rPr>
                <w:rFonts w:ascii="宋体" w:hAnsi="宋体" w:cs="宋体"/>
                <w:kern w:val="0"/>
                <w:sz w:val="21"/>
                <w:szCs w:val="21"/>
              </w:rPr>
            </w:pPr>
            <w:r>
              <w:rPr>
                <w:rFonts w:hint="eastAsia" w:ascii="宋体" w:hAnsi="宋体" w:cs="宋体"/>
                <w:sz w:val="21"/>
                <w:szCs w:val="21"/>
              </w:rPr>
              <w:t>②</w:t>
            </w:r>
            <w:r>
              <w:rPr>
                <w:rFonts w:hint="eastAsia" w:ascii="宋体" w:hAnsi="宋体" w:cs="宋体"/>
                <w:kern w:val="0"/>
                <w:sz w:val="21"/>
                <w:szCs w:val="21"/>
              </w:rPr>
              <w:t>合同和信息管理的方法和措施：项目问题管理、风险管理的方法和措施，对系统建设过程中文档的监管把握。</w:t>
            </w:r>
          </w:p>
          <w:p w14:paraId="682CF4DA">
            <w:pPr>
              <w:widowControl/>
              <w:spacing w:line="240" w:lineRule="exact"/>
              <w:jc w:val="left"/>
              <w:rPr>
                <w:rFonts w:ascii="宋体" w:hAnsi="宋体" w:cs="宋体"/>
                <w:kern w:val="0"/>
                <w:sz w:val="21"/>
                <w:szCs w:val="21"/>
              </w:rPr>
            </w:pPr>
            <w:r>
              <w:rPr>
                <w:rFonts w:hint="eastAsia" w:ascii="宋体" w:hAnsi="宋体" w:cs="宋体"/>
                <w:kern w:val="0"/>
                <w:sz w:val="21"/>
                <w:szCs w:val="21"/>
              </w:rPr>
              <w:t>③项目组织协调的方法和措施：对项目管理和项目涉及的各种关系有较好的协调措施。</w:t>
            </w:r>
          </w:p>
          <w:p w14:paraId="15F4C2A0">
            <w:pPr>
              <w:widowControl/>
              <w:spacing w:line="240" w:lineRule="exact"/>
              <w:jc w:val="left"/>
              <w:rPr>
                <w:rFonts w:ascii="宋体" w:hAnsi="宋体" w:cs="宋体"/>
                <w:kern w:val="0"/>
                <w:sz w:val="21"/>
                <w:szCs w:val="21"/>
              </w:rPr>
            </w:pPr>
            <w:r>
              <w:rPr>
                <w:rFonts w:hint="eastAsia" w:ascii="宋体" w:hAnsi="宋体" w:cs="宋体"/>
                <w:kern w:val="0"/>
                <w:sz w:val="21"/>
                <w:szCs w:val="21"/>
              </w:rPr>
              <w:t>④</w:t>
            </w:r>
            <w:r>
              <w:rPr>
                <w:rFonts w:hint="eastAsia" w:ascii="宋体" w:hAnsi="宋体" w:cs="宋体"/>
                <w:kern w:val="0"/>
                <w:sz w:val="21"/>
                <w:szCs w:val="21"/>
                <w:lang w:eastAsia="zh-Hans"/>
              </w:rPr>
              <w:t>运用信息化相应的管理工具，实现包括但不限于项目管理、现场管理、</w:t>
            </w:r>
            <w:r>
              <w:rPr>
                <w:rFonts w:hint="eastAsia" w:ascii="宋体" w:hAnsi="宋体" w:cs="宋体"/>
                <w:kern w:val="0"/>
                <w:sz w:val="21"/>
                <w:szCs w:val="21"/>
              </w:rPr>
              <w:t>项目风险查询</w:t>
            </w:r>
            <w:r>
              <w:rPr>
                <w:rFonts w:hint="eastAsia" w:ascii="宋体" w:hAnsi="宋体" w:cs="宋体"/>
                <w:kern w:val="0"/>
                <w:sz w:val="21"/>
                <w:szCs w:val="21"/>
                <w:lang w:eastAsia="zh-Hans"/>
              </w:rPr>
              <w:t>、</w:t>
            </w:r>
            <w:r>
              <w:rPr>
                <w:rFonts w:hint="eastAsia" w:ascii="宋体" w:hAnsi="宋体" w:cs="宋体"/>
                <w:kern w:val="0"/>
                <w:sz w:val="21"/>
                <w:szCs w:val="21"/>
              </w:rPr>
              <w:t>云</w:t>
            </w:r>
            <w:r>
              <w:rPr>
                <w:rFonts w:hint="eastAsia" w:ascii="宋体" w:hAnsi="宋体" w:cs="宋体"/>
                <w:kern w:val="0"/>
                <w:sz w:val="21"/>
                <w:szCs w:val="21"/>
                <w:lang w:eastAsia="zh-Hans"/>
              </w:rPr>
              <w:t>监理、统计分析等功能特点</w:t>
            </w:r>
            <w:r>
              <w:rPr>
                <w:rFonts w:hint="eastAsia" w:ascii="宋体" w:hAnsi="宋体" w:cs="宋体"/>
                <w:kern w:val="0"/>
                <w:sz w:val="21"/>
                <w:szCs w:val="21"/>
              </w:rPr>
              <w:t>。</w:t>
            </w:r>
          </w:p>
          <w:p w14:paraId="577DA88E">
            <w:pPr>
              <w:widowControl/>
              <w:spacing w:line="240" w:lineRule="exact"/>
              <w:jc w:val="left"/>
              <w:rPr>
                <w:rFonts w:ascii="宋体" w:hAnsi="宋体" w:cs="宋体"/>
                <w:sz w:val="21"/>
                <w:szCs w:val="21"/>
              </w:rPr>
            </w:pPr>
            <w:r>
              <w:rPr>
                <w:rFonts w:hint="eastAsia" w:ascii="宋体" w:hAnsi="宋体" w:cs="宋体"/>
                <w:sz w:val="21"/>
                <w:szCs w:val="21"/>
              </w:rPr>
              <w:t>以上四项方案内容齐全且无瑕疵的得12分；每有一项内容未提供的扣 3 分，每项内容中每有一处瑕疵的扣1 分，该项分值扣完为止。</w:t>
            </w:r>
          </w:p>
        </w:tc>
        <w:tc>
          <w:tcPr>
            <w:tcW w:w="2366" w:type="dxa"/>
            <w:vMerge w:val="continue"/>
            <w:vAlign w:val="center"/>
          </w:tcPr>
          <w:p w14:paraId="0EB16ACB">
            <w:pPr>
              <w:spacing w:line="240" w:lineRule="exact"/>
              <w:rPr>
                <w:rFonts w:ascii="宋体" w:hAnsi="宋体" w:cs="宋体"/>
                <w:sz w:val="21"/>
                <w:szCs w:val="21"/>
              </w:rPr>
            </w:pPr>
          </w:p>
        </w:tc>
      </w:tr>
      <w:bookmarkEnd w:id="104"/>
      <w:tr w14:paraId="124C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744" w:type="dxa"/>
            <w:vMerge w:val="restart"/>
            <w:vAlign w:val="center"/>
          </w:tcPr>
          <w:p w14:paraId="095D94FC">
            <w:pPr>
              <w:spacing w:line="240" w:lineRule="exact"/>
              <w:jc w:val="center"/>
              <w:rPr>
                <w:rFonts w:ascii="宋体" w:hAnsi="宋体" w:cs="宋体"/>
                <w:sz w:val="21"/>
                <w:szCs w:val="21"/>
              </w:rPr>
            </w:pPr>
            <w:r>
              <w:rPr>
                <w:rFonts w:hint="eastAsia" w:ascii="宋体" w:hAnsi="宋体" w:cs="宋体"/>
                <w:sz w:val="21"/>
                <w:szCs w:val="21"/>
              </w:rPr>
              <w:t>3</w:t>
            </w:r>
          </w:p>
        </w:tc>
        <w:tc>
          <w:tcPr>
            <w:tcW w:w="1135" w:type="dxa"/>
            <w:vMerge w:val="restart"/>
            <w:vAlign w:val="center"/>
          </w:tcPr>
          <w:p w14:paraId="5AD5F52C">
            <w:pPr>
              <w:widowControl/>
              <w:spacing w:line="240" w:lineRule="exact"/>
              <w:jc w:val="center"/>
              <w:rPr>
                <w:rFonts w:ascii="宋体" w:hAnsi="宋体" w:cs="宋体"/>
                <w:kern w:val="0"/>
                <w:sz w:val="21"/>
                <w:szCs w:val="21"/>
              </w:rPr>
            </w:pPr>
            <w:r>
              <w:rPr>
                <w:rFonts w:hint="eastAsia" w:ascii="宋体" w:hAnsi="宋体" w:cs="宋体"/>
                <w:kern w:val="0"/>
                <w:sz w:val="21"/>
                <w:szCs w:val="21"/>
              </w:rPr>
              <w:t>商务部分</w:t>
            </w:r>
          </w:p>
          <w:p w14:paraId="57443EFE">
            <w:pPr>
              <w:widowControl/>
              <w:spacing w:line="240" w:lineRule="exact"/>
              <w:jc w:val="center"/>
              <w:rPr>
                <w:rFonts w:ascii="宋体" w:hAnsi="宋体" w:cs="宋体"/>
                <w:kern w:val="0"/>
                <w:sz w:val="21"/>
                <w:szCs w:val="21"/>
              </w:rPr>
            </w:pPr>
            <w:r>
              <w:rPr>
                <w:rFonts w:hint="eastAsia" w:ascii="宋体" w:hAnsi="宋体" w:cs="宋体"/>
                <w:kern w:val="0"/>
                <w:sz w:val="21"/>
                <w:szCs w:val="21"/>
              </w:rPr>
              <w:t>（40%）</w:t>
            </w:r>
          </w:p>
        </w:tc>
        <w:tc>
          <w:tcPr>
            <w:tcW w:w="1134" w:type="dxa"/>
            <w:vAlign w:val="center"/>
          </w:tcPr>
          <w:p w14:paraId="4428A919">
            <w:pPr>
              <w:widowControl/>
              <w:spacing w:line="240" w:lineRule="exact"/>
              <w:jc w:val="center"/>
              <w:rPr>
                <w:rFonts w:ascii="宋体" w:hAnsi="宋体" w:cs="宋体"/>
                <w:kern w:val="0"/>
                <w:sz w:val="21"/>
                <w:szCs w:val="21"/>
              </w:rPr>
            </w:pPr>
            <w:r>
              <w:rPr>
                <w:rFonts w:hint="eastAsia" w:ascii="宋体" w:hAnsi="宋体" w:cs="宋体"/>
                <w:kern w:val="0"/>
                <w:sz w:val="21"/>
                <w:szCs w:val="21"/>
              </w:rPr>
              <w:t>项目案例</w:t>
            </w:r>
          </w:p>
          <w:p w14:paraId="3C106C22">
            <w:pPr>
              <w:widowControl/>
              <w:spacing w:line="240" w:lineRule="exact"/>
              <w:jc w:val="center"/>
              <w:rPr>
                <w:rFonts w:ascii="宋体" w:hAnsi="宋体" w:cs="宋体"/>
                <w:kern w:val="0"/>
                <w:sz w:val="21"/>
                <w:szCs w:val="21"/>
              </w:rPr>
            </w:pPr>
            <w:r>
              <w:rPr>
                <w:rFonts w:hint="eastAsia" w:ascii="宋体" w:hAnsi="宋体" w:cs="宋体"/>
                <w:kern w:val="0"/>
                <w:sz w:val="21"/>
                <w:szCs w:val="21"/>
              </w:rPr>
              <w:t>（10分）</w:t>
            </w:r>
          </w:p>
        </w:tc>
        <w:tc>
          <w:tcPr>
            <w:tcW w:w="4153" w:type="dxa"/>
            <w:vAlign w:val="center"/>
          </w:tcPr>
          <w:p w14:paraId="5C0D796A">
            <w:pPr>
              <w:widowControl/>
              <w:spacing w:line="240" w:lineRule="exact"/>
              <w:jc w:val="left"/>
              <w:rPr>
                <w:rFonts w:ascii="宋体" w:hAnsi="宋体" w:cs="宋体"/>
                <w:kern w:val="0"/>
                <w:sz w:val="21"/>
                <w:szCs w:val="21"/>
              </w:rPr>
            </w:pPr>
            <w:r>
              <w:rPr>
                <w:rFonts w:hint="eastAsia" w:ascii="宋体" w:hAnsi="宋体" w:cs="宋体"/>
                <w:kern w:val="0"/>
                <w:sz w:val="21"/>
                <w:szCs w:val="21"/>
              </w:rPr>
              <w:t>自2022年1月1日（以合同签订时间为准）响应文件递交截止时间，供应商具有信息化建设或数字化建设项目监理相关业绩，每提供1项得5分，最多得10分。</w:t>
            </w:r>
          </w:p>
        </w:tc>
        <w:tc>
          <w:tcPr>
            <w:tcW w:w="2366" w:type="dxa"/>
            <w:vAlign w:val="center"/>
          </w:tcPr>
          <w:p w14:paraId="6018C410">
            <w:pPr>
              <w:widowControl/>
              <w:spacing w:line="240" w:lineRule="exact"/>
              <w:jc w:val="left"/>
              <w:rPr>
                <w:rFonts w:ascii="宋体" w:hAnsi="宋体" w:cs="宋体"/>
                <w:kern w:val="0"/>
                <w:sz w:val="21"/>
                <w:szCs w:val="21"/>
              </w:rPr>
            </w:pPr>
            <w:r>
              <w:rPr>
                <w:rFonts w:hint="eastAsia" w:ascii="宋体" w:hAnsi="宋体" w:cs="宋体"/>
                <w:kern w:val="0"/>
                <w:sz w:val="21"/>
                <w:szCs w:val="21"/>
              </w:rPr>
              <w:t>提供合同复印件，加盖供应商公章。</w:t>
            </w:r>
          </w:p>
        </w:tc>
      </w:tr>
      <w:tr w14:paraId="1B9D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44" w:type="dxa"/>
            <w:vMerge w:val="continue"/>
            <w:vAlign w:val="center"/>
          </w:tcPr>
          <w:p w14:paraId="64278737">
            <w:pPr>
              <w:spacing w:line="240" w:lineRule="exact"/>
              <w:rPr>
                <w:rFonts w:ascii="宋体" w:hAnsi="宋体" w:cs="宋体"/>
                <w:sz w:val="21"/>
                <w:szCs w:val="21"/>
              </w:rPr>
            </w:pPr>
          </w:p>
        </w:tc>
        <w:tc>
          <w:tcPr>
            <w:tcW w:w="1135" w:type="dxa"/>
            <w:vMerge w:val="continue"/>
            <w:vAlign w:val="center"/>
          </w:tcPr>
          <w:p w14:paraId="77AC5940">
            <w:pPr>
              <w:widowControl/>
              <w:spacing w:line="240" w:lineRule="exact"/>
              <w:jc w:val="center"/>
              <w:rPr>
                <w:rFonts w:ascii="宋体" w:hAnsi="宋体" w:cs="宋体"/>
                <w:kern w:val="0"/>
                <w:sz w:val="21"/>
                <w:szCs w:val="21"/>
              </w:rPr>
            </w:pPr>
          </w:p>
        </w:tc>
        <w:tc>
          <w:tcPr>
            <w:tcW w:w="1134" w:type="dxa"/>
            <w:vMerge w:val="restart"/>
            <w:vAlign w:val="center"/>
          </w:tcPr>
          <w:p w14:paraId="51086245">
            <w:pPr>
              <w:widowControl/>
              <w:spacing w:line="240" w:lineRule="exact"/>
              <w:jc w:val="center"/>
              <w:rPr>
                <w:rFonts w:ascii="宋体" w:hAnsi="宋体" w:cs="宋体"/>
                <w:kern w:val="0"/>
                <w:sz w:val="21"/>
                <w:szCs w:val="21"/>
              </w:rPr>
            </w:pPr>
            <w:r>
              <w:rPr>
                <w:rFonts w:hint="eastAsia" w:ascii="宋体" w:hAnsi="宋体" w:cs="宋体"/>
                <w:kern w:val="0"/>
                <w:sz w:val="21"/>
                <w:szCs w:val="21"/>
                <w:lang w:eastAsia="zh-Hans"/>
              </w:rPr>
              <w:t>人员技术力量</w:t>
            </w:r>
          </w:p>
          <w:p w14:paraId="151A5227">
            <w:pPr>
              <w:widowControl/>
              <w:spacing w:line="240" w:lineRule="exact"/>
              <w:jc w:val="center"/>
              <w:rPr>
                <w:rFonts w:ascii="宋体" w:hAnsi="宋体" w:cs="宋体"/>
                <w:kern w:val="0"/>
                <w:sz w:val="21"/>
                <w:szCs w:val="21"/>
              </w:rPr>
            </w:pPr>
            <w:r>
              <w:rPr>
                <w:rFonts w:hint="eastAsia" w:ascii="宋体" w:hAnsi="宋体" w:cs="宋体"/>
                <w:kern w:val="0"/>
                <w:sz w:val="21"/>
                <w:szCs w:val="21"/>
              </w:rPr>
              <w:t>（26分）</w:t>
            </w:r>
          </w:p>
        </w:tc>
        <w:tc>
          <w:tcPr>
            <w:tcW w:w="4153" w:type="dxa"/>
            <w:vAlign w:val="center"/>
          </w:tcPr>
          <w:p w14:paraId="6F5A662D">
            <w:pPr>
              <w:widowControl/>
              <w:spacing w:line="240" w:lineRule="exact"/>
              <w:jc w:val="left"/>
              <w:rPr>
                <w:rFonts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eastAsia="zh-Hans"/>
              </w:rPr>
              <w:t>总监</w:t>
            </w:r>
            <w:r>
              <w:rPr>
                <w:rFonts w:hint="eastAsia" w:ascii="宋体" w:hAnsi="宋体" w:cs="宋体"/>
                <w:kern w:val="0"/>
                <w:sz w:val="21"/>
                <w:szCs w:val="21"/>
              </w:rPr>
              <w:t>理</w:t>
            </w:r>
            <w:r>
              <w:rPr>
                <w:rFonts w:hint="eastAsia" w:ascii="宋体" w:hAnsi="宋体" w:cs="宋体"/>
                <w:kern w:val="0"/>
                <w:sz w:val="21"/>
                <w:szCs w:val="21"/>
                <w:lang w:eastAsia="zh-Hans"/>
              </w:rPr>
              <w:t>工程师</w:t>
            </w:r>
            <w:r>
              <w:rPr>
                <w:rFonts w:hint="eastAsia" w:ascii="宋体" w:hAnsi="宋体" w:cs="宋体"/>
                <w:kern w:val="0"/>
                <w:sz w:val="21"/>
                <w:szCs w:val="21"/>
              </w:rPr>
              <w:t>（10分）</w:t>
            </w:r>
          </w:p>
          <w:p w14:paraId="77DA63E8">
            <w:pPr>
              <w:widowControl/>
              <w:spacing w:line="240" w:lineRule="exact"/>
              <w:jc w:val="left"/>
              <w:rPr>
                <w:rFonts w:ascii="宋体" w:hAnsi="宋体" w:cs="宋体"/>
                <w:kern w:val="0"/>
                <w:sz w:val="21"/>
                <w:szCs w:val="21"/>
              </w:rPr>
            </w:pPr>
            <w:r>
              <w:rPr>
                <w:rFonts w:hint="eastAsia" w:ascii="宋体" w:hAnsi="宋体" w:cs="宋体"/>
                <w:kern w:val="0"/>
                <w:sz w:val="21"/>
                <w:szCs w:val="21"/>
              </w:rPr>
              <w:t>在满足竞争性比选文件的基础上，具有国家注册监理工程师、信息系统项目管理师、高级软件设计师、注册数据安全治理专业人员（CISP-DSG）、软件造价评估师证书的，满足其中一项得2分，满分10分。</w:t>
            </w:r>
          </w:p>
        </w:tc>
        <w:tc>
          <w:tcPr>
            <w:tcW w:w="2366" w:type="dxa"/>
            <w:vMerge w:val="restart"/>
            <w:vAlign w:val="center"/>
          </w:tcPr>
          <w:p w14:paraId="6FD611BA">
            <w:pPr>
              <w:widowControl/>
              <w:spacing w:line="240" w:lineRule="exact"/>
              <w:jc w:val="left"/>
              <w:rPr>
                <w:rFonts w:ascii="宋体" w:hAnsi="宋体" w:cs="宋体"/>
                <w:kern w:val="0"/>
                <w:sz w:val="21"/>
                <w:szCs w:val="21"/>
              </w:rPr>
            </w:pPr>
            <w:r>
              <w:rPr>
                <w:rFonts w:hint="eastAsia" w:ascii="宋体" w:hAnsi="宋体" w:cs="宋体"/>
                <w:kern w:val="0"/>
                <w:sz w:val="21"/>
                <w:szCs w:val="21"/>
              </w:rPr>
              <w:t>提供人员相关资格证书复印件，以及人员在供应商单位缴纳的2024年至今任意一个月社保证明。成立不足上述时间的新公司，可提供人员劳动（务）合同复印件。</w:t>
            </w:r>
          </w:p>
        </w:tc>
      </w:tr>
      <w:tr w14:paraId="7B17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trPr>
        <w:tc>
          <w:tcPr>
            <w:tcW w:w="744" w:type="dxa"/>
            <w:vMerge w:val="continue"/>
            <w:vAlign w:val="center"/>
          </w:tcPr>
          <w:p w14:paraId="4C0543F6">
            <w:pPr>
              <w:spacing w:line="240" w:lineRule="exact"/>
              <w:rPr>
                <w:rFonts w:ascii="宋体" w:hAnsi="宋体" w:cs="宋体"/>
                <w:sz w:val="21"/>
                <w:szCs w:val="21"/>
              </w:rPr>
            </w:pPr>
          </w:p>
        </w:tc>
        <w:tc>
          <w:tcPr>
            <w:tcW w:w="1135" w:type="dxa"/>
            <w:vMerge w:val="continue"/>
            <w:vAlign w:val="center"/>
          </w:tcPr>
          <w:p w14:paraId="42D724C1">
            <w:pPr>
              <w:widowControl/>
              <w:spacing w:line="240" w:lineRule="exact"/>
              <w:jc w:val="center"/>
              <w:rPr>
                <w:rFonts w:ascii="宋体" w:hAnsi="宋体" w:cs="宋体"/>
                <w:kern w:val="0"/>
                <w:sz w:val="21"/>
                <w:szCs w:val="21"/>
              </w:rPr>
            </w:pPr>
          </w:p>
        </w:tc>
        <w:tc>
          <w:tcPr>
            <w:tcW w:w="1134" w:type="dxa"/>
            <w:vMerge w:val="continue"/>
            <w:vAlign w:val="center"/>
          </w:tcPr>
          <w:p w14:paraId="10360613">
            <w:pPr>
              <w:widowControl/>
              <w:spacing w:line="240" w:lineRule="exact"/>
              <w:jc w:val="center"/>
              <w:rPr>
                <w:rFonts w:ascii="宋体" w:hAnsi="宋体" w:cs="宋体"/>
                <w:kern w:val="0"/>
                <w:sz w:val="21"/>
                <w:szCs w:val="21"/>
              </w:rPr>
            </w:pPr>
          </w:p>
        </w:tc>
        <w:tc>
          <w:tcPr>
            <w:tcW w:w="4153" w:type="dxa"/>
            <w:vAlign w:val="center"/>
          </w:tcPr>
          <w:p w14:paraId="3CD0AB23">
            <w:pPr>
              <w:widowControl/>
              <w:spacing w:line="240" w:lineRule="exact"/>
              <w:jc w:val="left"/>
              <w:rPr>
                <w:rFonts w:ascii="宋体" w:hAnsi="宋体" w:cs="宋体"/>
                <w:kern w:val="0"/>
                <w:sz w:val="21"/>
                <w:szCs w:val="21"/>
                <w:lang w:eastAsia="zh-Hans"/>
              </w:rPr>
            </w:pPr>
            <w:r>
              <w:rPr>
                <w:rFonts w:hint="eastAsia" w:ascii="宋体" w:hAnsi="宋体" w:cs="宋体"/>
                <w:kern w:val="0"/>
                <w:sz w:val="21"/>
                <w:szCs w:val="21"/>
              </w:rPr>
              <w:t>2.监理工程师（16分）</w:t>
            </w:r>
            <w:r>
              <w:rPr>
                <w:rFonts w:hint="eastAsia" w:ascii="宋体" w:hAnsi="宋体" w:cs="宋体"/>
                <w:kern w:val="0"/>
                <w:sz w:val="21"/>
                <w:szCs w:val="21"/>
                <w:lang w:eastAsia="zh-Hans"/>
              </w:rPr>
              <w:t xml:space="preserve"> </w:t>
            </w:r>
          </w:p>
          <w:p w14:paraId="0C81D30E">
            <w:pPr>
              <w:widowControl/>
              <w:spacing w:line="240" w:lineRule="exact"/>
              <w:jc w:val="left"/>
              <w:rPr>
                <w:rFonts w:ascii="宋体" w:hAnsi="宋体" w:cs="宋体"/>
                <w:sz w:val="21"/>
                <w:szCs w:val="21"/>
              </w:rPr>
            </w:pPr>
            <w:r>
              <w:rPr>
                <w:rFonts w:hint="eastAsia" w:ascii="宋体" w:hAnsi="宋体" w:cs="宋体"/>
                <w:sz w:val="21"/>
                <w:szCs w:val="21"/>
              </w:rPr>
              <w:t>（1)项目管理专业工程师具备系统集成项目管理工程师、电子政务师（高级)、网络应用工程师、国家注册监理工程师证书的，具备1项得1分，满分4分，未提供不得分；</w:t>
            </w:r>
          </w:p>
          <w:p w14:paraId="4027DA3C">
            <w:pPr>
              <w:widowControl/>
              <w:spacing w:line="240" w:lineRule="exact"/>
              <w:jc w:val="left"/>
              <w:rPr>
                <w:rFonts w:ascii="宋体" w:hAnsi="宋体" w:cs="宋体"/>
                <w:sz w:val="21"/>
                <w:szCs w:val="21"/>
              </w:rPr>
            </w:pPr>
            <w:r>
              <w:rPr>
                <w:rFonts w:hint="eastAsia" w:ascii="宋体" w:hAnsi="宋体" w:cs="宋体"/>
                <w:sz w:val="21"/>
                <w:szCs w:val="21"/>
              </w:rPr>
              <w:t>（2)软件评测专业工程师具备软件评测师、国家注册监理工程师、网络安全等级测评师、系统集成项目管理工程师证书的，具备1项得1分，满分4分，未提供不得分；</w:t>
            </w:r>
          </w:p>
          <w:p w14:paraId="1F5DE054">
            <w:pPr>
              <w:widowControl/>
              <w:spacing w:line="240" w:lineRule="exact"/>
              <w:jc w:val="left"/>
              <w:rPr>
                <w:rFonts w:ascii="宋体" w:hAnsi="宋体" w:cs="宋体"/>
                <w:sz w:val="21"/>
                <w:szCs w:val="21"/>
              </w:rPr>
            </w:pPr>
            <w:r>
              <w:rPr>
                <w:rFonts w:hint="eastAsia" w:ascii="宋体" w:hAnsi="宋体" w:cs="宋体"/>
                <w:sz w:val="21"/>
                <w:szCs w:val="21"/>
              </w:rPr>
              <w:t>（3)信息安全专业工程师具备注册信息安全专业人员（CISP）、国家注册监理工程师、高级网络工程师证书、安全防范工程师证书的，具备1项得1分，满分4分，未提供不得分；</w:t>
            </w:r>
          </w:p>
          <w:p w14:paraId="28DE31D8">
            <w:pPr>
              <w:widowControl/>
              <w:spacing w:line="240" w:lineRule="exact"/>
              <w:jc w:val="left"/>
              <w:rPr>
                <w:rFonts w:ascii="宋体" w:hAnsi="宋体" w:cs="宋体"/>
                <w:sz w:val="21"/>
                <w:szCs w:val="21"/>
              </w:rPr>
            </w:pPr>
            <w:r>
              <w:rPr>
                <w:rFonts w:hint="eastAsia" w:ascii="宋体" w:hAnsi="宋体" w:cs="宋体"/>
                <w:sz w:val="21"/>
                <w:szCs w:val="21"/>
              </w:rPr>
              <w:t>(4）数据分析专业工程师具备大数据分析师（高级）、国家注册监理工程师证书、程序设计师、注册信息安全工程师证书，具备1项得1分，满分4分，未提供不得分。</w:t>
            </w:r>
          </w:p>
        </w:tc>
        <w:tc>
          <w:tcPr>
            <w:tcW w:w="2366" w:type="dxa"/>
            <w:vMerge w:val="continue"/>
            <w:vAlign w:val="center"/>
          </w:tcPr>
          <w:p w14:paraId="1915C207">
            <w:pPr>
              <w:widowControl/>
              <w:spacing w:line="240" w:lineRule="exact"/>
              <w:jc w:val="center"/>
              <w:rPr>
                <w:rFonts w:ascii="宋体" w:hAnsi="宋体" w:cs="宋体"/>
                <w:kern w:val="0"/>
                <w:sz w:val="21"/>
                <w:szCs w:val="21"/>
              </w:rPr>
            </w:pPr>
          </w:p>
        </w:tc>
      </w:tr>
      <w:tr w14:paraId="1926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44" w:type="dxa"/>
            <w:vMerge w:val="continue"/>
            <w:vAlign w:val="center"/>
          </w:tcPr>
          <w:p w14:paraId="2DD4F2D9">
            <w:pPr>
              <w:spacing w:line="240" w:lineRule="exact"/>
              <w:rPr>
                <w:rFonts w:ascii="宋体" w:hAnsi="宋体" w:cs="宋体"/>
                <w:sz w:val="21"/>
                <w:szCs w:val="21"/>
              </w:rPr>
            </w:pPr>
          </w:p>
        </w:tc>
        <w:tc>
          <w:tcPr>
            <w:tcW w:w="1135" w:type="dxa"/>
            <w:vMerge w:val="continue"/>
            <w:vAlign w:val="center"/>
          </w:tcPr>
          <w:p w14:paraId="4CD2D456">
            <w:pPr>
              <w:widowControl/>
              <w:spacing w:line="240" w:lineRule="exact"/>
              <w:jc w:val="center"/>
              <w:rPr>
                <w:rFonts w:ascii="宋体" w:hAnsi="宋体" w:cs="宋体"/>
                <w:kern w:val="0"/>
                <w:sz w:val="21"/>
                <w:szCs w:val="21"/>
              </w:rPr>
            </w:pPr>
          </w:p>
        </w:tc>
        <w:tc>
          <w:tcPr>
            <w:tcW w:w="1134" w:type="dxa"/>
            <w:vAlign w:val="center"/>
          </w:tcPr>
          <w:p w14:paraId="5F7B1986">
            <w:pPr>
              <w:widowControl/>
              <w:spacing w:line="240" w:lineRule="exact"/>
              <w:jc w:val="center"/>
              <w:rPr>
                <w:rFonts w:ascii="宋体" w:hAnsi="宋体" w:cs="宋体"/>
                <w:kern w:val="0"/>
                <w:sz w:val="21"/>
                <w:szCs w:val="21"/>
              </w:rPr>
            </w:pPr>
            <w:r>
              <w:rPr>
                <w:rFonts w:hint="eastAsia" w:ascii="宋体" w:hAnsi="宋体" w:cs="宋体"/>
                <w:kern w:val="0"/>
                <w:sz w:val="21"/>
                <w:szCs w:val="21"/>
              </w:rPr>
              <w:t>企业实力（4分）</w:t>
            </w:r>
          </w:p>
        </w:tc>
        <w:tc>
          <w:tcPr>
            <w:tcW w:w="4153" w:type="dxa"/>
            <w:vAlign w:val="center"/>
          </w:tcPr>
          <w:p w14:paraId="318D2FF7">
            <w:pPr>
              <w:widowControl/>
              <w:spacing w:line="240" w:lineRule="exact"/>
              <w:jc w:val="left"/>
              <w:rPr>
                <w:rFonts w:ascii="宋体" w:hAnsi="宋体" w:cs="宋体"/>
                <w:kern w:val="0"/>
                <w:sz w:val="21"/>
                <w:szCs w:val="21"/>
              </w:rPr>
            </w:pPr>
            <w:r>
              <w:rPr>
                <w:rFonts w:hint="eastAsia" w:ascii="宋体" w:hAnsi="宋体" w:cs="宋体"/>
                <w:kern w:val="0"/>
                <w:sz w:val="21"/>
                <w:szCs w:val="21"/>
              </w:rPr>
              <w:t>投标人具有经中国国家认证认可监督管理委员会认证机构颁发的</w:t>
            </w:r>
          </w:p>
          <w:p w14:paraId="314B2296">
            <w:pPr>
              <w:widowControl/>
              <w:spacing w:line="240" w:lineRule="exact"/>
              <w:jc w:val="left"/>
              <w:rPr>
                <w:rFonts w:ascii="宋体" w:hAnsi="宋体" w:cs="宋体"/>
                <w:kern w:val="0"/>
                <w:sz w:val="21"/>
                <w:szCs w:val="21"/>
              </w:rPr>
            </w:pPr>
            <w:r>
              <w:rPr>
                <w:rFonts w:hint="eastAsia" w:ascii="宋体" w:hAnsi="宋体" w:cs="宋体"/>
                <w:kern w:val="0"/>
                <w:sz w:val="21"/>
                <w:szCs w:val="21"/>
              </w:rPr>
              <w:t>①信息技术服务管理体系认证证书；</w:t>
            </w:r>
          </w:p>
          <w:p w14:paraId="7A7ABFD1">
            <w:pPr>
              <w:widowControl/>
              <w:spacing w:line="240" w:lineRule="exact"/>
              <w:jc w:val="left"/>
              <w:rPr>
                <w:rFonts w:ascii="宋体" w:hAnsi="宋体" w:cs="宋体"/>
                <w:kern w:val="0"/>
                <w:sz w:val="21"/>
                <w:szCs w:val="21"/>
              </w:rPr>
            </w:pPr>
            <w:r>
              <w:rPr>
                <w:rFonts w:hint="eastAsia" w:ascii="宋体" w:hAnsi="宋体" w:cs="宋体"/>
                <w:kern w:val="0"/>
                <w:sz w:val="21"/>
                <w:szCs w:val="21"/>
              </w:rPr>
              <w:t>②信息安全管理体系认证证书；</w:t>
            </w:r>
          </w:p>
          <w:p w14:paraId="0994826C">
            <w:pPr>
              <w:widowControl/>
              <w:spacing w:line="240" w:lineRule="exact"/>
              <w:jc w:val="left"/>
              <w:rPr>
                <w:rFonts w:ascii="宋体" w:hAnsi="宋体" w:cs="宋体"/>
                <w:sz w:val="21"/>
                <w:szCs w:val="21"/>
              </w:rPr>
            </w:pPr>
            <w:r>
              <w:rPr>
                <w:rFonts w:hint="eastAsia" w:ascii="宋体" w:hAnsi="宋体" w:cs="宋体"/>
                <w:kern w:val="0"/>
                <w:sz w:val="21"/>
                <w:szCs w:val="21"/>
              </w:rPr>
              <w:t>每具有一项认证证书得2分，最高得2分。</w:t>
            </w:r>
          </w:p>
        </w:tc>
        <w:tc>
          <w:tcPr>
            <w:tcW w:w="2366" w:type="dxa"/>
            <w:vAlign w:val="center"/>
          </w:tcPr>
          <w:p w14:paraId="1666B7D7">
            <w:pPr>
              <w:widowControl/>
              <w:spacing w:line="240" w:lineRule="exact"/>
              <w:jc w:val="left"/>
              <w:rPr>
                <w:rFonts w:ascii="宋体" w:hAnsi="宋体" w:cs="宋体"/>
                <w:kern w:val="0"/>
                <w:sz w:val="21"/>
                <w:szCs w:val="21"/>
              </w:rPr>
            </w:pPr>
            <w:r>
              <w:rPr>
                <w:rFonts w:hint="eastAsia" w:ascii="宋体" w:hAnsi="宋体" w:cs="宋体"/>
                <w:kern w:val="0"/>
                <w:sz w:val="21"/>
                <w:szCs w:val="21"/>
              </w:rPr>
              <w:t>提供证书复印件，加盖供应商公章。</w:t>
            </w:r>
          </w:p>
        </w:tc>
      </w:tr>
      <w:bookmarkEnd w:id="103"/>
    </w:tbl>
    <w:p w14:paraId="68E245CA">
      <w:pPr>
        <w:snapToGrid w:val="0"/>
        <w:spacing w:line="360" w:lineRule="auto"/>
        <w:ind w:firstLine="465"/>
        <w:rPr>
          <w:rFonts w:ascii="宋体" w:hAnsi="宋体"/>
          <w:b/>
          <w:sz w:val="24"/>
          <w:szCs w:val="24"/>
        </w:rPr>
      </w:pPr>
      <w:r>
        <w:rPr>
          <w:rFonts w:hint="eastAsia" w:ascii="宋体" w:hAnsi="宋体"/>
          <w:b/>
          <w:sz w:val="24"/>
          <w:szCs w:val="24"/>
        </w:rPr>
        <w:t>说明：</w:t>
      </w:r>
    </w:p>
    <w:p w14:paraId="2B0CE396">
      <w:pPr>
        <w:snapToGrid w:val="0"/>
        <w:spacing w:line="360" w:lineRule="auto"/>
        <w:ind w:firstLine="465"/>
        <w:rPr>
          <w:rFonts w:ascii="宋体" w:hAnsi="宋体"/>
          <w:sz w:val="24"/>
          <w:szCs w:val="24"/>
        </w:rPr>
      </w:pPr>
      <w:r>
        <w:rPr>
          <w:rFonts w:hint="eastAsia" w:ascii="宋体" w:hAnsi="宋体"/>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4C4F9E13">
      <w:pPr>
        <w:snapToGrid w:val="0"/>
        <w:spacing w:line="360" w:lineRule="auto"/>
        <w:ind w:firstLine="465"/>
        <w:rPr>
          <w:rFonts w:ascii="宋体" w:hAnsi="宋体"/>
          <w:sz w:val="24"/>
          <w:szCs w:val="24"/>
        </w:rPr>
      </w:pPr>
      <w:r>
        <w:rPr>
          <w:rFonts w:hint="eastAsia" w:ascii="宋体" w:hAnsi="宋体"/>
          <w:sz w:val="24"/>
          <w:szCs w:val="24"/>
        </w:rPr>
        <w:t>（二）关于小微企业报价扣除比例说明</w:t>
      </w:r>
    </w:p>
    <w:p w14:paraId="5873EDB9">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537A9941">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753DECDF">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14:paraId="24CEAFE2">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（3）在服务采购项目中，服务由中小企业承接，即提供服务的人员为中小企业依照《中华人民共和国劳动合同法》订立劳动合同的从业人员。</w:t>
      </w:r>
    </w:p>
    <w:p w14:paraId="0B2E1E8F">
      <w:pPr>
        <w:snapToGrid w:val="0"/>
        <w:spacing w:line="360" w:lineRule="auto"/>
        <w:ind w:firstLine="465"/>
        <w:rPr>
          <w:rFonts w:ascii="宋体" w:hAnsi="宋体"/>
          <w:sz w:val="24"/>
          <w:szCs w:val="24"/>
        </w:rPr>
      </w:pPr>
      <w:r>
        <w:rPr>
          <w:rFonts w:hint="eastAsia" w:ascii="宋体" w:hAnsi="宋体"/>
          <w:sz w:val="24"/>
          <w:szCs w:val="24"/>
        </w:rPr>
        <w:t>2.对小微型企业给予</w:t>
      </w:r>
      <w:r>
        <w:rPr>
          <w:rFonts w:ascii="Times New Roman" w:hAnsi="Times New Roman"/>
          <w:sz w:val="24"/>
          <w:szCs w:val="24"/>
          <w:u w:val="single"/>
        </w:rPr>
        <w:t xml:space="preserve"> 10</w:t>
      </w:r>
      <w:r>
        <w:rPr>
          <w:rFonts w:ascii="Times New Roman" w:hAnsi="Times New Roman"/>
          <w:b/>
          <w:bCs/>
          <w:sz w:val="24"/>
          <w:szCs w:val="24"/>
          <w:u w:val="single"/>
        </w:rPr>
        <w:t xml:space="preserve"> </w:t>
      </w:r>
      <w:r>
        <w:rPr>
          <w:rFonts w:hint="eastAsia" w:ascii="宋体" w:hAnsi="宋体"/>
          <w:b/>
          <w:bCs/>
          <w:sz w:val="24"/>
          <w:szCs w:val="24"/>
          <w:u w:val="single"/>
        </w:rPr>
        <w:t>%</w:t>
      </w:r>
      <w:r>
        <w:rPr>
          <w:rFonts w:hint="eastAsia" w:ascii="宋体" w:hAnsi="宋体"/>
          <w:sz w:val="24"/>
          <w:szCs w:val="24"/>
        </w:rPr>
        <w:t>的扣除，以扣除后的报价参与评审。</w:t>
      </w:r>
    </w:p>
    <w:p w14:paraId="701FE6BC">
      <w:pPr>
        <w:snapToGrid w:val="0"/>
        <w:spacing w:line="360" w:lineRule="auto"/>
        <w:ind w:firstLine="465"/>
        <w:rPr>
          <w:rFonts w:ascii="宋体" w:hAnsi="宋体"/>
          <w:sz w:val="24"/>
          <w:szCs w:val="24"/>
        </w:rPr>
      </w:pPr>
      <w:r>
        <w:rPr>
          <w:rFonts w:hint="eastAsia" w:ascii="宋体" w:hAnsi="宋体"/>
          <w:sz w:val="24"/>
          <w:szCs w:val="24"/>
        </w:rPr>
        <w:t>3.监狱企业、残疾人福利性单位视同小型、微型企业。</w:t>
      </w:r>
    </w:p>
    <w:p w14:paraId="144402CF">
      <w:pPr>
        <w:pStyle w:val="5"/>
        <w:spacing w:before="0" w:after="0" w:line="360" w:lineRule="auto"/>
        <w:ind w:firstLine="482" w:firstLineChars="200"/>
        <w:rPr>
          <w:rFonts w:ascii="宋体" w:hAnsi="宋体"/>
          <w:sz w:val="24"/>
          <w:szCs w:val="24"/>
        </w:rPr>
      </w:pPr>
      <w:bookmarkStart w:id="105" w:name="_Toc11242"/>
      <w:r>
        <w:rPr>
          <w:rFonts w:hint="eastAsia" w:ascii="宋体" w:hAnsi="宋体"/>
          <w:sz w:val="24"/>
          <w:szCs w:val="24"/>
        </w:rPr>
        <w:t>三、无效响应</w:t>
      </w:r>
      <w:bookmarkEnd w:id="105"/>
    </w:p>
    <w:p w14:paraId="06A1F7B7">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w:t>
      </w:r>
    </w:p>
    <w:p w14:paraId="309209FC">
      <w:pPr>
        <w:snapToGrid w:val="0"/>
        <w:spacing w:line="360" w:lineRule="auto"/>
        <w:ind w:firstLine="465"/>
        <w:rPr>
          <w:rFonts w:ascii="宋体" w:hAnsi="宋体"/>
          <w:sz w:val="24"/>
          <w:szCs w:val="24"/>
        </w:rPr>
      </w:pPr>
      <w:r>
        <w:rPr>
          <w:rFonts w:hint="eastAsia" w:ascii="宋体" w:hAnsi="宋体"/>
          <w:sz w:val="24"/>
          <w:szCs w:val="24"/>
        </w:rPr>
        <w:t>（一）供应商不符合规定的基本资格条件或特定资格条件的；</w:t>
      </w:r>
    </w:p>
    <w:p w14:paraId="2B98F59F">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（二）供应商的法定代表人或其授权代表未参加比选；</w:t>
      </w:r>
    </w:p>
    <w:p w14:paraId="64BA22D0">
      <w:pPr>
        <w:snapToGrid w:val="0"/>
        <w:spacing w:line="360" w:lineRule="auto"/>
        <w:ind w:firstLine="465"/>
        <w:rPr>
          <w:rFonts w:ascii="宋体" w:hAnsi="宋体"/>
          <w:sz w:val="24"/>
          <w:szCs w:val="24"/>
        </w:rPr>
      </w:pPr>
      <w:r>
        <w:rPr>
          <w:rFonts w:hint="eastAsia" w:ascii="宋体" w:hAnsi="宋体"/>
          <w:sz w:val="24"/>
          <w:szCs w:val="24"/>
        </w:rPr>
        <w:t>（三）供应商未按照竞争性比选文件的要求缴纳比选保证金；</w:t>
      </w:r>
    </w:p>
    <w:p w14:paraId="46D54AFC">
      <w:pPr>
        <w:snapToGrid w:val="0"/>
        <w:spacing w:line="360" w:lineRule="auto"/>
        <w:ind w:firstLine="465"/>
        <w:rPr>
          <w:rFonts w:ascii="宋体" w:hAnsi="宋体"/>
          <w:sz w:val="24"/>
          <w:szCs w:val="24"/>
        </w:rPr>
      </w:pPr>
      <w:r>
        <w:rPr>
          <w:rFonts w:hint="eastAsia" w:ascii="宋体" w:hAnsi="宋体"/>
          <w:sz w:val="24"/>
          <w:szCs w:val="24"/>
        </w:rPr>
        <w:t>（四）供应商所提交的响应文件不按第七篇“响应文件编制要求”规定签字、盖章；</w:t>
      </w:r>
    </w:p>
    <w:p w14:paraId="6BD4A9AF">
      <w:pPr>
        <w:snapToGrid w:val="0"/>
        <w:spacing w:line="360" w:lineRule="auto"/>
        <w:ind w:firstLine="465"/>
        <w:rPr>
          <w:rFonts w:ascii="宋体" w:hAnsi="宋体"/>
          <w:sz w:val="24"/>
          <w:szCs w:val="24"/>
        </w:rPr>
      </w:pPr>
      <w:r>
        <w:rPr>
          <w:rFonts w:hint="eastAsia" w:ascii="宋体" w:hAnsi="宋体"/>
          <w:sz w:val="24"/>
          <w:szCs w:val="24"/>
        </w:rPr>
        <w:t>（五）供应商的报价超过采购预算金额或最高限价的；</w:t>
      </w:r>
    </w:p>
    <w:p w14:paraId="1933F8D4">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0846B880">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50295847">
      <w:pPr>
        <w:snapToGrid w:val="0"/>
        <w:spacing w:line="360" w:lineRule="auto"/>
        <w:ind w:firstLine="480" w:firstLineChars="200"/>
        <w:rPr>
          <w:rFonts w:ascii="宋体" w:hAnsi="宋体"/>
          <w:sz w:val="24"/>
          <w:szCs w:val="24"/>
        </w:rPr>
      </w:pPr>
      <w:r>
        <w:rPr>
          <w:rFonts w:hint="eastAsia" w:ascii="宋体" w:hAnsi="宋体"/>
          <w:sz w:val="24"/>
          <w:szCs w:val="24"/>
        </w:rPr>
        <w:t>（八）所提供的产品不符合必须强制执行的国家标准的；</w:t>
      </w:r>
    </w:p>
    <w:p w14:paraId="70C851DA">
      <w:pPr>
        <w:snapToGrid w:val="0"/>
        <w:spacing w:line="360" w:lineRule="auto"/>
        <w:ind w:firstLine="480" w:firstLineChars="200"/>
        <w:rPr>
          <w:rFonts w:ascii="宋体" w:hAnsi="宋体"/>
          <w:sz w:val="24"/>
          <w:szCs w:val="24"/>
        </w:rPr>
      </w:pPr>
      <w:r>
        <w:rPr>
          <w:rFonts w:hint="eastAsia" w:ascii="宋体" w:hAnsi="宋体"/>
          <w:sz w:val="24"/>
          <w:szCs w:val="24"/>
        </w:rPr>
        <w:t>（九）供应商的服务时间、服务质保期及比选有效期不满足竞争性比选文件要求的；</w:t>
      </w:r>
    </w:p>
    <w:p w14:paraId="4FFCAD48">
      <w:pPr>
        <w:snapToGrid w:val="0"/>
        <w:spacing w:line="360" w:lineRule="auto"/>
        <w:ind w:firstLine="465"/>
        <w:rPr>
          <w:rFonts w:ascii="宋体" w:hAnsi="宋体"/>
          <w:sz w:val="24"/>
          <w:szCs w:val="24"/>
        </w:rPr>
      </w:pPr>
      <w:r>
        <w:rPr>
          <w:rFonts w:hint="eastAsia" w:ascii="宋体" w:hAnsi="宋体"/>
          <w:sz w:val="24"/>
          <w:szCs w:val="24"/>
        </w:rPr>
        <w:t>（十）供应商响应文件内容有与国家现行法律法规相违背的内容，或附有采购人无法接受的条件。</w:t>
      </w:r>
    </w:p>
    <w:p w14:paraId="2848D64F">
      <w:pPr>
        <w:pStyle w:val="5"/>
        <w:spacing w:before="0" w:after="0" w:line="360" w:lineRule="auto"/>
        <w:ind w:firstLine="482" w:firstLineChars="200"/>
        <w:rPr>
          <w:rFonts w:ascii="宋体" w:hAnsi="宋体"/>
          <w:sz w:val="24"/>
          <w:szCs w:val="24"/>
        </w:rPr>
      </w:pPr>
      <w:bookmarkStart w:id="106" w:name="_Toc3609"/>
      <w:r>
        <w:rPr>
          <w:rFonts w:hint="eastAsia" w:ascii="宋体" w:hAnsi="宋体"/>
          <w:sz w:val="24"/>
          <w:szCs w:val="24"/>
        </w:rPr>
        <w:t>四、</w:t>
      </w:r>
      <w:bookmarkEnd w:id="101"/>
      <w:bookmarkEnd w:id="102"/>
      <w:r>
        <w:rPr>
          <w:rFonts w:hint="eastAsia" w:ascii="宋体" w:hAnsi="宋体"/>
          <w:sz w:val="24"/>
          <w:szCs w:val="24"/>
        </w:rPr>
        <w:t>采购终止</w:t>
      </w:r>
      <w:bookmarkEnd w:id="106"/>
    </w:p>
    <w:p w14:paraId="73EC55BD">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出现下列情形之一的，采购人或者采购代理机构应当终止竞争性比选采购活动，发布项目终止公告并说明原因，重新开展采购活动：</w:t>
      </w:r>
    </w:p>
    <w:p w14:paraId="7F51F14B">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（一）因情况变化，不再符合规定的竞争性比选采购人式适用情形的；</w:t>
      </w:r>
    </w:p>
    <w:p w14:paraId="7CA57580">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sz w:val="24"/>
          <w:szCs w:val="24"/>
        </w:rPr>
        <w:t>（二）出现影响采购公正的违法、违规行为的。</w:t>
      </w:r>
    </w:p>
    <w:p w14:paraId="6C09AF9B">
      <w:pPr>
        <w:pStyle w:val="4"/>
        <w:spacing w:line="360" w:lineRule="auto"/>
        <w:jc w:val="center"/>
        <w:rPr>
          <w:rFonts w:ascii="宋体" w:hAnsi="宋体" w:eastAsia="宋体"/>
          <w:sz w:val="36"/>
          <w:szCs w:val="30"/>
        </w:rPr>
      </w:pPr>
      <w:bookmarkStart w:id="107" w:name="_Toc102227313"/>
      <w:bookmarkStart w:id="108" w:name="_Toc30628"/>
      <w:r>
        <w:rPr>
          <w:rFonts w:hint="eastAsia" w:ascii="宋体" w:hAnsi="宋体" w:eastAsia="宋体"/>
          <w:sz w:val="36"/>
          <w:szCs w:val="30"/>
        </w:rPr>
        <w:t>第五篇  供应商须知</w:t>
      </w:r>
      <w:bookmarkEnd w:id="107"/>
      <w:bookmarkEnd w:id="108"/>
    </w:p>
    <w:p w14:paraId="5083E6A4">
      <w:pPr>
        <w:pStyle w:val="5"/>
        <w:spacing w:before="0" w:after="0" w:line="360" w:lineRule="auto"/>
        <w:ind w:firstLine="482" w:firstLineChars="200"/>
        <w:rPr>
          <w:rFonts w:ascii="宋体" w:hAnsi="宋体"/>
          <w:sz w:val="24"/>
          <w:szCs w:val="24"/>
        </w:rPr>
      </w:pPr>
      <w:bookmarkStart w:id="109" w:name="_Toc342913389"/>
      <w:bookmarkStart w:id="110" w:name="_Toc21295"/>
      <w:r>
        <w:rPr>
          <w:rFonts w:hint="eastAsia" w:ascii="宋体" w:hAnsi="宋体"/>
          <w:sz w:val="24"/>
          <w:szCs w:val="24"/>
        </w:rPr>
        <w:t>一、比选费用</w:t>
      </w:r>
      <w:bookmarkEnd w:id="109"/>
      <w:bookmarkEnd w:id="110"/>
    </w:p>
    <w:p w14:paraId="004B6C20">
      <w:pPr>
        <w:pStyle w:val="201"/>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14:paraId="17E89307">
      <w:pPr>
        <w:pStyle w:val="5"/>
        <w:tabs>
          <w:tab w:val="left" w:pos="2640"/>
        </w:tabs>
        <w:spacing w:before="0" w:after="0" w:line="360" w:lineRule="auto"/>
        <w:ind w:firstLine="482" w:firstLineChars="200"/>
        <w:rPr>
          <w:rFonts w:ascii="宋体" w:hAnsi="宋体"/>
          <w:sz w:val="24"/>
          <w:szCs w:val="24"/>
        </w:rPr>
      </w:pPr>
      <w:bookmarkStart w:id="111" w:name="_Toc342913391"/>
      <w:bookmarkStart w:id="112" w:name="_Toc24256"/>
      <w:r>
        <w:rPr>
          <w:rFonts w:hint="eastAsia" w:ascii="宋体" w:hAnsi="宋体"/>
          <w:sz w:val="24"/>
          <w:szCs w:val="24"/>
        </w:rPr>
        <w:t>二、竞争性比选文件</w:t>
      </w:r>
      <w:bookmarkEnd w:id="111"/>
      <w:bookmarkEnd w:id="112"/>
    </w:p>
    <w:p w14:paraId="0134D389">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14:paraId="5F187A99">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14:paraId="385A28CA">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14:paraId="1099E865">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13" w:name="_Toc318159349"/>
      <w:bookmarkStart w:id="114" w:name="_Toc318166429"/>
      <w:bookmarkStart w:id="115" w:name="_Toc318159780"/>
      <w:bookmarkStart w:id="116" w:name="_Toc318159160"/>
    </w:p>
    <w:p w14:paraId="3C6814CD">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113"/>
    <w:bookmarkEnd w:id="114"/>
    <w:bookmarkEnd w:id="115"/>
    <w:bookmarkEnd w:id="116"/>
    <w:p w14:paraId="46FBB8AB">
      <w:pPr>
        <w:pStyle w:val="5"/>
        <w:spacing w:before="0" w:after="0" w:line="360" w:lineRule="auto"/>
        <w:ind w:firstLine="482" w:firstLineChars="200"/>
        <w:rPr>
          <w:rFonts w:ascii="宋体" w:hAnsi="宋体"/>
          <w:sz w:val="24"/>
          <w:szCs w:val="24"/>
        </w:rPr>
      </w:pPr>
      <w:bookmarkStart w:id="117" w:name="_Toc179714297"/>
      <w:bookmarkStart w:id="118" w:name="_Toc28006"/>
      <w:bookmarkStart w:id="119" w:name="_Toc342913392"/>
      <w:bookmarkStart w:id="120" w:name="_Toc102227318"/>
      <w:r>
        <w:rPr>
          <w:rFonts w:hint="eastAsia" w:ascii="宋体" w:hAnsi="宋体"/>
          <w:sz w:val="24"/>
          <w:szCs w:val="24"/>
        </w:rPr>
        <w:t>三、比选要求</w:t>
      </w:r>
      <w:bookmarkEnd w:id="117"/>
      <w:bookmarkEnd w:id="118"/>
      <w:bookmarkEnd w:id="119"/>
      <w:bookmarkEnd w:id="120"/>
    </w:p>
    <w:p w14:paraId="2367C484">
      <w:pPr>
        <w:spacing w:line="360" w:lineRule="auto"/>
        <w:ind w:firstLine="480" w:firstLineChars="200"/>
        <w:rPr>
          <w:rFonts w:ascii="宋体" w:hAnsi="宋体"/>
          <w:sz w:val="24"/>
          <w:szCs w:val="24"/>
        </w:rPr>
      </w:pPr>
      <w:r>
        <w:rPr>
          <w:rFonts w:hint="eastAsia" w:ascii="宋体" w:hAnsi="宋体"/>
          <w:sz w:val="24"/>
          <w:szCs w:val="24"/>
        </w:rPr>
        <w:t>（一）响应文件</w:t>
      </w:r>
    </w:p>
    <w:p w14:paraId="4D95FA7A">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14:paraId="6B4B62A8">
      <w:pPr>
        <w:spacing w:line="360" w:lineRule="auto"/>
        <w:ind w:firstLine="480" w:firstLineChars="200"/>
        <w:rPr>
          <w:rFonts w:ascii="宋体" w:hAnsi="宋体"/>
          <w:sz w:val="24"/>
          <w:szCs w:val="24"/>
        </w:rPr>
      </w:pPr>
      <w:r>
        <w:rPr>
          <w:rFonts w:hint="eastAsia" w:ascii="宋体" w:hAnsi="宋体"/>
          <w:sz w:val="24"/>
          <w:szCs w:val="24"/>
        </w:rPr>
        <w:t>2.响应文件组成</w:t>
      </w:r>
    </w:p>
    <w:p w14:paraId="1F4D7906">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A802102">
      <w:pPr>
        <w:spacing w:line="360" w:lineRule="auto"/>
        <w:ind w:firstLine="480" w:firstLineChars="200"/>
        <w:rPr>
          <w:rFonts w:ascii="宋体" w:hAnsi="宋体"/>
          <w:sz w:val="24"/>
          <w:szCs w:val="24"/>
        </w:rPr>
      </w:pPr>
      <w:r>
        <w:rPr>
          <w:rFonts w:hint="eastAsia" w:ascii="宋体" w:hAnsi="宋体"/>
          <w:sz w:val="24"/>
          <w:szCs w:val="24"/>
        </w:rPr>
        <w:t>（二）联合体</w:t>
      </w:r>
    </w:p>
    <w:p w14:paraId="4C522C2D">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14:paraId="1EB61AB4">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14:paraId="7E05378C">
      <w:pPr>
        <w:spacing w:line="360" w:lineRule="auto"/>
        <w:ind w:firstLine="480" w:firstLineChars="200"/>
        <w:rPr>
          <w:rFonts w:ascii="宋体" w:hAnsi="宋体"/>
          <w:sz w:val="24"/>
          <w:szCs w:val="24"/>
        </w:rPr>
      </w:pPr>
      <w:r>
        <w:rPr>
          <w:rFonts w:hint="eastAsia" w:ascii="宋体" w:hAnsi="宋体"/>
          <w:sz w:val="24"/>
          <w:szCs w:val="24"/>
        </w:rPr>
        <w:t>（四）比选保证金：</w:t>
      </w:r>
    </w:p>
    <w:p w14:paraId="19FFF301">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14:paraId="189A9B91">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14:paraId="3BC34ECD">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14:paraId="484D7251">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14:paraId="00633386">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14:paraId="3EB5AFE0">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14:paraId="7F98DAF2">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14:paraId="6C0B9586">
      <w:pPr>
        <w:spacing w:line="360" w:lineRule="auto"/>
        <w:ind w:firstLine="480" w:firstLineChars="200"/>
        <w:rPr>
          <w:rFonts w:ascii="宋体" w:hAnsi="宋体"/>
          <w:sz w:val="24"/>
          <w:szCs w:val="24"/>
        </w:rPr>
      </w:pPr>
      <w:r>
        <w:rPr>
          <w:rFonts w:hint="eastAsia" w:ascii="宋体" w:hAnsi="宋体"/>
          <w:sz w:val="24"/>
          <w:szCs w:val="24"/>
        </w:rPr>
        <w:t>（四）修正错误</w:t>
      </w:r>
    </w:p>
    <w:p w14:paraId="015BDE47">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14:paraId="27CE2641">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579A3379">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14:paraId="171E7C93">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629622DD">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14:paraId="5DC063BA">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14:paraId="4180913F">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14:paraId="6EA709DF">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3F09CEE0">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4392EEC4">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14:paraId="34ADAFB3">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14:paraId="78D45B8A">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14:paraId="567285B1">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14:paraId="7DCD7E9C">
      <w:pPr>
        <w:pStyle w:val="5"/>
        <w:spacing w:before="0" w:after="0" w:line="360" w:lineRule="auto"/>
        <w:ind w:firstLine="482" w:firstLineChars="200"/>
        <w:rPr>
          <w:rFonts w:ascii="宋体" w:hAnsi="宋体"/>
          <w:sz w:val="24"/>
          <w:szCs w:val="24"/>
        </w:rPr>
      </w:pPr>
      <w:bookmarkStart w:id="121" w:name="_Toc18840"/>
      <w:r>
        <w:rPr>
          <w:rFonts w:hint="eastAsia" w:ascii="宋体" w:hAnsi="宋体"/>
          <w:sz w:val="24"/>
          <w:szCs w:val="24"/>
        </w:rPr>
        <w:t>四、成交供应商的确认和变更</w:t>
      </w:r>
      <w:bookmarkEnd w:id="121"/>
    </w:p>
    <w:p w14:paraId="53AC625B">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14:paraId="7C9F7C03">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26595977">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14:paraId="39D66AF8">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A4EE85A">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6732301C">
      <w:pPr>
        <w:pStyle w:val="5"/>
        <w:spacing w:before="0" w:after="0" w:line="360" w:lineRule="auto"/>
        <w:ind w:firstLine="482" w:firstLineChars="200"/>
        <w:rPr>
          <w:rFonts w:ascii="宋体" w:hAnsi="宋体"/>
          <w:sz w:val="24"/>
          <w:szCs w:val="24"/>
        </w:rPr>
      </w:pPr>
      <w:bookmarkStart w:id="122" w:name="_Toc342913395"/>
      <w:bookmarkStart w:id="123" w:name="_Toc2054"/>
      <w:bookmarkStart w:id="124" w:name="_Toc102227321"/>
      <w:r>
        <w:rPr>
          <w:rFonts w:hint="eastAsia" w:ascii="宋体" w:hAnsi="宋体"/>
          <w:sz w:val="24"/>
          <w:szCs w:val="24"/>
        </w:rPr>
        <w:t>五、成交通知</w:t>
      </w:r>
      <w:bookmarkEnd w:id="122"/>
      <w:bookmarkEnd w:id="123"/>
      <w:bookmarkEnd w:id="124"/>
    </w:p>
    <w:p w14:paraId="2BF117AB">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14:paraId="06715CCD">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14:paraId="5118E524">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14:paraId="31CEF81C">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14:paraId="254A29F7">
      <w:pPr>
        <w:pStyle w:val="5"/>
        <w:spacing w:before="0" w:after="0" w:line="360" w:lineRule="auto"/>
        <w:ind w:firstLine="482" w:firstLineChars="200"/>
        <w:rPr>
          <w:rFonts w:ascii="宋体" w:hAnsi="宋体"/>
          <w:sz w:val="24"/>
          <w:szCs w:val="24"/>
        </w:rPr>
      </w:pPr>
      <w:bookmarkStart w:id="125" w:name="_Toc20831"/>
      <w:r>
        <w:rPr>
          <w:rFonts w:hint="eastAsia" w:ascii="宋体" w:hAnsi="宋体"/>
          <w:sz w:val="24"/>
          <w:szCs w:val="24"/>
        </w:rPr>
        <w:t>六、关于质疑和投诉</w:t>
      </w:r>
      <w:bookmarkEnd w:id="125"/>
    </w:p>
    <w:p w14:paraId="306A1213">
      <w:pPr>
        <w:spacing w:line="360" w:lineRule="auto"/>
        <w:ind w:firstLine="480" w:firstLineChars="200"/>
        <w:rPr>
          <w:rFonts w:ascii="宋体" w:hAnsi="宋体"/>
          <w:sz w:val="24"/>
          <w:szCs w:val="24"/>
        </w:rPr>
      </w:pPr>
      <w:r>
        <w:rPr>
          <w:rFonts w:hint="eastAsia" w:ascii="宋体" w:hAnsi="宋体"/>
          <w:sz w:val="24"/>
          <w:szCs w:val="24"/>
        </w:rPr>
        <w:t>（一）质疑</w:t>
      </w:r>
    </w:p>
    <w:p w14:paraId="17928DF8">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供应商认为比选文件、采购过程和成交结果使自己的权益收到伤害的，可向采购人或采购代理机构以书面形式提出质疑。</w:t>
      </w:r>
    </w:p>
    <w:p w14:paraId="36E5A8E0">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14:paraId="1B212ECB">
      <w:pPr>
        <w:spacing w:line="360" w:lineRule="auto"/>
        <w:ind w:firstLine="570"/>
        <w:rPr>
          <w:rFonts w:ascii="宋体" w:hAnsi="宋体"/>
          <w:sz w:val="24"/>
          <w:szCs w:val="24"/>
        </w:rPr>
      </w:pPr>
      <w:r>
        <w:rPr>
          <w:rFonts w:hint="eastAsia" w:ascii="宋体" w:hAnsi="宋体"/>
          <w:sz w:val="24"/>
          <w:szCs w:val="24"/>
        </w:rPr>
        <w:t>1.质疑内容、时限</w:t>
      </w:r>
    </w:p>
    <w:p w14:paraId="28FB1DBB">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14:paraId="7A621A45">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14:paraId="2525FABC">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14:paraId="163F9BFF">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14:paraId="6F3EF8F8">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14:paraId="4B260E52">
      <w:pPr>
        <w:spacing w:line="360" w:lineRule="auto"/>
        <w:ind w:firstLine="570"/>
        <w:rPr>
          <w:rFonts w:ascii="宋体" w:hAnsi="宋体"/>
          <w:sz w:val="24"/>
          <w:szCs w:val="24"/>
        </w:rPr>
      </w:pPr>
      <w:r>
        <w:rPr>
          <w:rFonts w:hint="eastAsia" w:ascii="宋体" w:hAnsi="宋体"/>
          <w:sz w:val="24"/>
          <w:szCs w:val="24"/>
        </w:rPr>
        <w:t>（4）事实依据；</w:t>
      </w:r>
    </w:p>
    <w:p w14:paraId="20F18BC8">
      <w:pPr>
        <w:spacing w:line="360" w:lineRule="auto"/>
        <w:ind w:firstLine="570"/>
        <w:rPr>
          <w:rFonts w:ascii="宋体" w:hAnsi="宋体"/>
          <w:sz w:val="24"/>
          <w:szCs w:val="24"/>
        </w:rPr>
      </w:pPr>
      <w:r>
        <w:rPr>
          <w:rFonts w:hint="eastAsia" w:ascii="宋体" w:hAnsi="宋体"/>
          <w:sz w:val="24"/>
          <w:szCs w:val="24"/>
        </w:rPr>
        <w:t>（5）必要的法律依据；</w:t>
      </w:r>
    </w:p>
    <w:p w14:paraId="3D5AEB4B">
      <w:pPr>
        <w:spacing w:line="360" w:lineRule="auto"/>
        <w:ind w:firstLine="570"/>
        <w:rPr>
          <w:rFonts w:ascii="宋体" w:hAnsi="宋体"/>
          <w:sz w:val="24"/>
          <w:szCs w:val="24"/>
        </w:rPr>
      </w:pPr>
      <w:r>
        <w:rPr>
          <w:rFonts w:hint="eastAsia" w:ascii="宋体" w:hAnsi="宋体"/>
          <w:sz w:val="24"/>
          <w:szCs w:val="24"/>
        </w:rPr>
        <w:t>（6）提出质疑的日期；</w:t>
      </w:r>
    </w:p>
    <w:p w14:paraId="6BFA663F">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6280CA9B">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196C55F6">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55C4D73A">
      <w:pPr>
        <w:spacing w:line="360" w:lineRule="auto"/>
        <w:ind w:firstLine="570"/>
        <w:rPr>
          <w:rFonts w:ascii="宋体" w:hAnsi="宋体"/>
          <w:sz w:val="24"/>
          <w:szCs w:val="24"/>
        </w:rPr>
      </w:pPr>
      <w:r>
        <w:rPr>
          <w:rFonts w:hint="eastAsia" w:ascii="宋体" w:hAnsi="宋体"/>
          <w:sz w:val="24"/>
          <w:szCs w:val="24"/>
        </w:rPr>
        <w:t>2.质疑答复</w:t>
      </w:r>
    </w:p>
    <w:p w14:paraId="05634352">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62044C78">
      <w:pPr>
        <w:spacing w:line="360" w:lineRule="auto"/>
        <w:ind w:firstLine="570"/>
        <w:rPr>
          <w:rFonts w:ascii="宋体" w:hAnsi="宋体"/>
          <w:sz w:val="24"/>
          <w:szCs w:val="24"/>
        </w:rPr>
      </w:pPr>
      <w:r>
        <w:rPr>
          <w:rFonts w:hint="eastAsia" w:ascii="宋体" w:hAnsi="宋体"/>
          <w:sz w:val="24"/>
          <w:szCs w:val="24"/>
        </w:rPr>
        <w:t>3.其他</w:t>
      </w:r>
    </w:p>
    <w:p w14:paraId="237F67F0">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0A6CDEB6">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14:paraId="372E587B">
      <w:pPr>
        <w:spacing w:line="360" w:lineRule="auto"/>
        <w:ind w:firstLine="570"/>
        <w:rPr>
          <w:rFonts w:ascii="宋体" w:hAnsi="宋体"/>
          <w:sz w:val="24"/>
          <w:szCs w:val="24"/>
        </w:rPr>
      </w:pPr>
      <w:r>
        <w:rPr>
          <w:rFonts w:hint="eastAsia" w:ascii="宋体" w:hAnsi="宋体"/>
          <w:sz w:val="24"/>
          <w:szCs w:val="24"/>
        </w:rPr>
        <w:t>（二）投诉</w:t>
      </w:r>
    </w:p>
    <w:p w14:paraId="17E15C94">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14:paraId="0B260E97">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17039C56">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EAFF4B5">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14:paraId="02872365">
      <w:pPr>
        <w:pStyle w:val="5"/>
        <w:spacing w:before="0" w:after="0" w:line="360" w:lineRule="auto"/>
        <w:ind w:firstLine="482" w:firstLineChars="200"/>
        <w:rPr>
          <w:rFonts w:ascii="宋体" w:hAnsi="宋体"/>
          <w:sz w:val="24"/>
          <w:szCs w:val="24"/>
        </w:rPr>
      </w:pPr>
      <w:bookmarkStart w:id="126" w:name="_Toc11860"/>
      <w:r>
        <w:rPr>
          <w:rFonts w:hint="eastAsia" w:ascii="宋体" w:hAnsi="宋体"/>
          <w:sz w:val="24"/>
          <w:szCs w:val="24"/>
        </w:rPr>
        <w:t>七、采购代理服务费</w:t>
      </w:r>
      <w:bookmarkEnd w:id="126"/>
    </w:p>
    <w:p w14:paraId="7B2E1D57">
      <w:pPr>
        <w:spacing w:line="360" w:lineRule="auto"/>
        <w:ind w:firstLine="480" w:firstLineChars="200"/>
        <w:rPr>
          <w:rFonts w:ascii="宋体" w:hAnsi="宋体"/>
          <w:sz w:val="24"/>
        </w:rPr>
      </w:pPr>
      <w:r>
        <w:rPr>
          <w:rFonts w:hint="eastAsia" w:ascii="宋体" w:hAnsi="宋体"/>
          <w:sz w:val="24"/>
        </w:rPr>
        <w:t>（一）采购代理服务费标准</w:t>
      </w:r>
    </w:p>
    <w:p w14:paraId="71C76C45">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1F6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2F781E77">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14:paraId="2D17B395">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14:paraId="7F39DA17">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14:paraId="54C52453">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14:paraId="3E0464B6">
            <w:pPr>
              <w:pStyle w:val="213"/>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14:paraId="1C53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6A9FABC">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14:paraId="0829A7E7">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14:paraId="279CBD5A">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14:paraId="6CF3BCCE">
            <w:pPr>
              <w:spacing w:line="240" w:lineRule="atLeast"/>
              <w:jc w:val="center"/>
              <w:rPr>
                <w:rFonts w:ascii="宋体" w:hAnsi="宋体"/>
                <w:sz w:val="21"/>
                <w:szCs w:val="21"/>
              </w:rPr>
            </w:pPr>
            <w:r>
              <w:rPr>
                <w:rFonts w:hint="eastAsia" w:ascii="宋体" w:hAnsi="宋体"/>
                <w:sz w:val="21"/>
                <w:szCs w:val="21"/>
              </w:rPr>
              <w:t>1.0%</w:t>
            </w:r>
          </w:p>
        </w:tc>
      </w:tr>
      <w:tr w14:paraId="4EAE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8971FC9">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14:paraId="2908D19E">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14:paraId="590C7590">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14:paraId="58AD268B">
            <w:pPr>
              <w:spacing w:line="240" w:lineRule="atLeast"/>
              <w:jc w:val="center"/>
              <w:rPr>
                <w:rFonts w:ascii="宋体" w:hAnsi="宋体"/>
                <w:sz w:val="21"/>
                <w:szCs w:val="21"/>
              </w:rPr>
            </w:pPr>
            <w:r>
              <w:rPr>
                <w:rFonts w:hint="eastAsia" w:ascii="宋体" w:hAnsi="宋体"/>
                <w:sz w:val="21"/>
                <w:szCs w:val="21"/>
              </w:rPr>
              <w:t>0.7%</w:t>
            </w:r>
          </w:p>
        </w:tc>
      </w:tr>
      <w:tr w14:paraId="32CA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81576AD">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14:paraId="7AB56427">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14:paraId="0A7FD9A9">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14:paraId="6A55B1FC">
            <w:pPr>
              <w:spacing w:line="240" w:lineRule="atLeast"/>
              <w:jc w:val="center"/>
              <w:rPr>
                <w:rFonts w:ascii="宋体" w:hAnsi="宋体"/>
                <w:sz w:val="21"/>
                <w:szCs w:val="21"/>
              </w:rPr>
            </w:pPr>
            <w:r>
              <w:rPr>
                <w:rFonts w:hint="eastAsia" w:ascii="宋体" w:hAnsi="宋体"/>
                <w:sz w:val="21"/>
                <w:szCs w:val="21"/>
              </w:rPr>
              <w:t>0.55%</w:t>
            </w:r>
          </w:p>
        </w:tc>
      </w:tr>
    </w:tbl>
    <w:p w14:paraId="775EF9AF">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14:paraId="383ECF2B">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14:paraId="525E0C6F">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14:paraId="634EF996">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14:paraId="54FB0E41">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14:paraId="49B55BE8">
      <w:pPr>
        <w:pStyle w:val="5"/>
        <w:spacing w:before="0" w:after="0" w:line="360" w:lineRule="auto"/>
        <w:ind w:firstLine="482" w:firstLineChars="200"/>
        <w:rPr>
          <w:rFonts w:ascii="宋体" w:hAnsi="宋体"/>
          <w:sz w:val="24"/>
          <w:szCs w:val="24"/>
        </w:rPr>
      </w:pPr>
      <w:bookmarkStart w:id="127" w:name="_Toc102227322"/>
      <w:bookmarkStart w:id="128" w:name="_Toc342913396"/>
      <w:bookmarkStart w:id="129" w:name="_Toc22434"/>
      <w:bookmarkStart w:id="130" w:name="_Toc12789059"/>
      <w:bookmarkStart w:id="131" w:name="_Toc11641055"/>
      <w:r>
        <w:rPr>
          <w:rFonts w:hint="eastAsia" w:ascii="宋体" w:hAnsi="宋体"/>
          <w:sz w:val="24"/>
          <w:szCs w:val="24"/>
        </w:rPr>
        <w:t>八、签订</w:t>
      </w:r>
      <w:bookmarkEnd w:id="127"/>
      <w:r>
        <w:rPr>
          <w:rFonts w:hint="eastAsia" w:ascii="宋体" w:hAnsi="宋体"/>
          <w:sz w:val="24"/>
          <w:szCs w:val="24"/>
        </w:rPr>
        <w:t>合同</w:t>
      </w:r>
      <w:bookmarkEnd w:id="128"/>
      <w:bookmarkEnd w:id="129"/>
    </w:p>
    <w:p w14:paraId="50CC041F">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14:paraId="21C5C382">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14:paraId="10A8F00D">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0B600511">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2BBEDA77">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2518E41A">
      <w:pPr>
        <w:pStyle w:val="4"/>
        <w:pageBreakBefore/>
        <w:spacing w:line="360" w:lineRule="auto"/>
        <w:jc w:val="center"/>
        <w:rPr>
          <w:rFonts w:ascii="宋体" w:hAnsi="宋体" w:eastAsia="宋体"/>
          <w:sz w:val="36"/>
          <w:szCs w:val="30"/>
        </w:rPr>
      </w:pPr>
      <w:bookmarkStart w:id="132" w:name="_Toc6562"/>
      <w:r>
        <w:rPr>
          <w:rFonts w:hint="eastAsia" w:ascii="宋体" w:hAnsi="宋体" w:eastAsia="宋体"/>
          <w:sz w:val="36"/>
          <w:szCs w:val="30"/>
        </w:rPr>
        <w:t xml:space="preserve">第六篇  </w:t>
      </w:r>
      <w:bookmarkEnd w:id="130"/>
      <w:bookmarkEnd w:id="131"/>
      <w:r>
        <w:rPr>
          <w:rFonts w:hint="eastAsia" w:ascii="宋体" w:hAnsi="宋体" w:eastAsia="宋体"/>
          <w:sz w:val="36"/>
          <w:szCs w:val="30"/>
        </w:rPr>
        <w:t>合同草案条款</w:t>
      </w:r>
      <w:bookmarkEnd w:id="132"/>
    </w:p>
    <w:p w14:paraId="76927E5A">
      <w:pPr>
        <w:pStyle w:val="5"/>
        <w:spacing w:before="0" w:after="0" w:line="360" w:lineRule="auto"/>
        <w:ind w:firstLine="482" w:firstLineChars="200"/>
        <w:rPr>
          <w:rFonts w:ascii="宋体" w:hAnsi="宋体"/>
          <w:sz w:val="24"/>
          <w:szCs w:val="24"/>
        </w:rPr>
      </w:pPr>
      <w:bookmarkStart w:id="133" w:name="_Hlt41879464"/>
      <w:bookmarkEnd w:id="133"/>
      <w:bookmarkStart w:id="134" w:name="_Toc78194465"/>
      <w:bookmarkStart w:id="135" w:name="_Toc508007737"/>
      <w:bookmarkStart w:id="136" w:name="_Toc285722712"/>
      <w:bookmarkStart w:id="137" w:name="_Toc277084870"/>
      <w:bookmarkStart w:id="138" w:name="_Toc24213"/>
      <w:bookmarkStart w:id="139" w:name="_Toc12789072"/>
      <w:r>
        <w:rPr>
          <w:rFonts w:hint="eastAsia" w:ascii="宋体" w:hAnsi="宋体"/>
          <w:sz w:val="24"/>
          <w:szCs w:val="24"/>
        </w:rPr>
        <w:t>一、合同主要条款</w:t>
      </w:r>
      <w:bookmarkEnd w:id="134"/>
      <w:bookmarkEnd w:id="135"/>
      <w:bookmarkEnd w:id="136"/>
      <w:bookmarkEnd w:id="137"/>
      <w:bookmarkEnd w:id="138"/>
    </w:p>
    <w:p w14:paraId="78E2BC96">
      <w:pPr>
        <w:snapToGrid w:val="0"/>
        <w:spacing w:line="360" w:lineRule="auto"/>
        <w:ind w:firstLine="480" w:firstLineChars="200"/>
        <w:outlineLvl w:val="0"/>
        <w:rPr>
          <w:rFonts w:ascii="宋体" w:hAnsi="宋体"/>
          <w:bCs/>
          <w:sz w:val="24"/>
        </w:rPr>
      </w:pPr>
      <w:r>
        <w:rPr>
          <w:rFonts w:hint="eastAsia" w:ascii="宋体" w:hAnsi="宋体"/>
          <w:bCs/>
          <w:sz w:val="24"/>
        </w:rPr>
        <w:t>（一）定义</w:t>
      </w:r>
    </w:p>
    <w:p w14:paraId="6F62EEB6">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14:paraId="0D2A10A6">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14:paraId="73D6B103">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14:paraId="1A0B32C1">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14:paraId="58FB6347">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14:paraId="0D5D7C52">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14:paraId="62BDE570">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14:paraId="71AE810C">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14:paraId="5C8745AA">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设施设备使用费、人工费（包含人员工资及各项保险、节假日加班费、劳保费、合理利润、办公费、税费、物资费等）、驻场服务费、保险费、管理费、各种应缴税费等全部费用。采购人除此以外不支付其它费用。</w:t>
      </w:r>
    </w:p>
    <w:p w14:paraId="298C9BB9">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14:paraId="6788AA0B">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14:paraId="164755F7">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14:paraId="3943C455">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14:paraId="03464DD7">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14:paraId="5B17D187">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14:paraId="3B1F2919">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14:paraId="7B7BB515">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14:paraId="09426010">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14:paraId="27B5E814">
      <w:pPr>
        <w:adjustRightInd w:val="0"/>
        <w:snapToGrid w:val="0"/>
        <w:spacing w:line="360" w:lineRule="auto"/>
        <w:ind w:firstLine="480" w:firstLineChars="200"/>
        <w:rPr>
          <w:rFonts w:ascii="宋体" w:hAnsi="宋体"/>
          <w:sz w:val="24"/>
        </w:rPr>
      </w:pPr>
      <w:r>
        <w:rPr>
          <w:rFonts w:hint="eastAsia" w:ascii="宋体" w:hAnsi="宋体"/>
          <w:sz w:val="24"/>
        </w:rPr>
        <w:t>（六）付款</w:t>
      </w:r>
    </w:p>
    <w:p w14:paraId="57809C52">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14:paraId="7BA27B52">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14:paraId="15AC7769">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14:paraId="3FC111AF">
      <w:pPr>
        <w:adjustRightInd w:val="0"/>
        <w:snapToGrid w:val="0"/>
        <w:spacing w:line="360" w:lineRule="auto"/>
        <w:ind w:firstLine="480" w:firstLineChars="200"/>
        <w:rPr>
          <w:rFonts w:ascii="宋体" w:hAnsi="宋体"/>
          <w:sz w:val="24"/>
        </w:rPr>
      </w:pPr>
      <w:r>
        <w:rPr>
          <w:rFonts w:hint="eastAsia" w:ascii="宋体" w:hAnsi="宋体"/>
          <w:sz w:val="24"/>
        </w:rPr>
        <w:t>（七）检查验收</w:t>
      </w:r>
    </w:p>
    <w:p w14:paraId="215B4A88">
      <w:pPr>
        <w:adjustRightInd w:val="0"/>
        <w:snapToGrid w:val="0"/>
        <w:spacing w:line="360" w:lineRule="auto"/>
        <w:ind w:firstLine="480" w:firstLineChars="200"/>
        <w:rPr>
          <w:rFonts w:ascii="宋体" w:hAnsi="宋体"/>
          <w:sz w:val="24"/>
        </w:rPr>
      </w:pPr>
      <w:r>
        <w:rPr>
          <w:rFonts w:hint="eastAsia" w:ascii="宋体" w:hAnsi="宋体"/>
          <w:sz w:val="24"/>
        </w:rPr>
        <w:t>（八）索赔</w:t>
      </w:r>
    </w:p>
    <w:p w14:paraId="6AE626D8">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14:paraId="40D8FE27">
      <w:pPr>
        <w:adjustRightInd w:val="0"/>
        <w:snapToGrid w:val="0"/>
        <w:spacing w:line="360" w:lineRule="auto"/>
        <w:ind w:firstLine="480" w:firstLineChars="200"/>
        <w:rPr>
          <w:rFonts w:ascii="宋体" w:hAnsi="宋体"/>
          <w:sz w:val="24"/>
        </w:rPr>
      </w:pPr>
      <w:r>
        <w:rPr>
          <w:rFonts w:hint="eastAsia" w:ascii="宋体" w:hAnsi="宋体"/>
          <w:sz w:val="24"/>
        </w:rPr>
        <w:t>（九）知识产权</w:t>
      </w:r>
    </w:p>
    <w:p w14:paraId="1AC248FD">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52D3D2B8">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14:paraId="0CEC82AB">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14:paraId="4EEB4CCF">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2.在60天内当事人协商不能达成协议的，可向需方所在人民法院提请诉讼。</w:t>
      </w:r>
    </w:p>
    <w:p w14:paraId="7687C0A9">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14:paraId="17658329">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14:paraId="7F0603E5">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14:paraId="26F1E155">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14:paraId="31004D32">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14:paraId="0F66C66B">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3.合同所包括附件，是合同不可分割的一部分，具有同等法法律效力。</w:t>
      </w:r>
    </w:p>
    <w:p w14:paraId="49B1E848">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14:paraId="48F81393">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14:paraId="649B8954">
      <w:pPr>
        <w:pStyle w:val="5"/>
        <w:spacing w:before="0" w:after="0" w:line="360" w:lineRule="auto"/>
        <w:ind w:firstLine="482" w:firstLineChars="200"/>
        <w:rPr>
          <w:rFonts w:ascii="宋体" w:hAnsi="宋体"/>
          <w:sz w:val="24"/>
          <w:szCs w:val="24"/>
        </w:rPr>
      </w:pPr>
      <w:bookmarkStart w:id="140" w:name="_Toc277084871"/>
      <w:bookmarkStart w:id="141" w:name="_Toc24786"/>
      <w:bookmarkStart w:id="142" w:name="_Toc285722713"/>
      <w:bookmarkStart w:id="143" w:name="_Toc508178250"/>
      <w:r>
        <w:rPr>
          <w:rFonts w:hint="eastAsia" w:ascii="宋体" w:hAnsi="宋体"/>
          <w:sz w:val="24"/>
          <w:szCs w:val="24"/>
        </w:rPr>
        <w:t>二、政府采购合同（格式）</w:t>
      </w:r>
      <w:bookmarkEnd w:id="140"/>
      <w:bookmarkEnd w:id="141"/>
      <w:bookmarkEnd w:id="142"/>
      <w:bookmarkEnd w:id="143"/>
    </w:p>
    <w:p w14:paraId="68C2089B">
      <w:pPr>
        <w:spacing w:line="500" w:lineRule="exact"/>
        <w:jc w:val="center"/>
        <w:rPr>
          <w:rFonts w:ascii="宋体" w:hAnsi="宋体"/>
          <w:b/>
          <w:sz w:val="44"/>
        </w:rPr>
      </w:pPr>
    </w:p>
    <w:bookmarkEnd w:id="139"/>
    <w:p w14:paraId="6A1AF098">
      <w:pPr>
        <w:spacing w:line="360" w:lineRule="auto"/>
        <w:jc w:val="center"/>
        <w:rPr>
          <w:rFonts w:ascii="宋体" w:hAnsi="宋体"/>
          <w:b/>
          <w:sz w:val="44"/>
        </w:rPr>
      </w:pPr>
      <w:bookmarkStart w:id="144" w:name="_Toc23764521"/>
      <w:r>
        <w:rPr>
          <w:rFonts w:ascii="宋体" w:hAnsi="宋体"/>
          <w:b/>
          <w:sz w:val="44"/>
        </w:rPr>
        <w:t>重庆市政府采购合同</w:t>
      </w:r>
    </w:p>
    <w:p w14:paraId="5336245F">
      <w:pPr>
        <w:spacing w:line="360" w:lineRule="auto"/>
        <w:jc w:val="center"/>
        <w:rPr>
          <w:rFonts w:ascii="宋体" w:hAnsi="宋体"/>
        </w:rPr>
      </w:pPr>
      <w:r>
        <w:rPr>
          <w:rFonts w:ascii="宋体" w:hAnsi="宋体"/>
        </w:rPr>
        <w:t>（项目编号：     ）</w:t>
      </w:r>
    </w:p>
    <w:p w14:paraId="100E3AE7">
      <w:pPr>
        <w:spacing w:line="360" w:lineRule="auto"/>
        <w:rPr>
          <w:rFonts w:ascii="宋体" w:hAnsi="宋体"/>
          <w:sz w:val="24"/>
        </w:rPr>
      </w:pPr>
      <w:r>
        <w:rPr>
          <w:rFonts w:ascii="宋体" w:hAnsi="宋体"/>
          <w:sz w:val="24"/>
        </w:rPr>
        <w:t>甲方（需方）：___________________________      计价单位：____________</w:t>
      </w:r>
    </w:p>
    <w:p w14:paraId="6FCC6A11">
      <w:pPr>
        <w:spacing w:line="360" w:lineRule="auto"/>
        <w:rPr>
          <w:rFonts w:ascii="宋体" w:hAnsi="宋体"/>
          <w:sz w:val="24"/>
        </w:rPr>
      </w:pPr>
      <w:r>
        <w:rPr>
          <w:rFonts w:ascii="宋体" w:hAnsi="宋体"/>
          <w:sz w:val="24"/>
        </w:rPr>
        <w:t>乙方（供方）：___________________________      计量单位：_____________</w:t>
      </w:r>
    </w:p>
    <w:p w14:paraId="41E55E84">
      <w:pPr>
        <w:spacing w:line="360" w:lineRule="auto"/>
        <w:rPr>
          <w:rFonts w:ascii="宋体" w:hAnsi="宋体"/>
          <w:sz w:val="24"/>
        </w:rPr>
      </w:pPr>
    </w:p>
    <w:p w14:paraId="67F75BB1">
      <w:pPr>
        <w:spacing w:line="360" w:lineRule="auto"/>
        <w:rPr>
          <w:rFonts w:ascii="宋体" w:hAnsi="宋体"/>
          <w:sz w:val="24"/>
        </w:rPr>
      </w:pPr>
      <w:r>
        <w:rPr>
          <w:rFonts w:ascii="宋体" w:hAnsi="宋体"/>
          <w:sz w:val="24"/>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686F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7419AB0F">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14:paraId="6C8F5DC1">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14:paraId="7937D1F9">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14:paraId="46D7F8B7">
            <w:pPr>
              <w:spacing w:line="360" w:lineRule="auto"/>
              <w:jc w:val="center"/>
              <w:rPr>
                <w:rFonts w:ascii="宋体" w:hAnsi="宋体"/>
                <w:sz w:val="21"/>
                <w:szCs w:val="21"/>
              </w:rPr>
            </w:pPr>
            <w:r>
              <w:rPr>
                <w:rFonts w:ascii="宋体" w:hAnsi="宋体"/>
                <w:sz w:val="21"/>
                <w:szCs w:val="21"/>
              </w:rPr>
              <w:t>总价</w:t>
            </w:r>
          </w:p>
        </w:tc>
        <w:tc>
          <w:tcPr>
            <w:tcW w:w="1559" w:type="dxa"/>
            <w:vAlign w:val="center"/>
          </w:tcPr>
          <w:p w14:paraId="0C4F63EA">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14:paraId="1606CA84">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09A1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0AF34C4">
            <w:pPr>
              <w:spacing w:line="360" w:lineRule="auto"/>
              <w:jc w:val="center"/>
              <w:rPr>
                <w:rFonts w:ascii="宋体" w:hAnsi="宋体"/>
                <w:sz w:val="21"/>
                <w:szCs w:val="21"/>
              </w:rPr>
            </w:pPr>
          </w:p>
        </w:tc>
        <w:tc>
          <w:tcPr>
            <w:tcW w:w="984" w:type="dxa"/>
            <w:vAlign w:val="center"/>
          </w:tcPr>
          <w:p w14:paraId="4348541C">
            <w:pPr>
              <w:spacing w:line="360" w:lineRule="auto"/>
              <w:jc w:val="center"/>
              <w:rPr>
                <w:rFonts w:ascii="宋体" w:hAnsi="宋体"/>
                <w:sz w:val="21"/>
                <w:szCs w:val="21"/>
              </w:rPr>
            </w:pPr>
          </w:p>
        </w:tc>
        <w:tc>
          <w:tcPr>
            <w:tcW w:w="1298" w:type="dxa"/>
            <w:gridSpan w:val="2"/>
            <w:vAlign w:val="center"/>
          </w:tcPr>
          <w:p w14:paraId="61ECDE94">
            <w:pPr>
              <w:spacing w:line="360" w:lineRule="auto"/>
              <w:jc w:val="center"/>
              <w:rPr>
                <w:rFonts w:ascii="宋体" w:hAnsi="宋体"/>
                <w:sz w:val="21"/>
                <w:szCs w:val="21"/>
              </w:rPr>
            </w:pPr>
          </w:p>
        </w:tc>
        <w:tc>
          <w:tcPr>
            <w:tcW w:w="1134" w:type="dxa"/>
            <w:vAlign w:val="center"/>
          </w:tcPr>
          <w:p w14:paraId="67E6D7BB">
            <w:pPr>
              <w:spacing w:line="360" w:lineRule="auto"/>
              <w:jc w:val="center"/>
              <w:rPr>
                <w:rFonts w:ascii="宋体" w:hAnsi="宋体"/>
                <w:sz w:val="21"/>
                <w:szCs w:val="21"/>
              </w:rPr>
            </w:pPr>
          </w:p>
        </w:tc>
        <w:tc>
          <w:tcPr>
            <w:tcW w:w="1559" w:type="dxa"/>
            <w:vAlign w:val="center"/>
          </w:tcPr>
          <w:p w14:paraId="5FEC50A1">
            <w:pPr>
              <w:spacing w:line="360" w:lineRule="auto"/>
              <w:jc w:val="center"/>
              <w:rPr>
                <w:rFonts w:ascii="宋体" w:hAnsi="宋体"/>
                <w:sz w:val="21"/>
                <w:szCs w:val="21"/>
              </w:rPr>
            </w:pPr>
          </w:p>
        </w:tc>
        <w:tc>
          <w:tcPr>
            <w:tcW w:w="1567" w:type="dxa"/>
            <w:vAlign w:val="center"/>
          </w:tcPr>
          <w:p w14:paraId="40CD9B61">
            <w:pPr>
              <w:spacing w:line="360" w:lineRule="auto"/>
              <w:jc w:val="center"/>
              <w:rPr>
                <w:rFonts w:ascii="宋体" w:hAnsi="宋体"/>
                <w:sz w:val="21"/>
                <w:szCs w:val="21"/>
              </w:rPr>
            </w:pPr>
          </w:p>
        </w:tc>
      </w:tr>
      <w:tr w14:paraId="67DB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8FF9266">
            <w:pPr>
              <w:spacing w:line="360" w:lineRule="auto"/>
              <w:jc w:val="center"/>
              <w:rPr>
                <w:rFonts w:ascii="宋体" w:hAnsi="宋体"/>
                <w:sz w:val="21"/>
                <w:szCs w:val="21"/>
              </w:rPr>
            </w:pPr>
          </w:p>
        </w:tc>
        <w:tc>
          <w:tcPr>
            <w:tcW w:w="984" w:type="dxa"/>
            <w:vAlign w:val="center"/>
          </w:tcPr>
          <w:p w14:paraId="432EFC9D">
            <w:pPr>
              <w:spacing w:line="360" w:lineRule="auto"/>
              <w:jc w:val="center"/>
              <w:rPr>
                <w:rFonts w:ascii="宋体" w:hAnsi="宋体"/>
                <w:sz w:val="21"/>
                <w:szCs w:val="21"/>
              </w:rPr>
            </w:pPr>
          </w:p>
        </w:tc>
        <w:tc>
          <w:tcPr>
            <w:tcW w:w="1298" w:type="dxa"/>
            <w:gridSpan w:val="2"/>
            <w:vAlign w:val="center"/>
          </w:tcPr>
          <w:p w14:paraId="3CA547CE">
            <w:pPr>
              <w:spacing w:line="360" w:lineRule="auto"/>
              <w:jc w:val="center"/>
              <w:rPr>
                <w:rFonts w:ascii="宋体" w:hAnsi="宋体"/>
                <w:sz w:val="21"/>
                <w:szCs w:val="21"/>
              </w:rPr>
            </w:pPr>
          </w:p>
        </w:tc>
        <w:tc>
          <w:tcPr>
            <w:tcW w:w="1134" w:type="dxa"/>
            <w:vAlign w:val="center"/>
          </w:tcPr>
          <w:p w14:paraId="2B5E1BD1">
            <w:pPr>
              <w:spacing w:line="360" w:lineRule="auto"/>
              <w:jc w:val="center"/>
              <w:rPr>
                <w:rFonts w:ascii="宋体" w:hAnsi="宋体"/>
                <w:sz w:val="21"/>
                <w:szCs w:val="21"/>
              </w:rPr>
            </w:pPr>
          </w:p>
        </w:tc>
        <w:tc>
          <w:tcPr>
            <w:tcW w:w="1559" w:type="dxa"/>
            <w:vAlign w:val="center"/>
          </w:tcPr>
          <w:p w14:paraId="6DDD66CC">
            <w:pPr>
              <w:spacing w:line="360" w:lineRule="auto"/>
              <w:jc w:val="center"/>
              <w:rPr>
                <w:rFonts w:ascii="宋体" w:hAnsi="宋体"/>
                <w:sz w:val="21"/>
                <w:szCs w:val="21"/>
              </w:rPr>
            </w:pPr>
          </w:p>
        </w:tc>
        <w:tc>
          <w:tcPr>
            <w:tcW w:w="1567" w:type="dxa"/>
            <w:vAlign w:val="center"/>
          </w:tcPr>
          <w:p w14:paraId="72A52A0E">
            <w:pPr>
              <w:spacing w:line="360" w:lineRule="auto"/>
              <w:jc w:val="center"/>
              <w:rPr>
                <w:rFonts w:ascii="宋体" w:hAnsi="宋体"/>
                <w:sz w:val="21"/>
                <w:szCs w:val="21"/>
              </w:rPr>
            </w:pPr>
          </w:p>
        </w:tc>
      </w:tr>
      <w:tr w14:paraId="6620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62ACB7C">
            <w:pPr>
              <w:spacing w:line="360" w:lineRule="auto"/>
              <w:jc w:val="center"/>
              <w:rPr>
                <w:rFonts w:ascii="宋体" w:hAnsi="宋体"/>
                <w:sz w:val="21"/>
                <w:szCs w:val="21"/>
              </w:rPr>
            </w:pPr>
          </w:p>
        </w:tc>
        <w:tc>
          <w:tcPr>
            <w:tcW w:w="984" w:type="dxa"/>
            <w:vAlign w:val="center"/>
          </w:tcPr>
          <w:p w14:paraId="46E4AA01">
            <w:pPr>
              <w:spacing w:line="360" w:lineRule="auto"/>
              <w:jc w:val="center"/>
              <w:rPr>
                <w:rFonts w:ascii="宋体" w:hAnsi="宋体"/>
                <w:sz w:val="21"/>
                <w:szCs w:val="21"/>
              </w:rPr>
            </w:pPr>
          </w:p>
        </w:tc>
        <w:tc>
          <w:tcPr>
            <w:tcW w:w="1298" w:type="dxa"/>
            <w:gridSpan w:val="2"/>
            <w:vAlign w:val="center"/>
          </w:tcPr>
          <w:p w14:paraId="2CF462B9">
            <w:pPr>
              <w:spacing w:line="360" w:lineRule="auto"/>
              <w:jc w:val="center"/>
              <w:rPr>
                <w:rFonts w:ascii="宋体" w:hAnsi="宋体"/>
                <w:sz w:val="21"/>
                <w:szCs w:val="21"/>
              </w:rPr>
            </w:pPr>
          </w:p>
        </w:tc>
        <w:tc>
          <w:tcPr>
            <w:tcW w:w="1134" w:type="dxa"/>
            <w:vAlign w:val="center"/>
          </w:tcPr>
          <w:p w14:paraId="25ACFE31">
            <w:pPr>
              <w:spacing w:line="360" w:lineRule="auto"/>
              <w:jc w:val="center"/>
              <w:rPr>
                <w:rFonts w:ascii="宋体" w:hAnsi="宋体"/>
                <w:sz w:val="21"/>
                <w:szCs w:val="21"/>
              </w:rPr>
            </w:pPr>
          </w:p>
        </w:tc>
        <w:tc>
          <w:tcPr>
            <w:tcW w:w="1559" w:type="dxa"/>
            <w:vAlign w:val="center"/>
          </w:tcPr>
          <w:p w14:paraId="3106402A">
            <w:pPr>
              <w:spacing w:line="360" w:lineRule="auto"/>
              <w:jc w:val="center"/>
              <w:rPr>
                <w:rFonts w:ascii="宋体" w:hAnsi="宋体"/>
                <w:sz w:val="21"/>
                <w:szCs w:val="21"/>
              </w:rPr>
            </w:pPr>
          </w:p>
        </w:tc>
        <w:tc>
          <w:tcPr>
            <w:tcW w:w="1567" w:type="dxa"/>
            <w:vAlign w:val="center"/>
          </w:tcPr>
          <w:p w14:paraId="5660C97D">
            <w:pPr>
              <w:spacing w:line="360" w:lineRule="auto"/>
              <w:jc w:val="center"/>
              <w:rPr>
                <w:rFonts w:ascii="宋体" w:hAnsi="宋体"/>
                <w:sz w:val="21"/>
                <w:szCs w:val="21"/>
              </w:rPr>
            </w:pPr>
          </w:p>
        </w:tc>
      </w:tr>
      <w:tr w14:paraId="7D3E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C9CB38E">
            <w:pPr>
              <w:spacing w:line="360" w:lineRule="auto"/>
              <w:jc w:val="center"/>
              <w:rPr>
                <w:rFonts w:ascii="宋体" w:hAnsi="宋体"/>
                <w:sz w:val="21"/>
                <w:szCs w:val="21"/>
              </w:rPr>
            </w:pPr>
          </w:p>
        </w:tc>
        <w:tc>
          <w:tcPr>
            <w:tcW w:w="984" w:type="dxa"/>
            <w:vAlign w:val="center"/>
          </w:tcPr>
          <w:p w14:paraId="24AB6302">
            <w:pPr>
              <w:spacing w:line="360" w:lineRule="auto"/>
              <w:jc w:val="center"/>
              <w:rPr>
                <w:rFonts w:ascii="宋体" w:hAnsi="宋体"/>
                <w:sz w:val="21"/>
                <w:szCs w:val="21"/>
              </w:rPr>
            </w:pPr>
          </w:p>
        </w:tc>
        <w:tc>
          <w:tcPr>
            <w:tcW w:w="1298" w:type="dxa"/>
            <w:gridSpan w:val="2"/>
            <w:vAlign w:val="center"/>
          </w:tcPr>
          <w:p w14:paraId="74E00E9A">
            <w:pPr>
              <w:spacing w:line="360" w:lineRule="auto"/>
              <w:jc w:val="center"/>
              <w:rPr>
                <w:rFonts w:ascii="宋体" w:hAnsi="宋体"/>
                <w:sz w:val="21"/>
                <w:szCs w:val="21"/>
              </w:rPr>
            </w:pPr>
          </w:p>
        </w:tc>
        <w:tc>
          <w:tcPr>
            <w:tcW w:w="1134" w:type="dxa"/>
            <w:vAlign w:val="center"/>
          </w:tcPr>
          <w:p w14:paraId="16033CB3">
            <w:pPr>
              <w:spacing w:line="360" w:lineRule="auto"/>
              <w:jc w:val="center"/>
              <w:rPr>
                <w:rFonts w:ascii="宋体" w:hAnsi="宋体"/>
                <w:sz w:val="21"/>
                <w:szCs w:val="21"/>
              </w:rPr>
            </w:pPr>
          </w:p>
        </w:tc>
        <w:tc>
          <w:tcPr>
            <w:tcW w:w="1559" w:type="dxa"/>
            <w:vAlign w:val="center"/>
          </w:tcPr>
          <w:p w14:paraId="09298B1B">
            <w:pPr>
              <w:spacing w:line="360" w:lineRule="auto"/>
              <w:jc w:val="center"/>
              <w:rPr>
                <w:rFonts w:ascii="宋体" w:hAnsi="宋体"/>
                <w:sz w:val="21"/>
                <w:szCs w:val="21"/>
              </w:rPr>
            </w:pPr>
          </w:p>
        </w:tc>
        <w:tc>
          <w:tcPr>
            <w:tcW w:w="1567" w:type="dxa"/>
            <w:vAlign w:val="center"/>
          </w:tcPr>
          <w:p w14:paraId="1DB775CD">
            <w:pPr>
              <w:spacing w:line="360" w:lineRule="auto"/>
              <w:jc w:val="center"/>
              <w:rPr>
                <w:rFonts w:ascii="宋体" w:hAnsi="宋体"/>
                <w:sz w:val="21"/>
                <w:szCs w:val="21"/>
              </w:rPr>
            </w:pPr>
          </w:p>
        </w:tc>
      </w:tr>
      <w:tr w14:paraId="0D8B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7ED929E">
            <w:pPr>
              <w:spacing w:line="360" w:lineRule="auto"/>
              <w:jc w:val="center"/>
              <w:rPr>
                <w:rFonts w:ascii="宋体" w:hAnsi="宋体"/>
                <w:sz w:val="21"/>
                <w:szCs w:val="21"/>
              </w:rPr>
            </w:pPr>
          </w:p>
        </w:tc>
        <w:tc>
          <w:tcPr>
            <w:tcW w:w="984" w:type="dxa"/>
            <w:vAlign w:val="center"/>
          </w:tcPr>
          <w:p w14:paraId="32BA2E6B">
            <w:pPr>
              <w:spacing w:line="360" w:lineRule="auto"/>
              <w:jc w:val="center"/>
              <w:rPr>
                <w:rFonts w:ascii="宋体" w:hAnsi="宋体"/>
                <w:sz w:val="21"/>
                <w:szCs w:val="21"/>
              </w:rPr>
            </w:pPr>
          </w:p>
        </w:tc>
        <w:tc>
          <w:tcPr>
            <w:tcW w:w="1298" w:type="dxa"/>
            <w:gridSpan w:val="2"/>
            <w:vAlign w:val="center"/>
          </w:tcPr>
          <w:p w14:paraId="3DBF5C25">
            <w:pPr>
              <w:spacing w:line="360" w:lineRule="auto"/>
              <w:jc w:val="center"/>
              <w:rPr>
                <w:rFonts w:ascii="宋体" w:hAnsi="宋体"/>
                <w:sz w:val="21"/>
                <w:szCs w:val="21"/>
              </w:rPr>
            </w:pPr>
          </w:p>
        </w:tc>
        <w:tc>
          <w:tcPr>
            <w:tcW w:w="1134" w:type="dxa"/>
            <w:vAlign w:val="center"/>
          </w:tcPr>
          <w:p w14:paraId="128358AB">
            <w:pPr>
              <w:spacing w:line="360" w:lineRule="auto"/>
              <w:jc w:val="center"/>
              <w:rPr>
                <w:rFonts w:ascii="宋体" w:hAnsi="宋体"/>
                <w:sz w:val="21"/>
                <w:szCs w:val="21"/>
              </w:rPr>
            </w:pPr>
          </w:p>
        </w:tc>
        <w:tc>
          <w:tcPr>
            <w:tcW w:w="1559" w:type="dxa"/>
            <w:vAlign w:val="center"/>
          </w:tcPr>
          <w:p w14:paraId="3127831F">
            <w:pPr>
              <w:spacing w:line="360" w:lineRule="auto"/>
              <w:jc w:val="center"/>
              <w:rPr>
                <w:rFonts w:ascii="宋体" w:hAnsi="宋体"/>
                <w:sz w:val="21"/>
                <w:szCs w:val="21"/>
              </w:rPr>
            </w:pPr>
          </w:p>
        </w:tc>
        <w:tc>
          <w:tcPr>
            <w:tcW w:w="1567" w:type="dxa"/>
            <w:vAlign w:val="center"/>
          </w:tcPr>
          <w:p w14:paraId="4B7A775F">
            <w:pPr>
              <w:spacing w:line="360" w:lineRule="auto"/>
              <w:jc w:val="center"/>
              <w:rPr>
                <w:rFonts w:ascii="宋体" w:hAnsi="宋体"/>
                <w:sz w:val="21"/>
                <w:szCs w:val="21"/>
              </w:rPr>
            </w:pPr>
          </w:p>
        </w:tc>
      </w:tr>
      <w:tr w14:paraId="286C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3AD6668">
            <w:pPr>
              <w:spacing w:line="360" w:lineRule="auto"/>
              <w:jc w:val="center"/>
              <w:rPr>
                <w:rFonts w:ascii="宋体" w:hAnsi="宋体"/>
                <w:sz w:val="21"/>
                <w:szCs w:val="21"/>
              </w:rPr>
            </w:pPr>
          </w:p>
        </w:tc>
        <w:tc>
          <w:tcPr>
            <w:tcW w:w="984" w:type="dxa"/>
            <w:vAlign w:val="center"/>
          </w:tcPr>
          <w:p w14:paraId="2BA029DD">
            <w:pPr>
              <w:spacing w:line="360" w:lineRule="auto"/>
              <w:jc w:val="center"/>
              <w:rPr>
                <w:rFonts w:ascii="宋体" w:hAnsi="宋体"/>
                <w:sz w:val="21"/>
                <w:szCs w:val="21"/>
              </w:rPr>
            </w:pPr>
          </w:p>
        </w:tc>
        <w:tc>
          <w:tcPr>
            <w:tcW w:w="1298" w:type="dxa"/>
            <w:gridSpan w:val="2"/>
            <w:vAlign w:val="center"/>
          </w:tcPr>
          <w:p w14:paraId="26AA8F8E">
            <w:pPr>
              <w:spacing w:line="360" w:lineRule="auto"/>
              <w:jc w:val="center"/>
              <w:rPr>
                <w:rFonts w:ascii="宋体" w:hAnsi="宋体"/>
                <w:sz w:val="21"/>
                <w:szCs w:val="21"/>
              </w:rPr>
            </w:pPr>
          </w:p>
        </w:tc>
        <w:tc>
          <w:tcPr>
            <w:tcW w:w="1134" w:type="dxa"/>
            <w:vAlign w:val="center"/>
          </w:tcPr>
          <w:p w14:paraId="41FA1CEC">
            <w:pPr>
              <w:spacing w:line="360" w:lineRule="auto"/>
              <w:jc w:val="center"/>
              <w:rPr>
                <w:rFonts w:ascii="宋体" w:hAnsi="宋体"/>
                <w:sz w:val="21"/>
                <w:szCs w:val="21"/>
              </w:rPr>
            </w:pPr>
          </w:p>
        </w:tc>
        <w:tc>
          <w:tcPr>
            <w:tcW w:w="1559" w:type="dxa"/>
            <w:vAlign w:val="center"/>
          </w:tcPr>
          <w:p w14:paraId="430931C5">
            <w:pPr>
              <w:spacing w:line="360" w:lineRule="auto"/>
              <w:jc w:val="center"/>
              <w:rPr>
                <w:rFonts w:ascii="宋体" w:hAnsi="宋体"/>
                <w:sz w:val="21"/>
                <w:szCs w:val="21"/>
              </w:rPr>
            </w:pPr>
          </w:p>
        </w:tc>
        <w:tc>
          <w:tcPr>
            <w:tcW w:w="1567" w:type="dxa"/>
            <w:vAlign w:val="center"/>
          </w:tcPr>
          <w:p w14:paraId="164DA784">
            <w:pPr>
              <w:spacing w:line="360" w:lineRule="auto"/>
              <w:jc w:val="center"/>
              <w:rPr>
                <w:rFonts w:ascii="宋体" w:hAnsi="宋体"/>
                <w:sz w:val="21"/>
                <w:szCs w:val="21"/>
              </w:rPr>
            </w:pPr>
          </w:p>
        </w:tc>
      </w:tr>
      <w:tr w14:paraId="74CC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EA0BF39">
            <w:pPr>
              <w:spacing w:line="360" w:lineRule="auto"/>
              <w:jc w:val="center"/>
              <w:rPr>
                <w:rFonts w:ascii="宋体" w:hAnsi="宋体"/>
                <w:sz w:val="21"/>
                <w:szCs w:val="21"/>
              </w:rPr>
            </w:pPr>
          </w:p>
        </w:tc>
        <w:tc>
          <w:tcPr>
            <w:tcW w:w="984" w:type="dxa"/>
            <w:vAlign w:val="center"/>
          </w:tcPr>
          <w:p w14:paraId="39FF2B80">
            <w:pPr>
              <w:spacing w:line="360" w:lineRule="auto"/>
              <w:jc w:val="center"/>
              <w:rPr>
                <w:rFonts w:ascii="宋体" w:hAnsi="宋体"/>
                <w:sz w:val="21"/>
                <w:szCs w:val="21"/>
              </w:rPr>
            </w:pPr>
          </w:p>
        </w:tc>
        <w:tc>
          <w:tcPr>
            <w:tcW w:w="1298" w:type="dxa"/>
            <w:gridSpan w:val="2"/>
            <w:vAlign w:val="center"/>
          </w:tcPr>
          <w:p w14:paraId="080D3844">
            <w:pPr>
              <w:spacing w:line="360" w:lineRule="auto"/>
              <w:jc w:val="center"/>
              <w:rPr>
                <w:rFonts w:ascii="宋体" w:hAnsi="宋体"/>
                <w:sz w:val="21"/>
                <w:szCs w:val="21"/>
              </w:rPr>
            </w:pPr>
          </w:p>
        </w:tc>
        <w:tc>
          <w:tcPr>
            <w:tcW w:w="1134" w:type="dxa"/>
            <w:vAlign w:val="center"/>
          </w:tcPr>
          <w:p w14:paraId="7D9E7B54">
            <w:pPr>
              <w:spacing w:line="360" w:lineRule="auto"/>
              <w:jc w:val="center"/>
              <w:rPr>
                <w:rFonts w:ascii="宋体" w:hAnsi="宋体"/>
                <w:sz w:val="21"/>
                <w:szCs w:val="21"/>
              </w:rPr>
            </w:pPr>
          </w:p>
        </w:tc>
        <w:tc>
          <w:tcPr>
            <w:tcW w:w="1559" w:type="dxa"/>
            <w:vAlign w:val="center"/>
          </w:tcPr>
          <w:p w14:paraId="15D83F98">
            <w:pPr>
              <w:spacing w:line="360" w:lineRule="auto"/>
              <w:jc w:val="center"/>
              <w:rPr>
                <w:rFonts w:ascii="宋体" w:hAnsi="宋体"/>
                <w:sz w:val="21"/>
                <w:szCs w:val="21"/>
              </w:rPr>
            </w:pPr>
          </w:p>
        </w:tc>
        <w:tc>
          <w:tcPr>
            <w:tcW w:w="1567" w:type="dxa"/>
            <w:vAlign w:val="center"/>
          </w:tcPr>
          <w:p w14:paraId="77A46E82">
            <w:pPr>
              <w:spacing w:line="360" w:lineRule="auto"/>
              <w:jc w:val="center"/>
              <w:rPr>
                <w:rFonts w:ascii="宋体" w:hAnsi="宋体"/>
                <w:sz w:val="21"/>
                <w:szCs w:val="21"/>
              </w:rPr>
            </w:pPr>
          </w:p>
        </w:tc>
      </w:tr>
      <w:tr w14:paraId="5F3C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FF3F17A">
            <w:pPr>
              <w:spacing w:line="360" w:lineRule="auto"/>
              <w:jc w:val="center"/>
              <w:rPr>
                <w:rFonts w:ascii="宋体" w:hAnsi="宋体"/>
                <w:sz w:val="21"/>
                <w:szCs w:val="21"/>
              </w:rPr>
            </w:pPr>
          </w:p>
        </w:tc>
        <w:tc>
          <w:tcPr>
            <w:tcW w:w="984" w:type="dxa"/>
            <w:vAlign w:val="center"/>
          </w:tcPr>
          <w:p w14:paraId="5E04E358">
            <w:pPr>
              <w:spacing w:line="360" w:lineRule="auto"/>
              <w:jc w:val="center"/>
              <w:rPr>
                <w:rFonts w:ascii="宋体" w:hAnsi="宋体"/>
                <w:sz w:val="21"/>
                <w:szCs w:val="21"/>
              </w:rPr>
            </w:pPr>
          </w:p>
        </w:tc>
        <w:tc>
          <w:tcPr>
            <w:tcW w:w="1298" w:type="dxa"/>
            <w:gridSpan w:val="2"/>
            <w:vAlign w:val="center"/>
          </w:tcPr>
          <w:p w14:paraId="684CB72A">
            <w:pPr>
              <w:spacing w:line="360" w:lineRule="auto"/>
              <w:jc w:val="center"/>
              <w:rPr>
                <w:rFonts w:ascii="宋体" w:hAnsi="宋体"/>
                <w:sz w:val="21"/>
                <w:szCs w:val="21"/>
              </w:rPr>
            </w:pPr>
          </w:p>
        </w:tc>
        <w:tc>
          <w:tcPr>
            <w:tcW w:w="1134" w:type="dxa"/>
            <w:vAlign w:val="center"/>
          </w:tcPr>
          <w:p w14:paraId="1CDEAE72">
            <w:pPr>
              <w:spacing w:line="360" w:lineRule="auto"/>
              <w:jc w:val="center"/>
              <w:rPr>
                <w:rFonts w:ascii="宋体" w:hAnsi="宋体"/>
                <w:sz w:val="21"/>
                <w:szCs w:val="21"/>
              </w:rPr>
            </w:pPr>
          </w:p>
        </w:tc>
        <w:tc>
          <w:tcPr>
            <w:tcW w:w="1559" w:type="dxa"/>
            <w:vAlign w:val="center"/>
          </w:tcPr>
          <w:p w14:paraId="63393F1A">
            <w:pPr>
              <w:spacing w:line="360" w:lineRule="auto"/>
              <w:jc w:val="center"/>
              <w:rPr>
                <w:rFonts w:ascii="宋体" w:hAnsi="宋体"/>
                <w:sz w:val="21"/>
                <w:szCs w:val="21"/>
              </w:rPr>
            </w:pPr>
          </w:p>
        </w:tc>
        <w:tc>
          <w:tcPr>
            <w:tcW w:w="1567" w:type="dxa"/>
            <w:vAlign w:val="center"/>
          </w:tcPr>
          <w:p w14:paraId="27EA16C6">
            <w:pPr>
              <w:spacing w:line="360" w:lineRule="auto"/>
              <w:jc w:val="center"/>
              <w:rPr>
                <w:rFonts w:ascii="宋体" w:hAnsi="宋体"/>
                <w:sz w:val="21"/>
                <w:szCs w:val="21"/>
              </w:rPr>
            </w:pPr>
          </w:p>
        </w:tc>
      </w:tr>
      <w:tr w14:paraId="70C5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6BF17542">
            <w:pPr>
              <w:spacing w:line="360" w:lineRule="auto"/>
              <w:rPr>
                <w:rFonts w:ascii="宋体" w:hAnsi="宋体"/>
                <w:sz w:val="21"/>
                <w:szCs w:val="21"/>
              </w:rPr>
            </w:pPr>
            <w:r>
              <w:rPr>
                <w:rFonts w:ascii="宋体" w:hAnsi="宋体"/>
                <w:sz w:val="21"/>
                <w:szCs w:val="21"/>
              </w:rPr>
              <w:t>合计人民币（小写）：</w:t>
            </w:r>
          </w:p>
        </w:tc>
      </w:tr>
      <w:tr w14:paraId="08C3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DA09530">
            <w:pPr>
              <w:spacing w:line="360" w:lineRule="auto"/>
              <w:rPr>
                <w:rFonts w:ascii="宋体" w:hAnsi="宋体"/>
                <w:sz w:val="21"/>
                <w:szCs w:val="21"/>
              </w:rPr>
            </w:pPr>
            <w:r>
              <w:rPr>
                <w:rFonts w:ascii="宋体" w:hAnsi="宋体"/>
                <w:sz w:val="21"/>
                <w:szCs w:val="21"/>
              </w:rPr>
              <w:t>合计人民币（大写）：</w:t>
            </w:r>
          </w:p>
        </w:tc>
      </w:tr>
      <w:tr w14:paraId="35D8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44C3B746">
            <w:pPr>
              <w:spacing w:line="360" w:lineRule="auto"/>
              <w:rPr>
                <w:rFonts w:ascii="宋体" w:hAnsi="宋体"/>
                <w:sz w:val="21"/>
                <w:szCs w:val="21"/>
              </w:rPr>
            </w:pPr>
            <w:r>
              <w:rPr>
                <w:rFonts w:ascii="宋体" w:hAnsi="宋体"/>
                <w:sz w:val="21"/>
                <w:szCs w:val="21"/>
              </w:rPr>
              <w:t>一、质量要求和技术标准：</w:t>
            </w:r>
          </w:p>
          <w:p w14:paraId="0385F8F3">
            <w:pPr>
              <w:spacing w:line="360" w:lineRule="auto"/>
              <w:rPr>
                <w:rFonts w:ascii="宋体" w:hAnsi="宋体"/>
                <w:sz w:val="21"/>
                <w:szCs w:val="21"/>
              </w:rPr>
            </w:pPr>
            <w:r>
              <w:rPr>
                <w:rFonts w:ascii="宋体" w:hAnsi="宋体"/>
                <w:sz w:val="21"/>
                <w:szCs w:val="21"/>
              </w:rPr>
              <w:t>1、服务措施：</w:t>
            </w:r>
          </w:p>
          <w:p w14:paraId="77C89365">
            <w:pPr>
              <w:spacing w:line="360" w:lineRule="auto"/>
              <w:rPr>
                <w:rFonts w:ascii="宋体" w:hAnsi="宋体"/>
                <w:sz w:val="21"/>
                <w:szCs w:val="21"/>
              </w:rPr>
            </w:pPr>
          </w:p>
        </w:tc>
      </w:tr>
      <w:tr w14:paraId="0804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47D775ED">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09B22BDB">
            <w:pPr>
              <w:spacing w:line="360" w:lineRule="auto"/>
              <w:rPr>
                <w:rFonts w:ascii="宋体" w:hAnsi="宋体"/>
                <w:sz w:val="21"/>
                <w:szCs w:val="21"/>
              </w:rPr>
            </w:pPr>
          </w:p>
        </w:tc>
      </w:tr>
      <w:tr w14:paraId="460F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60408B1">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14:paraId="1AD40827">
            <w:pPr>
              <w:pStyle w:val="34"/>
              <w:spacing w:line="360" w:lineRule="auto"/>
              <w:ind w:left="980"/>
              <w:rPr>
                <w:rFonts w:ascii="宋体" w:hAnsi="宋体"/>
                <w:sz w:val="21"/>
                <w:szCs w:val="21"/>
              </w:rPr>
            </w:pPr>
          </w:p>
        </w:tc>
      </w:tr>
      <w:tr w14:paraId="5046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2F45AB3A">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14:paraId="66E4A828">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14:paraId="59B5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3BC0E811">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14:paraId="021974DD">
            <w:pPr>
              <w:spacing w:line="360" w:lineRule="auto"/>
              <w:rPr>
                <w:rFonts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14:paraId="3AB316AB">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14:paraId="3598E0A9">
            <w:pPr>
              <w:spacing w:line="360" w:lineRule="auto"/>
              <w:ind w:left="360"/>
              <w:rPr>
                <w:rFonts w:ascii="宋体" w:hAnsi="宋体"/>
                <w:sz w:val="21"/>
                <w:szCs w:val="21"/>
              </w:rPr>
            </w:pPr>
            <w:r>
              <w:rPr>
                <w:rFonts w:ascii="宋体" w:hAnsi="宋体"/>
                <w:sz w:val="21"/>
                <w:szCs w:val="21"/>
              </w:rPr>
              <w:t>本合同一式__份， 需方__份，供方__份，具同等法律效力。</w:t>
            </w:r>
          </w:p>
          <w:p w14:paraId="1F848A75">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14:paraId="571D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305ABAA2">
            <w:pPr>
              <w:spacing w:line="360" w:lineRule="auto"/>
              <w:rPr>
                <w:rFonts w:ascii="宋体" w:hAnsi="宋体"/>
                <w:sz w:val="21"/>
                <w:szCs w:val="21"/>
              </w:rPr>
            </w:pPr>
            <w:r>
              <w:rPr>
                <w:rFonts w:ascii="宋体" w:hAnsi="宋体"/>
                <w:sz w:val="21"/>
                <w:szCs w:val="21"/>
              </w:rPr>
              <w:t>需方：</w:t>
            </w:r>
          </w:p>
          <w:p w14:paraId="42016B1D">
            <w:pPr>
              <w:spacing w:line="360" w:lineRule="auto"/>
              <w:rPr>
                <w:rFonts w:ascii="宋体" w:hAnsi="宋体"/>
                <w:sz w:val="21"/>
                <w:szCs w:val="21"/>
              </w:rPr>
            </w:pPr>
            <w:r>
              <w:rPr>
                <w:rFonts w:ascii="宋体" w:hAnsi="宋体"/>
                <w:sz w:val="21"/>
                <w:szCs w:val="21"/>
              </w:rPr>
              <w:t>地址：</w:t>
            </w:r>
          </w:p>
          <w:p w14:paraId="2D1724B9">
            <w:pPr>
              <w:spacing w:line="360" w:lineRule="auto"/>
              <w:rPr>
                <w:rFonts w:ascii="宋体" w:hAnsi="宋体"/>
                <w:sz w:val="21"/>
                <w:szCs w:val="21"/>
              </w:rPr>
            </w:pPr>
            <w:r>
              <w:rPr>
                <w:rFonts w:ascii="宋体" w:hAnsi="宋体"/>
                <w:sz w:val="21"/>
                <w:szCs w:val="21"/>
              </w:rPr>
              <w:t>联系电话：</w:t>
            </w:r>
          </w:p>
          <w:p w14:paraId="659478E8">
            <w:pPr>
              <w:spacing w:line="360" w:lineRule="auto"/>
              <w:rPr>
                <w:rFonts w:ascii="宋体" w:hAnsi="宋体"/>
                <w:sz w:val="21"/>
                <w:szCs w:val="21"/>
              </w:rPr>
            </w:pPr>
            <w:r>
              <w:rPr>
                <w:rFonts w:ascii="宋体" w:hAnsi="宋体"/>
                <w:sz w:val="21"/>
                <w:szCs w:val="21"/>
              </w:rPr>
              <w:t>授权代表：</w:t>
            </w:r>
          </w:p>
        </w:tc>
        <w:tc>
          <w:tcPr>
            <w:tcW w:w="5125" w:type="dxa"/>
            <w:gridSpan w:val="5"/>
          </w:tcPr>
          <w:p w14:paraId="029D8E0B">
            <w:pPr>
              <w:spacing w:line="360" w:lineRule="auto"/>
              <w:rPr>
                <w:rFonts w:ascii="宋体" w:hAnsi="宋体"/>
                <w:sz w:val="21"/>
                <w:szCs w:val="21"/>
              </w:rPr>
            </w:pPr>
            <w:r>
              <w:rPr>
                <w:rFonts w:ascii="宋体" w:hAnsi="宋体"/>
                <w:sz w:val="21"/>
                <w:szCs w:val="21"/>
              </w:rPr>
              <w:t>供方：</w:t>
            </w:r>
          </w:p>
          <w:p w14:paraId="512CB87A">
            <w:pPr>
              <w:spacing w:line="360" w:lineRule="auto"/>
              <w:rPr>
                <w:rFonts w:ascii="宋体" w:hAnsi="宋体"/>
                <w:sz w:val="21"/>
                <w:szCs w:val="21"/>
              </w:rPr>
            </w:pPr>
            <w:r>
              <w:rPr>
                <w:rFonts w:ascii="宋体" w:hAnsi="宋体"/>
                <w:sz w:val="21"/>
                <w:szCs w:val="21"/>
              </w:rPr>
              <w:t>地址：</w:t>
            </w:r>
          </w:p>
          <w:p w14:paraId="145FA21C">
            <w:pPr>
              <w:spacing w:line="360" w:lineRule="auto"/>
              <w:rPr>
                <w:rFonts w:ascii="宋体" w:hAnsi="宋体"/>
                <w:sz w:val="21"/>
                <w:szCs w:val="21"/>
              </w:rPr>
            </w:pPr>
            <w:r>
              <w:rPr>
                <w:rFonts w:ascii="宋体" w:hAnsi="宋体"/>
                <w:sz w:val="21"/>
                <w:szCs w:val="21"/>
              </w:rPr>
              <w:t>电话：</w:t>
            </w:r>
          </w:p>
          <w:p w14:paraId="42A754EF">
            <w:pPr>
              <w:spacing w:line="360" w:lineRule="auto"/>
              <w:rPr>
                <w:rFonts w:ascii="宋体" w:hAnsi="宋体"/>
                <w:sz w:val="21"/>
                <w:szCs w:val="21"/>
              </w:rPr>
            </w:pPr>
            <w:r>
              <w:rPr>
                <w:rFonts w:ascii="宋体" w:hAnsi="宋体"/>
                <w:sz w:val="21"/>
                <w:szCs w:val="21"/>
              </w:rPr>
              <w:t>传真：</w:t>
            </w:r>
          </w:p>
          <w:p w14:paraId="449E1E02">
            <w:pPr>
              <w:spacing w:line="360" w:lineRule="auto"/>
              <w:rPr>
                <w:rFonts w:ascii="宋体" w:hAnsi="宋体"/>
                <w:sz w:val="21"/>
                <w:szCs w:val="21"/>
              </w:rPr>
            </w:pPr>
            <w:r>
              <w:rPr>
                <w:rFonts w:ascii="宋体" w:hAnsi="宋体"/>
                <w:sz w:val="21"/>
                <w:szCs w:val="21"/>
              </w:rPr>
              <w:t>开户银行：</w:t>
            </w:r>
          </w:p>
          <w:p w14:paraId="0EA2A23A">
            <w:pPr>
              <w:spacing w:line="360" w:lineRule="auto"/>
              <w:rPr>
                <w:rFonts w:ascii="宋体" w:hAnsi="宋体"/>
                <w:sz w:val="21"/>
                <w:szCs w:val="21"/>
              </w:rPr>
            </w:pPr>
            <w:r>
              <w:rPr>
                <w:rFonts w:ascii="宋体" w:hAnsi="宋体"/>
                <w:sz w:val="21"/>
                <w:szCs w:val="21"/>
              </w:rPr>
              <w:t>账号：</w:t>
            </w:r>
          </w:p>
          <w:p w14:paraId="56B43CC6">
            <w:pPr>
              <w:spacing w:line="360" w:lineRule="auto"/>
              <w:rPr>
                <w:rFonts w:ascii="宋体" w:hAnsi="宋体"/>
                <w:sz w:val="21"/>
                <w:szCs w:val="21"/>
              </w:rPr>
            </w:pPr>
            <w:r>
              <w:rPr>
                <w:rFonts w:ascii="宋体" w:hAnsi="宋体"/>
                <w:sz w:val="21"/>
                <w:szCs w:val="21"/>
              </w:rPr>
              <w:t>授权代表：</w:t>
            </w:r>
          </w:p>
          <w:p w14:paraId="041A42D4">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14:paraId="1DC3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57BFD727">
            <w:pPr>
              <w:spacing w:line="360" w:lineRule="auto"/>
              <w:rPr>
                <w:rFonts w:ascii="宋体" w:hAnsi="宋体"/>
                <w:sz w:val="21"/>
                <w:szCs w:val="21"/>
              </w:rPr>
            </w:pPr>
            <w:r>
              <w:rPr>
                <w:rFonts w:ascii="宋体" w:hAnsi="宋体"/>
                <w:sz w:val="21"/>
                <w:szCs w:val="21"/>
              </w:rPr>
              <w:t>备注：</w:t>
            </w:r>
          </w:p>
          <w:p w14:paraId="23CC3FBF">
            <w:pPr>
              <w:spacing w:line="360" w:lineRule="auto"/>
              <w:rPr>
                <w:rFonts w:ascii="宋体" w:hAnsi="宋体"/>
                <w:sz w:val="21"/>
                <w:szCs w:val="21"/>
              </w:rPr>
            </w:pPr>
          </w:p>
          <w:p w14:paraId="59E1BBBD">
            <w:pPr>
              <w:spacing w:line="360" w:lineRule="auto"/>
              <w:rPr>
                <w:rFonts w:ascii="宋体" w:hAnsi="宋体"/>
                <w:sz w:val="21"/>
                <w:szCs w:val="21"/>
              </w:rPr>
            </w:pPr>
          </w:p>
        </w:tc>
      </w:tr>
    </w:tbl>
    <w:p w14:paraId="31CF5C7F">
      <w:pPr>
        <w:spacing w:line="360" w:lineRule="auto"/>
        <w:ind w:firstLine="480" w:firstLineChars="200"/>
        <w:rPr>
          <w:rFonts w:ascii="宋体" w:hAnsi="宋体"/>
          <w:sz w:val="24"/>
        </w:rPr>
      </w:pPr>
      <w:r>
        <w:rPr>
          <w:rFonts w:ascii="宋体" w:hAnsi="宋体"/>
          <w:sz w:val="24"/>
        </w:rPr>
        <w:t>签约时间：           年   月   日      签约地点：</w:t>
      </w:r>
    </w:p>
    <w:p w14:paraId="425DDA42">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44"/>
    <w:p w14:paraId="1B1ED860">
      <w:pPr>
        <w:pStyle w:val="4"/>
        <w:spacing w:line="360" w:lineRule="auto"/>
        <w:jc w:val="center"/>
        <w:rPr>
          <w:rFonts w:ascii="宋体" w:hAnsi="宋体" w:eastAsia="宋体"/>
          <w:sz w:val="36"/>
          <w:szCs w:val="30"/>
        </w:rPr>
      </w:pPr>
      <w:bookmarkStart w:id="145" w:name="_Toc89693272"/>
      <w:bookmarkStart w:id="146" w:name="_Toc20750"/>
      <w:r>
        <w:rPr>
          <w:rFonts w:ascii="宋体" w:hAnsi="宋体" w:eastAsia="宋体"/>
          <w:sz w:val="36"/>
          <w:szCs w:val="30"/>
        </w:rPr>
        <w:t>第七篇  响应文件编制要求</w:t>
      </w:r>
      <w:bookmarkEnd w:id="145"/>
      <w:bookmarkEnd w:id="146"/>
    </w:p>
    <w:p w14:paraId="73AF9C1E">
      <w:pPr>
        <w:pStyle w:val="5"/>
        <w:spacing w:before="0" w:after="0" w:line="360" w:lineRule="auto"/>
        <w:ind w:firstLine="482" w:firstLineChars="200"/>
        <w:rPr>
          <w:rFonts w:ascii="宋体" w:hAnsi="宋体"/>
          <w:sz w:val="24"/>
          <w:szCs w:val="24"/>
        </w:rPr>
      </w:pPr>
      <w:bookmarkStart w:id="147" w:name="_Toc89693273"/>
      <w:bookmarkStart w:id="148" w:name="_Toc7412"/>
      <w:r>
        <w:rPr>
          <w:rFonts w:ascii="宋体" w:hAnsi="宋体"/>
          <w:sz w:val="24"/>
          <w:szCs w:val="24"/>
        </w:rPr>
        <w:t>一、经济部分</w:t>
      </w:r>
      <w:bookmarkEnd w:id="147"/>
      <w:bookmarkEnd w:id="148"/>
    </w:p>
    <w:p w14:paraId="2B49C6D6">
      <w:pPr>
        <w:snapToGrid w:val="0"/>
        <w:spacing w:line="360" w:lineRule="auto"/>
        <w:ind w:firstLine="480" w:firstLineChars="200"/>
        <w:rPr>
          <w:sz w:val="24"/>
          <w:szCs w:val="24"/>
        </w:rPr>
      </w:pPr>
      <w:r>
        <w:rPr>
          <w:sz w:val="24"/>
          <w:szCs w:val="24"/>
        </w:rPr>
        <w:t>（一）竞争性比选报价函</w:t>
      </w:r>
    </w:p>
    <w:p w14:paraId="6F45DDA5">
      <w:pPr>
        <w:snapToGrid w:val="0"/>
        <w:spacing w:line="360" w:lineRule="auto"/>
        <w:ind w:firstLine="480" w:firstLineChars="200"/>
        <w:rPr>
          <w:sz w:val="24"/>
          <w:szCs w:val="24"/>
        </w:rPr>
      </w:pPr>
      <w:r>
        <w:rPr>
          <w:rFonts w:hint="eastAsia"/>
          <w:sz w:val="24"/>
          <w:szCs w:val="24"/>
        </w:rPr>
        <w:t>（二）分项报价明细表</w:t>
      </w:r>
    </w:p>
    <w:p w14:paraId="44198B10">
      <w:pPr>
        <w:pStyle w:val="5"/>
        <w:spacing w:before="0" w:after="0" w:line="360" w:lineRule="auto"/>
        <w:ind w:firstLine="482" w:firstLineChars="200"/>
        <w:rPr>
          <w:rFonts w:ascii="宋体" w:hAnsi="宋体"/>
          <w:sz w:val="24"/>
          <w:szCs w:val="24"/>
        </w:rPr>
      </w:pPr>
      <w:bookmarkStart w:id="149" w:name="_Toc89693274"/>
      <w:bookmarkStart w:id="150" w:name="_Toc78194469"/>
      <w:bookmarkStart w:id="151" w:name="_Toc7967"/>
      <w:r>
        <w:rPr>
          <w:rFonts w:hint="eastAsia" w:ascii="宋体" w:hAnsi="宋体"/>
          <w:sz w:val="24"/>
          <w:szCs w:val="24"/>
        </w:rPr>
        <w:t>二、技术部分</w:t>
      </w:r>
      <w:bookmarkEnd w:id="149"/>
      <w:bookmarkEnd w:id="150"/>
      <w:bookmarkEnd w:id="151"/>
    </w:p>
    <w:p w14:paraId="5B20BFA9">
      <w:pPr>
        <w:snapToGrid w:val="0"/>
        <w:spacing w:line="360" w:lineRule="auto"/>
        <w:ind w:firstLine="480" w:firstLineChars="200"/>
        <w:rPr>
          <w:rFonts w:ascii="宋体" w:hAnsi="宋体"/>
          <w:sz w:val="24"/>
          <w:szCs w:val="24"/>
        </w:rPr>
      </w:pPr>
      <w:r>
        <w:rPr>
          <w:rFonts w:hint="eastAsia" w:ascii="宋体" w:hAnsi="宋体"/>
          <w:sz w:val="24"/>
          <w:szCs w:val="24"/>
        </w:rPr>
        <w:t>（一）技术方案</w:t>
      </w:r>
    </w:p>
    <w:p w14:paraId="080FCF29">
      <w:pPr>
        <w:snapToGrid w:val="0"/>
        <w:spacing w:line="360" w:lineRule="auto"/>
        <w:ind w:firstLine="480" w:firstLineChars="200"/>
        <w:rPr>
          <w:sz w:val="24"/>
          <w:szCs w:val="24"/>
        </w:rPr>
      </w:pPr>
      <w:r>
        <w:rPr>
          <w:rFonts w:hint="eastAsia" w:ascii="宋体" w:hAnsi="宋体"/>
          <w:sz w:val="24"/>
          <w:szCs w:val="24"/>
        </w:rPr>
        <w:t>（二）技术响应偏离表</w:t>
      </w:r>
    </w:p>
    <w:p w14:paraId="3AF5F63E">
      <w:pPr>
        <w:pStyle w:val="5"/>
        <w:spacing w:before="0" w:after="0" w:line="360" w:lineRule="auto"/>
        <w:ind w:firstLine="482" w:firstLineChars="200"/>
        <w:rPr>
          <w:rFonts w:ascii="宋体" w:hAnsi="宋体"/>
          <w:sz w:val="24"/>
          <w:szCs w:val="24"/>
        </w:rPr>
      </w:pPr>
      <w:bookmarkStart w:id="152" w:name="_Toc29683"/>
      <w:bookmarkStart w:id="153" w:name="_Toc89693275"/>
      <w:r>
        <w:rPr>
          <w:rFonts w:ascii="宋体" w:hAnsi="宋体"/>
          <w:sz w:val="24"/>
          <w:szCs w:val="24"/>
        </w:rPr>
        <w:t>三、商务部分</w:t>
      </w:r>
      <w:bookmarkEnd w:id="152"/>
      <w:bookmarkEnd w:id="153"/>
    </w:p>
    <w:p w14:paraId="64A6940C">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3A8CF1EB">
      <w:pPr>
        <w:snapToGrid w:val="0"/>
        <w:spacing w:line="360" w:lineRule="auto"/>
        <w:ind w:firstLine="480" w:firstLineChars="200"/>
        <w:rPr>
          <w:sz w:val="24"/>
          <w:szCs w:val="24"/>
        </w:rPr>
      </w:pPr>
      <w:r>
        <w:rPr>
          <w:sz w:val="24"/>
          <w:szCs w:val="24"/>
        </w:rPr>
        <w:t>（二）</w:t>
      </w:r>
      <w:r>
        <w:rPr>
          <w:rFonts w:hint="eastAsia"/>
          <w:sz w:val="24"/>
          <w:szCs w:val="24"/>
        </w:rPr>
        <w:t>其它商务内容</w:t>
      </w:r>
    </w:p>
    <w:p w14:paraId="0663342B">
      <w:pPr>
        <w:pStyle w:val="5"/>
        <w:spacing w:before="0" w:after="0" w:line="360" w:lineRule="auto"/>
        <w:ind w:firstLine="482" w:firstLineChars="200"/>
        <w:rPr>
          <w:rFonts w:ascii="宋体" w:hAnsi="宋体"/>
          <w:sz w:val="24"/>
          <w:szCs w:val="24"/>
        </w:rPr>
      </w:pPr>
      <w:bookmarkStart w:id="154" w:name="_Toc31914"/>
      <w:bookmarkStart w:id="155" w:name="_Toc89693276"/>
      <w:r>
        <w:rPr>
          <w:rFonts w:ascii="宋体" w:hAnsi="宋体"/>
          <w:sz w:val="24"/>
          <w:szCs w:val="24"/>
        </w:rPr>
        <w:t>四、资格条件及其他</w:t>
      </w:r>
      <w:bookmarkEnd w:id="154"/>
      <w:bookmarkEnd w:id="155"/>
    </w:p>
    <w:p w14:paraId="03C0B3B6">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73050422">
      <w:pPr>
        <w:snapToGrid w:val="0"/>
        <w:spacing w:line="360" w:lineRule="auto"/>
        <w:ind w:firstLine="480" w:firstLineChars="200"/>
        <w:rPr>
          <w:sz w:val="24"/>
          <w:szCs w:val="24"/>
        </w:rPr>
      </w:pPr>
      <w:r>
        <w:rPr>
          <w:rFonts w:hint="eastAsia"/>
          <w:sz w:val="24"/>
          <w:szCs w:val="24"/>
        </w:rPr>
        <w:t>（二）</w:t>
      </w:r>
      <w:r>
        <w:rPr>
          <w:sz w:val="24"/>
          <w:szCs w:val="24"/>
        </w:rPr>
        <w:t>法定代表人身份证明书（格式）</w:t>
      </w:r>
    </w:p>
    <w:p w14:paraId="48A0FC0E">
      <w:pPr>
        <w:snapToGrid w:val="0"/>
        <w:spacing w:line="360" w:lineRule="auto"/>
        <w:ind w:firstLine="480" w:firstLineChars="200"/>
        <w:rPr>
          <w:sz w:val="24"/>
          <w:szCs w:val="24"/>
        </w:rPr>
      </w:pPr>
      <w:r>
        <w:rPr>
          <w:rFonts w:hint="eastAsia"/>
          <w:sz w:val="24"/>
          <w:szCs w:val="24"/>
        </w:rPr>
        <w:t>（三）</w:t>
      </w:r>
      <w:r>
        <w:rPr>
          <w:sz w:val="24"/>
          <w:szCs w:val="24"/>
        </w:rPr>
        <w:t>法定代表人授权委托书（格式）</w:t>
      </w:r>
    </w:p>
    <w:p w14:paraId="5FD3D4C7">
      <w:pPr>
        <w:snapToGrid w:val="0"/>
        <w:spacing w:line="360" w:lineRule="auto"/>
        <w:ind w:firstLine="480" w:firstLineChars="200"/>
        <w:rPr>
          <w:sz w:val="24"/>
          <w:szCs w:val="24"/>
        </w:rPr>
      </w:pPr>
      <w:r>
        <w:rPr>
          <w:rFonts w:hint="eastAsia"/>
          <w:sz w:val="24"/>
          <w:szCs w:val="24"/>
        </w:rPr>
        <w:t>（四）基本资格条件承诺函（格式）</w:t>
      </w:r>
    </w:p>
    <w:p w14:paraId="4FE8D89A">
      <w:pPr>
        <w:snapToGrid w:val="0"/>
        <w:spacing w:line="360" w:lineRule="auto"/>
        <w:ind w:firstLine="480" w:firstLineChars="200"/>
        <w:rPr>
          <w:sz w:val="24"/>
          <w:szCs w:val="24"/>
        </w:rPr>
      </w:pPr>
      <w:r>
        <w:rPr>
          <w:rFonts w:hint="eastAsia"/>
          <w:sz w:val="24"/>
          <w:szCs w:val="24"/>
        </w:rPr>
        <w:t>（五）特定资格条件证书或证明文件</w:t>
      </w:r>
    </w:p>
    <w:p w14:paraId="13171D3B">
      <w:pPr>
        <w:snapToGrid w:val="0"/>
        <w:spacing w:line="360" w:lineRule="auto"/>
        <w:ind w:firstLine="480" w:firstLineChars="200"/>
        <w:rPr>
          <w:sz w:val="24"/>
          <w:szCs w:val="24"/>
        </w:rPr>
      </w:pPr>
      <w:r>
        <w:rPr>
          <w:sz w:val="24"/>
          <w:szCs w:val="24"/>
        </w:rPr>
        <w:t>（</w:t>
      </w:r>
      <w:r>
        <w:rPr>
          <w:rFonts w:hint="eastAsia"/>
          <w:sz w:val="24"/>
          <w:szCs w:val="24"/>
        </w:rPr>
        <w:t>六</w:t>
      </w:r>
      <w:r>
        <w:rPr>
          <w:sz w:val="24"/>
          <w:szCs w:val="24"/>
        </w:rPr>
        <w:t>）其他应提供的资料</w:t>
      </w:r>
    </w:p>
    <w:p w14:paraId="702E832C">
      <w:pPr>
        <w:snapToGrid w:val="0"/>
        <w:spacing w:line="360" w:lineRule="auto"/>
        <w:ind w:firstLine="480" w:firstLineChars="200"/>
        <w:rPr>
          <w:sz w:val="24"/>
          <w:szCs w:val="24"/>
        </w:rPr>
      </w:pPr>
      <w:r>
        <w:rPr>
          <w:sz w:val="24"/>
          <w:szCs w:val="24"/>
        </w:rPr>
        <w:t>1.</w:t>
      </w:r>
      <w:r>
        <w:rPr>
          <w:rFonts w:hint="eastAsia"/>
          <w:sz w:val="24"/>
          <w:szCs w:val="24"/>
        </w:rPr>
        <w:t>中小</w:t>
      </w:r>
      <w:r>
        <w:rPr>
          <w:sz w:val="24"/>
          <w:szCs w:val="24"/>
        </w:rPr>
        <w:t>企业</w:t>
      </w:r>
      <w:r>
        <w:rPr>
          <w:rFonts w:hint="eastAsia"/>
          <w:sz w:val="24"/>
          <w:szCs w:val="24"/>
        </w:rPr>
        <w:t>声明函</w:t>
      </w:r>
      <w:r>
        <w:rPr>
          <w:sz w:val="24"/>
          <w:szCs w:val="24"/>
        </w:rPr>
        <w:t>、监狱企业证明文件、残疾人福利性单位声明函</w:t>
      </w:r>
    </w:p>
    <w:p w14:paraId="7197D61D">
      <w:pPr>
        <w:snapToGrid w:val="0"/>
        <w:spacing w:line="360" w:lineRule="auto"/>
        <w:ind w:firstLine="480" w:firstLineChars="200"/>
        <w:rPr>
          <w:sz w:val="24"/>
          <w:szCs w:val="24"/>
        </w:rPr>
      </w:pPr>
      <w:r>
        <w:rPr>
          <w:sz w:val="24"/>
          <w:szCs w:val="24"/>
        </w:rPr>
        <w:t>2.其他与项目有关的资料（自附）</w:t>
      </w:r>
    </w:p>
    <w:p w14:paraId="0C5747B4">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2F1C8C89">
      <w:pPr>
        <w:pageBreakBefore/>
        <w:tabs>
          <w:tab w:val="left" w:pos="6300"/>
        </w:tabs>
        <w:snapToGrid w:val="0"/>
        <w:spacing w:line="360" w:lineRule="auto"/>
        <w:rPr>
          <w:b/>
          <w:sz w:val="24"/>
          <w:szCs w:val="24"/>
        </w:rPr>
      </w:pPr>
      <w:bookmarkStart w:id="156" w:name="_Toc342913419"/>
      <w:bookmarkStart w:id="157" w:name="_Toc313008356"/>
      <w:bookmarkStart w:id="158" w:name="_Toc313888360"/>
      <w:bookmarkStart w:id="159" w:name="_Toc23764522"/>
      <w:bookmarkStart w:id="160" w:name="_Toc12789073"/>
      <w:bookmarkStart w:id="161" w:name="_Toc283382454"/>
      <w:r>
        <w:rPr>
          <w:rFonts w:hint="eastAsia"/>
          <w:b/>
          <w:sz w:val="24"/>
          <w:szCs w:val="24"/>
        </w:rPr>
        <w:t xml:space="preserve">    </w:t>
      </w:r>
      <w:r>
        <w:rPr>
          <w:b/>
          <w:sz w:val="24"/>
          <w:szCs w:val="24"/>
        </w:rPr>
        <w:t>一、经济部分</w:t>
      </w:r>
      <w:bookmarkEnd w:id="156"/>
      <w:bookmarkEnd w:id="157"/>
      <w:bookmarkEnd w:id="158"/>
      <w:bookmarkEnd w:id="159"/>
    </w:p>
    <w:bookmarkEnd w:id="160"/>
    <w:bookmarkEnd w:id="161"/>
    <w:p w14:paraId="798181DD">
      <w:pPr>
        <w:tabs>
          <w:tab w:val="left" w:pos="6300"/>
        </w:tabs>
        <w:snapToGrid w:val="0"/>
        <w:spacing w:line="520" w:lineRule="exact"/>
        <w:ind w:firstLine="480" w:firstLineChars="200"/>
        <w:rPr>
          <w:sz w:val="24"/>
          <w:szCs w:val="24"/>
        </w:rPr>
      </w:pPr>
      <w:r>
        <w:rPr>
          <w:sz w:val="24"/>
          <w:szCs w:val="24"/>
        </w:rPr>
        <w:t>（一）竞争性比选报价函</w:t>
      </w:r>
    </w:p>
    <w:p w14:paraId="38F3E155">
      <w:pPr>
        <w:tabs>
          <w:tab w:val="left" w:pos="6300"/>
        </w:tabs>
        <w:snapToGrid w:val="0"/>
        <w:spacing w:line="520" w:lineRule="exact"/>
        <w:jc w:val="center"/>
        <w:outlineLvl w:val="0"/>
        <w:rPr>
          <w:b/>
          <w:szCs w:val="28"/>
        </w:rPr>
      </w:pPr>
      <w:r>
        <w:rPr>
          <w:b/>
          <w:szCs w:val="28"/>
        </w:rPr>
        <w:t>竞争性比选报价函</w:t>
      </w:r>
    </w:p>
    <w:p w14:paraId="0710CFB0">
      <w:pPr>
        <w:tabs>
          <w:tab w:val="left" w:pos="6300"/>
        </w:tabs>
        <w:snapToGrid w:val="0"/>
        <w:spacing w:line="520" w:lineRule="exact"/>
        <w:rPr>
          <w:sz w:val="24"/>
          <w:szCs w:val="24"/>
        </w:rPr>
      </w:pPr>
      <w:r>
        <w:rPr>
          <w:sz w:val="24"/>
          <w:szCs w:val="24"/>
          <w:u w:val="single"/>
        </w:rPr>
        <w:t>（采购代理机构名称）</w:t>
      </w:r>
      <w:r>
        <w:rPr>
          <w:sz w:val="24"/>
          <w:szCs w:val="24"/>
        </w:rPr>
        <w:t>：</w:t>
      </w:r>
    </w:p>
    <w:p w14:paraId="7F0731FE">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7A4FDF55">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7747CD81">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22AEC6F3">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44E5DE0C">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4076F98E">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6C55AF4D">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3C61A484">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7CEFD965">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32928316">
      <w:pPr>
        <w:tabs>
          <w:tab w:val="left" w:pos="6300"/>
        </w:tabs>
        <w:snapToGrid w:val="0"/>
        <w:spacing w:line="520" w:lineRule="exact"/>
        <w:ind w:firstLine="570"/>
        <w:rPr>
          <w:sz w:val="24"/>
          <w:szCs w:val="24"/>
        </w:rPr>
      </w:pPr>
      <w:r>
        <w:rPr>
          <w:sz w:val="24"/>
          <w:szCs w:val="24"/>
        </w:rPr>
        <w:t>供应商（公章）：</w:t>
      </w:r>
    </w:p>
    <w:p w14:paraId="44B91452">
      <w:pPr>
        <w:tabs>
          <w:tab w:val="left" w:pos="6300"/>
        </w:tabs>
        <w:snapToGrid w:val="0"/>
        <w:spacing w:line="520" w:lineRule="exact"/>
        <w:ind w:firstLine="570"/>
        <w:rPr>
          <w:sz w:val="24"/>
          <w:szCs w:val="24"/>
        </w:rPr>
      </w:pPr>
      <w:r>
        <w:rPr>
          <w:sz w:val="24"/>
          <w:szCs w:val="24"/>
        </w:rPr>
        <w:t xml:space="preserve">地址：  </w:t>
      </w:r>
    </w:p>
    <w:p w14:paraId="13CEAA51">
      <w:pPr>
        <w:tabs>
          <w:tab w:val="left" w:pos="6300"/>
        </w:tabs>
        <w:snapToGrid w:val="0"/>
        <w:spacing w:line="520" w:lineRule="exact"/>
        <w:ind w:firstLine="570"/>
        <w:rPr>
          <w:sz w:val="24"/>
          <w:szCs w:val="24"/>
        </w:rPr>
      </w:pPr>
      <w:r>
        <w:rPr>
          <w:sz w:val="24"/>
          <w:szCs w:val="24"/>
        </w:rPr>
        <w:t>电话：                                             传真：</w:t>
      </w:r>
    </w:p>
    <w:p w14:paraId="1FB660A6">
      <w:pPr>
        <w:tabs>
          <w:tab w:val="left" w:pos="6300"/>
        </w:tabs>
        <w:snapToGrid w:val="0"/>
        <w:spacing w:line="520" w:lineRule="exact"/>
        <w:ind w:firstLine="570"/>
        <w:rPr>
          <w:sz w:val="24"/>
          <w:szCs w:val="24"/>
        </w:rPr>
      </w:pPr>
      <w:r>
        <w:rPr>
          <w:sz w:val="24"/>
          <w:szCs w:val="24"/>
        </w:rPr>
        <w:t>网址：                                             邮编：</w:t>
      </w:r>
    </w:p>
    <w:p w14:paraId="5B3BE483">
      <w:pPr>
        <w:tabs>
          <w:tab w:val="left" w:pos="6300"/>
        </w:tabs>
        <w:snapToGrid w:val="0"/>
        <w:spacing w:line="520" w:lineRule="exact"/>
        <w:ind w:firstLine="570"/>
        <w:rPr>
          <w:sz w:val="24"/>
          <w:szCs w:val="24"/>
        </w:rPr>
      </w:pPr>
      <w:r>
        <w:rPr>
          <w:sz w:val="24"/>
          <w:szCs w:val="24"/>
        </w:rPr>
        <w:t>联系人：</w:t>
      </w:r>
    </w:p>
    <w:p w14:paraId="21668A16">
      <w:pPr>
        <w:tabs>
          <w:tab w:val="left" w:pos="6300"/>
        </w:tabs>
        <w:snapToGrid w:val="0"/>
        <w:spacing w:line="520" w:lineRule="exact"/>
        <w:ind w:firstLine="570"/>
        <w:rPr>
          <w:sz w:val="24"/>
          <w:szCs w:val="24"/>
        </w:rPr>
      </w:pPr>
    </w:p>
    <w:p w14:paraId="6947A909">
      <w:pPr>
        <w:snapToGrid w:val="0"/>
        <w:spacing w:line="520" w:lineRule="exact"/>
        <w:ind w:firstLine="480" w:firstLineChars="200"/>
        <w:rPr>
          <w:sz w:val="24"/>
          <w:szCs w:val="24"/>
        </w:rPr>
      </w:pPr>
      <w:r>
        <w:rPr>
          <w:sz w:val="24"/>
          <w:szCs w:val="24"/>
        </w:rPr>
        <w:t xml:space="preserve">                                                  年   月   日</w:t>
      </w:r>
    </w:p>
    <w:p w14:paraId="00F91CC8">
      <w:pPr>
        <w:snapToGrid w:val="0"/>
        <w:spacing w:line="520" w:lineRule="exact"/>
        <w:ind w:firstLine="480" w:firstLineChars="200"/>
        <w:rPr>
          <w:sz w:val="24"/>
          <w:szCs w:val="24"/>
        </w:rPr>
      </w:pPr>
    </w:p>
    <w:p w14:paraId="5A590090">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6E9B3B2C">
      <w:pPr>
        <w:pageBreakBefore/>
        <w:snapToGrid w:val="0"/>
        <w:spacing w:line="360" w:lineRule="auto"/>
        <w:ind w:firstLine="480" w:firstLineChars="200"/>
        <w:jc w:val="left"/>
        <w:rPr>
          <w:rFonts w:ascii="宋体" w:hAnsi="宋体"/>
          <w:sz w:val="24"/>
          <w:szCs w:val="24"/>
        </w:rPr>
      </w:pPr>
      <w:bookmarkStart w:id="162" w:name="_Toc23764523"/>
      <w:bookmarkStart w:id="163" w:name="_Toc342913420"/>
      <w:bookmarkStart w:id="164" w:name="_Toc313008357"/>
      <w:bookmarkStart w:id="165" w:name="_Toc313888361"/>
      <w:r>
        <w:rPr>
          <w:rFonts w:hint="eastAsia" w:ascii="宋体" w:hAnsi="宋体"/>
          <w:sz w:val="24"/>
          <w:szCs w:val="24"/>
        </w:rPr>
        <w:t>（二）分项报价明细表</w:t>
      </w:r>
    </w:p>
    <w:p w14:paraId="20694247">
      <w:pPr>
        <w:jc w:val="center"/>
        <w:rPr>
          <w:rFonts w:ascii="宋体" w:hAnsi="宋体"/>
          <w:b/>
          <w:szCs w:val="28"/>
        </w:rPr>
      </w:pPr>
      <w:r>
        <w:rPr>
          <w:rFonts w:hint="eastAsia" w:ascii="宋体" w:hAnsi="宋体"/>
          <w:b/>
          <w:szCs w:val="28"/>
        </w:rPr>
        <w:t>分项报价明细表</w:t>
      </w:r>
    </w:p>
    <w:p w14:paraId="2621B769">
      <w:pPr>
        <w:snapToGrid w:val="0"/>
        <w:rPr>
          <w:rFonts w:ascii="宋体" w:hAnsi="宋体"/>
          <w:sz w:val="24"/>
          <w:szCs w:val="24"/>
        </w:rPr>
      </w:pPr>
      <w:r>
        <w:rPr>
          <w:rFonts w:hint="eastAsia" w:ascii="宋体" w:hAnsi="宋体"/>
          <w:sz w:val="24"/>
          <w:szCs w:val="24"/>
        </w:rPr>
        <w:t>项目号：</w:t>
      </w:r>
    </w:p>
    <w:p w14:paraId="3C5B51A1">
      <w:pPr>
        <w:snapToGrid w:val="0"/>
        <w:rPr>
          <w:rFonts w:ascii="宋体" w:hAnsi="宋体"/>
          <w:sz w:val="24"/>
          <w:szCs w:val="24"/>
        </w:rPr>
      </w:pPr>
      <w:r>
        <w:rPr>
          <w:rFonts w:hint="eastAsia" w:ascii="宋体" w:hAnsi="宋体"/>
          <w:sz w:val="24"/>
          <w:szCs w:val="24"/>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01"/>
        <w:gridCol w:w="2268"/>
        <w:gridCol w:w="1985"/>
        <w:gridCol w:w="1275"/>
        <w:gridCol w:w="1638"/>
      </w:tblGrid>
      <w:tr w14:paraId="3B15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761" w:type="dxa"/>
            <w:vAlign w:val="center"/>
          </w:tcPr>
          <w:p w14:paraId="106DA7C6">
            <w:pPr>
              <w:jc w:val="center"/>
              <w:rPr>
                <w:b/>
                <w:sz w:val="21"/>
                <w:szCs w:val="21"/>
              </w:rPr>
            </w:pPr>
            <w:r>
              <w:rPr>
                <w:b/>
                <w:sz w:val="21"/>
                <w:szCs w:val="21"/>
              </w:rPr>
              <w:t>序号</w:t>
            </w:r>
          </w:p>
        </w:tc>
        <w:tc>
          <w:tcPr>
            <w:tcW w:w="1701" w:type="dxa"/>
            <w:vAlign w:val="center"/>
          </w:tcPr>
          <w:p w14:paraId="4809C13A">
            <w:pPr>
              <w:jc w:val="center"/>
              <w:rPr>
                <w:b/>
                <w:sz w:val="21"/>
                <w:szCs w:val="21"/>
              </w:rPr>
            </w:pPr>
            <w:r>
              <w:rPr>
                <w:rFonts w:hint="eastAsia"/>
                <w:b/>
                <w:sz w:val="21"/>
                <w:szCs w:val="21"/>
              </w:rPr>
              <w:t>分项名称</w:t>
            </w:r>
          </w:p>
        </w:tc>
        <w:tc>
          <w:tcPr>
            <w:tcW w:w="2268" w:type="dxa"/>
            <w:vAlign w:val="center"/>
          </w:tcPr>
          <w:p w14:paraId="7CB73EB0">
            <w:pPr>
              <w:jc w:val="center"/>
              <w:rPr>
                <w:b/>
                <w:sz w:val="21"/>
                <w:szCs w:val="21"/>
              </w:rPr>
            </w:pPr>
            <w:r>
              <w:rPr>
                <w:rFonts w:hint="eastAsia"/>
                <w:b/>
                <w:sz w:val="21"/>
                <w:szCs w:val="21"/>
              </w:rPr>
              <w:t>相关信息</w:t>
            </w:r>
          </w:p>
        </w:tc>
        <w:tc>
          <w:tcPr>
            <w:tcW w:w="1985" w:type="dxa"/>
            <w:vAlign w:val="center"/>
          </w:tcPr>
          <w:p w14:paraId="4B71AFDA">
            <w:pPr>
              <w:jc w:val="center"/>
              <w:rPr>
                <w:b/>
                <w:sz w:val="21"/>
                <w:szCs w:val="21"/>
              </w:rPr>
            </w:pPr>
            <w:r>
              <w:rPr>
                <w:b/>
                <w:sz w:val="21"/>
                <w:szCs w:val="21"/>
              </w:rPr>
              <w:t>数量</w:t>
            </w:r>
          </w:p>
        </w:tc>
        <w:tc>
          <w:tcPr>
            <w:tcW w:w="1275" w:type="dxa"/>
            <w:vAlign w:val="center"/>
          </w:tcPr>
          <w:p w14:paraId="01389CAD">
            <w:pPr>
              <w:jc w:val="center"/>
              <w:rPr>
                <w:b/>
                <w:sz w:val="21"/>
                <w:szCs w:val="21"/>
              </w:rPr>
            </w:pPr>
            <w:r>
              <w:rPr>
                <w:b/>
                <w:sz w:val="21"/>
                <w:szCs w:val="21"/>
              </w:rPr>
              <w:t>单价</w:t>
            </w:r>
          </w:p>
        </w:tc>
        <w:tc>
          <w:tcPr>
            <w:tcW w:w="1638" w:type="dxa"/>
            <w:vAlign w:val="center"/>
          </w:tcPr>
          <w:p w14:paraId="31C15FA4">
            <w:pPr>
              <w:jc w:val="center"/>
              <w:rPr>
                <w:b/>
                <w:sz w:val="21"/>
                <w:szCs w:val="21"/>
              </w:rPr>
            </w:pPr>
            <w:r>
              <w:rPr>
                <w:b/>
                <w:sz w:val="21"/>
                <w:szCs w:val="21"/>
              </w:rPr>
              <w:t>合计</w:t>
            </w:r>
          </w:p>
        </w:tc>
      </w:tr>
      <w:tr w14:paraId="5BA5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1" w:type="dxa"/>
            <w:vAlign w:val="center"/>
          </w:tcPr>
          <w:p w14:paraId="38EC58E4">
            <w:pPr>
              <w:pStyle w:val="25"/>
              <w:spacing w:line="240" w:lineRule="atLeast"/>
              <w:ind w:left="0"/>
              <w:outlineLvl w:val="0"/>
              <w:rPr>
                <w:sz w:val="21"/>
                <w:szCs w:val="21"/>
              </w:rPr>
            </w:pPr>
            <w:r>
              <w:rPr>
                <w:sz w:val="21"/>
                <w:szCs w:val="21"/>
              </w:rPr>
              <w:t>1</w:t>
            </w:r>
          </w:p>
        </w:tc>
        <w:tc>
          <w:tcPr>
            <w:tcW w:w="1701" w:type="dxa"/>
            <w:vAlign w:val="center"/>
          </w:tcPr>
          <w:p w14:paraId="5DC759DC">
            <w:pPr>
              <w:jc w:val="center"/>
              <w:rPr>
                <w:sz w:val="21"/>
                <w:szCs w:val="21"/>
              </w:rPr>
            </w:pPr>
          </w:p>
        </w:tc>
        <w:tc>
          <w:tcPr>
            <w:tcW w:w="2268" w:type="dxa"/>
            <w:vAlign w:val="center"/>
          </w:tcPr>
          <w:p w14:paraId="6332BA94">
            <w:pPr>
              <w:jc w:val="center"/>
              <w:rPr>
                <w:sz w:val="21"/>
                <w:szCs w:val="21"/>
              </w:rPr>
            </w:pPr>
          </w:p>
        </w:tc>
        <w:tc>
          <w:tcPr>
            <w:tcW w:w="1985" w:type="dxa"/>
            <w:vAlign w:val="center"/>
          </w:tcPr>
          <w:p w14:paraId="76A8FBA0">
            <w:pPr>
              <w:jc w:val="center"/>
              <w:rPr>
                <w:sz w:val="21"/>
                <w:szCs w:val="21"/>
              </w:rPr>
            </w:pPr>
          </w:p>
        </w:tc>
        <w:tc>
          <w:tcPr>
            <w:tcW w:w="1275" w:type="dxa"/>
          </w:tcPr>
          <w:p w14:paraId="5A449921">
            <w:pPr>
              <w:jc w:val="center"/>
              <w:rPr>
                <w:sz w:val="21"/>
                <w:szCs w:val="21"/>
              </w:rPr>
            </w:pPr>
          </w:p>
        </w:tc>
        <w:tc>
          <w:tcPr>
            <w:tcW w:w="1638" w:type="dxa"/>
          </w:tcPr>
          <w:p w14:paraId="1EAD9395">
            <w:pPr>
              <w:jc w:val="center"/>
              <w:rPr>
                <w:sz w:val="21"/>
                <w:szCs w:val="21"/>
              </w:rPr>
            </w:pPr>
          </w:p>
        </w:tc>
      </w:tr>
      <w:tr w14:paraId="2B3F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1" w:type="dxa"/>
            <w:vAlign w:val="center"/>
          </w:tcPr>
          <w:p w14:paraId="002877B1">
            <w:pPr>
              <w:pStyle w:val="25"/>
              <w:spacing w:line="240" w:lineRule="atLeast"/>
              <w:ind w:left="0"/>
              <w:outlineLvl w:val="0"/>
              <w:rPr>
                <w:sz w:val="21"/>
                <w:szCs w:val="21"/>
              </w:rPr>
            </w:pPr>
            <w:r>
              <w:rPr>
                <w:sz w:val="21"/>
                <w:szCs w:val="21"/>
              </w:rPr>
              <w:t>2</w:t>
            </w:r>
          </w:p>
        </w:tc>
        <w:tc>
          <w:tcPr>
            <w:tcW w:w="1701" w:type="dxa"/>
            <w:vAlign w:val="center"/>
          </w:tcPr>
          <w:p w14:paraId="4AB895AE">
            <w:pPr>
              <w:jc w:val="center"/>
              <w:rPr>
                <w:sz w:val="21"/>
                <w:szCs w:val="21"/>
              </w:rPr>
            </w:pPr>
          </w:p>
        </w:tc>
        <w:tc>
          <w:tcPr>
            <w:tcW w:w="2268" w:type="dxa"/>
            <w:vAlign w:val="center"/>
          </w:tcPr>
          <w:p w14:paraId="0F32FEA4">
            <w:pPr>
              <w:jc w:val="center"/>
              <w:rPr>
                <w:sz w:val="21"/>
                <w:szCs w:val="21"/>
              </w:rPr>
            </w:pPr>
          </w:p>
        </w:tc>
        <w:tc>
          <w:tcPr>
            <w:tcW w:w="1985" w:type="dxa"/>
            <w:vAlign w:val="center"/>
          </w:tcPr>
          <w:p w14:paraId="568D0AC2">
            <w:pPr>
              <w:jc w:val="center"/>
              <w:rPr>
                <w:sz w:val="21"/>
                <w:szCs w:val="21"/>
              </w:rPr>
            </w:pPr>
          </w:p>
        </w:tc>
        <w:tc>
          <w:tcPr>
            <w:tcW w:w="1275" w:type="dxa"/>
          </w:tcPr>
          <w:p w14:paraId="02320FAB">
            <w:pPr>
              <w:jc w:val="center"/>
              <w:rPr>
                <w:sz w:val="21"/>
                <w:szCs w:val="21"/>
              </w:rPr>
            </w:pPr>
          </w:p>
        </w:tc>
        <w:tc>
          <w:tcPr>
            <w:tcW w:w="1638" w:type="dxa"/>
          </w:tcPr>
          <w:p w14:paraId="1D23C372">
            <w:pPr>
              <w:jc w:val="center"/>
              <w:rPr>
                <w:sz w:val="21"/>
                <w:szCs w:val="21"/>
              </w:rPr>
            </w:pPr>
          </w:p>
        </w:tc>
      </w:tr>
      <w:tr w14:paraId="7B8E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1" w:type="dxa"/>
            <w:vAlign w:val="center"/>
          </w:tcPr>
          <w:p w14:paraId="03E1605E">
            <w:pPr>
              <w:pStyle w:val="25"/>
              <w:spacing w:line="240" w:lineRule="atLeast"/>
              <w:ind w:left="0"/>
              <w:outlineLvl w:val="0"/>
              <w:rPr>
                <w:sz w:val="21"/>
                <w:szCs w:val="21"/>
              </w:rPr>
            </w:pPr>
            <w:r>
              <w:rPr>
                <w:sz w:val="21"/>
                <w:szCs w:val="21"/>
              </w:rPr>
              <w:t>3</w:t>
            </w:r>
          </w:p>
        </w:tc>
        <w:tc>
          <w:tcPr>
            <w:tcW w:w="1701" w:type="dxa"/>
            <w:vAlign w:val="center"/>
          </w:tcPr>
          <w:p w14:paraId="2D9F2F0C">
            <w:pPr>
              <w:jc w:val="center"/>
              <w:rPr>
                <w:bCs/>
                <w:kern w:val="0"/>
                <w:sz w:val="22"/>
              </w:rPr>
            </w:pPr>
          </w:p>
        </w:tc>
        <w:tc>
          <w:tcPr>
            <w:tcW w:w="2268" w:type="dxa"/>
            <w:vAlign w:val="center"/>
          </w:tcPr>
          <w:p w14:paraId="7C031A1A">
            <w:pPr>
              <w:jc w:val="center"/>
              <w:rPr>
                <w:bCs/>
                <w:kern w:val="0"/>
                <w:sz w:val="22"/>
              </w:rPr>
            </w:pPr>
          </w:p>
        </w:tc>
        <w:tc>
          <w:tcPr>
            <w:tcW w:w="1985" w:type="dxa"/>
            <w:vAlign w:val="center"/>
          </w:tcPr>
          <w:p w14:paraId="03E917C4">
            <w:pPr>
              <w:jc w:val="center"/>
              <w:rPr>
                <w:sz w:val="21"/>
                <w:szCs w:val="21"/>
              </w:rPr>
            </w:pPr>
          </w:p>
        </w:tc>
        <w:tc>
          <w:tcPr>
            <w:tcW w:w="1275" w:type="dxa"/>
          </w:tcPr>
          <w:p w14:paraId="05F083C3">
            <w:pPr>
              <w:jc w:val="center"/>
              <w:rPr>
                <w:sz w:val="21"/>
                <w:szCs w:val="21"/>
              </w:rPr>
            </w:pPr>
          </w:p>
        </w:tc>
        <w:tc>
          <w:tcPr>
            <w:tcW w:w="1638" w:type="dxa"/>
          </w:tcPr>
          <w:p w14:paraId="39778626">
            <w:pPr>
              <w:jc w:val="center"/>
              <w:rPr>
                <w:sz w:val="21"/>
                <w:szCs w:val="21"/>
              </w:rPr>
            </w:pPr>
          </w:p>
        </w:tc>
      </w:tr>
      <w:tr w14:paraId="24A7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1" w:type="dxa"/>
            <w:vAlign w:val="center"/>
          </w:tcPr>
          <w:p w14:paraId="5ACCAE42">
            <w:pPr>
              <w:pStyle w:val="25"/>
              <w:spacing w:line="240" w:lineRule="atLeast"/>
              <w:ind w:left="0"/>
              <w:outlineLvl w:val="0"/>
              <w:rPr>
                <w:sz w:val="21"/>
                <w:szCs w:val="21"/>
              </w:rPr>
            </w:pPr>
            <w:r>
              <w:rPr>
                <w:sz w:val="21"/>
                <w:szCs w:val="21"/>
              </w:rPr>
              <w:t>4</w:t>
            </w:r>
          </w:p>
        </w:tc>
        <w:tc>
          <w:tcPr>
            <w:tcW w:w="1701" w:type="dxa"/>
            <w:vAlign w:val="center"/>
          </w:tcPr>
          <w:p w14:paraId="4795723F">
            <w:pPr>
              <w:jc w:val="center"/>
              <w:rPr>
                <w:bCs/>
                <w:kern w:val="0"/>
                <w:sz w:val="22"/>
              </w:rPr>
            </w:pPr>
          </w:p>
        </w:tc>
        <w:tc>
          <w:tcPr>
            <w:tcW w:w="2268" w:type="dxa"/>
            <w:vAlign w:val="center"/>
          </w:tcPr>
          <w:p w14:paraId="218E65DB">
            <w:pPr>
              <w:jc w:val="center"/>
              <w:rPr>
                <w:bCs/>
                <w:kern w:val="0"/>
                <w:sz w:val="22"/>
              </w:rPr>
            </w:pPr>
          </w:p>
        </w:tc>
        <w:tc>
          <w:tcPr>
            <w:tcW w:w="1985" w:type="dxa"/>
            <w:vAlign w:val="center"/>
          </w:tcPr>
          <w:p w14:paraId="2D92D5B1">
            <w:pPr>
              <w:jc w:val="center"/>
              <w:rPr>
                <w:sz w:val="21"/>
                <w:szCs w:val="21"/>
              </w:rPr>
            </w:pPr>
          </w:p>
        </w:tc>
        <w:tc>
          <w:tcPr>
            <w:tcW w:w="1275" w:type="dxa"/>
          </w:tcPr>
          <w:p w14:paraId="76427637">
            <w:pPr>
              <w:jc w:val="center"/>
              <w:rPr>
                <w:sz w:val="21"/>
                <w:szCs w:val="21"/>
              </w:rPr>
            </w:pPr>
          </w:p>
        </w:tc>
        <w:tc>
          <w:tcPr>
            <w:tcW w:w="1638" w:type="dxa"/>
          </w:tcPr>
          <w:p w14:paraId="56229DEB">
            <w:pPr>
              <w:jc w:val="center"/>
              <w:rPr>
                <w:sz w:val="21"/>
                <w:szCs w:val="21"/>
              </w:rPr>
            </w:pPr>
          </w:p>
        </w:tc>
      </w:tr>
      <w:tr w14:paraId="75C1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1" w:type="dxa"/>
            <w:vAlign w:val="center"/>
          </w:tcPr>
          <w:p w14:paraId="47E7D6BA">
            <w:pPr>
              <w:pStyle w:val="25"/>
              <w:spacing w:line="240" w:lineRule="atLeast"/>
              <w:ind w:left="0"/>
              <w:outlineLvl w:val="0"/>
              <w:rPr>
                <w:sz w:val="21"/>
                <w:szCs w:val="21"/>
              </w:rPr>
            </w:pPr>
            <w:r>
              <w:rPr>
                <w:sz w:val="21"/>
                <w:szCs w:val="21"/>
              </w:rPr>
              <w:t>5</w:t>
            </w:r>
          </w:p>
        </w:tc>
        <w:tc>
          <w:tcPr>
            <w:tcW w:w="1701" w:type="dxa"/>
            <w:vAlign w:val="center"/>
          </w:tcPr>
          <w:p w14:paraId="476858A5">
            <w:pPr>
              <w:jc w:val="center"/>
              <w:rPr>
                <w:sz w:val="21"/>
                <w:szCs w:val="21"/>
              </w:rPr>
            </w:pPr>
          </w:p>
        </w:tc>
        <w:tc>
          <w:tcPr>
            <w:tcW w:w="2268" w:type="dxa"/>
            <w:vAlign w:val="center"/>
          </w:tcPr>
          <w:p w14:paraId="7D433B3C">
            <w:pPr>
              <w:jc w:val="center"/>
              <w:rPr>
                <w:sz w:val="21"/>
                <w:szCs w:val="21"/>
              </w:rPr>
            </w:pPr>
          </w:p>
        </w:tc>
        <w:tc>
          <w:tcPr>
            <w:tcW w:w="1985" w:type="dxa"/>
            <w:vAlign w:val="center"/>
          </w:tcPr>
          <w:p w14:paraId="291C480A">
            <w:pPr>
              <w:jc w:val="center"/>
              <w:rPr>
                <w:sz w:val="21"/>
                <w:szCs w:val="21"/>
              </w:rPr>
            </w:pPr>
          </w:p>
        </w:tc>
        <w:tc>
          <w:tcPr>
            <w:tcW w:w="1275" w:type="dxa"/>
          </w:tcPr>
          <w:p w14:paraId="0699CF4A">
            <w:pPr>
              <w:jc w:val="center"/>
              <w:rPr>
                <w:sz w:val="21"/>
                <w:szCs w:val="21"/>
              </w:rPr>
            </w:pPr>
          </w:p>
        </w:tc>
        <w:tc>
          <w:tcPr>
            <w:tcW w:w="1638" w:type="dxa"/>
          </w:tcPr>
          <w:p w14:paraId="5E509078">
            <w:pPr>
              <w:jc w:val="center"/>
              <w:rPr>
                <w:sz w:val="21"/>
                <w:szCs w:val="21"/>
              </w:rPr>
            </w:pPr>
          </w:p>
        </w:tc>
      </w:tr>
      <w:tr w14:paraId="7C81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1" w:type="dxa"/>
            <w:vAlign w:val="center"/>
          </w:tcPr>
          <w:p w14:paraId="77E00EEB">
            <w:pPr>
              <w:pStyle w:val="25"/>
              <w:spacing w:line="240" w:lineRule="atLeast"/>
              <w:ind w:left="0"/>
              <w:outlineLvl w:val="0"/>
              <w:rPr>
                <w:sz w:val="21"/>
                <w:szCs w:val="21"/>
              </w:rPr>
            </w:pPr>
            <w:r>
              <w:rPr>
                <w:sz w:val="21"/>
                <w:szCs w:val="21"/>
              </w:rPr>
              <w:t>6</w:t>
            </w:r>
          </w:p>
        </w:tc>
        <w:tc>
          <w:tcPr>
            <w:tcW w:w="1701" w:type="dxa"/>
            <w:vAlign w:val="center"/>
          </w:tcPr>
          <w:p w14:paraId="2164FA8D">
            <w:pPr>
              <w:jc w:val="center"/>
              <w:rPr>
                <w:sz w:val="21"/>
                <w:szCs w:val="21"/>
              </w:rPr>
            </w:pPr>
          </w:p>
        </w:tc>
        <w:tc>
          <w:tcPr>
            <w:tcW w:w="2268" w:type="dxa"/>
            <w:vAlign w:val="center"/>
          </w:tcPr>
          <w:p w14:paraId="55480519">
            <w:pPr>
              <w:jc w:val="center"/>
              <w:rPr>
                <w:sz w:val="21"/>
                <w:szCs w:val="21"/>
              </w:rPr>
            </w:pPr>
          </w:p>
        </w:tc>
        <w:tc>
          <w:tcPr>
            <w:tcW w:w="1985" w:type="dxa"/>
            <w:vAlign w:val="center"/>
          </w:tcPr>
          <w:p w14:paraId="21D2913F">
            <w:pPr>
              <w:jc w:val="center"/>
              <w:rPr>
                <w:sz w:val="21"/>
                <w:szCs w:val="21"/>
              </w:rPr>
            </w:pPr>
          </w:p>
        </w:tc>
        <w:tc>
          <w:tcPr>
            <w:tcW w:w="1275" w:type="dxa"/>
          </w:tcPr>
          <w:p w14:paraId="05AD9CCF">
            <w:pPr>
              <w:jc w:val="center"/>
              <w:rPr>
                <w:sz w:val="21"/>
                <w:szCs w:val="21"/>
              </w:rPr>
            </w:pPr>
          </w:p>
        </w:tc>
        <w:tc>
          <w:tcPr>
            <w:tcW w:w="1638" w:type="dxa"/>
          </w:tcPr>
          <w:p w14:paraId="188D3069">
            <w:pPr>
              <w:jc w:val="center"/>
              <w:rPr>
                <w:sz w:val="21"/>
                <w:szCs w:val="21"/>
              </w:rPr>
            </w:pPr>
          </w:p>
        </w:tc>
      </w:tr>
      <w:tr w14:paraId="0D94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1" w:type="dxa"/>
            <w:vAlign w:val="center"/>
          </w:tcPr>
          <w:p w14:paraId="68760678">
            <w:pPr>
              <w:pStyle w:val="25"/>
              <w:spacing w:line="240" w:lineRule="atLeast"/>
              <w:ind w:left="0"/>
              <w:outlineLvl w:val="0"/>
              <w:rPr>
                <w:sz w:val="21"/>
                <w:szCs w:val="21"/>
              </w:rPr>
            </w:pPr>
            <w:r>
              <w:rPr>
                <w:sz w:val="21"/>
                <w:szCs w:val="21"/>
              </w:rPr>
              <w:t>7</w:t>
            </w:r>
          </w:p>
        </w:tc>
        <w:tc>
          <w:tcPr>
            <w:tcW w:w="1701" w:type="dxa"/>
            <w:vAlign w:val="center"/>
          </w:tcPr>
          <w:p w14:paraId="04915DEB">
            <w:pPr>
              <w:jc w:val="center"/>
              <w:rPr>
                <w:b/>
                <w:sz w:val="21"/>
                <w:szCs w:val="21"/>
              </w:rPr>
            </w:pPr>
          </w:p>
        </w:tc>
        <w:tc>
          <w:tcPr>
            <w:tcW w:w="2268" w:type="dxa"/>
            <w:vAlign w:val="center"/>
          </w:tcPr>
          <w:p w14:paraId="34711220">
            <w:pPr>
              <w:jc w:val="center"/>
              <w:rPr>
                <w:b/>
                <w:sz w:val="21"/>
                <w:szCs w:val="21"/>
              </w:rPr>
            </w:pPr>
          </w:p>
        </w:tc>
        <w:tc>
          <w:tcPr>
            <w:tcW w:w="1985" w:type="dxa"/>
            <w:vAlign w:val="center"/>
          </w:tcPr>
          <w:p w14:paraId="214C9792">
            <w:pPr>
              <w:jc w:val="center"/>
              <w:rPr>
                <w:sz w:val="21"/>
                <w:szCs w:val="21"/>
              </w:rPr>
            </w:pPr>
          </w:p>
        </w:tc>
        <w:tc>
          <w:tcPr>
            <w:tcW w:w="1275" w:type="dxa"/>
          </w:tcPr>
          <w:p w14:paraId="71E0B187">
            <w:pPr>
              <w:jc w:val="center"/>
              <w:rPr>
                <w:sz w:val="21"/>
                <w:szCs w:val="21"/>
              </w:rPr>
            </w:pPr>
          </w:p>
        </w:tc>
        <w:tc>
          <w:tcPr>
            <w:tcW w:w="1638" w:type="dxa"/>
          </w:tcPr>
          <w:p w14:paraId="599A0D96">
            <w:pPr>
              <w:jc w:val="center"/>
              <w:rPr>
                <w:sz w:val="21"/>
                <w:szCs w:val="21"/>
              </w:rPr>
            </w:pPr>
          </w:p>
        </w:tc>
      </w:tr>
      <w:tr w14:paraId="0EC9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1" w:type="dxa"/>
            <w:vAlign w:val="center"/>
          </w:tcPr>
          <w:p w14:paraId="3945F18D">
            <w:pPr>
              <w:pStyle w:val="25"/>
              <w:spacing w:line="240" w:lineRule="atLeast"/>
              <w:ind w:left="0"/>
              <w:outlineLvl w:val="0"/>
              <w:rPr>
                <w:sz w:val="21"/>
                <w:szCs w:val="21"/>
              </w:rPr>
            </w:pPr>
          </w:p>
        </w:tc>
        <w:tc>
          <w:tcPr>
            <w:tcW w:w="5954" w:type="dxa"/>
            <w:gridSpan w:val="3"/>
            <w:vAlign w:val="center"/>
          </w:tcPr>
          <w:p w14:paraId="66026B83">
            <w:pPr>
              <w:jc w:val="center"/>
              <w:rPr>
                <w:b/>
                <w:sz w:val="21"/>
                <w:szCs w:val="21"/>
              </w:rPr>
            </w:pPr>
            <w:r>
              <w:rPr>
                <w:b/>
                <w:sz w:val="21"/>
                <w:szCs w:val="21"/>
              </w:rPr>
              <w:t>总计</w:t>
            </w:r>
          </w:p>
        </w:tc>
        <w:tc>
          <w:tcPr>
            <w:tcW w:w="2913" w:type="dxa"/>
            <w:gridSpan w:val="2"/>
          </w:tcPr>
          <w:p w14:paraId="64240A1E">
            <w:pPr>
              <w:rPr>
                <w:sz w:val="21"/>
                <w:szCs w:val="21"/>
              </w:rPr>
            </w:pPr>
          </w:p>
        </w:tc>
      </w:tr>
    </w:tbl>
    <w:p w14:paraId="439F8D8C">
      <w:pPr>
        <w:spacing w:line="360" w:lineRule="auto"/>
        <w:ind w:firstLine="600" w:firstLineChars="250"/>
        <w:rPr>
          <w:rFonts w:ascii="宋体" w:hAnsi="宋体"/>
          <w:sz w:val="24"/>
          <w:szCs w:val="28"/>
        </w:rPr>
      </w:pPr>
    </w:p>
    <w:p w14:paraId="42292C22">
      <w:pPr>
        <w:spacing w:line="360" w:lineRule="auto"/>
        <w:ind w:firstLine="600" w:firstLineChars="250"/>
        <w:rPr>
          <w:rFonts w:ascii="宋体" w:hAnsi="宋体"/>
          <w:sz w:val="24"/>
          <w:szCs w:val="28"/>
        </w:rPr>
      </w:pPr>
    </w:p>
    <w:p w14:paraId="3E04EE48">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688536C2">
      <w:pPr>
        <w:spacing w:line="360" w:lineRule="auto"/>
        <w:rPr>
          <w:rFonts w:ascii="宋体" w:hAnsi="宋体"/>
          <w:sz w:val="24"/>
          <w:szCs w:val="28"/>
        </w:rPr>
      </w:pPr>
      <w:r>
        <w:rPr>
          <w:rFonts w:hint="eastAsia" w:ascii="宋体" w:hAnsi="宋体"/>
          <w:sz w:val="24"/>
          <w:szCs w:val="28"/>
        </w:rPr>
        <w:t xml:space="preserve">   </w:t>
      </w:r>
    </w:p>
    <w:p w14:paraId="324DB0DA">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365451B7">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384D43A0">
      <w:pPr>
        <w:snapToGrid w:val="0"/>
        <w:spacing w:line="500" w:lineRule="exact"/>
        <w:ind w:firstLine="480" w:firstLineChars="200"/>
        <w:rPr>
          <w:rFonts w:ascii="宋体" w:hAnsi="宋体"/>
          <w:sz w:val="24"/>
          <w:szCs w:val="28"/>
        </w:rPr>
      </w:pPr>
    </w:p>
    <w:p w14:paraId="00D3212B">
      <w:pPr>
        <w:snapToGrid w:val="0"/>
        <w:spacing w:line="360" w:lineRule="auto"/>
        <w:ind w:firstLine="480" w:firstLineChars="200"/>
        <w:rPr>
          <w:rFonts w:ascii="宋体" w:hAnsi="宋体"/>
          <w:sz w:val="24"/>
          <w:szCs w:val="28"/>
        </w:rPr>
      </w:pPr>
      <w:r>
        <w:rPr>
          <w:rFonts w:hint="eastAsia" w:ascii="宋体" w:hAnsi="宋体"/>
          <w:sz w:val="24"/>
          <w:szCs w:val="28"/>
        </w:rPr>
        <w:t>注：</w:t>
      </w:r>
    </w:p>
    <w:p w14:paraId="43F40074">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60519339">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45CDC247">
      <w:pPr>
        <w:snapToGrid w:val="0"/>
        <w:spacing w:line="360" w:lineRule="auto"/>
        <w:ind w:firstLine="480" w:firstLineChars="200"/>
        <w:rPr>
          <w:rFonts w:ascii="宋体" w:hAnsi="宋体"/>
          <w:sz w:val="24"/>
          <w:szCs w:val="28"/>
        </w:rPr>
      </w:pPr>
    </w:p>
    <w:p w14:paraId="3D59A972">
      <w:pPr>
        <w:snapToGrid w:val="0"/>
        <w:spacing w:line="360" w:lineRule="auto"/>
        <w:ind w:firstLine="480" w:firstLineChars="200"/>
        <w:rPr>
          <w:rFonts w:ascii="宋体" w:hAnsi="宋体"/>
          <w:sz w:val="24"/>
          <w:szCs w:val="28"/>
        </w:rPr>
      </w:pPr>
    </w:p>
    <w:p w14:paraId="764250AA">
      <w:pPr>
        <w:snapToGrid w:val="0"/>
        <w:spacing w:line="360" w:lineRule="auto"/>
        <w:ind w:firstLine="480" w:firstLineChars="200"/>
        <w:rPr>
          <w:rFonts w:ascii="宋体" w:hAnsi="宋体"/>
          <w:sz w:val="24"/>
          <w:szCs w:val="28"/>
        </w:rPr>
      </w:pPr>
    </w:p>
    <w:p w14:paraId="2B0A49E3">
      <w:pPr>
        <w:snapToGrid w:val="0"/>
        <w:spacing w:line="360" w:lineRule="auto"/>
        <w:ind w:firstLine="480" w:firstLineChars="200"/>
        <w:rPr>
          <w:rFonts w:ascii="宋体" w:hAnsi="宋体"/>
          <w:sz w:val="24"/>
          <w:szCs w:val="28"/>
        </w:rPr>
      </w:pPr>
    </w:p>
    <w:p w14:paraId="58ADBB7C">
      <w:pPr>
        <w:snapToGrid w:val="0"/>
        <w:spacing w:line="360" w:lineRule="auto"/>
        <w:ind w:firstLine="480" w:firstLineChars="200"/>
        <w:rPr>
          <w:rFonts w:ascii="宋体" w:hAnsi="宋体"/>
          <w:sz w:val="24"/>
          <w:szCs w:val="28"/>
        </w:rPr>
      </w:pPr>
    </w:p>
    <w:p w14:paraId="48080069">
      <w:pPr>
        <w:pageBreakBefore/>
        <w:tabs>
          <w:tab w:val="left" w:pos="6300"/>
        </w:tabs>
        <w:snapToGrid w:val="0"/>
        <w:spacing w:line="360" w:lineRule="auto"/>
        <w:rPr>
          <w:b/>
          <w:sz w:val="24"/>
          <w:szCs w:val="24"/>
        </w:rPr>
      </w:pPr>
      <w:r>
        <w:rPr>
          <w:rFonts w:hint="eastAsia"/>
          <w:b/>
          <w:sz w:val="24"/>
          <w:szCs w:val="24"/>
        </w:rPr>
        <w:t xml:space="preserve">   </w:t>
      </w:r>
      <w:bookmarkEnd w:id="162"/>
      <w:bookmarkEnd w:id="163"/>
      <w:bookmarkEnd w:id="164"/>
      <w:bookmarkEnd w:id="165"/>
      <w:r>
        <w:rPr>
          <w:rFonts w:hint="eastAsia"/>
          <w:b/>
          <w:sz w:val="24"/>
          <w:szCs w:val="24"/>
        </w:rPr>
        <w:t xml:space="preserve"> </w:t>
      </w:r>
      <w:r>
        <w:rPr>
          <w:b/>
          <w:sz w:val="24"/>
          <w:szCs w:val="24"/>
        </w:rPr>
        <w:t>二、</w:t>
      </w:r>
      <w:r>
        <w:rPr>
          <w:rFonts w:hint="eastAsia"/>
          <w:b/>
          <w:sz w:val="24"/>
          <w:szCs w:val="24"/>
        </w:rPr>
        <w:t>技术</w:t>
      </w:r>
      <w:r>
        <w:rPr>
          <w:b/>
          <w:sz w:val="24"/>
          <w:szCs w:val="24"/>
        </w:rPr>
        <w:t>部分</w:t>
      </w:r>
    </w:p>
    <w:p w14:paraId="2DAA0112">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5D7D12A9">
      <w:pPr>
        <w:snapToGrid w:val="0"/>
        <w:spacing w:line="360" w:lineRule="auto"/>
        <w:rPr>
          <w:rFonts w:ascii="宋体" w:hAnsi="宋体"/>
          <w:sz w:val="24"/>
          <w:szCs w:val="24"/>
        </w:rPr>
      </w:pPr>
      <w:r>
        <w:rPr>
          <w:rFonts w:hint="eastAsia" w:ascii="宋体" w:hAnsi="宋体"/>
          <w:sz w:val="24"/>
          <w:szCs w:val="24"/>
        </w:rPr>
        <w:t xml:space="preserve">    （二）技术响应偏离表</w:t>
      </w:r>
    </w:p>
    <w:p w14:paraId="20FAC196">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3CCE4D85">
      <w:pPr>
        <w:pStyle w:val="34"/>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58CE2821">
      <w:pPr>
        <w:pStyle w:val="34"/>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4138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73B11A9">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09115173">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1E4EA3C8">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0E3A717C">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899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378918E">
            <w:pPr>
              <w:tabs>
                <w:tab w:val="left" w:pos="6300"/>
              </w:tabs>
              <w:snapToGrid w:val="0"/>
              <w:jc w:val="center"/>
              <w:outlineLvl w:val="0"/>
              <w:rPr>
                <w:rFonts w:ascii="宋体" w:hAnsi="宋体"/>
                <w:sz w:val="21"/>
                <w:szCs w:val="21"/>
              </w:rPr>
            </w:pPr>
          </w:p>
        </w:tc>
        <w:tc>
          <w:tcPr>
            <w:tcW w:w="2658" w:type="dxa"/>
            <w:vAlign w:val="center"/>
          </w:tcPr>
          <w:p w14:paraId="127FB4BA">
            <w:pPr>
              <w:tabs>
                <w:tab w:val="left" w:pos="6300"/>
              </w:tabs>
              <w:snapToGrid w:val="0"/>
              <w:jc w:val="center"/>
              <w:outlineLvl w:val="0"/>
              <w:rPr>
                <w:rFonts w:ascii="宋体" w:hAnsi="宋体"/>
                <w:sz w:val="21"/>
                <w:szCs w:val="21"/>
              </w:rPr>
            </w:pPr>
          </w:p>
        </w:tc>
        <w:tc>
          <w:tcPr>
            <w:tcW w:w="2759" w:type="dxa"/>
            <w:vAlign w:val="center"/>
          </w:tcPr>
          <w:p w14:paraId="3B974738">
            <w:pPr>
              <w:tabs>
                <w:tab w:val="left" w:pos="6300"/>
              </w:tabs>
              <w:snapToGrid w:val="0"/>
              <w:jc w:val="center"/>
              <w:outlineLvl w:val="0"/>
              <w:rPr>
                <w:rFonts w:ascii="宋体" w:hAnsi="宋体"/>
                <w:sz w:val="21"/>
                <w:szCs w:val="21"/>
              </w:rPr>
            </w:pPr>
          </w:p>
        </w:tc>
        <w:tc>
          <w:tcPr>
            <w:tcW w:w="2633" w:type="dxa"/>
            <w:vAlign w:val="center"/>
          </w:tcPr>
          <w:p w14:paraId="7E35B9D7">
            <w:pPr>
              <w:tabs>
                <w:tab w:val="left" w:pos="6300"/>
              </w:tabs>
              <w:snapToGrid w:val="0"/>
              <w:jc w:val="center"/>
              <w:outlineLvl w:val="0"/>
              <w:rPr>
                <w:rFonts w:ascii="宋体" w:hAnsi="宋体"/>
                <w:sz w:val="21"/>
                <w:szCs w:val="21"/>
              </w:rPr>
            </w:pPr>
          </w:p>
        </w:tc>
      </w:tr>
      <w:tr w14:paraId="2FD8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10A902A">
            <w:pPr>
              <w:tabs>
                <w:tab w:val="left" w:pos="6300"/>
              </w:tabs>
              <w:snapToGrid w:val="0"/>
              <w:jc w:val="center"/>
              <w:outlineLvl w:val="0"/>
              <w:rPr>
                <w:rFonts w:ascii="宋体" w:hAnsi="宋体"/>
                <w:sz w:val="21"/>
                <w:szCs w:val="21"/>
              </w:rPr>
            </w:pPr>
          </w:p>
        </w:tc>
        <w:tc>
          <w:tcPr>
            <w:tcW w:w="2658" w:type="dxa"/>
            <w:vAlign w:val="center"/>
          </w:tcPr>
          <w:p w14:paraId="7DBEB167">
            <w:pPr>
              <w:tabs>
                <w:tab w:val="left" w:pos="6300"/>
              </w:tabs>
              <w:snapToGrid w:val="0"/>
              <w:jc w:val="center"/>
              <w:outlineLvl w:val="0"/>
              <w:rPr>
                <w:rFonts w:ascii="宋体" w:hAnsi="宋体"/>
                <w:sz w:val="21"/>
                <w:szCs w:val="21"/>
              </w:rPr>
            </w:pPr>
          </w:p>
        </w:tc>
        <w:tc>
          <w:tcPr>
            <w:tcW w:w="2759" w:type="dxa"/>
            <w:vAlign w:val="center"/>
          </w:tcPr>
          <w:p w14:paraId="5C184649">
            <w:pPr>
              <w:tabs>
                <w:tab w:val="left" w:pos="6300"/>
              </w:tabs>
              <w:snapToGrid w:val="0"/>
              <w:jc w:val="center"/>
              <w:outlineLvl w:val="0"/>
              <w:rPr>
                <w:rFonts w:ascii="宋体" w:hAnsi="宋体"/>
                <w:sz w:val="21"/>
                <w:szCs w:val="21"/>
              </w:rPr>
            </w:pPr>
          </w:p>
        </w:tc>
        <w:tc>
          <w:tcPr>
            <w:tcW w:w="2633" w:type="dxa"/>
            <w:vAlign w:val="center"/>
          </w:tcPr>
          <w:p w14:paraId="2F9F9E54">
            <w:pPr>
              <w:tabs>
                <w:tab w:val="left" w:pos="6300"/>
              </w:tabs>
              <w:snapToGrid w:val="0"/>
              <w:jc w:val="center"/>
              <w:outlineLvl w:val="0"/>
              <w:rPr>
                <w:rFonts w:ascii="宋体" w:hAnsi="宋体"/>
                <w:sz w:val="21"/>
                <w:szCs w:val="21"/>
              </w:rPr>
            </w:pPr>
          </w:p>
        </w:tc>
      </w:tr>
      <w:tr w14:paraId="13C7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25F91D6">
            <w:pPr>
              <w:tabs>
                <w:tab w:val="left" w:pos="6300"/>
              </w:tabs>
              <w:snapToGrid w:val="0"/>
              <w:jc w:val="center"/>
              <w:outlineLvl w:val="0"/>
              <w:rPr>
                <w:rFonts w:ascii="宋体" w:hAnsi="宋体"/>
                <w:sz w:val="21"/>
                <w:szCs w:val="21"/>
              </w:rPr>
            </w:pPr>
          </w:p>
        </w:tc>
        <w:tc>
          <w:tcPr>
            <w:tcW w:w="2658" w:type="dxa"/>
            <w:vAlign w:val="center"/>
          </w:tcPr>
          <w:p w14:paraId="3A424831">
            <w:pPr>
              <w:tabs>
                <w:tab w:val="left" w:pos="6300"/>
              </w:tabs>
              <w:snapToGrid w:val="0"/>
              <w:jc w:val="center"/>
              <w:outlineLvl w:val="0"/>
              <w:rPr>
                <w:rFonts w:ascii="宋体" w:hAnsi="宋体"/>
                <w:sz w:val="21"/>
                <w:szCs w:val="21"/>
              </w:rPr>
            </w:pPr>
          </w:p>
        </w:tc>
        <w:tc>
          <w:tcPr>
            <w:tcW w:w="2759" w:type="dxa"/>
            <w:vAlign w:val="center"/>
          </w:tcPr>
          <w:p w14:paraId="05262D64">
            <w:pPr>
              <w:tabs>
                <w:tab w:val="left" w:pos="6300"/>
              </w:tabs>
              <w:snapToGrid w:val="0"/>
              <w:jc w:val="center"/>
              <w:outlineLvl w:val="0"/>
              <w:rPr>
                <w:rFonts w:ascii="宋体" w:hAnsi="宋体"/>
                <w:sz w:val="21"/>
                <w:szCs w:val="21"/>
              </w:rPr>
            </w:pPr>
          </w:p>
        </w:tc>
        <w:tc>
          <w:tcPr>
            <w:tcW w:w="2633" w:type="dxa"/>
            <w:vAlign w:val="center"/>
          </w:tcPr>
          <w:p w14:paraId="3489CD2F">
            <w:pPr>
              <w:tabs>
                <w:tab w:val="left" w:pos="6300"/>
              </w:tabs>
              <w:snapToGrid w:val="0"/>
              <w:jc w:val="center"/>
              <w:outlineLvl w:val="0"/>
              <w:rPr>
                <w:rFonts w:ascii="宋体" w:hAnsi="宋体"/>
                <w:sz w:val="21"/>
                <w:szCs w:val="21"/>
              </w:rPr>
            </w:pPr>
          </w:p>
        </w:tc>
      </w:tr>
      <w:tr w14:paraId="7ACA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6E2A798">
            <w:pPr>
              <w:tabs>
                <w:tab w:val="left" w:pos="6300"/>
              </w:tabs>
              <w:snapToGrid w:val="0"/>
              <w:jc w:val="center"/>
              <w:outlineLvl w:val="0"/>
              <w:rPr>
                <w:rFonts w:ascii="宋体" w:hAnsi="宋体"/>
                <w:sz w:val="21"/>
                <w:szCs w:val="21"/>
              </w:rPr>
            </w:pPr>
          </w:p>
        </w:tc>
        <w:tc>
          <w:tcPr>
            <w:tcW w:w="2658" w:type="dxa"/>
            <w:vAlign w:val="center"/>
          </w:tcPr>
          <w:p w14:paraId="27F73093">
            <w:pPr>
              <w:tabs>
                <w:tab w:val="left" w:pos="6300"/>
              </w:tabs>
              <w:snapToGrid w:val="0"/>
              <w:jc w:val="center"/>
              <w:outlineLvl w:val="0"/>
              <w:rPr>
                <w:rFonts w:ascii="宋体" w:hAnsi="宋体"/>
                <w:sz w:val="21"/>
                <w:szCs w:val="21"/>
              </w:rPr>
            </w:pPr>
          </w:p>
        </w:tc>
        <w:tc>
          <w:tcPr>
            <w:tcW w:w="2759" w:type="dxa"/>
            <w:vAlign w:val="center"/>
          </w:tcPr>
          <w:p w14:paraId="0125FB45">
            <w:pPr>
              <w:tabs>
                <w:tab w:val="left" w:pos="6300"/>
              </w:tabs>
              <w:snapToGrid w:val="0"/>
              <w:jc w:val="center"/>
              <w:outlineLvl w:val="0"/>
              <w:rPr>
                <w:rFonts w:ascii="宋体" w:hAnsi="宋体"/>
                <w:sz w:val="21"/>
                <w:szCs w:val="21"/>
              </w:rPr>
            </w:pPr>
          </w:p>
        </w:tc>
        <w:tc>
          <w:tcPr>
            <w:tcW w:w="2633" w:type="dxa"/>
            <w:vAlign w:val="center"/>
          </w:tcPr>
          <w:p w14:paraId="082F0CCF">
            <w:pPr>
              <w:tabs>
                <w:tab w:val="left" w:pos="6300"/>
              </w:tabs>
              <w:snapToGrid w:val="0"/>
              <w:jc w:val="center"/>
              <w:outlineLvl w:val="0"/>
              <w:rPr>
                <w:rFonts w:ascii="宋体" w:hAnsi="宋体"/>
                <w:sz w:val="21"/>
                <w:szCs w:val="21"/>
              </w:rPr>
            </w:pPr>
          </w:p>
        </w:tc>
      </w:tr>
      <w:tr w14:paraId="5FD3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26E9EB6">
            <w:pPr>
              <w:tabs>
                <w:tab w:val="left" w:pos="6300"/>
              </w:tabs>
              <w:snapToGrid w:val="0"/>
              <w:jc w:val="center"/>
              <w:outlineLvl w:val="0"/>
              <w:rPr>
                <w:rFonts w:ascii="宋体" w:hAnsi="宋体"/>
                <w:sz w:val="21"/>
                <w:szCs w:val="21"/>
              </w:rPr>
            </w:pPr>
          </w:p>
        </w:tc>
        <w:tc>
          <w:tcPr>
            <w:tcW w:w="2658" w:type="dxa"/>
            <w:vAlign w:val="center"/>
          </w:tcPr>
          <w:p w14:paraId="0149F01F">
            <w:pPr>
              <w:tabs>
                <w:tab w:val="left" w:pos="6300"/>
              </w:tabs>
              <w:snapToGrid w:val="0"/>
              <w:jc w:val="center"/>
              <w:outlineLvl w:val="0"/>
              <w:rPr>
                <w:rFonts w:ascii="宋体" w:hAnsi="宋体"/>
                <w:sz w:val="21"/>
                <w:szCs w:val="21"/>
              </w:rPr>
            </w:pPr>
          </w:p>
        </w:tc>
        <w:tc>
          <w:tcPr>
            <w:tcW w:w="2759" w:type="dxa"/>
            <w:vAlign w:val="center"/>
          </w:tcPr>
          <w:p w14:paraId="6C91EBDC">
            <w:pPr>
              <w:tabs>
                <w:tab w:val="left" w:pos="6300"/>
              </w:tabs>
              <w:snapToGrid w:val="0"/>
              <w:jc w:val="center"/>
              <w:outlineLvl w:val="0"/>
              <w:rPr>
                <w:rFonts w:ascii="宋体" w:hAnsi="宋体"/>
                <w:sz w:val="21"/>
                <w:szCs w:val="21"/>
              </w:rPr>
            </w:pPr>
          </w:p>
        </w:tc>
        <w:tc>
          <w:tcPr>
            <w:tcW w:w="2633" w:type="dxa"/>
            <w:vAlign w:val="center"/>
          </w:tcPr>
          <w:p w14:paraId="30E67D8E">
            <w:pPr>
              <w:tabs>
                <w:tab w:val="left" w:pos="6300"/>
              </w:tabs>
              <w:snapToGrid w:val="0"/>
              <w:jc w:val="center"/>
              <w:outlineLvl w:val="0"/>
              <w:rPr>
                <w:rFonts w:ascii="宋体" w:hAnsi="宋体"/>
                <w:sz w:val="21"/>
                <w:szCs w:val="21"/>
              </w:rPr>
            </w:pPr>
          </w:p>
        </w:tc>
      </w:tr>
      <w:tr w14:paraId="1AC7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7EC26FB">
            <w:pPr>
              <w:tabs>
                <w:tab w:val="left" w:pos="6300"/>
              </w:tabs>
              <w:snapToGrid w:val="0"/>
              <w:jc w:val="center"/>
              <w:outlineLvl w:val="0"/>
              <w:rPr>
                <w:rFonts w:ascii="宋体" w:hAnsi="宋体"/>
                <w:sz w:val="21"/>
                <w:szCs w:val="21"/>
              </w:rPr>
            </w:pPr>
          </w:p>
        </w:tc>
        <w:tc>
          <w:tcPr>
            <w:tcW w:w="2658" w:type="dxa"/>
            <w:vAlign w:val="center"/>
          </w:tcPr>
          <w:p w14:paraId="0A123C31">
            <w:pPr>
              <w:tabs>
                <w:tab w:val="left" w:pos="6300"/>
              </w:tabs>
              <w:snapToGrid w:val="0"/>
              <w:jc w:val="center"/>
              <w:outlineLvl w:val="0"/>
              <w:rPr>
                <w:rFonts w:ascii="宋体" w:hAnsi="宋体"/>
                <w:sz w:val="21"/>
                <w:szCs w:val="21"/>
              </w:rPr>
            </w:pPr>
          </w:p>
        </w:tc>
        <w:tc>
          <w:tcPr>
            <w:tcW w:w="2759" w:type="dxa"/>
            <w:vAlign w:val="center"/>
          </w:tcPr>
          <w:p w14:paraId="1628C73D">
            <w:pPr>
              <w:tabs>
                <w:tab w:val="left" w:pos="6300"/>
              </w:tabs>
              <w:snapToGrid w:val="0"/>
              <w:jc w:val="center"/>
              <w:outlineLvl w:val="0"/>
              <w:rPr>
                <w:rFonts w:ascii="宋体" w:hAnsi="宋体"/>
                <w:sz w:val="21"/>
                <w:szCs w:val="21"/>
              </w:rPr>
            </w:pPr>
          </w:p>
        </w:tc>
        <w:tc>
          <w:tcPr>
            <w:tcW w:w="2633" w:type="dxa"/>
            <w:vAlign w:val="center"/>
          </w:tcPr>
          <w:p w14:paraId="07E9F9F6">
            <w:pPr>
              <w:tabs>
                <w:tab w:val="left" w:pos="6300"/>
              </w:tabs>
              <w:snapToGrid w:val="0"/>
              <w:jc w:val="center"/>
              <w:outlineLvl w:val="0"/>
              <w:rPr>
                <w:rFonts w:ascii="宋体" w:hAnsi="宋体"/>
                <w:sz w:val="21"/>
                <w:szCs w:val="21"/>
              </w:rPr>
            </w:pPr>
          </w:p>
        </w:tc>
      </w:tr>
      <w:tr w14:paraId="5E39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B1244DD">
            <w:pPr>
              <w:tabs>
                <w:tab w:val="left" w:pos="6300"/>
              </w:tabs>
              <w:snapToGrid w:val="0"/>
              <w:jc w:val="center"/>
              <w:outlineLvl w:val="0"/>
              <w:rPr>
                <w:rFonts w:ascii="宋体" w:hAnsi="宋体"/>
                <w:sz w:val="21"/>
                <w:szCs w:val="21"/>
              </w:rPr>
            </w:pPr>
          </w:p>
        </w:tc>
        <w:tc>
          <w:tcPr>
            <w:tcW w:w="2658" w:type="dxa"/>
            <w:vAlign w:val="center"/>
          </w:tcPr>
          <w:p w14:paraId="599B3618">
            <w:pPr>
              <w:tabs>
                <w:tab w:val="left" w:pos="6300"/>
              </w:tabs>
              <w:snapToGrid w:val="0"/>
              <w:jc w:val="center"/>
              <w:outlineLvl w:val="0"/>
              <w:rPr>
                <w:rFonts w:ascii="宋体" w:hAnsi="宋体"/>
                <w:sz w:val="21"/>
                <w:szCs w:val="21"/>
              </w:rPr>
            </w:pPr>
          </w:p>
        </w:tc>
        <w:tc>
          <w:tcPr>
            <w:tcW w:w="2759" w:type="dxa"/>
            <w:vAlign w:val="center"/>
          </w:tcPr>
          <w:p w14:paraId="749E99C4">
            <w:pPr>
              <w:tabs>
                <w:tab w:val="left" w:pos="6300"/>
              </w:tabs>
              <w:snapToGrid w:val="0"/>
              <w:jc w:val="center"/>
              <w:outlineLvl w:val="0"/>
              <w:rPr>
                <w:rFonts w:ascii="宋体" w:hAnsi="宋体"/>
                <w:sz w:val="21"/>
                <w:szCs w:val="21"/>
              </w:rPr>
            </w:pPr>
          </w:p>
        </w:tc>
        <w:tc>
          <w:tcPr>
            <w:tcW w:w="2633" w:type="dxa"/>
            <w:vAlign w:val="center"/>
          </w:tcPr>
          <w:p w14:paraId="1DA19A6B">
            <w:pPr>
              <w:tabs>
                <w:tab w:val="left" w:pos="6300"/>
              </w:tabs>
              <w:snapToGrid w:val="0"/>
              <w:jc w:val="center"/>
              <w:outlineLvl w:val="0"/>
              <w:rPr>
                <w:rFonts w:ascii="宋体" w:hAnsi="宋体"/>
                <w:sz w:val="21"/>
                <w:szCs w:val="21"/>
              </w:rPr>
            </w:pPr>
          </w:p>
        </w:tc>
      </w:tr>
    </w:tbl>
    <w:p w14:paraId="5825A909">
      <w:pPr>
        <w:spacing w:line="360" w:lineRule="auto"/>
        <w:ind w:firstLine="480" w:firstLineChars="200"/>
        <w:rPr>
          <w:rFonts w:ascii="宋体" w:hAnsi="宋体"/>
          <w:sz w:val="24"/>
          <w:szCs w:val="28"/>
        </w:rPr>
      </w:pPr>
    </w:p>
    <w:p w14:paraId="4D0121CA">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2A7734A0">
      <w:pPr>
        <w:spacing w:line="360" w:lineRule="auto"/>
        <w:ind w:firstLine="600" w:firstLineChars="250"/>
        <w:rPr>
          <w:rFonts w:ascii="宋体" w:hAnsi="宋体"/>
          <w:sz w:val="24"/>
          <w:szCs w:val="28"/>
        </w:rPr>
      </w:pPr>
    </w:p>
    <w:p w14:paraId="57C0CE96">
      <w:pPr>
        <w:spacing w:line="360" w:lineRule="auto"/>
        <w:rPr>
          <w:rFonts w:ascii="宋体" w:hAnsi="宋体"/>
          <w:sz w:val="24"/>
          <w:szCs w:val="28"/>
        </w:rPr>
      </w:pPr>
      <w:r>
        <w:rPr>
          <w:rFonts w:hint="eastAsia" w:ascii="宋体" w:hAnsi="宋体"/>
          <w:sz w:val="24"/>
          <w:szCs w:val="28"/>
        </w:rPr>
        <w:t xml:space="preserve">   （供应商公章）                               （签字或盖章）</w:t>
      </w:r>
    </w:p>
    <w:p w14:paraId="2497FAC3">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65E6843B">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272CFFE0">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66879860">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701179E9">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3EE69071">
      <w:pPr>
        <w:pageBreakBefore/>
        <w:tabs>
          <w:tab w:val="left" w:pos="6300"/>
        </w:tabs>
        <w:snapToGrid w:val="0"/>
        <w:spacing w:line="360" w:lineRule="auto"/>
        <w:rPr>
          <w:b/>
          <w:sz w:val="24"/>
          <w:szCs w:val="24"/>
        </w:rPr>
      </w:pPr>
      <w:bookmarkStart w:id="166" w:name="_Toc313888362"/>
      <w:bookmarkStart w:id="167" w:name="_Toc313008358"/>
      <w:bookmarkStart w:id="168" w:name="_Toc342913421"/>
      <w:bookmarkStart w:id="169" w:name="_Toc23764524"/>
      <w:r>
        <w:rPr>
          <w:rFonts w:hint="eastAsia"/>
          <w:sz w:val="24"/>
          <w:szCs w:val="24"/>
        </w:rPr>
        <w:t xml:space="preserve">   </w:t>
      </w:r>
      <w:r>
        <w:rPr>
          <w:rFonts w:hint="eastAsia"/>
          <w:b/>
          <w:sz w:val="24"/>
          <w:szCs w:val="24"/>
        </w:rPr>
        <w:t xml:space="preserve"> </w:t>
      </w:r>
      <w:r>
        <w:rPr>
          <w:b/>
          <w:sz w:val="24"/>
          <w:szCs w:val="24"/>
        </w:rPr>
        <w:t>三、商务部分</w:t>
      </w:r>
      <w:bookmarkEnd w:id="166"/>
      <w:bookmarkEnd w:id="167"/>
      <w:bookmarkEnd w:id="168"/>
      <w:bookmarkEnd w:id="169"/>
    </w:p>
    <w:p w14:paraId="45AEFBF3">
      <w:pPr>
        <w:tabs>
          <w:tab w:val="left" w:pos="6300"/>
        </w:tabs>
        <w:snapToGrid w:val="0"/>
        <w:spacing w:line="360" w:lineRule="auto"/>
        <w:rPr>
          <w:rFonts w:ascii="宋体" w:hAnsi="宋体"/>
          <w:sz w:val="24"/>
          <w:szCs w:val="24"/>
        </w:rPr>
      </w:pPr>
      <w:r>
        <w:rPr>
          <w:rFonts w:hint="eastAsia"/>
          <w:sz w:val="24"/>
          <w:szCs w:val="24"/>
        </w:rPr>
        <w:t xml:space="preserve">    （一）商务响应偏离表</w:t>
      </w:r>
    </w:p>
    <w:p w14:paraId="2F8CD3AD">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25E9B66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36A563B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5389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7E242A53">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7B6138F9">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0249461D">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04F3F2F1">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3E68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F7403CC">
            <w:pPr>
              <w:tabs>
                <w:tab w:val="left" w:pos="6300"/>
              </w:tabs>
              <w:snapToGrid w:val="0"/>
              <w:ind w:firstLine="420" w:firstLineChars="200"/>
              <w:rPr>
                <w:rFonts w:ascii="宋体" w:hAnsi="宋体"/>
                <w:sz w:val="21"/>
                <w:szCs w:val="21"/>
              </w:rPr>
            </w:pPr>
          </w:p>
        </w:tc>
        <w:tc>
          <w:tcPr>
            <w:tcW w:w="2428" w:type="dxa"/>
            <w:vAlign w:val="center"/>
          </w:tcPr>
          <w:p w14:paraId="339BB5AB">
            <w:pPr>
              <w:tabs>
                <w:tab w:val="left" w:pos="6300"/>
              </w:tabs>
              <w:snapToGrid w:val="0"/>
              <w:ind w:firstLine="420" w:firstLineChars="200"/>
              <w:rPr>
                <w:rFonts w:ascii="宋体" w:hAnsi="宋体"/>
                <w:sz w:val="21"/>
                <w:szCs w:val="21"/>
              </w:rPr>
            </w:pPr>
          </w:p>
        </w:tc>
        <w:tc>
          <w:tcPr>
            <w:tcW w:w="2520" w:type="dxa"/>
            <w:vAlign w:val="center"/>
          </w:tcPr>
          <w:p w14:paraId="7905E724">
            <w:pPr>
              <w:tabs>
                <w:tab w:val="left" w:pos="6300"/>
              </w:tabs>
              <w:snapToGrid w:val="0"/>
              <w:ind w:firstLine="420" w:firstLineChars="200"/>
              <w:rPr>
                <w:rFonts w:ascii="宋体" w:hAnsi="宋体"/>
                <w:sz w:val="21"/>
                <w:szCs w:val="21"/>
              </w:rPr>
            </w:pPr>
          </w:p>
        </w:tc>
        <w:tc>
          <w:tcPr>
            <w:tcW w:w="2416" w:type="dxa"/>
            <w:vAlign w:val="center"/>
          </w:tcPr>
          <w:p w14:paraId="55144BD6">
            <w:pPr>
              <w:tabs>
                <w:tab w:val="left" w:pos="6300"/>
              </w:tabs>
              <w:snapToGrid w:val="0"/>
              <w:ind w:firstLine="420" w:firstLineChars="200"/>
              <w:rPr>
                <w:rFonts w:ascii="宋体" w:hAnsi="宋体"/>
                <w:sz w:val="21"/>
                <w:szCs w:val="21"/>
              </w:rPr>
            </w:pPr>
          </w:p>
        </w:tc>
      </w:tr>
      <w:tr w14:paraId="02CA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31671CE">
            <w:pPr>
              <w:tabs>
                <w:tab w:val="left" w:pos="6300"/>
              </w:tabs>
              <w:snapToGrid w:val="0"/>
              <w:ind w:firstLine="420" w:firstLineChars="200"/>
              <w:rPr>
                <w:rFonts w:ascii="宋体" w:hAnsi="宋体"/>
                <w:sz w:val="21"/>
                <w:szCs w:val="21"/>
              </w:rPr>
            </w:pPr>
          </w:p>
        </w:tc>
        <w:tc>
          <w:tcPr>
            <w:tcW w:w="2428" w:type="dxa"/>
            <w:vAlign w:val="center"/>
          </w:tcPr>
          <w:p w14:paraId="1405892C">
            <w:pPr>
              <w:tabs>
                <w:tab w:val="left" w:pos="6300"/>
              </w:tabs>
              <w:snapToGrid w:val="0"/>
              <w:ind w:firstLine="420" w:firstLineChars="200"/>
              <w:rPr>
                <w:rFonts w:ascii="宋体" w:hAnsi="宋体"/>
                <w:sz w:val="21"/>
                <w:szCs w:val="21"/>
              </w:rPr>
            </w:pPr>
          </w:p>
        </w:tc>
        <w:tc>
          <w:tcPr>
            <w:tcW w:w="2520" w:type="dxa"/>
            <w:vAlign w:val="center"/>
          </w:tcPr>
          <w:p w14:paraId="582C3005">
            <w:pPr>
              <w:tabs>
                <w:tab w:val="left" w:pos="6300"/>
              </w:tabs>
              <w:snapToGrid w:val="0"/>
              <w:ind w:firstLine="420" w:firstLineChars="200"/>
              <w:rPr>
                <w:rFonts w:ascii="宋体" w:hAnsi="宋体"/>
                <w:sz w:val="21"/>
                <w:szCs w:val="21"/>
              </w:rPr>
            </w:pPr>
          </w:p>
        </w:tc>
        <w:tc>
          <w:tcPr>
            <w:tcW w:w="2416" w:type="dxa"/>
            <w:vAlign w:val="center"/>
          </w:tcPr>
          <w:p w14:paraId="221F1CB0">
            <w:pPr>
              <w:tabs>
                <w:tab w:val="left" w:pos="6300"/>
              </w:tabs>
              <w:snapToGrid w:val="0"/>
              <w:ind w:firstLine="420" w:firstLineChars="200"/>
              <w:rPr>
                <w:rFonts w:ascii="宋体" w:hAnsi="宋体"/>
                <w:sz w:val="21"/>
                <w:szCs w:val="21"/>
              </w:rPr>
            </w:pPr>
          </w:p>
        </w:tc>
      </w:tr>
      <w:tr w14:paraId="3C4A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153672F">
            <w:pPr>
              <w:tabs>
                <w:tab w:val="left" w:pos="6300"/>
              </w:tabs>
              <w:snapToGrid w:val="0"/>
              <w:ind w:firstLine="420" w:firstLineChars="200"/>
              <w:rPr>
                <w:rFonts w:ascii="宋体" w:hAnsi="宋体"/>
                <w:sz w:val="21"/>
                <w:szCs w:val="21"/>
              </w:rPr>
            </w:pPr>
          </w:p>
        </w:tc>
        <w:tc>
          <w:tcPr>
            <w:tcW w:w="2428" w:type="dxa"/>
            <w:vAlign w:val="center"/>
          </w:tcPr>
          <w:p w14:paraId="4E49F14F">
            <w:pPr>
              <w:tabs>
                <w:tab w:val="left" w:pos="6300"/>
              </w:tabs>
              <w:snapToGrid w:val="0"/>
              <w:ind w:firstLine="420" w:firstLineChars="200"/>
              <w:rPr>
                <w:rFonts w:ascii="宋体" w:hAnsi="宋体"/>
                <w:sz w:val="21"/>
                <w:szCs w:val="21"/>
              </w:rPr>
            </w:pPr>
          </w:p>
        </w:tc>
        <w:tc>
          <w:tcPr>
            <w:tcW w:w="2520" w:type="dxa"/>
            <w:vAlign w:val="center"/>
          </w:tcPr>
          <w:p w14:paraId="587E2605">
            <w:pPr>
              <w:tabs>
                <w:tab w:val="left" w:pos="6300"/>
              </w:tabs>
              <w:snapToGrid w:val="0"/>
              <w:ind w:firstLine="420" w:firstLineChars="200"/>
              <w:rPr>
                <w:rFonts w:ascii="宋体" w:hAnsi="宋体"/>
                <w:sz w:val="21"/>
                <w:szCs w:val="21"/>
              </w:rPr>
            </w:pPr>
          </w:p>
        </w:tc>
        <w:tc>
          <w:tcPr>
            <w:tcW w:w="2416" w:type="dxa"/>
            <w:vAlign w:val="center"/>
          </w:tcPr>
          <w:p w14:paraId="6B930AFC">
            <w:pPr>
              <w:tabs>
                <w:tab w:val="left" w:pos="6300"/>
              </w:tabs>
              <w:snapToGrid w:val="0"/>
              <w:ind w:firstLine="420" w:firstLineChars="200"/>
              <w:rPr>
                <w:rFonts w:ascii="宋体" w:hAnsi="宋体"/>
                <w:sz w:val="21"/>
                <w:szCs w:val="21"/>
              </w:rPr>
            </w:pPr>
          </w:p>
        </w:tc>
      </w:tr>
      <w:tr w14:paraId="2474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6AA83BB">
            <w:pPr>
              <w:tabs>
                <w:tab w:val="left" w:pos="6300"/>
              </w:tabs>
              <w:snapToGrid w:val="0"/>
              <w:ind w:firstLine="420" w:firstLineChars="200"/>
              <w:rPr>
                <w:rFonts w:ascii="宋体" w:hAnsi="宋体"/>
                <w:sz w:val="21"/>
                <w:szCs w:val="21"/>
              </w:rPr>
            </w:pPr>
          </w:p>
        </w:tc>
        <w:tc>
          <w:tcPr>
            <w:tcW w:w="2428" w:type="dxa"/>
            <w:vAlign w:val="center"/>
          </w:tcPr>
          <w:p w14:paraId="0BB030DA">
            <w:pPr>
              <w:tabs>
                <w:tab w:val="left" w:pos="6300"/>
              </w:tabs>
              <w:snapToGrid w:val="0"/>
              <w:ind w:firstLine="420" w:firstLineChars="200"/>
              <w:rPr>
                <w:rFonts w:ascii="宋体" w:hAnsi="宋体"/>
                <w:sz w:val="21"/>
                <w:szCs w:val="21"/>
              </w:rPr>
            </w:pPr>
          </w:p>
        </w:tc>
        <w:tc>
          <w:tcPr>
            <w:tcW w:w="2520" w:type="dxa"/>
            <w:vAlign w:val="center"/>
          </w:tcPr>
          <w:p w14:paraId="0407C60F">
            <w:pPr>
              <w:tabs>
                <w:tab w:val="left" w:pos="6300"/>
              </w:tabs>
              <w:snapToGrid w:val="0"/>
              <w:ind w:firstLine="420" w:firstLineChars="200"/>
              <w:rPr>
                <w:rFonts w:ascii="宋体" w:hAnsi="宋体"/>
                <w:sz w:val="21"/>
                <w:szCs w:val="21"/>
              </w:rPr>
            </w:pPr>
          </w:p>
        </w:tc>
        <w:tc>
          <w:tcPr>
            <w:tcW w:w="2416" w:type="dxa"/>
            <w:vAlign w:val="center"/>
          </w:tcPr>
          <w:p w14:paraId="541B92CA">
            <w:pPr>
              <w:tabs>
                <w:tab w:val="left" w:pos="6300"/>
              </w:tabs>
              <w:snapToGrid w:val="0"/>
              <w:ind w:firstLine="420" w:firstLineChars="200"/>
              <w:rPr>
                <w:rFonts w:ascii="宋体" w:hAnsi="宋体"/>
                <w:sz w:val="21"/>
                <w:szCs w:val="21"/>
              </w:rPr>
            </w:pPr>
          </w:p>
        </w:tc>
      </w:tr>
      <w:tr w14:paraId="1031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A4BF84E">
            <w:pPr>
              <w:tabs>
                <w:tab w:val="left" w:pos="6300"/>
              </w:tabs>
              <w:snapToGrid w:val="0"/>
              <w:ind w:firstLine="420" w:firstLineChars="200"/>
              <w:rPr>
                <w:rFonts w:ascii="宋体" w:hAnsi="宋体"/>
                <w:sz w:val="21"/>
                <w:szCs w:val="21"/>
              </w:rPr>
            </w:pPr>
          </w:p>
        </w:tc>
        <w:tc>
          <w:tcPr>
            <w:tcW w:w="2428" w:type="dxa"/>
            <w:vAlign w:val="center"/>
          </w:tcPr>
          <w:p w14:paraId="36EAF0BF">
            <w:pPr>
              <w:tabs>
                <w:tab w:val="left" w:pos="6300"/>
              </w:tabs>
              <w:snapToGrid w:val="0"/>
              <w:ind w:firstLine="420" w:firstLineChars="200"/>
              <w:rPr>
                <w:rFonts w:ascii="宋体" w:hAnsi="宋体"/>
                <w:sz w:val="21"/>
                <w:szCs w:val="21"/>
              </w:rPr>
            </w:pPr>
          </w:p>
        </w:tc>
        <w:tc>
          <w:tcPr>
            <w:tcW w:w="2520" w:type="dxa"/>
            <w:vAlign w:val="center"/>
          </w:tcPr>
          <w:p w14:paraId="486CA81D">
            <w:pPr>
              <w:tabs>
                <w:tab w:val="left" w:pos="6300"/>
              </w:tabs>
              <w:snapToGrid w:val="0"/>
              <w:ind w:firstLine="420" w:firstLineChars="200"/>
              <w:rPr>
                <w:rFonts w:ascii="宋体" w:hAnsi="宋体"/>
                <w:sz w:val="21"/>
                <w:szCs w:val="21"/>
              </w:rPr>
            </w:pPr>
          </w:p>
        </w:tc>
        <w:tc>
          <w:tcPr>
            <w:tcW w:w="2416" w:type="dxa"/>
            <w:vAlign w:val="center"/>
          </w:tcPr>
          <w:p w14:paraId="49170FCD">
            <w:pPr>
              <w:tabs>
                <w:tab w:val="left" w:pos="6300"/>
              </w:tabs>
              <w:snapToGrid w:val="0"/>
              <w:ind w:firstLine="420" w:firstLineChars="200"/>
              <w:rPr>
                <w:rFonts w:ascii="宋体" w:hAnsi="宋体"/>
                <w:sz w:val="21"/>
                <w:szCs w:val="21"/>
              </w:rPr>
            </w:pPr>
          </w:p>
        </w:tc>
      </w:tr>
      <w:tr w14:paraId="4D66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1349DAA">
            <w:pPr>
              <w:tabs>
                <w:tab w:val="left" w:pos="6300"/>
              </w:tabs>
              <w:snapToGrid w:val="0"/>
              <w:ind w:firstLine="420" w:firstLineChars="200"/>
              <w:rPr>
                <w:rFonts w:ascii="宋体" w:hAnsi="宋体"/>
                <w:sz w:val="21"/>
                <w:szCs w:val="21"/>
              </w:rPr>
            </w:pPr>
          </w:p>
        </w:tc>
        <w:tc>
          <w:tcPr>
            <w:tcW w:w="2428" w:type="dxa"/>
            <w:vAlign w:val="center"/>
          </w:tcPr>
          <w:p w14:paraId="53AB6F46">
            <w:pPr>
              <w:tabs>
                <w:tab w:val="left" w:pos="6300"/>
              </w:tabs>
              <w:snapToGrid w:val="0"/>
              <w:ind w:firstLine="420" w:firstLineChars="200"/>
              <w:rPr>
                <w:rFonts w:ascii="宋体" w:hAnsi="宋体"/>
                <w:sz w:val="21"/>
                <w:szCs w:val="21"/>
              </w:rPr>
            </w:pPr>
          </w:p>
        </w:tc>
        <w:tc>
          <w:tcPr>
            <w:tcW w:w="2520" w:type="dxa"/>
            <w:vAlign w:val="center"/>
          </w:tcPr>
          <w:p w14:paraId="1855ADC6">
            <w:pPr>
              <w:tabs>
                <w:tab w:val="left" w:pos="6300"/>
              </w:tabs>
              <w:snapToGrid w:val="0"/>
              <w:ind w:firstLine="420" w:firstLineChars="200"/>
              <w:rPr>
                <w:rFonts w:ascii="宋体" w:hAnsi="宋体"/>
                <w:sz w:val="21"/>
                <w:szCs w:val="21"/>
              </w:rPr>
            </w:pPr>
          </w:p>
        </w:tc>
        <w:tc>
          <w:tcPr>
            <w:tcW w:w="2416" w:type="dxa"/>
            <w:vAlign w:val="center"/>
          </w:tcPr>
          <w:p w14:paraId="0623A1DE">
            <w:pPr>
              <w:tabs>
                <w:tab w:val="left" w:pos="6300"/>
              </w:tabs>
              <w:snapToGrid w:val="0"/>
              <w:ind w:firstLine="420" w:firstLineChars="200"/>
              <w:rPr>
                <w:rFonts w:ascii="宋体" w:hAnsi="宋体"/>
                <w:sz w:val="21"/>
                <w:szCs w:val="21"/>
              </w:rPr>
            </w:pPr>
          </w:p>
        </w:tc>
      </w:tr>
      <w:tr w14:paraId="601D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8B5F53C">
            <w:pPr>
              <w:tabs>
                <w:tab w:val="left" w:pos="6300"/>
              </w:tabs>
              <w:snapToGrid w:val="0"/>
              <w:ind w:firstLine="420" w:firstLineChars="200"/>
              <w:rPr>
                <w:rFonts w:ascii="宋体" w:hAnsi="宋体"/>
                <w:sz w:val="21"/>
                <w:szCs w:val="21"/>
              </w:rPr>
            </w:pPr>
          </w:p>
        </w:tc>
        <w:tc>
          <w:tcPr>
            <w:tcW w:w="2428" w:type="dxa"/>
            <w:vAlign w:val="center"/>
          </w:tcPr>
          <w:p w14:paraId="44E0EA8C">
            <w:pPr>
              <w:tabs>
                <w:tab w:val="left" w:pos="6300"/>
              </w:tabs>
              <w:snapToGrid w:val="0"/>
              <w:ind w:firstLine="420" w:firstLineChars="200"/>
              <w:rPr>
                <w:rFonts w:ascii="宋体" w:hAnsi="宋体"/>
                <w:sz w:val="21"/>
                <w:szCs w:val="21"/>
              </w:rPr>
            </w:pPr>
          </w:p>
        </w:tc>
        <w:tc>
          <w:tcPr>
            <w:tcW w:w="2520" w:type="dxa"/>
            <w:vAlign w:val="center"/>
          </w:tcPr>
          <w:p w14:paraId="2FF1E1AB">
            <w:pPr>
              <w:tabs>
                <w:tab w:val="left" w:pos="6300"/>
              </w:tabs>
              <w:snapToGrid w:val="0"/>
              <w:ind w:firstLine="420" w:firstLineChars="200"/>
              <w:rPr>
                <w:rFonts w:ascii="宋体" w:hAnsi="宋体"/>
                <w:sz w:val="21"/>
                <w:szCs w:val="21"/>
              </w:rPr>
            </w:pPr>
          </w:p>
        </w:tc>
        <w:tc>
          <w:tcPr>
            <w:tcW w:w="2416" w:type="dxa"/>
            <w:vAlign w:val="center"/>
          </w:tcPr>
          <w:p w14:paraId="663EBE4F">
            <w:pPr>
              <w:tabs>
                <w:tab w:val="left" w:pos="6300"/>
              </w:tabs>
              <w:snapToGrid w:val="0"/>
              <w:ind w:firstLine="420" w:firstLineChars="200"/>
              <w:rPr>
                <w:rFonts w:ascii="宋体" w:hAnsi="宋体"/>
                <w:sz w:val="21"/>
                <w:szCs w:val="21"/>
              </w:rPr>
            </w:pPr>
          </w:p>
        </w:tc>
      </w:tr>
      <w:tr w14:paraId="0C87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5D6BB8F">
            <w:pPr>
              <w:tabs>
                <w:tab w:val="left" w:pos="6300"/>
              </w:tabs>
              <w:snapToGrid w:val="0"/>
              <w:ind w:firstLine="420" w:firstLineChars="200"/>
              <w:rPr>
                <w:rFonts w:ascii="宋体" w:hAnsi="宋体"/>
                <w:sz w:val="21"/>
                <w:szCs w:val="21"/>
              </w:rPr>
            </w:pPr>
          </w:p>
        </w:tc>
        <w:tc>
          <w:tcPr>
            <w:tcW w:w="2428" w:type="dxa"/>
            <w:vAlign w:val="center"/>
          </w:tcPr>
          <w:p w14:paraId="667D3EE6">
            <w:pPr>
              <w:tabs>
                <w:tab w:val="left" w:pos="6300"/>
              </w:tabs>
              <w:snapToGrid w:val="0"/>
              <w:ind w:firstLine="420" w:firstLineChars="200"/>
              <w:rPr>
                <w:rFonts w:ascii="宋体" w:hAnsi="宋体"/>
                <w:sz w:val="21"/>
                <w:szCs w:val="21"/>
              </w:rPr>
            </w:pPr>
          </w:p>
        </w:tc>
        <w:tc>
          <w:tcPr>
            <w:tcW w:w="2520" w:type="dxa"/>
            <w:vAlign w:val="center"/>
          </w:tcPr>
          <w:p w14:paraId="1C420862">
            <w:pPr>
              <w:tabs>
                <w:tab w:val="left" w:pos="6300"/>
              </w:tabs>
              <w:snapToGrid w:val="0"/>
              <w:ind w:firstLine="420" w:firstLineChars="200"/>
              <w:rPr>
                <w:rFonts w:ascii="宋体" w:hAnsi="宋体"/>
                <w:sz w:val="21"/>
                <w:szCs w:val="21"/>
              </w:rPr>
            </w:pPr>
          </w:p>
        </w:tc>
        <w:tc>
          <w:tcPr>
            <w:tcW w:w="2416" w:type="dxa"/>
            <w:vAlign w:val="center"/>
          </w:tcPr>
          <w:p w14:paraId="451D351E">
            <w:pPr>
              <w:tabs>
                <w:tab w:val="left" w:pos="6300"/>
              </w:tabs>
              <w:snapToGrid w:val="0"/>
              <w:ind w:firstLine="420" w:firstLineChars="200"/>
              <w:rPr>
                <w:rFonts w:ascii="宋体" w:hAnsi="宋体"/>
                <w:sz w:val="21"/>
                <w:szCs w:val="21"/>
              </w:rPr>
            </w:pPr>
          </w:p>
        </w:tc>
      </w:tr>
      <w:tr w14:paraId="6E5B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FD21B54">
            <w:pPr>
              <w:tabs>
                <w:tab w:val="left" w:pos="6300"/>
              </w:tabs>
              <w:snapToGrid w:val="0"/>
              <w:ind w:firstLine="420" w:firstLineChars="200"/>
              <w:rPr>
                <w:rFonts w:ascii="宋体" w:hAnsi="宋体"/>
                <w:sz w:val="21"/>
                <w:szCs w:val="21"/>
              </w:rPr>
            </w:pPr>
          </w:p>
        </w:tc>
        <w:tc>
          <w:tcPr>
            <w:tcW w:w="2428" w:type="dxa"/>
            <w:vAlign w:val="center"/>
          </w:tcPr>
          <w:p w14:paraId="40436296">
            <w:pPr>
              <w:tabs>
                <w:tab w:val="left" w:pos="6300"/>
              </w:tabs>
              <w:snapToGrid w:val="0"/>
              <w:ind w:firstLine="420" w:firstLineChars="200"/>
              <w:rPr>
                <w:rFonts w:ascii="宋体" w:hAnsi="宋体"/>
                <w:sz w:val="21"/>
                <w:szCs w:val="21"/>
              </w:rPr>
            </w:pPr>
          </w:p>
        </w:tc>
        <w:tc>
          <w:tcPr>
            <w:tcW w:w="2520" w:type="dxa"/>
            <w:vAlign w:val="center"/>
          </w:tcPr>
          <w:p w14:paraId="1214AE10">
            <w:pPr>
              <w:tabs>
                <w:tab w:val="left" w:pos="6300"/>
              </w:tabs>
              <w:snapToGrid w:val="0"/>
              <w:ind w:firstLine="420" w:firstLineChars="200"/>
              <w:rPr>
                <w:rFonts w:ascii="宋体" w:hAnsi="宋体"/>
                <w:sz w:val="21"/>
                <w:szCs w:val="21"/>
              </w:rPr>
            </w:pPr>
          </w:p>
        </w:tc>
        <w:tc>
          <w:tcPr>
            <w:tcW w:w="2416" w:type="dxa"/>
            <w:vAlign w:val="center"/>
          </w:tcPr>
          <w:p w14:paraId="3107A143">
            <w:pPr>
              <w:tabs>
                <w:tab w:val="left" w:pos="6300"/>
              </w:tabs>
              <w:snapToGrid w:val="0"/>
              <w:ind w:firstLine="420" w:firstLineChars="200"/>
              <w:rPr>
                <w:rFonts w:ascii="宋体" w:hAnsi="宋体"/>
                <w:sz w:val="21"/>
                <w:szCs w:val="21"/>
              </w:rPr>
            </w:pPr>
          </w:p>
        </w:tc>
      </w:tr>
    </w:tbl>
    <w:p w14:paraId="144986AE">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2A9C936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639656D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45AF3BC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021E455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3AAC1C7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2D8AD28F">
      <w:pPr>
        <w:tabs>
          <w:tab w:val="left" w:pos="6300"/>
        </w:tabs>
        <w:snapToGrid w:val="0"/>
        <w:spacing w:line="360" w:lineRule="auto"/>
        <w:ind w:firstLine="480" w:firstLineChars="200"/>
        <w:rPr>
          <w:rFonts w:ascii="宋体" w:hAnsi="宋体"/>
          <w:sz w:val="24"/>
          <w:szCs w:val="24"/>
        </w:rPr>
      </w:pPr>
    </w:p>
    <w:p w14:paraId="63128840">
      <w:pPr>
        <w:pStyle w:val="23"/>
      </w:pPr>
    </w:p>
    <w:p w14:paraId="724DD211">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（二）其它商务内容（格式自定）</w:t>
      </w:r>
    </w:p>
    <w:p w14:paraId="03A962EE">
      <w:pPr>
        <w:pStyle w:val="23"/>
      </w:pPr>
    </w:p>
    <w:p w14:paraId="1B51F10E">
      <w:pPr>
        <w:pageBreakBefore/>
        <w:tabs>
          <w:tab w:val="left" w:pos="6300"/>
        </w:tabs>
        <w:snapToGrid w:val="0"/>
        <w:spacing w:line="360" w:lineRule="auto"/>
        <w:rPr>
          <w:b/>
          <w:sz w:val="24"/>
          <w:szCs w:val="24"/>
        </w:rPr>
      </w:pPr>
      <w:bookmarkStart w:id="170" w:name="_Toc313888363"/>
      <w:bookmarkStart w:id="171" w:name="_Toc23764525"/>
      <w:bookmarkStart w:id="172" w:name="_Toc342913422"/>
      <w:bookmarkStart w:id="173" w:name="_Toc313008359"/>
      <w:r>
        <w:rPr>
          <w:rFonts w:hint="eastAsia"/>
          <w:b/>
          <w:sz w:val="24"/>
          <w:szCs w:val="24"/>
        </w:rPr>
        <w:t xml:space="preserve">    </w:t>
      </w:r>
      <w:r>
        <w:rPr>
          <w:b/>
          <w:sz w:val="24"/>
          <w:szCs w:val="24"/>
        </w:rPr>
        <w:t>四、资格条件及其他</w:t>
      </w:r>
      <w:bookmarkEnd w:id="170"/>
      <w:bookmarkEnd w:id="171"/>
      <w:bookmarkEnd w:id="172"/>
      <w:bookmarkEnd w:id="173"/>
    </w:p>
    <w:p w14:paraId="0F252880">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7BB4BD6C">
      <w:pPr>
        <w:tabs>
          <w:tab w:val="left" w:pos="6300"/>
        </w:tabs>
        <w:snapToGrid w:val="0"/>
        <w:spacing w:line="360" w:lineRule="auto"/>
        <w:rPr>
          <w:rFonts w:ascii="宋体" w:hAnsi="宋体"/>
          <w:sz w:val="24"/>
          <w:szCs w:val="24"/>
        </w:rPr>
      </w:pPr>
    </w:p>
    <w:p w14:paraId="235CF25E">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431988C2">
      <w:pPr>
        <w:tabs>
          <w:tab w:val="left" w:pos="6300"/>
        </w:tabs>
        <w:snapToGrid w:val="0"/>
        <w:spacing w:line="500" w:lineRule="exact"/>
        <w:jc w:val="center"/>
        <w:rPr>
          <w:rFonts w:ascii="宋体" w:hAnsi="宋体"/>
        </w:rPr>
      </w:pPr>
      <w:r>
        <w:rPr>
          <w:rFonts w:ascii="宋体" w:hAnsi="宋体"/>
        </w:rPr>
        <w:t>法定代表人身份证明书</w:t>
      </w:r>
    </w:p>
    <w:p w14:paraId="760FC9C2">
      <w:pPr>
        <w:tabs>
          <w:tab w:val="left" w:pos="6300"/>
        </w:tabs>
        <w:snapToGrid w:val="0"/>
        <w:spacing w:line="500" w:lineRule="exact"/>
        <w:jc w:val="center"/>
        <w:rPr>
          <w:rFonts w:ascii="宋体" w:hAnsi="宋体"/>
          <w:sz w:val="24"/>
          <w:szCs w:val="24"/>
        </w:rPr>
      </w:pPr>
    </w:p>
    <w:p w14:paraId="41C95E7F">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2A7D1D89">
      <w:pPr>
        <w:tabs>
          <w:tab w:val="left" w:pos="6300"/>
        </w:tabs>
        <w:snapToGrid w:val="0"/>
        <w:spacing w:line="500" w:lineRule="exact"/>
        <w:ind w:firstLine="570"/>
        <w:rPr>
          <w:rFonts w:ascii="宋体" w:hAnsi="宋体"/>
          <w:sz w:val="24"/>
          <w:szCs w:val="24"/>
        </w:rPr>
      </w:pPr>
    </w:p>
    <w:p w14:paraId="736D99C8">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40DD6E6F">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095A9645">
      <w:pPr>
        <w:tabs>
          <w:tab w:val="left" w:pos="6300"/>
        </w:tabs>
        <w:snapToGrid w:val="0"/>
        <w:spacing w:line="500" w:lineRule="exact"/>
        <w:ind w:firstLine="570"/>
        <w:rPr>
          <w:rFonts w:ascii="宋体" w:hAnsi="宋体"/>
          <w:sz w:val="24"/>
          <w:szCs w:val="24"/>
        </w:rPr>
      </w:pPr>
    </w:p>
    <w:p w14:paraId="26891B79">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605349E5">
      <w:pPr>
        <w:tabs>
          <w:tab w:val="left" w:pos="6300"/>
        </w:tabs>
        <w:snapToGrid w:val="0"/>
        <w:spacing w:line="500" w:lineRule="exact"/>
        <w:ind w:firstLine="570"/>
        <w:rPr>
          <w:sz w:val="24"/>
          <w:szCs w:val="24"/>
        </w:rPr>
      </w:pPr>
    </w:p>
    <w:p w14:paraId="5A75BB00">
      <w:pPr>
        <w:tabs>
          <w:tab w:val="left" w:pos="6300"/>
        </w:tabs>
        <w:snapToGrid w:val="0"/>
        <w:spacing w:line="500" w:lineRule="exact"/>
        <w:ind w:firstLine="570"/>
        <w:rPr>
          <w:sz w:val="24"/>
          <w:szCs w:val="24"/>
        </w:rPr>
      </w:pPr>
    </w:p>
    <w:p w14:paraId="221A4C02">
      <w:pPr>
        <w:tabs>
          <w:tab w:val="left" w:pos="6300"/>
        </w:tabs>
        <w:snapToGrid w:val="0"/>
        <w:spacing w:line="500" w:lineRule="exact"/>
        <w:ind w:firstLine="570"/>
        <w:rPr>
          <w:sz w:val="24"/>
          <w:szCs w:val="24"/>
        </w:rPr>
      </w:pPr>
    </w:p>
    <w:p w14:paraId="01DB07F0">
      <w:pPr>
        <w:tabs>
          <w:tab w:val="left" w:pos="6300"/>
        </w:tabs>
        <w:snapToGrid w:val="0"/>
        <w:spacing w:line="500" w:lineRule="exact"/>
        <w:ind w:firstLine="570"/>
        <w:rPr>
          <w:sz w:val="24"/>
          <w:szCs w:val="24"/>
        </w:rPr>
      </w:pPr>
      <w:r>
        <w:rPr>
          <w:sz w:val="24"/>
          <w:szCs w:val="24"/>
        </w:rPr>
        <w:t xml:space="preserve">                                             （供应商公章）</w:t>
      </w:r>
    </w:p>
    <w:p w14:paraId="6351E312">
      <w:pPr>
        <w:tabs>
          <w:tab w:val="left" w:pos="6300"/>
        </w:tabs>
        <w:snapToGrid w:val="0"/>
        <w:spacing w:line="500" w:lineRule="exact"/>
        <w:ind w:firstLine="570"/>
        <w:rPr>
          <w:sz w:val="24"/>
          <w:szCs w:val="24"/>
        </w:rPr>
      </w:pPr>
    </w:p>
    <w:p w14:paraId="28CC039D">
      <w:pPr>
        <w:tabs>
          <w:tab w:val="left" w:pos="6300"/>
        </w:tabs>
        <w:snapToGrid w:val="0"/>
        <w:spacing w:line="500" w:lineRule="exact"/>
        <w:ind w:firstLine="570"/>
        <w:rPr>
          <w:sz w:val="24"/>
          <w:szCs w:val="24"/>
        </w:rPr>
      </w:pPr>
      <w:r>
        <w:rPr>
          <w:sz w:val="24"/>
          <w:szCs w:val="24"/>
        </w:rPr>
        <w:t xml:space="preserve">                                             年   月   日</w:t>
      </w:r>
    </w:p>
    <w:p w14:paraId="62E5FADD">
      <w:pPr>
        <w:tabs>
          <w:tab w:val="left" w:pos="6300"/>
        </w:tabs>
        <w:snapToGrid w:val="0"/>
        <w:spacing w:line="500" w:lineRule="exact"/>
        <w:ind w:firstLine="570"/>
        <w:rPr>
          <w:sz w:val="24"/>
          <w:szCs w:val="24"/>
        </w:rPr>
      </w:pPr>
    </w:p>
    <w:p w14:paraId="6003BA8D">
      <w:pPr>
        <w:tabs>
          <w:tab w:val="left" w:pos="6300"/>
        </w:tabs>
        <w:snapToGrid w:val="0"/>
        <w:spacing w:line="500" w:lineRule="exact"/>
        <w:ind w:firstLine="570"/>
        <w:rPr>
          <w:sz w:val="24"/>
          <w:szCs w:val="24"/>
        </w:rPr>
      </w:pPr>
      <w:r>
        <w:rPr>
          <w:sz w:val="24"/>
          <w:szCs w:val="24"/>
        </w:rPr>
        <w:t>（附：法定代表人身份证正反面复印件）</w:t>
      </w:r>
    </w:p>
    <w:p w14:paraId="027357FE">
      <w:pPr>
        <w:tabs>
          <w:tab w:val="left" w:pos="6300"/>
        </w:tabs>
        <w:snapToGrid w:val="0"/>
        <w:spacing w:line="500" w:lineRule="exact"/>
        <w:ind w:firstLine="570"/>
        <w:rPr>
          <w:sz w:val="24"/>
          <w:szCs w:val="24"/>
        </w:rPr>
      </w:pPr>
    </w:p>
    <w:p w14:paraId="01DC747C">
      <w:pPr>
        <w:tabs>
          <w:tab w:val="left" w:pos="6300"/>
        </w:tabs>
        <w:snapToGrid w:val="0"/>
        <w:spacing w:line="500" w:lineRule="exact"/>
        <w:ind w:firstLine="570"/>
        <w:rPr>
          <w:sz w:val="24"/>
          <w:szCs w:val="24"/>
        </w:rPr>
      </w:pPr>
    </w:p>
    <w:p w14:paraId="1E34FFC0">
      <w:pPr>
        <w:tabs>
          <w:tab w:val="left" w:pos="6300"/>
        </w:tabs>
        <w:snapToGrid w:val="0"/>
        <w:spacing w:line="500" w:lineRule="exact"/>
        <w:ind w:firstLine="570"/>
        <w:rPr>
          <w:sz w:val="24"/>
        </w:rPr>
      </w:pPr>
    </w:p>
    <w:p w14:paraId="65A4BA7B">
      <w:pPr>
        <w:tabs>
          <w:tab w:val="left" w:pos="6300"/>
        </w:tabs>
        <w:snapToGrid w:val="0"/>
        <w:spacing w:line="500" w:lineRule="exact"/>
        <w:ind w:firstLine="570"/>
        <w:rPr>
          <w:sz w:val="24"/>
        </w:rPr>
      </w:pPr>
    </w:p>
    <w:p w14:paraId="5231A2E9">
      <w:pPr>
        <w:tabs>
          <w:tab w:val="left" w:pos="6300"/>
        </w:tabs>
        <w:snapToGrid w:val="0"/>
        <w:spacing w:line="500" w:lineRule="exact"/>
        <w:ind w:firstLine="570"/>
        <w:rPr>
          <w:sz w:val="24"/>
        </w:rPr>
      </w:pPr>
    </w:p>
    <w:p w14:paraId="46D06F95">
      <w:pPr>
        <w:tabs>
          <w:tab w:val="left" w:pos="6300"/>
        </w:tabs>
        <w:snapToGrid w:val="0"/>
        <w:spacing w:line="500" w:lineRule="exact"/>
        <w:ind w:firstLine="480" w:firstLineChars="200"/>
        <w:rPr>
          <w:rFonts w:ascii="宋体" w:hAnsi="宋体"/>
          <w:sz w:val="24"/>
          <w:szCs w:val="24"/>
        </w:rPr>
      </w:pPr>
    </w:p>
    <w:p w14:paraId="6DCF2D74">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6C13112D">
      <w:pPr>
        <w:tabs>
          <w:tab w:val="left" w:pos="6300"/>
        </w:tabs>
        <w:snapToGrid w:val="0"/>
        <w:spacing w:line="500" w:lineRule="exact"/>
        <w:jc w:val="center"/>
      </w:pPr>
      <w:r>
        <w:t>法定代表人授权委托书</w:t>
      </w:r>
    </w:p>
    <w:p w14:paraId="0357A2FA">
      <w:pPr>
        <w:tabs>
          <w:tab w:val="left" w:pos="6300"/>
        </w:tabs>
        <w:snapToGrid w:val="0"/>
        <w:spacing w:line="500" w:lineRule="exact"/>
        <w:jc w:val="center"/>
        <w:rPr>
          <w:sz w:val="24"/>
          <w:szCs w:val="24"/>
        </w:rPr>
      </w:pPr>
    </w:p>
    <w:p w14:paraId="3EC9BF6A">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12A36BC4">
      <w:pPr>
        <w:tabs>
          <w:tab w:val="left" w:pos="6300"/>
        </w:tabs>
        <w:snapToGrid w:val="0"/>
        <w:spacing w:line="500" w:lineRule="exact"/>
        <w:ind w:firstLine="570"/>
        <w:rPr>
          <w:sz w:val="24"/>
          <w:szCs w:val="24"/>
        </w:rPr>
      </w:pPr>
    </w:p>
    <w:p w14:paraId="54E6412F">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342EB479">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1EA84D66">
      <w:pPr>
        <w:tabs>
          <w:tab w:val="left" w:pos="6300"/>
        </w:tabs>
        <w:snapToGrid w:val="0"/>
        <w:spacing w:line="500" w:lineRule="exact"/>
        <w:ind w:firstLine="480" w:firstLineChars="200"/>
        <w:rPr>
          <w:sz w:val="24"/>
          <w:szCs w:val="24"/>
        </w:rPr>
      </w:pPr>
      <w:r>
        <w:rPr>
          <w:sz w:val="24"/>
          <w:szCs w:val="24"/>
        </w:rPr>
        <w:t>我单位对被授权人的签字负全部责任。</w:t>
      </w:r>
    </w:p>
    <w:p w14:paraId="482F77EF">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53707757">
      <w:pPr>
        <w:tabs>
          <w:tab w:val="left" w:pos="6300"/>
        </w:tabs>
        <w:snapToGrid w:val="0"/>
        <w:spacing w:line="500" w:lineRule="exact"/>
        <w:ind w:firstLine="570"/>
        <w:rPr>
          <w:sz w:val="24"/>
          <w:szCs w:val="24"/>
        </w:rPr>
      </w:pPr>
    </w:p>
    <w:p w14:paraId="37B12E7A">
      <w:pPr>
        <w:tabs>
          <w:tab w:val="left" w:pos="6300"/>
        </w:tabs>
        <w:snapToGrid w:val="0"/>
        <w:spacing w:line="500" w:lineRule="exact"/>
        <w:ind w:firstLine="570"/>
        <w:rPr>
          <w:sz w:val="24"/>
          <w:szCs w:val="24"/>
        </w:rPr>
      </w:pPr>
    </w:p>
    <w:p w14:paraId="562028B8">
      <w:pPr>
        <w:tabs>
          <w:tab w:val="left" w:pos="6300"/>
        </w:tabs>
        <w:snapToGrid w:val="0"/>
        <w:spacing w:line="500" w:lineRule="exact"/>
        <w:ind w:firstLine="570"/>
        <w:rPr>
          <w:sz w:val="24"/>
          <w:szCs w:val="24"/>
        </w:rPr>
      </w:pPr>
      <w:r>
        <w:rPr>
          <w:sz w:val="24"/>
          <w:szCs w:val="24"/>
        </w:rPr>
        <w:t>被授权人：                                 供应商法定代表人：</w:t>
      </w:r>
    </w:p>
    <w:p w14:paraId="576CBF94">
      <w:pPr>
        <w:tabs>
          <w:tab w:val="left" w:pos="6300"/>
        </w:tabs>
        <w:snapToGrid w:val="0"/>
        <w:spacing w:line="500" w:lineRule="exact"/>
        <w:ind w:firstLine="570"/>
        <w:rPr>
          <w:sz w:val="24"/>
          <w:szCs w:val="24"/>
        </w:rPr>
      </w:pPr>
      <w:r>
        <w:rPr>
          <w:sz w:val="24"/>
          <w:szCs w:val="24"/>
        </w:rPr>
        <w:t>（签字或盖章）                                （签字或盖章）</w:t>
      </w:r>
    </w:p>
    <w:p w14:paraId="311E2BAE">
      <w:pPr>
        <w:tabs>
          <w:tab w:val="left" w:pos="6300"/>
        </w:tabs>
        <w:snapToGrid w:val="0"/>
        <w:spacing w:line="500" w:lineRule="exact"/>
        <w:ind w:firstLine="570"/>
        <w:rPr>
          <w:sz w:val="24"/>
          <w:szCs w:val="24"/>
        </w:rPr>
      </w:pPr>
    </w:p>
    <w:p w14:paraId="09A15A3F">
      <w:pPr>
        <w:tabs>
          <w:tab w:val="left" w:pos="6300"/>
        </w:tabs>
        <w:snapToGrid w:val="0"/>
        <w:spacing w:line="500" w:lineRule="exact"/>
        <w:ind w:firstLine="570"/>
        <w:rPr>
          <w:sz w:val="24"/>
          <w:szCs w:val="24"/>
        </w:rPr>
      </w:pPr>
    </w:p>
    <w:p w14:paraId="146C1543">
      <w:pPr>
        <w:tabs>
          <w:tab w:val="left" w:pos="6300"/>
        </w:tabs>
        <w:snapToGrid w:val="0"/>
        <w:spacing w:line="500" w:lineRule="exact"/>
        <w:ind w:firstLine="570"/>
        <w:rPr>
          <w:sz w:val="24"/>
          <w:szCs w:val="24"/>
        </w:rPr>
      </w:pPr>
      <w:r>
        <w:rPr>
          <w:sz w:val="24"/>
          <w:szCs w:val="24"/>
        </w:rPr>
        <w:t>（附：被授权人身份证正反面复印件）</w:t>
      </w:r>
    </w:p>
    <w:p w14:paraId="41B104D2">
      <w:pPr>
        <w:tabs>
          <w:tab w:val="left" w:pos="6300"/>
        </w:tabs>
        <w:snapToGrid w:val="0"/>
        <w:spacing w:line="500" w:lineRule="exact"/>
        <w:ind w:firstLine="570"/>
        <w:rPr>
          <w:sz w:val="24"/>
          <w:szCs w:val="24"/>
        </w:rPr>
      </w:pPr>
      <w:r>
        <w:rPr>
          <w:sz w:val="24"/>
          <w:szCs w:val="24"/>
        </w:rPr>
        <w:t xml:space="preserve">                                          </w:t>
      </w:r>
    </w:p>
    <w:p w14:paraId="78999956">
      <w:pPr>
        <w:tabs>
          <w:tab w:val="left" w:pos="6300"/>
        </w:tabs>
        <w:snapToGrid w:val="0"/>
        <w:spacing w:line="500" w:lineRule="exact"/>
        <w:ind w:firstLine="570"/>
        <w:rPr>
          <w:sz w:val="24"/>
          <w:szCs w:val="24"/>
        </w:rPr>
      </w:pPr>
    </w:p>
    <w:p w14:paraId="640C75AA">
      <w:pPr>
        <w:tabs>
          <w:tab w:val="left" w:pos="6300"/>
        </w:tabs>
        <w:snapToGrid w:val="0"/>
        <w:spacing w:line="500" w:lineRule="exact"/>
        <w:ind w:firstLine="570"/>
        <w:rPr>
          <w:sz w:val="24"/>
          <w:szCs w:val="24"/>
        </w:rPr>
      </w:pPr>
    </w:p>
    <w:p w14:paraId="57C83991">
      <w:pPr>
        <w:tabs>
          <w:tab w:val="left" w:pos="6300"/>
        </w:tabs>
        <w:snapToGrid w:val="0"/>
        <w:spacing w:line="500" w:lineRule="exact"/>
        <w:ind w:right="480" w:firstLine="570"/>
        <w:jc w:val="right"/>
        <w:rPr>
          <w:sz w:val="24"/>
          <w:szCs w:val="24"/>
        </w:rPr>
      </w:pPr>
      <w:r>
        <w:rPr>
          <w:sz w:val="24"/>
          <w:szCs w:val="24"/>
        </w:rPr>
        <w:t>（供应商公章）</w:t>
      </w:r>
    </w:p>
    <w:p w14:paraId="3A0C2072">
      <w:pPr>
        <w:tabs>
          <w:tab w:val="left" w:pos="6300"/>
        </w:tabs>
        <w:snapToGrid w:val="0"/>
        <w:spacing w:line="500" w:lineRule="exact"/>
        <w:ind w:right="480" w:firstLine="570"/>
        <w:jc w:val="right"/>
        <w:rPr>
          <w:sz w:val="24"/>
          <w:szCs w:val="24"/>
        </w:rPr>
      </w:pPr>
      <w:r>
        <w:rPr>
          <w:sz w:val="24"/>
          <w:szCs w:val="24"/>
        </w:rPr>
        <w:t>年   月   日</w:t>
      </w:r>
    </w:p>
    <w:p w14:paraId="0041565E">
      <w:pPr>
        <w:tabs>
          <w:tab w:val="left" w:pos="6300"/>
        </w:tabs>
        <w:snapToGrid w:val="0"/>
        <w:spacing w:line="500" w:lineRule="exact"/>
        <w:ind w:right="480" w:firstLine="570"/>
        <w:jc w:val="right"/>
        <w:rPr>
          <w:sz w:val="24"/>
          <w:szCs w:val="24"/>
        </w:rPr>
      </w:pPr>
    </w:p>
    <w:p w14:paraId="1B8F8B1A">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46CFF60C">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1F4EE1E7">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2A720E44">
      <w:pPr>
        <w:tabs>
          <w:tab w:val="left" w:pos="6300"/>
        </w:tabs>
        <w:snapToGrid w:val="0"/>
        <w:spacing w:line="360" w:lineRule="auto"/>
        <w:rPr>
          <w:rFonts w:ascii="宋体" w:hAnsi="宋体"/>
          <w:sz w:val="24"/>
          <w:szCs w:val="24"/>
        </w:rPr>
      </w:pPr>
    </w:p>
    <w:p w14:paraId="67426549">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19A011B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60675123">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6D674301">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39BBE5E3">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2A55FF5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25D58DD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239FBEA0">
      <w:pPr>
        <w:tabs>
          <w:tab w:val="left" w:pos="6300"/>
        </w:tabs>
        <w:snapToGrid w:val="0"/>
        <w:spacing w:line="360" w:lineRule="auto"/>
        <w:rPr>
          <w:rFonts w:ascii="宋体" w:hAnsi="宋体"/>
          <w:sz w:val="24"/>
          <w:szCs w:val="24"/>
        </w:rPr>
      </w:pPr>
    </w:p>
    <w:p w14:paraId="72AF9BFB">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6C8DBD8F">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278AB6DF">
      <w:pPr>
        <w:spacing w:line="360" w:lineRule="auto"/>
      </w:pPr>
    </w:p>
    <w:p w14:paraId="10569062">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1CC4BA7C">
      <w:pPr>
        <w:tabs>
          <w:tab w:val="left" w:pos="6300"/>
        </w:tabs>
        <w:snapToGrid w:val="0"/>
        <w:spacing w:line="360" w:lineRule="auto"/>
        <w:ind w:firstLine="573"/>
        <w:rPr>
          <w:sz w:val="24"/>
          <w:szCs w:val="24"/>
        </w:rPr>
      </w:pPr>
      <w:r>
        <w:rPr>
          <w:rFonts w:hint="eastAsia"/>
          <w:sz w:val="24"/>
          <w:szCs w:val="24"/>
        </w:rPr>
        <w:t xml:space="preserve">    </w:t>
      </w:r>
    </w:p>
    <w:p w14:paraId="5D55FE74">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770C0E65">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5CECE18B">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272AEDBE">
      <w:pPr>
        <w:snapToGrid w:val="0"/>
        <w:spacing w:line="500" w:lineRule="exact"/>
        <w:jc w:val="center"/>
        <w:rPr>
          <w:rFonts w:ascii="宋体" w:hAnsi="宋体"/>
          <w:szCs w:val="28"/>
        </w:rPr>
      </w:pPr>
      <w:r>
        <w:rPr>
          <w:rFonts w:hint="eastAsia" w:ascii="宋体" w:hAnsi="宋体"/>
        </w:rPr>
        <w:t>中小企业声明函</w:t>
      </w:r>
    </w:p>
    <w:p w14:paraId="3728E556">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7D94F7BA">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6C55F1EA">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E12BA64">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65BAF35A">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23821FF5">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0317A9D1">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1C2412AD">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6A9B8721">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6C152F09">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631A51AC">
      <w:pPr>
        <w:spacing w:line="400" w:lineRule="exact"/>
        <w:ind w:firstLine="3120" w:firstLineChars="1300"/>
        <w:rPr>
          <w:rFonts w:ascii="宋体" w:hAnsi="宋体" w:cs="微软雅黑"/>
          <w:sz w:val="24"/>
          <w:szCs w:val="24"/>
        </w:rPr>
      </w:pPr>
    </w:p>
    <w:p w14:paraId="202BBC46">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6C6FBFAC">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6009A129">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4C73C4E8">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1035B6ED">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43BB676D">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5B40CABD">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4E9858DF">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31204572">
      <w:pPr>
        <w:tabs>
          <w:tab w:val="left" w:pos="6300"/>
        </w:tabs>
        <w:snapToGrid w:val="0"/>
        <w:spacing w:line="400" w:lineRule="exact"/>
        <w:ind w:firstLine="420" w:firstLineChars="200"/>
        <w:jc w:val="left"/>
        <w:rPr>
          <w:rFonts w:ascii="宋体" w:hAnsi="宋体"/>
          <w:sz w:val="21"/>
          <w:szCs w:val="21"/>
        </w:rPr>
      </w:pPr>
      <w:bookmarkStart w:id="174"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1B491D6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0FD24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603883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0BA1BC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783FF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FF6EEF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5F2DF8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67219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E2008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411A5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01622D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B917FE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A7A4A8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6A8377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242000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74"/>
    <w:p w14:paraId="73B69138">
      <w:pPr>
        <w:tabs>
          <w:tab w:val="left" w:pos="6300"/>
        </w:tabs>
        <w:snapToGrid w:val="0"/>
        <w:spacing w:line="400" w:lineRule="exact"/>
        <w:jc w:val="left"/>
        <w:rPr>
          <w:rFonts w:ascii="宋体" w:hAnsi="宋体"/>
          <w:sz w:val="21"/>
          <w:szCs w:val="21"/>
        </w:rPr>
      </w:pPr>
    </w:p>
    <w:p w14:paraId="29F81BB1">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329ADEF3">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0D22087F">
      <w:pPr>
        <w:tabs>
          <w:tab w:val="left" w:pos="6300"/>
        </w:tabs>
        <w:snapToGrid w:val="0"/>
        <w:spacing w:line="360" w:lineRule="auto"/>
        <w:ind w:firstLine="580" w:firstLineChars="200"/>
        <w:rPr>
          <w:rFonts w:ascii="宋体" w:hAnsi="宋体"/>
          <w:sz w:val="29"/>
          <w:szCs w:val="29"/>
        </w:rPr>
      </w:pPr>
    </w:p>
    <w:p w14:paraId="39C5A6A7">
      <w:pPr>
        <w:tabs>
          <w:tab w:val="left" w:pos="6300"/>
        </w:tabs>
        <w:snapToGrid w:val="0"/>
        <w:spacing w:line="360" w:lineRule="auto"/>
        <w:ind w:firstLine="580" w:firstLineChars="200"/>
        <w:rPr>
          <w:rFonts w:ascii="宋体" w:hAnsi="宋体"/>
          <w:sz w:val="29"/>
          <w:szCs w:val="29"/>
        </w:rPr>
      </w:pPr>
    </w:p>
    <w:p w14:paraId="2568AAC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468E27C1">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3353C5F8">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AC204F">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5A439FDF">
      <w:pPr>
        <w:tabs>
          <w:tab w:val="left" w:pos="6300"/>
        </w:tabs>
        <w:snapToGrid w:val="0"/>
        <w:spacing w:line="360" w:lineRule="auto"/>
        <w:ind w:firstLine="480" w:firstLineChars="200"/>
        <w:rPr>
          <w:rFonts w:ascii="宋体" w:hAnsi="宋体"/>
          <w:sz w:val="24"/>
        </w:rPr>
      </w:pPr>
    </w:p>
    <w:p w14:paraId="193FA4C8">
      <w:pPr>
        <w:tabs>
          <w:tab w:val="left" w:pos="6300"/>
        </w:tabs>
        <w:snapToGrid w:val="0"/>
        <w:spacing w:line="360" w:lineRule="auto"/>
        <w:ind w:firstLine="480" w:firstLineChars="200"/>
        <w:rPr>
          <w:rFonts w:ascii="宋体" w:hAnsi="宋体"/>
          <w:sz w:val="24"/>
        </w:rPr>
      </w:pPr>
    </w:p>
    <w:p w14:paraId="5B403041">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5D59E9A9">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5161C06D">
      <w:pPr>
        <w:tabs>
          <w:tab w:val="left" w:pos="6300"/>
        </w:tabs>
        <w:snapToGrid w:val="0"/>
        <w:spacing w:line="500" w:lineRule="exact"/>
        <w:jc w:val="left"/>
        <w:rPr>
          <w:rFonts w:ascii="宋体" w:hAnsi="宋体"/>
        </w:rPr>
      </w:pPr>
    </w:p>
    <w:p w14:paraId="53AECD4C">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69AC2B59">
      <w:pPr>
        <w:tabs>
          <w:tab w:val="left" w:pos="6300"/>
        </w:tabs>
        <w:snapToGrid w:val="0"/>
        <w:spacing w:line="500" w:lineRule="exact"/>
        <w:jc w:val="left"/>
        <w:rPr>
          <w:rFonts w:ascii="宋体" w:hAnsi="宋体"/>
        </w:rPr>
      </w:pPr>
    </w:p>
    <w:p w14:paraId="12EFDE26">
      <w:pPr>
        <w:tabs>
          <w:tab w:val="left" w:pos="6300"/>
        </w:tabs>
        <w:snapToGrid w:val="0"/>
        <w:spacing w:line="500" w:lineRule="exact"/>
        <w:jc w:val="left"/>
        <w:rPr>
          <w:rFonts w:ascii="宋体" w:hAnsi="宋体"/>
        </w:rPr>
      </w:pPr>
    </w:p>
    <w:p w14:paraId="7A5C9DB1">
      <w:pPr>
        <w:ind w:firstLine="480" w:firstLineChars="200"/>
        <w:jc w:val="left"/>
        <w:rPr>
          <w:rFonts w:ascii="宋体" w:hAnsi="宋体"/>
          <w:sz w:val="24"/>
          <w:szCs w:val="24"/>
        </w:rPr>
      </w:pPr>
      <w:r>
        <w:rPr>
          <w:rFonts w:hint="eastAsia" w:ascii="宋体" w:hAnsi="宋体"/>
          <w:sz w:val="24"/>
          <w:szCs w:val="24"/>
        </w:rPr>
        <w:t>2.其他与项目有关的资料（自附）</w:t>
      </w:r>
    </w:p>
    <w:p w14:paraId="40E0CD6C">
      <w:pPr>
        <w:ind w:firstLine="480" w:firstLineChars="200"/>
        <w:jc w:val="left"/>
        <w:rPr>
          <w:rFonts w:ascii="宋体" w:hAnsi="宋体"/>
          <w:sz w:val="24"/>
          <w:szCs w:val="24"/>
        </w:rPr>
      </w:pPr>
    </w:p>
    <w:p w14:paraId="5A71652B">
      <w:pPr>
        <w:ind w:firstLine="480" w:firstLineChars="200"/>
        <w:jc w:val="left"/>
        <w:rPr>
          <w:rFonts w:ascii="宋体" w:hAnsi="宋体"/>
          <w:sz w:val="24"/>
          <w:szCs w:val="24"/>
        </w:rPr>
      </w:pPr>
    </w:p>
    <w:p w14:paraId="1E6F9482">
      <w:pPr>
        <w:ind w:firstLine="480" w:firstLineChars="200"/>
        <w:jc w:val="left"/>
        <w:rPr>
          <w:rFonts w:ascii="宋体" w:hAnsi="宋体"/>
          <w:sz w:val="24"/>
          <w:szCs w:val="24"/>
        </w:rPr>
      </w:pPr>
    </w:p>
    <w:p w14:paraId="03B4EAD6">
      <w:pPr>
        <w:ind w:firstLine="480" w:firstLineChars="200"/>
        <w:jc w:val="left"/>
        <w:rPr>
          <w:rFonts w:ascii="宋体" w:hAnsi="宋体"/>
          <w:sz w:val="24"/>
          <w:szCs w:val="24"/>
        </w:rPr>
      </w:pPr>
    </w:p>
    <w:p w14:paraId="140C0160">
      <w:pPr>
        <w:jc w:val="left"/>
        <w:rPr>
          <w:rFonts w:ascii="宋体" w:hAnsi="宋体"/>
          <w:sz w:val="24"/>
          <w:szCs w:val="24"/>
        </w:rPr>
      </w:pPr>
    </w:p>
    <w:p w14:paraId="301B0D4A">
      <w:pPr>
        <w:tabs>
          <w:tab w:val="left" w:pos="6300"/>
        </w:tabs>
        <w:snapToGrid w:val="0"/>
        <w:spacing w:line="500" w:lineRule="exact"/>
        <w:rPr>
          <w:rFonts w:ascii="宋体" w:hAnsi="宋体"/>
          <w:sz w:val="24"/>
          <w:szCs w:val="24"/>
        </w:rPr>
      </w:pPr>
    </w:p>
    <w:p w14:paraId="1FAC7D2F">
      <w:pPr>
        <w:tabs>
          <w:tab w:val="left" w:pos="6300"/>
        </w:tabs>
        <w:snapToGrid w:val="0"/>
        <w:spacing w:line="500" w:lineRule="exact"/>
        <w:jc w:val="center"/>
        <w:rPr>
          <w:sz w:val="24"/>
          <w:szCs w:val="24"/>
        </w:rPr>
      </w:pPr>
      <w:r>
        <w:rPr>
          <w:sz w:val="24"/>
          <w:szCs w:val="24"/>
        </w:rPr>
        <w:t>（结束）</w:t>
      </w:r>
    </w:p>
    <w:p w14:paraId="193BE422">
      <w:pPr>
        <w:tabs>
          <w:tab w:val="left" w:pos="6300"/>
        </w:tabs>
        <w:snapToGrid w:val="0"/>
        <w:spacing w:line="500" w:lineRule="exact"/>
        <w:jc w:val="center"/>
        <w:rPr>
          <w:sz w:val="24"/>
          <w:szCs w:val="24"/>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_x000B__x000C_">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方正楷体_GBK"/>
    <w:panose1 w:val="00000000000000000000"/>
    <w:charset w:val="00"/>
    <w:family w:val="modern"/>
    <w:pitch w:val="default"/>
    <w:sig w:usb0="00000000" w:usb1="00000000" w:usb2="00000010" w:usb3="00000000" w:csb0="00040000" w:csb1="00000000"/>
  </w:font>
  <w:font w:name="方正楷体_GBK">
    <w:panose1 w:val="02000000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方正黑体_GBK"/>
    <w:panose1 w:val="00000000000000000000"/>
    <w:charset w:val="00"/>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仿宋_GBK">
    <w:panose1 w:val="02000000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DFFCA">
    <w:pPr>
      <w:pStyle w:val="37"/>
      <w:framePr w:wrap="around" w:vAnchor="text" w:hAnchor="margin" w:xAlign="center" w:y="1"/>
      <w:rPr>
        <w:rStyle w:val="63"/>
      </w:rPr>
    </w:pPr>
    <w:r>
      <w:fldChar w:fldCharType="begin"/>
    </w:r>
    <w:r>
      <w:rPr>
        <w:rStyle w:val="63"/>
      </w:rPr>
      <w:instrText xml:space="preserve">PAGE  </w:instrText>
    </w:r>
    <w:r>
      <w:fldChar w:fldCharType="end"/>
    </w:r>
  </w:p>
  <w:p w14:paraId="7722AADE">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98CB7">
    <w:pPr>
      <w:pStyle w:val="37"/>
      <w:framePr w:wrap="around" w:vAnchor="text" w:hAnchor="margin" w:xAlign="center" w:y="1"/>
      <w:rPr>
        <w:rStyle w:val="63"/>
      </w:rPr>
    </w:pPr>
  </w:p>
  <w:p w14:paraId="04F84130">
    <w:pPr>
      <w:pStyle w:val="37"/>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923C0">
    <w:pPr>
      <w:pStyle w:val="37"/>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- 2 -</w:t>
    </w:r>
    <w:r>
      <w:rPr>
        <w:rFonts w:ascii="宋体"/>
        <w:sz w:val="21"/>
        <w:szCs w:val="21"/>
      </w:rPr>
      <w:fldChar w:fldCharType="end"/>
    </w:r>
  </w:p>
  <w:p w14:paraId="2A748BED">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1A4E1">
    <w:pPr>
      <w:pStyle w:val="37"/>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65139">
    <w:pPr>
      <w:pStyle w:val="37"/>
      <w:framePr w:wrap="around" w:vAnchor="text" w:hAnchor="margin" w:xAlign="center" w:y="1"/>
      <w:rPr>
        <w:rStyle w:val="63"/>
      </w:rPr>
    </w:pPr>
    <w:r>
      <w:fldChar w:fldCharType="begin"/>
    </w:r>
    <w:r>
      <w:rPr>
        <w:rStyle w:val="63"/>
      </w:rPr>
      <w:instrText xml:space="preserve">PAGE  </w:instrText>
    </w:r>
    <w:r>
      <w:fldChar w:fldCharType="end"/>
    </w:r>
  </w:p>
  <w:p w14:paraId="19E11E11">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870D1">
    <w:pPr>
      <w:pStyle w:val="38"/>
      <w:jc w:val="left"/>
      <w:rPr>
        <w:rFonts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CD2E">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CE35B">
    <w:pPr>
      <w:pStyle w:val="38"/>
      <w:jc w:val="left"/>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A27E5">
    <w:pPr>
      <w:pStyle w:val="38"/>
      <w:jc w:val="left"/>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E98EF"/>
    <w:multiLevelType w:val="singleLevel"/>
    <w:tmpl w:val="F2EE98EF"/>
    <w:lvl w:ilvl="0" w:tentative="0">
      <w:start w:val="1"/>
      <w:numFmt w:val="decimal"/>
      <w:lvlText w:val="%1."/>
      <w:lvlJc w:val="left"/>
      <w:pPr>
        <w:tabs>
          <w:tab w:val="left" w:pos="623"/>
        </w:tabs>
      </w:pPr>
    </w:lvl>
  </w:abstractNum>
  <w:abstractNum w:abstractNumId="1">
    <w:nsid w:val="00000009"/>
    <w:multiLevelType w:val="multilevel"/>
    <w:tmpl w:val="00000009"/>
    <w:lvl w:ilvl="0" w:tentative="0">
      <w:start w:val="1"/>
      <w:numFmt w:val="upperLetter"/>
      <w:pStyle w:val="18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1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38"/>
      <w:lvlText w:val=""/>
      <w:lvlJc w:val="left"/>
      <w:pPr>
        <w:tabs>
          <w:tab w:val="left" w:pos="360"/>
        </w:tabs>
        <w:ind w:left="360" w:hanging="360"/>
      </w:pPr>
      <w:rPr>
        <w:rFonts w:hint="default" w:ascii="Wingdings" w:hAnsi="Wingdings"/>
      </w:rPr>
    </w:lvl>
  </w:abstractNum>
  <w:abstractNum w:abstractNumId="4">
    <w:nsid w:val="0000000C"/>
    <w:multiLevelType w:val="multilevel"/>
    <w:tmpl w:val="0000000C"/>
    <w:lvl w:ilvl="0" w:tentative="0">
      <w:start w:val="5"/>
      <w:numFmt w:val="japaneseCounting"/>
      <w:pStyle w:val="148"/>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155"/>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1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93"/>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9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90"/>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10"/>
  </w:num>
  <w:num w:numId="3">
    <w:abstractNumId w:val="11"/>
  </w:num>
  <w:num w:numId="4">
    <w:abstractNumId w:val="14"/>
  </w:num>
  <w:num w:numId="5">
    <w:abstractNumId w:val="4"/>
  </w:num>
  <w:num w:numId="6">
    <w:abstractNumId w:val="7"/>
  </w:num>
  <w:num w:numId="7">
    <w:abstractNumId w:val="5"/>
  </w:num>
  <w:num w:numId="8">
    <w:abstractNumId w:val="1"/>
  </w:num>
  <w:num w:numId="9">
    <w:abstractNumId w:val="9"/>
  </w:num>
  <w:num w:numId="10">
    <w:abstractNumId w:val="12"/>
  </w:num>
  <w:num w:numId="11">
    <w:abstractNumId w:val="13"/>
  </w:num>
  <w:num w:numId="12">
    <w:abstractNumId w:val="8"/>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NmQ5YmY5YzVlNzFmNDI1MGMxOTZkZWUxNjJhZDcifQ=="/>
  </w:docVars>
  <w:rsids>
    <w:rsidRoot w:val="00172A27"/>
    <w:rsid w:val="00000498"/>
    <w:rsid w:val="00001E90"/>
    <w:rsid w:val="000040DE"/>
    <w:rsid w:val="00004CA8"/>
    <w:rsid w:val="000051A9"/>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757"/>
    <w:rsid w:val="00021BFC"/>
    <w:rsid w:val="0002306F"/>
    <w:rsid w:val="00023349"/>
    <w:rsid w:val="00023B94"/>
    <w:rsid w:val="00024976"/>
    <w:rsid w:val="00026234"/>
    <w:rsid w:val="000276F9"/>
    <w:rsid w:val="000277CE"/>
    <w:rsid w:val="00027AAB"/>
    <w:rsid w:val="00030893"/>
    <w:rsid w:val="00031122"/>
    <w:rsid w:val="000314C7"/>
    <w:rsid w:val="0003182B"/>
    <w:rsid w:val="0003184C"/>
    <w:rsid w:val="000318FF"/>
    <w:rsid w:val="000328D9"/>
    <w:rsid w:val="00033E37"/>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05F"/>
    <w:rsid w:val="000568F9"/>
    <w:rsid w:val="00056AA3"/>
    <w:rsid w:val="000574AB"/>
    <w:rsid w:val="000576E1"/>
    <w:rsid w:val="00057B29"/>
    <w:rsid w:val="00061192"/>
    <w:rsid w:val="0006248D"/>
    <w:rsid w:val="00063981"/>
    <w:rsid w:val="000645F1"/>
    <w:rsid w:val="00064986"/>
    <w:rsid w:val="000653C6"/>
    <w:rsid w:val="0006556C"/>
    <w:rsid w:val="00065CBC"/>
    <w:rsid w:val="0007233F"/>
    <w:rsid w:val="00072C34"/>
    <w:rsid w:val="00075C5F"/>
    <w:rsid w:val="0007750F"/>
    <w:rsid w:val="00077795"/>
    <w:rsid w:val="00080519"/>
    <w:rsid w:val="0008070D"/>
    <w:rsid w:val="00080A20"/>
    <w:rsid w:val="0008102B"/>
    <w:rsid w:val="000818A1"/>
    <w:rsid w:val="00082090"/>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2E69"/>
    <w:rsid w:val="00094140"/>
    <w:rsid w:val="000943FB"/>
    <w:rsid w:val="00094BFA"/>
    <w:rsid w:val="00094D17"/>
    <w:rsid w:val="00096E3E"/>
    <w:rsid w:val="00097FF6"/>
    <w:rsid w:val="000A04AA"/>
    <w:rsid w:val="000A0872"/>
    <w:rsid w:val="000A164E"/>
    <w:rsid w:val="000A1981"/>
    <w:rsid w:val="000A4FCC"/>
    <w:rsid w:val="000A5754"/>
    <w:rsid w:val="000A58D1"/>
    <w:rsid w:val="000A5D17"/>
    <w:rsid w:val="000A5F16"/>
    <w:rsid w:val="000A7241"/>
    <w:rsid w:val="000A72C0"/>
    <w:rsid w:val="000A7CBE"/>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951"/>
    <w:rsid w:val="000C7C24"/>
    <w:rsid w:val="000D01D9"/>
    <w:rsid w:val="000D10E9"/>
    <w:rsid w:val="000D2174"/>
    <w:rsid w:val="000D2216"/>
    <w:rsid w:val="000D5453"/>
    <w:rsid w:val="000D5701"/>
    <w:rsid w:val="000D68FF"/>
    <w:rsid w:val="000D6B20"/>
    <w:rsid w:val="000D781A"/>
    <w:rsid w:val="000D79BB"/>
    <w:rsid w:val="000D7C47"/>
    <w:rsid w:val="000D7E2C"/>
    <w:rsid w:val="000E01C9"/>
    <w:rsid w:val="000E05BC"/>
    <w:rsid w:val="000E0623"/>
    <w:rsid w:val="000E0769"/>
    <w:rsid w:val="000E24E5"/>
    <w:rsid w:val="000E2673"/>
    <w:rsid w:val="000E3259"/>
    <w:rsid w:val="000E3454"/>
    <w:rsid w:val="000E5DF8"/>
    <w:rsid w:val="000E6005"/>
    <w:rsid w:val="000E601E"/>
    <w:rsid w:val="000E71CD"/>
    <w:rsid w:val="000E7236"/>
    <w:rsid w:val="000E783A"/>
    <w:rsid w:val="000E783B"/>
    <w:rsid w:val="000E7AE4"/>
    <w:rsid w:val="000F1172"/>
    <w:rsid w:val="000F12F0"/>
    <w:rsid w:val="000F135E"/>
    <w:rsid w:val="000F16C9"/>
    <w:rsid w:val="000F237D"/>
    <w:rsid w:val="000F27D7"/>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218"/>
    <w:rsid w:val="00103F92"/>
    <w:rsid w:val="001040CE"/>
    <w:rsid w:val="001042C7"/>
    <w:rsid w:val="00105650"/>
    <w:rsid w:val="0010641D"/>
    <w:rsid w:val="001066B9"/>
    <w:rsid w:val="00106CD4"/>
    <w:rsid w:val="00107149"/>
    <w:rsid w:val="00107445"/>
    <w:rsid w:val="001100DA"/>
    <w:rsid w:val="001113BE"/>
    <w:rsid w:val="00111939"/>
    <w:rsid w:val="00112547"/>
    <w:rsid w:val="00112D34"/>
    <w:rsid w:val="00115FE4"/>
    <w:rsid w:val="001167CA"/>
    <w:rsid w:val="00116856"/>
    <w:rsid w:val="0011737D"/>
    <w:rsid w:val="00117384"/>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30DD"/>
    <w:rsid w:val="00133D16"/>
    <w:rsid w:val="001351F8"/>
    <w:rsid w:val="00135CA4"/>
    <w:rsid w:val="00135FF6"/>
    <w:rsid w:val="0013601C"/>
    <w:rsid w:val="00136D2B"/>
    <w:rsid w:val="0013794A"/>
    <w:rsid w:val="00137EB6"/>
    <w:rsid w:val="00142491"/>
    <w:rsid w:val="001426F8"/>
    <w:rsid w:val="001429F3"/>
    <w:rsid w:val="00143186"/>
    <w:rsid w:val="00143675"/>
    <w:rsid w:val="0014474A"/>
    <w:rsid w:val="001450D5"/>
    <w:rsid w:val="00145840"/>
    <w:rsid w:val="00145999"/>
    <w:rsid w:val="001460CF"/>
    <w:rsid w:val="001460FA"/>
    <w:rsid w:val="001464CE"/>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6D10"/>
    <w:rsid w:val="00157DAC"/>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31CA"/>
    <w:rsid w:val="00174DC3"/>
    <w:rsid w:val="0017529A"/>
    <w:rsid w:val="001758A7"/>
    <w:rsid w:val="00175C6C"/>
    <w:rsid w:val="00177836"/>
    <w:rsid w:val="00177E4C"/>
    <w:rsid w:val="00180413"/>
    <w:rsid w:val="00180A61"/>
    <w:rsid w:val="00180ACB"/>
    <w:rsid w:val="001810EA"/>
    <w:rsid w:val="001826C7"/>
    <w:rsid w:val="0018396D"/>
    <w:rsid w:val="00185891"/>
    <w:rsid w:val="00186623"/>
    <w:rsid w:val="00186970"/>
    <w:rsid w:val="001872E3"/>
    <w:rsid w:val="001879FD"/>
    <w:rsid w:val="00187CBA"/>
    <w:rsid w:val="00187FE3"/>
    <w:rsid w:val="00190D77"/>
    <w:rsid w:val="00190DA3"/>
    <w:rsid w:val="00190E36"/>
    <w:rsid w:val="001937A9"/>
    <w:rsid w:val="00193D98"/>
    <w:rsid w:val="001940F1"/>
    <w:rsid w:val="00194BDC"/>
    <w:rsid w:val="00195091"/>
    <w:rsid w:val="00195549"/>
    <w:rsid w:val="00195D48"/>
    <w:rsid w:val="00196543"/>
    <w:rsid w:val="00197CD0"/>
    <w:rsid w:val="001A0DF4"/>
    <w:rsid w:val="001A0F24"/>
    <w:rsid w:val="001A1025"/>
    <w:rsid w:val="001A152C"/>
    <w:rsid w:val="001A1572"/>
    <w:rsid w:val="001A24BA"/>
    <w:rsid w:val="001A3732"/>
    <w:rsid w:val="001A43A9"/>
    <w:rsid w:val="001A4BC2"/>
    <w:rsid w:val="001A5897"/>
    <w:rsid w:val="001A6632"/>
    <w:rsid w:val="001A6DCC"/>
    <w:rsid w:val="001B1D2C"/>
    <w:rsid w:val="001B2523"/>
    <w:rsid w:val="001B3DBD"/>
    <w:rsid w:val="001B418D"/>
    <w:rsid w:val="001B4377"/>
    <w:rsid w:val="001B472B"/>
    <w:rsid w:val="001B6CBC"/>
    <w:rsid w:val="001B6EEA"/>
    <w:rsid w:val="001B74F5"/>
    <w:rsid w:val="001B7861"/>
    <w:rsid w:val="001B7942"/>
    <w:rsid w:val="001B7BB4"/>
    <w:rsid w:val="001C0E58"/>
    <w:rsid w:val="001C1FC7"/>
    <w:rsid w:val="001C23E7"/>
    <w:rsid w:val="001C4803"/>
    <w:rsid w:val="001C4C9F"/>
    <w:rsid w:val="001C6CD3"/>
    <w:rsid w:val="001C6F1E"/>
    <w:rsid w:val="001C6FA3"/>
    <w:rsid w:val="001C7ABE"/>
    <w:rsid w:val="001C7CD2"/>
    <w:rsid w:val="001D0883"/>
    <w:rsid w:val="001D100C"/>
    <w:rsid w:val="001D1A56"/>
    <w:rsid w:val="001D212D"/>
    <w:rsid w:val="001D2321"/>
    <w:rsid w:val="001D25D6"/>
    <w:rsid w:val="001D26F5"/>
    <w:rsid w:val="001D2DCD"/>
    <w:rsid w:val="001D5055"/>
    <w:rsid w:val="001D58BC"/>
    <w:rsid w:val="001D59A3"/>
    <w:rsid w:val="001D629E"/>
    <w:rsid w:val="001D630C"/>
    <w:rsid w:val="001D64EE"/>
    <w:rsid w:val="001D65AE"/>
    <w:rsid w:val="001D6BB5"/>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072"/>
    <w:rsid w:val="001F0738"/>
    <w:rsid w:val="001F0B34"/>
    <w:rsid w:val="001F1336"/>
    <w:rsid w:val="001F13DA"/>
    <w:rsid w:val="001F1AF7"/>
    <w:rsid w:val="001F1CCA"/>
    <w:rsid w:val="001F1DAB"/>
    <w:rsid w:val="001F2104"/>
    <w:rsid w:val="001F2882"/>
    <w:rsid w:val="001F2F9C"/>
    <w:rsid w:val="001F3A3C"/>
    <w:rsid w:val="001F3BA0"/>
    <w:rsid w:val="001F4964"/>
    <w:rsid w:val="001F7063"/>
    <w:rsid w:val="001F7652"/>
    <w:rsid w:val="00200571"/>
    <w:rsid w:val="00200A34"/>
    <w:rsid w:val="00200B81"/>
    <w:rsid w:val="00202A14"/>
    <w:rsid w:val="00202B04"/>
    <w:rsid w:val="00202C55"/>
    <w:rsid w:val="002032FC"/>
    <w:rsid w:val="00204936"/>
    <w:rsid w:val="00204DA3"/>
    <w:rsid w:val="00204F16"/>
    <w:rsid w:val="002053C4"/>
    <w:rsid w:val="00206C70"/>
    <w:rsid w:val="002100EE"/>
    <w:rsid w:val="00210F5A"/>
    <w:rsid w:val="002111DD"/>
    <w:rsid w:val="0021305C"/>
    <w:rsid w:val="0021480A"/>
    <w:rsid w:val="002160E7"/>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43E"/>
    <w:rsid w:val="00236689"/>
    <w:rsid w:val="00236B3E"/>
    <w:rsid w:val="00237015"/>
    <w:rsid w:val="0023707B"/>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2839"/>
    <w:rsid w:val="00263E6C"/>
    <w:rsid w:val="002640E5"/>
    <w:rsid w:val="002643C1"/>
    <w:rsid w:val="00264BB5"/>
    <w:rsid w:val="00265203"/>
    <w:rsid w:val="00265498"/>
    <w:rsid w:val="0026695A"/>
    <w:rsid w:val="0026699C"/>
    <w:rsid w:val="002670D0"/>
    <w:rsid w:val="0026720A"/>
    <w:rsid w:val="00270AEA"/>
    <w:rsid w:val="00271D47"/>
    <w:rsid w:val="002721D9"/>
    <w:rsid w:val="002721EA"/>
    <w:rsid w:val="00272E62"/>
    <w:rsid w:val="0027425F"/>
    <w:rsid w:val="00274DF0"/>
    <w:rsid w:val="002750A5"/>
    <w:rsid w:val="00277180"/>
    <w:rsid w:val="0027735B"/>
    <w:rsid w:val="00277D1F"/>
    <w:rsid w:val="002805AA"/>
    <w:rsid w:val="00280D70"/>
    <w:rsid w:val="00280E8A"/>
    <w:rsid w:val="00281F3D"/>
    <w:rsid w:val="00282059"/>
    <w:rsid w:val="00282E12"/>
    <w:rsid w:val="002835BF"/>
    <w:rsid w:val="00285066"/>
    <w:rsid w:val="00285164"/>
    <w:rsid w:val="002859B4"/>
    <w:rsid w:val="0028632A"/>
    <w:rsid w:val="00286491"/>
    <w:rsid w:val="00286843"/>
    <w:rsid w:val="00287DFF"/>
    <w:rsid w:val="00290E60"/>
    <w:rsid w:val="00291597"/>
    <w:rsid w:val="00293B0B"/>
    <w:rsid w:val="00294AD2"/>
    <w:rsid w:val="002952B5"/>
    <w:rsid w:val="00295B8C"/>
    <w:rsid w:val="00295EA4"/>
    <w:rsid w:val="00297317"/>
    <w:rsid w:val="00297357"/>
    <w:rsid w:val="00297C93"/>
    <w:rsid w:val="002A061E"/>
    <w:rsid w:val="002A06E7"/>
    <w:rsid w:val="002A072B"/>
    <w:rsid w:val="002A1232"/>
    <w:rsid w:val="002A226C"/>
    <w:rsid w:val="002A2590"/>
    <w:rsid w:val="002A3C7C"/>
    <w:rsid w:val="002A4956"/>
    <w:rsid w:val="002A5242"/>
    <w:rsid w:val="002A63E5"/>
    <w:rsid w:val="002A65D6"/>
    <w:rsid w:val="002A6615"/>
    <w:rsid w:val="002A6710"/>
    <w:rsid w:val="002A722C"/>
    <w:rsid w:val="002B00EF"/>
    <w:rsid w:val="002B0725"/>
    <w:rsid w:val="002B1D66"/>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0868"/>
    <w:rsid w:val="002D49AE"/>
    <w:rsid w:val="002D4D51"/>
    <w:rsid w:val="002D55AD"/>
    <w:rsid w:val="002D61F6"/>
    <w:rsid w:val="002D6696"/>
    <w:rsid w:val="002D7707"/>
    <w:rsid w:val="002D7725"/>
    <w:rsid w:val="002E0A13"/>
    <w:rsid w:val="002E0A25"/>
    <w:rsid w:val="002E13A6"/>
    <w:rsid w:val="002E167C"/>
    <w:rsid w:val="002E19DE"/>
    <w:rsid w:val="002E1BD1"/>
    <w:rsid w:val="002E1E7F"/>
    <w:rsid w:val="002E391B"/>
    <w:rsid w:val="002E40BB"/>
    <w:rsid w:val="002E4386"/>
    <w:rsid w:val="002E4F37"/>
    <w:rsid w:val="002E5138"/>
    <w:rsid w:val="002E69BB"/>
    <w:rsid w:val="002F1AE8"/>
    <w:rsid w:val="002F1AFD"/>
    <w:rsid w:val="002F1DBB"/>
    <w:rsid w:val="002F228B"/>
    <w:rsid w:val="002F32E1"/>
    <w:rsid w:val="002F3DE3"/>
    <w:rsid w:val="002F459D"/>
    <w:rsid w:val="002F4996"/>
    <w:rsid w:val="002F5375"/>
    <w:rsid w:val="002F632E"/>
    <w:rsid w:val="002F69B3"/>
    <w:rsid w:val="002F6C3A"/>
    <w:rsid w:val="002F70E5"/>
    <w:rsid w:val="002F772E"/>
    <w:rsid w:val="002F7C39"/>
    <w:rsid w:val="002F7C9B"/>
    <w:rsid w:val="0030167F"/>
    <w:rsid w:val="003016AF"/>
    <w:rsid w:val="00301727"/>
    <w:rsid w:val="0030175D"/>
    <w:rsid w:val="00301F64"/>
    <w:rsid w:val="00301FA3"/>
    <w:rsid w:val="0030202F"/>
    <w:rsid w:val="00302D05"/>
    <w:rsid w:val="00302F01"/>
    <w:rsid w:val="00303655"/>
    <w:rsid w:val="0030399D"/>
    <w:rsid w:val="00303B63"/>
    <w:rsid w:val="00307859"/>
    <w:rsid w:val="00310438"/>
    <w:rsid w:val="00310AF9"/>
    <w:rsid w:val="00311306"/>
    <w:rsid w:val="00313635"/>
    <w:rsid w:val="00313F79"/>
    <w:rsid w:val="0031465E"/>
    <w:rsid w:val="00314C9C"/>
    <w:rsid w:val="0031557E"/>
    <w:rsid w:val="00315742"/>
    <w:rsid w:val="003160F7"/>
    <w:rsid w:val="003163B3"/>
    <w:rsid w:val="003179F8"/>
    <w:rsid w:val="00317F28"/>
    <w:rsid w:val="003202F5"/>
    <w:rsid w:val="0032163E"/>
    <w:rsid w:val="00322A7A"/>
    <w:rsid w:val="00323542"/>
    <w:rsid w:val="00324734"/>
    <w:rsid w:val="00324A00"/>
    <w:rsid w:val="00325296"/>
    <w:rsid w:val="0032568A"/>
    <w:rsid w:val="00326213"/>
    <w:rsid w:val="003264D9"/>
    <w:rsid w:val="00326A84"/>
    <w:rsid w:val="00326CC3"/>
    <w:rsid w:val="00331002"/>
    <w:rsid w:val="00331E07"/>
    <w:rsid w:val="00332BE1"/>
    <w:rsid w:val="003344F6"/>
    <w:rsid w:val="003355B5"/>
    <w:rsid w:val="00335CD5"/>
    <w:rsid w:val="003369C5"/>
    <w:rsid w:val="00337753"/>
    <w:rsid w:val="00340873"/>
    <w:rsid w:val="00340ADC"/>
    <w:rsid w:val="0034102D"/>
    <w:rsid w:val="0034115B"/>
    <w:rsid w:val="00341D1D"/>
    <w:rsid w:val="00341DEB"/>
    <w:rsid w:val="00342B0C"/>
    <w:rsid w:val="00342B14"/>
    <w:rsid w:val="0034591F"/>
    <w:rsid w:val="00346104"/>
    <w:rsid w:val="0034639B"/>
    <w:rsid w:val="0034664F"/>
    <w:rsid w:val="0034697B"/>
    <w:rsid w:val="00346A3D"/>
    <w:rsid w:val="00347A4A"/>
    <w:rsid w:val="00347F6B"/>
    <w:rsid w:val="00350C20"/>
    <w:rsid w:val="00350D97"/>
    <w:rsid w:val="003518A4"/>
    <w:rsid w:val="003524B8"/>
    <w:rsid w:val="00352864"/>
    <w:rsid w:val="003530F8"/>
    <w:rsid w:val="003548FA"/>
    <w:rsid w:val="00354DE5"/>
    <w:rsid w:val="00354F48"/>
    <w:rsid w:val="003551F3"/>
    <w:rsid w:val="0035560B"/>
    <w:rsid w:val="00355A74"/>
    <w:rsid w:val="00356999"/>
    <w:rsid w:val="00356B83"/>
    <w:rsid w:val="00356C32"/>
    <w:rsid w:val="00356F69"/>
    <w:rsid w:val="0035742F"/>
    <w:rsid w:val="00357D6C"/>
    <w:rsid w:val="0036013B"/>
    <w:rsid w:val="003606CD"/>
    <w:rsid w:val="00361266"/>
    <w:rsid w:val="00361427"/>
    <w:rsid w:val="0036458B"/>
    <w:rsid w:val="003645D7"/>
    <w:rsid w:val="00365521"/>
    <w:rsid w:val="00367266"/>
    <w:rsid w:val="00371D2F"/>
    <w:rsid w:val="0037257D"/>
    <w:rsid w:val="003725DA"/>
    <w:rsid w:val="00373217"/>
    <w:rsid w:val="003734C2"/>
    <w:rsid w:val="003748AD"/>
    <w:rsid w:val="00376B94"/>
    <w:rsid w:val="00376E7B"/>
    <w:rsid w:val="0038033A"/>
    <w:rsid w:val="00380447"/>
    <w:rsid w:val="0038274F"/>
    <w:rsid w:val="00383C8E"/>
    <w:rsid w:val="00384161"/>
    <w:rsid w:val="0038444F"/>
    <w:rsid w:val="003846FE"/>
    <w:rsid w:val="00385D64"/>
    <w:rsid w:val="0038626A"/>
    <w:rsid w:val="00387610"/>
    <w:rsid w:val="0039076D"/>
    <w:rsid w:val="00391C7C"/>
    <w:rsid w:val="00391DC2"/>
    <w:rsid w:val="00393369"/>
    <w:rsid w:val="00393D6F"/>
    <w:rsid w:val="00394922"/>
    <w:rsid w:val="00395C2F"/>
    <w:rsid w:val="00396D43"/>
    <w:rsid w:val="003973D3"/>
    <w:rsid w:val="00397B85"/>
    <w:rsid w:val="003A01E5"/>
    <w:rsid w:val="003A0892"/>
    <w:rsid w:val="003A0CAB"/>
    <w:rsid w:val="003A117E"/>
    <w:rsid w:val="003A128F"/>
    <w:rsid w:val="003A1674"/>
    <w:rsid w:val="003A19D4"/>
    <w:rsid w:val="003A449E"/>
    <w:rsid w:val="003A567D"/>
    <w:rsid w:val="003A5E24"/>
    <w:rsid w:val="003A63A2"/>
    <w:rsid w:val="003A6B70"/>
    <w:rsid w:val="003A6BF3"/>
    <w:rsid w:val="003A71F3"/>
    <w:rsid w:val="003B13E4"/>
    <w:rsid w:val="003B17A4"/>
    <w:rsid w:val="003B1899"/>
    <w:rsid w:val="003B19F5"/>
    <w:rsid w:val="003B1D7E"/>
    <w:rsid w:val="003B209A"/>
    <w:rsid w:val="003B227C"/>
    <w:rsid w:val="003B286E"/>
    <w:rsid w:val="003B2FDB"/>
    <w:rsid w:val="003B5E9C"/>
    <w:rsid w:val="003B63C5"/>
    <w:rsid w:val="003B6590"/>
    <w:rsid w:val="003B6BBE"/>
    <w:rsid w:val="003B764A"/>
    <w:rsid w:val="003C1DF6"/>
    <w:rsid w:val="003C27CC"/>
    <w:rsid w:val="003C2A17"/>
    <w:rsid w:val="003C3A7F"/>
    <w:rsid w:val="003C3DD8"/>
    <w:rsid w:val="003C41F9"/>
    <w:rsid w:val="003C4A44"/>
    <w:rsid w:val="003C565D"/>
    <w:rsid w:val="003C6E36"/>
    <w:rsid w:val="003D0E0A"/>
    <w:rsid w:val="003D1F67"/>
    <w:rsid w:val="003D2401"/>
    <w:rsid w:val="003D24B4"/>
    <w:rsid w:val="003D2D09"/>
    <w:rsid w:val="003D3B22"/>
    <w:rsid w:val="003D4272"/>
    <w:rsid w:val="003D4EF3"/>
    <w:rsid w:val="003D613D"/>
    <w:rsid w:val="003E0F85"/>
    <w:rsid w:val="003E153E"/>
    <w:rsid w:val="003E170A"/>
    <w:rsid w:val="003E1D0F"/>
    <w:rsid w:val="003E302C"/>
    <w:rsid w:val="003E4851"/>
    <w:rsid w:val="003E4EAB"/>
    <w:rsid w:val="003E58D9"/>
    <w:rsid w:val="003E63CD"/>
    <w:rsid w:val="003E6488"/>
    <w:rsid w:val="003F08FA"/>
    <w:rsid w:val="003F09AB"/>
    <w:rsid w:val="003F0F58"/>
    <w:rsid w:val="003F1363"/>
    <w:rsid w:val="003F1742"/>
    <w:rsid w:val="003F24B5"/>
    <w:rsid w:val="003F5064"/>
    <w:rsid w:val="003F5F43"/>
    <w:rsid w:val="003F61A0"/>
    <w:rsid w:val="003F6859"/>
    <w:rsid w:val="003F6882"/>
    <w:rsid w:val="003F7A1C"/>
    <w:rsid w:val="003F7F42"/>
    <w:rsid w:val="00400859"/>
    <w:rsid w:val="00400A7F"/>
    <w:rsid w:val="00400F9C"/>
    <w:rsid w:val="00401C5D"/>
    <w:rsid w:val="00401D58"/>
    <w:rsid w:val="004021E6"/>
    <w:rsid w:val="00402B32"/>
    <w:rsid w:val="00405FB2"/>
    <w:rsid w:val="0040638D"/>
    <w:rsid w:val="00406647"/>
    <w:rsid w:val="004067A5"/>
    <w:rsid w:val="0040702D"/>
    <w:rsid w:val="00407E02"/>
    <w:rsid w:val="00410AFE"/>
    <w:rsid w:val="00410C34"/>
    <w:rsid w:val="00410C93"/>
    <w:rsid w:val="00410D9A"/>
    <w:rsid w:val="00411B4A"/>
    <w:rsid w:val="00412369"/>
    <w:rsid w:val="0041250D"/>
    <w:rsid w:val="00413472"/>
    <w:rsid w:val="00413C81"/>
    <w:rsid w:val="00413E2A"/>
    <w:rsid w:val="0041597E"/>
    <w:rsid w:val="00415FB9"/>
    <w:rsid w:val="0041741A"/>
    <w:rsid w:val="00417E99"/>
    <w:rsid w:val="0042245F"/>
    <w:rsid w:val="00422467"/>
    <w:rsid w:val="004225C6"/>
    <w:rsid w:val="00422B84"/>
    <w:rsid w:val="00423570"/>
    <w:rsid w:val="00423705"/>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4AC"/>
    <w:rsid w:val="00445525"/>
    <w:rsid w:val="004464AD"/>
    <w:rsid w:val="00447790"/>
    <w:rsid w:val="00447BBB"/>
    <w:rsid w:val="004519B6"/>
    <w:rsid w:val="00451B66"/>
    <w:rsid w:val="0045294F"/>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AA2"/>
    <w:rsid w:val="00474640"/>
    <w:rsid w:val="00474B4A"/>
    <w:rsid w:val="004751F6"/>
    <w:rsid w:val="00475265"/>
    <w:rsid w:val="00475525"/>
    <w:rsid w:val="00476638"/>
    <w:rsid w:val="00476D01"/>
    <w:rsid w:val="00477255"/>
    <w:rsid w:val="00481371"/>
    <w:rsid w:val="00482630"/>
    <w:rsid w:val="004834A9"/>
    <w:rsid w:val="00484133"/>
    <w:rsid w:val="00484915"/>
    <w:rsid w:val="0048510F"/>
    <w:rsid w:val="00485137"/>
    <w:rsid w:val="00485511"/>
    <w:rsid w:val="00485D16"/>
    <w:rsid w:val="00485FB5"/>
    <w:rsid w:val="004873A7"/>
    <w:rsid w:val="004878FC"/>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0945"/>
    <w:rsid w:val="004B32A2"/>
    <w:rsid w:val="004B4073"/>
    <w:rsid w:val="004B48CF"/>
    <w:rsid w:val="004B714C"/>
    <w:rsid w:val="004B7859"/>
    <w:rsid w:val="004C1344"/>
    <w:rsid w:val="004C1DD0"/>
    <w:rsid w:val="004C1EB2"/>
    <w:rsid w:val="004C1F32"/>
    <w:rsid w:val="004C2517"/>
    <w:rsid w:val="004C2CF6"/>
    <w:rsid w:val="004C3B94"/>
    <w:rsid w:val="004C3FBF"/>
    <w:rsid w:val="004C4070"/>
    <w:rsid w:val="004C448E"/>
    <w:rsid w:val="004C64E4"/>
    <w:rsid w:val="004C710D"/>
    <w:rsid w:val="004C79BF"/>
    <w:rsid w:val="004D1016"/>
    <w:rsid w:val="004D2E40"/>
    <w:rsid w:val="004D3A62"/>
    <w:rsid w:val="004D7D78"/>
    <w:rsid w:val="004E12D8"/>
    <w:rsid w:val="004E156F"/>
    <w:rsid w:val="004E4FF9"/>
    <w:rsid w:val="004E52FF"/>
    <w:rsid w:val="004E55DB"/>
    <w:rsid w:val="004E6781"/>
    <w:rsid w:val="004E6A4E"/>
    <w:rsid w:val="004E6A84"/>
    <w:rsid w:val="004E7146"/>
    <w:rsid w:val="004E7695"/>
    <w:rsid w:val="004F15C7"/>
    <w:rsid w:val="004F3025"/>
    <w:rsid w:val="004F36B8"/>
    <w:rsid w:val="004F38AF"/>
    <w:rsid w:val="004F38E0"/>
    <w:rsid w:val="004F4CA0"/>
    <w:rsid w:val="004F5894"/>
    <w:rsid w:val="004F68B1"/>
    <w:rsid w:val="004F75E9"/>
    <w:rsid w:val="00500904"/>
    <w:rsid w:val="0050123A"/>
    <w:rsid w:val="00501656"/>
    <w:rsid w:val="00501E53"/>
    <w:rsid w:val="00501F66"/>
    <w:rsid w:val="00502B2F"/>
    <w:rsid w:val="0050304F"/>
    <w:rsid w:val="0050350B"/>
    <w:rsid w:val="005035D0"/>
    <w:rsid w:val="00504261"/>
    <w:rsid w:val="00505C10"/>
    <w:rsid w:val="00505CD8"/>
    <w:rsid w:val="005062DC"/>
    <w:rsid w:val="0050632D"/>
    <w:rsid w:val="00506ECD"/>
    <w:rsid w:val="00507230"/>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30"/>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9D0"/>
    <w:rsid w:val="00536A00"/>
    <w:rsid w:val="0053749A"/>
    <w:rsid w:val="00537AFE"/>
    <w:rsid w:val="00537DAE"/>
    <w:rsid w:val="005404D9"/>
    <w:rsid w:val="00542CEF"/>
    <w:rsid w:val="00542D04"/>
    <w:rsid w:val="005435AD"/>
    <w:rsid w:val="00543C71"/>
    <w:rsid w:val="0054470E"/>
    <w:rsid w:val="00544933"/>
    <w:rsid w:val="00544BEA"/>
    <w:rsid w:val="0054525E"/>
    <w:rsid w:val="005460D5"/>
    <w:rsid w:val="00547901"/>
    <w:rsid w:val="00552C49"/>
    <w:rsid w:val="0055348E"/>
    <w:rsid w:val="00556373"/>
    <w:rsid w:val="00556630"/>
    <w:rsid w:val="00556913"/>
    <w:rsid w:val="00557912"/>
    <w:rsid w:val="00557F14"/>
    <w:rsid w:val="0056241D"/>
    <w:rsid w:val="005652CB"/>
    <w:rsid w:val="0056623E"/>
    <w:rsid w:val="00566A85"/>
    <w:rsid w:val="00566CF8"/>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57A1"/>
    <w:rsid w:val="00587876"/>
    <w:rsid w:val="00587B17"/>
    <w:rsid w:val="005902D9"/>
    <w:rsid w:val="00590D2B"/>
    <w:rsid w:val="00590FFC"/>
    <w:rsid w:val="00591A7F"/>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3E55"/>
    <w:rsid w:val="005A762D"/>
    <w:rsid w:val="005A7EDA"/>
    <w:rsid w:val="005B0724"/>
    <w:rsid w:val="005B0B0E"/>
    <w:rsid w:val="005B0DD6"/>
    <w:rsid w:val="005B10BA"/>
    <w:rsid w:val="005B1351"/>
    <w:rsid w:val="005B1948"/>
    <w:rsid w:val="005B1E46"/>
    <w:rsid w:val="005B3357"/>
    <w:rsid w:val="005B3431"/>
    <w:rsid w:val="005B3D78"/>
    <w:rsid w:val="005B461C"/>
    <w:rsid w:val="005B513E"/>
    <w:rsid w:val="005B523A"/>
    <w:rsid w:val="005B7761"/>
    <w:rsid w:val="005C00A8"/>
    <w:rsid w:val="005C04A5"/>
    <w:rsid w:val="005C156C"/>
    <w:rsid w:val="005C20E5"/>
    <w:rsid w:val="005C2854"/>
    <w:rsid w:val="005C36AE"/>
    <w:rsid w:val="005C41AC"/>
    <w:rsid w:val="005C42AC"/>
    <w:rsid w:val="005C496E"/>
    <w:rsid w:val="005C4BFA"/>
    <w:rsid w:val="005C4EAD"/>
    <w:rsid w:val="005C4F84"/>
    <w:rsid w:val="005C5903"/>
    <w:rsid w:val="005C5ACC"/>
    <w:rsid w:val="005C5E78"/>
    <w:rsid w:val="005C6AF5"/>
    <w:rsid w:val="005C768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2426"/>
    <w:rsid w:val="005E32B2"/>
    <w:rsid w:val="005E40E1"/>
    <w:rsid w:val="005E4194"/>
    <w:rsid w:val="005E4A1A"/>
    <w:rsid w:val="005E5525"/>
    <w:rsid w:val="005E5E03"/>
    <w:rsid w:val="005E5FDA"/>
    <w:rsid w:val="005E6014"/>
    <w:rsid w:val="005E657B"/>
    <w:rsid w:val="005F0D88"/>
    <w:rsid w:val="005F11E2"/>
    <w:rsid w:val="005F120C"/>
    <w:rsid w:val="005F14CC"/>
    <w:rsid w:val="005F21B6"/>
    <w:rsid w:val="005F2632"/>
    <w:rsid w:val="005F2756"/>
    <w:rsid w:val="005F3566"/>
    <w:rsid w:val="005F3D5F"/>
    <w:rsid w:val="005F5712"/>
    <w:rsid w:val="005F5ED1"/>
    <w:rsid w:val="005F6BA9"/>
    <w:rsid w:val="005F7FA6"/>
    <w:rsid w:val="00600AFC"/>
    <w:rsid w:val="00600D7C"/>
    <w:rsid w:val="0060240C"/>
    <w:rsid w:val="00604CF8"/>
    <w:rsid w:val="00605547"/>
    <w:rsid w:val="00606588"/>
    <w:rsid w:val="00606613"/>
    <w:rsid w:val="006069D4"/>
    <w:rsid w:val="00606A6B"/>
    <w:rsid w:val="00607416"/>
    <w:rsid w:val="006076ED"/>
    <w:rsid w:val="00610069"/>
    <w:rsid w:val="006104BE"/>
    <w:rsid w:val="00610EA6"/>
    <w:rsid w:val="006113DD"/>
    <w:rsid w:val="00611A5B"/>
    <w:rsid w:val="00611F34"/>
    <w:rsid w:val="00613410"/>
    <w:rsid w:val="00613B2F"/>
    <w:rsid w:val="00613E29"/>
    <w:rsid w:val="0061427D"/>
    <w:rsid w:val="00614E4B"/>
    <w:rsid w:val="00615008"/>
    <w:rsid w:val="00617986"/>
    <w:rsid w:val="00622D51"/>
    <w:rsid w:val="006230A6"/>
    <w:rsid w:val="00623B74"/>
    <w:rsid w:val="00623BE2"/>
    <w:rsid w:val="00623F6C"/>
    <w:rsid w:val="0062480E"/>
    <w:rsid w:val="006254A0"/>
    <w:rsid w:val="00625947"/>
    <w:rsid w:val="00626206"/>
    <w:rsid w:val="0062709B"/>
    <w:rsid w:val="006321D7"/>
    <w:rsid w:val="0063412C"/>
    <w:rsid w:val="0063450D"/>
    <w:rsid w:val="00634C9C"/>
    <w:rsid w:val="00634D6B"/>
    <w:rsid w:val="00634ECB"/>
    <w:rsid w:val="006350CE"/>
    <w:rsid w:val="0063569A"/>
    <w:rsid w:val="00636637"/>
    <w:rsid w:val="00636A07"/>
    <w:rsid w:val="006372C3"/>
    <w:rsid w:val="006420D2"/>
    <w:rsid w:val="006428C7"/>
    <w:rsid w:val="006435E9"/>
    <w:rsid w:val="0064519C"/>
    <w:rsid w:val="00646291"/>
    <w:rsid w:val="006463C6"/>
    <w:rsid w:val="006467F5"/>
    <w:rsid w:val="006505EA"/>
    <w:rsid w:val="00650E95"/>
    <w:rsid w:val="0065113B"/>
    <w:rsid w:val="00654179"/>
    <w:rsid w:val="00654A48"/>
    <w:rsid w:val="00655009"/>
    <w:rsid w:val="0065651B"/>
    <w:rsid w:val="00656AD7"/>
    <w:rsid w:val="00657546"/>
    <w:rsid w:val="00657A21"/>
    <w:rsid w:val="00657D7A"/>
    <w:rsid w:val="00660E71"/>
    <w:rsid w:val="00662544"/>
    <w:rsid w:val="00662FB2"/>
    <w:rsid w:val="006634D7"/>
    <w:rsid w:val="00664049"/>
    <w:rsid w:val="006640BE"/>
    <w:rsid w:val="0066459F"/>
    <w:rsid w:val="00664607"/>
    <w:rsid w:val="006646B7"/>
    <w:rsid w:val="0066533E"/>
    <w:rsid w:val="006658BB"/>
    <w:rsid w:val="00665C13"/>
    <w:rsid w:val="00666958"/>
    <w:rsid w:val="00670089"/>
    <w:rsid w:val="0067013B"/>
    <w:rsid w:val="00670675"/>
    <w:rsid w:val="00670803"/>
    <w:rsid w:val="0067102B"/>
    <w:rsid w:val="006716A7"/>
    <w:rsid w:val="00671F17"/>
    <w:rsid w:val="006721AA"/>
    <w:rsid w:val="00672DAA"/>
    <w:rsid w:val="00672E9D"/>
    <w:rsid w:val="006731E7"/>
    <w:rsid w:val="006734E7"/>
    <w:rsid w:val="006749FB"/>
    <w:rsid w:val="006753C2"/>
    <w:rsid w:val="00675A98"/>
    <w:rsid w:val="00675C59"/>
    <w:rsid w:val="00675DA1"/>
    <w:rsid w:val="00676483"/>
    <w:rsid w:val="00676D36"/>
    <w:rsid w:val="0067719A"/>
    <w:rsid w:val="0067773C"/>
    <w:rsid w:val="00677F90"/>
    <w:rsid w:val="00680278"/>
    <w:rsid w:val="00680317"/>
    <w:rsid w:val="00680903"/>
    <w:rsid w:val="00680AE4"/>
    <w:rsid w:val="00680D3D"/>
    <w:rsid w:val="00680F54"/>
    <w:rsid w:val="00681274"/>
    <w:rsid w:val="0068330D"/>
    <w:rsid w:val="00683435"/>
    <w:rsid w:val="00683A4D"/>
    <w:rsid w:val="00683EC1"/>
    <w:rsid w:val="00684E51"/>
    <w:rsid w:val="006855BA"/>
    <w:rsid w:val="00687F5F"/>
    <w:rsid w:val="006917A1"/>
    <w:rsid w:val="006928D2"/>
    <w:rsid w:val="00692FDE"/>
    <w:rsid w:val="00693644"/>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04F7"/>
    <w:rsid w:val="006C1D37"/>
    <w:rsid w:val="006C3449"/>
    <w:rsid w:val="006C4D86"/>
    <w:rsid w:val="006C5D17"/>
    <w:rsid w:val="006C5FC1"/>
    <w:rsid w:val="006C6D1C"/>
    <w:rsid w:val="006C772C"/>
    <w:rsid w:val="006C7984"/>
    <w:rsid w:val="006D01B5"/>
    <w:rsid w:val="006D06FD"/>
    <w:rsid w:val="006D1153"/>
    <w:rsid w:val="006D11D8"/>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D2E"/>
    <w:rsid w:val="006E4F5E"/>
    <w:rsid w:val="006E6387"/>
    <w:rsid w:val="006F0190"/>
    <w:rsid w:val="006F0A64"/>
    <w:rsid w:val="006F0EF1"/>
    <w:rsid w:val="006F0FB7"/>
    <w:rsid w:val="006F2359"/>
    <w:rsid w:val="006F272D"/>
    <w:rsid w:val="006F34E9"/>
    <w:rsid w:val="006F4597"/>
    <w:rsid w:val="006F5290"/>
    <w:rsid w:val="006F533E"/>
    <w:rsid w:val="006F55B3"/>
    <w:rsid w:val="006F5A07"/>
    <w:rsid w:val="006F7DCB"/>
    <w:rsid w:val="007001FA"/>
    <w:rsid w:val="007007B1"/>
    <w:rsid w:val="0070091A"/>
    <w:rsid w:val="00700D1B"/>
    <w:rsid w:val="007010CF"/>
    <w:rsid w:val="007024B8"/>
    <w:rsid w:val="00703636"/>
    <w:rsid w:val="00704645"/>
    <w:rsid w:val="007049D8"/>
    <w:rsid w:val="00704E5D"/>
    <w:rsid w:val="00705292"/>
    <w:rsid w:val="00705739"/>
    <w:rsid w:val="00705B42"/>
    <w:rsid w:val="007062BC"/>
    <w:rsid w:val="00706335"/>
    <w:rsid w:val="00706802"/>
    <w:rsid w:val="00707988"/>
    <w:rsid w:val="00710548"/>
    <w:rsid w:val="00710E3C"/>
    <w:rsid w:val="00711109"/>
    <w:rsid w:val="00712166"/>
    <w:rsid w:val="00712E88"/>
    <w:rsid w:val="00712F76"/>
    <w:rsid w:val="0071316F"/>
    <w:rsid w:val="00713A16"/>
    <w:rsid w:val="00713F21"/>
    <w:rsid w:val="0071469E"/>
    <w:rsid w:val="007148A1"/>
    <w:rsid w:val="00715FB5"/>
    <w:rsid w:val="00716C93"/>
    <w:rsid w:val="007171A6"/>
    <w:rsid w:val="00717300"/>
    <w:rsid w:val="0071799D"/>
    <w:rsid w:val="00717BD0"/>
    <w:rsid w:val="00717CFB"/>
    <w:rsid w:val="00723BB2"/>
    <w:rsid w:val="00724D51"/>
    <w:rsid w:val="00726088"/>
    <w:rsid w:val="00726240"/>
    <w:rsid w:val="00727775"/>
    <w:rsid w:val="00727965"/>
    <w:rsid w:val="00727F04"/>
    <w:rsid w:val="00730921"/>
    <w:rsid w:val="00730B6A"/>
    <w:rsid w:val="00733E36"/>
    <w:rsid w:val="00735A84"/>
    <w:rsid w:val="007361F4"/>
    <w:rsid w:val="00736D88"/>
    <w:rsid w:val="00736DD2"/>
    <w:rsid w:val="007371E8"/>
    <w:rsid w:val="0074046C"/>
    <w:rsid w:val="00741B65"/>
    <w:rsid w:val="0074243B"/>
    <w:rsid w:val="00742EC4"/>
    <w:rsid w:val="00743227"/>
    <w:rsid w:val="007436B5"/>
    <w:rsid w:val="00746738"/>
    <w:rsid w:val="0074681C"/>
    <w:rsid w:val="00746EC2"/>
    <w:rsid w:val="007479EF"/>
    <w:rsid w:val="00747EB5"/>
    <w:rsid w:val="00750592"/>
    <w:rsid w:val="00750666"/>
    <w:rsid w:val="00750AA9"/>
    <w:rsid w:val="00751DFD"/>
    <w:rsid w:val="0075426B"/>
    <w:rsid w:val="00755648"/>
    <w:rsid w:val="00757324"/>
    <w:rsid w:val="00757641"/>
    <w:rsid w:val="00757FAB"/>
    <w:rsid w:val="00760BE7"/>
    <w:rsid w:val="00760E0E"/>
    <w:rsid w:val="007623C0"/>
    <w:rsid w:val="00763264"/>
    <w:rsid w:val="00764955"/>
    <w:rsid w:val="00765743"/>
    <w:rsid w:val="00766F0E"/>
    <w:rsid w:val="00767790"/>
    <w:rsid w:val="00767998"/>
    <w:rsid w:val="00770713"/>
    <w:rsid w:val="00770AB5"/>
    <w:rsid w:val="007716CD"/>
    <w:rsid w:val="00771AFC"/>
    <w:rsid w:val="00771D8D"/>
    <w:rsid w:val="00772398"/>
    <w:rsid w:val="007726AA"/>
    <w:rsid w:val="0077276A"/>
    <w:rsid w:val="00772F47"/>
    <w:rsid w:val="00774392"/>
    <w:rsid w:val="0077444D"/>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F9F"/>
    <w:rsid w:val="00791D7B"/>
    <w:rsid w:val="00791DC6"/>
    <w:rsid w:val="007926A4"/>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0A1"/>
    <w:rsid w:val="007A60F4"/>
    <w:rsid w:val="007A67A7"/>
    <w:rsid w:val="007A68CA"/>
    <w:rsid w:val="007A6D96"/>
    <w:rsid w:val="007A73AD"/>
    <w:rsid w:val="007B02B9"/>
    <w:rsid w:val="007B2204"/>
    <w:rsid w:val="007B4B60"/>
    <w:rsid w:val="007B4E1B"/>
    <w:rsid w:val="007B5581"/>
    <w:rsid w:val="007B6D79"/>
    <w:rsid w:val="007B7037"/>
    <w:rsid w:val="007C0124"/>
    <w:rsid w:val="007C0842"/>
    <w:rsid w:val="007C08AD"/>
    <w:rsid w:val="007C0F78"/>
    <w:rsid w:val="007C1B6E"/>
    <w:rsid w:val="007C20BD"/>
    <w:rsid w:val="007C29B0"/>
    <w:rsid w:val="007C3750"/>
    <w:rsid w:val="007C3DBA"/>
    <w:rsid w:val="007C6E12"/>
    <w:rsid w:val="007C717F"/>
    <w:rsid w:val="007D0A74"/>
    <w:rsid w:val="007D0EDC"/>
    <w:rsid w:val="007D0F51"/>
    <w:rsid w:val="007D10D9"/>
    <w:rsid w:val="007D14F5"/>
    <w:rsid w:val="007D1E65"/>
    <w:rsid w:val="007D3DF9"/>
    <w:rsid w:val="007D46FC"/>
    <w:rsid w:val="007D4D87"/>
    <w:rsid w:val="007D4F02"/>
    <w:rsid w:val="007D4FB3"/>
    <w:rsid w:val="007D5271"/>
    <w:rsid w:val="007D5361"/>
    <w:rsid w:val="007D544B"/>
    <w:rsid w:val="007D60C9"/>
    <w:rsid w:val="007D6C2E"/>
    <w:rsid w:val="007D7C49"/>
    <w:rsid w:val="007D7E65"/>
    <w:rsid w:val="007E0248"/>
    <w:rsid w:val="007E0ADF"/>
    <w:rsid w:val="007E0D7F"/>
    <w:rsid w:val="007E1FB5"/>
    <w:rsid w:val="007E2B3E"/>
    <w:rsid w:val="007E30AE"/>
    <w:rsid w:val="007E3173"/>
    <w:rsid w:val="007E3498"/>
    <w:rsid w:val="007E3571"/>
    <w:rsid w:val="007E3B83"/>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11A4"/>
    <w:rsid w:val="008013F8"/>
    <w:rsid w:val="008020D2"/>
    <w:rsid w:val="00802DF1"/>
    <w:rsid w:val="00802EB2"/>
    <w:rsid w:val="008033CB"/>
    <w:rsid w:val="00803C89"/>
    <w:rsid w:val="008041D4"/>
    <w:rsid w:val="008044FF"/>
    <w:rsid w:val="0080505C"/>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88F"/>
    <w:rsid w:val="00820ED6"/>
    <w:rsid w:val="0082155D"/>
    <w:rsid w:val="00821EFD"/>
    <w:rsid w:val="00823F36"/>
    <w:rsid w:val="008242F5"/>
    <w:rsid w:val="008247D9"/>
    <w:rsid w:val="008250B1"/>
    <w:rsid w:val="00825D94"/>
    <w:rsid w:val="008264A7"/>
    <w:rsid w:val="008266A6"/>
    <w:rsid w:val="00826D42"/>
    <w:rsid w:val="00827398"/>
    <w:rsid w:val="008278CB"/>
    <w:rsid w:val="00830F57"/>
    <w:rsid w:val="00831D86"/>
    <w:rsid w:val="00833595"/>
    <w:rsid w:val="00833AEF"/>
    <w:rsid w:val="008342AF"/>
    <w:rsid w:val="008342C3"/>
    <w:rsid w:val="008346F6"/>
    <w:rsid w:val="00835A22"/>
    <w:rsid w:val="00835F02"/>
    <w:rsid w:val="00835F7C"/>
    <w:rsid w:val="00836E30"/>
    <w:rsid w:val="00840446"/>
    <w:rsid w:val="00842273"/>
    <w:rsid w:val="00842974"/>
    <w:rsid w:val="00843966"/>
    <w:rsid w:val="00844366"/>
    <w:rsid w:val="00844436"/>
    <w:rsid w:val="00844E16"/>
    <w:rsid w:val="008452FF"/>
    <w:rsid w:val="00845413"/>
    <w:rsid w:val="008468A9"/>
    <w:rsid w:val="00846B57"/>
    <w:rsid w:val="008473C7"/>
    <w:rsid w:val="00847A83"/>
    <w:rsid w:val="00850BF5"/>
    <w:rsid w:val="008518F5"/>
    <w:rsid w:val="008523A3"/>
    <w:rsid w:val="00852814"/>
    <w:rsid w:val="00852DB7"/>
    <w:rsid w:val="00853D80"/>
    <w:rsid w:val="0085406E"/>
    <w:rsid w:val="00854195"/>
    <w:rsid w:val="00854936"/>
    <w:rsid w:val="0085550A"/>
    <w:rsid w:val="008566B6"/>
    <w:rsid w:val="0085707D"/>
    <w:rsid w:val="008573B9"/>
    <w:rsid w:val="00857C4E"/>
    <w:rsid w:val="008616EF"/>
    <w:rsid w:val="00861A7E"/>
    <w:rsid w:val="0086209C"/>
    <w:rsid w:val="00862BE3"/>
    <w:rsid w:val="008639FF"/>
    <w:rsid w:val="00863C25"/>
    <w:rsid w:val="0086432B"/>
    <w:rsid w:val="00865616"/>
    <w:rsid w:val="008662A7"/>
    <w:rsid w:val="0086729A"/>
    <w:rsid w:val="00867C84"/>
    <w:rsid w:val="008705BC"/>
    <w:rsid w:val="0087107F"/>
    <w:rsid w:val="00871139"/>
    <w:rsid w:val="00873E01"/>
    <w:rsid w:val="0087486D"/>
    <w:rsid w:val="00874AFC"/>
    <w:rsid w:val="00874E31"/>
    <w:rsid w:val="00875667"/>
    <w:rsid w:val="00875A42"/>
    <w:rsid w:val="00875F81"/>
    <w:rsid w:val="00876CEE"/>
    <w:rsid w:val="0087732E"/>
    <w:rsid w:val="00880BDF"/>
    <w:rsid w:val="0088114C"/>
    <w:rsid w:val="00881E28"/>
    <w:rsid w:val="00882BE2"/>
    <w:rsid w:val="00883612"/>
    <w:rsid w:val="0088735B"/>
    <w:rsid w:val="00887758"/>
    <w:rsid w:val="008904A8"/>
    <w:rsid w:val="00890A0E"/>
    <w:rsid w:val="00892103"/>
    <w:rsid w:val="0089236E"/>
    <w:rsid w:val="00894190"/>
    <w:rsid w:val="0089454D"/>
    <w:rsid w:val="00894863"/>
    <w:rsid w:val="00894AAF"/>
    <w:rsid w:val="00894B38"/>
    <w:rsid w:val="008A06EC"/>
    <w:rsid w:val="008A18C0"/>
    <w:rsid w:val="008A2653"/>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340A"/>
    <w:rsid w:val="008B63E1"/>
    <w:rsid w:val="008B6E63"/>
    <w:rsid w:val="008B782A"/>
    <w:rsid w:val="008B7D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D707D"/>
    <w:rsid w:val="008E151E"/>
    <w:rsid w:val="008E1DDC"/>
    <w:rsid w:val="008E2A27"/>
    <w:rsid w:val="008E3999"/>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605"/>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077"/>
    <w:rsid w:val="0091576B"/>
    <w:rsid w:val="009159AB"/>
    <w:rsid w:val="00915C4F"/>
    <w:rsid w:val="009165AE"/>
    <w:rsid w:val="009174D6"/>
    <w:rsid w:val="0092035F"/>
    <w:rsid w:val="00920FFA"/>
    <w:rsid w:val="009227B8"/>
    <w:rsid w:val="00922F48"/>
    <w:rsid w:val="00922FAD"/>
    <w:rsid w:val="00923BB4"/>
    <w:rsid w:val="009248A4"/>
    <w:rsid w:val="00924F0A"/>
    <w:rsid w:val="00925681"/>
    <w:rsid w:val="00925C89"/>
    <w:rsid w:val="00925D5C"/>
    <w:rsid w:val="00925E94"/>
    <w:rsid w:val="00926E80"/>
    <w:rsid w:val="0092708B"/>
    <w:rsid w:val="009270EA"/>
    <w:rsid w:val="009271F5"/>
    <w:rsid w:val="0093049D"/>
    <w:rsid w:val="00931AD1"/>
    <w:rsid w:val="00931FC1"/>
    <w:rsid w:val="00932004"/>
    <w:rsid w:val="009331DC"/>
    <w:rsid w:val="00935625"/>
    <w:rsid w:val="00936F66"/>
    <w:rsid w:val="00937713"/>
    <w:rsid w:val="0093771B"/>
    <w:rsid w:val="00937D8C"/>
    <w:rsid w:val="00940235"/>
    <w:rsid w:val="0094051B"/>
    <w:rsid w:val="00940BEC"/>
    <w:rsid w:val="00940EA9"/>
    <w:rsid w:val="009410D8"/>
    <w:rsid w:val="00942E54"/>
    <w:rsid w:val="00943CE3"/>
    <w:rsid w:val="00943D8D"/>
    <w:rsid w:val="00944411"/>
    <w:rsid w:val="00944592"/>
    <w:rsid w:val="0094485C"/>
    <w:rsid w:val="00944CC1"/>
    <w:rsid w:val="00945839"/>
    <w:rsid w:val="00945A4A"/>
    <w:rsid w:val="00945A80"/>
    <w:rsid w:val="00945CB8"/>
    <w:rsid w:val="00946941"/>
    <w:rsid w:val="0094696B"/>
    <w:rsid w:val="00951A98"/>
    <w:rsid w:val="00953333"/>
    <w:rsid w:val="0095340A"/>
    <w:rsid w:val="00953F54"/>
    <w:rsid w:val="009547B6"/>
    <w:rsid w:val="00954B4D"/>
    <w:rsid w:val="00954C1F"/>
    <w:rsid w:val="009551F9"/>
    <w:rsid w:val="00955A35"/>
    <w:rsid w:val="0095672D"/>
    <w:rsid w:val="00956DFE"/>
    <w:rsid w:val="00957648"/>
    <w:rsid w:val="009606C4"/>
    <w:rsid w:val="00961503"/>
    <w:rsid w:val="0096342A"/>
    <w:rsid w:val="0096444A"/>
    <w:rsid w:val="00965B96"/>
    <w:rsid w:val="00965DA1"/>
    <w:rsid w:val="00966820"/>
    <w:rsid w:val="00966BBD"/>
    <w:rsid w:val="00967762"/>
    <w:rsid w:val="00967F6F"/>
    <w:rsid w:val="00971E57"/>
    <w:rsid w:val="00971FB9"/>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46E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5A1B"/>
    <w:rsid w:val="009C6A78"/>
    <w:rsid w:val="009C6FC6"/>
    <w:rsid w:val="009C7687"/>
    <w:rsid w:val="009D0B54"/>
    <w:rsid w:val="009D20AC"/>
    <w:rsid w:val="009D2B2E"/>
    <w:rsid w:val="009D2FDC"/>
    <w:rsid w:val="009D314F"/>
    <w:rsid w:val="009D3181"/>
    <w:rsid w:val="009D35BD"/>
    <w:rsid w:val="009D41B2"/>
    <w:rsid w:val="009D4BA0"/>
    <w:rsid w:val="009D7719"/>
    <w:rsid w:val="009D7B9C"/>
    <w:rsid w:val="009D7C75"/>
    <w:rsid w:val="009D7FE0"/>
    <w:rsid w:val="009E0853"/>
    <w:rsid w:val="009E088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9F5015"/>
    <w:rsid w:val="009F74A9"/>
    <w:rsid w:val="00A00F42"/>
    <w:rsid w:val="00A011D7"/>
    <w:rsid w:val="00A02689"/>
    <w:rsid w:val="00A0351C"/>
    <w:rsid w:val="00A03977"/>
    <w:rsid w:val="00A04A60"/>
    <w:rsid w:val="00A05117"/>
    <w:rsid w:val="00A05121"/>
    <w:rsid w:val="00A0768D"/>
    <w:rsid w:val="00A07C7F"/>
    <w:rsid w:val="00A10447"/>
    <w:rsid w:val="00A104BB"/>
    <w:rsid w:val="00A1077A"/>
    <w:rsid w:val="00A10FAB"/>
    <w:rsid w:val="00A11057"/>
    <w:rsid w:val="00A11454"/>
    <w:rsid w:val="00A1215A"/>
    <w:rsid w:val="00A13276"/>
    <w:rsid w:val="00A145A0"/>
    <w:rsid w:val="00A151AA"/>
    <w:rsid w:val="00A15777"/>
    <w:rsid w:val="00A15972"/>
    <w:rsid w:val="00A1610D"/>
    <w:rsid w:val="00A16589"/>
    <w:rsid w:val="00A165DC"/>
    <w:rsid w:val="00A17605"/>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0DA5"/>
    <w:rsid w:val="00A423A8"/>
    <w:rsid w:val="00A43C97"/>
    <w:rsid w:val="00A445DC"/>
    <w:rsid w:val="00A44BEA"/>
    <w:rsid w:val="00A44CCB"/>
    <w:rsid w:val="00A46518"/>
    <w:rsid w:val="00A479C0"/>
    <w:rsid w:val="00A50886"/>
    <w:rsid w:val="00A51067"/>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4A3"/>
    <w:rsid w:val="00A6697D"/>
    <w:rsid w:val="00A66A2D"/>
    <w:rsid w:val="00A66AC4"/>
    <w:rsid w:val="00A679AE"/>
    <w:rsid w:val="00A700F6"/>
    <w:rsid w:val="00A70C39"/>
    <w:rsid w:val="00A70FE2"/>
    <w:rsid w:val="00A711C6"/>
    <w:rsid w:val="00A71FB5"/>
    <w:rsid w:val="00A737C3"/>
    <w:rsid w:val="00A73C28"/>
    <w:rsid w:val="00A74D3D"/>
    <w:rsid w:val="00A74D5D"/>
    <w:rsid w:val="00A753E7"/>
    <w:rsid w:val="00A76F3B"/>
    <w:rsid w:val="00A7728F"/>
    <w:rsid w:val="00A7730B"/>
    <w:rsid w:val="00A81541"/>
    <w:rsid w:val="00A829AE"/>
    <w:rsid w:val="00A82CD8"/>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8A0"/>
    <w:rsid w:val="00AB5ED3"/>
    <w:rsid w:val="00AB65F7"/>
    <w:rsid w:val="00AB6B0C"/>
    <w:rsid w:val="00AB70CD"/>
    <w:rsid w:val="00AB7481"/>
    <w:rsid w:val="00AB77AA"/>
    <w:rsid w:val="00AB79DB"/>
    <w:rsid w:val="00AB7F65"/>
    <w:rsid w:val="00AC02C3"/>
    <w:rsid w:val="00AC0562"/>
    <w:rsid w:val="00AC18DD"/>
    <w:rsid w:val="00AC2B04"/>
    <w:rsid w:val="00AC2D63"/>
    <w:rsid w:val="00AC33AD"/>
    <w:rsid w:val="00AC37E5"/>
    <w:rsid w:val="00AC4674"/>
    <w:rsid w:val="00AC4898"/>
    <w:rsid w:val="00AC48B3"/>
    <w:rsid w:val="00AC5F75"/>
    <w:rsid w:val="00AC620B"/>
    <w:rsid w:val="00AC7626"/>
    <w:rsid w:val="00AC7AC9"/>
    <w:rsid w:val="00AD0477"/>
    <w:rsid w:val="00AD0621"/>
    <w:rsid w:val="00AD22DE"/>
    <w:rsid w:val="00AD24E3"/>
    <w:rsid w:val="00AD380C"/>
    <w:rsid w:val="00AD3961"/>
    <w:rsid w:val="00AD4AD4"/>
    <w:rsid w:val="00AD58EC"/>
    <w:rsid w:val="00AD6823"/>
    <w:rsid w:val="00AD748B"/>
    <w:rsid w:val="00AD7B20"/>
    <w:rsid w:val="00AE1920"/>
    <w:rsid w:val="00AE263B"/>
    <w:rsid w:val="00AE3014"/>
    <w:rsid w:val="00AE35A4"/>
    <w:rsid w:val="00AE38AB"/>
    <w:rsid w:val="00AE4C47"/>
    <w:rsid w:val="00AE4D4C"/>
    <w:rsid w:val="00AE5971"/>
    <w:rsid w:val="00AE5D62"/>
    <w:rsid w:val="00AE64DB"/>
    <w:rsid w:val="00AE72EC"/>
    <w:rsid w:val="00AE7519"/>
    <w:rsid w:val="00AE76E2"/>
    <w:rsid w:val="00AF01B3"/>
    <w:rsid w:val="00AF0B91"/>
    <w:rsid w:val="00AF0F13"/>
    <w:rsid w:val="00AF0F15"/>
    <w:rsid w:val="00AF154C"/>
    <w:rsid w:val="00AF162A"/>
    <w:rsid w:val="00AF1969"/>
    <w:rsid w:val="00AF1F22"/>
    <w:rsid w:val="00AF2180"/>
    <w:rsid w:val="00AF338F"/>
    <w:rsid w:val="00AF3718"/>
    <w:rsid w:val="00AF3812"/>
    <w:rsid w:val="00AF3947"/>
    <w:rsid w:val="00AF556F"/>
    <w:rsid w:val="00AF671D"/>
    <w:rsid w:val="00AF7992"/>
    <w:rsid w:val="00B0028D"/>
    <w:rsid w:val="00B00545"/>
    <w:rsid w:val="00B00AB3"/>
    <w:rsid w:val="00B011FE"/>
    <w:rsid w:val="00B031EF"/>
    <w:rsid w:val="00B032FE"/>
    <w:rsid w:val="00B05D4B"/>
    <w:rsid w:val="00B0669E"/>
    <w:rsid w:val="00B077BA"/>
    <w:rsid w:val="00B07EF5"/>
    <w:rsid w:val="00B07F89"/>
    <w:rsid w:val="00B10B2D"/>
    <w:rsid w:val="00B116AF"/>
    <w:rsid w:val="00B12133"/>
    <w:rsid w:val="00B146F7"/>
    <w:rsid w:val="00B14837"/>
    <w:rsid w:val="00B14C52"/>
    <w:rsid w:val="00B14DF2"/>
    <w:rsid w:val="00B168D4"/>
    <w:rsid w:val="00B200AA"/>
    <w:rsid w:val="00B206CB"/>
    <w:rsid w:val="00B21DED"/>
    <w:rsid w:val="00B22021"/>
    <w:rsid w:val="00B230AC"/>
    <w:rsid w:val="00B23624"/>
    <w:rsid w:val="00B23A86"/>
    <w:rsid w:val="00B23D9E"/>
    <w:rsid w:val="00B23FAA"/>
    <w:rsid w:val="00B24161"/>
    <w:rsid w:val="00B2511D"/>
    <w:rsid w:val="00B251E0"/>
    <w:rsid w:val="00B25B64"/>
    <w:rsid w:val="00B269CD"/>
    <w:rsid w:val="00B27A42"/>
    <w:rsid w:val="00B27BC4"/>
    <w:rsid w:val="00B27BF1"/>
    <w:rsid w:val="00B27ED6"/>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48CA"/>
    <w:rsid w:val="00B4553A"/>
    <w:rsid w:val="00B478C3"/>
    <w:rsid w:val="00B479FB"/>
    <w:rsid w:val="00B50F26"/>
    <w:rsid w:val="00B51093"/>
    <w:rsid w:val="00B51D26"/>
    <w:rsid w:val="00B52715"/>
    <w:rsid w:val="00B5360F"/>
    <w:rsid w:val="00B5496C"/>
    <w:rsid w:val="00B54F73"/>
    <w:rsid w:val="00B552A3"/>
    <w:rsid w:val="00B56ECD"/>
    <w:rsid w:val="00B571E6"/>
    <w:rsid w:val="00B5746F"/>
    <w:rsid w:val="00B600D8"/>
    <w:rsid w:val="00B60A3F"/>
    <w:rsid w:val="00B61348"/>
    <w:rsid w:val="00B61DC8"/>
    <w:rsid w:val="00B6263F"/>
    <w:rsid w:val="00B630EE"/>
    <w:rsid w:val="00B650CD"/>
    <w:rsid w:val="00B651BD"/>
    <w:rsid w:val="00B6523D"/>
    <w:rsid w:val="00B6603F"/>
    <w:rsid w:val="00B66CCC"/>
    <w:rsid w:val="00B67114"/>
    <w:rsid w:val="00B715B7"/>
    <w:rsid w:val="00B727CE"/>
    <w:rsid w:val="00B72972"/>
    <w:rsid w:val="00B72DFC"/>
    <w:rsid w:val="00B72E0A"/>
    <w:rsid w:val="00B75449"/>
    <w:rsid w:val="00B75BF7"/>
    <w:rsid w:val="00B76396"/>
    <w:rsid w:val="00B808B4"/>
    <w:rsid w:val="00B80B0E"/>
    <w:rsid w:val="00B817CF"/>
    <w:rsid w:val="00B81B4E"/>
    <w:rsid w:val="00B83272"/>
    <w:rsid w:val="00B83858"/>
    <w:rsid w:val="00B83D62"/>
    <w:rsid w:val="00B83E56"/>
    <w:rsid w:val="00B84A28"/>
    <w:rsid w:val="00B852FF"/>
    <w:rsid w:val="00B85D48"/>
    <w:rsid w:val="00B86174"/>
    <w:rsid w:val="00B86CAA"/>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67"/>
    <w:rsid w:val="00BB45DD"/>
    <w:rsid w:val="00BB4721"/>
    <w:rsid w:val="00BB5B76"/>
    <w:rsid w:val="00BB5D21"/>
    <w:rsid w:val="00BB5E52"/>
    <w:rsid w:val="00BB6F1E"/>
    <w:rsid w:val="00BB724E"/>
    <w:rsid w:val="00BB7494"/>
    <w:rsid w:val="00BC016D"/>
    <w:rsid w:val="00BC1B45"/>
    <w:rsid w:val="00BC2390"/>
    <w:rsid w:val="00BC24E1"/>
    <w:rsid w:val="00BC3B8E"/>
    <w:rsid w:val="00BC417E"/>
    <w:rsid w:val="00BC4775"/>
    <w:rsid w:val="00BC4E8D"/>
    <w:rsid w:val="00BC546C"/>
    <w:rsid w:val="00BC6930"/>
    <w:rsid w:val="00BC7413"/>
    <w:rsid w:val="00BC753C"/>
    <w:rsid w:val="00BD09AF"/>
    <w:rsid w:val="00BD136C"/>
    <w:rsid w:val="00BD322E"/>
    <w:rsid w:val="00BD4745"/>
    <w:rsid w:val="00BD529A"/>
    <w:rsid w:val="00BD5B3C"/>
    <w:rsid w:val="00BD616B"/>
    <w:rsid w:val="00BD6277"/>
    <w:rsid w:val="00BD75ED"/>
    <w:rsid w:val="00BE07A9"/>
    <w:rsid w:val="00BE084D"/>
    <w:rsid w:val="00BE098D"/>
    <w:rsid w:val="00BE1C58"/>
    <w:rsid w:val="00BE428C"/>
    <w:rsid w:val="00BE4A6C"/>
    <w:rsid w:val="00BE532F"/>
    <w:rsid w:val="00BE5491"/>
    <w:rsid w:val="00BE57C1"/>
    <w:rsid w:val="00BE59F2"/>
    <w:rsid w:val="00BE60FE"/>
    <w:rsid w:val="00BF01F5"/>
    <w:rsid w:val="00BF1176"/>
    <w:rsid w:val="00BF2A88"/>
    <w:rsid w:val="00BF46A7"/>
    <w:rsid w:val="00BF4ADB"/>
    <w:rsid w:val="00BF4D96"/>
    <w:rsid w:val="00BF5230"/>
    <w:rsid w:val="00BF549B"/>
    <w:rsid w:val="00BF6307"/>
    <w:rsid w:val="00BF7822"/>
    <w:rsid w:val="00BF7A28"/>
    <w:rsid w:val="00BF7E49"/>
    <w:rsid w:val="00C00B6B"/>
    <w:rsid w:val="00C01F98"/>
    <w:rsid w:val="00C02269"/>
    <w:rsid w:val="00C02E19"/>
    <w:rsid w:val="00C04072"/>
    <w:rsid w:val="00C042EA"/>
    <w:rsid w:val="00C04C2F"/>
    <w:rsid w:val="00C051EC"/>
    <w:rsid w:val="00C052D0"/>
    <w:rsid w:val="00C05690"/>
    <w:rsid w:val="00C1090C"/>
    <w:rsid w:val="00C112ED"/>
    <w:rsid w:val="00C117AC"/>
    <w:rsid w:val="00C1209D"/>
    <w:rsid w:val="00C144DB"/>
    <w:rsid w:val="00C147D9"/>
    <w:rsid w:val="00C14865"/>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46DB"/>
    <w:rsid w:val="00C2604A"/>
    <w:rsid w:val="00C26513"/>
    <w:rsid w:val="00C2653B"/>
    <w:rsid w:val="00C26A63"/>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36E9"/>
    <w:rsid w:val="00C43E72"/>
    <w:rsid w:val="00C44A21"/>
    <w:rsid w:val="00C44A38"/>
    <w:rsid w:val="00C44E91"/>
    <w:rsid w:val="00C45963"/>
    <w:rsid w:val="00C4696F"/>
    <w:rsid w:val="00C46C0C"/>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27DB"/>
    <w:rsid w:val="00C62A51"/>
    <w:rsid w:val="00C62D0A"/>
    <w:rsid w:val="00C63D6E"/>
    <w:rsid w:val="00C63E60"/>
    <w:rsid w:val="00C648F3"/>
    <w:rsid w:val="00C65711"/>
    <w:rsid w:val="00C66943"/>
    <w:rsid w:val="00C66AC4"/>
    <w:rsid w:val="00C676B9"/>
    <w:rsid w:val="00C67D38"/>
    <w:rsid w:val="00C702BF"/>
    <w:rsid w:val="00C71C2C"/>
    <w:rsid w:val="00C721C5"/>
    <w:rsid w:val="00C72B08"/>
    <w:rsid w:val="00C73211"/>
    <w:rsid w:val="00C737BB"/>
    <w:rsid w:val="00C73FB7"/>
    <w:rsid w:val="00C747CB"/>
    <w:rsid w:val="00C74BAB"/>
    <w:rsid w:val="00C74D7D"/>
    <w:rsid w:val="00C751EE"/>
    <w:rsid w:val="00C75849"/>
    <w:rsid w:val="00C76ECD"/>
    <w:rsid w:val="00C77235"/>
    <w:rsid w:val="00C77262"/>
    <w:rsid w:val="00C80D99"/>
    <w:rsid w:val="00C80F82"/>
    <w:rsid w:val="00C80FDF"/>
    <w:rsid w:val="00C8226E"/>
    <w:rsid w:val="00C82DA2"/>
    <w:rsid w:val="00C83500"/>
    <w:rsid w:val="00C83EBC"/>
    <w:rsid w:val="00C84304"/>
    <w:rsid w:val="00C8480F"/>
    <w:rsid w:val="00C84D18"/>
    <w:rsid w:val="00C84E04"/>
    <w:rsid w:val="00C85C43"/>
    <w:rsid w:val="00C90463"/>
    <w:rsid w:val="00C90BD4"/>
    <w:rsid w:val="00C910BE"/>
    <w:rsid w:val="00C91B52"/>
    <w:rsid w:val="00C922BE"/>
    <w:rsid w:val="00C92E16"/>
    <w:rsid w:val="00C92FBC"/>
    <w:rsid w:val="00C93C77"/>
    <w:rsid w:val="00C942D7"/>
    <w:rsid w:val="00C949A2"/>
    <w:rsid w:val="00C94B43"/>
    <w:rsid w:val="00C96A12"/>
    <w:rsid w:val="00C96EBD"/>
    <w:rsid w:val="00C9703A"/>
    <w:rsid w:val="00CA0D31"/>
    <w:rsid w:val="00CA14BE"/>
    <w:rsid w:val="00CA1A83"/>
    <w:rsid w:val="00CA2168"/>
    <w:rsid w:val="00CA2836"/>
    <w:rsid w:val="00CA2B1D"/>
    <w:rsid w:val="00CA3334"/>
    <w:rsid w:val="00CA3F71"/>
    <w:rsid w:val="00CA41EC"/>
    <w:rsid w:val="00CA4900"/>
    <w:rsid w:val="00CA513F"/>
    <w:rsid w:val="00CA5844"/>
    <w:rsid w:val="00CA5ECC"/>
    <w:rsid w:val="00CA65AC"/>
    <w:rsid w:val="00CA6973"/>
    <w:rsid w:val="00CA6E66"/>
    <w:rsid w:val="00CA7415"/>
    <w:rsid w:val="00CA7A8A"/>
    <w:rsid w:val="00CA7C77"/>
    <w:rsid w:val="00CB0071"/>
    <w:rsid w:val="00CB0D22"/>
    <w:rsid w:val="00CB265C"/>
    <w:rsid w:val="00CB34EE"/>
    <w:rsid w:val="00CB3759"/>
    <w:rsid w:val="00CB4540"/>
    <w:rsid w:val="00CB4601"/>
    <w:rsid w:val="00CB6222"/>
    <w:rsid w:val="00CB659E"/>
    <w:rsid w:val="00CB69F4"/>
    <w:rsid w:val="00CB6D6E"/>
    <w:rsid w:val="00CB739C"/>
    <w:rsid w:val="00CB7A07"/>
    <w:rsid w:val="00CB7AE3"/>
    <w:rsid w:val="00CB7DBA"/>
    <w:rsid w:val="00CC01BD"/>
    <w:rsid w:val="00CC1922"/>
    <w:rsid w:val="00CC2E5C"/>
    <w:rsid w:val="00CC3305"/>
    <w:rsid w:val="00CC4C04"/>
    <w:rsid w:val="00CC4CE5"/>
    <w:rsid w:val="00CC59BB"/>
    <w:rsid w:val="00CC5AE5"/>
    <w:rsid w:val="00CC70BF"/>
    <w:rsid w:val="00CC7BDF"/>
    <w:rsid w:val="00CC7DC1"/>
    <w:rsid w:val="00CD0829"/>
    <w:rsid w:val="00CD08FF"/>
    <w:rsid w:val="00CD1274"/>
    <w:rsid w:val="00CD1A92"/>
    <w:rsid w:val="00CD2AA1"/>
    <w:rsid w:val="00CD535A"/>
    <w:rsid w:val="00CD635D"/>
    <w:rsid w:val="00CD7194"/>
    <w:rsid w:val="00CD72E9"/>
    <w:rsid w:val="00CD7B22"/>
    <w:rsid w:val="00CD7CED"/>
    <w:rsid w:val="00CD7F23"/>
    <w:rsid w:val="00CE0367"/>
    <w:rsid w:val="00CE03E6"/>
    <w:rsid w:val="00CE04C7"/>
    <w:rsid w:val="00CE1702"/>
    <w:rsid w:val="00CE1774"/>
    <w:rsid w:val="00CE381D"/>
    <w:rsid w:val="00CE4344"/>
    <w:rsid w:val="00CE4FE1"/>
    <w:rsid w:val="00CE543A"/>
    <w:rsid w:val="00CE5C1F"/>
    <w:rsid w:val="00CE7286"/>
    <w:rsid w:val="00CE76AC"/>
    <w:rsid w:val="00CE7D98"/>
    <w:rsid w:val="00CE7E43"/>
    <w:rsid w:val="00CF0A80"/>
    <w:rsid w:val="00CF0C74"/>
    <w:rsid w:val="00CF0E02"/>
    <w:rsid w:val="00CF156B"/>
    <w:rsid w:val="00CF1A7D"/>
    <w:rsid w:val="00CF1E02"/>
    <w:rsid w:val="00CF1E1F"/>
    <w:rsid w:val="00CF1EF9"/>
    <w:rsid w:val="00CF2DD2"/>
    <w:rsid w:val="00CF30E0"/>
    <w:rsid w:val="00CF312C"/>
    <w:rsid w:val="00CF3177"/>
    <w:rsid w:val="00CF597A"/>
    <w:rsid w:val="00CF6656"/>
    <w:rsid w:val="00CF7B3E"/>
    <w:rsid w:val="00CF7BFF"/>
    <w:rsid w:val="00CF7D10"/>
    <w:rsid w:val="00D008E5"/>
    <w:rsid w:val="00D01A51"/>
    <w:rsid w:val="00D01ECF"/>
    <w:rsid w:val="00D02779"/>
    <w:rsid w:val="00D02CAD"/>
    <w:rsid w:val="00D02D75"/>
    <w:rsid w:val="00D042B0"/>
    <w:rsid w:val="00D05BAA"/>
    <w:rsid w:val="00D05DDD"/>
    <w:rsid w:val="00D05F6E"/>
    <w:rsid w:val="00D0677E"/>
    <w:rsid w:val="00D07484"/>
    <w:rsid w:val="00D07805"/>
    <w:rsid w:val="00D07D43"/>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27F67"/>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6461"/>
    <w:rsid w:val="00D57CF1"/>
    <w:rsid w:val="00D601B1"/>
    <w:rsid w:val="00D60272"/>
    <w:rsid w:val="00D612C2"/>
    <w:rsid w:val="00D61E40"/>
    <w:rsid w:val="00D64E3B"/>
    <w:rsid w:val="00D654A1"/>
    <w:rsid w:val="00D73F21"/>
    <w:rsid w:val="00D73FC3"/>
    <w:rsid w:val="00D743BF"/>
    <w:rsid w:val="00D745E0"/>
    <w:rsid w:val="00D75B98"/>
    <w:rsid w:val="00D76AA3"/>
    <w:rsid w:val="00D7728E"/>
    <w:rsid w:val="00D8032A"/>
    <w:rsid w:val="00D8053F"/>
    <w:rsid w:val="00D80604"/>
    <w:rsid w:val="00D80D4F"/>
    <w:rsid w:val="00D812EC"/>
    <w:rsid w:val="00D813F4"/>
    <w:rsid w:val="00D81FF8"/>
    <w:rsid w:val="00D832A7"/>
    <w:rsid w:val="00D84FA5"/>
    <w:rsid w:val="00D8562D"/>
    <w:rsid w:val="00D85758"/>
    <w:rsid w:val="00D86717"/>
    <w:rsid w:val="00D8788E"/>
    <w:rsid w:val="00D923B5"/>
    <w:rsid w:val="00D929F4"/>
    <w:rsid w:val="00D92C5F"/>
    <w:rsid w:val="00D9314A"/>
    <w:rsid w:val="00D9333A"/>
    <w:rsid w:val="00D934BF"/>
    <w:rsid w:val="00D93907"/>
    <w:rsid w:val="00D94163"/>
    <w:rsid w:val="00D941CD"/>
    <w:rsid w:val="00D94B3B"/>
    <w:rsid w:val="00D94DB1"/>
    <w:rsid w:val="00D95D4A"/>
    <w:rsid w:val="00D9719F"/>
    <w:rsid w:val="00DA06A8"/>
    <w:rsid w:val="00DA086B"/>
    <w:rsid w:val="00DA1D7A"/>
    <w:rsid w:val="00DA3163"/>
    <w:rsid w:val="00DA3D82"/>
    <w:rsid w:val="00DA3E80"/>
    <w:rsid w:val="00DA4097"/>
    <w:rsid w:val="00DA4232"/>
    <w:rsid w:val="00DA44C1"/>
    <w:rsid w:val="00DA4E14"/>
    <w:rsid w:val="00DA4EF5"/>
    <w:rsid w:val="00DA5723"/>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7FC"/>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55F"/>
    <w:rsid w:val="00DD7A02"/>
    <w:rsid w:val="00DE5A13"/>
    <w:rsid w:val="00DE7179"/>
    <w:rsid w:val="00DF0886"/>
    <w:rsid w:val="00DF156F"/>
    <w:rsid w:val="00DF24E3"/>
    <w:rsid w:val="00DF2873"/>
    <w:rsid w:val="00DF309B"/>
    <w:rsid w:val="00DF32EB"/>
    <w:rsid w:val="00DF3ADE"/>
    <w:rsid w:val="00DF3D63"/>
    <w:rsid w:val="00DF4960"/>
    <w:rsid w:val="00DF5425"/>
    <w:rsid w:val="00DF58B3"/>
    <w:rsid w:val="00DF7042"/>
    <w:rsid w:val="00DF782C"/>
    <w:rsid w:val="00E01AEE"/>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705"/>
    <w:rsid w:val="00E27E7D"/>
    <w:rsid w:val="00E30877"/>
    <w:rsid w:val="00E3245B"/>
    <w:rsid w:val="00E3353D"/>
    <w:rsid w:val="00E3362F"/>
    <w:rsid w:val="00E3504A"/>
    <w:rsid w:val="00E3707B"/>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6C58"/>
    <w:rsid w:val="00E577A1"/>
    <w:rsid w:val="00E57F6B"/>
    <w:rsid w:val="00E60A9C"/>
    <w:rsid w:val="00E623BF"/>
    <w:rsid w:val="00E632FB"/>
    <w:rsid w:val="00E641A8"/>
    <w:rsid w:val="00E658AD"/>
    <w:rsid w:val="00E65CA6"/>
    <w:rsid w:val="00E65E1B"/>
    <w:rsid w:val="00E66508"/>
    <w:rsid w:val="00E66C3B"/>
    <w:rsid w:val="00E673C1"/>
    <w:rsid w:val="00E70CED"/>
    <w:rsid w:val="00E71327"/>
    <w:rsid w:val="00E7294B"/>
    <w:rsid w:val="00E7342C"/>
    <w:rsid w:val="00E737AC"/>
    <w:rsid w:val="00E74505"/>
    <w:rsid w:val="00E74861"/>
    <w:rsid w:val="00E75A4B"/>
    <w:rsid w:val="00E76363"/>
    <w:rsid w:val="00E77158"/>
    <w:rsid w:val="00E77A80"/>
    <w:rsid w:val="00E80026"/>
    <w:rsid w:val="00E8022D"/>
    <w:rsid w:val="00E80569"/>
    <w:rsid w:val="00E807B4"/>
    <w:rsid w:val="00E80F29"/>
    <w:rsid w:val="00E82AFD"/>
    <w:rsid w:val="00E83C05"/>
    <w:rsid w:val="00E857C0"/>
    <w:rsid w:val="00E85ED9"/>
    <w:rsid w:val="00E86244"/>
    <w:rsid w:val="00E8731D"/>
    <w:rsid w:val="00E87C59"/>
    <w:rsid w:val="00E91151"/>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0AAC"/>
    <w:rsid w:val="00EA1302"/>
    <w:rsid w:val="00EA1AA8"/>
    <w:rsid w:val="00EA2515"/>
    <w:rsid w:val="00EA30E7"/>
    <w:rsid w:val="00EA4276"/>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613E"/>
    <w:rsid w:val="00EB6688"/>
    <w:rsid w:val="00EB702C"/>
    <w:rsid w:val="00EB7CB4"/>
    <w:rsid w:val="00EC0548"/>
    <w:rsid w:val="00EC0609"/>
    <w:rsid w:val="00EC0881"/>
    <w:rsid w:val="00EC1BE6"/>
    <w:rsid w:val="00EC22CB"/>
    <w:rsid w:val="00EC2336"/>
    <w:rsid w:val="00EC37A9"/>
    <w:rsid w:val="00EC3ACB"/>
    <w:rsid w:val="00EC4B4E"/>
    <w:rsid w:val="00EC52E5"/>
    <w:rsid w:val="00ED01A1"/>
    <w:rsid w:val="00ED05AA"/>
    <w:rsid w:val="00ED14C6"/>
    <w:rsid w:val="00ED212B"/>
    <w:rsid w:val="00ED2B38"/>
    <w:rsid w:val="00ED393E"/>
    <w:rsid w:val="00ED409C"/>
    <w:rsid w:val="00ED4270"/>
    <w:rsid w:val="00ED5224"/>
    <w:rsid w:val="00ED5D4A"/>
    <w:rsid w:val="00ED6DEB"/>
    <w:rsid w:val="00ED6EBF"/>
    <w:rsid w:val="00ED6F58"/>
    <w:rsid w:val="00EE03E6"/>
    <w:rsid w:val="00EE0894"/>
    <w:rsid w:val="00EE212F"/>
    <w:rsid w:val="00EE28C8"/>
    <w:rsid w:val="00EE3E02"/>
    <w:rsid w:val="00EE49B5"/>
    <w:rsid w:val="00EE58B2"/>
    <w:rsid w:val="00EE5A62"/>
    <w:rsid w:val="00EE5D09"/>
    <w:rsid w:val="00EE6258"/>
    <w:rsid w:val="00EE7822"/>
    <w:rsid w:val="00EF0E72"/>
    <w:rsid w:val="00EF163B"/>
    <w:rsid w:val="00EF2517"/>
    <w:rsid w:val="00EF2D55"/>
    <w:rsid w:val="00EF4C54"/>
    <w:rsid w:val="00EF591F"/>
    <w:rsid w:val="00EF6540"/>
    <w:rsid w:val="00F004A5"/>
    <w:rsid w:val="00F01DD8"/>
    <w:rsid w:val="00F020A6"/>
    <w:rsid w:val="00F02C69"/>
    <w:rsid w:val="00F04218"/>
    <w:rsid w:val="00F04414"/>
    <w:rsid w:val="00F04717"/>
    <w:rsid w:val="00F06015"/>
    <w:rsid w:val="00F06843"/>
    <w:rsid w:val="00F07F3D"/>
    <w:rsid w:val="00F101B2"/>
    <w:rsid w:val="00F109AB"/>
    <w:rsid w:val="00F10D32"/>
    <w:rsid w:val="00F11E97"/>
    <w:rsid w:val="00F121A4"/>
    <w:rsid w:val="00F12B88"/>
    <w:rsid w:val="00F131B5"/>
    <w:rsid w:val="00F1394D"/>
    <w:rsid w:val="00F14C80"/>
    <w:rsid w:val="00F153A8"/>
    <w:rsid w:val="00F161E4"/>
    <w:rsid w:val="00F175D0"/>
    <w:rsid w:val="00F17EEC"/>
    <w:rsid w:val="00F203AF"/>
    <w:rsid w:val="00F20FF1"/>
    <w:rsid w:val="00F22D23"/>
    <w:rsid w:val="00F23A81"/>
    <w:rsid w:val="00F243DD"/>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BC4"/>
    <w:rsid w:val="00F35C54"/>
    <w:rsid w:val="00F3617B"/>
    <w:rsid w:val="00F40207"/>
    <w:rsid w:val="00F40359"/>
    <w:rsid w:val="00F40BA8"/>
    <w:rsid w:val="00F41AC8"/>
    <w:rsid w:val="00F42399"/>
    <w:rsid w:val="00F426A6"/>
    <w:rsid w:val="00F429FD"/>
    <w:rsid w:val="00F42C1A"/>
    <w:rsid w:val="00F44D6B"/>
    <w:rsid w:val="00F45240"/>
    <w:rsid w:val="00F45907"/>
    <w:rsid w:val="00F4623C"/>
    <w:rsid w:val="00F46897"/>
    <w:rsid w:val="00F46D79"/>
    <w:rsid w:val="00F477E2"/>
    <w:rsid w:val="00F478B0"/>
    <w:rsid w:val="00F47C6A"/>
    <w:rsid w:val="00F50EA6"/>
    <w:rsid w:val="00F513D1"/>
    <w:rsid w:val="00F51ACA"/>
    <w:rsid w:val="00F546A6"/>
    <w:rsid w:val="00F54C4A"/>
    <w:rsid w:val="00F553EB"/>
    <w:rsid w:val="00F5560C"/>
    <w:rsid w:val="00F55977"/>
    <w:rsid w:val="00F55FAA"/>
    <w:rsid w:val="00F56399"/>
    <w:rsid w:val="00F5656E"/>
    <w:rsid w:val="00F5745E"/>
    <w:rsid w:val="00F57B95"/>
    <w:rsid w:val="00F602AD"/>
    <w:rsid w:val="00F6120D"/>
    <w:rsid w:val="00F620DC"/>
    <w:rsid w:val="00F625D1"/>
    <w:rsid w:val="00F62937"/>
    <w:rsid w:val="00F631CA"/>
    <w:rsid w:val="00F63644"/>
    <w:rsid w:val="00F64EE6"/>
    <w:rsid w:val="00F6680D"/>
    <w:rsid w:val="00F70F29"/>
    <w:rsid w:val="00F7247B"/>
    <w:rsid w:val="00F73028"/>
    <w:rsid w:val="00F731C6"/>
    <w:rsid w:val="00F735AA"/>
    <w:rsid w:val="00F75087"/>
    <w:rsid w:val="00F750CF"/>
    <w:rsid w:val="00F75648"/>
    <w:rsid w:val="00F75C9F"/>
    <w:rsid w:val="00F7679D"/>
    <w:rsid w:val="00F76911"/>
    <w:rsid w:val="00F76999"/>
    <w:rsid w:val="00F77213"/>
    <w:rsid w:val="00F7750A"/>
    <w:rsid w:val="00F80006"/>
    <w:rsid w:val="00F80084"/>
    <w:rsid w:val="00F81C57"/>
    <w:rsid w:val="00F81DDA"/>
    <w:rsid w:val="00F839A6"/>
    <w:rsid w:val="00F83C19"/>
    <w:rsid w:val="00F845D8"/>
    <w:rsid w:val="00F86581"/>
    <w:rsid w:val="00F90757"/>
    <w:rsid w:val="00F91913"/>
    <w:rsid w:val="00F91D3F"/>
    <w:rsid w:val="00F93763"/>
    <w:rsid w:val="00F93D0B"/>
    <w:rsid w:val="00F94152"/>
    <w:rsid w:val="00F94DBC"/>
    <w:rsid w:val="00F95227"/>
    <w:rsid w:val="00F95676"/>
    <w:rsid w:val="00F957B7"/>
    <w:rsid w:val="00F95BEE"/>
    <w:rsid w:val="00F96054"/>
    <w:rsid w:val="00F97EFB"/>
    <w:rsid w:val="00FA0685"/>
    <w:rsid w:val="00FA15AF"/>
    <w:rsid w:val="00FA2A8C"/>
    <w:rsid w:val="00FA2C6C"/>
    <w:rsid w:val="00FA2E1D"/>
    <w:rsid w:val="00FA3936"/>
    <w:rsid w:val="00FA3D13"/>
    <w:rsid w:val="00FA4E94"/>
    <w:rsid w:val="00FA5F62"/>
    <w:rsid w:val="00FA71E0"/>
    <w:rsid w:val="00FA7EC0"/>
    <w:rsid w:val="00FB09AB"/>
    <w:rsid w:val="00FB113E"/>
    <w:rsid w:val="00FB1939"/>
    <w:rsid w:val="00FB1BA2"/>
    <w:rsid w:val="00FB2570"/>
    <w:rsid w:val="00FB2839"/>
    <w:rsid w:val="00FB5128"/>
    <w:rsid w:val="00FB62B5"/>
    <w:rsid w:val="00FB79AA"/>
    <w:rsid w:val="00FB7EAD"/>
    <w:rsid w:val="00FC0D15"/>
    <w:rsid w:val="00FC1912"/>
    <w:rsid w:val="00FC2DBE"/>
    <w:rsid w:val="00FC2F41"/>
    <w:rsid w:val="00FC3534"/>
    <w:rsid w:val="00FC3B76"/>
    <w:rsid w:val="00FC4297"/>
    <w:rsid w:val="00FC4DFC"/>
    <w:rsid w:val="00FC4E46"/>
    <w:rsid w:val="00FC559E"/>
    <w:rsid w:val="00FC68A2"/>
    <w:rsid w:val="00FC6A14"/>
    <w:rsid w:val="00FC7496"/>
    <w:rsid w:val="00FD0A57"/>
    <w:rsid w:val="00FD1267"/>
    <w:rsid w:val="00FD184C"/>
    <w:rsid w:val="00FD1A52"/>
    <w:rsid w:val="00FD1A5D"/>
    <w:rsid w:val="00FD2470"/>
    <w:rsid w:val="00FD27C1"/>
    <w:rsid w:val="00FD2DC2"/>
    <w:rsid w:val="00FD2FB4"/>
    <w:rsid w:val="00FD35E4"/>
    <w:rsid w:val="00FD3C0F"/>
    <w:rsid w:val="00FD5823"/>
    <w:rsid w:val="00FD5F5C"/>
    <w:rsid w:val="00FD612D"/>
    <w:rsid w:val="00FD6531"/>
    <w:rsid w:val="00FD6617"/>
    <w:rsid w:val="00FD7369"/>
    <w:rsid w:val="00FD73EE"/>
    <w:rsid w:val="00FE02BF"/>
    <w:rsid w:val="00FE0A73"/>
    <w:rsid w:val="00FE1C27"/>
    <w:rsid w:val="00FE249F"/>
    <w:rsid w:val="00FE26CA"/>
    <w:rsid w:val="00FE2AE4"/>
    <w:rsid w:val="00FE4593"/>
    <w:rsid w:val="00FE5C31"/>
    <w:rsid w:val="00FE63E2"/>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170"/>
    <w:rsid w:val="00FF5ACA"/>
    <w:rsid w:val="00FF5B7C"/>
    <w:rsid w:val="00FF5EDB"/>
    <w:rsid w:val="00FF6605"/>
    <w:rsid w:val="00FF7235"/>
    <w:rsid w:val="00FF748B"/>
    <w:rsid w:val="00FF7DE3"/>
    <w:rsid w:val="0100390C"/>
    <w:rsid w:val="010D3755"/>
    <w:rsid w:val="01172A03"/>
    <w:rsid w:val="011B2AE7"/>
    <w:rsid w:val="01341A52"/>
    <w:rsid w:val="0143748B"/>
    <w:rsid w:val="01B841E6"/>
    <w:rsid w:val="01B84D0D"/>
    <w:rsid w:val="01BEA763"/>
    <w:rsid w:val="01DE0743"/>
    <w:rsid w:val="01EA636A"/>
    <w:rsid w:val="01F83CB0"/>
    <w:rsid w:val="021A6C4F"/>
    <w:rsid w:val="021D6E5E"/>
    <w:rsid w:val="023B0973"/>
    <w:rsid w:val="02497414"/>
    <w:rsid w:val="02571C51"/>
    <w:rsid w:val="02C92423"/>
    <w:rsid w:val="02F3C152"/>
    <w:rsid w:val="02FA09DC"/>
    <w:rsid w:val="03107F16"/>
    <w:rsid w:val="031A67DB"/>
    <w:rsid w:val="0341020B"/>
    <w:rsid w:val="03604B36"/>
    <w:rsid w:val="036F6564"/>
    <w:rsid w:val="037E2237"/>
    <w:rsid w:val="03B56484"/>
    <w:rsid w:val="03C40EFF"/>
    <w:rsid w:val="03EA91F8"/>
    <w:rsid w:val="0437772A"/>
    <w:rsid w:val="04675A50"/>
    <w:rsid w:val="046E3100"/>
    <w:rsid w:val="04706FFA"/>
    <w:rsid w:val="04966335"/>
    <w:rsid w:val="04B0389B"/>
    <w:rsid w:val="04B54A0D"/>
    <w:rsid w:val="04DA4474"/>
    <w:rsid w:val="04F73278"/>
    <w:rsid w:val="04FC263C"/>
    <w:rsid w:val="052765C6"/>
    <w:rsid w:val="05370FE1"/>
    <w:rsid w:val="0548762F"/>
    <w:rsid w:val="055E6E53"/>
    <w:rsid w:val="059E1945"/>
    <w:rsid w:val="05C72C4A"/>
    <w:rsid w:val="05DF341E"/>
    <w:rsid w:val="05F9301F"/>
    <w:rsid w:val="05FD56D0"/>
    <w:rsid w:val="06562220"/>
    <w:rsid w:val="06572719"/>
    <w:rsid w:val="065E2E82"/>
    <w:rsid w:val="065F10D4"/>
    <w:rsid w:val="06A27213"/>
    <w:rsid w:val="06E11AE9"/>
    <w:rsid w:val="06F7755F"/>
    <w:rsid w:val="070B795F"/>
    <w:rsid w:val="076916EC"/>
    <w:rsid w:val="07893F2F"/>
    <w:rsid w:val="07C30D1B"/>
    <w:rsid w:val="07DC6755"/>
    <w:rsid w:val="07E51AAD"/>
    <w:rsid w:val="07EA247A"/>
    <w:rsid w:val="07EFBE90"/>
    <w:rsid w:val="07F95559"/>
    <w:rsid w:val="081D2FF5"/>
    <w:rsid w:val="084F5307"/>
    <w:rsid w:val="08613ED7"/>
    <w:rsid w:val="08640C24"/>
    <w:rsid w:val="0869623A"/>
    <w:rsid w:val="087807CF"/>
    <w:rsid w:val="087B7D1C"/>
    <w:rsid w:val="08982998"/>
    <w:rsid w:val="089A2898"/>
    <w:rsid w:val="089C0B27"/>
    <w:rsid w:val="08AC6F2B"/>
    <w:rsid w:val="08B84ACC"/>
    <w:rsid w:val="08DC72DF"/>
    <w:rsid w:val="08DD09D6"/>
    <w:rsid w:val="08FE48C8"/>
    <w:rsid w:val="090C0806"/>
    <w:rsid w:val="09304FAA"/>
    <w:rsid w:val="09734E97"/>
    <w:rsid w:val="097529BD"/>
    <w:rsid w:val="098B0C04"/>
    <w:rsid w:val="09AA5678"/>
    <w:rsid w:val="09C555F2"/>
    <w:rsid w:val="09DB4F16"/>
    <w:rsid w:val="09EA6168"/>
    <w:rsid w:val="0A256191"/>
    <w:rsid w:val="0A430D0D"/>
    <w:rsid w:val="0A4C1970"/>
    <w:rsid w:val="0A5E4659"/>
    <w:rsid w:val="0AEB5FE9"/>
    <w:rsid w:val="0AF3003D"/>
    <w:rsid w:val="0AFE126B"/>
    <w:rsid w:val="0B3C19E4"/>
    <w:rsid w:val="0B584344"/>
    <w:rsid w:val="0B605985"/>
    <w:rsid w:val="0B8D01CD"/>
    <w:rsid w:val="0B971366"/>
    <w:rsid w:val="0BC8771C"/>
    <w:rsid w:val="0BD7795F"/>
    <w:rsid w:val="0BEF2EFA"/>
    <w:rsid w:val="0BF240CE"/>
    <w:rsid w:val="0C197F77"/>
    <w:rsid w:val="0C3B6140"/>
    <w:rsid w:val="0C3E178C"/>
    <w:rsid w:val="0C96655E"/>
    <w:rsid w:val="0C9870EE"/>
    <w:rsid w:val="0C9B3A6C"/>
    <w:rsid w:val="0CA35A93"/>
    <w:rsid w:val="0CA8710F"/>
    <w:rsid w:val="0D270472"/>
    <w:rsid w:val="0D5A6456"/>
    <w:rsid w:val="0DBF68FD"/>
    <w:rsid w:val="0DCB34F3"/>
    <w:rsid w:val="0DD71E98"/>
    <w:rsid w:val="0DE3083D"/>
    <w:rsid w:val="0DF77E44"/>
    <w:rsid w:val="0E0B1B42"/>
    <w:rsid w:val="0E625C06"/>
    <w:rsid w:val="0E760B47"/>
    <w:rsid w:val="0E874A06"/>
    <w:rsid w:val="0E8D07A9"/>
    <w:rsid w:val="0EB36461"/>
    <w:rsid w:val="0ED87C76"/>
    <w:rsid w:val="0EE3C68E"/>
    <w:rsid w:val="0F3375A2"/>
    <w:rsid w:val="0F340C24"/>
    <w:rsid w:val="0F4E29E4"/>
    <w:rsid w:val="0F5D63CD"/>
    <w:rsid w:val="0F6E2388"/>
    <w:rsid w:val="0F763767"/>
    <w:rsid w:val="0F886658"/>
    <w:rsid w:val="0F8A5EC4"/>
    <w:rsid w:val="0F9A13CF"/>
    <w:rsid w:val="0FACF497"/>
    <w:rsid w:val="0FBD2AAE"/>
    <w:rsid w:val="0FC91CB4"/>
    <w:rsid w:val="0FE93815"/>
    <w:rsid w:val="101055F2"/>
    <w:rsid w:val="103643F7"/>
    <w:rsid w:val="10401F77"/>
    <w:rsid w:val="108C6F6A"/>
    <w:rsid w:val="108E490C"/>
    <w:rsid w:val="11105483"/>
    <w:rsid w:val="11210F08"/>
    <w:rsid w:val="113820DD"/>
    <w:rsid w:val="113E5D8A"/>
    <w:rsid w:val="115458DC"/>
    <w:rsid w:val="11A2456B"/>
    <w:rsid w:val="11CC15E8"/>
    <w:rsid w:val="121F089B"/>
    <w:rsid w:val="12665599"/>
    <w:rsid w:val="12687E9E"/>
    <w:rsid w:val="127F665A"/>
    <w:rsid w:val="12831010"/>
    <w:rsid w:val="12863E8D"/>
    <w:rsid w:val="12865C3B"/>
    <w:rsid w:val="12883761"/>
    <w:rsid w:val="129C545E"/>
    <w:rsid w:val="12BC165D"/>
    <w:rsid w:val="12F32A2B"/>
    <w:rsid w:val="13021765"/>
    <w:rsid w:val="132316DC"/>
    <w:rsid w:val="1351449B"/>
    <w:rsid w:val="135B0E75"/>
    <w:rsid w:val="135E55DA"/>
    <w:rsid w:val="13750189"/>
    <w:rsid w:val="138F2580"/>
    <w:rsid w:val="13E26EA1"/>
    <w:rsid w:val="13E9022F"/>
    <w:rsid w:val="141D612B"/>
    <w:rsid w:val="14302302"/>
    <w:rsid w:val="14465682"/>
    <w:rsid w:val="148A7C64"/>
    <w:rsid w:val="14956609"/>
    <w:rsid w:val="14C55A07"/>
    <w:rsid w:val="14EC447B"/>
    <w:rsid w:val="15003A82"/>
    <w:rsid w:val="151237B6"/>
    <w:rsid w:val="154716B1"/>
    <w:rsid w:val="154E5139"/>
    <w:rsid w:val="1571672E"/>
    <w:rsid w:val="15787ABD"/>
    <w:rsid w:val="15802E15"/>
    <w:rsid w:val="15AF7257"/>
    <w:rsid w:val="15B825AF"/>
    <w:rsid w:val="15E433A4"/>
    <w:rsid w:val="162163A6"/>
    <w:rsid w:val="16895CFA"/>
    <w:rsid w:val="16EA49EA"/>
    <w:rsid w:val="17013AE2"/>
    <w:rsid w:val="170610F8"/>
    <w:rsid w:val="17215501"/>
    <w:rsid w:val="17D27206"/>
    <w:rsid w:val="17D3735B"/>
    <w:rsid w:val="17DF696C"/>
    <w:rsid w:val="17F83137"/>
    <w:rsid w:val="180C51F5"/>
    <w:rsid w:val="1811291B"/>
    <w:rsid w:val="18277578"/>
    <w:rsid w:val="18470786"/>
    <w:rsid w:val="184A07A7"/>
    <w:rsid w:val="18567E5D"/>
    <w:rsid w:val="186E2908"/>
    <w:rsid w:val="1875217F"/>
    <w:rsid w:val="187C78C4"/>
    <w:rsid w:val="18871757"/>
    <w:rsid w:val="18BE5C62"/>
    <w:rsid w:val="18E84F59"/>
    <w:rsid w:val="192166BD"/>
    <w:rsid w:val="194355A9"/>
    <w:rsid w:val="194F1402"/>
    <w:rsid w:val="19622F5E"/>
    <w:rsid w:val="19625EB7"/>
    <w:rsid w:val="197C38F4"/>
    <w:rsid w:val="1981715C"/>
    <w:rsid w:val="19A215AC"/>
    <w:rsid w:val="19A327C1"/>
    <w:rsid w:val="19B74EE4"/>
    <w:rsid w:val="19C07C84"/>
    <w:rsid w:val="19D73FF0"/>
    <w:rsid w:val="19DC47A2"/>
    <w:rsid w:val="19E678FC"/>
    <w:rsid w:val="1A0C4C78"/>
    <w:rsid w:val="1A304E0A"/>
    <w:rsid w:val="1A393593"/>
    <w:rsid w:val="1A620D3B"/>
    <w:rsid w:val="1A6518DB"/>
    <w:rsid w:val="1A7D499C"/>
    <w:rsid w:val="1ADA2FC8"/>
    <w:rsid w:val="1B3A75C2"/>
    <w:rsid w:val="1B5E1503"/>
    <w:rsid w:val="1B7FC29B"/>
    <w:rsid w:val="1BA809D0"/>
    <w:rsid w:val="1BB235FD"/>
    <w:rsid w:val="1BB63957"/>
    <w:rsid w:val="1BB67591"/>
    <w:rsid w:val="1BE0016A"/>
    <w:rsid w:val="1C0E2F29"/>
    <w:rsid w:val="1C107927"/>
    <w:rsid w:val="1C3C2C45"/>
    <w:rsid w:val="1C477EAC"/>
    <w:rsid w:val="1C8E0291"/>
    <w:rsid w:val="1CE1063D"/>
    <w:rsid w:val="1CF459BA"/>
    <w:rsid w:val="1D063C00"/>
    <w:rsid w:val="1D29073A"/>
    <w:rsid w:val="1D905BC0"/>
    <w:rsid w:val="1DAB47A7"/>
    <w:rsid w:val="1DCB1A4C"/>
    <w:rsid w:val="1DD43CFE"/>
    <w:rsid w:val="1DDB508D"/>
    <w:rsid w:val="1DF67FA2"/>
    <w:rsid w:val="1E087311"/>
    <w:rsid w:val="1EB63404"/>
    <w:rsid w:val="1EE76C0B"/>
    <w:rsid w:val="1F170ED4"/>
    <w:rsid w:val="1F78690B"/>
    <w:rsid w:val="1F7A08D5"/>
    <w:rsid w:val="1FB603CA"/>
    <w:rsid w:val="1FB66677"/>
    <w:rsid w:val="1FC61D6D"/>
    <w:rsid w:val="1FDF7862"/>
    <w:rsid w:val="1FE126E5"/>
    <w:rsid w:val="1FEB2573"/>
    <w:rsid w:val="1FFFD157"/>
    <w:rsid w:val="200F101E"/>
    <w:rsid w:val="203C3DDD"/>
    <w:rsid w:val="204376E1"/>
    <w:rsid w:val="20994D8B"/>
    <w:rsid w:val="20A13AD8"/>
    <w:rsid w:val="21050673"/>
    <w:rsid w:val="21076199"/>
    <w:rsid w:val="210E39CB"/>
    <w:rsid w:val="21127D99"/>
    <w:rsid w:val="21162880"/>
    <w:rsid w:val="213827F6"/>
    <w:rsid w:val="214772A1"/>
    <w:rsid w:val="21521D41"/>
    <w:rsid w:val="21826561"/>
    <w:rsid w:val="218D48F0"/>
    <w:rsid w:val="21D02A2F"/>
    <w:rsid w:val="21EA189A"/>
    <w:rsid w:val="22162B37"/>
    <w:rsid w:val="221E19EC"/>
    <w:rsid w:val="224B6D79"/>
    <w:rsid w:val="224D22D1"/>
    <w:rsid w:val="225C2514"/>
    <w:rsid w:val="22935557"/>
    <w:rsid w:val="22A55C69"/>
    <w:rsid w:val="22AC211B"/>
    <w:rsid w:val="22F00A83"/>
    <w:rsid w:val="231A0405"/>
    <w:rsid w:val="231F5A1C"/>
    <w:rsid w:val="232B63B6"/>
    <w:rsid w:val="232E5C5F"/>
    <w:rsid w:val="234353D1"/>
    <w:rsid w:val="2355143D"/>
    <w:rsid w:val="235B3089"/>
    <w:rsid w:val="23C929FA"/>
    <w:rsid w:val="23D83E1C"/>
    <w:rsid w:val="23ED7061"/>
    <w:rsid w:val="24225B94"/>
    <w:rsid w:val="24280900"/>
    <w:rsid w:val="243A0633"/>
    <w:rsid w:val="244B2840"/>
    <w:rsid w:val="245416F5"/>
    <w:rsid w:val="246F29D3"/>
    <w:rsid w:val="248C5333"/>
    <w:rsid w:val="249935AC"/>
    <w:rsid w:val="24CA1512"/>
    <w:rsid w:val="24EC7B7F"/>
    <w:rsid w:val="250C6474"/>
    <w:rsid w:val="251B66B7"/>
    <w:rsid w:val="25665B84"/>
    <w:rsid w:val="259C77F7"/>
    <w:rsid w:val="25D36F91"/>
    <w:rsid w:val="25DE7E50"/>
    <w:rsid w:val="25DF76E4"/>
    <w:rsid w:val="25F45F1A"/>
    <w:rsid w:val="26091741"/>
    <w:rsid w:val="26303A96"/>
    <w:rsid w:val="26330DA5"/>
    <w:rsid w:val="26BE6858"/>
    <w:rsid w:val="26D7660D"/>
    <w:rsid w:val="26D86C4A"/>
    <w:rsid w:val="26E66850"/>
    <w:rsid w:val="26F64CE5"/>
    <w:rsid w:val="273B4DEE"/>
    <w:rsid w:val="27400344"/>
    <w:rsid w:val="277A413B"/>
    <w:rsid w:val="27A07B52"/>
    <w:rsid w:val="27B24862"/>
    <w:rsid w:val="27BA21B7"/>
    <w:rsid w:val="27CA4F73"/>
    <w:rsid w:val="27F751B9"/>
    <w:rsid w:val="282377EF"/>
    <w:rsid w:val="287E747C"/>
    <w:rsid w:val="289A30A9"/>
    <w:rsid w:val="28BC5ABB"/>
    <w:rsid w:val="28F134A2"/>
    <w:rsid w:val="292F2731"/>
    <w:rsid w:val="294F2DD3"/>
    <w:rsid w:val="29791BFE"/>
    <w:rsid w:val="29862E6C"/>
    <w:rsid w:val="2A3A4005"/>
    <w:rsid w:val="2A5561C7"/>
    <w:rsid w:val="2AAD36A8"/>
    <w:rsid w:val="2AFE314D"/>
    <w:rsid w:val="2B2F4C6A"/>
    <w:rsid w:val="2B481888"/>
    <w:rsid w:val="2B4F0729"/>
    <w:rsid w:val="2B6A79CB"/>
    <w:rsid w:val="2B85488A"/>
    <w:rsid w:val="2B900426"/>
    <w:rsid w:val="2B944ACD"/>
    <w:rsid w:val="2B980A61"/>
    <w:rsid w:val="2B9ABD5A"/>
    <w:rsid w:val="2BAD1D0A"/>
    <w:rsid w:val="2BE710A1"/>
    <w:rsid w:val="2BFAC50E"/>
    <w:rsid w:val="2C381D66"/>
    <w:rsid w:val="2C3F26E5"/>
    <w:rsid w:val="2C6017EA"/>
    <w:rsid w:val="2C661776"/>
    <w:rsid w:val="2C820DC9"/>
    <w:rsid w:val="2CBA651B"/>
    <w:rsid w:val="2CCB6C14"/>
    <w:rsid w:val="2CDC2BCF"/>
    <w:rsid w:val="2CF55A3F"/>
    <w:rsid w:val="2CFF241A"/>
    <w:rsid w:val="2CFFA917"/>
    <w:rsid w:val="2D0839C4"/>
    <w:rsid w:val="2D24388A"/>
    <w:rsid w:val="2D371BB4"/>
    <w:rsid w:val="2D687FBF"/>
    <w:rsid w:val="2D713318"/>
    <w:rsid w:val="2D7DD424"/>
    <w:rsid w:val="2D917516"/>
    <w:rsid w:val="2DF61A6F"/>
    <w:rsid w:val="2DF950BB"/>
    <w:rsid w:val="2DFFEF4B"/>
    <w:rsid w:val="2E22281F"/>
    <w:rsid w:val="2E4C168F"/>
    <w:rsid w:val="2E6BD85B"/>
    <w:rsid w:val="2E7A4053"/>
    <w:rsid w:val="2E86C62F"/>
    <w:rsid w:val="2E8828A0"/>
    <w:rsid w:val="2EC13E2B"/>
    <w:rsid w:val="2EC92CDF"/>
    <w:rsid w:val="2F2148C9"/>
    <w:rsid w:val="2F270DD8"/>
    <w:rsid w:val="2F33DDF6"/>
    <w:rsid w:val="2F5B907D"/>
    <w:rsid w:val="2F6C36A5"/>
    <w:rsid w:val="2F754157"/>
    <w:rsid w:val="2F7C65EB"/>
    <w:rsid w:val="2F7FEE9E"/>
    <w:rsid w:val="2F8337D6"/>
    <w:rsid w:val="2F9A3FB4"/>
    <w:rsid w:val="2FD725BE"/>
    <w:rsid w:val="2FE53B49"/>
    <w:rsid w:val="2FF41FDE"/>
    <w:rsid w:val="2FFFE65E"/>
    <w:rsid w:val="301A4E70"/>
    <w:rsid w:val="306727B0"/>
    <w:rsid w:val="30834DD9"/>
    <w:rsid w:val="30AA5023"/>
    <w:rsid w:val="30E42053"/>
    <w:rsid w:val="30F73B34"/>
    <w:rsid w:val="30FA49AB"/>
    <w:rsid w:val="30FA7AC8"/>
    <w:rsid w:val="311E3F52"/>
    <w:rsid w:val="314B20D2"/>
    <w:rsid w:val="316658B8"/>
    <w:rsid w:val="31705BF2"/>
    <w:rsid w:val="31813D45"/>
    <w:rsid w:val="31865C9B"/>
    <w:rsid w:val="31905D36"/>
    <w:rsid w:val="31A94E06"/>
    <w:rsid w:val="31CF2D03"/>
    <w:rsid w:val="31E57E30"/>
    <w:rsid w:val="3200110E"/>
    <w:rsid w:val="32052280"/>
    <w:rsid w:val="322A67FD"/>
    <w:rsid w:val="32382656"/>
    <w:rsid w:val="323E76CC"/>
    <w:rsid w:val="32542B96"/>
    <w:rsid w:val="32655415"/>
    <w:rsid w:val="32CE0CA2"/>
    <w:rsid w:val="32CE7A7E"/>
    <w:rsid w:val="330B1B18"/>
    <w:rsid w:val="332B5D17"/>
    <w:rsid w:val="334E7C57"/>
    <w:rsid w:val="33590AD6"/>
    <w:rsid w:val="336D4581"/>
    <w:rsid w:val="336E3CD1"/>
    <w:rsid w:val="33784CD4"/>
    <w:rsid w:val="338A14B1"/>
    <w:rsid w:val="33B71CA0"/>
    <w:rsid w:val="33C543BD"/>
    <w:rsid w:val="33FE255E"/>
    <w:rsid w:val="344A041F"/>
    <w:rsid w:val="34542791"/>
    <w:rsid w:val="347463DD"/>
    <w:rsid w:val="347B2CCE"/>
    <w:rsid w:val="348576A9"/>
    <w:rsid w:val="34D128EE"/>
    <w:rsid w:val="34D348B8"/>
    <w:rsid w:val="34D7AB10"/>
    <w:rsid w:val="34DFA98A"/>
    <w:rsid w:val="34E27BCD"/>
    <w:rsid w:val="3502519D"/>
    <w:rsid w:val="352A5E79"/>
    <w:rsid w:val="352B64A2"/>
    <w:rsid w:val="35374E47"/>
    <w:rsid w:val="35690D78"/>
    <w:rsid w:val="3592207D"/>
    <w:rsid w:val="359E6D48"/>
    <w:rsid w:val="35BA7826"/>
    <w:rsid w:val="35CB4C4D"/>
    <w:rsid w:val="35E0728C"/>
    <w:rsid w:val="35EE17C2"/>
    <w:rsid w:val="35EF127D"/>
    <w:rsid w:val="36034D29"/>
    <w:rsid w:val="360475D8"/>
    <w:rsid w:val="361C403D"/>
    <w:rsid w:val="362E6575"/>
    <w:rsid w:val="363650FE"/>
    <w:rsid w:val="364315C9"/>
    <w:rsid w:val="3650579C"/>
    <w:rsid w:val="36581519"/>
    <w:rsid w:val="36612E47"/>
    <w:rsid w:val="36624145"/>
    <w:rsid w:val="3675A9F0"/>
    <w:rsid w:val="368F2A60"/>
    <w:rsid w:val="368F480F"/>
    <w:rsid w:val="369E6933"/>
    <w:rsid w:val="36C24BE4"/>
    <w:rsid w:val="36E645B0"/>
    <w:rsid w:val="36F570EA"/>
    <w:rsid w:val="36FA437E"/>
    <w:rsid w:val="37014E77"/>
    <w:rsid w:val="372B2789"/>
    <w:rsid w:val="376D0CEF"/>
    <w:rsid w:val="37834C70"/>
    <w:rsid w:val="37AD8B70"/>
    <w:rsid w:val="37AF035D"/>
    <w:rsid w:val="37AF6778"/>
    <w:rsid w:val="37BF1123"/>
    <w:rsid w:val="37D52CC2"/>
    <w:rsid w:val="37D90437"/>
    <w:rsid w:val="37EF1A09"/>
    <w:rsid w:val="37F4568F"/>
    <w:rsid w:val="37F4DD0F"/>
    <w:rsid w:val="37F708BD"/>
    <w:rsid w:val="37FB1221"/>
    <w:rsid w:val="380D00E1"/>
    <w:rsid w:val="380F3E59"/>
    <w:rsid w:val="384F4255"/>
    <w:rsid w:val="38736649"/>
    <w:rsid w:val="38A27C32"/>
    <w:rsid w:val="38A50319"/>
    <w:rsid w:val="38BB1451"/>
    <w:rsid w:val="38E928FC"/>
    <w:rsid w:val="39186D3D"/>
    <w:rsid w:val="39643D30"/>
    <w:rsid w:val="3974746B"/>
    <w:rsid w:val="39773A5A"/>
    <w:rsid w:val="39A9208B"/>
    <w:rsid w:val="39CE7FA5"/>
    <w:rsid w:val="3A10210A"/>
    <w:rsid w:val="3A465B2C"/>
    <w:rsid w:val="3A52002D"/>
    <w:rsid w:val="3AA06FEA"/>
    <w:rsid w:val="3AAD36A6"/>
    <w:rsid w:val="3AD26D10"/>
    <w:rsid w:val="3ADB7F66"/>
    <w:rsid w:val="3AEF3ACE"/>
    <w:rsid w:val="3B0532F1"/>
    <w:rsid w:val="3B0D21A6"/>
    <w:rsid w:val="3B3E2994"/>
    <w:rsid w:val="3B563B4D"/>
    <w:rsid w:val="3B6E70E8"/>
    <w:rsid w:val="3B8701AA"/>
    <w:rsid w:val="3B8E32E7"/>
    <w:rsid w:val="3BAA5C47"/>
    <w:rsid w:val="3BAB22CF"/>
    <w:rsid w:val="3BB865B6"/>
    <w:rsid w:val="3BC9431F"/>
    <w:rsid w:val="3BCB62E9"/>
    <w:rsid w:val="3BCF61E3"/>
    <w:rsid w:val="3BCF631D"/>
    <w:rsid w:val="3BD7EE8C"/>
    <w:rsid w:val="3BD80A06"/>
    <w:rsid w:val="3BE13D5E"/>
    <w:rsid w:val="3BF93512"/>
    <w:rsid w:val="3BFC578E"/>
    <w:rsid w:val="3BFF4A93"/>
    <w:rsid w:val="3BFF84B2"/>
    <w:rsid w:val="3C2F7CBD"/>
    <w:rsid w:val="3C5E715D"/>
    <w:rsid w:val="3C601B43"/>
    <w:rsid w:val="3C677367"/>
    <w:rsid w:val="3C8F63A6"/>
    <w:rsid w:val="3CB80EBB"/>
    <w:rsid w:val="3CBF80A9"/>
    <w:rsid w:val="3CC656EB"/>
    <w:rsid w:val="3CCA21E8"/>
    <w:rsid w:val="3CEA09F1"/>
    <w:rsid w:val="3CED0588"/>
    <w:rsid w:val="3CFBDDF0"/>
    <w:rsid w:val="3D040192"/>
    <w:rsid w:val="3D1F334F"/>
    <w:rsid w:val="3D2C2B7F"/>
    <w:rsid w:val="3D2D411A"/>
    <w:rsid w:val="3D546277"/>
    <w:rsid w:val="3D65451B"/>
    <w:rsid w:val="3D672041"/>
    <w:rsid w:val="3D714C6E"/>
    <w:rsid w:val="3D7D2EC3"/>
    <w:rsid w:val="3D82560E"/>
    <w:rsid w:val="3D976D74"/>
    <w:rsid w:val="3D9D4678"/>
    <w:rsid w:val="3DA07301"/>
    <w:rsid w:val="3DE713D4"/>
    <w:rsid w:val="3E2057E8"/>
    <w:rsid w:val="3E287A22"/>
    <w:rsid w:val="3E3B05ED"/>
    <w:rsid w:val="3E3D429E"/>
    <w:rsid w:val="3E491747"/>
    <w:rsid w:val="3E530817"/>
    <w:rsid w:val="3EBE3EE3"/>
    <w:rsid w:val="3EF97E1F"/>
    <w:rsid w:val="3F6251B6"/>
    <w:rsid w:val="3F6A5E19"/>
    <w:rsid w:val="3F7B897E"/>
    <w:rsid w:val="3FAE0DE9"/>
    <w:rsid w:val="3FBA5A5C"/>
    <w:rsid w:val="3FBB6674"/>
    <w:rsid w:val="3FBC7AE2"/>
    <w:rsid w:val="3FC159A6"/>
    <w:rsid w:val="3FC45529"/>
    <w:rsid w:val="3FCD7257"/>
    <w:rsid w:val="3FCFB285"/>
    <w:rsid w:val="3FD6E448"/>
    <w:rsid w:val="3FFB5406"/>
    <w:rsid w:val="3FFFDDBB"/>
    <w:rsid w:val="40172D36"/>
    <w:rsid w:val="402C6CE6"/>
    <w:rsid w:val="40496BCB"/>
    <w:rsid w:val="40544035"/>
    <w:rsid w:val="406129CC"/>
    <w:rsid w:val="40662A84"/>
    <w:rsid w:val="408D15DD"/>
    <w:rsid w:val="40AE7F87"/>
    <w:rsid w:val="40BD7C42"/>
    <w:rsid w:val="40F24318"/>
    <w:rsid w:val="412A5860"/>
    <w:rsid w:val="415F13B8"/>
    <w:rsid w:val="416A6C53"/>
    <w:rsid w:val="419B49AF"/>
    <w:rsid w:val="41CF4673"/>
    <w:rsid w:val="41FA7928"/>
    <w:rsid w:val="42096F4A"/>
    <w:rsid w:val="420C765B"/>
    <w:rsid w:val="42204EB5"/>
    <w:rsid w:val="42404D69"/>
    <w:rsid w:val="42426BD9"/>
    <w:rsid w:val="428A3BA8"/>
    <w:rsid w:val="42980EEF"/>
    <w:rsid w:val="42A74EAA"/>
    <w:rsid w:val="42AE24C0"/>
    <w:rsid w:val="42B87898"/>
    <w:rsid w:val="42FE0D52"/>
    <w:rsid w:val="43062A32"/>
    <w:rsid w:val="43193DDE"/>
    <w:rsid w:val="431B5DA8"/>
    <w:rsid w:val="435314FB"/>
    <w:rsid w:val="43545656"/>
    <w:rsid w:val="437B23A2"/>
    <w:rsid w:val="437C436D"/>
    <w:rsid w:val="439D67BD"/>
    <w:rsid w:val="43AA712C"/>
    <w:rsid w:val="43C37AAF"/>
    <w:rsid w:val="43D67F21"/>
    <w:rsid w:val="43E450C9"/>
    <w:rsid w:val="43F31FE2"/>
    <w:rsid w:val="43F4100E"/>
    <w:rsid w:val="445826E4"/>
    <w:rsid w:val="445B51E7"/>
    <w:rsid w:val="44640439"/>
    <w:rsid w:val="446948F1"/>
    <w:rsid w:val="4493196E"/>
    <w:rsid w:val="44A771C7"/>
    <w:rsid w:val="44B85878"/>
    <w:rsid w:val="44C97F64"/>
    <w:rsid w:val="44D3620E"/>
    <w:rsid w:val="44E328F5"/>
    <w:rsid w:val="44EE4919"/>
    <w:rsid w:val="45101210"/>
    <w:rsid w:val="4534040B"/>
    <w:rsid w:val="45401AF6"/>
    <w:rsid w:val="45572B6C"/>
    <w:rsid w:val="45596713"/>
    <w:rsid w:val="455B320C"/>
    <w:rsid w:val="455C4456"/>
    <w:rsid w:val="45832E0D"/>
    <w:rsid w:val="45C75D73"/>
    <w:rsid w:val="45EC57D9"/>
    <w:rsid w:val="45F05560"/>
    <w:rsid w:val="45FFDF52"/>
    <w:rsid w:val="46244F73"/>
    <w:rsid w:val="464A5A10"/>
    <w:rsid w:val="464C44CA"/>
    <w:rsid w:val="46633A7A"/>
    <w:rsid w:val="46916381"/>
    <w:rsid w:val="46C16C66"/>
    <w:rsid w:val="46F96400"/>
    <w:rsid w:val="470A2591"/>
    <w:rsid w:val="472471F5"/>
    <w:rsid w:val="475C4800"/>
    <w:rsid w:val="475F7720"/>
    <w:rsid w:val="476A2E5A"/>
    <w:rsid w:val="478618F4"/>
    <w:rsid w:val="47B14D93"/>
    <w:rsid w:val="47E04ECA"/>
    <w:rsid w:val="48455675"/>
    <w:rsid w:val="48550218"/>
    <w:rsid w:val="485D5370"/>
    <w:rsid w:val="4880045B"/>
    <w:rsid w:val="48857898"/>
    <w:rsid w:val="489B0094"/>
    <w:rsid w:val="48A15F32"/>
    <w:rsid w:val="48A64365"/>
    <w:rsid w:val="48C9665E"/>
    <w:rsid w:val="48FA1FBB"/>
    <w:rsid w:val="491E4498"/>
    <w:rsid w:val="495F2766"/>
    <w:rsid w:val="496B4C67"/>
    <w:rsid w:val="49742C4D"/>
    <w:rsid w:val="499F0DB5"/>
    <w:rsid w:val="49CA6C65"/>
    <w:rsid w:val="49E31673"/>
    <w:rsid w:val="4A0A3160"/>
    <w:rsid w:val="4A190B67"/>
    <w:rsid w:val="4A225C6E"/>
    <w:rsid w:val="4A451425"/>
    <w:rsid w:val="4A455FF0"/>
    <w:rsid w:val="4A77022A"/>
    <w:rsid w:val="4A785F3F"/>
    <w:rsid w:val="4A7E319A"/>
    <w:rsid w:val="4A8F0121"/>
    <w:rsid w:val="4AA735E3"/>
    <w:rsid w:val="4AC24D5B"/>
    <w:rsid w:val="4ACC750A"/>
    <w:rsid w:val="4AFD5D93"/>
    <w:rsid w:val="4B165ACA"/>
    <w:rsid w:val="4B1D01E3"/>
    <w:rsid w:val="4B3118C3"/>
    <w:rsid w:val="4B364920"/>
    <w:rsid w:val="4B49460C"/>
    <w:rsid w:val="4B661B8A"/>
    <w:rsid w:val="4B6B71A0"/>
    <w:rsid w:val="4B7778F3"/>
    <w:rsid w:val="4BBC79FC"/>
    <w:rsid w:val="4BF0258E"/>
    <w:rsid w:val="4BFD2018"/>
    <w:rsid w:val="4BFFED2C"/>
    <w:rsid w:val="4C0F52AD"/>
    <w:rsid w:val="4C3B0E2F"/>
    <w:rsid w:val="4C3E20A3"/>
    <w:rsid w:val="4C3E6663"/>
    <w:rsid w:val="4C4268AA"/>
    <w:rsid w:val="4C66624A"/>
    <w:rsid w:val="4C7402D7"/>
    <w:rsid w:val="4C8C3872"/>
    <w:rsid w:val="4CA010CC"/>
    <w:rsid w:val="4CA02E7A"/>
    <w:rsid w:val="4CA50490"/>
    <w:rsid w:val="4CAB0D7C"/>
    <w:rsid w:val="4CC640D1"/>
    <w:rsid w:val="4D0038F1"/>
    <w:rsid w:val="4D040842"/>
    <w:rsid w:val="4D151ABA"/>
    <w:rsid w:val="4D3D27D6"/>
    <w:rsid w:val="4D40554F"/>
    <w:rsid w:val="4D445EFB"/>
    <w:rsid w:val="4DB124A4"/>
    <w:rsid w:val="4DC4528E"/>
    <w:rsid w:val="4DEC55FA"/>
    <w:rsid w:val="4DFF7706"/>
    <w:rsid w:val="4E3C4E24"/>
    <w:rsid w:val="4E4F6905"/>
    <w:rsid w:val="4E5C1022"/>
    <w:rsid w:val="4E764152"/>
    <w:rsid w:val="4E8B10C2"/>
    <w:rsid w:val="4EDB63EB"/>
    <w:rsid w:val="4EE47996"/>
    <w:rsid w:val="4F0001A6"/>
    <w:rsid w:val="4F0C73B1"/>
    <w:rsid w:val="4F22226C"/>
    <w:rsid w:val="4F4F0B87"/>
    <w:rsid w:val="4F667E20"/>
    <w:rsid w:val="4F7A01A3"/>
    <w:rsid w:val="4F824AB9"/>
    <w:rsid w:val="4F876573"/>
    <w:rsid w:val="4FA113E3"/>
    <w:rsid w:val="4FB73624"/>
    <w:rsid w:val="4FDC066D"/>
    <w:rsid w:val="4FF35FAD"/>
    <w:rsid w:val="50016325"/>
    <w:rsid w:val="500E27F0"/>
    <w:rsid w:val="501F49FD"/>
    <w:rsid w:val="502618E8"/>
    <w:rsid w:val="503C1161"/>
    <w:rsid w:val="503D51EA"/>
    <w:rsid w:val="508A00C9"/>
    <w:rsid w:val="509176A9"/>
    <w:rsid w:val="509800C2"/>
    <w:rsid w:val="50AA42C7"/>
    <w:rsid w:val="50C555A5"/>
    <w:rsid w:val="50CC248F"/>
    <w:rsid w:val="50CE51D3"/>
    <w:rsid w:val="51281690"/>
    <w:rsid w:val="51360251"/>
    <w:rsid w:val="515A150F"/>
    <w:rsid w:val="51654692"/>
    <w:rsid w:val="517D496F"/>
    <w:rsid w:val="51A61359"/>
    <w:rsid w:val="51E27A91"/>
    <w:rsid w:val="51EF7A34"/>
    <w:rsid w:val="521A547C"/>
    <w:rsid w:val="52326C6A"/>
    <w:rsid w:val="523C1920"/>
    <w:rsid w:val="5245699D"/>
    <w:rsid w:val="52A336C4"/>
    <w:rsid w:val="52AB2578"/>
    <w:rsid w:val="52B73C51"/>
    <w:rsid w:val="52F6541C"/>
    <w:rsid w:val="52F757BE"/>
    <w:rsid w:val="530F0D59"/>
    <w:rsid w:val="532A7941"/>
    <w:rsid w:val="533C54BD"/>
    <w:rsid w:val="53536E98"/>
    <w:rsid w:val="537806AC"/>
    <w:rsid w:val="53795D12"/>
    <w:rsid w:val="537B1F4B"/>
    <w:rsid w:val="537F5871"/>
    <w:rsid w:val="539179C0"/>
    <w:rsid w:val="53A476F3"/>
    <w:rsid w:val="53AF7E46"/>
    <w:rsid w:val="53BF540F"/>
    <w:rsid w:val="53D770A4"/>
    <w:rsid w:val="53E43F94"/>
    <w:rsid w:val="53FC6338"/>
    <w:rsid w:val="540006A2"/>
    <w:rsid w:val="54161C73"/>
    <w:rsid w:val="5426499F"/>
    <w:rsid w:val="543A3BB4"/>
    <w:rsid w:val="543D22A5"/>
    <w:rsid w:val="54464F27"/>
    <w:rsid w:val="54792C37"/>
    <w:rsid w:val="54F40207"/>
    <w:rsid w:val="54FA3343"/>
    <w:rsid w:val="550630A1"/>
    <w:rsid w:val="55142657"/>
    <w:rsid w:val="5522634E"/>
    <w:rsid w:val="552F56E3"/>
    <w:rsid w:val="5539030F"/>
    <w:rsid w:val="556A671B"/>
    <w:rsid w:val="55791323"/>
    <w:rsid w:val="55796678"/>
    <w:rsid w:val="559E1A95"/>
    <w:rsid w:val="55A05D34"/>
    <w:rsid w:val="55A21A11"/>
    <w:rsid w:val="55A25C05"/>
    <w:rsid w:val="55AC5EBF"/>
    <w:rsid w:val="55BF2F94"/>
    <w:rsid w:val="55C723EE"/>
    <w:rsid w:val="55CC1183"/>
    <w:rsid w:val="55D24DC6"/>
    <w:rsid w:val="55EB785C"/>
    <w:rsid w:val="56010E2D"/>
    <w:rsid w:val="56093C79"/>
    <w:rsid w:val="563FC826"/>
    <w:rsid w:val="5647080A"/>
    <w:rsid w:val="56535401"/>
    <w:rsid w:val="56575FFF"/>
    <w:rsid w:val="56791205"/>
    <w:rsid w:val="56B22127"/>
    <w:rsid w:val="56B9273F"/>
    <w:rsid w:val="56E90786"/>
    <w:rsid w:val="56F7CFBA"/>
    <w:rsid w:val="56FB94B0"/>
    <w:rsid w:val="572834F8"/>
    <w:rsid w:val="573F603A"/>
    <w:rsid w:val="57633422"/>
    <w:rsid w:val="5795660E"/>
    <w:rsid w:val="57D8796C"/>
    <w:rsid w:val="57EBABEC"/>
    <w:rsid w:val="57F41C23"/>
    <w:rsid w:val="57F86E84"/>
    <w:rsid w:val="57FF1A1D"/>
    <w:rsid w:val="583077A8"/>
    <w:rsid w:val="583354EA"/>
    <w:rsid w:val="586438F5"/>
    <w:rsid w:val="5875165E"/>
    <w:rsid w:val="58A91308"/>
    <w:rsid w:val="58AA5D67"/>
    <w:rsid w:val="58D8399B"/>
    <w:rsid w:val="58EB64E3"/>
    <w:rsid w:val="59097FF9"/>
    <w:rsid w:val="59101387"/>
    <w:rsid w:val="59232E69"/>
    <w:rsid w:val="594DC2E4"/>
    <w:rsid w:val="59550094"/>
    <w:rsid w:val="597C07CB"/>
    <w:rsid w:val="59834466"/>
    <w:rsid w:val="59906AA6"/>
    <w:rsid w:val="59B241EC"/>
    <w:rsid w:val="59DB53C2"/>
    <w:rsid w:val="59E95FFF"/>
    <w:rsid w:val="59F77396"/>
    <w:rsid w:val="5A2450EA"/>
    <w:rsid w:val="5A4412E8"/>
    <w:rsid w:val="5A5C70CB"/>
    <w:rsid w:val="5A76346C"/>
    <w:rsid w:val="5A790AC2"/>
    <w:rsid w:val="5AE14D89"/>
    <w:rsid w:val="5AF26CD7"/>
    <w:rsid w:val="5B141289"/>
    <w:rsid w:val="5B156068"/>
    <w:rsid w:val="5B7867D7"/>
    <w:rsid w:val="5B857E0A"/>
    <w:rsid w:val="5BAD6AF9"/>
    <w:rsid w:val="5BB92529"/>
    <w:rsid w:val="5BBE59A3"/>
    <w:rsid w:val="5BDE9C05"/>
    <w:rsid w:val="5BE34B31"/>
    <w:rsid w:val="5BE71280"/>
    <w:rsid w:val="5BFF1D29"/>
    <w:rsid w:val="5C002B30"/>
    <w:rsid w:val="5C0351D3"/>
    <w:rsid w:val="5C205320"/>
    <w:rsid w:val="5C495DD3"/>
    <w:rsid w:val="5C9522CF"/>
    <w:rsid w:val="5C966047"/>
    <w:rsid w:val="5CAD55F3"/>
    <w:rsid w:val="5CBF0FAA"/>
    <w:rsid w:val="5CC8569C"/>
    <w:rsid w:val="5D156F6C"/>
    <w:rsid w:val="5D3F4CCE"/>
    <w:rsid w:val="5D473EF1"/>
    <w:rsid w:val="5D665A1A"/>
    <w:rsid w:val="5D6F7339"/>
    <w:rsid w:val="5D8F31C2"/>
    <w:rsid w:val="5D940E92"/>
    <w:rsid w:val="5D972A90"/>
    <w:rsid w:val="5D981DF6"/>
    <w:rsid w:val="5D9C58DF"/>
    <w:rsid w:val="5DDB6408"/>
    <w:rsid w:val="5DF45030"/>
    <w:rsid w:val="5DFC012C"/>
    <w:rsid w:val="5E6D3F58"/>
    <w:rsid w:val="5EAC56AE"/>
    <w:rsid w:val="5EB92F0B"/>
    <w:rsid w:val="5EBB1F22"/>
    <w:rsid w:val="5ECA45B2"/>
    <w:rsid w:val="5ED9086F"/>
    <w:rsid w:val="5EFDAED0"/>
    <w:rsid w:val="5EFFB91E"/>
    <w:rsid w:val="5F0279C4"/>
    <w:rsid w:val="5F1871E8"/>
    <w:rsid w:val="5F426012"/>
    <w:rsid w:val="5F473629"/>
    <w:rsid w:val="5F5B5F88"/>
    <w:rsid w:val="5F6661A5"/>
    <w:rsid w:val="5F9F2E76"/>
    <w:rsid w:val="5FA665A1"/>
    <w:rsid w:val="5FC1162D"/>
    <w:rsid w:val="5FE71FCA"/>
    <w:rsid w:val="5FEB896B"/>
    <w:rsid w:val="5FED981F"/>
    <w:rsid w:val="5FEFB351"/>
    <w:rsid w:val="5FF72D85"/>
    <w:rsid w:val="5FFF96FA"/>
    <w:rsid w:val="60673F83"/>
    <w:rsid w:val="60861C46"/>
    <w:rsid w:val="60885CA7"/>
    <w:rsid w:val="609A7B49"/>
    <w:rsid w:val="60A056E7"/>
    <w:rsid w:val="60B14DC5"/>
    <w:rsid w:val="60C211B9"/>
    <w:rsid w:val="60DB227B"/>
    <w:rsid w:val="60EE6452"/>
    <w:rsid w:val="610405E7"/>
    <w:rsid w:val="612D1AEF"/>
    <w:rsid w:val="61526517"/>
    <w:rsid w:val="61654709"/>
    <w:rsid w:val="61CD5C05"/>
    <w:rsid w:val="61F950AE"/>
    <w:rsid w:val="61FA2BD4"/>
    <w:rsid w:val="62035F2D"/>
    <w:rsid w:val="620F48D2"/>
    <w:rsid w:val="621C2B4B"/>
    <w:rsid w:val="6229058D"/>
    <w:rsid w:val="626A7D5A"/>
    <w:rsid w:val="627961EF"/>
    <w:rsid w:val="62A52B40"/>
    <w:rsid w:val="62BE3C02"/>
    <w:rsid w:val="62CD1B9F"/>
    <w:rsid w:val="62E96ED1"/>
    <w:rsid w:val="6300421A"/>
    <w:rsid w:val="63041F5D"/>
    <w:rsid w:val="630C2BBF"/>
    <w:rsid w:val="63500CFE"/>
    <w:rsid w:val="63596D0F"/>
    <w:rsid w:val="63696C41"/>
    <w:rsid w:val="6379138E"/>
    <w:rsid w:val="637D5A79"/>
    <w:rsid w:val="63847834"/>
    <w:rsid w:val="63A94710"/>
    <w:rsid w:val="63D23E09"/>
    <w:rsid w:val="63D336DD"/>
    <w:rsid w:val="64235C8D"/>
    <w:rsid w:val="64267CB1"/>
    <w:rsid w:val="64440F4B"/>
    <w:rsid w:val="648D5F82"/>
    <w:rsid w:val="64947B60"/>
    <w:rsid w:val="64970BAF"/>
    <w:rsid w:val="649966D5"/>
    <w:rsid w:val="64AD443E"/>
    <w:rsid w:val="64AF7CA6"/>
    <w:rsid w:val="64C179D9"/>
    <w:rsid w:val="64EA0F76"/>
    <w:rsid w:val="64EF2799"/>
    <w:rsid w:val="64FD58E3"/>
    <w:rsid w:val="650F6997"/>
    <w:rsid w:val="65143FAD"/>
    <w:rsid w:val="65536F9A"/>
    <w:rsid w:val="65574DC9"/>
    <w:rsid w:val="65660CAD"/>
    <w:rsid w:val="65BA088F"/>
    <w:rsid w:val="65CB0B10"/>
    <w:rsid w:val="66394172"/>
    <w:rsid w:val="663B4488"/>
    <w:rsid w:val="66876CE5"/>
    <w:rsid w:val="66AA6977"/>
    <w:rsid w:val="66AC7493"/>
    <w:rsid w:val="66BB8EFE"/>
    <w:rsid w:val="66C537B1"/>
    <w:rsid w:val="66EC51E2"/>
    <w:rsid w:val="679574F1"/>
    <w:rsid w:val="679C6C08"/>
    <w:rsid w:val="67B7C16A"/>
    <w:rsid w:val="67BF6452"/>
    <w:rsid w:val="67E501F3"/>
    <w:rsid w:val="67EFDF78"/>
    <w:rsid w:val="67FD467E"/>
    <w:rsid w:val="683C7AA3"/>
    <w:rsid w:val="68684D3C"/>
    <w:rsid w:val="689F6284"/>
    <w:rsid w:val="68A5389A"/>
    <w:rsid w:val="68AC51A4"/>
    <w:rsid w:val="68B009A8"/>
    <w:rsid w:val="68B818CF"/>
    <w:rsid w:val="690031C6"/>
    <w:rsid w:val="69127D3A"/>
    <w:rsid w:val="69196036"/>
    <w:rsid w:val="693E3C75"/>
    <w:rsid w:val="694B1853"/>
    <w:rsid w:val="699456BD"/>
    <w:rsid w:val="69E403F2"/>
    <w:rsid w:val="69E77EE2"/>
    <w:rsid w:val="69F968D1"/>
    <w:rsid w:val="6A2D5C38"/>
    <w:rsid w:val="6A49294B"/>
    <w:rsid w:val="6A4EAC09"/>
    <w:rsid w:val="6A85A0F7"/>
    <w:rsid w:val="6A8E035E"/>
    <w:rsid w:val="6A93762C"/>
    <w:rsid w:val="6A996F13"/>
    <w:rsid w:val="6A9B2760"/>
    <w:rsid w:val="6AC32999"/>
    <w:rsid w:val="6ACD402F"/>
    <w:rsid w:val="6ACF28A3"/>
    <w:rsid w:val="6AD06BC8"/>
    <w:rsid w:val="6AD9404A"/>
    <w:rsid w:val="6B061897"/>
    <w:rsid w:val="6B0845B4"/>
    <w:rsid w:val="6B093599"/>
    <w:rsid w:val="6B340F05"/>
    <w:rsid w:val="6B34308E"/>
    <w:rsid w:val="6B5370A8"/>
    <w:rsid w:val="6B6E3CD1"/>
    <w:rsid w:val="6B741C4A"/>
    <w:rsid w:val="6BE20961"/>
    <w:rsid w:val="6BF56334"/>
    <w:rsid w:val="6BF780F9"/>
    <w:rsid w:val="6C011206"/>
    <w:rsid w:val="6C1121B0"/>
    <w:rsid w:val="6C2B6B55"/>
    <w:rsid w:val="6C4130E2"/>
    <w:rsid w:val="6C543372"/>
    <w:rsid w:val="6C580C23"/>
    <w:rsid w:val="6C5E0930"/>
    <w:rsid w:val="6C6024F6"/>
    <w:rsid w:val="6C6C4759"/>
    <w:rsid w:val="6C910893"/>
    <w:rsid w:val="6CA16A6E"/>
    <w:rsid w:val="6CCF49CF"/>
    <w:rsid w:val="6CD3474E"/>
    <w:rsid w:val="6D033285"/>
    <w:rsid w:val="6D0B038C"/>
    <w:rsid w:val="6D4F2026"/>
    <w:rsid w:val="6D6313BE"/>
    <w:rsid w:val="6D8D0F35"/>
    <w:rsid w:val="6D934609"/>
    <w:rsid w:val="6DA71E62"/>
    <w:rsid w:val="6DBD3434"/>
    <w:rsid w:val="6DD644F6"/>
    <w:rsid w:val="6DE309C1"/>
    <w:rsid w:val="6DEFAE74"/>
    <w:rsid w:val="6DFF0E55"/>
    <w:rsid w:val="6E011D6E"/>
    <w:rsid w:val="6E0252EB"/>
    <w:rsid w:val="6E250FD9"/>
    <w:rsid w:val="6E274D51"/>
    <w:rsid w:val="6E2C680B"/>
    <w:rsid w:val="6E421B8B"/>
    <w:rsid w:val="6E8201DA"/>
    <w:rsid w:val="6E970129"/>
    <w:rsid w:val="6EB739C5"/>
    <w:rsid w:val="6EC5514E"/>
    <w:rsid w:val="6ECC499B"/>
    <w:rsid w:val="6ECE1671"/>
    <w:rsid w:val="6EF4CC5C"/>
    <w:rsid w:val="6EF737B9"/>
    <w:rsid w:val="6EFB40C1"/>
    <w:rsid w:val="6EFF25E9"/>
    <w:rsid w:val="6EFF6C7D"/>
    <w:rsid w:val="6F2B0871"/>
    <w:rsid w:val="6F304979"/>
    <w:rsid w:val="6F4357E6"/>
    <w:rsid w:val="6F541B76"/>
    <w:rsid w:val="6F5C6C7D"/>
    <w:rsid w:val="6F5FC586"/>
    <w:rsid w:val="6F743FC6"/>
    <w:rsid w:val="6F926B42"/>
    <w:rsid w:val="6FBB7E47"/>
    <w:rsid w:val="6FBD7AA0"/>
    <w:rsid w:val="6FC54822"/>
    <w:rsid w:val="6FCF1365"/>
    <w:rsid w:val="6FE9C966"/>
    <w:rsid w:val="6FEE0822"/>
    <w:rsid w:val="6FF23581"/>
    <w:rsid w:val="6FF57845"/>
    <w:rsid w:val="6FFE776F"/>
    <w:rsid w:val="6FFFDA32"/>
    <w:rsid w:val="7007465D"/>
    <w:rsid w:val="70096E04"/>
    <w:rsid w:val="706F478E"/>
    <w:rsid w:val="70763D6E"/>
    <w:rsid w:val="708939C4"/>
    <w:rsid w:val="70967F6C"/>
    <w:rsid w:val="709C1A26"/>
    <w:rsid w:val="70AE175A"/>
    <w:rsid w:val="70CC1BE0"/>
    <w:rsid w:val="70FF71F1"/>
    <w:rsid w:val="710E21F8"/>
    <w:rsid w:val="712437CA"/>
    <w:rsid w:val="713F57D9"/>
    <w:rsid w:val="715344E2"/>
    <w:rsid w:val="71724535"/>
    <w:rsid w:val="717C48A6"/>
    <w:rsid w:val="717E7BE8"/>
    <w:rsid w:val="71A46D0F"/>
    <w:rsid w:val="71AA6E0C"/>
    <w:rsid w:val="71F65166"/>
    <w:rsid w:val="71FB5BF8"/>
    <w:rsid w:val="7255060F"/>
    <w:rsid w:val="729F162E"/>
    <w:rsid w:val="72AF5315"/>
    <w:rsid w:val="72C54B39"/>
    <w:rsid w:val="72CC4119"/>
    <w:rsid w:val="72EC5D52"/>
    <w:rsid w:val="7306587D"/>
    <w:rsid w:val="7333D1F5"/>
    <w:rsid w:val="735BAA51"/>
    <w:rsid w:val="735D4331"/>
    <w:rsid w:val="73651791"/>
    <w:rsid w:val="73A155A6"/>
    <w:rsid w:val="73CD639B"/>
    <w:rsid w:val="73E2E362"/>
    <w:rsid w:val="73E536E4"/>
    <w:rsid w:val="73E930B4"/>
    <w:rsid w:val="73ED4347"/>
    <w:rsid w:val="73FE6554"/>
    <w:rsid w:val="740F3D36"/>
    <w:rsid w:val="745B2BE8"/>
    <w:rsid w:val="74C07CAE"/>
    <w:rsid w:val="753A7A60"/>
    <w:rsid w:val="7549288D"/>
    <w:rsid w:val="7565537F"/>
    <w:rsid w:val="75B40D64"/>
    <w:rsid w:val="75B570E6"/>
    <w:rsid w:val="75BA294F"/>
    <w:rsid w:val="75C64E50"/>
    <w:rsid w:val="75DB2435"/>
    <w:rsid w:val="75EB48B6"/>
    <w:rsid w:val="75FE6DE5"/>
    <w:rsid w:val="760360A4"/>
    <w:rsid w:val="76115319"/>
    <w:rsid w:val="7614205F"/>
    <w:rsid w:val="761E04A5"/>
    <w:rsid w:val="763409E0"/>
    <w:rsid w:val="764F753B"/>
    <w:rsid w:val="7682521B"/>
    <w:rsid w:val="76852F5D"/>
    <w:rsid w:val="768C42EB"/>
    <w:rsid w:val="769F2370"/>
    <w:rsid w:val="76BB7BC2"/>
    <w:rsid w:val="76D3009F"/>
    <w:rsid w:val="76DA2695"/>
    <w:rsid w:val="76DF36A2"/>
    <w:rsid w:val="76DFF45E"/>
    <w:rsid w:val="76F7A85A"/>
    <w:rsid w:val="76F7F132"/>
    <w:rsid w:val="76FC313B"/>
    <w:rsid w:val="76FFB37A"/>
    <w:rsid w:val="773A3D47"/>
    <w:rsid w:val="773C7ABF"/>
    <w:rsid w:val="77460B34"/>
    <w:rsid w:val="775E6B39"/>
    <w:rsid w:val="7762504C"/>
    <w:rsid w:val="776C318C"/>
    <w:rsid w:val="777377B4"/>
    <w:rsid w:val="777423E0"/>
    <w:rsid w:val="7779908D"/>
    <w:rsid w:val="777D46CA"/>
    <w:rsid w:val="777E3661"/>
    <w:rsid w:val="77B07B65"/>
    <w:rsid w:val="77ED6E60"/>
    <w:rsid w:val="77EF8525"/>
    <w:rsid w:val="77FBD979"/>
    <w:rsid w:val="77FF3110"/>
    <w:rsid w:val="78570929"/>
    <w:rsid w:val="786F17CF"/>
    <w:rsid w:val="787B6613"/>
    <w:rsid w:val="787C2959"/>
    <w:rsid w:val="788E104F"/>
    <w:rsid w:val="78B35B5F"/>
    <w:rsid w:val="78C53AE4"/>
    <w:rsid w:val="78EF6552"/>
    <w:rsid w:val="78F32400"/>
    <w:rsid w:val="790A14F7"/>
    <w:rsid w:val="7941676D"/>
    <w:rsid w:val="79444A09"/>
    <w:rsid w:val="794B3FEA"/>
    <w:rsid w:val="794E3ADA"/>
    <w:rsid w:val="795716B2"/>
    <w:rsid w:val="796055BB"/>
    <w:rsid w:val="797DF982"/>
    <w:rsid w:val="79A4194C"/>
    <w:rsid w:val="79A5728F"/>
    <w:rsid w:val="79C8563A"/>
    <w:rsid w:val="79D9286C"/>
    <w:rsid w:val="79F50B99"/>
    <w:rsid w:val="7A056BAC"/>
    <w:rsid w:val="7A232871"/>
    <w:rsid w:val="7A2D36EF"/>
    <w:rsid w:val="7A3A0A36"/>
    <w:rsid w:val="7A5C5D83"/>
    <w:rsid w:val="7A9419C0"/>
    <w:rsid w:val="7A96655E"/>
    <w:rsid w:val="7AAA11E4"/>
    <w:rsid w:val="7AB61937"/>
    <w:rsid w:val="7AC34054"/>
    <w:rsid w:val="7AD355C0"/>
    <w:rsid w:val="7B2965AD"/>
    <w:rsid w:val="7B2F4720"/>
    <w:rsid w:val="7B302ED7"/>
    <w:rsid w:val="7B3F8470"/>
    <w:rsid w:val="7B5D0004"/>
    <w:rsid w:val="7B72EAB1"/>
    <w:rsid w:val="7B978693"/>
    <w:rsid w:val="7BBC62D2"/>
    <w:rsid w:val="7BC736D0"/>
    <w:rsid w:val="7BCF6C70"/>
    <w:rsid w:val="7BD9B3AE"/>
    <w:rsid w:val="7BE77F0F"/>
    <w:rsid w:val="7BF94230"/>
    <w:rsid w:val="7BFF01A8"/>
    <w:rsid w:val="7C06069C"/>
    <w:rsid w:val="7C0641F8"/>
    <w:rsid w:val="7C0E7550"/>
    <w:rsid w:val="7C2648D1"/>
    <w:rsid w:val="7C5D4075"/>
    <w:rsid w:val="7C5E6C1B"/>
    <w:rsid w:val="7C7D60D9"/>
    <w:rsid w:val="7C921F30"/>
    <w:rsid w:val="7C9E6B26"/>
    <w:rsid w:val="7CB02B6A"/>
    <w:rsid w:val="7CBE4AD3"/>
    <w:rsid w:val="7CCF1866"/>
    <w:rsid w:val="7CCF35F9"/>
    <w:rsid w:val="7CD51E1C"/>
    <w:rsid w:val="7CE76DF7"/>
    <w:rsid w:val="7CF53F94"/>
    <w:rsid w:val="7D034BDB"/>
    <w:rsid w:val="7D0821F2"/>
    <w:rsid w:val="7D197F5B"/>
    <w:rsid w:val="7D442589"/>
    <w:rsid w:val="7D5B1D38"/>
    <w:rsid w:val="7D605B8A"/>
    <w:rsid w:val="7D885FD9"/>
    <w:rsid w:val="7D8E2DB2"/>
    <w:rsid w:val="7D951CD7"/>
    <w:rsid w:val="7DB52639"/>
    <w:rsid w:val="7DBF6639"/>
    <w:rsid w:val="7DC24F5E"/>
    <w:rsid w:val="7DD15E7A"/>
    <w:rsid w:val="7DDA5380"/>
    <w:rsid w:val="7DF49E25"/>
    <w:rsid w:val="7DF74C88"/>
    <w:rsid w:val="7DFB00AA"/>
    <w:rsid w:val="7DFB6F7F"/>
    <w:rsid w:val="7DFBCE6B"/>
    <w:rsid w:val="7DFD6648"/>
    <w:rsid w:val="7DFE6966"/>
    <w:rsid w:val="7DFF642E"/>
    <w:rsid w:val="7E207B5C"/>
    <w:rsid w:val="7E337E75"/>
    <w:rsid w:val="7E5C0A47"/>
    <w:rsid w:val="7E5F53F7"/>
    <w:rsid w:val="7E6671D0"/>
    <w:rsid w:val="7E6E2528"/>
    <w:rsid w:val="7E6F64D6"/>
    <w:rsid w:val="7E75366D"/>
    <w:rsid w:val="7E7F5059"/>
    <w:rsid w:val="7E7FED1E"/>
    <w:rsid w:val="7E8F4979"/>
    <w:rsid w:val="7EA83C8C"/>
    <w:rsid w:val="7EB268B9"/>
    <w:rsid w:val="7EB77A2B"/>
    <w:rsid w:val="7EBC7738"/>
    <w:rsid w:val="7EC51355"/>
    <w:rsid w:val="7EC769EF"/>
    <w:rsid w:val="7ECD3BC6"/>
    <w:rsid w:val="7ED34089"/>
    <w:rsid w:val="7EDEC076"/>
    <w:rsid w:val="7EE3B5F6"/>
    <w:rsid w:val="7EF23477"/>
    <w:rsid w:val="7EF50554"/>
    <w:rsid w:val="7EF779E0"/>
    <w:rsid w:val="7EFFAE23"/>
    <w:rsid w:val="7F0798A1"/>
    <w:rsid w:val="7F0E7936"/>
    <w:rsid w:val="7F1B1599"/>
    <w:rsid w:val="7F221A33"/>
    <w:rsid w:val="7F2C666B"/>
    <w:rsid w:val="7F2F30B3"/>
    <w:rsid w:val="7F5B1152"/>
    <w:rsid w:val="7F732EBA"/>
    <w:rsid w:val="7F79683B"/>
    <w:rsid w:val="7F79BEA0"/>
    <w:rsid w:val="7F7BC727"/>
    <w:rsid w:val="7F7D0C1F"/>
    <w:rsid w:val="7F7F80C1"/>
    <w:rsid w:val="7F7FCACC"/>
    <w:rsid w:val="7F7FEEDB"/>
    <w:rsid w:val="7F9B734D"/>
    <w:rsid w:val="7FAA5A74"/>
    <w:rsid w:val="7FAEE16B"/>
    <w:rsid w:val="7FAF4BA7"/>
    <w:rsid w:val="7FB24E0F"/>
    <w:rsid w:val="7FB7BF5E"/>
    <w:rsid w:val="7FBC9E4E"/>
    <w:rsid w:val="7FBFB6C8"/>
    <w:rsid w:val="7FCF4F81"/>
    <w:rsid w:val="7FD8EA31"/>
    <w:rsid w:val="7FDCFC81"/>
    <w:rsid w:val="7FDFB22A"/>
    <w:rsid w:val="7FEE082C"/>
    <w:rsid w:val="7FEF822E"/>
    <w:rsid w:val="7FEFA112"/>
    <w:rsid w:val="7FF2AA60"/>
    <w:rsid w:val="7FF58003"/>
    <w:rsid w:val="7FFA0518"/>
    <w:rsid w:val="7FFC30B1"/>
    <w:rsid w:val="7FFDEB3D"/>
    <w:rsid w:val="7FFE3630"/>
    <w:rsid w:val="7FFE7A7A"/>
    <w:rsid w:val="7FFEB18B"/>
    <w:rsid w:val="7FFFD63F"/>
    <w:rsid w:val="7FFFF03A"/>
    <w:rsid w:val="87FF074F"/>
    <w:rsid w:val="87FF2C97"/>
    <w:rsid w:val="8CF78F0C"/>
    <w:rsid w:val="8DD5A167"/>
    <w:rsid w:val="8F7FAD11"/>
    <w:rsid w:val="92FF14C5"/>
    <w:rsid w:val="97FFBE3E"/>
    <w:rsid w:val="9A740C50"/>
    <w:rsid w:val="9BEDA2D0"/>
    <w:rsid w:val="9EF507EF"/>
    <w:rsid w:val="9FDBB7BD"/>
    <w:rsid w:val="9FFC9ECC"/>
    <w:rsid w:val="A7FF20BD"/>
    <w:rsid w:val="AA74A6CE"/>
    <w:rsid w:val="AB7F66B1"/>
    <w:rsid w:val="ABFBB381"/>
    <w:rsid w:val="AD5A00E6"/>
    <w:rsid w:val="ADFF3124"/>
    <w:rsid w:val="AE9E953D"/>
    <w:rsid w:val="AEDF9466"/>
    <w:rsid w:val="AFAF8FD9"/>
    <w:rsid w:val="AFF716F5"/>
    <w:rsid w:val="B2774F9F"/>
    <w:rsid w:val="B34DB04A"/>
    <w:rsid w:val="B4B77182"/>
    <w:rsid w:val="B4F9E0C4"/>
    <w:rsid w:val="B5FC179A"/>
    <w:rsid w:val="B5FFFA24"/>
    <w:rsid w:val="B6F75A13"/>
    <w:rsid w:val="B6FED478"/>
    <w:rsid w:val="B78DC9D7"/>
    <w:rsid w:val="B7D5E378"/>
    <w:rsid w:val="B7DCC237"/>
    <w:rsid w:val="B7DDABF7"/>
    <w:rsid w:val="B7FF2745"/>
    <w:rsid w:val="B81F382F"/>
    <w:rsid w:val="B9EDD750"/>
    <w:rsid w:val="BAF74A5D"/>
    <w:rsid w:val="BAFFC9F1"/>
    <w:rsid w:val="BB3796AA"/>
    <w:rsid w:val="BB6D388A"/>
    <w:rsid w:val="BD69B0E8"/>
    <w:rsid w:val="BEF723C9"/>
    <w:rsid w:val="BEFDD1EF"/>
    <w:rsid w:val="BF537F54"/>
    <w:rsid w:val="BF5D859C"/>
    <w:rsid w:val="BF976EDA"/>
    <w:rsid w:val="BFD14C48"/>
    <w:rsid w:val="BFD71DD9"/>
    <w:rsid w:val="BFDFF614"/>
    <w:rsid w:val="BFFF2328"/>
    <w:rsid w:val="C3FF9E54"/>
    <w:rsid w:val="CABB40A8"/>
    <w:rsid w:val="CDBE7B44"/>
    <w:rsid w:val="CDFFA888"/>
    <w:rsid w:val="CF3D52FC"/>
    <w:rsid w:val="CF7F121A"/>
    <w:rsid w:val="CF8D51A1"/>
    <w:rsid w:val="D29D8F77"/>
    <w:rsid w:val="D2D590DD"/>
    <w:rsid w:val="D2ED7BD0"/>
    <w:rsid w:val="D2FB850D"/>
    <w:rsid w:val="D397DF34"/>
    <w:rsid w:val="D47F59F3"/>
    <w:rsid w:val="D5FF4E83"/>
    <w:rsid w:val="D6FFC892"/>
    <w:rsid w:val="D77F40C2"/>
    <w:rsid w:val="D7DEE0BC"/>
    <w:rsid w:val="D7F507CA"/>
    <w:rsid w:val="D97E9F69"/>
    <w:rsid w:val="D9EFBC6F"/>
    <w:rsid w:val="DADEBB3A"/>
    <w:rsid w:val="DB7F901E"/>
    <w:rsid w:val="DBFC0C8D"/>
    <w:rsid w:val="DC1FA04B"/>
    <w:rsid w:val="DC8D96D8"/>
    <w:rsid w:val="DDAB17BC"/>
    <w:rsid w:val="DDDF7F10"/>
    <w:rsid w:val="DDFBFA39"/>
    <w:rsid w:val="DDFD3010"/>
    <w:rsid w:val="DDFE8DA6"/>
    <w:rsid w:val="DDFF6DB6"/>
    <w:rsid w:val="DE6BF53F"/>
    <w:rsid w:val="DE9F71C0"/>
    <w:rsid w:val="DF0BE1D4"/>
    <w:rsid w:val="DF2E7962"/>
    <w:rsid w:val="DFD7E1BE"/>
    <w:rsid w:val="DFFDE695"/>
    <w:rsid w:val="E0DFA613"/>
    <w:rsid w:val="E5176DC8"/>
    <w:rsid w:val="E5FFAA5A"/>
    <w:rsid w:val="E6BFDC4E"/>
    <w:rsid w:val="E6EFA02F"/>
    <w:rsid w:val="E77F46A2"/>
    <w:rsid w:val="E7DFF39F"/>
    <w:rsid w:val="EAFDE4C1"/>
    <w:rsid w:val="EBFA5910"/>
    <w:rsid w:val="EC29E45D"/>
    <w:rsid w:val="ECCBEA3C"/>
    <w:rsid w:val="ED4F96E8"/>
    <w:rsid w:val="ED7DEF02"/>
    <w:rsid w:val="ED8D5730"/>
    <w:rsid w:val="EDF42878"/>
    <w:rsid w:val="EE7EEBB7"/>
    <w:rsid w:val="EEBFD03B"/>
    <w:rsid w:val="EECF366D"/>
    <w:rsid w:val="EEE76A94"/>
    <w:rsid w:val="EF8F4100"/>
    <w:rsid w:val="EF8FAD36"/>
    <w:rsid w:val="EFC31B21"/>
    <w:rsid w:val="EFC7CDED"/>
    <w:rsid w:val="EFCF6848"/>
    <w:rsid w:val="EFD7E0A7"/>
    <w:rsid w:val="EFE915DE"/>
    <w:rsid w:val="EFF7C096"/>
    <w:rsid w:val="EFFA2136"/>
    <w:rsid w:val="EFFA6494"/>
    <w:rsid w:val="EFFBF418"/>
    <w:rsid w:val="EFFF2E2D"/>
    <w:rsid w:val="EFFF55C4"/>
    <w:rsid w:val="EFFFA8E3"/>
    <w:rsid w:val="F1B948D6"/>
    <w:rsid w:val="F2E71ECA"/>
    <w:rsid w:val="F3DF1A03"/>
    <w:rsid w:val="F3DFDE0A"/>
    <w:rsid w:val="F3FBF06D"/>
    <w:rsid w:val="F3FF1BDD"/>
    <w:rsid w:val="F4F390DE"/>
    <w:rsid w:val="F5FA270C"/>
    <w:rsid w:val="F6BF5998"/>
    <w:rsid w:val="F6EC6104"/>
    <w:rsid w:val="F6EDF864"/>
    <w:rsid w:val="F6F5C247"/>
    <w:rsid w:val="F73D0DFD"/>
    <w:rsid w:val="F75F7BA3"/>
    <w:rsid w:val="F787B1E1"/>
    <w:rsid w:val="F7DD2226"/>
    <w:rsid w:val="F7F73D0E"/>
    <w:rsid w:val="F7FF6263"/>
    <w:rsid w:val="F9AE2C42"/>
    <w:rsid w:val="F9F7FA57"/>
    <w:rsid w:val="F9FB7305"/>
    <w:rsid w:val="F9FF99E4"/>
    <w:rsid w:val="FA7FC8DE"/>
    <w:rsid w:val="FAEFD67F"/>
    <w:rsid w:val="FAF1D76B"/>
    <w:rsid w:val="FB37FDDC"/>
    <w:rsid w:val="FB7FAE3D"/>
    <w:rsid w:val="FB9F14E5"/>
    <w:rsid w:val="FBB6CE55"/>
    <w:rsid w:val="FBDF976E"/>
    <w:rsid w:val="FBF4F613"/>
    <w:rsid w:val="FBFE386C"/>
    <w:rsid w:val="FBFF656F"/>
    <w:rsid w:val="FC7BBB80"/>
    <w:rsid w:val="FCEE2EF5"/>
    <w:rsid w:val="FD6FB1DE"/>
    <w:rsid w:val="FD7FEB56"/>
    <w:rsid w:val="FD8EC036"/>
    <w:rsid w:val="FDED4FD2"/>
    <w:rsid w:val="FDEFEC8C"/>
    <w:rsid w:val="FE0C5B79"/>
    <w:rsid w:val="FE5A3DAA"/>
    <w:rsid w:val="FE7BCDDD"/>
    <w:rsid w:val="FEB712DE"/>
    <w:rsid w:val="FEB7347E"/>
    <w:rsid w:val="FED7153C"/>
    <w:rsid w:val="FEED20E5"/>
    <w:rsid w:val="FEFEE028"/>
    <w:rsid w:val="FEFF049E"/>
    <w:rsid w:val="FF37301D"/>
    <w:rsid w:val="FF5F6B7A"/>
    <w:rsid w:val="FF7D9214"/>
    <w:rsid w:val="FF7DBBFB"/>
    <w:rsid w:val="FF7F9607"/>
    <w:rsid w:val="FF8D19C0"/>
    <w:rsid w:val="FFA7E0C7"/>
    <w:rsid w:val="FFACFACC"/>
    <w:rsid w:val="FFAD5CE2"/>
    <w:rsid w:val="FFAF5B8A"/>
    <w:rsid w:val="FFB5F479"/>
    <w:rsid w:val="FFB76446"/>
    <w:rsid w:val="FFBFEF50"/>
    <w:rsid w:val="FFD3627C"/>
    <w:rsid w:val="FFDB1104"/>
    <w:rsid w:val="FFDEA985"/>
    <w:rsid w:val="FFDFCE33"/>
    <w:rsid w:val="FFE5A793"/>
    <w:rsid w:val="FFEB2C7B"/>
    <w:rsid w:val="FFECCA10"/>
    <w:rsid w:val="FFEF66BE"/>
    <w:rsid w:val="FFEF75E1"/>
    <w:rsid w:val="FFEF9880"/>
    <w:rsid w:val="FFF62506"/>
    <w:rsid w:val="FFF78BF2"/>
    <w:rsid w:val="FFFCC125"/>
    <w:rsid w:val="FFFE282C"/>
    <w:rsid w:val="FFFEB717"/>
    <w:rsid w:val="FFFF1E71"/>
    <w:rsid w:val="FFFF6644"/>
    <w:rsid w:val="FFFF7751"/>
    <w:rsid w:val="FFFF945F"/>
    <w:rsid w:val="FFFFD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2"/>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numPr>
        <w:ilvl w:val="0"/>
        <w:numId w:val="1"/>
      </w:numPr>
      <w:spacing w:line="360" w:lineRule="auto"/>
    </w:pPr>
    <w:rPr>
      <w:rFonts w:eastAsia="仿宋_GB231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2"/>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next w:val="1"/>
    <w:link w:val="73"/>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4"/>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24"/>
    <w:link w:val="70"/>
    <w:qFormat/>
    <w:uiPriority w:val="0"/>
    <w:rPr>
      <w:rFonts w:ascii="仿宋_GB2312" w:eastAsia="仿宋_GB2312"/>
      <w:sz w:val="32"/>
    </w:rPr>
  </w:style>
  <w:style w:type="paragraph" w:styleId="24">
    <w:name w:val="Body Text First Indent"/>
    <w:basedOn w:val="23"/>
    <w:next w:val="1"/>
    <w:qFormat/>
    <w:uiPriority w:val="0"/>
    <w:pPr>
      <w:spacing w:line="360" w:lineRule="auto"/>
      <w:ind w:firstLine="420"/>
    </w:pPr>
    <w:rPr>
      <w:rFonts w:ascii="宋体" w:hAnsi="宋体"/>
      <w:sz w:val="24"/>
    </w:rPr>
  </w:style>
  <w:style w:type="paragraph" w:styleId="25">
    <w:name w:val="Body Text Indent"/>
    <w:basedOn w:val="1"/>
    <w:link w:val="75"/>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6"/>
    <w:qFormat/>
    <w:uiPriority w:val="0"/>
  </w:style>
  <w:style w:type="paragraph" w:styleId="35">
    <w:name w:val="Body Text Indent 2"/>
    <w:basedOn w:val="1"/>
    <w:next w:val="1"/>
    <w:link w:val="77"/>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78"/>
    <w:qFormat/>
    <w:uiPriority w:val="99"/>
    <w:pPr>
      <w:tabs>
        <w:tab w:val="center" w:pos="4153"/>
        <w:tab w:val="right" w:pos="8306"/>
      </w:tabs>
      <w:snapToGrid w:val="0"/>
      <w:jc w:val="left"/>
    </w:pPr>
    <w:rPr>
      <w:sz w:val="18"/>
    </w:rPr>
  </w:style>
  <w:style w:type="paragraph" w:styleId="38">
    <w:name w:val="header"/>
    <w:basedOn w:val="1"/>
    <w:link w:val="79"/>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80"/>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index 7"/>
    <w:basedOn w:val="1"/>
    <w:next w:val="1"/>
    <w:qFormat/>
    <w:uiPriority w:val="0"/>
    <w:pPr>
      <w:ind w:left="2520"/>
    </w:p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20"/>
    <w:next w:val="20"/>
    <w:link w:val="81"/>
    <w:qFormat/>
    <w:uiPriority w:val="0"/>
    <w:pPr>
      <w:adjustRightInd/>
      <w:spacing w:line="240" w:lineRule="auto"/>
      <w:textAlignment w:val="auto"/>
    </w:pPr>
  </w:style>
  <w:style w:type="paragraph" w:styleId="58">
    <w:name w:val="Body Text First Indent 2"/>
    <w:basedOn w:val="25"/>
    <w:link w:val="82"/>
    <w:qFormat/>
    <w:uiPriority w:val="0"/>
    <w:pPr>
      <w:spacing w:after="120" w:line="240" w:lineRule="auto"/>
      <w:ind w:left="420" w:leftChars="200" w:firstLine="420" w:firstLineChars="200"/>
    </w:pPr>
  </w:style>
  <w:style w:type="table" w:styleId="60">
    <w:name w:val="Table Grid"/>
    <w:basedOn w:val="59"/>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BodyText"/>
    <w:basedOn w:val="1"/>
    <w:qFormat/>
    <w:uiPriority w:val="0"/>
    <w:pPr>
      <w:textAlignment w:val="baseline"/>
    </w:pPr>
    <w:rPr>
      <w:rFonts w:ascii="仿宋_GB2312" w:eastAsia="仿宋_GB2312"/>
      <w:sz w:val="32"/>
    </w:rPr>
  </w:style>
  <w:style w:type="character" w:customStyle="1" w:styleId="70">
    <w:name w:val="正文文本 字符"/>
    <w:link w:val="23"/>
    <w:qFormat/>
    <w:uiPriority w:val="0"/>
    <w:rPr>
      <w:rFonts w:ascii="仿宋_GB2312" w:eastAsia="仿宋_GB2312"/>
      <w:kern w:val="2"/>
      <w:sz w:val="32"/>
    </w:rPr>
  </w:style>
  <w:style w:type="character" w:customStyle="1" w:styleId="71">
    <w:name w:val="标题 2 字符"/>
    <w:link w:val="4"/>
    <w:qFormat/>
    <w:uiPriority w:val="0"/>
    <w:rPr>
      <w:rFonts w:ascii="Arial" w:hAnsi="Arial" w:eastAsia="黑体"/>
      <w:b/>
      <w:kern w:val="2"/>
      <w:sz w:val="32"/>
    </w:rPr>
  </w:style>
  <w:style w:type="character" w:customStyle="1" w:styleId="72">
    <w:name w:val="标题 3 字符"/>
    <w:link w:val="5"/>
    <w:qFormat/>
    <w:uiPriority w:val="0"/>
    <w:rPr>
      <w:rFonts w:eastAsia="宋体"/>
      <w:b/>
      <w:kern w:val="2"/>
      <w:sz w:val="32"/>
      <w:lang w:val="en-US" w:eastAsia="zh-CN"/>
    </w:rPr>
  </w:style>
  <w:style w:type="character" w:customStyle="1" w:styleId="73">
    <w:name w:val="正文缩进 字符"/>
    <w:link w:val="16"/>
    <w:qFormat/>
    <w:uiPriority w:val="0"/>
    <w:rPr>
      <w:kern w:val="2"/>
      <w:sz w:val="24"/>
    </w:rPr>
  </w:style>
  <w:style w:type="character" w:customStyle="1" w:styleId="74">
    <w:name w:val="批注文字 字符"/>
    <w:link w:val="20"/>
    <w:qFormat/>
    <w:uiPriority w:val="0"/>
    <w:rPr>
      <w:sz w:val="24"/>
    </w:rPr>
  </w:style>
  <w:style w:type="character" w:customStyle="1" w:styleId="75">
    <w:name w:val="正文文本缩进 字符"/>
    <w:link w:val="25"/>
    <w:qFormat/>
    <w:uiPriority w:val="0"/>
    <w:rPr>
      <w:kern w:val="2"/>
      <w:sz w:val="44"/>
    </w:rPr>
  </w:style>
  <w:style w:type="character" w:customStyle="1" w:styleId="76">
    <w:name w:val="日期 字符"/>
    <w:link w:val="34"/>
    <w:qFormat/>
    <w:uiPriority w:val="0"/>
    <w:rPr>
      <w:kern w:val="2"/>
      <w:sz w:val="28"/>
    </w:rPr>
  </w:style>
  <w:style w:type="character" w:customStyle="1" w:styleId="77">
    <w:name w:val="正文文本缩进 2 字符"/>
    <w:link w:val="35"/>
    <w:qFormat/>
    <w:uiPriority w:val="0"/>
    <w:rPr>
      <w:kern w:val="2"/>
      <w:sz w:val="28"/>
    </w:rPr>
  </w:style>
  <w:style w:type="character" w:customStyle="1" w:styleId="78">
    <w:name w:val="页脚 字符"/>
    <w:link w:val="37"/>
    <w:qFormat/>
    <w:uiPriority w:val="99"/>
    <w:rPr>
      <w:kern w:val="2"/>
      <w:sz w:val="18"/>
    </w:rPr>
  </w:style>
  <w:style w:type="character" w:customStyle="1" w:styleId="79">
    <w:name w:val="页眉 字符"/>
    <w:link w:val="38"/>
    <w:qFormat/>
    <w:uiPriority w:val="99"/>
    <w:rPr>
      <w:kern w:val="2"/>
      <w:sz w:val="18"/>
    </w:rPr>
  </w:style>
  <w:style w:type="character" w:customStyle="1" w:styleId="80">
    <w:name w:val="脚注文本 字符"/>
    <w:link w:val="42"/>
    <w:qFormat/>
    <w:uiPriority w:val="0"/>
    <w:rPr>
      <w:kern w:val="2"/>
      <w:sz w:val="18"/>
    </w:rPr>
  </w:style>
  <w:style w:type="character" w:customStyle="1" w:styleId="81">
    <w:name w:val="批注主题 字符"/>
    <w:link w:val="57"/>
    <w:qFormat/>
    <w:uiPriority w:val="0"/>
  </w:style>
  <w:style w:type="character" w:customStyle="1" w:styleId="82">
    <w:name w:val="正文文本首行缩进 2 字符"/>
    <w:link w:val="58"/>
    <w:qFormat/>
    <w:uiPriority w:val="0"/>
  </w:style>
  <w:style w:type="character" w:customStyle="1" w:styleId="83">
    <w:name w:val="正文 + 三号 Char"/>
    <w:qFormat/>
    <w:uiPriority w:val="0"/>
    <w:rPr>
      <w:rFonts w:eastAsia="宋体"/>
      <w:kern w:val="2"/>
      <w:sz w:val="21"/>
      <w:lang w:val="en-US" w:eastAsia="zh-CN"/>
    </w:rPr>
  </w:style>
  <w:style w:type="character" w:customStyle="1" w:styleId="84">
    <w:name w:val="正文文本缩进 Char"/>
    <w:qFormat/>
    <w:uiPriority w:val="0"/>
    <w:rPr>
      <w:kern w:val="2"/>
      <w:sz w:val="44"/>
    </w:rPr>
  </w:style>
  <w:style w:type="character" w:customStyle="1" w:styleId="85">
    <w:name w:val="日期 字符1"/>
    <w:qFormat/>
    <w:uiPriority w:val="0"/>
    <w:rPr>
      <w:rFonts w:ascii="Times New Roman" w:hAnsi="Times New Roman" w:eastAsia="宋体" w:cs="Times New Roman"/>
      <w:kern w:val="2"/>
      <w:sz w:val="28"/>
    </w:rPr>
  </w:style>
  <w:style w:type="character" w:customStyle="1" w:styleId="86">
    <w:name w:val="H2 Char"/>
    <w:qFormat/>
    <w:uiPriority w:val="0"/>
    <w:rPr>
      <w:rFonts w:ascii="Arial" w:hAnsi="Arial" w:eastAsia="宋体"/>
      <w:kern w:val="2"/>
      <w:sz w:val="28"/>
      <w:lang w:val="en-US" w:eastAsia="zh-CN"/>
    </w:rPr>
  </w:style>
  <w:style w:type="character" w:customStyle="1" w:styleId="87">
    <w:name w:val="无"/>
    <w:qFormat/>
    <w:uiPriority w:val="0"/>
    <w:rPr>
      <w:rFonts w:ascii="Times New Roman" w:hAnsi="Times New Roman" w:eastAsia="宋体" w:cs="Times New Roman"/>
    </w:rPr>
  </w:style>
  <w:style w:type="character" w:customStyle="1" w:styleId="88">
    <w:name w:val="日期 Char"/>
    <w:qFormat/>
    <w:uiPriority w:val="0"/>
    <w:rPr>
      <w:kern w:val="2"/>
      <w:sz w:val="28"/>
    </w:rPr>
  </w:style>
  <w:style w:type="character" w:customStyle="1" w:styleId="89">
    <w:name w:val="(符号)五标题1.1.1 Char"/>
    <w:link w:val="90"/>
    <w:qFormat/>
    <w:uiPriority w:val="0"/>
    <w:rPr>
      <w:rFonts w:ascii="宋体" w:hAnsi="宋体"/>
      <w:color w:val="000000"/>
      <w:kern w:val="2"/>
      <w:sz w:val="24"/>
    </w:rPr>
  </w:style>
  <w:style w:type="paragraph" w:customStyle="1" w:styleId="90">
    <w:name w:val="(符号)五标题1.1.1"/>
    <w:basedOn w:val="1"/>
    <w:link w:val="89"/>
    <w:qFormat/>
    <w:uiPriority w:val="0"/>
    <w:pPr>
      <w:numPr>
        <w:ilvl w:val="2"/>
        <w:numId w:val="4"/>
      </w:numPr>
      <w:tabs>
        <w:tab w:val="left" w:pos="1000"/>
      </w:tabs>
      <w:spacing w:line="500" w:lineRule="exact"/>
    </w:pPr>
    <w:rPr>
      <w:rFonts w:ascii="宋体" w:hAnsi="宋体"/>
      <w:color w:val="000000"/>
      <w:sz w:val="24"/>
    </w:rPr>
  </w:style>
  <w:style w:type="character" w:customStyle="1" w:styleId="91">
    <w:name w:val="标题 3 Char1"/>
    <w:qFormat/>
    <w:uiPriority w:val="0"/>
    <w:rPr>
      <w:rFonts w:eastAsia="宋体"/>
      <w:b/>
      <w:kern w:val="2"/>
      <w:sz w:val="32"/>
      <w:lang w:val="en-US" w:eastAsia="zh-CN"/>
    </w:rPr>
  </w:style>
  <w:style w:type="character" w:customStyle="1" w:styleId="92">
    <w:name w:val="标题 3 字符1"/>
    <w:qFormat/>
    <w:uiPriority w:val="0"/>
    <w:rPr>
      <w:rFonts w:eastAsia="宋体"/>
      <w:b/>
      <w:kern w:val="2"/>
      <w:sz w:val="32"/>
      <w:lang w:val="en-US" w:eastAsia="zh-CN"/>
    </w:rPr>
  </w:style>
  <w:style w:type="character" w:customStyle="1" w:styleId="93">
    <w:name w:val="未命名11"/>
    <w:qFormat/>
    <w:uiPriority w:val="0"/>
    <w:rPr>
      <w:color w:val="77FFFF"/>
      <w:sz w:val="24"/>
    </w:rPr>
  </w:style>
  <w:style w:type="character" w:customStyle="1" w:styleId="94">
    <w:name w:val="小 Char"/>
    <w:qFormat/>
    <w:uiPriority w:val="0"/>
    <w:rPr>
      <w:rFonts w:ascii="宋体" w:hAnsi="Courier New" w:eastAsia="宋体"/>
      <w:kern w:val="2"/>
      <w:sz w:val="21"/>
      <w:lang w:val="en-US" w:eastAsia="zh-CN" w:bidi="ar-SA"/>
    </w:rPr>
  </w:style>
  <w:style w:type="character" w:customStyle="1" w:styleId="95">
    <w:name w:val="Table Text Char Char Char Char"/>
    <w:link w:val="96"/>
    <w:qFormat/>
    <w:uiPriority w:val="0"/>
    <w:rPr>
      <w:rFonts w:ascii="Arial" w:hAnsi="Arial"/>
      <w:kern w:val="2"/>
      <w:sz w:val="18"/>
      <w:lang w:val="en-US" w:eastAsia="zh-CN" w:bidi="ar-SA"/>
    </w:rPr>
  </w:style>
  <w:style w:type="paragraph" w:customStyle="1" w:styleId="96">
    <w:name w:val="Table Text Char Char Char"/>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标书正文:  0.74 厘米 Char1"/>
    <w:qFormat/>
    <w:uiPriority w:val="0"/>
    <w:rPr>
      <w:rFonts w:eastAsia="宋体"/>
      <w:kern w:val="2"/>
      <w:sz w:val="24"/>
      <w:lang w:val="en-US" w:eastAsia="zh-CN"/>
    </w:rPr>
  </w:style>
  <w:style w:type="character" w:customStyle="1" w:styleId="98">
    <w:name w:val="Char Char4"/>
    <w:qFormat/>
    <w:uiPriority w:val="0"/>
    <w:rPr>
      <w:rFonts w:eastAsia="宋体"/>
      <w:b/>
      <w:kern w:val="2"/>
      <w:sz w:val="21"/>
      <w:lang w:val="en-US" w:eastAsia="zh-CN"/>
    </w:rPr>
  </w:style>
  <w:style w:type="character" w:customStyle="1" w:styleId="99">
    <w:name w:val="title_emph1"/>
    <w:qFormat/>
    <w:uiPriority w:val="0"/>
    <w:rPr>
      <w:rFonts w:hint="default" w:ascii="Arial" w:hAnsi="Arial"/>
      <w:b/>
      <w:sz w:val="20"/>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正文文本缩进 字符1"/>
    <w:qFormat/>
    <w:locked/>
    <w:uiPriority w:val="0"/>
    <w:rPr>
      <w:kern w:val="2"/>
      <w:sz w:val="44"/>
    </w:rPr>
  </w:style>
  <w:style w:type="character" w:customStyle="1" w:styleId="102">
    <w:name w:val="样式 宋体"/>
    <w:qFormat/>
    <w:uiPriority w:val="0"/>
    <w:rPr>
      <w:rFonts w:ascii="宋体" w:hAnsi="宋体" w:eastAsia="宋体"/>
      <w:sz w:val="28"/>
    </w:rPr>
  </w:style>
  <w:style w:type="character" w:customStyle="1" w:styleId="103">
    <w:name w:val="标题 2 字符1"/>
    <w:qFormat/>
    <w:uiPriority w:val="0"/>
    <w:rPr>
      <w:rFonts w:ascii="宋体" w:hAnsi="宋体" w:eastAsia="宋体" w:cs="Times New Roman"/>
      <w:kern w:val="2"/>
      <w:sz w:val="28"/>
    </w:rPr>
  </w:style>
  <w:style w:type="character" w:customStyle="1" w:styleId="104">
    <w:name w:val="Char Char5"/>
    <w:qFormat/>
    <w:uiPriority w:val="0"/>
    <w:rPr>
      <w:rFonts w:ascii="Arial" w:hAnsi="Arial" w:eastAsia="宋体"/>
      <w:b/>
      <w:smallCaps/>
      <w:kern w:val="28"/>
      <w:sz w:val="36"/>
      <w:lang w:val="en-US" w:eastAsia="en-US"/>
    </w:rPr>
  </w:style>
  <w:style w:type="character" w:customStyle="1" w:styleId="105">
    <w:name w:val="列表段落 字符"/>
    <w:link w:val="106"/>
    <w:qFormat/>
    <w:uiPriority w:val="0"/>
    <w:rPr>
      <w:rFonts w:ascii="Calibri" w:hAnsi="Calibri"/>
      <w:kern w:val="2"/>
      <w:sz w:val="21"/>
      <w:szCs w:val="22"/>
    </w:rPr>
  </w:style>
  <w:style w:type="paragraph" w:styleId="106">
    <w:name w:val="List Paragraph"/>
    <w:basedOn w:val="1"/>
    <w:link w:val="105"/>
    <w:qFormat/>
    <w:uiPriority w:val="0"/>
    <w:pPr>
      <w:ind w:firstLine="420" w:firstLineChars="200"/>
    </w:pPr>
    <w:rPr>
      <w:sz w:val="21"/>
      <w:szCs w:val="22"/>
    </w:rPr>
  </w:style>
  <w:style w:type="character" w:customStyle="1" w:styleId="107">
    <w:name w:val="Char Char2"/>
    <w:qFormat/>
    <w:uiPriority w:val="0"/>
    <w:rPr>
      <w:rFonts w:eastAsia="宋体"/>
      <w:kern w:val="2"/>
      <w:sz w:val="18"/>
      <w:lang w:val="en-US" w:eastAsia="zh-CN"/>
    </w:rPr>
  </w:style>
  <w:style w:type="character" w:customStyle="1" w:styleId="108">
    <w:name w:val="标题 2 Char"/>
    <w:qFormat/>
    <w:uiPriority w:val="0"/>
    <w:rPr>
      <w:rFonts w:ascii="Arial" w:hAnsi="Arial" w:eastAsia="黑体"/>
      <w:b/>
      <w:kern w:val="2"/>
      <w:sz w:val="32"/>
    </w:rPr>
  </w:style>
  <w:style w:type="character" w:customStyle="1" w:styleId="109">
    <w:name w:val="Table Text Char1 Char"/>
    <w:qFormat/>
    <w:uiPriority w:val="0"/>
    <w:rPr>
      <w:rFonts w:ascii="Arial" w:hAnsi="Arial"/>
      <w:kern w:val="2"/>
      <w:sz w:val="18"/>
      <w:lang w:val="en-US" w:eastAsia="zh-CN" w:bidi="ar-SA"/>
    </w:rPr>
  </w:style>
  <w:style w:type="character" w:customStyle="1" w:styleId="110">
    <w:name w:val="Char Char6"/>
    <w:qFormat/>
    <w:uiPriority w:val="0"/>
    <w:rPr>
      <w:rFonts w:ascii="仿宋_GB2312" w:eastAsia="仿宋_GB2312"/>
      <w:kern w:val="2"/>
      <w:sz w:val="32"/>
    </w:rPr>
  </w:style>
  <w:style w:type="character" w:customStyle="1" w:styleId="111">
    <w:name w:val="content-white1"/>
    <w:qFormat/>
    <w:uiPriority w:val="0"/>
    <w:rPr>
      <w:rFonts w:ascii="_x000B__x000C_" w:hAnsi="_x000B__x000C_"/>
      <w:color w:val="auto"/>
      <w:sz w:val="18"/>
      <w:u w:val="none"/>
    </w:rPr>
  </w:style>
  <w:style w:type="character" w:customStyle="1" w:styleId="112">
    <w:name w:val="fontstyle01"/>
    <w:qFormat/>
    <w:uiPriority w:val="0"/>
    <w:rPr>
      <w:rFonts w:hint="eastAsia" w:ascii="宋体" w:hAnsi="宋体" w:eastAsia="宋体"/>
      <w:color w:val="000000"/>
      <w:sz w:val="24"/>
      <w:szCs w:val="24"/>
    </w:rPr>
  </w:style>
  <w:style w:type="character" w:customStyle="1" w:styleId="113">
    <w:name w:val="Char Char7"/>
    <w:qFormat/>
    <w:uiPriority w:val="0"/>
    <w:rPr>
      <w:rFonts w:ascii="宋体" w:hAnsi="宋体" w:eastAsia="宋体"/>
      <w:kern w:val="2"/>
      <w:sz w:val="28"/>
    </w:rPr>
  </w:style>
  <w:style w:type="character" w:customStyle="1" w:styleId="114">
    <w:name w:val="标题 3 Char"/>
    <w:qFormat/>
    <w:uiPriority w:val="0"/>
    <w:rPr>
      <w:rFonts w:eastAsia="宋体"/>
      <w:b/>
      <w:kern w:val="2"/>
      <w:sz w:val="32"/>
      <w:lang w:val="en-US" w:eastAsia="zh-CN"/>
    </w:rPr>
  </w:style>
  <w:style w:type="character" w:customStyle="1" w:styleId="115">
    <w:name w:val="crowed11"/>
    <w:qFormat/>
    <w:uiPriority w:val="0"/>
    <w:rPr>
      <w:rFonts w:hint="default" w:ascii="_x000B__x000C_" w:hAnsi="_x000B__x000C_"/>
      <w:sz w:val="24"/>
    </w:rPr>
  </w:style>
  <w:style w:type="character" w:customStyle="1" w:styleId="116">
    <w:name w:val="文字 Char"/>
    <w:link w:val="117"/>
    <w:qFormat/>
    <w:uiPriority w:val="0"/>
    <w:rPr>
      <w:rFonts w:ascii="宋体"/>
      <w:kern w:val="2"/>
      <w:sz w:val="28"/>
    </w:rPr>
  </w:style>
  <w:style w:type="paragraph" w:customStyle="1" w:styleId="117">
    <w:name w:val="文字"/>
    <w:basedOn w:val="1"/>
    <w:link w:val="116"/>
    <w:qFormat/>
    <w:uiPriority w:val="0"/>
    <w:pPr>
      <w:tabs>
        <w:tab w:val="left" w:pos="8520"/>
      </w:tabs>
      <w:spacing w:line="312" w:lineRule="auto"/>
      <w:ind w:right="-210" w:firstLine="556"/>
    </w:pPr>
    <w:rPr>
      <w:rFonts w:ascii="宋体"/>
    </w:rPr>
  </w:style>
  <w:style w:type="character" w:customStyle="1" w:styleId="118">
    <w:name w:val="Char Char3"/>
    <w:qFormat/>
    <w:uiPriority w:val="0"/>
    <w:rPr>
      <w:rFonts w:eastAsia="宋体"/>
      <w:kern w:val="2"/>
      <w:sz w:val="18"/>
      <w:lang w:val="en-US" w:eastAsia="zh-CN"/>
    </w:rPr>
  </w:style>
  <w:style w:type="character" w:customStyle="1" w:styleId="119">
    <w:name w:val="font1"/>
    <w:qFormat/>
    <w:uiPriority w:val="0"/>
    <w:rPr>
      <w:color w:val="000000"/>
      <w:sz w:val="18"/>
    </w:rPr>
  </w:style>
  <w:style w:type="character" w:customStyle="1" w:styleId="120">
    <w:name w:val="v151"/>
    <w:qFormat/>
    <w:uiPriority w:val="0"/>
    <w:rPr>
      <w:sz w:val="18"/>
    </w:rPr>
  </w:style>
  <w:style w:type="character" w:customStyle="1" w:styleId="121">
    <w:name w:val="Char Char11"/>
    <w:qFormat/>
    <w:uiPriority w:val="0"/>
    <w:rPr>
      <w:rFonts w:ascii="宋体"/>
      <w:kern w:val="2"/>
      <w:sz w:val="28"/>
    </w:rPr>
  </w:style>
  <w:style w:type="character" w:customStyle="1" w:styleId="122">
    <w:name w:val="Char Char"/>
    <w:qFormat/>
    <w:uiPriority w:val="0"/>
    <w:rPr>
      <w:rFonts w:ascii="宋体" w:hAnsi="宋体" w:eastAsia="宋体"/>
      <w:kern w:val="2"/>
      <w:sz w:val="24"/>
      <w:lang w:val="en-US" w:eastAsia="zh-CN" w:bidi="ar-SA"/>
    </w:rPr>
  </w:style>
  <w:style w:type="character" w:customStyle="1" w:styleId="123">
    <w:name w:val="样式 文档正文 Char + (西文) 宋体 (中文) 宋体 小四 黑色 Char"/>
    <w:link w:val="124"/>
    <w:qFormat/>
    <w:uiPriority w:val="0"/>
    <w:rPr>
      <w:rFonts w:ascii="宋体" w:hAnsi="宋体"/>
      <w:color w:val="000000"/>
      <w:kern w:val="2"/>
      <w:sz w:val="24"/>
      <w:szCs w:val="24"/>
    </w:rPr>
  </w:style>
  <w:style w:type="paragraph" w:customStyle="1" w:styleId="124">
    <w:name w:val="样式 文档正文 Char + (西文) 宋体 (中文) 宋体 小四 黑色"/>
    <w:basedOn w:val="1"/>
    <w:link w:val="123"/>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5">
    <w:name w:val="_Style 122"/>
    <w:unhideWhenUsed/>
    <w:qFormat/>
    <w:uiPriority w:val="99"/>
    <w:rPr>
      <w:color w:val="605E5C"/>
      <w:shd w:val="clear" w:color="auto" w:fill="E1DFDD"/>
    </w:rPr>
  </w:style>
  <w:style w:type="character" w:customStyle="1" w:styleId="126">
    <w:name w:val="top-det1"/>
    <w:qFormat/>
    <w:uiPriority w:val="0"/>
    <w:rPr>
      <w:b/>
      <w:color w:val="000000"/>
    </w:rPr>
  </w:style>
  <w:style w:type="character" w:customStyle="1" w:styleId="127">
    <w:name w:val="Table Text Char"/>
    <w:link w:val="128"/>
    <w:qFormat/>
    <w:uiPriority w:val="0"/>
    <w:rPr>
      <w:rFonts w:ascii="Arial" w:hAnsi="Arial"/>
      <w:kern w:val="2"/>
      <w:sz w:val="18"/>
      <w:lang w:val="en-US" w:eastAsia="zh-CN" w:bidi="ar-SA"/>
    </w:rPr>
  </w:style>
  <w:style w:type="paragraph" w:customStyle="1" w:styleId="128">
    <w:name w:val="Table Text"/>
    <w:link w:val="127"/>
    <w:qFormat/>
    <w:uiPriority w:val="0"/>
    <w:pPr>
      <w:snapToGrid w:val="0"/>
      <w:spacing w:before="80" w:after="80"/>
    </w:pPr>
    <w:rPr>
      <w:rFonts w:ascii="Arial" w:hAnsi="Arial" w:eastAsia="宋体" w:cs="Times New Roman"/>
      <w:kern w:val="2"/>
      <w:sz w:val="18"/>
      <w:lang w:val="en-US" w:eastAsia="zh-CN" w:bidi="ar-SA"/>
    </w:rPr>
  </w:style>
  <w:style w:type="paragraph" w:customStyle="1" w:styleId="129">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0">
    <w:name w:val="首行缩进 1"/>
    <w:basedOn w:val="1"/>
    <w:qFormat/>
    <w:uiPriority w:val="0"/>
    <w:pPr>
      <w:spacing w:after="120" w:line="360" w:lineRule="auto"/>
      <w:ind w:firstLine="200" w:firstLineChars="200"/>
    </w:pPr>
    <w:rPr>
      <w:sz w:val="24"/>
    </w:rPr>
  </w:style>
  <w:style w:type="paragraph" w:customStyle="1" w:styleId="131">
    <w:name w:val="IN Feature"/>
    <w:next w:val="13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4">
    <w:name w:val="Table Contents"/>
    <w:basedOn w:val="23"/>
    <w:qFormat/>
    <w:uiPriority w:val="0"/>
    <w:pPr>
      <w:suppressAutoHyphens/>
      <w:jc w:val="left"/>
    </w:pPr>
    <w:rPr>
      <w:rFonts w:ascii="Times New Roman" w:eastAsia="Times New Roman"/>
      <w:kern w:val="0"/>
      <w:sz w:val="24"/>
    </w:rPr>
  </w:style>
  <w:style w:type="paragraph" w:customStyle="1" w:styleId="135">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6">
    <w:name w:val="1.正文"/>
    <w:basedOn w:val="1"/>
    <w:qFormat/>
    <w:uiPriority w:val="0"/>
    <w:pPr>
      <w:spacing w:line="360" w:lineRule="auto"/>
      <w:ind w:left="540" w:leftChars="225" w:firstLine="540" w:firstLineChars="225"/>
    </w:pPr>
    <w:rPr>
      <w:sz w:val="24"/>
    </w:rPr>
  </w:style>
  <w:style w:type="paragraph" w:customStyle="1" w:styleId="137">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38">
    <w:name w:val="正文文本 21"/>
    <w:basedOn w:val="1"/>
    <w:qFormat/>
    <w:uiPriority w:val="0"/>
    <w:pPr>
      <w:adjustRightInd w:val="0"/>
      <w:spacing w:before="120" w:line="360" w:lineRule="auto"/>
      <w:ind w:firstLine="480"/>
      <w:textAlignment w:val="baseline"/>
    </w:pPr>
    <w:rPr>
      <w:sz w:val="24"/>
    </w:rPr>
  </w:style>
  <w:style w:type="paragraph" w:customStyle="1" w:styleId="13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0">
    <w:name w:val="标准正文"/>
    <w:basedOn w:val="25"/>
    <w:qFormat/>
    <w:uiPriority w:val="0"/>
    <w:pPr>
      <w:spacing w:before="60" w:after="60" w:line="360" w:lineRule="auto"/>
      <w:ind w:left="0" w:firstLine="482"/>
    </w:pPr>
    <w:rPr>
      <w:rFonts w:ascii="Arial" w:hAnsi="Arial"/>
      <w:sz w:val="24"/>
    </w:rPr>
  </w:style>
  <w:style w:type="paragraph" w:customStyle="1" w:styleId="141">
    <w:name w:val="段落正文"/>
    <w:basedOn w:val="1"/>
    <w:qFormat/>
    <w:uiPriority w:val="0"/>
    <w:pPr>
      <w:spacing w:before="156" w:beforeLines="50" w:line="360" w:lineRule="auto"/>
      <w:ind w:firstLine="200" w:firstLineChars="200"/>
    </w:pPr>
    <w:rPr>
      <w:spacing w:val="2"/>
      <w:sz w:val="24"/>
    </w:rPr>
  </w:style>
  <w:style w:type="paragraph" w:customStyle="1" w:styleId="14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3">
    <w:name w:val="二级列表"/>
    <w:basedOn w:val="141"/>
    <w:next w:val="141"/>
    <w:qFormat/>
    <w:uiPriority w:val="0"/>
    <w:pPr>
      <w:tabs>
        <w:tab w:val="left" w:pos="2120"/>
      </w:tabs>
      <w:ind w:firstLine="0" w:firstLineChars="0"/>
    </w:pPr>
    <w:rPr>
      <w:b/>
    </w:rPr>
  </w:style>
  <w:style w:type="paragraph" w:customStyle="1" w:styleId="144">
    <w:name w:val="表文字"/>
    <w:qFormat/>
    <w:uiPriority w:val="0"/>
    <w:rPr>
      <w:rFonts w:ascii="宋体" w:hAnsi="Calibri" w:eastAsia="宋体" w:cs="Times New Roman"/>
      <w:kern w:val="2"/>
      <w:lang w:val="en-US" w:eastAsia="zh-CN" w:bidi="ar-SA"/>
    </w:rPr>
  </w:style>
  <w:style w:type="paragraph" w:customStyle="1" w:styleId="14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6">
    <w:name w:val="摘要"/>
    <w:basedOn w:val="1"/>
    <w:next w:val="4"/>
    <w:qFormat/>
    <w:uiPriority w:val="0"/>
    <w:pPr>
      <w:spacing w:line="360" w:lineRule="auto"/>
    </w:pPr>
    <w:rPr>
      <w:rFonts w:eastAsia="黑体"/>
      <w:sz w:val="20"/>
    </w:rPr>
  </w:style>
  <w:style w:type="paragraph" w:customStyle="1" w:styleId="147">
    <w:name w:val="正文文本缩进 21"/>
    <w:basedOn w:val="1"/>
    <w:qFormat/>
    <w:uiPriority w:val="0"/>
    <w:pPr>
      <w:adjustRightInd w:val="0"/>
      <w:spacing w:before="120"/>
      <w:ind w:firstLine="420"/>
      <w:textAlignment w:val="baseline"/>
    </w:pPr>
    <w:rPr>
      <w:sz w:val="24"/>
    </w:rPr>
  </w:style>
  <w:style w:type="paragraph" w:customStyle="1" w:styleId="148">
    <w:name w:val="A项目符号"/>
    <w:basedOn w:val="1"/>
    <w:qFormat/>
    <w:uiPriority w:val="0"/>
    <w:pPr>
      <w:numPr>
        <w:ilvl w:val="0"/>
        <w:numId w:val="5"/>
      </w:numPr>
      <w:tabs>
        <w:tab w:val="left" w:pos="1080"/>
      </w:tabs>
      <w:adjustRightInd w:val="0"/>
      <w:snapToGrid w:val="0"/>
      <w:spacing w:afterLines="50" w:line="360" w:lineRule="auto"/>
    </w:pPr>
    <w:rPr>
      <w:b/>
      <w:bCs/>
      <w:spacing w:val="12"/>
      <w:kern w:val="0"/>
      <w:sz w:val="24"/>
      <w:szCs w:val="24"/>
    </w:rPr>
  </w:style>
  <w:style w:type="paragraph" w:customStyle="1" w:styleId="149">
    <w:name w:val="正文4"/>
    <w:basedOn w:val="1"/>
    <w:qFormat/>
    <w:uiPriority w:val="0"/>
    <w:pPr>
      <w:tabs>
        <w:tab w:val="left" w:pos="1275"/>
      </w:tabs>
      <w:spacing w:before="60" w:after="60" w:line="360" w:lineRule="auto"/>
      <w:ind w:left="820" w:leftChars="400" w:hanging="705"/>
    </w:pPr>
    <w:rPr>
      <w:sz w:val="24"/>
    </w:rPr>
  </w:style>
  <w:style w:type="paragraph" w:customStyle="1" w:styleId="15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1">
    <w:name w:val="Style Heading 3h3Heading 3 - oldLevel 3 HeadH3level_3PIM 3se..."/>
    <w:basedOn w:val="5"/>
    <w:qFormat/>
    <w:uiPriority w:val="0"/>
    <w:pPr>
      <w:numPr>
        <w:ilvl w:val="2"/>
        <w:numId w:val="6"/>
      </w:numPr>
      <w:tabs>
        <w:tab w:val="left" w:pos="709"/>
        <w:tab w:val="left" w:pos="1620"/>
      </w:tabs>
    </w:pPr>
  </w:style>
  <w:style w:type="paragraph" w:customStyle="1" w:styleId="15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5">
    <w:name w:val="列表项目"/>
    <w:basedOn w:val="1"/>
    <w:qFormat/>
    <w:uiPriority w:val="0"/>
    <w:pPr>
      <w:numPr>
        <w:ilvl w:val="0"/>
        <w:numId w:val="7"/>
      </w:numPr>
      <w:tabs>
        <w:tab w:val="left" w:pos="420"/>
        <w:tab w:val="clear" w:pos="1200"/>
      </w:tabs>
      <w:spacing w:line="288" w:lineRule="auto"/>
      <w:ind w:left="840" w:leftChars="200" w:hanging="420" w:hangingChars="200"/>
    </w:pPr>
    <w:rPr>
      <w:sz w:val="21"/>
    </w:rPr>
  </w:style>
  <w:style w:type="paragraph" w:customStyle="1" w:styleId="156">
    <w:name w:val="00"/>
    <w:basedOn w:val="1"/>
    <w:qFormat/>
    <w:uiPriority w:val="0"/>
    <w:pPr>
      <w:autoSpaceDE w:val="0"/>
      <w:autoSpaceDN w:val="0"/>
      <w:adjustRightInd w:val="0"/>
      <w:jc w:val="left"/>
    </w:pPr>
    <w:rPr>
      <w:rFonts w:ascii="黑体" w:eastAsia="黑体"/>
      <w:b/>
      <w:kern w:val="0"/>
      <w:sz w:val="20"/>
    </w:rPr>
  </w:style>
  <w:style w:type="paragraph" w:customStyle="1" w:styleId="157">
    <w:name w:val="正文 + 三号"/>
    <w:basedOn w:val="1"/>
    <w:qFormat/>
    <w:uiPriority w:val="0"/>
    <w:rPr>
      <w:sz w:val="21"/>
    </w:rPr>
  </w:style>
  <w:style w:type="paragraph" w:customStyle="1" w:styleId="158">
    <w:name w:val="二级条标题"/>
    <w:basedOn w:val="159"/>
    <w:next w:val="142"/>
    <w:qFormat/>
    <w:uiPriority w:val="0"/>
    <w:pPr>
      <w:ind w:left="840"/>
      <w:outlineLvl w:val="3"/>
    </w:pPr>
  </w:style>
  <w:style w:type="paragraph" w:customStyle="1" w:styleId="159">
    <w:name w:val="一级条标题"/>
    <w:basedOn w:val="160"/>
    <w:next w:val="142"/>
    <w:qFormat/>
    <w:uiPriority w:val="0"/>
    <w:pPr>
      <w:numPr>
        <w:numId w:val="0"/>
      </w:numPr>
      <w:spacing w:before="0" w:beforeLines="0" w:after="0" w:afterLines="0"/>
      <w:ind w:left="525"/>
      <w:outlineLvl w:val="2"/>
    </w:pPr>
    <w:rPr>
      <w:sz w:val="21"/>
    </w:rPr>
  </w:style>
  <w:style w:type="paragraph" w:customStyle="1" w:styleId="160">
    <w:name w:val="章标题"/>
    <w:next w:val="1"/>
    <w:qFormat/>
    <w:uiPriority w:val="0"/>
    <w:pPr>
      <w:numPr>
        <w:ilvl w:val="1"/>
        <w:numId w:val="8"/>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61">
    <w:name w:val="文本框样式1"/>
    <w:basedOn w:val="1"/>
    <w:qFormat/>
    <w:uiPriority w:val="0"/>
    <w:pPr>
      <w:adjustRightInd w:val="0"/>
      <w:snapToGrid w:val="0"/>
      <w:spacing w:before="60" w:line="180" w:lineRule="exact"/>
      <w:jc w:val="center"/>
    </w:pPr>
    <w:rPr>
      <w:sz w:val="21"/>
    </w:rPr>
  </w:style>
  <w:style w:type="paragraph" w:customStyle="1" w:styleId="16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3">
    <w:name w:val="af"/>
    <w:basedOn w:val="1"/>
    <w:qFormat/>
    <w:uiPriority w:val="0"/>
    <w:pPr>
      <w:widowControl/>
      <w:spacing w:line="300" w:lineRule="atLeast"/>
      <w:jc w:val="left"/>
    </w:pPr>
    <w:rPr>
      <w:rFonts w:ascii="宋体" w:hAnsi="宋体"/>
      <w:kern w:val="0"/>
      <w:sz w:val="18"/>
    </w:rPr>
  </w:style>
  <w:style w:type="paragraph" w:customStyle="1" w:styleId="16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5">
    <w:name w:val="没有缩进（为图形使用）"/>
    <w:basedOn w:val="1"/>
    <w:qFormat/>
    <w:uiPriority w:val="0"/>
    <w:pPr>
      <w:spacing w:before="120" w:after="120" w:line="360" w:lineRule="auto"/>
    </w:pPr>
    <w:rPr>
      <w:sz w:val="24"/>
    </w:rPr>
  </w:style>
  <w:style w:type="paragraph" w:customStyle="1" w:styleId="166">
    <w:name w:val="样式1"/>
    <w:basedOn w:val="6"/>
    <w:qFormat/>
    <w:uiPriority w:val="0"/>
    <w:pPr>
      <w:tabs>
        <w:tab w:val="left" w:pos="720"/>
      </w:tabs>
      <w:spacing w:before="500" w:after="260" w:line="560" w:lineRule="atLeast"/>
      <w:ind w:left="420" w:hanging="420"/>
    </w:pPr>
  </w:style>
  <w:style w:type="paragraph" w:customStyle="1" w:styleId="167">
    <w:name w:val="文章正文"/>
    <w:basedOn w:val="1"/>
    <w:qFormat/>
    <w:uiPriority w:val="0"/>
    <w:pPr>
      <w:ind w:firstLine="560" w:firstLineChars="200"/>
    </w:pPr>
    <w:rPr>
      <w:rFonts w:ascii="仿宋_GB2312" w:hAnsi="宋体" w:eastAsia="仿宋_GB2312"/>
      <w:color w:val="000000"/>
    </w:rPr>
  </w:style>
  <w:style w:type="paragraph" w:customStyle="1" w:styleId="16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9">
    <w:name w:val="Char Char Char Char Char"/>
    <w:basedOn w:val="1"/>
    <w:qFormat/>
    <w:uiPriority w:val="0"/>
    <w:pPr>
      <w:tabs>
        <w:tab w:val="left" w:pos="425"/>
      </w:tabs>
      <w:ind w:left="1620" w:hanging="360"/>
    </w:pPr>
    <w:rPr>
      <w:rFonts w:ascii="Tahoma" w:hAnsi="Tahoma"/>
      <w:sz w:val="24"/>
    </w:rPr>
  </w:style>
  <w:style w:type="paragraph" w:customStyle="1" w:styleId="170">
    <w:name w:val="默认段落字体 Para Char Char Char Char Char Char Char"/>
    <w:basedOn w:val="1"/>
    <w:qFormat/>
    <w:uiPriority w:val="0"/>
    <w:rPr>
      <w:rFonts w:ascii="Tahoma" w:hAnsi="Tahoma"/>
      <w:sz w:val="24"/>
    </w:rPr>
  </w:style>
  <w:style w:type="paragraph" w:customStyle="1" w:styleId="171">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2">
    <w:name w:val="默认段落字体 Para Char Char Char Char Char Char Char Char Char1 Char Char Char Char"/>
    <w:basedOn w:val="1"/>
    <w:qFormat/>
    <w:uiPriority w:val="0"/>
    <w:rPr>
      <w:rFonts w:ascii="Tahoma" w:hAnsi="Tahoma"/>
      <w:sz w:val="24"/>
    </w:rPr>
  </w:style>
  <w:style w:type="paragraph" w:customStyle="1" w:styleId="173">
    <w:name w:val="Char"/>
    <w:basedOn w:val="1"/>
    <w:qFormat/>
    <w:uiPriority w:val="0"/>
    <w:pPr>
      <w:spacing w:line="240" w:lineRule="atLeast"/>
      <w:ind w:left="420" w:firstLine="420"/>
    </w:pPr>
    <w:rPr>
      <w:kern w:val="0"/>
      <w:sz w:val="21"/>
    </w:rPr>
  </w:style>
  <w:style w:type="paragraph" w:customStyle="1" w:styleId="174">
    <w:name w:val="图片文字"/>
    <w:basedOn w:val="1"/>
    <w:qFormat/>
    <w:uiPriority w:val="0"/>
    <w:pPr>
      <w:spacing w:line="240" w:lineRule="atLeast"/>
      <w:jc w:val="center"/>
    </w:pPr>
    <w:rPr>
      <w:sz w:val="21"/>
    </w:rPr>
  </w:style>
  <w:style w:type="paragraph" w:customStyle="1" w:styleId="17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6">
    <w:name w:val="_Style 173"/>
    <w:qFormat/>
    <w:uiPriority w:val="0"/>
    <w:rPr>
      <w:rFonts w:ascii="Calibri" w:hAnsi="Calibri" w:eastAsia="宋体" w:cs="Times New Roman"/>
      <w:kern w:val="2"/>
      <w:sz w:val="21"/>
      <w:lang w:val="en-US" w:eastAsia="zh-CN" w:bidi="ar-SA"/>
    </w:rPr>
  </w:style>
  <w:style w:type="paragraph" w:customStyle="1" w:styleId="17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8">
    <w:name w:val="Title - Date"/>
    <w:basedOn w:val="56"/>
    <w:next w:val="1"/>
    <w:qFormat/>
    <w:uiPriority w:val="0"/>
    <w:pPr>
      <w:spacing w:before="240" w:after="720"/>
    </w:pPr>
    <w:rPr>
      <w:sz w:val="28"/>
    </w:rPr>
  </w:style>
  <w:style w:type="paragraph" w:customStyle="1" w:styleId="17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1">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2">
    <w:name w:val="Note"/>
    <w:basedOn w:val="1"/>
    <w:qFormat/>
    <w:uiPriority w:val="0"/>
    <w:pPr>
      <w:pBdr>
        <w:top w:val="single" w:color="auto" w:sz="12" w:space="3"/>
        <w:bottom w:val="single" w:color="auto" w:sz="12" w:space="3"/>
      </w:pBdr>
      <w:spacing w:line="360" w:lineRule="auto"/>
    </w:pPr>
    <w:rPr>
      <w:sz w:val="24"/>
    </w:rPr>
  </w:style>
  <w:style w:type="paragraph" w:customStyle="1" w:styleId="183">
    <w:name w:val="Bullets"/>
    <w:basedOn w:val="1"/>
    <w:qFormat/>
    <w:uiPriority w:val="0"/>
    <w:pPr>
      <w:widowControl/>
      <w:adjustRightInd w:val="0"/>
      <w:snapToGrid w:val="0"/>
      <w:spacing w:before="60" w:after="60"/>
    </w:pPr>
    <w:rPr>
      <w:kern w:val="0"/>
      <w:sz w:val="24"/>
      <w:lang w:val="en-GB"/>
    </w:rPr>
  </w:style>
  <w:style w:type="paragraph" w:customStyle="1" w:styleId="18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5">
    <w:name w:val="表格内文字"/>
    <w:basedOn w:val="32"/>
    <w:qFormat/>
    <w:uiPriority w:val="0"/>
    <w:pPr>
      <w:adjustRightInd w:val="0"/>
    </w:pPr>
    <w:rPr>
      <w:color w:val="000000"/>
      <w:lang w:val="en-GB"/>
    </w:rPr>
  </w:style>
  <w:style w:type="paragraph" w:customStyle="1" w:styleId="186">
    <w:name w:val="Char2 Char Char Char Char Char Char"/>
    <w:basedOn w:val="1"/>
    <w:qFormat/>
    <w:uiPriority w:val="0"/>
    <w:rPr>
      <w:rFonts w:ascii="仿宋_GB2312"/>
      <w:b/>
      <w:sz w:val="30"/>
    </w:rPr>
  </w:style>
  <w:style w:type="paragraph" w:customStyle="1" w:styleId="187">
    <w:name w:val="样式 正文缩进正文（首行缩进两字）表正文正文非缩进特点标题4段1 + 首行缩进:  2 字符"/>
    <w:basedOn w:val="16"/>
    <w:qFormat/>
    <w:uiPriority w:val="0"/>
    <w:pPr>
      <w:ind w:firstLine="480" w:firstLineChars="200"/>
    </w:pPr>
  </w:style>
  <w:style w:type="paragraph" w:customStyle="1" w:styleId="188">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18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0">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9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2">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3">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4">
    <w:name w:val="Char Char1 Char"/>
    <w:basedOn w:val="1"/>
    <w:qFormat/>
    <w:uiPriority w:val="0"/>
    <w:rPr>
      <w:rFonts w:ascii="Tahoma" w:hAnsi="Tahoma"/>
      <w:sz w:val="24"/>
      <w:szCs w:val="24"/>
    </w:rPr>
  </w:style>
  <w:style w:type="paragraph" w:customStyle="1" w:styleId="195">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7">
    <w:name w:val="样式2"/>
    <w:basedOn w:val="6"/>
    <w:qFormat/>
    <w:uiPriority w:val="0"/>
    <w:pPr>
      <w:numPr>
        <w:ilvl w:val="0"/>
        <w:numId w:val="11"/>
      </w:numPr>
      <w:spacing w:before="560" w:line="400" w:lineRule="exact"/>
      <w:jc w:val="center"/>
      <w:outlineLvl w:val="0"/>
    </w:pPr>
    <w:rPr>
      <w:b w:val="0"/>
      <w:sz w:val="44"/>
    </w:rPr>
  </w:style>
  <w:style w:type="paragraph" w:customStyle="1" w:styleId="198">
    <w:name w:val="样式 首行缩进:  0.74 厘米"/>
    <w:basedOn w:val="1"/>
    <w:qFormat/>
    <w:uiPriority w:val="0"/>
    <w:pPr>
      <w:spacing w:line="360" w:lineRule="auto"/>
      <w:ind w:firstLine="420"/>
    </w:pPr>
    <w:rPr>
      <w:sz w:val="24"/>
    </w:rPr>
  </w:style>
  <w:style w:type="paragraph" w:customStyle="1" w:styleId="199">
    <w:name w:val="简单回函地址"/>
    <w:basedOn w:val="1"/>
    <w:qFormat/>
    <w:uiPriority w:val="0"/>
    <w:pPr>
      <w:adjustRightInd w:val="0"/>
      <w:snapToGrid w:val="0"/>
      <w:spacing w:line="360" w:lineRule="auto"/>
    </w:pPr>
    <w:rPr>
      <w:sz w:val="24"/>
    </w:rPr>
  </w:style>
  <w:style w:type="paragraph" w:customStyle="1" w:styleId="200">
    <w:name w:val="内容标题"/>
    <w:basedOn w:val="18"/>
    <w:qFormat/>
    <w:uiPriority w:val="0"/>
    <w:rPr>
      <w:rFonts w:ascii="Tahoma" w:hAnsi="Tahoma"/>
      <w:sz w:val="24"/>
    </w:rPr>
  </w:style>
  <w:style w:type="paragraph" w:customStyle="1" w:styleId="201">
    <w:name w:val="1"/>
    <w:basedOn w:val="1"/>
    <w:next w:val="32"/>
    <w:qFormat/>
    <w:uiPriority w:val="0"/>
    <w:rPr>
      <w:rFonts w:ascii="宋体" w:hAnsi="Courier New"/>
      <w:sz w:val="21"/>
    </w:rPr>
  </w:style>
  <w:style w:type="paragraph" w:customStyle="1" w:styleId="202">
    <w:name w:val="_Style 3"/>
    <w:basedOn w:val="1"/>
    <w:qFormat/>
    <w:uiPriority w:val="99"/>
    <w:pPr>
      <w:ind w:firstLine="420" w:firstLineChars="200"/>
    </w:pPr>
    <w:rPr>
      <w:sz w:val="21"/>
      <w:szCs w:val="24"/>
    </w:rPr>
  </w:style>
  <w:style w:type="paragraph" w:customStyle="1" w:styleId="203">
    <w:name w:val="关键词"/>
    <w:basedOn w:val="1"/>
    <w:next w:val="1"/>
    <w:qFormat/>
    <w:uiPriority w:val="0"/>
    <w:pPr>
      <w:spacing w:line="360" w:lineRule="auto"/>
    </w:pPr>
    <w:rPr>
      <w:rFonts w:eastAsia="黑体"/>
      <w:sz w:val="20"/>
    </w:rPr>
  </w:style>
  <w:style w:type="paragraph" w:customStyle="1" w:styleId="20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8">
    <w:name w:val="Title - Revision"/>
    <w:basedOn w:val="56"/>
    <w:qFormat/>
    <w:uiPriority w:val="0"/>
    <w:pPr>
      <w:spacing w:before="720"/>
    </w:pPr>
  </w:style>
  <w:style w:type="paragraph" w:customStyle="1" w:styleId="209">
    <w:name w:val="标题3——2"/>
    <w:basedOn w:val="5"/>
    <w:next w:val="24"/>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0">
    <w:name w:val="列出段落1"/>
    <w:basedOn w:val="1"/>
    <w:next w:val="17"/>
    <w:unhideWhenUsed/>
    <w:qFormat/>
    <w:uiPriority w:val="34"/>
    <w:pPr>
      <w:ind w:firstLine="420" w:firstLineChars="200"/>
    </w:pPr>
    <w:rPr>
      <w:sz w:val="21"/>
      <w:szCs w:val="24"/>
    </w:rPr>
  </w:style>
  <w:style w:type="paragraph" w:customStyle="1" w:styleId="211">
    <w:name w:val="Char1 Char Char Char"/>
    <w:basedOn w:val="1"/>
    <w:qFormat/>
    <w:uiPriority w:val="0"/>
    <w:rPr>
      <w:rFonts w:ascii="Tahoma" w:hAnsi="Tahoma"/>
      <w:sz w:val="30"/>
    </w:rPr>
  </w:style>
  <w:style w:type="paragraph" w:customStyle="1" w:styleId="212">
    <w:name w:val="移动五期"/>
    <w:basedOn w:val="1"/>
    <w:qFormat/>
    <w:uiPriority w:val="0"/>
    <w:pPr>
      <w:spacing w:line="360" w:lineRule="auto"/>
      <w:ind w:firstLine="454"/>
    </w:pPr>
    <w:rPr>
      <w:rFonts w:ascii="宋体" w:hAnsi="Times New Roman"/>
      <w:sz w:val="24"/>
    </w:rPr>
  </w:style>
  <w:style w:type="paragraph" w:customStyle="1" w:styleId="21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4">
    <w:name w:val="Char Char Char Char Char Char Char"/>
    <w:basedOn w:val="18"/>
    <w:qFormat/>
    <w:uiPriority w:val="0"/>
    <w:rPr>
      <w:rFonts w:ascii="宋体" w:hAnsi="Tahoma"/>
    </w:rPr>
  </w:style>
  <w:style w:type="paragraph" w:customStyle="1" w:styleId="215">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216">
    <w:name w:val="Char Char Char Char Char Char Char Char Char Char Char Char Char Char Char Char"/>
    <w:basedOn w:val="1"/>
    <w:qFormat/>
    <w:uiPriority w:val="0"/>
    <w:pPr>
      <w:tabs>
        <w:tab w:val="left" w:pos="360"/>
      </w:tabs>
    </w:pPr>
    <w:rPr>
      <w:sz w:val="24"/>
    </w:rPr>
  </w:style>
  <w:style w:type="paragraph" w:customStyle="1" w:styleId="21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9">
    <w:name w:val="样式 正文首行缩进 2 + 首行缩进:  2 字符"/>
    <w:basedOn w:val="1"/>
    <w:qFormat/>
    <w:uiPriority w:val="0"/>
    <w:pPr>
      <w:numPr>
        <w:ilvl w:val="0"/>
        <w:numId w:val="13"/>
      </w:numPr>
      <w:adjustRightInd w:val="0"/>
      <w:snapToGrid w:val="0"/>
      <w:spacing w:line="360" w:lineRule="auto"/>
    </w:pPr>
    <w:rPr>
      <w:rFonts w:ascii="Arial" w:hAnsi="Arial"/>
      <w:b/>
      <w:sz w:val="24"/>
    </w:rPr>
  </w:style>
  <w:style w:type="paragraph" w:customStyle="1" w:styleId="22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1"/>
    <w:basedOn w:val="1"/>
    <w:qFormat/>
    <w:uiPriority w:val="0"/>
    <w:pPr>
      <w:spacing w:line="300" w:lineRule="auto"/>
      <w:ind w:firstLine="200" w:firstLineChars="200"/>
    </w:pPr>
    <w:rPr>
      <w:sz w:val="24"/>
    </w:rPr>
  </w:style>
  <w:style w:type="paragraph" w:customStyle="1" w:styleId="22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3">
    <w:name w:val="标书正文:  0.74 厘米"/>
    <w:basedOn w:val="1"/>
    <w:qFormat/>
    <w:uiPriority w:val="0"/>
    <w:pPr>
      <w:snapToGrid w:val="0"/>
      <w:spacing w:line="360" w:lineRule="auto"/>
      <w:ind w:firstLine="420"/>
    </w:pPr>
    <w:rPr>
      <w:sz w:val="24"/>
    </w:rPr>
  </w:style>
  <w:style w:type="paragraph" w:customStyle="1" w:styleId="224">
    <w:name w:val="Char1"/>
    <w:basedOn w:val="1"/>
    <w:qFormat/>
    <w:uiPriority w:val="0"/>
    <w:rPr>
      <w:sz w:val="21"/>
    </w:rPr>
  </w:style>
  <w:style w:type="paragraph" w:customStyle="1" w:styleId="225">
    <w:name w:val="正文（首行不缩进）"/>
    <w:basedOn w:val="1"/>
    <w:qFormat/>
    <w:uiPriority w:val="0"/>
    <w:pPr>
      <w:autoSpaceDE w:val="0"/>
      <w:autoSpaceDN w:val="0"/>
      <w:adjustRightInd w:val="0"/>
      <w:spacing w:line="360" w:lineRule="auto"/>
      <w:jc w:val="left"/>
    </w:pPr>
    <w:rPr>
      <w:kern w:val="0"/>
      <w:sz w:val="21"/>
    </w:rPr>
  </w:style>
  <w:style w:type="paragraph" w:customStyle="1" w:styleId="22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7">
    <w:name w:val="标题无"/>
    <w:basedOn w:val="1"/>
    <w:qFormat/>
    <w:uiPriority w:val="0"/>
    <w:pPr>
      <w:spacing w:line="360" w:lineRule="auto"/>
    </w:pPr>
    <w:rPr>
      <w:sz w:val="24"/>
    </w:rPr>
  </w:style>
  <w:style w:type="paragraph" w:customStyle="1" w:styleId="228">
    <w:name w:val="附录3"/>
    <w:basedOn w:val="1"/>
    <w:next w:val="1"/>
    <w:qFormat/>
    <w:uiPriority w:val="0"/>
    <w:pPr>
      <w:tabs>
        <w:tab w:val="left" w:pos="851"/>
      </w:tabs>
      <w:ind w:left="425" w:hanging="425"/>
      <w:outlineLvl w:val="2"/>
    </w:pPr>
    <w:rPr>
      <w:rFonts w:eastAsia="黑体"/>
      <w:b/>
      <w:sz w:val="32"/>
    </w:rPr>
  </w:style>
  <w:style w:type="paragraph" w:customStyle="1" w:styleId="229">
    <w:name w:val="Char Char14 Char Char"/>
    <w:basedOn w:val="1"/>
    <w:qFormat/>
    <w:uiPriority w:val="0"/>
    <w:rPr>
      <w:sz w:val="21"/>
      <w:szCs w:val="24"/>
    </w:rPr>
  </w:style>
  <w:style w:type="paragraph" w:customStyle="1" w:styleId="230">
    <w:name w:val="样式1xz"/>
    <w:basedOn w:val="1"/>
    <w:qFormat/>
    <w:uiPriority w:val="0"/>
    <w:pPr>
      <w:tabs>
        <w:tab w:val="left" w:pos="1050"/>
        <w:tab w:val="right" w:leader="dot" w:pos="8296"/>
      </w:tabs>
    </w:pPr>
    <w:rPr>
      <w:caps/>
      <w:spacing w:val="20"/>
      <w:sz w:val="24"/>
    </w:rPr>
  </w:style>
  <w:style w:type="paragraph" w:customStyle="1" w:styleId="231">
    <w:name w:val="表头文本"/>
    <w:qFormat/>
    <w:uiPriority w:val="0"/>
    <w:pPr>
      <w:jc w:val="center"/>
    </w:pPr>
    <w:rPr>
      <w:rFonts w:ascii="Arial" w:hAnsi="Arial" w:eastAsia="宋体" w:cs="Times New Roman"/>
      <w:b/>
      <w:sz w:val="21"/>
      <w:lang w:val="en-US" w:eastAsia="zh-CN" w:bidi="ar-SA"/>
    </w:rPr>
  </w:style>
  <w:style w:type="paragraph" w:customStyle="1" w:styleId="232">
    <w:name w:val="Char Char Char"/>
    <w:basedOn w:val="1"/>
    <w:qFormat/>
    <w:uiPriority w:val="0"/>
    <w:rPr>
      <w:rFonts w:ascii="Tahoma" w:hAnsi="Tahoma"/>
      <w:sz w:val="24"/>
    </w:rPr>
  </w:style>
  <w:style w:type="paragraph" w:customStyle="1" w:styleId="233">
    <w:name w:val="Char Char 字元 字元 字元 Char Char Char Char"/>
    <w:basedOn w:val="1"/>
    <w:qFormat/>
    <w:uiPriority w:val="0"/>
    <w:pPr>
      <w:adjustRightInd w:val="0"/>
      <w:spacing w:line="360" w:lineRule="auto"/>
    </w:pPr>
    <w:rPr>
      <w:kern w:val="0"/>
      <w:sz w:val="24"/>
    </w:rPr>
  </w:style>
  <w:style w:type="paragraph" w:customStyle="1" w:styleId="23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8">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0">
    <w:name w:val="Char Char Char Char Char Char Char1"/>
    <w:basedOn w:val="1"/>
    <w:qFormat/>
    <w:uiPriority w:val="0"/>
    <w:rPr>
      <w:rFonts w:ascii="Tahoma" w:hAnsi="Tahoma"/>
      <w:sz w:val="24"/>
    </w:rPr>
  </w:style>
  <w:style w:type="paragraph" w:customStyle="1" w:styleId="24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4">
    <w:name w:val="表头样式"/>
    <w:basedOn w:val="1"/>
    <w:qFormat/>
    <w:uiPriority w:val="0"/>
    <w:pPr>
      <w:autoSpaceDE w:val="0"/>
      <w:autoSpaceDN w:val="0"/>
      <w:adjustRightInd w:val="0"/>
      <w:spacing w:line="360" w:lineRule="auto"/>
      <w:jc w:val="left"/>
    </w:pPr>
    <w:rPr>
      <w:b/>
      <w:kern w:val="0"/>
      <w:sz w:val="21"/>
    </w:rPr>
  </w:style>
  <w:style w:type="paragraph" w:customStyle="1" w:styleId="2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6">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4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9">
    <w:name w:val="文本1"/>
    <w:basedOn w:val="1"/>
    <w:qFormat/>
    <w:uiPriority w:val="0"/>
    <w:pPr>
      <w:adjustRightInd w:val="0"/>
      <w:spacing w:line="312" w:lineRule="atLeast"/>
      <w:jc w:val="center"/>
      <w:textAlignment w:val="baseline"/>
    </w:pPr>
    <w:rPr>
      <w:kern w:val="0"/>
      <w:sz w:val="18"/>
    </w:rPr>
  </w:style>
  <w:style w:type="paragraph" w:customStyle="1" w:styleId="250">
    <w:name w:val="图例"/>
    <w:basedOn w:val="1"/>
    <w:qFormat/>
    <w:uiPriority w:val="0"/>
    <w:pPr>
      <w:spacing w:before="120" w:after="120" w:line="360" w:lineRule="auto"/>
      <w:jc w:val="center"/>
    </w:pPr>
    <w:rPr>
      <w:rFonts w:eastAsia="仿宋_GB2312"/>
      <w:b/>
      <w:sz w:val="24"/>
    </w:rPr>
  </w:style>
  <w:style w:type="paragraph" w:customStyle="1" w:styleId="251">
    <w:name w:val="Char2"/>
    <w:basedOn w:val="1"/>
    <w:qFormat/>
    <w:uiPriority w:val="0"/>
    <w:pPr>
      <w:spacing w:line="240" w:lineRule="atLeast"/>
      <w:ind w:left="420" w:firstLine="420"/>
    </w:pPr>
    <w:rPr>
      <w:kern w:val="0"/>
      <w:sz w:val="21"/>
    </w:rPr>
  </w:style>
  <w:style w:type="paragraph" w:customStyle="1" w:styleId="252">
    <w:name w:val="可研正文"/>
    <w:basedOn w:val="23"/>
    <w:qFormat/>
    <w:uiPriority w:val="0"/>
    <w:pPr>
      <w:adjustRightInd w:val="0"/>
      <w:snapToGrid w:val="0"/>
      <w:spacing w:line="440" w:lineRule="exact"/>
      <w:ind w:firstLine="567"/>
    </w:pPr>
    <w:rPr>
      <w:sz w:val="28"/>
    </w:rPr>
  </w:style>
  <w:style w:type="paragraph" w:customStyle="1" w:styleId="253">
    <w:name w:val="编号正文"/>
    <w:basedOn w:val="218"/>
    <w:qFormat/>
    <w:uiPriority w:val="0"/>
    <w:pPr>
      <w:snapToGrid/>
      <w:spacing w:line="360" w:lineRule="auto"/>
      <w:ind w:left="1407" w:hanging="1047"/>
      <w:jc w:val="left"/>
    </w:pPr>
    <w:rPr>
      <w:rFonts w:eastAsia="仿宋_GB2312"/>
    </w:rPr>
  </w:style>
  <w:style w:type="paragraph" w:customStyle="1" w:styleId="25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5">
    <w:name w:val="正文表格"/>
    <w:basedOn w:val="1"/>
    <w:qFormat/>
    <w:uiPriority w:val="0"/>
    <w:pPr>
      <w:adjustRightInd w:val="0"/>
      <w:spacing w:before="40" w:after="40"/>
    </w:pPr>
    <w:rPr>
      <w:sz w:val="24"/>
    </w:rPr>
  </w:style>
  <w:style w:type="paragraph" w:customStyle="1" w:styleId="25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7">
    <w:name w:val="正文字缩2字"/>
    <w:basedOn w:val="1"/>
    <w:qFormat/>
    <w:uiPriority w:val="0"/>
    <w:pPr>
      <w:spacing w:before="60" w:after="60" w:line="360" w:lineRule="auto"/>
      <w:ind w:left="200" w:leftChars="200" w:firstLine="200" w:firstLineChars="200"/>
    </w:pPr>
    <w:rPr>
      <w:sz w:val="24"/>
    </w:rPr>
  </w:style>
  <w:style w:type="paragraph" w:customStyle="1" w:styleId="258">
    <w:name w:val="样式4"/>
    <w:basedOn w:val="6"/>
    <w:qFormat/>
    <w:uiPriority w:val="0"/>
    <w:pPr>
      <w:adjustRightInd w:val="0"/>
      <w:snapToGrid w:val="0"/>
    </w:pPr>
  </w:style>
  <w:style w:type="paragraph" w:customStyle="1" w:styleId="259">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6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1">
    <w:name w:val="样式 宋体 五号 行距: 单倍行距"/>
    <w:basedOn w:val="1"/>
    <w:qFormat/>
    <w:uiPriority w:val="0"/>
    <w:pPr>
      <w:adjustRightInd w:val="0"/>
      <w:jc w:val="left"/>
    </w:pPr>
    <w:rPr>
      <w:rFonts w:ascii="宋体" w:hAnsi="宋体"/>
      <w:kern w:val="0"/>
      <w:sz w:val="21"/>
    </w:rPr>
  </w:style>
  <w:style w:type="paragraph" w:customStyle="1" w:styleId="262">
    <w:name w:val="表格文本"/>
    <w:qFormat/>
    <w:uiPriority w:val="0"/>
    <w:pPr>
      <w:tabs>
        <w:tab w:val="decimal" w:pos="0"/>
      </w:tabs>
    </w:pPr>
    <w:rPr>
      <w:rFonts w:ascii="Arial" w:hAnsi="Arial" w:eastAsia="宋体" w:cs="Times New Roman"/>
      <w:sz w:val="21"/>
      <w:lang w:val="en-US" w:eastAsia="zh-CN" w:bidi="ar-SA"/>
    </w:rPr>
  </w:style>
  <w:style w:type="paragraph" w:customStyle="1" w:styleId="263">
    <w:name w:val="Char1 Char Char Char1"/>
    <w:basedOn w:val="1"/>
    <w:qFormat/>
    <w:uiPriority w:val="0"/>
    <w:rPr>
      <w:rFonts w:ascii="Tahoma" w:hAnsi="Tahoma"/>
      <w:sz w:val="24"/>
    </w:rPr>
  </w:style>
  <w:style w:type="paragraph" w:customStyle="1" w:styleId="26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5">
    <w:name w:val="样式 行距: 1.5 倍行距1"/>
    <w:basedOn w:val="1"/>
    <w:qFormat/>
    <w:uiPriority w:val="0"/>
    <w:pPr>
      <w:snapToGrid w:val="0"/>
    </w:pPr>
    <w:rPr>
      <w:sz w:val="21"/>
    </w:rPr>
  </w:style>
  <w:style w:type="paragraph" w:customStyle="1" w:styleId="266">
    <w:name w:val="正文缩进_0"/>
    <w:basedOn w:val="1"/>
    <w:qFormat/>
    <w:uiPriority w:val="0"/>
    <w:pPr>
      <w:ind w:firstLine="420"/>
    </w:pPr>
    <w:rPr>
      <w:rFonts w:ascii="Times New Roman" w:hAnsi="Times New Roman" w:eastAsia="Times New Roman"/>
      <w:kern w:val="0"/>
      <w:sz w:val="24"/>
      <w:szCs w:val="24"/>
    </w:rPr>
  </w:style>
  <w:style w:type="paragraph" w:customStyle="1" w:styleId="267">
    <w:name w:val="修订1"/>
    <w:hidden/>
    <w:semiHidden/>
    <w:qFormat/>
    <w:uiPriority w:val="99"/>
    <w:rPr>
      <w:rFonts w:ascii="Calibri" w:hAnsi="Calibri" w:eastAsia="宋体" w:cs="Times New Roman"/>
      <w:kern w:val="2"/>
      <w:sz w:val="28"/>
      <w:lang w:val="en-US" w:eastAsia="zh-CN" w:bidi="ar-SA"/>
    </w:rPr>
  </w:style>
  <w:style w:type="paragraph" w:customStyle="1" w:styleId="268">
    <w:name w:val="修订2"/>
    <w:hidden/>
    <w:semiHidden/>
    <w:qFormat/>
    <w:uiPriority w:val="99"/>
    <w:rPr>
      <w:rFonts w:ascii="Calibri" w:hAnsi="Calibri" w:eastAsia="宋体" w:cs="Times New Roman"/>
      <w:kern w:val="2"/>
      <w:sz w:val="28"/>
      <w:lang w:val="en-US" w:eastAsia="zh-CN" w:bidi="ar-SA"/>
    </w:rPr>
  </w:style>
  <w:style w:type="paragraph" w:customStyle="1" w:styleId="269">
    <w:name w:val="修订3"/>
    <w:hidden/>
    <w:semiHidden/>
    <w:qFormat/>
    <w:uiPriority w:val="99"/>
    <w:rPr>
      <w:rFonts w:ascii="Calibri" w:hAnsi="Calibri" w:eastAsia="宋体" w:cs="Times New Roman"/>
      <w:kern w:val="2"/>
      <w:sz w:val="28"/>
      <w:lang w:val="en-US" w:eastAsia="zh-CN" w:bidi="ar-SA"/>
    </w:rPr>
  </w:style>
  <w:style w:type="paragraph" w:customStyle="1" w:styleId="270">
    <w:name w:val="修订4"/>
    <w:hidden/>
    <w:semiHidden/>
    <w:qFormat/>
    <w:uiPriority w:val="99"/>
    <w:rPr>
      <w:rFonts w:ascii="Calibri" w:hAnsi="Calibri" w:eastAsia="宋体" w:cs="Times New Roman"/>
      <w:kern w:val="2"/>
      <w:sz w:val="28"/>
      <w:lang w:val="en-US" w:eastAsia="zh-CN" w:bidi="ar-SA"/>
    </w:rPr>
  </w:style>
  <w:style w:type="paragraph" w:customStyle="1" w:styleId="271">
    <w:name w:val="修订5"/>
    <w:hidden/>
    <w:semiHidden/>
    <w:qFormat/>
    <w:uiPriority w:val="99"/>
    <w:rPr>
      <w:rFonts w:ascii="Calibri" w:hAnsi="Calibri" w:eastAsia="宋体" w:cs="Times New Roman"/>
      <w:kern w:val="2"/>
      <w:sz w:val="28"/>
      <w:lang w:val="en-US" w:eastAsia="zh-CN" w:bidi="ar-SA"/>
    </w:rPr>
  </w:style>
  <w:style w:type="paragraph" w:customStyle="1" w:styleId="272">
    <w:name w:val="修订6"/>
    <w:hidden/>
    <w:semiHidden/>
    <w:qFormat/>
    <w:uiPriority w:val="99"/>
    <w:rPr>
      <w:rFonts w:ascii="Calibri" w:hAnsi="Calibri" w:eastAsia="宋体" w:cs="Times New Roman"/>
      <w:kern w:val="2"/>
      <w:sz w:val="28"/>
      <w:lang w:val="en-US" w:eastAsia="zh-CN" w:bidi="ar-SA"/>
    </w:rPr>
  </w:style>
  <w:style w:type="paragraph" w:customStyle="1" w:styleId="273">
    <w:name w:val="修订7"/>
    <w:hidden/>
    <w:semiHidden/>
    <w:qFormat/>
    <w:uiPriority w:val="99"/>
    <w:rPr>
      <w:rFonts w:ascii="Calibri" w:hAnsi="Calibri" w:eastAsia="宋体" w:cs="Times New Roman"/>
      <w:kern w:val="2"/>
      <w:sz w:val="28"/>
      <w:lang w:val="en-US" w:eastAsia="zh-CN" w:bidi="ar-SA"/>
    </w:rPr>
  </w:style>
  <w:style w:type="paragraph" w:customStyle="1" w:styleId="274">
    <w:name w:val="修订8"/>
    <w:hidden/>
    <w:semiHidden/>
    <w:qFormat/>
    <w:uiPriority w:val="99"/>
    <w:rPr>
      <w:rFonts w:ascii="Calibri" w:hAnsi="Calibri" w:eastAsia="宋体" w:cs="Times New Roman"/>
      <w:kern w:val="2"/>
      <w:sz w:val="28"/>
      <w:lang w:val="en-US" w:eastAsia="zh-CN" w:bidi="ar-SA"/>
    </w:rPr>
  </w:style>
  <w:style w:type="character" w:customStyle="1" w:styleId="275">
    <w:name w:val="15"/>
    <w:basedOn w:val="61"/>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3605</Words>
  <Characters>4212</Characters>
  <Lines>230</Lines>
  <Paragraphs>64</Paragraphs>
  <TotalTime>0</TotalTime>
  <ScaleCrop>false</ScaleCrop>
  <LinksUpToDate>false</LinksUpToDate>
  <CharactersWithSpaces>4497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2022-12-06T12:12:00Z</dcterms:created>
  <dc:creator>user</dc:creator>
  <cp:lastModifiedBy>刘小小呀</cp:lastModifiedBy>
  <cp:lastPrinted>2025-05-08T09:24:00Z</cp:lastPrinted>
  <dcterms:modified xsi:type="dcterms:W3CDTF">2025-05-26T06:34:08Z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206C92B040C74BDBBCC8EC3AFEB80AD8_13</vt:lpwstr>
  </property>
  <property fmtid="{D5CDD505-2E9C-101B-9397-08002B2CF9AE}" pid="4" name="KSOTemplateDocerSaveRecord">
    <vt:lpwstr>eyJoZGlkIjoiODgxOWZkNGMyYThlMDYxNjI3NTA5MjhmZDhkOTdjMjEiLCJ1c2VySWQiOiI1OTEzMzMwMzgifQ==</vt:lpwstr>
  </property>
</Properties>
</file>