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16A5920">
      <w:pPr>
        <w:wordWrap w:val="0"/>
        <w:ind w:firstLine="480"/>
        <w:jc w:val="right"/>
        <w:rPr>
          <w:highlight w:val="none"/>
        </w:rPr>
      </w:pPr>
      <w:bookmarkStart w:id="159" w:name="_GoBack"/>
      <w:bookmarkEnd w:id="159"/>
      <w:r>
        <w:rPr>
          <w:rFonts w:hint="eastAsia"/>
          <w:highlight w:val="none"/>
        </w:rPr>
        <w:t>采购代理机构备</w:t>
      </w:r>
      <w:r>
        <w:rPr>
          <w:rFonts w:hint="eastAsia" w:ascii="宋体" w:hAnsi="宋体"/>
          <w:highlight w:val="none"/>
        </w:rPr>
        <w:t>案号：CQCBJQ2510-479</w:t>
      </w:r>
    </w:p>
    <w:p w14:paraId="2FFAF3A4">
      <w:pPr>
        <w:ind w:firstLine="480"/>
        <w:jc w:val="center"/>
        <w:rPr>
          <w:highlight w:val="none"/>
        </w:rPr>
      </w:pPr>
    </w:p>
    <w:p w14:paraId="37859EDA">
      <w:pPr>
        <w:ind w:firstLine="1044"/>
        <w:jc w:val="center"/>
        <w:outlineLvl w:val="0"/>
        <w:rPr>
          <w:rFonts w:hint="eastAsia" w:ascii="宋体" w:hAnsi="宋体"/>
          <w:b/>
          <w:sz w:val="52"/>
          <w:szCs w:val="52"/>
          <w:highlight w:val="none"/>
        </w:rPr>
      </w:pPr>
    </w:p>
    <w:p w14:paraId="044290AD">
      <w:pPr>
        <w:jc w:val="center"/>
        <w:outlineLvl w:val="0"/>
        <w:rPr>
          <w:rFonts w:hint="default" w:ascii="宋体" w:hAnsi="宋体" w:eastAsia="宋体"/>
          <w:b/>
          <w:sz w:val="48"/>
          <w:szCs w:val="48"/>
          <w:highlight w:val="none"/>
          <w:lang w:val="en-US" w:eastAsia="zh-CN"/>
        </w:rPr>
      </w:pPr>
      <w:r>
        <w:rPr>
          <w:rFonts w:hint="eastAsia" w:ascii="宋体" w:hAnsi="宋体"/>
          <w:b/>
          <w:sz w:val="48"/>
          <w:szCs w:val="48"/>
          <w:highlight w:val="none"/>
          <w:lang w:eastAsia="zh-CN"/>
        </w:rPr>
        <w:t>2025年度重庆市应急物流保障演练服务</w:t>
      </w:r>
    </w:p>
    <w:p w14:paraId="7027411B">
      <w:pPr>
        <w:ind w:firstLine="1760"/>
        <w:jc w:val="center"/>
        <w:outlineLvl w:val="0"/>
        <w:rPr>
          <w:rFonts w:hint="eastAsia" w:ascii="宋体" w:hAnsi="宋体"/>
          <w:spacing w:val="80"/>
          <w:sz w:val="72"/>
          <w:szCs w:val="72"/>
          <w:highlight w:val="none"/>
        </w:rPr>
      </w:pPr>
    </w:p>
    <w:p w14:paraId="0011F8D3">
      <w:pPr>
        <w:pStyle w:val="24"/>
        <w:jc w:val="center"/>
        <w:rPr>
          <w:highlight w:val="none"/>
        </w:rPr>
      </w:pPr>
    </w:p>
    <w:p w14:paraId="12702B73">
      <w:pPr>
        <w:pStyle w:val="23"/>
        <w:ind w:firstLine="640"/>
        <w:jc w:val="center"/>
        <w:rPr>
          <w:highlight w:val="none"/>
        </w:rPr>
      </w:pPr>
    </w:p>
    <w:p w14:paraId="06C15909">
      <w:pPr>
        <w:ind w:firstLine="480"/>
        <w:jc w:val="center"/>
        <w:rPr>
          <w:highlight w:val="none"/>
        </w:rPr>
      </w:pPr>
    </w:p>
    <w:p w14:paraId="6CF67F22">
      <w:pPr>
        <w:pStyle w:val="23"/>
        <w:ind w:firstLine="640"/>
        <w:jc w:val="center"/>
        <w:rPr>
          <w:highlight w:val="none"/>
        </w:rPr>
      </w:pPr>
    </w:p>
    <w:p w14:paraId="5DC95905">
      <w:pPr>
        <w:ind w:firstLine="1760"/>
        <w:jc w:val="center"/>
        <w:outlineLvl w:val="0"/>
        <w:rPr>
          <w:rFonts w:hint="eastAsia" w:ascii="宋体" w:hAnsi="宋体"/>
          <w:spacing w:val="80"/>
          <w:sz w:val="72"/>
          <w:szCs w:val="72"/>
          <w:highlight w:val="none"/>
        </w:rPr>
      </w:pPr>
    </w:p>
    <w:p w14:paraId="2B905B79">
      <w:pPr>
        <w:ind w:firstLine="1760"/>
        <w:jc w:val="left"/>
        <w:outlineLvl w:val="0"/>
        <w:rPr>
          <w:spacing w:val="80"/>
          <w:sz w:val="72"/>
          <w:szCs w:val="72"/>
          <w:highlight w:val="none"/>
        </w:rPr>
      </w:pPr>
      <w:r>
        <w:rPr>
          <w:spacing w:val="80"/>
          <w:sz w:val="72"/>
          <w:szCs w:val="72"/>
          <w:highlight w:val="none"/>
        </w:rPr>
        <w:t>竞争性比选文件</w:t>
      </w:r>
    </w:p>
    <w:p w14:paraId="3BDCD59F">
      <w:pPr>
        <w:spacing w:line="700" w:lineRule="exact"/>
        <w:ind w:firstLine="2358" w:firstLineChars="655"/>
        <w:jc w:val="left"/>
        <w:rPr>
          <w:rFonts w:hint="default" w:eastAsia="宋体"/>
          <w:color w:val="FF0000"/>
          <w:sz w:val="36"/>
          <w:szCs w:val="30"/>
          <w:highlight w:val="none"/>
          <w:lang w:val="en-US" w:eastAsia="zh-CN"/>
        </w:rPr>
      </w:pPr>
      <w:r>
        <w:rPr>
          <w:sz w:val="36"/>
          <w:szCs w:val="30"/>
          <w:highlight w:val="none"/>
        </w:rPr>
        <w:t>项目号：</w:t>
      </w:r>
      <w:r>
        <w:rPr>
          <w:rFonts w:ascii="宋体" w:hAnsi="宋体"/>
          <w:color w:val="000000" w:themeColor="text1"/>
          <w:sz w:val="36"/>
          <w:szCs w:val="30"/>
          <w:highlight w:val="none"/>
          <w14:textFill>
            <w14:solidFill>
              <w14:schemeClr w14:val="tx1"/>
            </w14:solidFill>
          </w14:textFill>
        </w:rPr>
        <w:t>SZFKAWLCG202</w:t>
      </w:r>
      <w:r>
        <w:rPr>
          <w:rFonts w:hint="eastAsia" w:ascii="宋体" w:hAnsi="宋体"/>
          <w:color w:val="000000" w:themeColor="text1"/>
          <w:sz w:val="36"/>
          <w:szCs w:val="30"/>
          <w:highlight w:val="none"/>
          <w:lang w:val="en-US" w:eastAsia="zh-CN"/>
          <w14:textFill>
            <w14:solidFill>
              <w14:schemeClr w14:val="tx1"/>
            </w14:solidFill>
          </w14:textFill>
        </w:rPr>
        <w:t>5</w:t>
      </w:r>
      <w:r>
        <w:rPr>
          <w:rFonts w:ascii="宋体" w:hAnsi="宋体"/>
          <w:color w:val="000000" w:themeColor="text1"/>
          <w:sz w:val="36"/>
          <w:szCs w:val="30"/>
          <w:highlight w:val="none"/>
          <w14:textFill>
            <w14:solidFill>
              <w14:schemeClr w14:val="tx1"/>
            </w14:solidFill>
          </w14:textFill>
        </w:rPr>
        <w:t>-</w:t>
      </w:r>
      <w:r>
        <w:rPr>
          <w:rFonts w:hint="eastAsia" w:ascii="宋体" w:hAnsi="宋体"/>
          <w:color w:val="000000" w:themeColor="text1"/>
          <w:sz w:val="36"/>
          <w:szCs w:val="30"/>
          <w:highlight w:val="none"/>
          <w:lang w:val="en-US" w:eastAsia="zh-CN"/>
          <w14:textFill>
            <w14:solidFill>
              <w14:schemeClr w14:val="tx1"/>
            </w14:solidFill>
          </w14:textFill>
        </w:rPr>
        <w:t>024</w:t>
      </w:r>
    </w:p>
    <w:p w14:paraId="4003E57A">
      <w:pPr>
        <w:spacing w:line="700" w:lineRule="exact"/>
        <w:ind w:firstLine="720"/>
        <w:jc w:val="center"/>
        <w:rPr>
          <w:sz w:val="36"/>
          <w:szCs w:val="30"/>
          <w:highlight w:val="none"/>
        </w:rPr>
      </w:pPr>
    </w:p>
    <w:p w14:paraId="1148D6AA">
      <w:pPr>
        <w:spacing w:line="700" w:lineRule="exact"/>
        <w:ind w:firstLine="2700" w:firstLineChars="750"/>
        <w:jc w:val="center"/>
        <w:rPr>
          <w:rFonts w:hint="eastAsia" w:ascii="宋体" w:hAnsi="宋体"/>
          <w:sz w:val="36"/>
          <w:szCs w:val="30"/>
          <w:highlight w:val="none"/>
        </w:rPr>
      </w:pPr>
    </w:p>
    <w:p w14:paraId="230585EA">
      <w:pPr>
        <w:spacing w:line="700" w:lineRule="exact"/>
        <w:ind w:firstLine="602"/>
        <w:jc w:val="center"/>
        <w:rPr>
          <w:rFonts w:hint="eastAsia" w:ascii="宋体" w:hAnsi="宋体"/>
          <w:b/>
          <w:sz w:val="30"/>
          <w:szCs w:val="30"/>
          <w:highlight w:val="none"/>
        </w:rPr>
      </w:pPr>
    </w:p>
    <w:p w14:paraId="6C25FBF8">
      <w:pPr>
        <w:pStyle w:val="23"/>
        <w:ind w:firstLine="640"/>
        <w:jc w:val="center"/>
        <w:rPr>
          <w:highlight w:val="none"/>
        </w:rPr>
      </w:pPr>
    </w:p>
    <w:p w14:paraId="17884D78">
      <w:pPr>
        <w:spacing w:line="700" w:lineRule="exact"/>
        <w:ind w:firstLine="602"/>
        <w:jc w:val="center"/>
        <w:rPr>
          <w:rFonts w:hint="eastAsia" w:ascii="宋体" w:hAnsi="宋体"/>
          <w:b/>
          <w:sz w:val="30"/>
          <w:szCs w:val="30"/>
          <w:highlight w:val="none"/>
        </w:rPr>
      </w:pPr>
    </w:p>
    <w:p w14:paraId="7AC8CF0C">
      <w:pPr>
        <w:spacing w:line="700" w:lineRule="exact"/>
        <w:ind w:firstLine="602"/>
        <w:jc w:val="center"/>
        <w:rPr>
          <w:rFonts w:hint="eastAsia" w:ascii="宋体" w:hAnsi="宋体"/>
          <w:b/>
          <w:sz w:val="30"/>
          <w:szCs w:val="30"/>
          <w:highlight w:val="none"/>
        </w:rPr>
      </w:pPr>
    </w:p>
    <w:p w14:paraId="694B464A">
      <w:pPr>
        <w:spacing w:line="700" w:lineRule="exact"/>
        <w:ind w:left="84" w:leftChars="30" w:firstLine="720"/>
        <w:jc w:val="left"/>
        <w:rPr>
          <w:sz w:val="36"/>
          <w:szCs w:val="30"/>
          <w:highlight w:val="none"/>
        </w:rPr>
      </w:pPr>
      <w:r>
        <w:rPr>
          <w:sz w:val="36"/>
          <w:szCs w:val="30"/>
          <w:highlight w:val="none"/>
        </w:rPr>
        <w:t>采   购   人：</w:t>
      </w:r>
      <w:r>
        <w:rPr>
          <w:rFonts w:hint="eastAsia"/>
          <w:sz w:val="36"/>
          <w:szCs w:val="30"/>
          <w:highlight w:val="none"/>
        </w:rPr>
        <w:t>重庆市人民政府口岸和物流办公室</w:t>
      </w:r>
    </w:p>
    <w:p w14:paraId="75BC3F10">
      <w:pPr>
        <w:spacing w:line="700" w:lineRule="exact"/>
        <w:ind w:firstLine="720"/>
        <w:jc w:val="left"/>
        <w:rPr>
          <w:sz w:val="36"/>
          <w:szCs w:val="30"/>
          <w:highlight w:val="none"/>
        </w:rPr>
      </w:pPr>
      <w:r>
        <w:rPr>
          <w:sz w:val="36"/>
          <w:szCs w:val="30"/>
          <w:highlight w:val="none"/>
        </w:rPr>
        <w:t>采购代理机构：重庆市中基致信招标代理有限公司</w:t>
      </w:r>
    </w:p>
    <w:p w14:paraId="48288CEB">
      <w:pPr>
        <w:spacing w:line="700" w:lineRule="exact"/>
        <w:ind w:firstLine="3600" w:firstLineChars="1000"/>
        <w:jc w:val="left"/>
        <w:rPr>
          <w:sz w:val="36"/>
          <w:szCs w:val="30"/>
          <w:highlight w:val="none"/>
        </w:rPr>
        <w:sectPr>
          <w:headerReference r:id="rId4" w:type="first"/>
          <w:footerReference r:id="rId6" w:type="first"/>
          <w:headerReference r:id="rId3" w:type="default"/>
          <w:footerReference r:id="rId5" w:type="even"/>
          <w:pgSz w:w="11907" w:h="16840"/>
          <w:pgMar w:top="1134" w:right="1191" w:bottom="1134" w:left="1191" w:header="851" w:footer="992" w:gutter="0"/>
          <w:pgNumType w:fmt="numberInDash" w:start="1"/>
          <w:cols w:space="720" w:num="1"/>
          <w:docGrid w:linePitch="380" w:charSpace="-5735"/>
        </w:sectPr>
      </w:pPr>
      <w:r>
        <w:rPr>
          <w:sz w:val="36"/>
          <w:szCs w:val="30"/>
          <w:highlight w:val="none"/>
        </w:rPr>
        <w:t>二</w:t>
      </w:r>
      <w:r>
        <w:rPr>
          <w:rFonts w:hint="eastAsia"/>
          <w:sz w:val="36"/>
          <w:szCs w:val="30"/>
          <w:highlight w:val="none"/>
        </w:rPr>
        <w:t>〇</w:t>
      </w:r>
      <w:r>
        <w:rPr>
          <w:sz w:val="36"/>
          <w:szCs w:val="30"/>
          <w:highlight w:val="none"/>
        </w:rPr>
        <w:t>二</w:t>
      </w:r>
      <w:r>
        <w:rPr>
          <w:rFonts w:hint="eastAsia"/>
          <w:sz w:val="36"/>
          <w:szCs w:val="30"/>
          <w:highlight w:val="none"/>
        </w:rPr>
        <w:t>五</w:t>
      </w:r>
      <w:r>
        <w:rPr>
          <w:sz w:val="36"/>
          <w:szCs w:val="30"/>
          <w:highlight w:val="none"/>
        </w:rPr>
        <w:t>年</w:t>
      </w:r>
      <w:r>
        <w:rPr>
          <w:rFonts w:hint="eastAsia"/>
          <w:sz w:val="36"/>
          <w:szCs w:val="30"/>
          <w:highlight w:val="none"/>
          <w:lang w:val="en-US" w:eastAsia="zh-CN"/>
        </w:rPr>
        <w:t>十</w:t>
      </w:r>
      <w:r>
        <w:rPr>
          <w:sz w:val="36"/>
          <w:szCs w:val="30"/>
          <w:highlight w:val="none"/>
        </w:rPr>
        <w:t>月</w:t>
      </w:r>
    </w:p>
    <w:p w14:paraId="641F66C3">
      <w:pPr>
        <w:pageBreakBefore/>
        <w:spacing w:line="480" w:lineRule="exact"/>
        <w:ind w:firstLine="880"/>
        <w:jc w:val="center"/>
        <w:outlineLvl w:val="0"/>
        <w:rPr>
          <w:rFonts w:hint="eastAsia" w:ascii="宋体" w:hAnsi="宋体"/>
          <w:sz w:val="44"/>
          <w:szCs w:val="28"/>
          <w:highlight w:val="none"/>
        </w:rPr>
      </w:pPr>
      <w:r>
        <w:rPr>
          <w:rFonts w:hint="eastAsia" w:ascii="宋体" w:hAnsi="宋体"/>
          <w:sz w:val="44"/>
          <w:szCs w:val="28"/>
          <w:highlight w:val="none"/>
        </w:rPr>
        <w:t>目   录</w:t>
      </w:r>
    </w:p>
    <w:p w14:paraId="6CEAA8C7">
      <w:pPr>
        <w:pStyle w:val="47"/>
        <w:tabs>
          <w:tab w:val="right" w:leader="dot" w:pos="9525"/>
        </w:tabs>
      </w:pPr>
      <w:r>
        <w:rPr>
          <w:rFonts w:hint="eastAsia" w:ascii="宋体" w:hAnsi="宋体"/>
          <w:sz w:val="24"/>
          <w:szCs w:val="24"/>
          <w:highlight w:val="none"/>
        </w:rPr>
        <w:fldChar w:fldCharType="begin"/>
      </w:r>
      <w:r>
        <w:rPr>
          <w:rFonts w:hint="eastAsia" w:ascii="宋体" w:hAnsi="宋体"/>
          <w:sz w:val="24"/>
          <w:szCs w:val="24"/>
          <w:highlight w:val="none"/>
        </w:rPr>
        <w:instrText xml:space="preserve"> TOC \o "1-3" \h \z </w:instrText>
      </w:r>
      <w:r>
        <w:rPr>
          <w:rFonts w:hint="eastAsia" w:ascii="宋体" w:hAnsi="宋体"/>
          <w:sz w:val="24"/>
          <w:szCs w:val="24"/>
          <w:highlight w:val="none"/>
        </w:rPr>
        <w:fldChar w:fldCharType="separate"/>
      </w:r>
      <w:r>
        <w:rPr>
          <w:rFonts w:hint="eastAsia" w:ascii="宋体" w:hAnsi="宋体"/>
          <w:szCs w:val="24"/>
          <w:highlight w:val="none"/>
        </w:rPr>
        <w:fldChar w:fldCharType="begin"/>
      </w:r>
      <w:r>
        <w:rPr>
          <w:rFonts w:hint="eastAsia" w:ascii="宋体" w:hAnsi="宋体"/>
          <w:szCs w:val="24"/>
          <w:highlight w:val="none"/>
        </w:rPr>
        <w:instrText xml:space="preserve"> HYPERLINK \l _Toc23760 </w:instrText>
      </w:r>
      <w:r>
        <w:rPr>
          <w:rFonts w:hint="eastAsia" w:ascii="宋体" w:hAnsi="宋体"/>
          <w:szCs w:val="24"/>
          <w:highlight w:val="none"/>
        </w:rPr>
        <w:fldChar w:fldCharType="separate"/>
      </w:r>
      <w:r>
        <w:rPr>
          <w:rFonts w:hint="eastAsia" w:ascii="宋体" w:hAnsi="宋体" w:eastAsia="宋体"/>
          <w:szCs w:val="30"/>
          <w:highlight w:val="none"/>
        </w:rPr>
        <w:t>第一篇  采购邀请书</w:t>
      </w:r>
      <w:r>
        <w:tab/>
      </w:r>
      <w:r>
        <w:fldChar w:fldCharType="begin"/>
      </w:r>
      <w:r>
        <w:instrText xml:space="preserve"> PAGEREF _Toc23760 \h </w:instrText>
      </w:r>
      <w:r>
        <w:fldChar w:fldCharType="separate"/>
      </w:r>
      <w:r>
        <w:t>- 3 -</w:t>
      </w:r>
      <w:r>
        <w:fldChar w:fldCharType="end"/>
      </w:r>
      <w:r>
        <w:rPr>
          <w:rFonts w:hint="eastAsia" w:ascii="宋体" w:hAnsi="宋体"/>
          <w:szCs w:val="24"/>
          <w:highlight w:val="none"/>
        </w:rPr>
        <w:fldChar w:fldCharType="end"/>
      </w:r>
    </w:p>
    <w:p w14:paraId="4B2BFF16">
      <w:pPr>
        <w:pStyle w:val="31"/>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_Toc27348 </w:instrText>
      </w:r>
      <w:r>
        <w:rPr>
          <w:rFonts w:hint="eastAsia" w:ascii="宋体" w:hAnsi="宋体"/>
          <w:szCs w:val="24"/>
          <w:highlight w:val="none"/>
        </w:rPr>
        <w:fldChar w:fldCharType="separate"/>
      </w:r>
      <w:r>
        <w:rPr>
          <w:rFonts w:hint="eastAsia" w:ascii="宋体" w:hAnsi="宋体"/>
          <w:szCs w:val="24"/>
          <w:highlight w:val="none"/>
        </w:rPr>
        <w:t>一、竞争性比选内容</w:t>
      </w:r>
      <w:r>
        <w:tab/>
      </w:r>
      <w:r>
        <w:fldChar w:fldCharType="begin"/>
      </w:r>
      <w:r>
        <w:instrText xml:space="preserve"> PAGEREF _Toc27348 \h </w:instrText>
      </w:r>
      <w:r>
        <w:fldChar w:fldCharType="separate"/>
      </w:r>
      <w:r>
        <w:t>- 3 -</w:t>
      </w:r>
      <w:r>
        <w:fldChar w:fldCharType="end"/>
      </w:r>
      <w:r>
        <w:rPr>
          <w:rFonts w:hint="eastAsia" w:ascii="宋体" w:hAnsi="宋体"/>
          <w:szCs w:val="24"/>
          <w:highlight w:val="none"/>
        </w:rPr>
        <w:fldChar w:fldCharType="end"/>
      </w:r>
    </w:p>
    <w:p w14:paraId="0D0947CB">
      <w:pPr>
        <w:pStyle w:val="31"/>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_Toc25257 </w:instrText>
      </w:r>
      <w:r>
        <w:rPr>
          <w:rFonts w:hint="eastAsia" w:ascii="宋体" w:hAnsi="宋体"/>
          <w:szCs w:val="24"/>
          <w:highlight w:val="none"/>
        </w:rPr>
        <w:fldChar w:fldCharType="separate"/>
      </w:r>
      <w:r>
        <w:rPr>
          <w:rFonts w:hint="eastAsia" w:ascii="宋体" w:hAnsi="宋体"/>
          <w:szCs w:val="24"/>
          <w:highlight w:val="none"/>
        </w:rPr>
        <w:t>二、资金来源</w:t>
      </w:r>
      <w:r>
        <w:tab/>
      </w:r>
      <w:r>
        <w:fldChar w:fldCharType="begin"/>
      </w:r>
      <w:r>
        <w:instrText xml:space="preserve"> PAGEREF _Toc25257 \h </w:instrText>
      </w:r>
      <w:r>
        <w:fldChar w:fldCharType="separate"/>
      </w:r>
      <w:r>
        <w:t>- 3 -</w:t>
      </w:r>
      <w:r>
        <w:fldChar w:fldCharType="end"/>
      </w:r>
      <w:r>
        <w:rPr>
          <w:rFonts w:hint="eastAsia" w:ascii="宋体" w:hAnsi="宋体"/>
          <w:szCs w:val="24"/>
          <w:highlight w:val="none"/>
        </w:rPr>
        <w:fldChar w:fldCharType="end"/>
      </w:r>
    </w:p>
    <w:p w14:paraId="438BF919">
      <w:pPr>
        <w:pStyle w:val="31"/>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_Toc8188 </w:instrText>
      </w:r>
      <w:r>
        <w:rPr>
          <w:rFonts w:hint="eastAsia" w:ascii="宋体" w:hAnsi="宋体"/>
          <w:szCs w:val="24"/>
          <w:highlight w:val="none"/>
        </w:rPr>
        <w:fldChar w:fldCharType="separate"/>
      </w:r>
      <w:r>
        <w:rPr>
          <w:rFonts w:hint="eastAsia" w:ascii="宋体" w:hAnsi="宋体"/>
          <w:szCs w:val="24"/>
          <w:highlight w:val="none"/>
        </w:rPr>
        <w:t>三、供应商资格条件</w:t>
      </w:r>
      <w:r>
        <w:tab/>
      </w:r>
      <w:r>
        <w:fldChar w:fldCharType="begin"/>
      </w:r>
      <w:r>
        <w:instrText xml:space="preserve"> PAGEREF _Toc8188 \h </w:instrText>
      </w:r>
      <w:r>
        <w:fldChar w:fldCharType="separate"/>
      </w:r>
      <w:r>
        <w:t>- 3 -</w:t>
      </w:r>
      <w:r>
        <w:fldChar w:fldCharType="end"/>
      </w:r>
      <w:r>
        <w:rPr>
          <w:rFonts w:hint="eastAsia" w:ascii="宋体" w:hAnsi="宋体"/>
          <w:szCs w:val="24"/>
          <w:highlight w:val="none"/>
        </w:rPr>
        <w:fldChar w:fldCharType="end"/>
      </w:r>
    </w:p>
    <w:p w14:paraId="22E326E6">
      <w:pPr>
        <w:pStyle w:val="31"/>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_Toc6720 </w:instrText>
      </w:r>
      <w:r>
        <w:rPr>
          <w:rFonts w:hint="eastAsia" w:ascii="宋体" w:hAnsi="宋体"/>
          <w:szCs w:val="24"/>
          <w:highlight w:val="none"/>
        </w:rPr>
        <w:fldChar w:fldCharType="separate"/>
      </w:r>
      <w:r>
        <w:rPr>
          <w:rFonts w:hint="eastAsia" w:ascii="宋体" w:hAnsi="宋体"/>
          <w:szCs w:val="24"/>
          <w:highlight w:val="none"/>
        </w:rPr>
        <w:t>四、比选有关说明</w:t>
      </w:r>
      <w:r>
        <w:tab/>
      </w:r>
      <w:r>
        <w:fldChar w:fldCharType="begin"/>
      </w:r>
      <w:r>
        <w:instrText xml:space="preserve"> PAGEREF _Toc6720 \h </w:instrText>
      </w:r>
      <w:r>
        <w:fldChar w:fldCharType="separate"/>
      </w:r>
      <w:r>
        <w:t>- 3 -</w:t>
      </w:r>
      <w:r>
        <w:fldChar w:fldCharType="end"/>
      </w:r>
      <w:r>
        <w:rPr>
          <w:rFonts w:hint="eastAsia" w:ascii="宋体" w:hAnsi="宋体"/>
          <w:szCs w:val="24"/>
          <w:highlight w:val="none"/>
        </w:rPr>
        <w:fldChar w:fldCharType="end"/>
      </w:r>
    </w:p>
    <w:p w14:paraId="035B7652">
      <w:pPr>
        <w:pStyle w:val="31"/>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_Toc29353 </w:instrText>
      </w:r>
      <w:r>
        <w:rPr>
          <w:rFonts w:hint="eastAsia" w:ascii="宋体" w:hAnsi="宋体"/>
          <w:szCs w:val="24"/>
          <w:highlight w:val="none"/>
        </w:rPr>
        <w:fldChar w:fldCharType="separate"/>
      </w:r>
      <w:r>
        <w:rPr>
          <w:rFonts w:hint="eastAsia" w:ascii="宋体" w:hAnsi="宋体"/>
          <w:szCs w:val="24"/>
          <w:highlight w:val="none"/>
        </w:rPr>
        <w:t>五、比选保证金</w:t>
      </w:r>
      <w:r>
        <w:tab/>
      </w:r>
      <w:r>
        <w:fldChar w:fldCharType="begin"/>
      </w:r>
      <w:r>
        <w:instrText xml:space="preserve"> PAGEREF _Toc29353 \h </w:instrText>
      </w:r>
      <w:r>
        <w:fldChar w:fldCharType="separate"/>
      </w:r>
      <w:r>
        <w:t>- 5 -</w:t>
      </w:r>
      <w:r>
        <w:fldChar w:fldCharType="end"/>
      </w:r>
      <w:r>
        <w:rPr>
          <w:rFonts w:hint="eastAsia" w:ascii="宋体" w:hAnsi="宋体"/>
          <w:szCs w:val="24"/>
          <w:highlight w:val="none"/>
        </w:rPr>
        <w:fldChar w:fldCharType="end"/>
      </w:r>
    </w:p>
    <w:p w14:paraId="74A1676E">
      <w:pPr>
        <w:pStyle w:val="31"/>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_Toc14852 </w:instrText>
      </w:r>
      <w:r>
        <w:rPr>
          <w:rFonts w:hint="eastAsia" w:ascii="宋体" w:hAnsi="宋体"/>
          <w:szCs w:val="24"/>
          <w:highlight w:val="none"/>
        </w:rPr>
        <w:fldChar w:fldCharType="separate"/>
      </w:r>
      <w:r>
        <w:rPr>
          <w:rFonts w:hint="eastAsia" w:ascii="宋体" w:hAnsi="宋体"/>
          <w:szCs w:val="24"/>
          <w:highlight w:val="none"/>
        </w:rPr>
        <w:t>六、采购项目需落实的政府采购政策</w:t>
      </w:r>
      <w:r>
        <w:tab/>
      </w:r>
      <w:r>
        <w:fldChar w:fldCharType="begin"/>
      </w:r>
      <w:r>
        <w:instrText xml:space="preserve"> PAGEREF _Toc14852 \h </w:instrText>
      </w:r>
      <w:r>
        <w:fldChar w:fldCharType="separate"/>
      </w:r>
      <w:r>
        <w:t>- 5 -</w:t>
      </w:r>
      <w:r>
        <w:fldChar w:fldCharType="end"/>
      </w:r>
      <w:r>
        <w:rPr>
          <w:rFonts w:hint="eastAsia" w:ascii="宋体" w:hAnsi="宋体"/>
          <w:szCs w:val="24"/>
          <w:highlight w:val="none"/>
        </w:rPr>
        <w:fldChar w:fldCharType="end"/>
      </w:r>
    </w:p>
    <w:p w14:paraId="7DF365AF">
      <w:pPr>
        <w:pStyle w:val="31"/>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_Toc16293 </w:instrText>
      </w:r>
      <w:r>
        <w:rPr>
          <w:rFonts w:hint="eastAsia" w:ascii="宋体" w:hAnsi="宋体"/>
          <w:szCs w:val="24"/>
          <w:highlight w:val="none"/>
        </w:rPr>
        <w:fldChar w:fldCharType="separate"/>
      </w:r>
      <w:r>
        <w:rPr>
          <w:rFonts w:hint="eastAsia" w:ascii="宋体" w:hAnsi="宋体"/>
          <w:szCs w:val="24"/>
          <w:highlight w:val="none"/>
        </w:rPr>
        <w:t>七、其它有关规定</w:t>
      </w:r>
      <w:r>
        <w:tab/>
      </w:r>
      <w:r>
        <w:fldChar w:fldCharType="begin"/>
      </w:r>
      <w:r>
        <w:instrText xml:space="preserve"> PAGEREF _Toc16293 \h </w:instrText>
      </w:r>
      <w:r>
        <w:fldChar w:fldCharType="separate"/>
      </w:r>
      <w:r>
        <w:t>- 5 -</w:t>
      </w:r>
      <w:r>
        <w:fldChar w:fldCharType="end"/>
      </w:r>
      <w:r>
        <w:rPr>
          <w:rFonts w:hint="eastAsia" w:ascii="宋体" w:hAnsi="宋体"/>
          <w:szCs w:val="24"/>
          <w:highlight w:val="none"/>
        </w:rPr>
        <w:fldChar w:fldCharType="end"/>
      </w:r>
    </w:p>
    <w:p w14:paraId="5E21704E">
      <w:pPr>
        <w:pStyle w:val="31"/>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_Toc29531 </w:instrText>
      </w:r>
      <w:r>
        <w:rPr>
          <w:rFonts w:hint="eastAsia" w:ascii="宋体" w:hAnsi="宋体"/>
          <w:szCs w:val="24"/>
          <w:highlight w:val="none"/>
        </w:rPr>
        <w:fldChar w:fldCharType="separate"/>
      </w:r>
      <w:r>
        <w:rPr>
          <w:rFonts w:hint="eastAsia" w:ascii="宋体" w:hAnsi="宋体"/>
          <w:szCs w:val="24"/>
          <w:highlight w:val="none"/>
        </w:rPr>
        <w:t>八、联系方式</w:t>
      </w:r>
      <w:r>
        <w:tab/>
      </w:r>
      <w:r>
        <w:fldChar w:fldCharType="begin"/>
      </w:r>
      <w:r>
        <w:instrText xml:space="preserve"> PAGEREF _Toc29531 \h </w:instrText>
      </w:r>
      <w:r>
        <w:fldChar w:fldCharType="separate"/>
      </w:r>
      <w:r>
        <w:t>- 6 -</w:t>
      </w:r>
      <w:r>
        <w:fldChar w:fldCharType="end"/>
      </w:r>
      <w:r>
        <w:rPr>
          <w:rFonts w:hint="eastAsia" w:ascii="宋体" w:hAnsi="宋体"/>
          <w:szCs w:val="24"/>
          <w:highlight w:val="none"/>
        </w:rPr>
        <w:fldChar w:fldCharType="end"/>
      </w:r>
    </w:p>
    <w:p w14:paraId="79599628">
      <w:pPr>
        <w:pStyle w:val="47"/>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_Toc17243 </w:instrText>
      </w:r>
      <w:r>
        <w:rPr>
          <w:rFonts w:hint="eastAsia" w:ascii="宋体" w:hAnsi="宋体"/>
          <w:szCs w:val="24"/>
          <w:highlight w:val="none"/>
        </w:rPr>
        <w:fldChar w:fldCharType="separate"/>
      </w:r>
      <w:r>
        <w:rPr>
          <w:rFonts w:hint="eastAsia" w:ascii="宋体" w:hAnsi="宋体" w:eastAsia="宋体"/>
          <w:szCs w:val="30"/>
          <w:highlight w:val="none"/>
        </w:rPr>
        <w:t>第二篇  采购技术和服务需求</w:t>
      </w:r>
      <w:r>
        <w:tab/>
      </w:r>
      <w:r>
        <w:fldChar w:fldCharType="begin"/>
      </w:r>
      <w:r>
        <w:instrText xml:space="preserve"> PAGEREF _Toc17243 \h </w:instrText>
      </w:r>
      <w:r>
        <w:fldChar w:fldCharType="separate"/>
      </w:r>
      <w:r>
        <w:t>- 7 -</w:t>
      </w:r>
      <w:r>
        <w:fldChar w:fldCharType="end"/>
      </w:r>
      <w:r>
        <w:rPr>
          <w:rFonts w:hint="eastAsia" w:ascii="宋体" w:hAnsi="宋体"/>
          <w:szCs w:val="24"/>
          <w:highlight w:val="none"/>
        </w:rPr>
        <w:fldChar w:fldCharType="end"/>
      </w:r>
    </w:p>
    <w:p w14:paraId="5712B662">
      <w:pPr>
        <w:pStyle w:val="31"/>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_Toc10016 </w:instrText>
      </w:r>
      <w:r>
        <w:rPr>
          <w:rFonts w:hint="eastAsia" w:ascii="宋体" w:hAnsi="宋体"/>
          <w:szCs w:val="24"/>
          <w:highlight w:val="none"/>
        </w:rPr>
        <w:fldChar w:fldCharType="separate"/>
      </w:r>
      <w:r>
        <w:rPr>
          <w:rFonts w:hint="eastAsia" w:ascii="宋体" w:hAnsi="宋体"/>
          <w:szCs w:val="24"/>
          <w:highlight w:val="none"/>
        </w:rPr>
        <w:t>一、项目概况</w:t>
      </w:r>
      <w:r>
        <w:tab/>
      </w:r>
      <w:r>
        <w:fldChar w:fldCharType="begin"/>
      </w:r>
      <w:r>
        <w:instrText xml:space="preserve"> PAGEREF _Toc10016 \h </w:instrText>
      </w:r>
      <w:r>
        <w:fldChar w:fldCharType="separate"/>
      </w:r>
      <w:r>
        <w:t>- 7 -</w:t>
      </w:r>
      <w:r>
        <w:fldChar w:fldCharType="end"/>
      </w:r>
      <w:r>
        <w:rPr>
          <w:rFonts w:hint="eastAsia" w:ascii="宋体" w:hAnsi="宋体"/>
          <w:szCs w:val="24"/>
          <w:highlight w:val="none"/>
        </w:rPr>
        <w:fldChar w:fldCharType="end"/>
      </w:r>
    </w:p>
    <w:p w14:paraId="48183BC4">
      <w:pPr>
        <w:pStyle w:val="31"/>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_Toc241 </w:instrText>
      </w:r>
      <w:r>
        <w:rPr>
          <w:rFonts w:hint="eastAsia" w:ascii="宋体" w:hAnsi="宋体"/>
          <w:szCs w:val="24"/>
          <w:highlight w:val="none"/>
        </w:rPr>
        <w:fldChar w:fldCharType="separate"/>
      </w:r>
      <w:r>
        <w:rPr>
          <w:rFonts w:hint="eastAsia" w:ascii="宋体" w:hAnsi="宋体" w:cs="Times New Roman"/>
          <w:szCs w:val="24"/>
          <w:highlight w:val="none"/>
          <w:lang w:val="en-US" w:eastAsia="zh-CN"/>
        </w:rPr>
        <w:t>二</w:t>
      </w:r>
      <w:r>
        <w:rPr>
          <w:rFonts w:hint="eastAsia" w:ascii="宋体" w:hAnsi="宋体" w:cs="Times New Roman"/>
          <w:szCs w:val="24"/>
          <w:highlight w:val="none"/>
        </w:rPr>
        <w:t>、演练场景</w:t>
      </w:r>
      <w:r>
        <w:tab/>
      </w:r>
      <w:r>
        <w:fldChar w:fldCharType="begin"/>
      </w:r>
      <w:r>
        <w:instrText xml:space="preserve"> PAGEREF _Toc241 \h </w:instrText>
      </w:r>
      <w:r>
        <w:fldChar w:fldCharType="separate"/>
      </w:r>
      <w:r>
        <w:t>- 7 -</w:t>
      </w:r>
      <w:r>
        <w:fldChar w:fldCharType="end"/>
      </w:r>
      <w:r>
        <w:rPr>
          <w:rFonts w:hint="eastAsia" w:ascii="宋体" w:hAnsi="宋体"/>
          <w:szCs w:val="24"/>
          <w:highlight w:val="none"/>
        </w:rPr>
        <w:fldChar w:fldCharType="end"/>
      </w:r>
    </w:p>
    <w:p w14:paraId="7CFC4386">
      <w:pPr>
        <w:pStyle w:val="31"/>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_Toc8911 </w:instrText>
      </w:r>
      <w:r>
        <w:rPr>
          <w:rFonts w:hint="eastAsia" w:ascii="宋体" w:hAnsi="宋体"/>
          <w:szCs w:val="24"/>
          <w:highlight w:val="none"/>
        </w:rPr>
        <w:fldChar w:fldCharType="separate"/>
      </w:r>
      <w:r>
        <w:rPr>
          <w:rFonts w:hint="eastAsia" w:ascii="宋体" w:hAnsi="宋体"/>
          <w:szCs w:val="24"/>
          <w:highlight w:val="none"/>
        </w:rPr>
        <w:t>※</w:t>
      </w:r>
      <w:r>
        <w:rPr>
          <w:rFonts w:hint="eastAsia" w:ascii="宋体" w:hAnsi="宋体"/>
          <w:szCs w:val="24"/>
          <w:highlight w:val="none"/>
          <w:lang w:val="en-US" w:eastAsia="zh-CN"/>
        </w:rPr>
        <w:t>三</w:t>
      </w:r>
      <w:r>
        <w:rPr>
          <w:rFonts w:hint="eastAsia" w:ascii="宋体" w:hAnsi="宋体"/>
          <w:szCs w:val="24"/>
          <w:highlight w:val="none"/>
        </w:rPr>
        <w:t>、服务内容</w:t>
      </w:r>
      <w:r>
        <w:tab/>
      </w:r>
      <w:r>
        <w:fldChar w:fldCharType="begin"/>
      </w:r>
      <w:r>
        <w:instrText xml:space="preserve"> PAGEREF _Toc8911 \h </w:instrText>
      </w:r>
      <w:r>
        <w:fldChar w:fldCharType="separate"/>
      </w:r>
      <w:r>
        <w:t>- 7 -</w:t>
      </w:r>
      <w:r>
        <w:fldChar w:fldCharType="end"/>
      </w:r>
      <w:r>
        <w:rPr>
          <w:rFonts w:hint="eastAsia" w:ascii="宋体" w:hAnsi="宋体"/>
          <w:szCs w:val="24"/>
          <w:highlight w:val="none"/>
        </w:rPr>
        <w:fldChar w:fldCharType="end"/>
      </w:r>
    </w:p>
    <w:p w14:paraId="30D9EF50">
      <w:pPr>
        <w:pStyle w:val="31"/>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_Toc13108 </w:instrText>
      </w:r>
      <w:r>
        <w:rPr>
          <w:rFonts w:hint="eastAsia" w:ascii="宋体" w:hAnsi="宋体"/>
          <w:szCs w:val="24"/>
          <w:highlight w:val="none"/>
        </w:rPr>
        <w:fldChar w:fldCharType="separate"/>
      </w:r>
      <w:r>
        <w:rPr>
          <w:rFonts w:hint="eastAsia" w:ascii="宋体" w:hAnsi="宋体"/>
          <w:szCs w:val="24"/>
          <w:highlight w:val="none"/>
        </w:rPr>
        <w:t>※</w:t>
      </w:r>
      <w:r>
        <w:rPr>
          <w:rFonts w:hint="eastAsia" w:ascii="宋体" w:hAnsi="宋体"/>
          <w:szCs w:val="24"/>
          <w:highlight w:val="none"/>
          <w:lang w:val="en-US" w:eastAsia="zh-CN"/>
        </w:rPr>
        <w:t>四</w:t>
      </w:r>
      <w:r>
        <w:rPr>
          <w:rFonts w:hint="eastAsia" w:ascii="宋体" w:hAnsi="宋体"/>
          <w:szCs w:val="24"/>
          <w:highlight w:val="none"/>
        </w:rPr>
        <w:t>、服务要求</w:t>
      </w:r>
      <w:r>
        <w:tab/>
      </w:r>
      <w:r>
        <w:fldChar w:fldCharType="begin"/>
      </w:r>
      <w:r>
        <w:instrText xml:space="preserve"> PAGEREF _Toc13108 \h </w:instrText>
      </w:r>
      <w:r>
        <w:fldChar w:fldCharType="separate"/>
      </w:r>
      <w:r>
        <w:t>- 8 -</w:t>
      </w:r>
      <w:r>
        <w:fldChar w:fldCharType="end"/>
      </w:r>
      <w:r>
        <w:rPr>
          <w:rFonts w:hint="eastAsia" w:ascii="宋体" w:hAnsi="宋体"/>
          <w:szCs w:val="24"/>
          <w:highlight w:val="none"/>
        </w:rPr>
        <w:fldChar w:fldCharType="end"/>
      </w:r>
    </w:p>
    <w:p w14:paraId="14C97A94">
      <w:pPr>
        <w:pStyle w:val="31"/>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_Toc21558 </w:instrText>
      </w:r>
      <w:r>
        <w:rPr>
          <w:rFonts w:hint="eastAsia" w:ascii="宋体" w:hAnsi="宋体"/>
          <w:szCs w:val="24"/>
          <w:highlight w:val="none"/>
        </w:rPr>
        <w:fldChar w:fldCharType="separate"/>
      </w:r>
      <w:r>
        <w:rPr>
          <w:rFonts w:hint="eastAsia" w:ascii="宋体" w:hAnsi="宋体"/>
          <w:szCs w:val="24"/>
          <w:highlight w:val="none"/>
          <w:lang w:val="en-US" w:eastAsia="zh-CN"/>
        </w:rPr>
        <w:t>五</w:t>
      </w:r>
      <w:r>
        <w:rPr>
          <w:rFonts w:hint="eastAsia" w:ascii="宋体" w:hAnsi="宋体"/>
          <w:szCs w:val="24"/>
          <w:highlight w:val="none"/>
        </w:rPr>
        <w:t>、其他要求</w:t>
      </w:r>
      <w:r>
        <w:tab/>
      </w:r>
      <w:r>
        <w:fldChar w:fldCharType="begin"/>
      </w:r>
      <w:r>
        <w:instrText xml:space="preserve"> PAGEREF _Toc21558 \h </w:instrText>
      </w:r>
      <w:r>
        <w:fldChar w:fldCharType="separate"/>
      </w:r>
      <w:r>
        <w:t>- 8 -</w:t>
      </w:r>
      <w:r>
        <w:fldChar w:fldCharType="end"/>
      </w:r>
      <w:r>
        <w:rPr>
          <w:rFonts w:hint="eastAsia" w:ascii="宋体" w:hAnsi="宋体"/>
          <w:szCs w:val="24"/>
          <w:highlight w:val="none"/>
        </w:rPr>
        <w:fldChar w:fldCharType="end"/>
      </w:r>
    </w:p>
    <w:p w14:paraId="33325F0B">
      <w:pPr>
        <w:pStyle w:val="47"/>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_Toc7690 </w:instrText>
      </w:r>
      <w:r>
        <w:rPr>
          <w:rFonts w:hint="eastAsia" w:ascii="宋体" w:hAnsi="宋体"/>
          <w:szCs w:val="24"/>
          <w:highlight w:val="none"/>
        </w:rPr>
        <w:fldChar w:fldCharType="separate"/>
      </w:r>
      <w:r>
        <w:rPr>
          <w:rFonts w:hint="eastAsia" w:ascii="宋体" w:hAnsi="宋体" w:eastAsia="宋体"/>
          <w:szCs w:val="30"/>
          <w:highlight w:val="none"/>
        </w:rPr>
        <w:t>第三篇  项目商务需求</w:t>
      </w:r>
      <w:r>
        <w:tab/>
      </w:r>
      <w:r>
        <w:fldChar w:fldCharType="begin"/>
      </w:r>
      <w:r>
        <w:instrText xml:space="preserve"> PAGEREF _Toc7690 \h </w:instrText>
      </w:r>
      <w:r>
        <w:fldChar w:fldCharType="separate"/>
      </w:r>
      <w:r>
        <w:t>- 9 -</w:t>
      </w:r>
      <w:r>
        <w:fldChar w:fldCharType="end"/>
      </w:r>
      <w:r>
        <w:rPr>
          <w:rFonts w:hint="eastAsia" w:ascii="宋体" w:hAnsi="宋体"/>
          <w:szCs w:val="24"/>
          <w:highlight w:val="none"/>
        </w:rPr>
        <w:fldChar w:fldCharType="end"/>
      </w:r>
    </w:p>
    <w:p w14:paraId="1FF2C457">
      <w:pPr>
        <w:pStyle w:val="31"/>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_Toc4019 </w:instrText>
      </w:r>
      <w:r>
        <w:rPr>
          <w:rFonts w:hint="eastAsia" w:ascii="宋体" w:hAnsi="宋体"/>
          <w:szCs w:val="24"/>
          <w:highlight w:val="none"/>
        </w:rPr>
        <w:fldChar w:fldCharType="separate"/>
      </w:r>
      <w:r>
        <w:rPr>
          <w:rFonts w:hint="eastAsia" w:ascii="宋体" w:hAnsi="宋体"/>
          <w:szCs w:val="24"/>
          <w:highlight w:val="none"/>
        </w:rPr>
        <w:t>※一、完成时间、服务地点及验收方式</w:t>
      </w:r>
      <w:r>
        <w:tab/>
      </w:r>
      <w:r>
        <w:fldChar w:fldCharType="begin"/>
      </w:r>
      <w:r>
        <w:instrText xml:space="preserve"> PAGEREF _Toc4019 \h </w:instrText>
      </w:r>
      <w:r>
        <w:fldChar w:fldCharType="separate"/>
      </w:r>
      <w:r>
        <w:t>- 9 -</w:t>
      </w:r>
      <w:r>
        <w:fldChar w:fldCharType="end"/>
      </w:r>
      <w:r>
        <w:rPr>
          <w:rFonts w:hint="eastAsia" w:ascii="宋体" w:hAnsi="宋体"/>
          <w:szCs w:val="24"/>
          <w:highlight w:val="none"/>
        </w:rPr>
        <w:fldChar w:fldCharType="end"/>
      </w:r>
    </w:p>
    <w:p w14:paraId="01FD8B6E">
      <w:pPr>
        <w:pStyle w:val="31"/>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_Toc3133 </w:instrText>
      </w:r>
      <w:r>
        <w:rPr>
          <w:rFonts w:hint="eastAsia" w:ascii="宋体" w:hAnsi="宋体"/>
          <w:szCs w:val="24"/>
          <w:highlight w:val="none"/>
        </w:rPr>
        <w:fldChar w:fldCharType="separate"/>
      </w:r>
      <w:r>
        <w:rPr>
          <w:rFonts w:hint="eastAsia" w:ascii="宋体" w:hAnsi="宋体"/>
          <w:szCs w:val="24"/>
          <w:highlight w:val="none"/>
        </w:rPr>
        <w:t>※二、保障要求</w:t>
      </w:r>
      <w:r>
        <w:tab/>
      </w:r>
      <w:r>
        <w:fldChar w:fldCharType="begin"/>
      </w:r>
      <w:r>
        <w:instrText xml:space="preserve"> PAGEREF _Toc3133 \h </w:instrText>
      </w:r>
      <w:r>
        <w:fldChar w:fldCharType="separate"/>
      </w:r>
      <w:r>
        <w:t>- 9 -</w:t>
      </w:r>
      <w:r>
        <w:fldChar w:fldCharType="end"/>
      </w:r>
      <w:r>
        <w:rPr>
          <w:rFonts w:hint="eastAsia" w:ascii="宋体" w:hAnsi="宋体"/>
          <w:szCs w:val="24"/>
          <w:highlight w:val="none"/>
        </w:rPr>
        <w:fldChar w:fldCharType="end"/>
      </w:r>
    </w:p>
    <w:p w14:paraId="1D71338C">
      <w:pPr>
        <w:pStyle w:val="31"/>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_Toc9531 </w:instrText>
      </w:r>
      <w:r>
        <w:rPr>
          <w:rFonts w:hint="eastAsia" w:ascii="宋体" w:hAnsi="宋体"/>
          <w:szCs w:val="24"/>
          <w:highlight w:val="none"/>
        </w:rPr>
        <w:fldChar w:fldCharType="separate"/>
      </w:r>
      <w:r>
        <w:rPr>
          <w:rFonts w:hint="eastAsia" w:ascii="宋体" w:hAnsi="宋体"/>
          <w:szCs w:val="24"/>
          <w:highlight w:val="none"/>
        </w:rPr>
        <w:t>※三、报价要求</w:t>
      </w:r>
      <w:r>
        <w:tab/>
      </w:r>
      <w:r>
        <w:fldChar w:fldCharType="begin"/>
      </w:r>
      <w:r>
        <w:instrText xml:space="preserve"> PAGEREF _Toc9531 \h </w:instrText>
      </w:r>
      <w:r>
        <w:fldChar w:fldCharType="separate"/>
      </w:r>
      <w:r>
        <w:t>- 9 -</w:t>
      </w:r>
      <w:r>
        <w:fldChar w:fldCharType="end"/>
      </w:r>
      <w:r>
        <w:rPr>
          <w:rFonts w:hint="eastAsia" w:ascii="宋体" w:hAnsi="宋体"/>
          <w:szCs w:val="24"/>
          <w:highlight w:val="none"/>
        </w:rPr>
        <w:fldChar w:fldCharType="end"/>
      </w:r>
    </w:p>
    <w:p w14:paraId="7A197105">
      <w:pPr>
        <w:pStyle w:val="31"/>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_Toc25826 </w:instrText>
      </w:r>
      <w:r>
        <w:rPr>
          <w:rFonts w:hint="eastAsia" w:ascii="宋体" w:hAnsi="宋体"/>
          <w:szCs w:val="24"/>
          <w:highlight w:val="none"/>
        </w:rPr>
        <w:fldChar w:fldCharType="separate"/>
      </w:r>
      <w:r>
        <w:rPr>
          <w:rFonts w:hint="eastAsia" w:ascii="宋体" w:hAnsi="宋体"/>
          <w:szCs w:val="24"/>
          <w:highlight w:val="none"/>
        </w:rPr>
        <w:t>※四、付款方式</w:t>
      </w:r>
      <w:r>
        <w:tab/>
      </w:r>
      <w:r>
        <w:fldChar w:fldCharType="begin"/>
      </w:r>
      <w:r>
        <w:instrText xml:space="preserve"> PAGEREF _Toc25826 \h </w:instrText>
      </w:r>
      <w:r>
        <w:fldChar w:fldCharType="separate"/>
      </w:r>
      <w:r>
        <w:t>- 9 -</w:t>
      </w:r>
      <w:r>
        <w:fldChar w:fldCharType="end"/>
      </w:r>
      <w:r>
        <w:rPr>
          <w:rFonts w:hint="eastAsia" w:ascii="宋体" w:hAnsi="宋体"/>
          <w:szCs w:val="24"/>
          <w:highlight w:val="none"/>
        </w:rPr>
        <w:fldChar w:fldCharType="end"/>
      </w:r>
    </w:p>
    <w:p w14:paraId="777891E2">
      <w:pPr>
        <w:pStyle w:val="31"/>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_Toc8894 </w:instrText>
      </w:r>
      <w:r>
        <w:rPr>
          <w:rFonts w:hint="eastAsia" w:ascii="宋体" w:hAnsi="宋体"/>
          <w:szCs w:val="24"/>
          <w:highlight w:val="none"/>
        </w:rPr>
        <w:fldChar w:fldCharType="separate"/>
      </w:r>
      <w:r>
        <w:rPr>
          <w:rFonts w:hint="eastAsia" w:ascii="宋体" w:hAnsi="宋体"/>
          <w:szCs w:val="24"/>
          <w:highlight w:val="none"/>
        </w:rPr>
        <w:t>※五、保密要求</w:t>
      </w:r>
      <w:r>
        <w:tab/>
      </w:r>
      <w:r>
        <w:fldChar w:fldCharType="begin"/>
      </w:r>
      <w:r>
        <w:instrText xml:space="preserve"> PAGEREF _Toc8894 \h </w:instrText>
      </w:r>
      <w:r>
        <w:fldChar w:fldCharType="separate"/>
      </w:r>
      <w:r>
        <w:t>- 10 -</w:t>
      </w:r>
      <w:r>
        <w:fldChar w:fldCharType="end"/>
      </w:r>
      <w:r>
        <w:rPr>
          <w:rFonts w:hint="eastAsia" w:ascii="宋体" w:hAnsi="宋体"/>
          <w:szCs w:val="24"/>
          <w:highlight w:val="none"/>
        </w:rPr>
        <w:fldChar w:fldCharType="end"/>
      </w:r>
    </w:p>
    <w:p w14:paraId="144019E1">
      <w:pPr>
        <w:pStyle w:val="31"/>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_Toc23716 </w:instrText>
      </w:r>
      <w:r>
        <w:rPr>
          <w:rFonts w:hint="eastAsia" w:ascii="宋体" w:hAnsi="宋体"/>
          <w:szCs w:val="24"/>
          <w:highlight w:val="none"/>
        </w:rPr>
        <w:fldChar w:fldCharType="separate"/>
      </w:r>
      <w:r>
        <w:rPr>
          <w:rFonts w:hint="eastAsia" w:ascii="宋体" w:hAnsi="宋体"/>
          <w:szCs w:val="24"/>
          <w:highlight w:val="none"/>
        </w:rPr>
        <w:t>六、知识产权</w:t>
      </w:r>
      <w:r>
        <w:tab/>
      </w:r>
      <w:r>
        <w:fldChar w:fldCharType="begin"/>
      </w:r>
      <w:r>
        <w:instrText xml:space="preserve"> PAGEREF _Toc23716 \h </w:instrText>
      </w:r>
      <w:r>
        <w:fldChar w:fldCharType="separate"/>
      </w:r>
      <w:r>
        <w:t>- 10 -</w:t>
      </w:r>
      <w:r>
        <w:fldChar w:fldCharType="end"/>
      </w:r>
      <w:r>
        <w:rPr>
          <w:rFonts w:hint="eastAsia" w:ascii="宋体" w:hAnsi="宋体"/>
          <w:szCs w:val="24"/>
          <w:highlight w:val="none"/>
        </w:rPr>
        <w:fldChar w:fldCharType="end"/>
      </w:r>
    </w:p>
    <w:p w14:paraId="67127049">
      <w:pPr>
        <w:pStyle w:val="31"/>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_Toc22193 </w:instrText>
      </w:r>
      <w:r>
        <w:rPr>
          <w:rFonts w:hint="eastAsia" w:ascii="宋体" w:hAnsi="宋体"/>
          <w:szCs w:val="24"/>
          <w:highlight w:val="none"/>
        </w:rPr>
        <w:fldChar w:fldCharType="separate"/>
      </w:r>
      <w:r>
        <w:rPr>
          <w:rFonts w:hint="eastAsia" w:ascii="宋体" w:hAnsi="宋体"/>
          <w:szCs w:val="24"/>
          <w:highlight w:val="none"/>
        </w:rPr>
        <w:t>※七、不可抗力</w:t>
      </w:r>
      <w:r>
        <w:tab/>
      </w:r>
      <w:r>
        <w:fldChar w:fldCharType="begin"/>
      </w:r>
      <w:r>
        <w:instrText xml:space="preserve"> PAGEREF _Toc22193 \h </w:instrText>
      </w:r>
      <w:r>
        <w:fldChar w:fldCharType="separate"/>
      </w:r>
      <w:r>
        <w:t>- 10 -</w:t>
      </w:r>
      <w:r>
        <w:fldChar w:fldCharType="end"/>
      </w:r>
      <w:r>
        <w:rPr>
          <w:rFonts w:hint="eastAsia" w:ascii="宋体" w:hAnsi="宋体"/>
          <w:szCs w:val="24"/>
          <w:highlight w:val="none"/>
        </w:rPr>
        <w:fldChar w:fldCharType="end"/>
      </w:r>
    </w:p>
    <w:p w14:paraId="182A69C6">
      <w:pPr>
        <w:pStyle w:val="31"/>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_Toc10940 </w:instrText>
      </w:r>
      <w:r>
        <w:rPr>
          <w:rFonts w:hint="eastAsia" w:ascii="宋体" w:hAnsi="宋体"/>
          <w:szCs w:val="24"/>
          <w:highlight w:val="none"/>
        </w:rPr>
        <w:fldChar w:fldCharType="separate"/>
      </w:r>
      <w:r>
        <w:rPr>
          <w:rFonts w:hint="eastAsia" w:ascii="宋体" w:hAnsi="宋体"/>
          <w:szCs w:val="24"/>
          <w:highlight w:val="none"/>
        </w:rPr>
        <w:t>八、其他</w:t>
      </w:r>
      <w:r>
        <w:tab/>
      </w:r>
      <w:r>
        <w:fldChar w:fldCharType="begin"/>
      </w:r>
      <w:r>
        <w:instrText xml:space="preserve"> PAGEREF _Toc10940 \h </w:instrText>
      </w:r>
      <w:r>
        <w:fldChar w:fldCharType="separate"/>
      </w:r>
      <w:r>
        <w:t>- 10 -</w:t>
      </w:r>
      <w:r>
        <w:fldChar w:fldCharType="end"/>
      </w:r>
      <w:r>
        <w:rPr>
          <w:rFonts w:hint="eastAsia" w:ascii="宋体" w:hAnsi="宋体"/>
          <w:szCs w:val="24"/>
          <w:highlight w:val="none"/>
        </w:rPr>
        <w:fldChar w:fldCharType="end"/>
      </w:r>
    </w:p>
    <w:p w14:paraId="698CFE15">
      <w:pPr>
        <w:pStyle w:val="47"/>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_Toc31671 </w:instrText>
      </w:r>
      <w:r>
        <w:rPr>
          <w:rFonts w:hint="eastAsia" w:ascii="宋体" w:hAnsi="宋体"/>
          <w:szCs w:val="24"/>
          <w:highlight w:val="none"/>
        </w:rPr>
        <w:fldChar w:fldCharType="separate"/>
      </w:r>
      <w:r>
        <w:rPr>
          <w:rFonts w:hint="eastAsia" w:ascii="宋体" w:hAnsi="宋体" w:eastAsia="宋体"/>
          <w:szCs w:val="30"/>
          <w:highlight w:val="none"/>
        </w:rPr>
        <w:t>第四篇  比选程序及方法、评审标准、无效响应和采购终止</w:t>
      </w:r>
      <w:r>
        <w:tab/>
      </w:r>
      <w:r>
        <w:fldChar w:fldCharType="begin"/>
      </w:r>
      <w:r>
        <w:instrText xml:space="preserve"> PAGEREF _Toc31671 \h </w:instrText>
      </w:r>
      <w:r>
        <w:fldChar w:fldCharType="separate"/>
      </w:r>
      <w:r>
        <w:t>- 11 -</w:t>
      </w:r>
      <w:r>
        <w:fldChar w:fldCharType="end"/>
      </w:r>
      <w:r>
        <w:rPr>
          <w:rFonts w:hint="eastAsia" w:ascii="宋体" w:hAnsi="宋体"/>
          <w:szCs w:val="24"/>
          <w:highlight w:val="none"/>
        </w:rPr>
        <w:fldChar w:fldCharType="end"/>
      </w:r>
    </w:p>
    <w:p w14:paraId="19C27AC1">
      <w:pPr>
        <w:pStyle w:val="31"/>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_Toc9825 </w:instrText>
      </w:r>
      <w:r>
        <w:rPr>
          <w:rFonts w:hint="eastAsia" w:ascii="宋体" w:hAnsi="宋体"/>
          <w:szCs w:val="24"/>
          <w:highlight w:val="none"/>
        </w:rPr>
        <w:fldChar w:fldCharType="separate"/>
      </w:r>
      <w:r>
        <w:rPr>
          <w:rFonts w:hint="eastAsia" w:ascii="宋体" w:hAnsi="宋体"/>
          <w:szCs w:val="24"/>
          <w:highlight w:val="none"/>
        </w:rPr>
        <w:t>一、比选程序及方法</w:t>
      </w:r>
      <w:r>
        <w:tab/>
      </w:r>
      <w:r>
        <w:fldChar w:fldCharType="begin"/>
      </w:r>
      <w:r>
        <w:instrText xml:space="preserve"> PAGEREF _Toc9825 \h </w:instrText>
      </w:r>
      <w:r>
        <w:fldChar w:fldCharType="separate"/>
      </w:r>
      <w:r>
        <w:t>- 11 -</w:t>
      </w:r>
      <w:r>
        <w:fldChar w:fldCharType="end"/>
      </w:r>
      <w:r>
        <w:rPr>
          <w:rFonts w:hint="eastAsia" w:ascii="宋体" w:hAnsi="宋体"/>
          <w:szCs w:val="24"/>
          <w:highlight w:val="none"/>
        </w:rPr>
        <w:fldChar w:fldCharType="end"/>
      </w:r>
    </w:p>
    <w:p w14:paraId="3FFAB409">
      <w:pPr>
        <w:pStyle w:val="31"/>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_Toc32450 </w:instrText>
      </w:r>
      <w:r>
        <w:rPr>
          <w:rFonts w:hint="eastAsia" w:ascii="宋体" w:hAnsi="宋体"/>
          <w:szCs w:val="24"/>
          <w:highlight w:val="none"/>
        </w:rPr>
        <w:fldChar w:fldCharType="separate"/>
      </w:r>
      <w:r>
        <w:rPr>
          <w:rFonts w:hint="eastAsia" w:ascii="宋体" w:hAnsi="宋体"/>
          <w:szCs w:val="24"/>
          <w:highlight w:val="none"/>
        </w:rPr>
        <w:t>二、评审标准</w:t>
      </w:r>
      <w:r>
        <w:tab/>
      </w:r>
      <w:r>
        <w:fldChar w:fldCharType="begin"/>
      </w:r>
      <w:r>
        <w:instrText xml:space="preserve"> PAGEREF _Toc32450 \h </w:instrText>
      </w:r>
      <w:r>
        <w:fldChar w:fldCharType="separate"/>
      </w:r>
      <w:r>
        <w:t>- 13 -</w:t>
      </w:r>
      <w:r>
        <w:fldChar w:fldCharType="end"/>
      </w:r>
      <w:r>
        <w:rPr>
          <w:rFonts w:hint="eastAsia" w:ascii="宋体" w:hAnsi="宋体"/>
          <w:szCs w:val="24"/>
          <w:highlight w:val="none"/>
        </w:rPr>
        <w:fldChar w:fldCharType="end"/>
      </w:r>
    </w:p>
    <w:p w14:paraId="53A34596">
      <w:pPr>
        <w:pStyle w:val="31"/>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_Toc6383 </w:instrText>
      </w:r>
      <w:r>
        <w:rPr>
          <w:rFonts w:hint="eastAsia" w:ascii="宋体" w:hAnsi="宋体"/>
          <w:szCs w:val="24"/>
          <w:highlight w:val="none"/>
        </w:rPr>
        <w:fldChar w:fldCharType="separate"/>
      </w:r>
      <w:r>
        <w:rPr>
          <w:rFonts w:hint="eastAsia" w:ascii="宋体" w:hAnsi="宋体"/>
          <w:szCs w:val="24"/>
          <w:highlight w:val="none"/>
        </w:rPr>
        <w:t>三、无效响应</w:t>
      </w:r>
      <w:r>
        <w:tab/>
      </w:r>
      <w:r>
        <w:fldChar w:fldCharType="begin"/>
      </w:r>
      <w:r>
        <w:instrText xml:space="preserve"> PAGEREF _Toc6383 \h </w:instrText>
      </w:r>
      <w:r>
        <w:fldChar w:fldCharType="separate"/>
      </w:r>
      <w:r>
        <w:t>- 14 -</w:t>
      </w:r>
      <w:r>
        <w:fldChar w:fldCharType="end"/>
      </w:r>
      <w:r>
        <w:rPr>
          <w:rFonts w:hint="eastAsia" w:ascii="宋体" w:hAnsi="宋体"/>
          <w:szCs w:val="24"/>
          <w:highlight w:val="none"/>
        </w:rPr>
        <w:fldChar w:fldCharType="end"/>
      </w:r>
    </w:p>
    <w:p w14:paraId="4C4DFF60">
      <w:pPr>
        <w:pStyle w:val="31"/>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_Toc6956 </w:instrText>
      </w:r>
      <w:r>
        <w:rPr>
          <w:rFonts w:hint="eastAsia" w:ascii="宋体" w:hAnsi="宋体"/>
          <w:szCs w:val="24"/>
          <w:highlight w:val="none"/>
        </w:rPr>
        <w:fldChar w:fldCharType="separate"/>
      </w:r>
      <w:r>
        <w:rPr>
          <w:rFonts w:hint="eastAsia" w:ascii="宋体" w:hAnsi="宋体"/>
          <w:szCs w:val="24"/>
          <w:highlight w:val="none"/>
        </w:rPr>
        <w:t>四、采购终止</w:t>
      </w:r>
      <w:r>
        <w:tab/>
      </w:r>
      <w:r>
        <w:fldChar w:fldCharType="begin"/>
      </w:r>
      <w:r>
        <w:instrText xml:space="preserve"> PAGEREF _Toc6956 \h </w:instrText>
      </w:r>
      <w:r>
        <w:fldChar w:fldCharType="separate"/>
      </w:r>
      <w:r>
        <w:t>- 15 -</w:t>
      </w:r>
      <w:r>
        <w:fldChar w:fldCharType="end"/>
      </w:r>
      <w:r>
        <w:rPr>
          <w:rFonts w:hint="eastAsia" w:ascii="宋体" w:hAnsi="宋体"/>
          <w:szCs w:val="24"/>
          <w:highlight w:val="none"/>
        </w:rPr>
        <w:fldChar w:fldCharType="end"/>
      </w:r>
    </w:p>
    <w:p w14:paraId="5270ECDE">
      <w:pPr>
        <w:pStyle w:val="47"/>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_Toc12825 </w:instrText>
      </w:r>
      <w:r>
        <w:rPr>
          <w:rFonts w:hint="eastAsia" w:ascii="宋体" w:hAnsi="宋体"/>
          <w:szCs w:val="24"/>
          <w:highlight w:val="none"/>
        </w:rPr>
        <w:fldChar w:fldCharType="separate"/>
      </w:r>
      <w:r>
        <w:rPr>
          <w:rFonts w:hint="eastAsia" w:ascii="宋体" w:hAnsi="宋体" w:eastAsia="宋体"/>
          <w:szCs w:val="30"/>
          <w:highlight w:val="none"/>
        </w:rPr>
        <w:t>第五篇  供应商须知</w:t>
      </w:r>
      <w:r>
        <w:tab/>
      </w:r>
      <w:r>
        <w:fldChar w:fldCharType="begin"/>
      </w:r>
      <w:r>
        <w:instrText xml:space="preserve"> PAGEREF _Toc12825 \h </w:instrText>
      </w:r>
      <w:r>
        <w:fldChar w:fldCharType="separate"/>
      </w:r>
      <w:r>
        <w:t>- 16 -</w:t>
      </w:r>
      <w:r>
        <w:fldChar w:fldCharType="end"/>
      </w:r>
      <w:r>
        <w:rPr>
          <w:rFonts w:hint="eastAsia" w:ascii="宋体" w:hAnsi="宋体"/>
          <w:szCs w:val="24"/>
          <w:highlight w:val="none"/>
        </w:rPr>
        <w:fldChar w:fldCharType="end"/>
      </w:r>
    </w:p>
    <w:p w14:paraId="14CD8217">
      <w:pPr>
        <w:pStyle w:val="31"/>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_Toc9359 </w:instrText>
      </w:r>
      <w:r>
        <w:rPr>
          <w:rFonts w:hint="eastAsia" w:ascii="宋体" w:hAnsi="宋体"/>
          <w:szCs w:val="24"/>
          <w:highlight w:val="none"/>
        </w:rPr>
        <w:fldChar w:fldCharType="separate"/>
      </w:r>
      <w:r>
        <w:rPr>
          <w:rFonts w:hint="eastAsia" w:ascii="宋体" w:hAnsi="宋体"/>
          <w:szCs w:val="24"/>
          <w:highlight w:val="none"/>
        </w:rPr>
        <w:t>一、比选费用</w:t>
      </w:r>
      <w:r>
        <w:tab/>
      </w:r>
      <w:r>
        <w:fldChar w:fldCharType="begin"/>
      </w:r>
      <w:r>
        <w:instrText xml:space="preserve"> PAGEREF _Toc9359 \h </w:instrText>
      </w:r>
      <w:r>
        <w:fldChar w:fldCharType="separate"/>
      </w:r>
      <w:r>
        <w:t>- 16 -</w:t>
      </w:r>
      <w:r>
        <w:fldChar w:fldCharType="end"/>
      </w:r>
      <w:r>
        <w:rPr>
          <w:rFonts w:hint="eastAsia" w:ascii="宋体" w:hAnsi="宋体"/>
          <w:szCs w:val="24"/>
          <w:highlight w:val="none"/>
        </w:rPr>
        <w:fldChar w:fldCharType="end"/>
      </w:r>
    </w:p>
    <w:p w14:paraId="6B339AC9">
      <w:pPr>
        <w:pStyle w:val="31"/>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_Toc14054 </w:instrText>
      </w:r>
      <w:r>
        <w:rPr>
          <w:rFonts w:hint="eastAsia" w:ascii="宋体" w:hAnsi="宋体"/>
          <w:szCs w:val="24"/>
          <w:highlight w:val="none"/>
        </w:rPr>
        <w:fldChar w:fldCharType="separate"/>
      </w:r>
      <w:r>
        <w:rPr>
          <w:rFonts w:hint="eastAsia" w:ascii="宋体" w:hAnsi="宋体"/>
          <w:szCs w:val="24"/>
          <w:highlight w:val="none"/>
        </w:rPr>
        <w:t>二、竞争性比选文件</w:t>
      </w:r>
      <w:r>
        <w:tab/>
      </w:r>
      <w:r>
        <w:fldChar w:fldCharType="begin"/>
      </w:r>
      <w:r>
        <w:instrText xml:space="preserve"> PAGEREF _Toc14054 \h </w:instrText>
      </w:r>
      <w:r>
        <w:fldChar w:fldCharType="separate"/>
      </w:r>
      <w:r>
        <w:t>- 16 -</w:t>
      </w:r>
      <w:r>
        <w:fldChar w:fldCharType="end"/>
      </w:r>
      <w:r>
        <w:rPr>
          <w:rFonts w:hint="eastAsia" w:ascii="宋体" w:hAnsi="宋体"/>
          <w:szCs w:val="24"/>
          <w:highlight w:val="none"/>
        </w:rPr>
        <w:fldChar w:fldCharType="end"/>
      </w:r>
    </w:p>
    <w:p w14:paraId="30476151">
      <w:pPr>
        <w:pStyle w:val="31"/>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_Toc21607 </w:instrText>
      </w:r>
      <w:r>
        <w:rPr>
          <w:rFonts w:hint="eastAsia" w:ascii="宋体" w:hAnsi="宋体"/>
          <w:szCs w:val="24"/>
          <w:highlight w:val="none"/>
        </w:rPr>
        <w:fldChar w:fldCharType="separate"/>
      </w:r>
      <w:r>
        <w:rPr>
          <w:rFonts w:hint="eastAsia" w:ascii="宋体" w:hAnsi="宋体"/>
          <w:szCs w:val="24"/>
          <w:highlight w:val="none"/>
        </w:rPr>
        <w:t>三、比选要求</w:t>
      </w:r>
      <w:r>
        <w:tab/>
      </w:r>
      <w:r>
        <w:fldChar w:fldCharType="begin"/>
      </w:r>
      <w:r>
        <w:instrText xml:space="preserve"> PAGEREF _Toc21607 \h </w:instrText>
      </w:r>
      <w:r>
        <w:fldChar w:fldCharType="separate"/>
      </w:r>
      <w:r>
        <w:t>- 16 -</w:t>
      </w:r>
      <w:r>
        <w:fldChar w:fldCharType="end"/>
      </w:r>
      <w:r>
        <w:rPr>
          <w:rFonts w:hint="eastAsia" w:ascii="宋体" w:hAnsi="宋体"/>
          <w:szCs w:val="24"/>
          <w:highlight w:val="none"/>
        </w:rPr>
        <w:fldChar w:fldCharType="end"/>
      </w:r>
    </w:p>
    <w:p w14:paraId="4392F7E1">
      <w:pPr>
        <w:pStyle w:val="31"/>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_Toc2371 </w:instrText>
      </w:r>
      <w:r>
        <w:rPr>
          <w:rFonts w:hint="eastAsia" w:ascii="宋体" w:hAnsi="宋体"/>
          <w:szCs w:val="24"/>
          <w:highlight w:val="none"/>
        </w:rPr>
        <w:fldChar w:fldCharType="separate"/>
      </w:r>
      <w:r>
        <w:rPr>
          <w:rFonts w:hint="eastAsia" w:ascii="宋体" w:hAnsi="宋体"/>
          <w:szCs w:val="24"/>
          <w:highlight w:val="none"/>
        </w:rPr>
        <w:t>四、成交供应商的确认和变更</w:t>
      </w:r>
      <w:r>
        <w:tab/>
      </w:r>
      <w:r>
        <w:fldChar w:fldCharType="begin"/>
      </w:r>
      <w:r>
        <w:instrText xml:space="preserve"> PAGEREF _Toc2371 \h </w:instrText>
      </w:r>
      <w:r>
        <w:fldChar w:fldCharType="separate"/>
      </w:r>
      <w:r>
        <w:t>- 18 -</w:t>
      </w:r>
      <w:r>
        <w:fldChar w:fldCharType="end"/>
      </w:r>
      <w:r>
        <w:rPr>
          <w:rFonts w:hint="eastAsia" w:ascii="宋体" w:hAnsi="宋体"/>
          <w:szCs w:val="24"/>
          <w:highlight w:val="none"/>
        </w:rPr>
        <w:fldChar w:fldCharType="end"/>
      </w:r>
    </w:p>
    <w:p w14:paraId="1C51FFF5">
      <w:pPr>
        <w:pStyle w:val="31"/>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_Toc25030 </w:instrText>
      </w:r>
      <w:r>
        <w:rPr>
          <w:rFonts w:hint="eastAsia" w:ascii="宋体" w:hAnsi="宋体"/>
          <w:szCs w:val="24"/>
          <w:highlight w:val="none"/>
        </w:rPr>
        <w:fldChar w:fldCharType="separate"/>
      </w:r>
      <w:r>
        <w:rPr>
          <w:rFonts w:hint="eastAsia" w:ascii="宋体" w:hAnsi="宋体"/>
          <w:szCs w:val="24"/>
          <w:highlight w:val="none"/>
        </w:rPr>
        <w:t>五、成交通知</w:t>
      </w:r>
      <w:r>
        <w:tab/>
      </w:r>
      <w:r>
        <w:fldChar w:fldCharType="begin"/>
      </w:r>
      <w:r>
        <w:instrText xml:space="preserve"> PAGEREF _Toc25030 \h </w:instrText>
      </w:r>
      <w:r>
        <w:fldChar w:fldCharType="separate"/>
      </w:r>
      <w:r>
        <w:t>- 18 -</w:t>
      </w:r>
      <w:r>
        <w:fldChar w:fldCharType="end"/>
      </w:r>
      <w:r>
        <w:rPr>
          <w:rFonts w:hint="eastAsia" w:ascii="宋体" w:hAnsi="宋体"/>
          <w:szCs w:val="24"/>
          <w:highlight w:val="none"/>
        </w:rPr>
        <w:fldChar w:fldCharType="end"/>
      </w:r>
    </w:p>
    <w:p w14:paraId="61C65721">
      <w:pPr>
        <w:pStyle w:val="31"/>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_Toc21868 </w:instrText>
      </w:r>
      <w:r>
        <w:rPr>
          <w:rFonts w:hint="eastAsia" w:ascii="宋体" w:hAnsi="宋体"/>
          <w:szCs w:val="24"/>
          <w:highlight w:val="none"/>
        </w:rPr>
        <w:fldChar w:fldCharType="separate"/>
      </w:r>
      <w:r>
        <w:rPr>
          <w:rFonts w:hint="eastAsia" w:ascii="宋体" w:hAnsi="宋体"/>
          <w:szCs w:val="24"/>
          <w:highlight w:val="none"/>
        </w:rPr>
        <w:t>六、关于质疑和投诉</w:t>
      </w:r>
      <w:r>
        <w:tab/>
      </w:r>
      <w:r>
        <w:fldChar w:fldCharType="begin"/>
      </w:r>
      <w:r>
        <w:instrText xml:space="preserve"> PAGEREF _Toc21868 \h </w:instrText>
      </w:r>
      <w:r>
        <w:fldChar w:fldCharType="separate"/>
      </w:r>
      <w:r>
        <w:t>- 18 -</w:t>
      </w:r>
      <w:r>
        <w:fldChar w:fldCharType="end"/>
      </w:r>
      <w:r>
        <w:rPr>
          <w:rFonts w:hint="eastAsia" w:ascii="宋体" w:hAnsi="宋体"/>
          <w:szCs w:val="24"/>
          <w:highlight w:val="none"/>
        </w:rPr>
        <w:fldChar w:fldCharType="end"/>
      </w:r>
    </w:p>
    <w:p w14:paraId="13383291">
      <w:pPr>
        <w:pStyle w:val="31"/>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_Toc7070 </w:instrText>
      </w:r>
      <w:r>
        <w:rPr>
          <w:rFonts w:hint="eastAsia" w:ascii="宋体" w:hAnsi="宋体"/>
          <w:szCs w:val="24"/>
          <w:highlight w:val="none"/>
        </w:rPr>
        <w:fldChar w:fldCharType="separate"/>
      </w:r>
      <w:r>
        <w:rPr>
          <w:rFonts w:hint="eastAsia" w:ascii="宋体" w:hAnsi="宋体"/>
          <w:szCs w:val="24"/>
          <w:highlight w:val="none"/>
        </w:rPr>
        <w:t>七、采购代理服务费</w:t>
      </w:r>
      <w:r>
        <w:tab/>
      </w:r>
      <w:r>
        <w:fldChar w:fldCharType="begin"/>
      </w:r>
      <w:r>
        <w:instrText xml:space="preserve"> PAGEREF _Toc7070 \h </w:instrText>
      </w:r>
      <w:r>
        <w:fldChar w:fldCharType="separate"/>
      </w:r>
      <w:r>
        <w:t>- 20 -</w:t>
      </w:r>
      <w:r>
        <w:fldChar w:fldCharType="end"/>
      </w:r>
      <w:r>
        <w:rPr>
          <w:rFonts w:hint="eastAsia" w:ascii="宋体" w:hAnsi="宋体"/>
          <w:szCs w:val="24"/>
          <w:highlight w:val="none"/>
        </w:rPr>
        <w:fldChar w:fldCharType="end"/>
      </w:r>
    </w:p>
    <w:p w14:paraId="1FB37920">
      <w:pPr>
        <w:pStyle w:val="31"/>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_Toc23433 </w:instrText>
      </w:r>
      <w:r>
        <w:rPr>
          <w:rFonts w:hint="eastAsia" w:ascii="宋体" w:hAnsi="宋体"/>
          <w:szCs w:val="24"/>
          <w:highlight w:val="none"/>
        </w:rPr>
        <w:fldChar w:fldCharType="separate"/>
      </w:r>
      <w:r>
        <w:rPr>
          <w:rFonts w:hint="eastAsia" w:ascii="宋体" w:hAnsi="宋体"/>
          <w:szCs w:val="24"/>
          <w:highlight w:val="none"/>
        </w:rPr>
        <w:t>八、签订合同</w:t>
      </w:r>
      <w:r>
        <w:tab/>
      </w:r>
      <w:r>
        <w:fldChar w:fldCharType="begin"/>
      </w:r>
      <w:r>
        <w:instrText xml:space="preserve"> PAGEREF _Toc23433 \h </w:instrText>
      </w:r>
      <w:r>
        <w:fldChar w:fldCharType="separate"/>
      </w:r>
      <w:r>
        <w:t>- 20 -</w:t>
      </w:r>
      <w:r>
        <w:fldChar w:fldCharType="end"/>
      </w:r>
      <w:r>
        <w:rPr>
          <w:rFonts w:hint="eastAsia" w:ascii="宋体" w:hAnsi="宋体"/>
          <w:szCs w:val="24"/>
          <w:highlight w:val="none"/>
        </w:rPr>
        <w:fldChar w:fldCharType="end"/>
      </w:r>
    </w:p>
    <w:p w14:paraId="60AA8A7B">
      <w:pPr>
        <w:pStyle w:val="47"/>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_Toc17010 </w:instrText>
      </w:r>
      <w:r>
        <w:rPr>
          <w:rFonts w:hint="eastAsia" w:ascii="宋体" w:hAnsi="宋体"/>
          <w:szCs w:val="24"/>
          <w:highlight w:val="none"/>
        </w:rPr>
        <w:fldChar w:fldCharType="separate"/>
      </w:r>
      <w:r>
        <w:rPr>
          <w:rFonts w:hint="eastAsia" w:ascii="宋体" w:hAnsi="宋体" w:eastAsia="宋体"/>
          <w:szCs w:val="30"/>
          <w:highlight w:val="none"/>
        </w:rPr>
        <w:t>第六篇  合同草案条款</w:t>
      </w:r>
      <w:r>
        <w:tab/>
      </w:r>
      <w:r>
        <w:fldChar w:fldCharType="begin"/>
      </w:r>
      <w:r>
        <w:instrText xml:space="preserve"> PAGEREF _Toc17010 \h </w:instrText>
      </w:r>
      <w:r>
        <w:fldChar w:fldCharType="separate"/>
      </w:r>
      <w:r>
        <w:t>- 21 -</w:t>
      </w:r>
      <w:r>
        <w:fldChar w:fldCharType="end"/>
      </w:r>
      <w:r>
        <w:rPr>
          <w:rFonts w:hint="eastAsia" w:ascii="宋体" w:hAnsi="宋体"/>
          <w:szCs w:val="24"/>
          <w:highlight w:val="none"/>
        </w:rPr>
        <w:fldChar w:fldCharType="end"/>
      </w:r>
    </w:p>
    <w:p w14:paraId="29765A55">
      <w:pPr>
        <w:pStyle w:val="47"/>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_Toc16166 </w:instrText>
      </w:r>
      <w:r>
        <w:rPr>
          <w:rFonts w:hint="eastAsia" w:ascii="宋体" w:hAnsi="宋体"/>
          <w:szCs w:val="24"/>
          <w:highlight w:val="none"/>
        </w:rPr>
        <w:fldChar w:fldCharType="separate"/>
      </w:r>
      <w:r>
        <w:rPr>
          <w:rFonts w:ascii="宋体" w:hAnsi="宋体" w:eastAsia="宋体"/>
          <w:szCs w:val="30"/>
          <w:highlight w:val="none"/>
        </w:rPr>
        <w:t>第七篇  响应文件编制要求</w:t>
      </w:r>
      <w:r>
        <w:tab/>
      </w:r>
      <w:r>
        <w:fldChar w:fldCharType="begin"/>
      </w:r>
      <w:r>
        <w:instrText xml:space="preserve"> PAGEREF _Toc16166 \h </w:instrText>
      </w:r>
      <w:r>
        <w:fldChar w:fldCharType="separate"/>
      </w:r>
      <w:r>
        <w:t>- 23 -</w:t>
      </w:r>
      <w:r>
        <w:fldChar w:fldCharType="end"/>
      </w:r>
      <w:r>
        <w:rPr>
          <w:rFonts w:hint="eastAsia" w:ascii="宋体" w:hAnsi="宋体"/>
          <w:szCs w:val="24"/>
          <w:highlight w:val="none"/>
        </w:rPr>
        <w:fldChar w:fldCharType="end"/>
      </w:r>
    </w:p>
    <w:p w14:paraId="135AB188">
      <w:pPr>
        <w:pStyle w:val="31"/>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_Toc1130 </w:instrText>
      </w:r>
      <w:r>
        <w:rPr>
          <w:rFonts w:hint="eastAsia" w:ascii="宋体" w:hAnsi="宋体"/>
          <w:szCs w:val="24"/>
          <w:highlight w:val="none"/>
        </w:rPr>
        <w:fldChar w:fldCharType="separate"/>
      </w:r>
      <w:r>
        <w:rPr>
          <w:rFonts w:ascii="宋体" w:hAnsi="宋体"/>
          <w:szCs w:val="24"/>
          <w:highlight w:val="none"/>
        </w:rPr>
        <w:t>一、经济部分</w:t>
      </w:r>
      <w:r>
        <w:tab/>
      </w:r>
      <w:r>
        <w:fldChar w:fldCharType="begin"/>
      </w:r>
      <w:r>
        <w:instrText xml:space="preserve"> PAGEREF _Toc1130 \h </w:instrText>
      </w:r>
      <w:r>
        <w:fldChar w:fldCharType="separate"/>
      </w:r>
      <w:r>
        <w:t>- 23 -</w:t>
      </w:r>
      <w:r>
        <w:fldChar w:fldCharType="end"/>
      </w:r>
      <w:r>
        <w:rPr>
          <w:rFonts w:hint="eastAsia" w:ascii="宋体" w:hAnsi="宋体"/>
          <w:szCs w:val="24"/>
          <w:highlight w:val="none"/>
        </w:rPr>
        <w:fldChar w:fldCharType="end"/>
      </w:r>
    </w:p>
    <w:p w14:paraId="45960F06">
      <w:pPr>
        <w:pStyle w:val="31"/>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_Toc21361 </w:instrText>
      </w:r>
      <w:r>
        <w:rPr>
          <w:rFonts w:hint="eastAsia" w:ascii="宋体" w:hAnsi="宋体"/>
          <w:szCs w:val="24"/>
          <w:highlight w:val="none"/>
        </w:rPr>
        <w:fldChar w:fldCharType="separate"/>
      </w:r>
      <w:r>
        <w:rPr>
          <w:rFonts w:hint="eastAsia" w:ascii="宋体" w:hAnsi="宋体"/>
          <w:szCs w:val="24"/>
          <w:highlight w:val="none"/>
        </w:rPr>
        <w:t>二、技术部分</w:t>
      </w:r>
      <w:r>
        <w:tab/>
      </w:r>
      <w:r>
        <w:fldChar w:fldCharType="begin"/>
      </w:r>
      <w:r>
        <w:instrText xml:space="preserve"> PAGEREF _Toc21361 \h </w:instrText>
      </w:r>
      <w:r>
        <w:fldChar w:fldCharType="separate"/>
      </w:r>
      <w:r>
        <w:t>- 23 -</w:t>
      </w:r>
      <w:r>
        <w:fldChar w:fldCharType="end"/>
      </w:r>
      <w:r>
        <w:rPr>
          <w:rFonts w:hint="eastAsia" w:ascii="宋体" w:hAnsi="宋体"/>
          <w:szCs w:val="24"/>
          <w:highlight w:val="none"/>
        </w:rPr>
        <w:fldChar w:fldCharType="end"/>
      </w:r>
    </w:p>
    <w:p w14:paraId="6090D84D">
      <w:pPr>
        <w:pStyle w:val="31"/>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_Toc22296 </w:instrText>
      </w:r>
      <w:r>
        <w:rPr>
          <w:rFonts w:hint="eastAsia" w:ascii="宋体" w:hAnsi="宋体"/>
          <w:szCs w:val="24"/>
          <w:highlight w:val="none"/>
        </w:rPr>
        <w:fldChar w:fldCharType="separate"/>
      </w:r>
      <w:r>
        <w:rPr>
          <w:rFonts w:ascii="宋体" w:hAnsi="宋体"/>
          <w:szCs w:val="24"/>
          <w:highlight w:val="none"/>
        </w:rPr>
        <w:t>三、商务部分</w:t>
      </w:r>
      <w:r>
        <w:tab/>
      </w:r>
      <w:r>
        <w:fldChar w:fldCharType="begin"/>
      </w:r>
      <w:r>
        <w:instrText xml:space="preserve"> PAGEREF _Toc22296 \h </w:instrText>
      </w:r>
      <w:r>
        <w:fldChar w:fldCharType="separate"/>
      </w:r>
      <w:r>
        <w:t>- 23 -</w:t>
      </w:r>
      <w:r>
        <w:fldChar w:fldCharType="end"/>
      </w:r>
      <w:r>
        <w:rPr>
          <w:rFonts w:hint="eastAsia" w:ascii="宋体" w:hAnsi="宋体"/>
          <w:szCs w:val="24"/>
          <w:highlight w:val="none"/>
        </w:rPr>
        <w:fldChar w:fldCharType="end"/>
      </w:r>
    </w:p>
    <w:p w14:paraId="6BD33430">
      <w:pPr>
        <w:pStyle w:val="31"/>
        <w:tabs>
          <w:tab w:val="right" w:leader="dot" w:pos="9525"/>
        </w:tabs>
      </w:pPr>
      <w:r>
        <w:rPr>
          <w:rFonts w:hint="eastAsia" w:ascii="宋体" w:hAnsi="宋体"/>
          <w:szCs w:val="24"/>
          <w:highlight w:val="none"/>
        </w:rPr>
        <w:fldChar w:fldCharType="begin"/>
      </w:r>
      <w:r>
        <w:rPr>
          <w:rFonts w:hint="eastAsia" w:ascii="宋体" w:hAnsi="宋体"/>
          <w:szCs w:val="24"/>
          <w:highlight w:val="none"/>
        </w:rPr>
        <w:instrText xml:space="preserve"> HYPERLINK \l _Toc21089 </w:instrText>
      </w:r>
      <w:r>
        <w:rPr>
          <w:rFonts w:hint="eastAsia" w:ascii="宋体" w:hAnsi="宋体"/>
          <w:szCs w:val="24"/>
          <w:highlight w:val="none"/>
        </w:rPr>
        <w:fldChar w:fldCharType="separate"/>
      </w:r>
      <w:r>
        <w:rPr>
          <w:rFonts w:ascii="宋体" w:hAnsi="宋体"/>
          <w:szCs w:val="24"/>
          <w:highlight w:val="none"/>
        </w:rPr>
        <w:t>四、资格条件及其他</w:t>
      </w:r>
      <w:r>
        <w:tab/>
      </w:r>
      <w:r>
        <w:fldChar w:fldCharType="begin"/>
      </w:r>
      <w:r>
        <w:instrText xml:space="preserve"> PAGEREF _Toc21089 \h </w:instrText>
      </w:r>
      <w:r>
        <w:fldChar w:fldCharType="separate"/>
      </w:r>
      <w:r>
        <w:t>- 23 -</w:t>
      </w:r>
      <w:r>
        <w:fldChar w:fldCharType="end"/>
      </w:r>
      <w:r>
        <w:rPr>
          <w:rFonts w:hint="eastAsia" w:ascii="宋体" w:hAnsi="宋体"/>
          <w:szCs w:val="24"/>
          <w:highlight w:val="none"/>
        </w:rPr>
        <w:fldChar w:fldCharType="end"/>
      </w:r>
    </w:p>
    <w:p w14:paraId="348453CE">
      <w:pPr>
        <w:pStyle w:val="47"/>
        <w:tabs>
          <w:tab w:val="right" w:leader="dot" w:pos="9402"/>
        </w:tabs>
        <w:spacing w:line="480" w:lineRule="exact"/>
        <w:ind w:left="560"/>
        <w:jc w:val="center"/>
        <w:rPr>
          <w:rFonts w:hint="eastAsia" w:ascii="宋体" w:hAnsi="宋体"/>
          <w:sz w:val="24"/>
          <w:szCs w:val="24"/>
          <w:highlight w:val="none"/>
        </w:rPr>
        <w:sectPr>
          <w:footerReference r:id="rId7" w:type="default"/>
          <w:pgSz w:w="11907" w:h="16840"/>
          <w:pgMar w:top="1134" w:right="1191" w:bottom="1134" w:left="1191" w:header="851" w:footer="992" w:gutter="0"/>
          <w:pgNumType w:fmt="numberInDash" w:start="1"/>
          <w:cols w:space="720" w:num="1"/>
          <w:docGrid w:linePitch="380" w:charSpace="-5735"/>
        </w:sectPr>
      </w:pPr>
      <w:r>
        <w:rPr>
          <w:rFonts w:hint="eastAsia" w:ascii="宋体" w:hAnsi="宋体"/>
          <w:szCs w:val="24"/>
          <w:highlight w:val="none"/>
        </w:rPr>
        <w:fldChar w:fldCharType="end"/>
      </w:r>
    </w:p>
    <w:p w14:paraId="0667371D">
      <w:pPr>
        <w:pStyle w:val="3"/>
        <w:spacing w:line="360" w:lineRule="auto"/>
        <w:ind w:firstLine="723"/>
        <w:jc w:val="center"/>
        <w:rPr>
          <w:rFonts w:hint="eastAsia" w:ascii="宋体" w:hAnsi="宋体" w:eastAsia="宋体"/>
          <w:sz w:val="36"/>
          <w:szCs w:val="30"/>
          <w:highlight w:val="none"/>
        </w:rPr>
      </w:pPr>
      <w:bookmarkStart w:id="0" w:name="_Toc23760"/>
      <w:bookmarkStart w:id="1" w:name="_Toc11641050"/>
      <w:bookmarkStart w:id="2" w:name="_Toc12789052"/>
      <w:r>
        <w:rPr>
          <w:rFonts w:hint="eastAsia" w:ascii="宋体" w:hAnsi="宋体" w:eastAsia="宋体"/>
          <w:sz w:val="36"/>
          <w:szCs w:val="30"/>
          <w:highlight w:val="none"/>
        </w:rPr>
        <w:t>第一篇  采购邀请书</w:t>
      </w:r>
      <w:bookmarkEnd w:id="0"/>
      <w:bookmarkEnd w:id="1"/>
      <w:bookmarkEnd w:id="2"/>
    </w:p>
    <w:p w14:paraId="4C66C4F8">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重庆市中基致信招标代理有限公司（以下简称：采购代理机构）接</w:t>
      </w:r>
      <w:r>
        <w:rPr>
          <w:rFonts w:ascii="宋体" w:hAnsi="宋体"/>
          <w:sz w:val="24"/>
          <w:szCs w:val="24"/>
          <w:highlight w:val="none"/>
        </w:rPr>
        <w:t>受</w:t>
      </w:r>
      <w:r>
        <w:rPr>
          <w:rFonts w:hint="eastAsia" w:ascii="宋体" w:hAnsi="宋体"/>
          <w:sz w:val="24"/>
          <w:szCs w:val="24"/>
          <w:highlight w:val="none"/>
        </w:rPr>
        <w:t>重庆市人民政府口岸和物流办公室的委托，对</w:t>
      </w:r>
      <w:r>
        <w:rPr>
          <w:rFonts w:hint="eastAsia" w:ascii="宋体" w:hAnsi="宋体"/>
          <w:color w:val="auto"/>
          <w:sz w:val="24"/>
          <w:szCs w:val="24"/>
          <w:highlight w:val="none"/>
          <w:lang w:eastAsia="zh-CN"/>
        </w:rPr>
        <w:t>2025年度重庆市应急物流保障演练服务</w:t>
      </w:r>
      <w:r>
        <w:rPr>
          <w:rFonts w:hint="eastAsia" w:ascii="宋体" w:hAnsi="宋体"/>
          <w:sz w:val="24"/>
          <w:szCs w:val="24"/>
          <w:highlight w:val="none"/>
        </w:rPr>
        <w:t>（项目号：</w:t>
      </w:r>
      <w:r>
        <w:rPr>
          <w:rFonts w:hint="eastAsia" w:ascii="宋体" w:hAnsi="宋体"/>
          <w:color w:val="000000" w:themeColor="text1"/>
          <w:sz w:val="24"/>
          <w:szCs w:val="24"/>
          <w:highlight w:val="none"/>
          <w14:textFill>
            <w14:solidFill>
              <w14:schemeClr w14:val="tx1"/>
            </w14:solidFill>
          </w14:textFill>
        </w:rPr>
        <w:t>SZFKAWLCG2025-</w:t>
      </w:r>
      <w:r>
        <w:rPr>
          <w:rFonts w:hint="eastAsia" w:ascii="宋体" w:hAnsi="宋体"/>
          <w:color w:val="000000" w:themeColor="text1"/>
          <w:sz w:val="24"/>
          <w:szCs w:val="24"/>
          <w:highlight w:val="none"/>
          <w:lang w:val="en-US" w:eastAsia="zh-CN"/>
          <w14:textFill>
            <w14:solidFill>
              <w14:schemeClr w14:val="tx1"/>
            </w14:solidFill>
          </w14:textFill>
        </w:rPr>
        <w:t>024</w:t>
      </w:r>
      <w:r>
        <w:rPr>
          <w:rFonts w:hint="eastAsia" w:ascii="宋体" w:hAnsi="宋体"/>
          <w:sz w:val="24"/>
          <w:szCs w:val="24"/>
          <w:highlight w:val="none"/>
        </w:rPr>
        <w:t>）进行竞争性比选采购。欢迎有资格的供应商前来参与比选。</w:t>
      </w:r>
    </w:p>
    <w:p w14:paraId="0FAE1E8E">
      <w:pPr>
        <w:pStyle w:val="4"/>
        <w:spacing w:before="0" w:after="0" w:line="360" w:lineRule="auto"/>
        <w:ind w:firstLine="480" w:firstLineChars="200"/>
        <w:rPr>
          <w:rFonts w:hint="eastAsia" w:ascii="宋体" w:hAnsi="宋体"/>
          <w:sz w:val="24"/>
          <w:szCs w:val="24"/>
          <w:highlight w:val="none"/>
        </w:rPr>
      </w:pPr>
      <w:bookmarkStart w:id="3" w:name="_Toc317775175"/>
      <w:bookmarkStart w:id="4" w:name="_Toc313893526"/>
      <w:bookmarkStart w:id="5" w:name="_Toc27348"/>
      <w:r>
        <w:rPr>
          <w:rFonts w:hint="eastAsia" w:ascii="宋体" w:hAnsi="宋体"/>
          <w:sz w:val="24"/>
          <w:szCs w:val="24"/>
          <w:highlight w:val="none"/>
        </w:rPr>
        <w:t>一、竞争性比选内容</w:t>
      </w:r>
      <w:bookmarkEnd w:id="3"/>
      <w:bookmarkEnd w:id="4"/>
      <w:bookmarkEnd w:id="5"/>
    </w:p>
    <w:tbl>
      <w:tblPr>
        <w:tblStyle w:val="59"/>
        <w:tblW w:w="978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8"/>
        <w:gridCol w:w="1134"/>
        <w:gridCol w:w="1389"/>
        <w:gridCol w:w="1276"/>
        <w:gridCol w:w="1984"/>
      </w:tblGrid>
      <w:tr w14:paraId="10E9444B">
        <w:trPr>
          <w:trHeight w:val="634" w:hRule="atLeast"/>
        </w:trPr>
        <w:tc>
          <w:tcPr>
            <w:tcW w:w="3998" w:type="dxa"/>
            <w:tcBorders>
              <w:top w:val="single" w:color="auto" w:sz="4" w:space="0"/>
              <w:left w:val="single" w:color="auto" w:sz="4" w:space="0"/>
              <w:right w:val="single" w:color="auto" w:sz="4" w:space="0"/>
            </w:tcBorders>
            <w:vAlign w:val="center"/>
          </w:tcPr>
          <w:p w14:paraId="7632AB63">
            <w:pPr>
              <w:widowControl/>
              <w:ind w:firstLine="422"/>
              <w:jc w:val="center"/>
              <w:rPr>
                <w:rFonts w:hint="eastAsia" w:ascii="宋体" w:hAnsi="宋体" w:cs="宋体"/>
                <w:b/>
                <w:bCs/>
                <w:kern w:val="0"/>
                <w:sz w:val="21"/>
                <w:szCs w:val="21"/>
                <w:highlight w:val="none"/>
              </w:rPr>
            </w:pPr>
            <w:bookmarkStart w:id="6" w:name="_Toc373860293"/>
            <w:bookmarkStart w:id="7" w:name="_Toc317775178"/>
            <w:r>
              <w:rPr>
                <w:rFonts w:hint="eastAsia" w:ascii="宋体" w:hAnsi="宋体" w:cs="宋体"/>
                <w:b/>
                <w:bCs/>
                <w:kern w:val="0"/>
                <w:sz w:val="21"/>
                <w:szCs w:val="21"/>
                <w:highlight w:val="none"/>
              </w:rPr>
              <w:t>项目内容</w:t>
            </w:r>
          </w:p>
        </w:tc>
        <w:tc>
          <w:tcPr>
            <w:tcW w:w="1134" w:type="dxa"/>
            <w:tcBorders>
              <w:top w:val="single" w:color="auto" w:sz="4" w:space="0"/>
              <w:left w:val="single" w:color="auto" w:sz="4" w:space="0"/>
              <w:right w:val="single" w:color="auto" w:sz="4" w:space="0"/>
            </w:tcBorders>
            <w:vAlign w:val="center"/>
          </w:tcPr>
          <w:p w14:paraId="1C0A8C8F">
            <w:pPr>
              <w:widowControl/>
              <w:jc w:val="both"/>
              <w:rPr>
                <w:rFonts w:hint="eastAsia" w:ascii="宋体" w:hAnsi="宋体" w:cs="宋体"/>
                <w:b/>
                <w:bCs/>
                <w:kern w:val="0"/>
                <w:sz w:val="21"/>
                <w:szCs w:val="21"/>
                <w:highlight w:val="none"/>
              </w:rPr>
            </w:pPr>
            <w:r>
              <w:rPr>
                <w:rFonts w:hint="eastAsia" w:ascii="宋体" w:hAnsi="宋体" w:cs="宋体"/>
                <w:b/>
                <w:bCs/>
                <w:kern w:val="0"/>
                <w:sz w:val="21"/>
                <w:szCs w:val="21"/>
                <w:highlight w:val="none"/>
              </w:rPr>
              <w:t>最高限价</w:t>
            </w:r>
          </w:p>
          <w:p w14:paraId="3263B911">
            <w:pPr>
              <w:widowControl/>
              <w:jc w:val="both"/>
              <w:rPr>
                <w:rFonts w:hint="eastAsia" w:ascii="宋体" w:hAnsi="宋体" w:cs="宋体"/>
                <w:b/>
                <w:bCs/>
                <w:kern w:val="0"/>
                <w:sz w:val="21"/>
                <w:szCs w:val="21"/>
                <w:highlight w:val="none"/>
              </w:rPr>
            </w:pPr>
            <w:r>
              <w:rPr>
                <w:rFonts w:hint="eastAsia" w:ascii="宋体" w:hAnsi="宋体" w:cs="宋体"/>
                <w:b/>
                <w:bCs/>
                <w:kern w:val="0"/>
                <w:sz w:val="21"/>
                <w:szCs w:val="21"/>
                <w:highlight w:val="none"/>
              </w:rPr>
              <w:t>（万元）</w:t>
            </w:r>
          </w:p>
        </w:tc>
        <w:tc>
          <w:tcPr>
            <w:tcW w:w="1389" w:type="dxa"/>
            <w:tcBorders>
              <w:top w:val="single" w:color="auto" w:sz="4" w:space="0"/>
              <w:left w:val="single" w:color="auto" w:sz="4" w:space="0"/>
              <w:right w:val="single" w:color="auto" w:sz="4" w:space="0"/>
            </w:tcBorders>
            <w:vAlign w:val="center"/>
          </w:tcPr>
          <w:p w14:paraId="213A7995">
            <w:pPr>
              <w:widowControl/>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比选保证金</w:t>
            </w:r>
          </w:p>
          <w:p w14:paraId="4AC1DF9D">
            <w:pPr>
              <w:widowControl/>
              <w:ind w:firstLine="210" w:firstLineChars="10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（元）</w:t>
            </w:r>
          </w:p>
        </w:tc>
        <w:tc>
          <w:tcPr>
            <w:tcW w:w="1276" w:type="dxa"/>
            <w:tcBorders>
              <w:top w:val="single" w:color="auto" w:sz="4" w:space="0"/>
              <w:left w:val="single" w:color="auto" w:sz="4" w:space="0"/>
              <w:right w:val="single" w:color="auto" w:sz="4" w:space="0"/>
            </w:tcBorders>
            <w:vAlign w:val="center"/>
          </w:tcPr>
          <w:p w14:paraId="63F59F3C">
            <w:pPr>
              <w:widowControl/>
              <w:jc w:val="both"/>
              <w:rPr>
                <w:rFonts w:hint="eastAsia" w:ascii="宋体" w:hAnsi="宋体" w:cs="宋体"/>
                <w:b/>
                <w:bCs/>
                <w:kern w:val="0"/>
                <w:sz w:val="21"/>
                <w:szCs w:val="21"/>
                <w:highlight w:val="none"/>
              </w:rPr>
            </w:pPr>
            <w:r>
              <w:rPr>
                <w:rFonts w:hint="eastAsia" w:ascii="宋体" w:hAnsi="宋体" w:cs="宋体"/>
                <w:b/>
                <w:bCs/>
                <w:kern w:val="0"/>
                <w:sz w:val="21"/>
                <w:szCs w:val="21"/>
                <w:highlight w:val="none"/>
              </w:rPr>
              <w:t>成交供应商数量（名）</w:t>
            </w:r>
          </w:p>
        </w:tc>
        <w:tc>
          <w:tcPr>
            <w:tcW w:w="1984" w:type="dxa"/>
            <w:tcBorders>
              <w:top w:val="single" w:color="auto" w:sz="4" w:space="0"/>
              <w:left w:val="single" w:color="auto" w:sz="4" w:space="0"/>
              <w:right w:val="single" w:color="auto" w:sz="4" w:space="0"/>
            </w:tcBorders>
            <w:vAlign w:val="center"/>
          </w:tcPr>
          <w:p w14:paraId="7811B0ED">
            <w:pPr>
              <w:widowControl/>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采购标的对应的中小企业划分标准所属行业</w:t>
            </w:r>
          </w:p>
        </w:tc>
      </w:tr>
      <w:tr w14:paraId="0974BADA">
        <w:trPr>
          <w:trHeight w:val="610" w:hRule="atLeast"/>
        </w:trPr>
        <w:tc>
          <w:tcPr>
            <w:tcW w:w="3998" w:type="dxa"/>
            <w:tcBorders>
              <w:top w:val="single" w:color="auto" w:sz="4" w:space="0"/>
              <w:left w:val="single" w:color="auto" w:sz="4" w:space="0"/>
              <w:right w:val="single" w:color="auto" w:sz="4" w:space="0"/>
            </w:tcBorders>
            <w:vAlign w:val="center"/>
          </w:tcPr>
          <w:p w14:paraId="286318F8">
            <w:pPr>
              <w:pStyle w:val="25"/>
              <w:spacing w:line="240" w:lineRule="auto"/>
              <w:ind w:left="0" w:leftChars="0" w:firstLine="0" w:firstLineChars="0"/>
              <w:jc w:val="center"/>
              <w:outlineLvl w:val="0"/>
              <w:rPr>
                <w:rFonts w:hint="eastAsia" w:ascii="宋体" w:hAnsi="宋体" w:eastAsia="宋体"/>
                <w:sz w:val="21"/>
                <w:szCs w:val="21"/>
                <w:highlight w:val="none"/>
                <w:lang w:eastAsia="zh-CN"/>
              </w:rPr>
            </w:pPr>
            <w:bookmarkStart w:id="8" w:name="_Hlk344477914"/>
            <w:r>
              <w:rPr>
                <w:rFonts w:hint="eastAsia" w:ascii="宋体" w:hAnsi="宋体"/>
                <w:color w:val="auto"/>
                <w:sz w:val="21"/>
                <w:szCs w:val="21"/>
                <w:highlight w:val="none"/>
                <w:lang w:eastAsia="zh-CN"/>
              </w:rPr>
              <w:t>2025年度重庆市应急物流保障演练服务</w:t>
            </w:r>
          </w:p>
        </w:tc>
        <w:tc>
          <w:tcPr>
            <w:tcW w:w="1134" w:type="dxa"/>
            <w:tcBorders>
              <w:top w:val="single" w:color="auto" w:sz="4" w:space="0"/>
              <w:left w:val="single" w:color="auto" w:sz="4" w:space="0"/>
              <w:right w:val="single" w:color="auto" w:sz="4" w:space="0"/>
            </w:tcBorders>
            <w:vAlign w:val="center"/>
          </w:tcPr>
          <w:p w14:paraId="23E4128B">
            <w:pPr>
              <w:pStyle w:val="25"/>
              <w:spacing w:line="240" w:lineRule="auto"/>
              <w:ind w:left="0" w:leftChars="0" w:firstLine="0" w:firstLineChars="0"/>
              <w:jc w:val="center"/>
              <w:outlineLvl w:val="0"/>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20</w:t>
            </w:r>
          </w:p>
        </w:tc>
        <w:tc>
          <w:tcPr>
            <w:tcW w:w="1389" w:type="dxa"/>
            <w:tcBorders>
              <w:top w:val="single" w:color="auto" w:sz="4" w:space="0"/>
              <w:left w:val="single" w:color="auto" w:sz="4" w:space="0"/>
              <w:right w:val="single" w:color="auto" w:sz="4" w:space="0"/>
            </w:tcBorders>
            <w:vAlign w:val="center"/>
          </w:tcPr>
          <w:p w14:paraId="1F41C445">
            <w:pPr>
              <w:pStyle w:val="25"/>
              <w:spacing w:line="240" w:lineRule="auto"/>
              <w:ind w:left="0" w:firstLine="420"/>
              <w:jc w:val="both"/>
              <w:outlineLvl w:val="0"/>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4000</w:t>
            </w:r>
          </w:p>
        </w:tc>
        <w:tc>
          <w:tcPr>
            <w:tcW w:w="1276" w:type="dxa"/>
            <w:tcBorders>
              <w:top w:val="single" w:color="auto" w:sz="4" w:space="0"/>
              <w:left w:val="single" w:color="auto" w:sz="4" w:space="0"/>
              <w:right w:val="single" w:color="auto" w:sz="4" w:space="0"/>
            </w:tcBorders>
            <w:vAlign w:val="center"/>
          </w:tcPr>
          <w:p w14:paraId="078DEF81">
            <w:pPr>
              <w:pStyle w:val="25"/>
              <w:spacing w:line="240" w:lineRule="auto"/>
              <w:ind w:left="0" w:firstLine="420"/>
              <w:jc w:val="both"/>
              <w:outlineLvl w:val="0"/>
              <w:rPr>
                <w:rFonts w:hint="eastAsia" w:ascii="宋体" w:hAnsi="宋体"/>
                <w:sz w:val="21"/>
                <w:szCs w:val="21"/>
                <w:highlight w:val="none"/>
              </w:rPr>
            </w:pPr>
            <w:r>
              <w:rPr>
                <w:rFonts w:ascii="宋体" w:hAnsi="宋体"/>
                <w:sz w:val="21"/>
                <w:szCs w:val="21"/>
                <w:highlight w:val="none"/>
              </w:rPr>
              <w:t>1</w:t>
            </w:r>
          </w:p>
        </w:tc>
        <w:tc>
          <w:tcPr>
            <w:tcW w:w="1984" w:type="dxa"/>
            <w:tcBorders>
              <w:top w:val="single" w:color="auto" w:sz="4" w:space="0"/>
              <w:left w:val="single" w:color="auto" w:sz="4" w:space="0"/>
              <w:right w:val="single" w:color="auto" w:sz="4" w:space="0"/>
            </w:tcBorders>
            <w:vAlign w:val="center"/>
          </w:tcPr>
          <w:p w14:paraId="7125E00E">
            <w:pPr>
              <w:pStyle w:val="25"/>
              <w:spacing w:line="240" w:lineRule="auto"/>
              <w:ind w:left="0" w:leftChars="0" w:firstLine="0" w:firstLineChars="0"/>
              <w:jc w:val="both"/>
              <w:outlineLvl w:val="0"/>
              <w:rPr>
                <w:rFonts w:hint="eastAsia" w:ascii="宋体" w:hAnsi="宋体"/>
                <w:sz w:val="21"/>
                <w:szCs w:val="21"/>
                <w:highlight w:val="none"/>
              </w:rPr>
            </w:pPr>
            <w:r>
              <w:rPr>
                <w:rFonts w:hint="eastAsia" w:ascii="宋体" w:hAnsi="宋体"/>
                <w:color w:val="000000"/>
                <w:sz w:val="21"/>
                <w:szCs w:val="21"/>
              </w:rPr>
              <w:t>其他未列明行业</w:t>
            </w:r>
          </w:p>
        </w:tc>
      </w:tr>
      <w:bookmarkEnd w:id="8"/>
    </w:tbl>
    <w:p w14:paraId="501515DC">
      <w:pPr>
        <w:pStyle w:val="4"/>
        <w:spacing w:before="0" w:after="0" w:line="360" w:lineRule="auto"/>
        <w:ind w:firstLine="480" w:firstLineChars="200"/>
        <w:rPr>
          <w:rFonts w:hint="eastAsia" w:ascii="宋体" w:hAnsi="宋体"/>
          <w:sz w:val="24"/>
          <w:szCs w:val="24"/>
          <w:highlight w:val="none"/>
        </w:rPr>
      </w:pPr>
      <w:bookmarkStart w:id="9" w:name="_Toc25257"/>
      <w:r>
        <w:rPr>
          <w:rFonts w:hint="eastAsia" w:ascii="宋体" w:hAnsi="宋体"/>
          <w:sz w:val="24"/>
          <w:szCs w:val="24"/>
          <w:highlight w:val="none"/>
        </w:rPr>
        <w:t>二、资金来源</w:t>
      </w:r>
      <w:bookmarkEnd w:id="9"/>
    </w:p>
    <w:p w14:paraId="3B638B92">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财政资金,预算金额为</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20</w:t>
      </w:r>
      <w:r>
        <w:rPr>
          <w:rFonts w:hint="eastAsia" w:ascii="宋体" w:hAnsi="宋体"/>
          <w:sz w:val="24"/>
          <w:szCs w:val="24"/>
          <w:highlight w:val="none"/>
          <w:u w:val="single"/>
        </w:rPr>
        <w:t xml:space="preserve"> </w:t>
      </w:r>
      <w:r>
        <w:rPr>
          <w:rFonts w:hint="eastAsia" w:ascii="宋体" w:hAnsi="宋体"/>
          <w:sz w:val="24"/>
          <w:szCs w:val="24"/>
          <w:highlight w:val="none"/>
        </w:rPr>
        <w:t>万元。</w:t>
      </w:r>
    </w:p>
    <w:bookmarkEnd w:id="6"/>
    <w:bookmarkEnd w:id="7"/>
    <w:p w14:paraId="51023029">
      <w:pPr>
        <w:pStyle w:val="4"/>
        <w:spacing w:before="0" w:after="0" w:line="360" w:lineRule="auto"/>
        <w:ind w:firstLine="480" w:firstLineChars="200"/>
        <w:rPr>
          <w:rFonts w:hint="eastAsia" w:ascii="宋体" w:hAnsi="宋体"/>
          <w:sz w:val="24"/>
          <w:szCs w:val="24"/>
          <w:highlight w:val="none"/>
        </w:rPr>
      </w:pPr>
      <w:bookmarkStart w:id="10" w:name="_Toc8188"/>
      <w:bookmarkStart w:id="11" w:name="_Toc75258773"/>
      <w:r>
        <w:rPr>
          <w:rFonts w:hint="eastAsia" w:ascii="宋体" w:hAnsi="宋体"/>
          <w:sz w:val="24"/>
          <w:szCs w:val="24"/>
          <w:highlight w:val="none"/>
        </w:rPr>
        <w:t>三、供应商资格条件</w:t>
      </w:r>
      <w:bookmarkEnd w:id="10"/>
      <w:bookmarkEnd w:id="11"/>
    </w:p>
    <w:p w14:paraId="6577FFD5">
      <w:pPr>
        <w:snapToGrid w:val="0"/>
        <w:spacing w:line="360" w:lineRule="auto"/>
        <w:ind w:firstLine="480" w:firstLineChars="200"/>
        <w:rPr>
          <w:rFonts w:hint="eastAsia" w:ascii="宋体" w:hAnsi="宋体"/>
          <w:sz w:val="24"/>
          <w:szCs w:val="24"/>
          <w:highlight w:val="none"/>
        </w:rPr>
      </w:pPr>
      <w:bookmarkStart w:id="12" w:name="_Toc75258774"/>
      <w:r>
        <w:rPr>
          <w:rFonts w:hint="eastAsia" w:ascii="宋体" w:hAnsi="宋体"/>
          <w:sz w:val="24"/>
          <w:szCs w:val="24"/>
          <w:highlight w:val="none"/>
        </w:rPr>
        <w:t>（一）合格供应商应满足《中华人民共和国政府采购法》第二十二条规定；</w:t>
      </w:r>
    </w:p>
    <w:p w14:paraId="0B91CA33">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（二）本项目的特定资格条件：无；</w:t>
      </w:r>
    </w:p>
    <w:p w14:paraId="47DCECF0">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（三）落实政府采购政策需满足的资格要求：无。</w:t>
      </w:r>
    </w:p>
    <w:p w14:paraId="180E985F">
      <w:pPr>
        <w:pStyle w:val="4"/>
        <w:spacing w:before="0" w:after="0" w:line="360" w:lineRule="auto"/>
        <w:ind w:firstLine="480" w:firstLineChars="200"/>
        <w:rPr>
          <w:rFonts w:hint="eastAsia" w:ascii="宋体" w:hAnsi="宋体"/>
          <w:sz w:val="24"/>
          <w:szCs w:val="24"/>
          <w:highlight w:val="none"/>
        </w:rPr>
      </w:pPr>
      <w:bookmarkStart w:id="13" w:name="_Toc6720"/>
      <w:r>
        <w:rPr>
          <w:rFonts w:hint="eastAsia" w:ascii="宋体" w:hAnsi="宋体"/>
          <w:sz w:val="24"/>
          <w:szCs w:val="24"/>
          <w:highlight w:val="none"/>
        </w:rPr>
        <w:t>四、比选有关说明</w:t>
      </w:r>
      <w:bookmarkEnd w:id="12"/>
      <w:bookmarkEnd w:id="13"/>
    </w:p>
    <w:p w14:paraId="3E73B1BA">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（一）凡有意参加比选的供应商，请在规定时间内进行报名。报名方式为：</w:t>
      </w:r>
    </w:p>
    <w:p w14:paraId="52914B58">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1.潜在供应商将《采购文件发售登记表》（加盖供应商公章）及标书费转账凭证扫描后发送至hulin@cqchinabase.com。</w:t>
      </w:r>
    </w:p>
    <w:p w14:paraId="7556B937">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 收款账户：</w:t>
      </w:r>
    </w:p>
    <w:p w14:paraId="7CDCF2D5">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户  名：重庆市中基致信招标代理有限公司</w:t>
      </w:r>
    </w:p>
    <w:p w14:paraId="19367533">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开户行：中国银行重庆江北支行</w:t>
      </w:r>
    </w:p>
    <w:p w14:paraId="3673100F">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账  号：1144 6718 4234</w:t>
      </w:r>
    </w:p>
    <w:p w14:paraId="273D7DCE">
      <w:pPr>
        <w:ind w:firstLine="880"/>
        <w:jc w:val="center"/>
        <w:rPr>
          <w:sz w:val="44"/>
          <w:szCs w:val="44"/>
          <w:highlight w:val="none"/>
        </w:rPr>
      </w:pPr>
      <w:r>
        <w:rPr>
          <w:rFonts w:hint="eastAsia"/>
          <w:sz w:val="44"/>
          <w:szCs w:val="44"/>
          <w:highlight w:val="none"/>
        </w:rPr>
        <w:t>采购文件发售登记表</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5"/>
        <w:gridCol w:w="6476"/>
      </w:tblGrid>
      <w:tr w14:paraId="7F0CDE83">
        <w:trPr>
          <w:trHeight w:val="905" w:hRule="atLeast"/>
          <w:jc w:val="center"/>
        </w:trPr>
        <w:tc>
          <w:tcPr>
            <w:tcW w:w="2905" w:type="dxa"/>
            <w:tcBorders>
              <w:top w:val="double" w:color="auto" w:sz="4" w:space="0"/>
              <w:left w:val="double" w:color="auto" w:sz="4" w:space="0"/>
            </w:tcBorders>
            <w:vAlign w:val="center"/>
          </w:tcPr>
          <w:p w14:paraId="7672EF48">
            <w:pPr>
              <w:jc w:val="center"/>
              <w:rPr>
                <w:sz w:val="30"/>
                <w:szCs w:val="30"/>
                <w:highlight w:val="none"/>
              </w:rPr>
            </w:pPr>
            <w:r>
              <w:rPr>
                <w:rFonts w:hint="eastAsia"/>
                <w:sz w:val="30"/>
                <w:szCs w:val="30"/>
                <w:highlight w:val="none"/>
              </w:rPr>
              <w:t>项目号</w:t>
            </w:r>
          </w:p>
        </w:tc>
        <w:tc>
          <w:tcPr>
            <w:tcW w:w="6476" w:type="dxa"/>
            <w:tcBorders>
              <w:top w:val="double" w:color="auto" w:sz="4" w:space="0"/>
              <w:right w:val="double" w:color="auto" w:sz="4" w:space="0"/>
            </w:tcBorders>
            <w:vAlign w:val="center"/>
          </w:tcPr>
          <w:p w14:paraId="6720507C">
            <w:pPr>
              <w:jc w:val="center"/>
              <w:rPr>
                <w:rFonts w:hint="default" w:eastAsia="宋体"/>
                <w:sz w:val="30"/>
                <w:szCs w:val="30"/>
                <w:highlight w:val="none"/>
                <w:lang w:val="en-US" w:eastAsia="zh-CN"/>
              </w:rPr>
            </w:pPr>
            <w:r>
              <w:rPr>
                <w:rFonts w:hint="eastAsia"/>
                <w:sz w:val="30"/>
                <w:szCs w:val="30"/>
                <w:highlight w:val="none"/>
              </w:rPr>
              <w:t>SZFKAWLCG2025-</w:t>
            </w:r>
            <w:r>
              <w:rPr>
                <w:rFonts w:hint="eastAsia"/>
                <w:sz w:val="30"/>
                <w:szCs w:val="30"/>
                <w:highlight w:val="none"/>
                <w:lang w:val="en-US" w:eastAsia="zh-CN"/>
              </w:rPr>
              <w:t>024</w:t>
            </w:r>
          </w:p>
        </w:tc>
      </w:tr>
      <w:tr w14:paraId="2EE361B6">
        <w:trPr>
          <w:trHeight w:val="905" w:hRule="atLeast"/>
          <w:jc w:val="center"/>
        </w:trPr>
        <w:tc>
          <w:tcPr>
            <w:tcW w:w="2905" w:type="dxa"/>
            <w:tcBorders>
              <w:left w:val="double" w:color="auto" w:sz="4" w:space="0"/>
            </w:tcBorders>
            <w:vAlign w:val="center"/>
          </w:tcPr>
          <w:p w14:paraId="2940E6C1">
            <w:pPr>
              <w:jc w:val="center"/>
              <w:rPr>
                <w:sz w:val="30"/>
                <w:szCs w:val="30"/>
                <w:highlight w:val="none"/>
              </w:rPr>
            </w:pPr>
            <w:r>
              <w:rPr>
                <w:rFonts w:hint="eastAsia"/>
                <w:sz w:val="30"/>
                <w:szCs w:val="30"/>
                <w:highlight w:val="none"/>
              </w:rPr>
              <w:t>项目名称</w:t>
            </w:r>
          </w:p>
        </w:tc>
        <w:tc>
          <w:tcPr>
            <w:tcW w:w="6476" w:type="dxa"/>
            <w:tcBorders>
              <w:right w:val="double" w:color="auto" w:sz="4" w:space="0"/>
            </w:tcBorders>
            <w:vAlign w:val="center"/>
          </w:tcPr>
          <w:p w14:paraId="4337AFC7">
            <w:pPr>
              <w:jc w:val="center"/>
              <w:rPr>
                <w:rFonts w:hint="eastAsia" w:eastAsia="宋体"/>
                <w:sz w:val="30"/>
                <w:szCs w:val="30"/>
                <w:highlight w:val="none"/>
                <w:lang w:eastAsia="zh-CN"/>
              </w:rPr>
            </w:pPr>
            <w:r>
              <w:rPr>
                <w:rFonts w:hint="eastAsia"/>
                <w:sz w:val="30"/>
                <w:szCs w:val="30"/>
                <w:highlight w:val="none"/>
                <w:lang w:eastAsia="zh-CN"/>
              </w:rPr>
              <w:t>2025年度重庆市应急物流保障演练服务</w:t>
            </w:r>
          </w:p>
        </w:tc>
      </w:tr>
      <w:tr w14:paraId="7DDC4A40">
        <w:trPr>
          <w:trHeight w:val="905" w:hRule="atLeast"/>
          <w:jc w:val="center"/>
        </w:trPr>
        <w:tc>
          <w:tcPr>
            <w:tcW w:w="2905" w:type="dxa"/>
            <w:tcBorders>
              <w:left w:val="double" w:color="auto" w:sz="4" w:space="0"/>
            </w:tcBorders>
            <w:vAlign w:val="center"/>
          </w:tcPr>
          <w:p w14:paraId="081F7D14">
            <w:pPr>
              <w:jc w:val="center"/>
              <w:rPr>
                <w:rFonts w:hint="eastAsia"/>
                <w:sz w:val="30"/>
                <w:szCs w:val="30"/>
                <w:highlight w:val="none"/>
              </w:rPr>
            </w:pPr>
            <w:r>
              <w:rPr>
                <w:rFonts w:hint="eastAsia"/>
                <w:sz w:val="30"/>
                <w:szCs w:val="30"/>
                <w:highlight w:val="none"/>
              </w:rPr>
              <w:t>供应商名称</w:t>
            </w:r>
          </w:p>
        </w:tc>
        <w:tc>
          <w:tcPr>
            <w:tcW w:w="6476" w:type="dxa"/>
            <w:tcBorders>
              <w:right w:val="double" w:color="auto" w:sz="4" w:space="0"/>
            </w:tcBorders>
            <w:vAlign w:val="center"/>
          </w:tcPr>
          <w:p w14:paraId="2D90FA27">
            <w:pPr>
              <w:pBdr>
                <w:top w:val="none" w:color="auto" w:sz="0" w:space="1"/>
                <w:left w:val="none" w:color="auto" w:sz="0" w:space="4"/>
                <w:bottom w:val="none" w:color="auto" w:sz="0" w:space="1"/>
                <w:right w:val="none" w:color="auto" w:sz="0" w:space="4"/>
              </w:pBdr>
              <w:ind w:firstLine="600"/>
              <w:jc w:val="center"/>
              <w:rPr>
                <w:sz w:val="30"/>
                <w:szCs w:val="30"/>
                <w:highlight w:val="none"/>
              </w:rPr>
            </w:pPr>
          </w:p>
        </w:tc>
      </w:tr>
      <w:tr w14:paraId="64835EC4">
        <w:trPr>
          <w:trHeight w:val="905" w:hRule="atLeast"/>
          <w:jc w:val="center"/>
        </w:trPr>
        <w:tc>
          <w:tcPr>
            <w:tcW w:w="2905" w:type="dxa"/>
            <w:tcBorders>
              <w:left w:val="double" w:color="auto" w:sz="4" w:space="0"/>
            </w:tcBorders>
            <w:vAlign w:val="center"/>
          </w:tcPr>
          <w:p w14:paraId="544CA112">
            <w:pPr>
              <w:keepNext w:val="0"/>
              <w:keepLines w:val="0"/>
              <w:suppressLineNumbers w:val="0"/>
              <w:spacing w:before="0" w:beforeAutospacing="0" w:after="0" w:afterAutospacing="0"/>
              <w:ind w:left="0" w:right="0"/>
              <w:jc w:val="center"/>
              <w:rPr>
                <w:rFonts w:hint="eastAsia"/>
                <w:color w:val="000000"/>
                <w:sz w:val="30"/>
                <w:szCs w:val="30"/>
                <w:highlight w:val="none"/>
              </w:rPr>
            </w:pPr>
            <w:r>
              <w:rPr>
                <w:rFonts w:hint="eastAsia"/>
                <w:color w:val="000000"/>
                <w:sz w:val="30"/>
                <w:szCs w:val="30"/>
                <w:highlight w:val="none"/>
              </w:rPr>
              <w:t>统一社会信用代码</w:t>
            </w:r>
          </w:p>
          <w:p w14:paraId="6E4373CE">
            <w:pPr>
              <w:keepNext w:val="0"/>
              <w:keepLines w:val="0"/>
              <w:suppressLineNumbers w:val="0"/>
              <w:spacing w:before="0" w:beforeAutospacing="0" w:after="0" w:afterAutospacing="0"/>
              <w:ind w:left="0" w:leftChars="0" w:right="0" w:rightChars="0"/>
              <w:jc w:val="center"/>
              <w:rPr>
                <w:rFonts w:hint="eastAsia"/>
                <w:sz w:val="30"/>
                <w:szCs w:val="30"/>
                <w:highlight w:val="none"/>
              </w:rPr>
            </w:pPr>
            <w:r>
              <w:rPr>
                <w:rFonts w:hint="eastAsia"/>
                <w:color w:val="000000"/>
                <w:sz w:val="30"/>
                <w:szCs w:val="30"/>
                <w:highlight w:val="none"/>
              </w:rPr>
              <w:t>（税号）</w:t>
            </w:r>
          </w:p>
        </w:tc>
        <w:tc>
          <w:tcPr>
            <w:tcW w:w="6476" w:type="dxa"/>
            <w:tcBorders>
              <w:right w:val="double" w:color="auto" w:sz="4" w:space="0"/>
            </w:tcBorders>
            <w:vAlign w:val="center"/>
          </w:tcPr>
          <w:p w14:paraId="246FB819">
            <w:pPr>
              <w:keepNext w:val="0"/>
              <w:keepLines w:val="0"/>
              <w:suppressLineNumbers w:val="0"/>
              <w:spacing w:before="0" w:beforeAutospacing="0" w:after="0" w:afterAutospacing="0"/>
              <w:ind w:left="0" w:right="0"/>
              <w:jc w:val="center"/>
              <w:rPr>
                <w:rFonts w:hint="default"/>
                <w:color w:val="000000"/>
                <w:sz w:val="30"/>
                <w:szCs w:val="30"/>
                <w:highlight w:val="none"/>
              </w:rPr>
            </w:pPr>
          </w:p>
          <w:p w14:paraId="6777F35E">
            <w:pPr>
              <w:keepNext w:val="0"/>
              <w:keepLines w:val="0"/>
              <w:suppressLineNumbers w:val="0"/>
              <w:spacing w:before="0" w:beforeAutospacing="0" w:after="0" w:afterAutospacing="0"/>
              <w:ind w:left="0" w:leftChars="0" w:right="0" w:rightChars="0"/>
              <w:jc w:val="center"/>
              <w:rPr>
                <w:sz w:val="30"/>
                <w:szCs w:val="30"/>
                <w:highlight w:val="none"/>
              </w:rPr>
            </w:pPr>
            <w:r>
              <w:rPr>
                <w:rFonts w:hint="eastAsia" w:ascii="宋体" w:hAnsi="宋体"/>
                <w:color w:val="000000"/>
                <w:sz w:val="24"/>
                <w:szCs w:val="20"/>
                <w:highlight w:val="none"/>
              </w:rPr>
              <w:t>□</w:t>
            </w:r>
            <w:r>
              <w:rPr>
                <w:rFonts w:hint="eastAsia"/>
                <w:color w:val="000000"/>
                <w:sz w:val="24"/>
                <w:szCs w:val="20"/>
                <w:highlight w:val="none"/>
              </w:rPr>
              <w:t xml:space="preserve">专票 </w:t>
            </w:r>
            <w:r>
              <w:rPr>
                <w:rFonts w:hint="default"/>
                <w:color w:val="000000"/>
                <w:sz w:val="24"/>
                <w:szCs w:val="20"/>
                <w:highlight w:val="none"/>
              </w:rPr>
              <w:t xml:space="preserve">     </w:t>
            </w:r>
            <w:r>
              <w:rPr>
                <w:rFonts w:hint="eastAsia"/>
                <w:color w:val="000000"/>
                <w:sz w:val="24"/>
                <w:szCs w:val="20"/>
                <w:highlight w:val="none"/>
              </w:rPr>
              <w:t xml:space="preserve"> </w:t>
            </w:r>
            <w:r>
              <w:rPr>
                <w:rFonts w:hint="eastAsia" w:ascii="宋体" w:hAnsi="宋体"/>
                <w:color w:val="000000"/>
                <w:sz w:val="24"/>
                <w:szCs w:val="20"/>
                <w:highlight w:val="none"/>
              </w:rPr>
              <w:t>□普票</w:t>
            </w:r>
          </w:p>
        </w:tc>
      </w:tr>
      <w:tr w14:paraId="788083F4">
        <w:trPr>
          <w:trHeight w:val="905" w:hRule="atLeast"/>
          <w:jc w:val="center"/>
        </w:trPr>
        <w:tc>
          <w:tcPr>
            <w:tcW w:w="2905" w:type="dxa"/>
            <w:tcBorders>
              <w:left w:val="double" w:color="auto" w:sz="4" w:space="0"/>
            </w:tcBorders>
            <w:vAlign w:val="center"/>
          </w:tcPr>
          <w:p w14:paraId="3C3FF4AE">
            <w:pPr>
              <w:jc w:val="center"/>
              <w:rPr>
                <w:rFonts w:hint="eastAsia"/>
                <w:sz w:val="30"/>
                <w:szCs w:val="30"/>
                <w:highlight w:val="none"/>
              </w:rPr>
            </w:pPr>
            <w:r>
              <w:rPr>
                <w:rFonts w:hint="eastAsia"/>
                <w:sz w:val="30"/>
                <w:szCs w:val="30"/>
                <w:highlight w:val="none"/>
              </w:rPr>
              <w:t>联系人</w:t>
            </w:r>
          </w:p>
        </w:tc>
        <w:tc>
          <w:tcPr>
            <w:tcW w:w="6476" w:type="dxa"/>
            <w:tcBorders>
              <w:right w:val="double" w:color="auto" w:sz="4" w:space="0"/>
            </w:tcBorders>
            <w:vAlign w:val="center"/>
          </w:tcPr>
          <w:p w14:paraId="139DA4EB">
            <w:pPr>
              <w:ind w:firstLine="600"/>
              <w:jc w:val="center"/>
              <w:rPr>
                <w:sz w:val="30"/>
                <w:szCs w:val="30"/>
                <w:highlight w:val="none"/>
              </w:rPr>
            </w:pPr>
          </w:p>
        </w:tc>
      </w:tr>
      <w:tr w14:paraId="16C2BFBE">
        <w:trPr>
          <w:trHeight w:val="905" w:hRule="atLeast"/>
          <w:jc w:val="center"/>
        </w:trPr>
        <w:tc>
          <w:tcPr>
            <w:tcW w:w="2905" w:type="dxa"/>
            <w:tcBorders>
              <w:left w:val="double" w:color="auto" w:sz="4" w:space="0"/>
            </w:tcBorders>
            <w:vAlign w:val="center"/>
          </w:tcPr>
          <w:p w14:paraId="6070C3A5">
            <w:pPr>
              <w:jc w:val="center"/>
              <w:rPr>
                <w:rFonts w:hint="eastAsia"/>
                <w:sz w:val="30"/>
                <w:szCs w:val="30"/>
                <w:highlight w:val="none"/>
              </w:rPr>
            </w:pPr>
            <w:r>
              <w:rPr>
                <w:rFonts w:hint="eastAsia"/>
                <w:sz w:val="30"/>
                <w:szCs w:val="30"/>
                <w:highlight w:val="none"/>
              </w:rPr>
              <w:t>手机</w:t>
            </w:r>
          </w:p>
        </w:tc>
        <w:tc>
          <w:tcPr>
            <w:tcW w:w="6476" w:type="dxa"/>
            <w:tcBorders>
              <w:right w:val="double" w:color="auto" w:sz="4" w:space="0"/>
            </w:tcBorders>
            <w:vAlign w:val="center"/>
          </w:tcPr>
          <w:p w14:paraId="74C9B239">
            <w:pPr>
              <w:ind w:firstLine="600"/>
              <w:jc w:val="center"/>
              <w:rPr>
                <w:sz w:val="30"/>
                <w:szCs w:val="30"/>
                <w:highlight w:val="none"/>
              </w:rPr>
            </w:pPr>
          </w:p>
        </w:tc>
      </w:tr>
      <w:tr w14:paraId="6210BC7A">
        <w:trPr>
          <w:trHeight w:val="905" w:hRule="atLeast"/>
          <w:jc w:val="center"/>
        </w:trPr>
        <w:tc>
          <w:tcPr>
            <w:tcW w:w="2905" w:type="dxa"/>
            <w:tcBorders>
              <w:left w:val="double" w:color="auto" w:sz="4" w:space="0"/>
            </w:tcBorders>
            <w:vAlign w:val="center"/>
          </w:tcPr>
          <w:p w14:paraId="7273D591">
            <w:pPr>
              <w:jc w:val="center"/>
              <w:rPr>
                <w:rFonts w:hint="eastAsia"/>
                <w:sz w:val="30"/>
                <w:szCs w:val="30"/>
                <w:highlight w:val="none"/>
              </w:rPr>
            </w:pPr>
            <w:r>
              <w:rPr>
                <w:rFonts w:hint="eastAsia"/>
                <w:sz w:val="30"/>
                <w:szCs w:val="30"/>
                <w:highlight w:val="none"/>
              </w:rPr>
              <w:t>办公电话</w:t>
            </w:r>
          </w:p>
        </w:tc>
        <w:tc>
          <w:tcPr>
            <w:tcW w:w="6476" w:type="dxa"/>
            <w:tcBorders>
              <w:right w:val="double" w:color="auto" w:sz="4" w:space="0"/>
            </w:tcBorders>
            <w:vAlign w:val="center"/>
          </w:tcPr>
          <w:p w14:paraId="3A3E1016">
            <w:pPr>
              <w:ind w:firstLine="600"/>
              <w:jc w:val="center"/>
              <w:rPr>
                <w:sz w:val="30"/>
                <w:szCs w:val="30"/>
                <w:highlight w:val="none"/>
              </w:rPr>
            </w:pPr>
          </w:p>
        </w:tc>
      </w:tr>
      <w:tr w14:paraId="38FA8DE9">
        <w:trPr>
          <w:trHeight w:val="905" w:hRule="atLeast"/>
          <w:jc w:val="center"/>
        </w:trPr>
        <w:tc>
          <w:tcPr>
            <w:tcW w:w="2905" w:type="dxa"/>
            <w:tcBorders>
              <w:left w:val="double" w:color="auto" w:sz="4" w:space="0"/>
            </w:tcBorders>
            <w:vAlign w:val="center"/>
          </w:tcPr>
          <w:p w14:paraId="5F1C5E39">
            <w:pPr>
              <w:jc w:val="center"/>
              <w:rPr>
                <w:rFonts w:hint="eastAsia"/>
                <w:sz w:val="30"/>
                <w:szCs w:val="30"/>
                <w:highlight w:val="none"/>
              </w:rPr>
            </w:pPr>
            <w:r>
              <w:rPr>
                <w:rFonts w:hint="eastAsia"/>
                <w:sz w:val="30"/>
                <w:szCs w:val="30"/>
                <w:highlight w:val="none"/>
              </w:rPr>
              <w:t>传真</w:t>
            </w:r>
          </w:p>
        </w:tc>
        <w:tc>
          <w:tcPr>
            <w:tcW w:w="6476" w:type="dxa"/>
            <w:tcBorders>
              <w:right w:val="double" w:color="auto" w:sz="4" w:space="0"/>
            </w:tcBorders>
            <w:vAlign w:val="center"/>
          </w:tcPr>
          <w:p w14:paraId="584B241B">
            <w:pPr>
              <w:ind w:firstLine="600"/>
              <w:jc w:val="center"/>
              <w:rPr>
                <w:sz w:val="30"/>
                <w:szCs w:val="30"/>
                <w:highlight w:val="none"/>
              </w:rPr>
            </w:pPr>
          </w:p>
        </w:tc>
      </w:tr>
      <w:tr w14:paraId="157728EC">
        <w:trPr>
          <w:trHeight w:val="905" w:hRule="atLeast"/>
          <w:jc w:val="center"/>
        </w:trPr>
        <w:tc>
          <w:tcPr>
            <w:tcW w:w="2905" w:type="dxa"/>
            <w:tcBorders>
              <w:left w:val="double" w:color="auto" w:sz="4" w:space="0"/>
            </w:tcBorders>
            <w:vAlign w:val="center"/>
          </w:tcPr>
          <w:p w14:paraId="59740441">
            <w:pPr>
              <w:jc w:val="center"/>
              <w:rPr>
                <w:rFonts w:hint="eastAsia"/>
                <w:sz w:val="30"/>
                <w:szCs w:val="30"/>
                <w:highlight w:val="none"/>
              </w:rPr>
            </w:pPr>
            <w:r>
              <w:rPr>
                <w:rFonts w:hint="eastAsia"/>
                <w:sz w:val="30"/>
                <w:szCs w:val="30"/>
                <w:highlight w:val="none"/>
              </w:rPr>
              <w:t>E-mail</w:t>
            </w:r>
          </w:p>
        </w:tc>
        <w:tc>
          <w:tcPr>
            <w:tcW w:w="6476" w:type="dxa"/>
            <w:tcBorders>
              <w:right w:val="double" w:color="auto" w:sz="4" w:space="0"/>
            </w:tcBorders>
            <w:vAlign w:val="center"/>
          </w:tcPr>
          <w:p w14:paraId="7CEC9B72">
            <w:pPr>
              <w:ind w:firstLine="600"/>
              <w:jc w:val="center"/>
              <w:rPr>
                <w:sz w:val="30"/>
                <w:szCs w:val="30"/>
                <w:highlight w:val="none"/>
              </w:rPr>
            </w:pPr>
          </w:p>
        </w:tc>
      </w:tr>
      <w:tr w14:paraId="29F69DF4">
        <w:trPr>
          <w:trHeight w:val="905" w:hRule="atLeast"/>
          <w:jc w:val="center"/>
        </w:trPr>
        <w:tc>
          <w:tcPr>
            <w:tcW w:w="2905" w:type="dxa"/>
            <w:tcBorders>
              <w:left w:val="double" w:color="auto" w:sz="4" w:space="0"/>
              <w:bottom w:val="double" w:color="auto" w:sz="4" w:space="0"/>
            </w:tcBorders>
            <w:vAlign w:val="center"/>
          </w:tcPr>
          <w:p w14:paraId="208FA858">
            <w:pPr>
              <w:jc w:val="center"/>
              <w:rPr>
                <w:rFonts w:hint="eastAsia"/>
                <w:sz w:val="30"/>
                <w:szCs w:val="30"/>
                <w:highlight w:val="none"/>
              </w:rPr>
            </w:pPr>
            <w:r>
              <w:rPr>
                <w:rFonts w:hint="eastAsia"/>
                <w:sz w:val="30"/>
                <w:szCs w:val="30"/>
                <w:highlight w:val="none"/>
              </w:rPr>
              <w:t>单位地址</w:t>
            </w:r>
          </w:p>
        </w:tc>
        <w:tc>
          <w:tcPr>
            <w:tcW w:w="6476" w:type="dxa"/>
            <w:tcBorders>
              <w:bottom w:val="double" w:color="auto" w:sz="4" w:space="0"/>
              <w:right w:val="double" w:color="auto" w:sz="4" w:space="0"/>
            </w:tcBorders>
            <w:vAlign w:val="center"/>
          </w:tcPr>
          <w:p w14:paraId="7271358B">
            <w:pPr>
              <w:ind w:firstLine="600"/>
              <w:jc w:val="left"/>
              <w:rPr>
                <w:sz w:val="30"/>
                <w:szCs w:val="30"/>
                <w:highlight w:val="none"/>
              </w:rPr>
            </w:pPr>
          </w:p>
        </w:tc>
      </w:tr>
    </w:tbl>
    <w:p w14:paraId="5E2B7A5E">
      <w:pPr>
        <w:snapToGrid w:val="0"/>
        <w:spacing w:line="360" w:lineRule="auto"/>
        <w:ind w:firstLine="480" w:firstLineChars="200"/>
        <w:rPr>
          <w:rFonts w:hint="eastAsia" w:ascii="宋体" w:hAnsi="宋体"/>
          <w:color w:val="000000"/>
          <w:sz w:val="24"/>
          <w:szCs w:val="24"/>
          <w:highlight w:val="none"/>
        </w:rPr>
      </w:pPr>
      <w:r>
        <w:rPr>
          <w:rFonts w:hint="eastAsia" w:ascii="宋体" w:hAnsi="宋体"/>
          <w:b/>
          <w:bCs/>
          <w:sz w:val="24"/>
          <w:highlight w:val="none"/>
        </w:rPr>
        <w:t>注：发票为数电发票，于标书费支付后5个工作日内开具，请于国家税务总局电子税务局——我要办税——税务数字账户——全量发票查询处，查询下载。</w:t>
      </w:r>
    </w:p>
    <w:p w14:paraId="2CFDA96F">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（三）竞争性比选文件报名期限：2025年</w:t>
      </w:r>
      <w:r>
        <w:rPr>
          <w:rFonts w:hint="eastAsia" w:ascii="宋体" w:hAnsi="宋体"/>
          <w:sz w:val="24"/>
          <w:szCs w:val="24"/>
          <w:highlight w:val="none"/>
          <w:lang w:val="en-US" w:eastAsia="zh-CN"/>
        </w:rPr>
        <w:t>10</w:t>
      </w:r>
      <w:r>
        <w:rPr>
          <w:rFonts w:hint="eastAsia" w:ascii="宋体" w:hAnsi="宋体"/>
          <w:sz w:val="24"/>
          <w:szCs w:val="24"/>
          <w:highlight w:val="none"/>
        </w:rPr>
        <w:t>月</w:t>
      </w:r>
      <w:r>
        <w:rPr>
          <w:rFonts w:hint="eastAsia" w:ascii="宋体" w:hAnsi="宋体"/>
          <w:sz w:val="24"/>
          <w:szCs w:val="24"/>
          <w:highlight w:val="none"/>
          <w:lang w:val="en-US" w:eastAsia="zh-CN"/>
        </w:rPr>
        <w:t>31</w:t>
      </w:r>
      <w:r>
        <w:rPr>
          <w:rFonts w:hint="eastAsia" w:ascii="宋体" w:hAnsi="宋体"/>
          <w:sz w:val="24"/>
          <w:szCs w:val="24"/>
          <w:highlight w:val="none"/>
        </w:rPr>
        <w:t>日-2025年</w:t>
      </w:r>
      <w:r>
        <w:rPr>
          <w:rFonts w:hint="eastAsia" w:ascii="宋体" w:hAnsi="宋体"/>
          <w:sz w:val="24"/>
          <w:szCs w:val="24"/>
          <w:highlight w:val="none"/>
          <w:lang w:val="en-US" w:eastAsia="zh-CN"/>
        </w:rPr>
        <w:t>11</w:t>
      </w:r>
      <w:r>
        <w:rPr>
          <w:rFonts w:hint="eastAsia" w:ascii="宋体" w:hAnsi="宋体"/>
          <w:sz w:val="24"/>
          <w:szCs w:val="24"/>
          <w:highlight w:val="none"/>
        </w:rPr>
        <w:t>月</w:t>
      </w:r>
      <w:r>
        <w:rPr>
          <w:rFonts w:hint="eastAsia" w:ascii="宋体" w:hAnsi="宋体"/>
          <w:sz w:val="24"/>
          <w:szCs w:val="24"/>
          <w:highlight w:val="none"/>
          <w:lang w:val="en-US" w:eastAsia="zh-CN"/>
        </w:rPr>
        <w:t>5</w:t>
      </w:r>
      <w:r>
        <w:rPr>
          <w:rFonts w:hint="eastAsia" w:ascii="宋体" w:hAnsi="宋体"/>
          <w:sz w:val="24"/>
          <w:szCs w:val="24"/>
          <w:highlight w:val="none"/>
        </w:rPr>
        <w:t>日（9:00-17:00）。</w:t>
      </w:r>
    </w:p>
    <w:p w14:paraId="62178A77">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（四）竞争性比选文件发售</w:t>
      </w:r>
    </w:p>
    <w:p w14:paraId="519755CD">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1.售价：人民币 300 元/分包（售后不退）</w:t>
      </w:r>
    </w:p>
    <w:p w14:paraId="62187167">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2.竞争性比选文件获取方式：由潜在供应商在重庆市人民政府口岸和物流办公室官网（http://zfkawlb.cq.gov.cn/）上自行下载。</w:t>
      </w:r>
    </w:p>
    <w:p w14:paraId="78DEDA5A">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（五）供应商须满足以下三种要件，其响应文件才被接受：</w:t>
      </w:r>
    </w:p>
    <w:p w14:paraId="74CB353A">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1.完成报名；</w:t>
      </w:r>
    </w:p>
    <w:p w14:paraId="6E371B57">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2.按时递交了响应文件；</w:t>
      </w:r>
    </w:p>
    <w:p w14:paraId="625123D3">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3.按时签到。</w:t>
      </w:r>
    </w:p>
    <w:p w14:paraId="231D2C97">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（六）递交响应文件地点：重庆市人民政府口岸和物流办公室18楼会议室</w:t>
      </w:r>
    </w:p>
    <w:p w14:paraId="19C71E35">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（七）响应文件递交开始和截止时间：</w:t>
      </w:r>
      <w:r>
        <w:rPr>
          <w:rFonts w:ascii="宋体" w:hAnsi="宋体"/>
          <w:sz w:val="24"/>
          <w:szCs w:val="24"/>
          <w:highlight w:val="none"/>
        </w:rPr>
        <w:t>202</w:t>
      </w:r>
      <w:r>
        <w:rPr>
          <w:rFonts w:hint="eastAsia" w:ascii="宋体" w:hAnsi="宋体"/>
          <w:sz w:val="24"/>
          <w:szCs w:val="24"/>
          <w:highlight w:val="none"/>
        </w:rPr>
        <w:t>5</w:t>
      </w:r>
      <w:r>
        <w:rPr>
          <w:rFonts w:ascii="宋体" w:hAnsi="宋体"/>
          <w:sz w:val="24"/>
          <w:szCs w:val="24"/>
          <w:highlight w:val="none"/>
        </w:rPr>
        <w:t>年</w:t>
      </w:r>
      <w:r>
        <w:rPr>
          <w:rFonts w:hint="eastAsia" w:ascii="宋体" w:hAnsi="宋体"/>
          <w:sz w:val="24"/>
          <w:szCs w:val="24"/>
          <w:highlight w:val="none"/>
          <w:lang w:val="en-US" w:eastAsia="zh-CN"/>
        </w:rPr>
        <w:t>11</w:t>
      </w:r>
      <w:r>
        <w:rPr>
          <w:rFonts w:hint="eastAsia" w:ascii="宋体" w:hAnsi="宋体"/>
          <w:sz w:val="24"/>
          <w:szCs w:val="24"/>
          <w:highlight w:val="none"/>
        </w:rPr>
        <w:t>月</w:t>
      </w:r>
      <w:r>
        <w:rPr>
          <w:rFonts w:hint="eastAsia" w:ascii="宋体" w:hAnsi="宋体"/>
          <w:sz w:val="24"/>
          <w:szCs w:val="24"/>
          <w:highlight w:val="none"/>
          <w:lang w:val="en-US" w:eastAsia="zh-CN"/>
        </w:rPr>
        <w:t>6</w:t>
      </w:r>
      <w:r>
        <w:rPr>
          <w:rFonts w:hint="eastAsia" w:ascii="宋体" w:hAnsi="宋体"/>
          <w:sz w:val="24"/>
          <w:szCs w:val="24"/>
          <w:highlight w:val="none"/>
        </w:rPr>
        <w:t>日北京时间</w:t>
      </w:r>
      <w:r>
        <w:rPr>
          <w:rFonts w:ascii="宋体" w:hAnsi="宋体"/>
          <w:sz w:val="24"/>
          <w:szCs w:val="24"/>
          <w:highlight w:val="none"/>
        </w:rPr>
        <w:t>1</w:t>
      </w:r>
      <w:r>
        <w:rPr>
          <w:rFonts w:hint="eastAsia" w:ascii="宋体" w:hAnsi="宋体"/>
          <w:sz w:val="24"/>
          <w:szCs w:val="24"/>
          <w:highlight w:val="none"/>
          <w:lang w:val="en-US" w:eastAsia="zh-CN"/>
        </w:rPr>
        <w:t>4</w:t>
      </w:r>
      <w:r>
        <w:rPr>
          <w:rFonts w:hint="eastAsia" w:ascii="宋体" w:hAnsi="宋体"/>
          <w:sz w:val="24"/>
          <w:szCs w:val="24"/>
          <w:highlight w:val="none"/>
        </w:rPr>
        <w:t>:</w:t>
      </w:r>
      <w:r>
        <w:rPr>
          <w:rFonts w:ascii="宋体" w:hAnsi="宋体"/>
          <w:sz w:val="24"/>
          <w:szCs w:val="24"/>
          <w:highlight w:val="none"/>
        </w:rPr>
        <w:t>00</w:t>
      </w: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lang w:val="en-US" w:eastAsia="zh-CN"/>
        </w:rPr>
        <w:t>4</w:t>
      </w:r>
      <w:r>
        <w:rPr>
          <w:rFonts w:hint="eastAsia" w:ascii="宋体" w:hAnsi="宋体"/>
          <w:sz w:val="24"/>
          <w:szCs w:val="24"/>
          <w:highlight w:val="none"/>
        </w:rPr>
        <w:t>:</w:t>
      </w:r>
      <w:r>
        <w:rPr>
          <w:rFonts w:ascii="宋体" w:hAnsi="宋体"/>
          <w:sz w:val="24"/>
          <w:szCs w:val="24"/>
          <w:highlight w:val="none"/>
        </w:rPr>
        <w:t>3</w:t>
      </w:r>
      <w:r>
        <w:rPr>
          <w:rFonts w:hint="eastAsia" w:ascii="宋体" w:hAnsi="宋体"/>
          <w:sz w:val="24"/>
          <w:szCs w:val="24"/>
          <w:highlight w:val="none"/>
        </w:rPr>
        <w:t>0</w:t>
      </w:r>
    </w:p>
    <w:p w14:paraId="5C440C7C">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（八）响应文件开启时间：</w:t>
      </w:r>
      <w:r>
        <w:rPr>
          <w:rFonts w:ascii="宋体" w:hAnsi="宋体"/>
          <w:sz w:val="24"/>
          <w:szCs w:val="24"/>
          <w:highlight w:val="none"/>
        </w:rPr>
        <w:t>202</w:t>
      </w:r>
      <w:r>
        <w:rPr>
          <w:rFonts w:hint="eastAsia" w:ascii="宋体" w:hAnsi="宋体"/>
          <w:sz w:val="24"/>
          <w:szCs w:val="24"/>
          <w:highlight w:val="none"/>
        </w:rPr>
        <w:t>5</w:t>
      </w:r>
      <w:r>
        <w:rPr>
          <w:rFonts w:ascii="宋体" w:hAnsi="宋体"/>
          <w:sz w:val="24"/>
          <w:szCs w:val="24"/>
          <w:highlight w:val="none"/>
        </w:rPr>
        <w:t>年</w:t>
      </w:r>
      <w:r>
        <w:rPr>
          <w:rFonts w:hint="eastAsia" w:ascii="宋体" w:hAnsi="宋体"/>
          <w:sz w:val="24"/>
          <w:szCs w:val="24"/>
          <w:highlight w:val="none"/>
          <w:lang w:val="en-US" w:eastAsia="zh-CN"/>
        </w:rPr>
        <w:t>11</w:t>
      </w:r>
      <w:r>
        <w:rPr>
          <w:rFonts w:hint="eastAsia" w:ascii="宋体" w:hAnsi="宋体"/>
          <w:sz w:val="24"/>
          <w:szCs w:val="24"/>
          <w:highlight w:val="none"/>
        </w:rPr>
        <w:t>月</w:t>
      </w:r>
      <w:r>
        <w:rPr>
          <w:rFonts w:hint="eastAsia" w:ascii="宋体" w:hAnsi="宋体"/>
          <w:sz w:val="24"/>
          <w:szCs w:val="24"/>
          <w:highlight w:val="none"/>
          <w:lang w:val="en-US" w:eastAsia="zh-CN"/>
        </w:rPr>
        <w:t>6</w:t>
      </w:r>
      <w:r>
        <w:rPr>
          <w:rFonts w:hint="eastAsia" w:ascii="宋体" w:hAnsi="宋体"/>
          <w:sz w:val="24"/>
          <w:szCs w:val="24"/>
          <w:highlight w:val="none"/>
        </w:rPr>
        <w:t>日北京时间</w:t>
      </w:r>
      <w:r>
        <w:rPr>
          <w:rFonts w:ascii="宋体" w:hAnsi="宋体"/>
          <w:sz w:val="24"/>
          <w:szCs w:val="24"/>
          <w:highlight w:val="none"/>
        </w:rPr>
        <w:t>1</w:t>
      </w:r>
      <w:r>
        <w:rPr>
          <w:rFonts w:hint="eastAsia" w:ascii="宋体" w:hAnsi="宋体"/>
          <w:sz w:val="24"/>
          <w:szCs w:val="24"/>
          <w:highlight w:val="none"/>
          <w:lang w:val="en-US" w:eastAsia="zh-CN"/>
        </w:rPr>
        <w:t>4</w:t>
      </w:r>
      <w:r>
        <w:rPr>
          <w:rFonts w:hint="eastAsia" w:ascii="宋体" w:hAnsi="宋体"/>
          <w:sz w:val="24"/>
          <w:szCs w:val="24"/>
          <w:highlight w:val="none"/>
        </w:rPr>
        <w:t>:</w:t>
      </w:r>
      <w:r>
        <w:rPr>
          <w:rFonts w:ascii="宋体" w:hAnsi="宋体"/>
          <w:sz w:val="24"/>
          <w:szCs w:val="24"/>
          <w:highlight w:val="none"/>
        </w:rPr>
        <w:t>3</w:t>
      </w:r>
      <w:r>
        <w:rPr>
          <w:rFonts w:hint="eastAsia" w:ascii="宋体" w:hAnsi="宋体"/>
          <w:sz w:val="24"/>
          <w:szCs w:val="24"/>
          <w:highlight w:val="none"/>
        </w:rPr>
        <w:t>0</w:t>
      </w:r>
    </w:p>
    <w:p w14:paraId="2D55608F">
      <w:pPr>
        <w:pStyle w:val="4"/>
        <w:spacing w:before="0" w:after="0" w:line="360" w:lineRule="auto"/>
        <w:ind w:firstLine="480" w:firstLineChars="200"/>
        <w:rPr>
          <w:rFonts w:hint="eastAsia" w:ascii="宋体" w:hAnsi="宋体"/>
          <w:sz w:val="24"/>
          <w:szCs w:val="24"/>
          <w:highlight w:val="none"/>
        </w:rPr>
      </w:pPr>
      <w:bookmarkStart w:id="14" w:name="_Toc29353"/>
      <w:bookmarkStart w:id="15" w:name="_Toc373860294"/>
      <w:bookmarkStart w:id="16" w:name="_Toc75258775"/>
      <w:r>
        <w:rPr>
          <w:rFonts w:hint="eastAsia" w:ascii="宋体" w:hAnsi="宋体"/>
          <w:sz w:val="24"/>
          <w:szCs w:val="24"/>
          <w:highlight w:val="none"/>
        </w:rPr>
        <w:t>五、比选保证金</w:t>
      </w:r>
      <w:bookmarkEnd w:id="14"/>
      <w:bookmarkEnd w:id="15"/>
      <w:bookmarkEnd w:id="16"/>
      <w:r>
        <w:rPr>
          <w:rFonts w:hint="eastAsia" w:ascii="宋体" w:hAnsi="宋体"/>
          <w:sz w:val="24"/>
          <w:szCs w:val="24"/>
          <w:highlight w:val="none"/>
        </w:rPr>
        <w:t xml:space="preserve"> </w:t>
      </w:r>
    </w:p>
    <w:p w14:paraId="23B6EC53">
      <w:pPr>
        <w:snapToGrid w:val="0"/>
        <w:spacing w:line="360" w:lineRule="auto"/>
        <w:ind w:firstLine="480" w:firstLineChars="200"/>
        <w:rPr>
          <w:rFonts w:hint="eastAsia" w:ascii="宋体" w:hAnsi="宋体"/>
          <w:sz w:val="24"/>
          <w:szCs w:val="24"/>
          <w:highlight w:val="none"/>
        </w:rPr>
      </w:pPr>
      <w:bookmarkStart w:id="17" w:name="_Toc530038692"/>
      <w:r>
        <w:rPr>
          <w:rFonts w:hint="eastAsia" w:ascii="宋体" w:hAnsi="宋体"/>
          <w:sz w:val="24"/>
          <w:szCs w:val="24"/>
          <w:highlight w:val="none"/>
        </w:rPr>
        <w:t>（一）比选保证金递交</w:t>
      </w:r>
    </w:p>
    <w:p w14:paraId="5BECBC59">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供应商须按本项目规定的比选保证金金额进行缴纳（</w:t>
      </w:r>
      <w:r>
        <w:rPr>
          <w:rFonts w:hint="eastAsia" w:ascii="宋体" w:hAnsi="宋体"/>
          <w:b/>
          <w:bCs/>
          <w:sz w:val="24"/>
          <w:szCs w:val="24"/>
          <w:highlight w:val="none"/>
        </w:rPr>
        <w:t>保证金金额详见本篇，一、竞争性比选内容</w:t>
      </w:r>
      <w:r>
        <w:rPr>
          <w:rFonts w:hint="eastAsia" w:ascii="宋体" w:hAnsi="宋体"/>
          <w:sz w:val="24"/>
          <w:szCs w:val="24"/>
          <w:highlight w:val="none"/>
        </w:rPr>
        <w:t>），由供应商从其单位账户将比选保证金汇至以下任一账户，比选保证金的到账截止时间为2025年</w:t>
      </w:r>
      <w:r>
        <w:rPr>
          <w:rFonts w:hint="eastAsia" w:ascii="宋体" w:hAnsi="宋体"/>
          <w:sz w:val="24"/>
          <w:szCs w:val="24"/>
          <w:highlight w:val="none"/>
          <w:lang w:val="en-US" w:eastAsia="zh-CN"/>
        </w:rPr>
        <w:t>11</w:t>
      </w:r>
      <w:r>
        <w:rPr>
          <w:rFonts w:hint="eastAsia" w:ascii="宋体" w:hAnsi="宋体"/>
          <w:sz w:val="24"/>
          <w:szCs w:val="24"/>
          <w:highlight w:val="none"/>
        </w:rPr>
        <w:t>月</w:t>
      </w:r>
      <w:r>
        <w:rPr>
          <w:rFonts w:hint="eastAsia" w:ascii="宋体" w:hAnsi="宋体"/>
          <w:sz w:val="24"/>
          <w:szCs w:val="24"/>
          <w:highlight w:val="none"/>
          <w:lang w:val="en-US" w:eastAsia="zh-CN"/>
        </w:rPr>
        <w:t>5</w:t>
      </w:r>
      <w:r>
        <w:rPr>
          <w:rFonts w:hint="eastAsia" w:ascii="宋体" w:hAnsi="宋体"/>
          <w:sz w:val="24"/>
          <w:szCs w:val="24"/>
          <w:highlight w:val="none"/>
        </w:rPr>
        <w:t>日17:00。缴纳保证金时必须备注</w:t>
      </w:r>
      <w:r>
        <w:rPr>
          <w:rFonts w:hint="eastAsia" w:ascii="宋体" w:hAnsi="宋体"/>
          <w:b/>
          <w:bCs/>
          <w:sz w:val="24"/>
          <w:szCs w:val="24"/>
          <w:highlight w:val="none"/>
        </w:rPr>
        <w:t>采购代理机构备案号</w:t>
      </w:r>
      <w:r>
        <w:rPr>
          <w:rFonts w:hint="eastAsia" w:ascii="宋体" w:hAnsi="宋体"/>
          <w:sz w:val="24"/>
          <w:szCs w:val="24"/>
          <w:highlight w:val="none"/>
        </w:rPr>
        <w:t>。</w:t>
      </w:r>
    </w:p>
    <w:p w14:paraId="61145F4A">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投标保证金账户：</w:t>
      </w:r>
    </w:p>
    <w:p w14:paraId="1C4D0C13">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户  名：重庆市中基致信招标代理有限公司</w:t>
      </w:r>
    </w:p>
    <w:p w14:paraId="582CEBDF">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开户行：中国银行重庆江北支行</w:t>
      </w:r>
    </w:p>
    <w:p w14:paraId="4366581C">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账  号：1144 6718 4234</w:t>
      </w:r>
    </w:p>
    <w:p w14:paraId="210A86BD">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（二）保证金退还方式</w:t>
      </w:r>
    </w:p>
    <w:p w14:paraId="15DB4EF5">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1.非成交供应商的保证金，在成交通知书发放后，由采购代理机构在五个工作日内按来款渠道直接退还。</w:t>
      </w:r>
    </w:p>
    <w:p w14:paraId="77AA2DA0">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2.成交供应商的投标保证金，在成交供应商与采购人签订合同后，由采购代理机构扣除中标服务费后在五个工作日内按资金来款渠道直接退还。</w:t>
      </w:r>
    </w:p>
    <w:p w14:paraId="69697E30">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咨询电话：（023）88758852。</w:t>
      </w:r>
    </w:p>
    <w:p w14:paraId="78B96F39">
      <w:pPr>
        <w:pStyle w:val="4"/>
        <w:spacing w:before="0" w:after="0" w:line="360" w:lineRule="auto"/>
        <w:ind w:firstLine="480" w:firstLineChars="200"/>
        <w:rPr>
          <w:rFonts w:hint="eastAsia" w:ascii="宋体" w:hAnsi="宋体"/>
          <w:sz w:val="24"/>
          <w:szCs w:val="24"/>
          <w:highlight w:val="none"/>
        </w:rPr>
      </w:pPr>
      <w:bookmarkStart w:id="18" w:name="_Toc75258776"/>
      <w:bookmarkStart w:id="19" w:name="_Toc14852"/>
      <w:r>
        <w:rPr>
          <w:rFonts w:hint="eastAsia" w:ascii="宋体" w:hAnsi="宋体"/>
          <w:sz w:val="24"/>
          <w:szCs w:val="24"/>
          <w:highlight w:val="none"/>
        </w:rPr>
        <w:t>六、采购项目需落实的政府采购政策</w:t>
      </w:r>
      <w:bookmarkEnd w:id="17"/>
      <w:bookmarkEnd w:id="18"/>
      <w:bookmarkEnd w:id="19"/>
    </w:p>
    <w:p w14:paraId="3BDA9ED5">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（一）按照《财政部生态环境部关于印发环境标志产品政府采购品目清单的通知》（财库〔</w:t>
      </w:r>
      <w:r>
        <w:rPr>
          <w:rFonts w:ascii="宋体" w:hAnsi="宋体"/>
          <w:sz w:val="24"/>
          <w:szCs w:val="24"/>
          <w:highlight w:val="none"/>
        </w:rPr>
        <w:t>2019</w:t>
      </w:r>
      <w:r>
        <w:rPr>
          <w:rFonts w:hint="eastAsia" w:ascii="宋体" w:hAnsi="宋体"/>
          <w:sz w:val="24"/>
          <w:szCs w:val="24"/>
          <w:highlight w:val="none"/>
        </w:rPr>
        <w:t>〕</w:t>
      </w:r>
      <w:r>
        <w:rPr>
          <w:rFonts w:ascii="宋体" w:hAnsi="宋体"/>
          <w:sz w:val="24"/>
          <w:szCs w:val="24"/>
          <w:highlight w:val="none"/>
        </w:rPr>
        <w:t>18</w:t>
      </w:r>
      <w:r>
        <w:rPr>
          <w:rFonts w:hint="eastAsia" w:ascii="宋体" w:hAnsi="宋体"/>
          <w:sz w:val="24"/>
          <w:szCs w:val="24"/>
          <w:highlight w:val="none"/>
        </w:rPr>
        <w:t>号）和《财政部发展改革委关于印发节能产品政府采购品目清单的通知》（财库〔</w:t>
      </w:r>
      <w:r>
        <w:rPr>
          <w:rFonts w:ascii="宋体" w:hAnsi="宋体"/>
          <w:sz w:val="24"/>
          <w:szCs w:val="24"/>
          <w:highlight w:val="none"/>
        </w:rPr>
        <w:t>2019</w:t>
      </w:r>
      <w:r>
        <w:rPr>
          <w:rFonts w:hint="eastAsia" w:ascii="宋体" w:hAnsi="宋体"/>
          <w:sz w:val="24"/>
          <w:szCs w:val="24"/>
          <w:highlight w:val="none"/>
        </w:rPr>
        <w:t>〕</w:t>
      </w:r>
      <w:r>
        <w:rPr>
          <w:rFonts w:ascii="宋体" w:hAnsi="宋体"/>
          <w:sz w:val="24"/>
          <w:szCs w:val="24"/>
          <w:highlight w:val="none"/>
        </w:rPr>
        <w:t>19</w:t>
      </w:r>
      <w:r>
        <w:rPr>
          <w:rFonts w:hint="eastAsia" w:ascii="宋体" w:hAnsi="宋体"/>
          <w:sz w:val="24"/>
          <w:szCs w:val="24"/>
          <w:highlight w:val="none"/>
        </w:rPr>
        <w:t>号）的规定，落实国家节能环保政策。</w:t>
      </w:r>
    </w:p>
    <w:p w14:paraId="2A17CAD8">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（二）按照《关于印发&lt;政府采购促进中小企业发展管理办法&gt;的通知》（财库〔2020〕46号）的规定，落实促进中小企业发展政策。</w:t>
      </w:r>
    </w:p>
    <w:p w14:paraId="62C9E124">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（三）按照《财政部、司法部关于政府采购支持监狱企业发展有关问题的通知》（财库〔</w:t>
      </w:r>
      <w:r>
        <w:rPr>
          <w:rFonts w:ascii="宋体" w:hAnsi="宋体"/>
          <w:sz w:val="24"/>
          <w:szCs w:val="24"/>
          <w:highlight w:val="none"/>
        </w:rPr>
        <w:t>2014</w:t>
      </w:r>
      <w:r>
        <w:rPr>
          <w:rFonts w:hint="eastAsia" w:ascii="宋体" w:hAnsi="宋体"/>
          <w:sz w:val="24"/>
          <w:szCs w:val="24"/>
          <w:highlight w:val="none"/>
        </w:rPr>
        <w:t>〕</w:t>
      </w:r>
      <w:r>
        <w:rPr>
          <w:rFonts w:ascii="宋体" w:hAnsi="宋体"/>
          <w:sz w:val="24"/>
          <w:szCs w:val="24"/>
          <w:highlight w:val="none"/>
        </w:rPr>
        <w:t>68</w:t>
      </w:r>
      <w:r>
        <w:rPr>
          <w:rFonts w:hint="eastAsia" w:ascii="宋体" w:hAnsi="宋体"/>
          <w:sz w:val="24"/>
          <w:szCs w:val="24"/>
          <w:highlight w:val="none"/>
        </w:rPr>
        <w:t>号）的规定，落实支持监狱企业发展政策。</w:t>
      </w:r>
    </w:p>
    <w:p w14:paraId="73A38579">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（四）按照《三部门联合发布关于促进残疾人就业政府采购政策的通知》（财库〔</w:t>
      </w:r>
      <w:r>
        <w:rPr>
          <w:rFonts w:ascii="宋体" w:hAnsi="宋体"/>
          <w:sz w:val="24"/>
          <w:szCs w:val="24"/>
          <w:highlight w:val="none"/>
        </w:rPr>
        <w:t>2017</w:t>
      </w:r>
      <w:r>
        <w:rPr>
          <w:rFonts w:hint="eastAsia" w:ascii="宋体" w:hAnsi="宋体"/>
          <w:sz w:val="24"/>
          <w:szCs w:val="24"/>
          <w:highlight w:val="none"/>
        </w:rPr>
        <w:t>〕</w:t>
      </w:r>
      <w:r>
        <w:rPr>
          <w:rFonts w:ascii="宋体" w:hAnsi="宋体"/>
          <w:sz w:val="24"/>
          <w:szCs w:val="24"/>
          <w:highlight w:val="none"/>
        </w:rPr>
        <w:t xml:space="preserve"> 141</w:t>
      </w:r>
      <w:r>
        <w:rPr>
          <w:rFonts w:hint="eastAsia" w:ascii="宋体" w:hAnsi="宋体"/>
          <w:sz w:val="24"/>
          <w:szCs w:val="24"/>
          <w:highlight w:val="none"/>
        </w:rPr>
        <w:t>号）的规定，落实支持残疾人福利性单位发展政策。</w:t>
      </w:r>
    </w:p>
    <w:p w14:paraId="17E6E8C9">
      <w:pPr>
        <w:pStyle w:val="4"/>
        <w:spacing w:before="0" w:after="0" w:line="360" w:lineRule="auto"/>
        <w:ind w:firstLine="480" w:firstLineChars="200"/>
        <w:rPr>
          <w:rFonts w:hint="eastAsia" w:ascii="宋体" w:hAnsi="宋体"/>
          <w:sz w:val="24"/>
          <w:szCs w:val="24"/>
          <w:highlight w:val="none"/>
        </w:rPr>
      </w:pPr>
      <w:bookmarkStart w:id="20" w:name="_Toc16293"/>
      <w:bookmarkStart w:id="21" w:name="_Toc75258777"/>
      <w:r>
        <w:rPr>
          <w:rFonts w:hint="eastAsia" w:ascii="宋体" w:hAnsi="宋体"/>
          <w:sz w:val="24"/>
          <w:szCs w:val="24"/>
          <w:highlight w:val="none"/>
        </w:rPr>
        <w:t>七、其它有关规定</w:t>
      </w:r>
      <w:bookmarkEnd w:id="20"/>
      <w:bookmarkEnd w:id="21"/>
    </w:p>
    <w:p w14:paraId="3A3FBE74">
      <w:pPr>
        <w:snapToGrid w:val="0"/>
        <w:spacing w:line="360" w:lineRule="auto"/>
        <w:ind w:firstLine="480" w:firstLineChars="200"/>
        <w:rPr>
          <w:rFonts w:hint="eastAsia" w:ascii="宋体" w:hAnsi="宋体" w:eastAsia="宋体"/>
          <w:b/>
          <w:bCs/>
          <w:sz w:val="24"/>
          <w:szCs w:val="24"/>
          <w:highlight w:val="none"/>
          <w:lang w:eastAsia="zh-CN"/>
        </w:rPr>
      </w:pPr>
      <w:r>
        <w:rPr>
          <w:rFonts w:hint="eastAsia" w:ascii="宋体" w:hAnsi="宋体"/>
          <w:sz w:val="24"/>
          <w:szCs w:val="24"/>
          <w:highlight w:val="none"/>
        </w:rPr>
        <w:t>（一）单位负责人为同一人或者存在直接控股、管理关系的不同供应商，不得参加同一合同项下的采购活动，否则均为无效响应。</w:t>
      </w:r>
      <w:r>
        <w:rPr>
          <w:rFonts w:hint="eastAsia" w:ascii="宋体" w:hAnsi="宋体"/>
          <w:b/>
          <w:bCs/>
          <w:sz w:val="24"/>
          <w:szCs w:val="24"/>
          <w:highlight w:val="none"/>
          <w:lang w:eastAsia="zh-CN"/>
        </w:rPr>
        <w:t>（</w:t>
      </w:r>
      <w:r>
        <w:rPr>
          <w:rFonts w:hint="eastAsia" w:ascii="宋体" w:hAnsi="宋体"/>
          <w:b/>
          <w:bCs/>
          <w:sz w:val="24"/>
          <w:szCs w:val="24"/>
          <w:highlight w:val="none"/>
          <w:lang w:val="en-US" w:eastAsia="zh-CN"/>
        </w:rPr>
        <w:t>供应商在响应文件中应当提供单位股权关系结构图</w:t>
      </w:r>
      <w:r>
        <w:rPr>
          <w:rFonts w:hint="eastAsia" w:ascii="宋体" w:hAnsi="宋体"/>
          <w:b/>
          <w:bCs/>
          <w:sz w:val="24"/>
          <w:szCs w:val="24"/>
          <w:highlight w:val="none"/>
          <w:lang w:eastAsia="zh-CN"/>
        </w:rPr>
        <w:t>）</w:t>
      </w:r>
    </w:p>
    <w:p w14:paraId="64A8006B">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（二）为采购项目提供整体设计、规范编制或者项目管理、监理、检测等服务的供应商，不得再参加该采购项目的其他采购活动，否则均为无效响应。</w:t>
      </w:r>
    </w:p>
    <w:p w14:paraId="181E5E82">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三）本项目在响应文件提交截止时间前发布的竞争性比选文件及补遗文件（如果有）一律在重庆市人民政府口岸和物流办公室官网（http://zfkawlb.cq.gov.cn/）发布，请各供应商注意下载；无论供应商下载与否，均视同供应商已知晓本项目竞争性比选文件、补遗文件（如果有）的内容。</w:t>
      </w:r>
    </w:p>
    <w:p w14:paraId="5C0824BC">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（四）超过响应文件截止时间递交的响应文件为无效文件，恕不接收。</w:t>
      </w:r>
    </w:p>
    <w:p w14:paraId="35FC3E44">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（五）比选费用：无论比选结果如何，供应商参与本项目比选的所有费用均应由供应商自行承担。</w:t>
      </w:r>
    </w:p>
    <w:p w14:paraId="640232DA">
      <w:pPr>
        <w:snapToGrid w:val="0"/>
        <w:spacing w:line="360" w:lineRule="auto"/>
        <w:ind w:firstLine="480" w:firstLineChars="200"/>
        <w:rPr>
          <w:rFonts w:hint="eastAsia" w:ascii="宋体" w:hAnsi="宋体"/>
          <w:b/>
          <w:bCs/>
          <w:sz w:val="24"/>
          <w:szCs w:val="24"/>
          <w:highlight w:val="none"/>
        </w:rPr>
      </w:pPr>
      <w:r>
        <w:rPr>
          <w:rFonts w:hint="eastAsia" w:ascii="宋体" w:hAnsi="宋体"/>
          <w:b/>
          <w:bCs/>
          <w:sz w:val="24"/>
          <w:szCs w:val="24"/>
          <w:highlight w:val="none"/>
        </w:rPr>
        <w:t>（六）本项目不接受联合体形式比选。</w:t>
      </w:r>
    </w:p>
    <w:p w14:paraId="2388E6EA">
      <w:pPr>
        <w:snapToGrid w:val="0"/>
        <w:spacing w:line="360" w:lineRule="auto"/>
        <w:ind w:firstLine="480" w:firstLineChars="200"/>
        <w:rPr>
          <w:rFonts w:hint="eastAsia" w:ascii="宋体" w:hAnsi="宋体"/>
          <w:b/>
          <w:bCs/>
          <w:sz w:val="24"/>
          <w:szCs w:val="24"/>
          <w:highlight w:val="none"/>
        </w:rPr>
      </w:pPr>
      <w:r>
        <w:rPr>
          <w:rFonts w:hint="eastAsia" w:ascii="宋体" w:hAnsi="宋体"/>
          <w:b/>
          <w:bCs/>
          <w:sz w:val="24"/>
          <w:szCs w:val="24"/>
          <w:highlight w:val="none"/>
        </w:rPr>
        <w:t>（七）本项目不接受合同分包。</w:t>
      </w:r>
    </w:p>
    <w:p w14:paraId="4A411B07">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（八）按照《财政部关于在政府采购活动中查询及使用信用记录有关问题的通知》财库〔</w:t>
      </w:r>
      <w:r>
        <w:rPr>
          <w:rFonts w:ascii="宋体" w:hAnsi="宋体"/>
          <w:sz w:val="24"/>
          <w:szCs w:val="24"/>
          <w:highlight w:val="none"/>
        </w:rPr>
        <w:t>2016</w:t>
      </w:r>
      <w:r>
        <w:rPr>
          <w:rFonts w:hint="eastAsia" w:ascii="宋体" w:hAnsi="宋体"/>
          <w:sz w:val="24"/>
          <w:szCs w:val="24"/>
          <w:highlight w:val="none"/>
        </w:rPr>
        <w:t>〕</w:t>
      </w:r>
      <w:r>
        <w:rPr>
          <w:rFonts w:ascii="宋体" w:hAnsi="宋体"/>
          <w:sz w:val="24"/>
          <w:szCs w:val="24"/>
          <w:highlight w:val="none"/>
        </w:rPr>
        <w:t>125</w:t>
      </w:r>
      <w:r>
        <w:rPr>
          <w:rFonts w:hint="eastAsia" w:ascii="宋体" w:hAnsi="宋体"/>
          <w:sz w:val="24"/>
          <w:szCs w:val="24"/>
          <w:highlight w:val="none"/>
        </w:rPr>
        <w:t>号，供应商列入失信被执行人、重大税收违法案件当事人名单、政府采购严重违法失信行为记录名单及其他不符合《中华人民共和国政府采购法》第二十二条规定条件的供应商，将拒绝其参与政府采购活动。</w:t>
      </w:r>
    </w:p>
    <w:p w14:paraId="3AB2D57A">
      <w:pPr>
        <w:pStyle w:val="4"/>
        <w:spacing w:before="0" w:after="0" w:line="360" w:lineRule="auto"/>
        <w:ind w:firstLine="480" w:firstLineChars="200"/>
        <w:rPr>
          <w:rFonts w:hint="eastAsia" w:ascii="宋体" w:hAnsi="宋体"/>
          <w:sz w:val="24"/>
          <w:szCs w:val="24"/>
          <w:highlight w:val="none"/>
        </w:rPr>
      </w:pPr>
      <w:bookmarkStart w:id="22" w:name="_Toc29531"/>
      <w:r>
        <w:rPr>
          <w:rFonts w:hint="eastAsia" w:ascii="宋体" w:hAnsi="宋体"/>
          <w:sz w:val="24"/>
          <w:szCs w:val="24"/>
          <w:highlight w:val="none"/>
        </w:rPr>
        <w:t>八、联系方式</w:t>
      </w:r>
      <w:bookmarkEnd w:id="22"/>
    </w:p>
    <w:p w14:paraId="3B6EA461">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（一）采购人：</w:t>
      </w:r>
      <w:r>
        <w:rPr>
          <w:rFonts w:ascii="宋体" w:hAnsi="宋体"/>
          <w:sz w:val="24"/>
          <w:szCs w:val="24"/>
          <w:highlight w:val="none"/>
        </w:rPr>
        <w:t>重庆市人民政府口岸和物流办公室</w:t>
      </w:r>
    </w:p>
    <w:p w14:paraId="31C523D4">
      <w:pPr>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联系人：方老师</w:t>
      </w:r>
    </w:p>
    <w:p w14:paraId="2E3023E4">
      <w:pPr>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电  话：（023）</w:t>
      </w:r>
      <w:r>
        <w:rPr>
          <w:rFonts w:ascii="宋体" w:hAnsi="宋体"/>
          <w:color w:val="000000"/>
          <w:sz w:val="24"/>
          <w:szCs w:val="24"/>
        </w:rPr>
        <w:t>63151955</w:t>
      </w:r>
    </w:p>
    <w:p w14:paraId="546855A7">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地址： 重庆市渝北区青竹东路16号微易中心</w:t>
      </w:r>
    </w:p>
    <w:p w14:paraId="5F1DBCE8">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（二）采购代理机构：重庆市中基致信招标代理有限公司</w:t>
      </w:r>
    </w:p>
    <w:p w14:paraId="3E72FF72">
      <w:pPr>
        <w:snapToGrid w:val="0"/>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联系人：游建伟、胡琳</w:t>
      </w:r>
    </w:p>
    <w:p w14:paraId="4491BBFF">
      <w:pPr>
        <w:snapToGrid w:val="0"/>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电  话：（023）8</w:t>
      </w:r>
      <w:r>
        <w:rPr>
          <w:rFonts w:ascii="宋体" w:hAnsi="宋体"/>
          <w:color w:val="000000"/>
          <w:sz w:val="24"/>
          <w:szCs w:val="24"/>
          <w:highlight w:val="none"/>
        </w:rPr>
        <w:t>8758847</w:t>
      </w:r>
      <w:r>
        <w:rPr>
          <w:rFonts w:hint="eastAsia" w:ascii="宋体" w:hAnsi="宋体"/>
          <w:color w:val="000000"/>
          <w:sz w:val="24"/>
          <w:szCs w:val="24"/>
          <w:highlight w:val="none"/>
        </w:rPr>
        <w:t>、88758852</w:t>
      </w:r>
    </w:p>
    <w:p w14:paraId="2B3969E7">
      <w:pPr>
        <w:snapToGrid w:val="0"/>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传  真：（023）88505947</w:t>
      </w:r>
    </w:p>
    <w:p w14:paraId="3BE981F1">
      <w:pPr>
        <w:snapToGrid w:val="0"/>
        <w:spacing w:line="360" w:lineRule="auto"/>
        <w:ind w:firstLine="480" w:firstLineChars="200"/>
        <w:rPr>
          <w:rFonts w:hint="eastAsia" w:ascii="宋体" w:hAnsi="宋体"/>
          <w:color w:val="000000"/>
          <w:sz w:val="24"/>
          <w:szCs w:val="24"/>
          <w:highlight w:val="none"/>
        </w:rPr>
      </w:pPr>
      <w:bookmarkStart w:id="23" w:name="_Toc216163282"/>
      <w:bookmarkStart w:id="24" w:name="_Toc180051219"/>
      <w:bookmarkStart w:id="25" w:name="_Toc178828108"/>
      <w:r>
        <w:rPr>
          <w:rFonts w:hint="eastAsia" w:ascii="宋体" w:hAnsi="宋体"/>
          <w:color w:val="000000"/>
          <w:sz w:val="24"/>
          <w:szCs w:val="24"/>
          <w:highlight w:val="none"/>
        </w:rPr>
        <w:t>地  址：重庆市渝北区财富大道2号财富大厦A座9楼</w:t>
      </w:r>
    </w:p>
    <w:bookmarkEnd w:id="23"/>
    <w:bookmarkEnd w:id="24"/>
    <w:bookmarkEnd w:id="25"/>
    <w:p w14:paraId="13A6907D">
      <w:pPr>
        <w:pStyle w:val="3"/>
        <w:pageBreakBefore/>
        <w:spacing w:line="360" w:lineRule="auto"/>
        <w:ind w:firstLine="723"/>
        <w:jc w:val="center"/>
        <w:rPr>
          <w:rFonts w:hint="eastAsia" w:ascii="宋体" w:hAnsi="宋体" w:eastAsia="宋体"/>
          <w:sz w:val="36"/>
          <w:szCs w:val="30"/>
          <w:highlight w:val="none"/>
        </w:rPr>
      </w:pPr>
      <w:bookmarkStart w:id="26" w:name="_Toc17243"/>
      <w:r>
        <w:rPr>
          <w:rFonts w:hint="eastAsia" w:ascii="宋体" w:hAnsi="宋体" w:eastAsia="宋体"/>
          <w:sz w:val="36"/>
          <w:szCs w:val="30"/>
          <w:highlight w:val="none"/>
        </w:rPr>
        <w:t>第二篇  采购技术和服务需求</w:t>
      </w:r>
      <w:bookmarkEnd w:id="26"/>
    </w:p>
    <w:p w14:paraId="11193D3A">
      <w:pPr>
        <w:snapToGrid w:val="0"/>
        <w:spacing w:line="360" w:lineRule="auto"/>
        <w:ind w:firstLine="422"/>
        <w:rPr>
          <w:rFonts w:hint="eastAsia" w:ascii="宋体" w:hAnsi="宋体"/>
          <w:b/>
          <w:sz w:val="21"/>
          <w:szCs w:val="21"/>
          <w:highlight w:val="none"/>
        </w:rPr>
      </w:pPr>
      <w:bookmarkStart w:id="27" w:name="_Toc6232092"/>
      <w:bookmarkStart w:id="28" w:name="_Toc5006885"/>
      <w:bookmarkStart w:id="29" w:name="_Toc12789058"/>
      <w:r>
        <w:rPr>
          <w:rFonts w:hint="eastAsia" w:ascii="宋体" w:hAnsi="宋体"/>
          <w:b/>
          <w:sz w:val="21"/>
          <w:szCs w:val="21"/>
          <w:highlight w:val="none"/>
        </w:rPr>
        <w:t>“※”标注的服务需求为符合性审查中的实质性要求，投标文件若不满足按无效投标处理。</w:t>
      </w:r>
    </w:p>
    <w:bookmarkEnd w:id="27"/>
    <w:bookmarkEnd w:id="28"/>
    <w:p w14:paraId="775FF527">
      <w:pPr>
        <w:pStyle w:val="4"/>
        <w:spacing w:before="0" w:after="0" w:line="360" w:lineRule="auto"/>
        <w:ind w:firstLine="480" w:firstLineChars="200"/>
        <w:rPr>
          <w:rFonts w:hint="eastAsia" w:ascii="宋体" w:hAnsi="宋体"/>
          <w:sz w:val="24"/>
          <w:szCs w:val="24"/>
          <w:highlight w:val="none"/>
        </w:rPr>
      </w:pPr>
      <w:bookmarkStart w:id="30" w:name="_Toc18057005"/>
      <w:bookmarkStart w:id="31" w:name="_Toc78194435"/>
      <w:bookmarkStart w:id="32" w:name="_Toc30016"/>
      <w:bookmarkStart w:id="33" w:name="_Toc88841556"/>
      <w:bookmarkStart w:id="34" w:name="_Toc28856"/>
      <w:bookmarkStart w:id="35" w:name="_Toc10016"/>
      <w:r>
        <w:rPr>
          <w:rFonts w:hint="eastAsia" w:ascii="宋体" w:hAnsi="宋体"/>
          <w:sz w:val="24"/>
          <w:szCs w:val="24"/>
          <w:highlight w:val="none"/>
        </w:rPr>
        <w:t>一、</w:t>
      </w:r>
      <w:bookmarkEnd w:id="30"/>
      <w:bookmarkEnd w:id="31"/>
      <w:bookmarkEnd w:id="32"/>
      <w:r>
        <w:rPr>
          <w:rFonts w:hint="eastAsia" w:ascii="宋体" w:hAnsi="宋体"/>
          <w:sz w:val="24"/>
          <w:szCs w:val="24"/>
          <w:highlight w:val="none"/>
        </w:rPr>
        <w:t>项目概况</w:t>
      </w:r>
      <w:bookmarkEnd w:id="33"/>
      <w:bookmarkEnd w:id="34"/>
      <w:bookmarkEnd w:id="35"/>
    </w:p>
    <w:p w14:paraId="711C070E">
      <w:pPr>
        <w:widowControl/>
        <w:spacing w:line="360" w:lineRule="auto"/>
        <w:ind w:firstLine="480" w:firstLineChars="200"/>
        <w:rPr>
          <w:rFonts w:hint="eastAsia" w:ascii="宋体" w:hAnsi="宋体"/>
          <w:color w:val="auto"/>
          <w:sz w:val="24"/>
          <w:szCs w:val="24"/>
          <w:highlight w:val="none"/>
        </w:rPr>
      </w:pPr>
      <w:bookmarkStart w:id="36" w:name="_Toc15181"/>
      <w:bookmarkStart w:id="37" w:name="_Toc78194436"/>
      <w:bookmarkStart w:id="38" w:name="_Toc18057007"/>
      <w:bookmarkStart w:id="39" w:name="_Toc88841557"/>
      <w:r>
        <w:rPr>
          <w:rFonts w:hint="eastAsia" w:ascii="宋体" w:hAnsi="宋体"/>
          <w:sz w:val="24"/>
          <w:szCs w:val="24"/>
          <w:highlight w:val="none"/>
        </w:rPr>
        <w:t>为进一步提高重庆市应急物流保障体系在极端突发事件条件下的响应保障能力，从应急物资的保存、运输、分发、投放等多环节、多主体开展协同合作，</w:t>
      </w:r>
      <w:r>
        <w:rPr>
          <w:rFonts w:hint="eastAsia" w:ascii="宋体" w:hAnsi="宋体"/>
          <w:sz w:val="24"/>
          <w:szCs w:val="24"/>
          <w:highlight w:val="none"/>
          <w:lang w:val="en-US" w:eastAsia="zh-CN"/>
        </w:rPr>
        <w:t>拟开展</w:t>
      </w:r>
      <w:r>
        <w:rPr>
          <w:rFonts w:hint="eastAsia" w:ascii="宋体" w:hAnsi="宋体"/>
          <w:sz w:val="24"/>
          <w:szCs w:val="24"/>
          <w:highlight w:val="none"/>
        </w:rPr>
        <w:t>2025年度重庆市应急物流保障演练。</w:t>
      </w:r>
    </w:p>
    <w:p w14:paraId="3053EAE7">
      <w:pPr>
        <w:pStyle w:val="4"/>
        <w:spacing w:before="0" w:after="0" w:line="360" w:lineRule="auto"/>
        <w:ind w:firstLine="480" w:firstLineChars="200"/>
        <w:rPr>
          <w:rFonts w:hint="eastAsia" w:ascii="宋体" w:hAnsi="宋体" w:cs="Times New Roman"/>
          <w:sz w:val="24"/>
          <w:szCs w:val="24"/>
          <w:highlight w:val="none"/>
        </w:rPr>
      </w:pPr>
      <w:bookmarkStart w:id="40" w:name="_Toc241"/>
      <w:bookmarkStart w:id="41" w:name="_Toc28407"/>
      <w:r>
        <w:rPr>
          <w:rFonts w:hint="eastAsia" w:ascii="宋体" w:hAnsi="宋体" w:cs="Times New Roman"/>
          <w:sz w:val="24"/>
          <w:szCs w:val="24"/>
          <w:highlight w:val="none"/>
          <w:lang w:val="en-US" w:eastAsia="zh-CN"/>
        </w:rPr>
        <w:t>二</w:t>
      </w:r>
      <w:r>
        <w:rPr>
          <w:rFonts w:hint="eastAsia" w:ascii="宋体" w:hAnsi="宋体" w:cs="Times New Roman"/>
          <w:sz w:val="24"/>
          <w:szCs w:val="24"/>
          <w:highlight w:val="none"/>
        </w:rPr>
        <w:t>、演练场景</w:t>
      </w:r>
      <w:bookmarkEnd w:id="40"/>
    </w:p>
    <w:p w14:paraId="5A236942">
      <w:pPr>
        <w:widowControl/>
        <w:spacing w:line="360" w:lineRule="auto"/>
        <w:ind w:firstLine="480" w:firstLineChars="200"/>
        <w:rPr>
          <w:rFonts w:hint="eastAsia" w:ascii="宋体" w:hAnsi="宋体" w:cs="Times New Roman"/>
          <w:sz w:val="24"/>
          <w:szCs w:val="24"/>
          <w:highlight w:val="none"/>
        </w:rPr>
      </w:pPr>
      <w:r>
        <w:rPr>
          <w:rFonts w:hint="eastAsia" w:ascii="宋体" w:hAnsi="宋体" w:cs="Times New Roman"/>
          <w:sz w:val="24"/>
          <w:szCs w:val="24"/>
          <w:highlight w:val="none"/>
        </w:rPr>
        <w:t>模拟某临山、靠林镇街及工业园区因突发森林火灾，致地域及周边山区、街镇、园区居民房屋财产严重损失、人员伤亡，亟需开展林火扑救处置物资装备投运、人员转移和民生物资（含后续清消、杀毒、医疗救治等物资）应急保障物流演练。</w:t>
      </w:r>
    </w:p>
    <w:p w14:paraId="2B7570D8">
      <w:pPr>
        <w:pStyle w:val="4"/>
        <w:spacing w:before="0" w:after="0" w:line="360" w:lineRule="auto"/>
        <w:ind w:firstLine="480" w:firstLineChars="200"/>
        <w:rPr>
          <w:rFonts w:hint="eastAsia" w:ascii="宋体" w:hAnsi="宋体"/>
          <w:sz w:val="24"/>
          <w:szCs w:val="24"/>
          <w:highlight w:val="none"/>
        </w:rPr>
      </w:pPr>
      <w:bookmarkStart w:id="42" w:name="_Toc8911"/>
      <w:r>
        <w:rPr>
          <w:rFonts w:hint="eastAsia" w:ascii="宋体" w:hAnsi="宋体"/>
          <w:sz w:val="24"/>
          <w:szCs w:val="24"/>
          <w:highlight w:val="none"/>
        </w:rPr>
        <w:t>※</w:t>
      </w:r>
      <w:bookmarkEnd w:id="36"/>
      <w:bookmarkEnd w:id="37"/>
      <w:bookmarkEnd w:id="38"/>
      <w:r>
        <w:rPr>
          <w:rFonts w:hint="eastAsia" w:ascii="宋体" w:hAnsi="宋体"/>
          <w:sz w:val="24"/>
          <w:szCs w:val="24"/>
          <w:highlight w:val="none"/>
          <w:lang w:val="en-US" w:eastAsia="zh-CN"/>
        </w:rPr>
        <w:t>三</w:t>
      </w:r>
      <w:r>
        <w:rPr>
          <w:rFonts w:hint="eastAsia" w:ascii="宋体" w:hAnsi="宋体"/>
          <w:sz w:val="24"/>
          <w:szCs w:val="24"/>
          <w:highlight w:val="none"/>
        </w:rPr>
        <w:t>、</w:t>
      </w:r>
      <w:bookmarkEnd w:id="39"/>
      <w:r>
        <w:rPr>
          <w:rFonts w:hint="eastAsia" w:ascii="宋体" w:hAnsi="宋体"/>
          <w:sz w:val="24"/>
          <w:szCs w:val="24"/>
          <w:highlight w:val="none"/>
        </w:rPr>
        <w:t>服务内容</w:t>
      </w:r>
      <w:bookmarkEnd w:id="41"/>
      <w:bookmarkEnd w:id="42"/>
    </w:p>
    <w:p w14:paraId="07FD5A8C">
      <w:pPr>
        <w:widowControl/>
        <w:snapToGrid w:val="0"/>
        <w:spacing w:line="360" w:lineRule="auto"/>
        <w:ind w:firstLine="480" w:firstLineChars="200"/>
        <w:rPr>
          <w:rFonts w:hint="eastAsia" w:ascii="宋体" w:hAnsi="宋体"/>
          <w:sz w:val="24"/>
          <w:szCs w:val="24"/>
          <w:highlight w:val="none"/>
        </w:rPr>
      </w:pPr>
      <w:bookmarkStart w:id="43" w:name="_Toc24743"/>
      <w:r>
        <w:rPr>
          <w:rFonts w:hint="eastAsia" w:ascii="宋体" w:hAnsi="宋体"/>
          <w:sz w:val="24"/>
          <w:szCs w:val="24"/>
          <w:highlight w:val="none"/>
        </w:rPr>
        <w:t>供应商须按照工作要求，配合完成本次演练筹备组织工作，包括演练总体筹备组织、演练指挥调度、技术支持、场景搭建、演练音视频拍摄及后期制作、会务服务、演练辅助设备器材提供、信息技术服务等相关工作。</w:t>
      </w:r>
    </w:p>
    <w:p w14:paraId="0DA2A26A">
      <w:pPr>
        <w:widowControl/>
        <w:snapToGrid w:val="0"/>
        <w:spacing w:line="360" w:lineRule="auto"/>
        <w:ind w:firstLine="480" w:firstLineChars="200"/>
        <w:rPr>
          <w:rFonts w:hint="eastAsia" w:ascii="宋体" w:hAnsi="宋体"/>
          <w:b/>
          <w:bCs/>
          <w:sz w:val="24"/>
          <w:szCs w:val="24"/>
          <w:highlight w:val="none"/>
        </w:rPr>
      </w:pPr>
      <w:r>
        <w:rPr>
          <w:rFonts w:hint="eastAsia" w:ascii="宋体" w:hAnsi="宋体"/>
          <w:b/>
          <w:bCs/>
          <w:sz w:val="24"/>
          <w:szCs w:val="24"/>
          <w:highlight w:val="none"/>
          <w:lang w:eastAsia="zh-CN"/>
        </w:rPr>
        <w:t>（</w:t>
      </w:r>
      <w:r>
        <w:rPr>
          <w:rFonts w:hint="eastAsia" w:ascii="宋体" w:hAnsi="宋体"/>
          <w:b/>
          <w:bCs/>
          <w:sz w:val="24"/>
          <w:szCs w:val="24"/>
          <w:highlight w:val="none"/>
          <w:lang w:val="en-US" w:eastAsia="zh-CN"/>
        </w:rPr>
        <w:t>一）</w:t>
      </w:r>
      <w:r>
        <w:rPr>
          <w:rFonts w:hint="eastAsia" w:ascii="宋体" w:hAnsi="宋体"/>
          <w:b/>
          <w:bCs/>
          <w:sz w:val="24"/>
          <w:szCs w:val="24"/>
          <w:highlight w:val="none"/>
        </w:rPr>
        <w:t>会务保障</w:t>
      </w:r>
    </w:p>
    <w:p w14:paraId="342AAA99">
      <w:pPr>
        <w:widowControl/>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供应商需按照政府部门接待相关规定制定餐饮、会议室租赁、会场布置及其他后勤保障服务规格，不得超过相关接待标准要求。</w:t>
      </w:r>
    </w:p>
    <w:p w14:paraId="633FBEA9">
      <w:pPr>
        <w:widowControl/>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1.</w:t>
      </w:r>
      <w:r>
        <w:rPr>
          <w:rFonts w:hint="eastAsia" w:ascii="宋体" w:hAnsi="宋体"/>
          <w:sz w:val="24"/>
          <w:szCs w:val="24"/>
          <w:highlight w:val="none"/>
        </w:rPr>
        <w:t>会场布置</w:t>
      </w:r>
    </w:p>
    <w:p w14:paraId="47BB6F43">
      <w:pPr>
        <w:widowControl/>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（1）会议室租用</w:t>
      </w:r>
    </w:p>
    <w:p w14:paraId="0B14DFDC">
      <w:pPr>
        <w:widowControl/>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“演练培训”和“实战演练”阶段协调提供会议室及相关演练场地。</w:t>
      </w:r>
    </w:p>
    <w:p w14:paraId="01674E13">
      <w:pPr>
        <w:widowControl/>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（2）会场布置</w:t>
      </w:r>
    </w:p>
    <w:p w14:paraId="627B3E5D">
      <w:pPr>
        <w:widowControl/>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演练培训期间的场地搭建；提供满足本次演练所有活动现场搭建要求所必备的投影屏幕或LED屏搭建，提供音响设备；负责提供培训手册、宣传资料等，及相关材料排版设计、打印装订等。</w:t>
      </w:r>
    </w:p>
    <w:p w14:paraId="2B3313CD">
      <w:pPr>
        <w:widowControl/>
        <w:snapToGrid w:val="0"/>
        <w:spacing w:line="360" w:lineRule="auto"/>
        <w:ind w:firstLine="480" w:firstLineChars="200"/>
        <w:rPr>
          <w:rFonts w:hint="default" w:ascii="宋体" w:hAnsi="宋体"/>
          <w:b w:val="0"/>
          <w:bCs w:val="0"/>
          <w:sz w:val="24"/>
          <w:szCs w:val="24"/>
          <w:highlight w:val="none"/>
          <w:lang w:val="en-US"/>
        </w:rPr>
      </w:pPr>
      <w:r>
        <w:rPr>
          <w:rFonts w:hint="eastAsia" w:ascii="宋体" w:hAnsi="宋体"/>
          <w:b w:val="0"/>
          <w:bCs w:val="0"/>
          <w:sz w:val="24"/>
          <w:szCs w:val="24"/>
          <w:highlight w:val="none"/>
          <w:lang w:val="en-US" w:eastAsia="zh-CN"/>
        </w:rPr>
        <w:t>2.演练装备</w:t>
      </w:r>
    </w:p>
    <w:p w14:paraId="4FAE4C1F">
      <w:pPr>
        <w:widowControl/>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根据采购人要求，提供参演人员训练比赛装备。负责演练所需设备、仪器等物资的运送。</w:t>
      </w:r>
    </w:p>
    <w:p w14:paraId="50463D64">
      <w:pPr>
        <w:widowControl/>
        <w:snapToGrid w:val="0"/>
        <w:spacing w:line="360" w:lineRule="auto"/>
        <w:ind w:firstLine="480" w:firstLineChars="200"/>
        <w:rPr>
          <w:rFonts w:hint="eastAsia" w:ascii="宋体" w:hAnsi="宋体" w:eastAsia="宋体"/>
          <w:b/>
          <w:bCs/>
          <w:sz w:val="24"/>
          <w:szCs w:val="24"/>
          <w:highlight w:val="none"/>
          <w:lang w:eastAsia="zh-CN"/>
        </w:rPr>
      </w:pPr>
      <w:r>
        <w:rPr>
          <w:rFonts w:hint="eastAsia" w:ascii="宋体" w:hAnsi="宋体"/>
          <w:b/>
          <w:bCs/>
          <w:sz w:val="24"/>
          <w:szCs w:val="24"/>
          <w:highlight w:val="none"/>
          <w:lang w:val="en-US" w:eastAsia="zh-CN"/>
        </w:rPr>
        <w:t>（二）</w:t>
      </w:r>
      <w:r>
        <w:rPr>
          <w:rFonts w:hint="eastAsia" w:ascii="宋体" w:hAnsi="宋体"/>
          <w:b/>
          <w:bCs/>
          <w:sz w:val="24"/>
          <w:szCs w:val="24"/>
          <w:highlight w:val="none"/>
        </w:rPr>
        <w:t>设备与系统</w:t>
      </w:r>
      <w:r>
        <w:rPr>
          <w:rFonts w:hint="eastAsia" w:ascii="宋体" w:hAnsi="宋体"/>
          <w:b/>
          <w:bCs/>
          <w:sz w:val="24"/>
          <w:szCs w:val="24"/>
          <w:highlight w:val="none"/>
          <w:lang w:eastAsia="zh-CN"/>
        </w:rPr>
        <w:t>保障</w:t>
      </w:r>
    </w:p>
    <w:p w14:paraId="629BCEED">
      <w:pPr>
        <w:widowControl/>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1.</w:t>
      </w:r>
      <w:r>
        <w:rPr>
          <w:rFonts w:hint="eastAsia" w:ascii="宋体" w:hAnsi="宋体"/>
          <w:sz w:val="24"/>
          <w:szCs w:val="24"/>
          <w:highlight w:val="none"/>
        </w:rPr>
        <w:t>辅助设备</w:t>
      </w:r>
    </w:p>
    <w:p w14:paraId="0C1A7738">
      <w:pPr>
        <w:widowControl/>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提供各演练所需辅助设备，包括通信、录制、合成、制作等演练有关的设备。</w:t>
      </w:r>
    </w:p>
    <w:p w14:paraId="6A6F8ED8">
      <w:pPr>
        <w:widowControl/>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rPr>
        <w:t>演练实时展示与信息发布</w:t>
      </w:r>
    </w:p>
    <w:p w14:paraId="10EEF29E">
      <w:pPr>
        <w:widowControl/>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（1）演练实时展示与信息发布系统</w:t>
      </w:r>
    </w:p>
    <w:p w14:paraId="3001D165">
      <w:pPr>
        <w:widowControl/>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提供</w:t>
      </w:r>
      <w:r>
        <w:rPr>
          <w:rFonts w:hint="eastAsia" w:ascii="宋体" w:hAnsi="宋体"/>
          <w:sz w:val="24"/>
          <w:szCs w:val="24"/>
          <w:highlight w:val="none"/>
        </w:rPr>
        <w:t>本次演练提供演练</w:t>
      </w:r>
      <w:r>
        <w:rPr>
          <w:rFonts w:hint="eastAsia" w:ascii="宋体" w:hAnsi="宋体"/>
          <w:sz w:val="24"/>
          <w:szCs w:val="24"/>
          <w:highlight w:val="none"/>
          <w:lang w:val="en-US" w:eastAsia="zh-CN"/>
        </w:rPr>
        <w:t>所需的</w:t>
      </w:r>
      <w:r>
        <w:rPr>
          <w:rFonts w:hint="eastAsia" w:ascii="宋体" w:hAnsi="宋体"/>
          <w:sz w:val="24"/>
          <w:szCs w:val="24"/>
          <w:highlight w:val="none"/>
        </w:rPr>
        <w:t>实时展示与信息发布系统，包括车辆定位、可视化展示、演练相关信息发布等相关功能。</w:t>
      </w:r>
    </w:p>
    <w:p w14:paraId="3F8345F6">
      <w:pPr>
        <w:widowControl/>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（2）系统调试与技术支持</w:t>
      </w:r>
    </w:p>
    <w:p w14:paraId="51AF7D44">
      <w:pPr>
        <w:widowControl/>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配合选定演练场地，并配合系统维保单位对其演练指挥调度系统、大屏显示系统等进行联调，明确演练所需的相关技术支持。</w:t>
      </w:r>
    </w:p>
    <w:p w14:paraId="483835AB">
      <w:pPr>
        <w:widowControl/>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（3）根据采购人要求，提供本次演练的全程演练脚本。</w:t>
      </w:r>
    </w:p>
    <w:p w14:paraId="12EBE5A1">
      <w:pPr>
        <w:widowControl/>
        <w:snapToGrid w:val="0"/>
        <w:spacing w:line="360" w:lineRule="auto"/>
        <w:ind w:firstLine="480" w:firstLineChars="200"/>
        <w:rPr>
          <w:rFonts w:hint="eastAsia" w:ascii="宋体" w:hAnsi="宋体"/>
          <w:b/>
          <w:bCs/>
          <w:sz w:val="24"/>
          <w:szCs w:val="24"/>
          <w:highlight w:val="none"/>
        </w:rPr>
      </w:pPr>
      <w:r>
        <w:rPr>
          <w:rFonts w:hint="eastAsia" w:ascii="宋体" w:hAnsi="宋体"/>
          <w:b/>
          <w:bCs/>
          <w:sz w:val="24"/>
          <w:szCs w:val="24"/>
          <w:highlight w:val="none"/>
          <w:lang w:eastAsia="zh-CN"/>
        </w:rPr>
        <w:t>（</w:t>
      </w:r>
      <w:r>
        <w:rPr>
          <w:rFonts w:hint="eastAsia" w:ascii="宋体" w:hAnsi="宋体"/>
          <w:b/>
          <w:bCs/>
          <w:sz w:val="24"/>
          <w:szCs w:val="24"/>
          <w:highlight w:val="none"/>
          <w:lang w:val="en-US" w:eastAsia="zh-CN"/>
        </w:rPr>
        <w:t>三）</w:t>
      </w:r>
      <w:r>
        <w:rPr>
          <w:rFonts w:hint="eastAsia" w:ascii="宋体" w:hAnsi="宋体"/>
          <w:b/>
          <w:bCs/>
          <w:sz w:val="24"/>
          <w:szCs w:val="24"/>
          <w:highlight w:val="none"/>
        </w:rPr>
        <w:t>演练总体筹备和组织</w:t>
      </w:r>
    </w:p>
    <w:p w14:paraId="6E70BE01">
      <w:pPr>
        <w:widowControl/>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协助制定演练方案、明确演练内容和演练流程，协助组建专门的演练实施领导小组，协助组织召开演练动员部署会，高效务实推动演练前期筹备工作。协助采购人做好本次演练活动整体规划，包括演练方案制定、演练科目及脚本制定、演练后勤保障方案制定等。</w:t>
      </w:r>
    </w:p>
    <w:p w14:paraId="5377263C">
      <w:pPr>
        <w:widowControl/>
        <w:snapToGrid w:val="0"/>
        <w:spacing w:line="360" w:lineRule="auto"/>
        <w:ind w:firstLine="480" w:firstLineChars="200"/>
        <w:rPr>
          <w:rFonts w:hint="eastAsia" w:ascii="宋体" w:hAnsi="宋体"/>
          <w:b/>
          <w:bCs/>
          <w:sz w:val="24"/>
          <w:szCs w:val="24"/>
          <w:highlight w:val="none"/>
        </w:rPr>
      </w:pPr>
      <w:r>
        <w:rPr>
          <w:rFonts w:hint="eastAsia" w:ascii="宋体" w:hAnsi="宋体"/>
          <w:b/>
          <w:bCs/>
          <w:sz w:val="24"/>
          <w:szCs w:val="24"/>
          <w:highlight w:val="none"/>
          <w:lang w:eastAsia="zh-CN"/>
        </w:rPr>
        <w:t>（</w:t>
      </w:r>
      <w:r>
        <w:rPr>
          <w:rFonts w:hint="eastAsia" w:ascii="宋体" w:hAnsi="宋体"/>
          <w:b/>
          <w:bCs/>
          <w:sz w:val="24"/>
          <w:szCs w:val="24"/>
          <w:highlight w:val="none"/>
          <w:lang w:val="en-US" w:eastAsia="zh-CN"/>
        </w:rPr>
        <w:t>四）</w:t>
      </w:r>
      <w:r>
        <w:rPr>
          <w:rFonts w:hint="eastAsia" w:ascii="宋体" w:hAnsi="宋体"/>
          <w:b/>
          <w:bCs/>
          <w:sz w:val="24"/>
          <w:szCs w:val="24"/>
          <w:highlight w:val="none"/>
        </w:rPr>
        <w:t>演练场地及场景搭建</w:t>
      </w:r>
    </w:p>
    <w:p w14:paraId="3530810F">
      <w:pPr>
        <w:widowControl/>
        <w:snapToGrid w:val="0"/>
        <w:spacing w:line="360" w:lineRule="auto"/>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1.</w:t>
      </w:r>
      <w:r>
        <w:rPr>
          <w:rFonts w:hint="eastAsia" w:ascii="宋体" w:hAnsi="宋体"/>
          <w:sz w:val="24"/>
          <w:szCs w:val="24"/>
          <w:highlight w:val="none"/>
        </w:rPr>
        <w:t>演练场地勘查与协调</w:t>
      </w:r>
      <w:r>
        <w:rPr>
          <w:rFonts w:hint="eastAsia" w:ascii="宋体" w:hAnsi="宋体"/>
          <w:sz w:val="24"/>
          <w:szCs w:val="24"/>
          <w:highlight w:val="none"/>
          <w:lang w:eastAsia="zh-CN"/>
        </w:rPr>
        <w:t>。</w:t>
      </w:r>
    </w:p>
    <w:p w14:paraId="03207BEA">
      <w:pPr>
        <w:widowControl/>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按照演练场地要求，进行实地勘察，确定演练场地。</w:t>
      </w:r>
    </w:p>
    <w:p w14:paraId="211271D3">
      <w:pPr>
        <w:widowControl/>
        <w:snapToGrid/>
        <w:spacing w:line="360" w:lineRule="auto"/>
        <w:ind w:firstLine="480" w:firstLineChars="200"/>
        <w:rPr>
          <w:rFonts w:hint="eastAsia" w:ascii="宋体" w:hAnsi="宋体"/>
          <w:b w:val="0"/>
          <w:bCs w:val="0"/>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rPr>
        <w:t>负责演练场氛围布置、道具准备等。</w:t>
      </w:r>
    </w:p>
    <w:p w14:paraId="0C6F556C">
      <w:pPr>
        <w:pStyle w:val="4"/>
        <w:spacing w:before="0" w:after="0" w:line="360" w:lineRule="auto"/>
        <w:ind w:firstLine="480" w:firstLineChars="200"/>
        <w:rPr>
          <w:rFonts w:hint="eastAsia" w:ascii="宋体" w:hAnsi="宋体"/>
          <w:sz w:val="24"/>
          <w:szCs w:val="24"/>
          <w:highlight w:val="none"/>
        </w:rPr>
      </w:pPr>
      <w:bookmarkStart w:id="44" w:name="_Toc118914616"/>
      <w:bookmarkStart w:id="45" w:name="_Toc15702"/>
      <w:bookmarkStart w:id="46" w:name="_Toc13108"/>
      <w:r>
        <w:rPr>
          <w:rFonts w:hint="eastAsia" w:ascii="宋体" w:hAnsi="宋体"/>
          <w:sz w:val="24"/>
          <w:szCs w:val="24"/>
          <w:highlight w:val="none"/>
        </w:rPr>
        <w:t>※</w:t>
      </w:r>
      <w:r>
        <w:rPr>
          <w:rFonts w:hint="eastAsia" w:ascii="宋体" w:hAnsi="宋体"/>
          <w:sz w:val="24"/>
          <w:szCs w:val="24"/>
          <w:highlight w:val="none"/>
          <w:lang w:val="en-US" w:eastAsia="zh-CN"/>
        </w:rPr>
        <w:t>四</w:t>
      </w:r>
      <w:r>
        <w:rPr>
          <w:rFonts w:hint="eastAsia" w:ascii="宋体" w:hAnsi="宋体"/>
          <w:sz w:val="24"/>
          <w:szCs w:val="24"/>
          <w:highlight w:val="none"/>
        </w:rPr>
        <w:t>、</w:t>
      </w:r>
      <w:bookmarkEnd w:id="44"/>
      <w:r>
        <w:rPr>
          <w:rFonts w:hint="eastAsia" w:ascii="宋体" w:hAnsi="宋体"/>
          <w:sz w:val="24"/>
          <w:szCs w:val="24"/>
          <w:highlight w:val="none"/>
        </w:rPr>
        <w:t>服务要求</w:t>
      </w:r>
      <w:bookmarkEnd w:id="45"/>
      <w:bookmarkEnd w:id="46"/>
    </w:p>
    <w:p w14:paraId="7A68F0E3">
      <w:pPr>
        <w:widowControl/>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（一）</w:t>
      </w:r>
      <w:r>
        <w:rPr>
          <w:rFonts w:hint="eastAsia" w:ascii="宋体" w:hAnsi="宋体"/>
          <w:sz w:val="24"/>
          <w:szCs w:val="24"/>
          <w:highlight w:val="none"/>
        </w:rPr>
        <w:t>负责演练总结记录视频策划、拍摄、后期制作，形成演练全过程视频1部。配合做好新闻报道。</w:t>
      </w:r>
    </w:p>
    <w:p w14:paraId="6DC95650">
      <w:pPr>
        <w:widowControl/>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（二）</w:t>
      </w:r>
      <w:r>
        <w:rPr>
          <w:rFonts w:hint="eastAsia" w:ascii="宋体" w:hAnsi="宋体"/>
          <w:sz w:val="24"/>
          <w:szCs w:val="24"/>
          <w:highlight w:val="none"/>
        </w:rPr>
        <w:t>完成履行</w:t>
      </w:r>
      <w:r>
        <w:rPr>
          <w:rFonts w:hint="eastAsia" w:ascii="宋体" w:hAnsi="宋体"/>
          <w:sz w:val="24"/>
          <w:szCs w:val="24"/>
          <w:highlight w:val="none"/>
          <w:lang w:val="en-US" w:eastAsia="zh-CN"/>
        </w:rPr>
        <w:t>本项目</w:t>
      </w:r>
      <w:r>
        <w:rPr>
          <w:rFonts w:hint="eastAsia" w:ascii="宋体" w:hAnsi="宋体"/>
          <w:sz w:val="24"/>
          <w:szCs w:val="24"/>
          <w:highlight w:val="none"/>
        </w:rPr>
        <w:t>所需的其他工作内容以及演练具体实施方案、邀请函、新闻通稿、会议议程、参会须知、基本情况介绍、解说词等演练相关材料撰写。</w:t>
      </w:r>
    </w:p>
    <w:p w14:paraId="46EE7CFC">
      <w:pPr>
        <w:widowControl/>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（三）</w:t>
      </w:r>
      <w:r>
        <w:rPr>
          <w:rFonts w:hint="eastAsia" w:ascii="宋体" w:hAnsi="宋体"/>
          <w:sz w:val="24"/>
          <w:szCs w:val="24"/>
          <w:highlight w:val="none"/>
        </w:rPr>
        <w:t>需配合采购人做好综合演练培训与实战演练的人员培训、演练场地选择、培训教师邀请等工作。</w:t>
      </w:r>
    </w:p>
    <w:p w14:paraId="02D58712">
      <w:pPr>
        <w:pStyle w:val="4"/>
        <w:spacing w:before="0" w:after="0" w:line="360" w:lineRule="auto"/>
        <w:ind w:firstLine="480" w:firstLineChars="200"/>
        <w:rPr>
          <w:rFonts w:hint="eastAsia" w:ascii="宋体" w:hAnsi="宋体"/>
          <w:sz w:val="24"/>
          <w:szCs w:val="24"/>
          <w:highlight w:val="none"/>
        </w:rPr>
      </w:pPr>
      <w:bookmarkStart w:id="47" w:name="_Toc21558"/>
      <w:bookmarkStart w:id="48" w:name="_Toc26327"/>
      <w:r>
        <w:rPr>
          <w:rFonts w:hint="eastAsia" w:ascii="宋体" w:hAnsi="宋体"/>
          <w:sz w:val="24"/>
          <w:szCs w:val="24"/>
          <w:highlight w:val="none"/>
          <w:lang w:val="en-US" w:eastAsia="zh-CN"/>
        </w:rPr>
        <w:t>五</w:t>
      </w:r>
      <w:r>
        <w:rPr>
          <w:rFonts w:hint="eastAsia" w:ascii="宋体" w:hAnsi="宋体"/>
          <w:sz w:val="24"/>
          <w:szCs w:val="24"/>
          <w:highlight w:val="none"/>
        </w:rPr>
        <w:t>、其他要求</w:t>
      </w:r>
      <w:bookmarkEnd w:id="47"/>
      <w:bookmarkEnd w:id="48"/>
    </w:p>
    <w:bookmarkEnd w:id="43"/>
    <w:p w14:paraId="59E88C7C">
      <w:pPr>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（一）提供演练筹备实施计划进度表、人员分工明细表，要求安排详细合理，分工明确。</w:t>
      </w:r>
    </w:p>
    <w:p w14:paraId="4898E67B">
      <w:pPr>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※（二）成交供应商在竞争性比选文件及合同约定服务范围以内不得向参演人收取任何有关费用。</w:t>
      </w:r>
    </w:p>
    <w:p w14:paraId="0491818B">
      <w:pPr>
        <w:widowControl/>
        <w:snapToGrid w:val="0"/>
        <w:spacing w:line="360" w:lineRule="auto"/>
        <w:ind w:firstLine="480" w:firstLineChars="200"/>
        <w:rPr>
          <w:rFonts w:hint="eastAsia" w:ascii="宋体" w:hAnsi="宋体" w:eastAsia="宋体"/>
          <w:b/>
          <w:bCs/>
          <w:sz w:val="24"/>
          <w:szCs w:val="24"/>
          <w:highlight w:val="none"/>
          <w:lang w:eastAsia="zh-CN"/>
        </w:rPr>
      </w:pPr>
      <w:r>
        <w:rPr>
          <w:rFonts w:hint="eastAsia" w:ascii="宋体" w:hAnsi="宋体"/>
          <w:b/>
          <w:bCs/>
          <w:sz w:val="24"/>
          <w:szCs w:val="24"/>
          <w:highlight w:val="none"/>
        </w:rPr>
        <w:t>※</w:t>
      </w:r>
      <w:r>
        <w:rPr>
          <w:rFonts w:hint="eastAsia" w:ascii="宋体" w:hAnsi="宋体"/>
          <w:b/>
          <w:bCs/>
          <w:sz w:val="24"/>
          <w:szCs w:val="24"/>
          <w:highlight w:val="none"/>
          <w:lang w:eastAsia="zh-CN"/>
        </w:rPr>
        <w:t>（</w:t>
      </w:r>
      <w:r>
        <w:rPr>
          <w:rFonts w:hint="eastAsia" w:ascii="宋体" w:hAnsi="宋体"/>
          <w:b/>
          <w:bCs/>
          <w:sz w:val="24"/>
          <w:szCs w:val="24"/>
          <w:highlight w:val="none"/>
          <w:lang w:val="en-US" w:eastAsia="zh-CN"/>
        </w:rPr>
        <w:t>三</w:t>
      </w:r>
      <w:r>
        <w:rPr>
          <w:rFonts w:hint="eastAsia" w:ascii="宋体" w:hAnsi="宋体"/>
          <w:b/>
          <w:bCs/>
          <w:sz w:val="24"/>
          <w:szCs w:val="24"/>
          <w:highlight w:val="none"/>
          <w:lang w:eastAsia="zh-CN"/>
        </w:rPr>
        <w:t>）</w:t>
      </w:r>
      <w:r>
        <w:rPr>
          <w:rFonts w:hint="eastAsia" w:ascii="宋体" w:hAnsi="宋体"/>
          <w:b/>
          <w:bCs/>
          <w:sz w:val="24"/>
          <w:szCs w:val="24"/>
          <w:highlight w:val="none"/>
          <w:lang w:val="en-US" w:eastAsia="zh-CN"/>
        </w:rPr>
        <w:t>供应商在响应文件中应当提供单位股权关系结构图。</w:t>
      </w:r>
    </w:p>
    <w:p w14:paraId="22EA3486">
      <w:pPr>
        <w:pStyle w:val="3"/>
        <w:pageBreakBefore/>
        <w:spacing w:line="360" w:lineRule="auto"/>
        <w:ind w:firstLine="723"/>
        <w:jc w:val="center"/>
        <w:rPr>
          <w:rFonts w:hint="eastAsia" w:ascii="宋体" w:hAnsi="宋体" w:eastAsia="宋体"/>
          <w:sz w:val="36"/>
          <w:szCs w:val="30"/>
          <w:highlight w:val="none"/>
        </w:rPr>
      </w:pPr>
      <w:bookmarkStart w:id="49" w:name="_Toc7690"/>
      <w:r>
        <w:rPr>
          <w:rFonts w:hint="eastAsia" w:ascii="宋体" w:hAnsi="宋体" w:eastAsia="宋体"/>
          <w:sz w:val="36"/>
          <w:szCs w:val="30"/>
          <w:highlight w:val="none"/>
        </w:rPr>
        <w:t>第三篇  项目商务需求</w:t>
      </w:r>
      <w:bookmarkEnd w:id="29"/>
      <w:bookmarkEnd w:id="49"/>
    </w:p>
    <w:p w14:paraId="72B5E1C8">
      <w:pPr>
        <w:snapToGrid w:val="0"/>
        <w:spacing w:line="360" w:lineRule="auto"/>
        <w:ind w:firstLine="420" w:firstLineChars="200"/>
        <w:rPr>
          <w:rFonts w:hint="eastAsia" w:ascii="宋体" w:hAnsi="宋体"/>
          <w:b/>
          <w:sz w:val="24"/>
          <w:szCs w:val="24"/>
          <w:highlight w:val="none"/>
        </w:rPr>
      </w:pPr>
      <w:bookmarkStart w:id="50" w:name="_Toc267320049"/>
      <w:r>
        <w:rPr>
          <w:rFonts w:hint="eastAsia" w:ascii="宋体" w:hAnsi="宋体"/>
          <w:b/>
          <w:sz w:val="21"/>
          <w:szCs w:val="21"/>
          <w:highlight w:val="none"/>
        </w:rPr>
        <w:t>“※”标注的要求为符合性审查中的实质性要求，投标文件若不满足按无效投标处理。</w:t>
      </w:r>
    </w:p>
    <w:bookmarkEnd w:id="50"/>
    <w:p w14:paraId="34BDE830">
      <w:pPr>
        <w:pStyle w:val="4"/>
        <w:spacing w:before="0" w:after="0" w:line="360" w:lineRule="auto"/>
        <w:ind w:firstLine="480" w:firstLineChars="200"/>
        <w:rPr>
          <w:rFonts w:hint="eastAsia" w:ascii="宋体" w:hAnsi="宋体"/>
          <w:sz w:val="24"/>
          <w:szCs w:val="24"/>
          <w:highlight w:val="none"/>
        </w:rPr>
      </w:pPr>
      <w:bookmarkStart w:id="51" w:name="_Toc5907"/>
      <w:bookmarkStart w:id="52" w:name="_Toc5135"/>
      <w:bookmarkStart w:id="53" w:name="_Toc78194439"/>
      <w:bookmarkStart w:id="54" w:name="_Toc4019"/>
      <w:bookmarkStart w:id="55" w:name="_Toc344475121"/>
      <w:bookmarkStart w:id="56" w:name="_Toc484611846"/>
      <w:bookmarkStart w:id="57" w:name="_Toc14860570"/>
      <w:bookmarkStart w:id="58" w:name="_Toc83905719"/>
      <w:bookmarkStart w:id="59" w:name="_Toc51854597"/>
      <w:r>
        <w:rPr>
          <w:rFonts w:hint="eastAsia" w:ascii="宋体" w:hAnsi="宋体"/>
          <w:sz w:val="24"/>
          <w:szCs w:val="24"/>
          <w:highlight w:val="none"/>
        </w:rPr>
        <w:t>※一、完成时间、服务地点及验收方式</w:t>
      </w:r>
      <w:bookmarkEnd w:id="51"/>
      <w:bookmarkEnd w:id="52"/>
      <w:bookmarkEnd w:id="53"/>
      <w:bookmarkEnd w:id="54"/>
    </w:p>
    <w:p w14:paraId="5411189E">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（一）完成时间</w:t>
      </w:r>
    </w:p>
    <w:p w14:paraId="475DE793">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合同签订之日起至</w:t>
      </w:r>
      <w:r>
        <w:rPr>
          <w:rFonts w:hint="eastAsia" w:ascii="宋体" w:hAnsi="宋体"/>
          <w:sz w:val="24"/>
          <w:szCs w:val="24"/>
          <w:highlight w:val="none"/>
          <w:lang w:val="en-US" w:eastAsia="zh-CN"/>
        </w:rPr>
        <w:t>所有服务工作完成之日止</w:t>
      </w:r>
      <w:r>
        <w:rPr>
          <w:rFonts w:hint="eastAsia" w:ascii="宋体" w:hAnsi="宋体"/>
          <w:sz w:val="24"/>
          <w:szCs w:val="24"/>
          <w:highlight w:val="none"/>
        </w:rPr>
        <w:t>。</w:t>
      </w:r>
    </w:p>
    <w:p w14:paraId="784F7796">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（二）服务地点</w:t>
      </w:r>
    </w:p>
    <w:p w14:paraId="375308C8">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采购人指定或同意地点。</w:t>
      </w:r>
    </w:p>
    <w:p w14:paraId="2E2234DF">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（三）验收方式</w:t>
      </w:r>
    </w:p>
    <w:p w14:paraId="77B357BF">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1.验收组织单位：重庆市人民政府口岸和物流办公室。</w:t>
      </w:r>
    </w:p>
    <w:p w14:paraId="259C0C50">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验收标准：成交供应商完成所有工作后提请验收，采购人在7个工作日内按照国家及行业相关标准、竞争性磋商文件规定对成交供应商完成情况进行验收。如验收达不到相关规定要求的，成交供应商应立即进行整改，整改后仍不合格的，则视为验收不合格，采购人有权立即终止合同。由此对采购人造成一定的损失，成交供应商应承担一切责任，并赔偿所造成的损失。</w:t>
      </w:r>
    </w:p>
    <w:bookmarkEnd w:id="55"/>
    <w:bookmarkEnd w:id="56"/>
    <w:bookmarkEnd w:id="57"/>
    <w:bookmarkEnd w:id="58"/>
    <w:bookmarkEnd w:id="59"/>
    <w:p w14:paraId="6BCC9D79">
      <w:pPr>
        <w:pStyle w:val="4"/>
        <w:spacing w:before="0" w:after="0" w:line="360" w:lineRule="auto"/>
        <w:ind w:firstLine="480" w:firstLineChars="200"/>
        <w:rPr>
          <w:rFonts w:hint="eastAsia" w:ascii="宋体" w:hAnsi="宋体"/>
          <w:sz w:val="24"/>
          <w:szCs w:val="24"/>
          <w:highlight w:val="none"/>
        </w:rPr>
      </w:pPr>
      <w:bookmarkStart w:id="60" w:name="_Toc32410"/>
      <w:bookmarkStart w:id="61" w:name="_Toc3133"/>
      <w:bookmarkStart w:id="62" w:name="_Toc30891"/>
      <w:bookmarkStart w:id="63" w:name="_Toc78194440"/>
      <w:r>
        <w:rPr>
          <w:rFonts w:hint="eastAsia" w:ascii="宋体" w:hAnsi="宋体"/>
          <w:sz w:val="24"/>
          <w:szCs w:val="24"/>
          <w:highlight w:val="none"/>
        </w:rPr>
        <w:t>※二、保障要求</w:t>
      </w:r>
      <w:bookmarkEnd w:id="60"/>
      <w:bookmarkEnd w:id="61"/>
    </w:p>
    <w:p w14:paraId="7447EA84">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成交供应商需与采购人签订《安全责任书》。合同周期内，一切</w:t>
      </w:r>
      <w:r>
        <w:rPr>
          <w:rFonts w:hint="eastAsia" w:ascii="宋体" w:hAnsi="宋体"/>
          <w:sz w:val="24"/>
          <w:szCs w:val="24"/>
          <w:highlight w:val="none"/>
          <w:lang w:val="en-US" w:eastAsia="zh-CN"/>
        </w:rPr>
        <w:t>参演人员人身安全及</w:t>
      </w:r>
      <w:r>
        <w:rPr>
          <w:rFonts w:hint="eastAsia" w:ascii="宋体" w:hAnsi="宋体"/>
          <w:sz w:val="24"/>
          <w:szCs w:val="24"/>
          <w:highlight w:val="none"/>
        </w:rPr>
        <w:t>有关</w:t>
      </w:r>
      <w:r>
        <w:rPr>
          <w:rFonts w:hint="eastAsia" w:ascii="宋体" w:hAnsi="宋体"/>
          <w:sz w:val="24"/>
          <w:szCs w:val="24"/>
          <w:highlight w:val="none"/>
          <w:lang w:val="en-US" w:eastAsia="zh-CN"/>
        </w:rPr>
        <w:t>演练</w:t>
      </w:r>
      <w:r>
        <w:rPr>
          <w:rFonts w:hint="eastAsia" w:ascii="宋体" w:hAnsi="宋体"/>
          <w:sz w:val="24"/>
          <w:szCs w:val="24"/>
          <w:highlight w:val="none"/>
        </w:rPr>
        <w:t>设备、</w:t>
      </w:r>
      <w:r>
        <w:rPr>
          <w:rFonts w:hint="eastAsia" w:ascii="宋体" w:hAnsi="宋体"/>
          <w:sz w:val="24"/>
          <w:szCs w:val="24"/>
          <w:highlight w:val="none"/>
          <w:lang w:val="en-US" w:eastAsia="zh-CN"/>
        </w:rPr>
        <w:t>场景布置</w:t>
      </w:r>
      <w:r>
        <w:rPr>
          <w:rFonts w:hint="eastAsia" w:ascii="宋体" w:hAnsi="宋体"/>
          <w:sz w:val="24"/>
          <w:szCs w:val="24"/>
          <w:highlight w:val="none"/>
        </w:rPr>
        <w:t>及其配套设施的安全责任、财产损失及相关风险均由</w:t>
      </w:r>
      <w:r>
        <w:rPr>
          <w:rFonts w:hint="eastAsia" w:ascii="宋体" w:hAnsi="宋体"/>
          <w:sz w:val="24"/>
          <w:szCs w:val="24"/>
          <w:highlight w:val="none"/>
          <w:lang w:val="en-US" w:eastAsia="zh-CN"/>
        </w:rPr>
        <w:t>成交供应商</w:t>
      </w:r>
      <w:r>
        <w:rPr>
          <w:rFonts w:hint="eastAsia" w:ascii="宋体" w:hAnsi="宋体"/>
          <w:sz w:val="24"/>
          <w:szCs w:val="24"/>
          <w:highlight w:val="none"/>
        </w:rPr>
        <w:t>自行承担。</w:t>
      </w:r>
    </w:p>
    <w:p w14:paraId="62A5F958">
      <w:pPr>
        <w:pStyle w:val="4"/>
        <w:spacing w:before="0" w:after="0" w:line="360" w:lineRule="auto"/>
        <w:ind w:firstLine="480" w:firstLineChars="200"/>
        <w:rPr>
          <w:rFonts w:hint="eastAsia" w:ascii="宋体" w:hAnsi="宋体"/>
          <w:sz w:val="24"/>
          <w:szCs w:val="24"/>
          <w:highlight w:val="none"/>
        </w:rPr>
      </w:pPr>
      <w:bookmarkStart w:id="64" w:name="_Toc12722"/>
      <w:bookmarkStart w:id="65" w:name="_Toc9531"/>
      <w:r>
        <w:rPr>
          <w:rFonts w:hint="eastAsia" w:ascii="宋体" w:hAnsi="宋体"/>
          <w:sz w:val="24"/>
          <w:szCs w:val="24"/>
          <w:highlight w:val="none"/>
        </w:rPr>
        <w:t>※三、报价要求</w:t>
      </w:r>
      <w:bookmarkEnd w:id="62"/>
      <w:bookmarkEnd w:id="63"/>
      <w:bookmarkEnd w:id="64"/>
      <w:bookmarkEnd w:id="65"/>
    </w:p>
    <w:p w14:paraId="0D20124D">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供应商的报价应包括完成项目的全部费用，包括但不限于</w:t>
      </w:r>
      <w:r>
        <w:rPr>
          <w:rFonts w:hint="eastAsia"/>
          <w:sz w:val="24"/>
          <w:szCs w:val="24"/>
        </w:rPr>
        <w:t>会务保障费、设备与系统保障费、演练总体筹备和组织费、演练场地及场景搭建费、媒体宣传费、其他服务费、人工费、税费等所有费用</w:t>
      </w:r>
      <w:r>
        <w:rPr>
          <w:rFonts w:hint="eastAsia" w:ascii="宋体" w:hAnsi="宋体"/>
          <w:sz w:val="24"/>
          <w:szCs w:val="24"/>
          <w:highlight w:val="none"/>
        </w:rPr>
        <w:t>。采购人除此以外不支付其它费用。因供应商自身原因造成漏报、少报皆由其自行承担责任，采购人不再补偿。</w:t>
      </w:r>
    </w:p>
    <w:p w14:paraId="308E8C93">
      <w:pPr>
        <w:pStyle w:val="4"/>
        <w:spacing w:before="0" w:after="0" w:line="360" w:lineRule="auto"/>
        <w:ind w:firstLine="480" w:firstLineChars="200"/>
        <w:rPr>
          <w:rFonts w:hint="eastAsia" w:ascii="宋体" w:hAnsi="宋体"/>
          <w:sz w:val="24"/>
          <w:szCs w:val="24"/>
          <w:highlight w:val="none"/>
        </w:rPr>
      </w:pPr>
      <w:bookmarkStart w:id="66" w:name="_Toc15896"/>
      <w:bookmarkStart w:id="67" w:name="_Toc25826"/>
      <w:bookmarkStart w:id="68" w:name="_Toc78194441"/>
      <w:bookmarkStart w:id="69" w:name="_Toc7634"/>
      <w:r>
        <w:rPr>
          <w:rFonts w:hint="eastAsia" w:ascii="宋体" w:hAnsi="宋体"/>
          <w:sz w:val="24"/>
          <w:szCs w:val="24"/>
          <w:highlight w:val="none"/>
        </w:rPr>
        <w:t>※四、付款方式</w:t>
      </w:r>
      <w:bookmarkEnd w:id="66"/>
      <w:bookmarkEnd w:id="67"/>
      <w:bookmarkEnd w:id="68"/>
      <w:bookmarkEnd w:id="69"/>
    </w:p>
    <w:p w14:paraId="250F2597">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（一）成交供应商完成</w:t>
      </w:r>
      <w:r>
        <w:rPr>
          <w:rFonts w:hint="eastAsia" w:ascii="宋体" w:hAnsi="宋体"/>
          <w:sz w:val="24"/>
          <w:szCs w:val="24"/>
          <w:highlight w:val="none"/>
          <w:lang w:val="en-US" w:eastAsia="zh-CN"/>
        </w:rPr>
        <w:t>活动方案编制及设计方案并提供合同金额50%的正规发票</w:t>
      </w:r>
      <w:r>
        <w:rPr>
          <w:rFonts w:hint="eastAsia" w:ascii="宋体" w:hAnsi="宋体"/>
          <w:sz w:val="24"/>
          <w:szCs w:val="24"/>
          <w:highlight w:val="none"/>
        </w:rPr>
        <w:t>后，采购人向成交供应商支付</w:t>
      </w:r>
      <w:r>
        <w:rPr>
          <w:rFonts w:hint="eastAsia" w:ascii="宋体" w:hAnsi="宋体"/>
          <w:sz w:val="24"/>
          <w:szCs w:val="24"/>
          <w:highlight w:val="none"/>
          <w:lang w:val="en-US" w:eastAsia="zh-CN"/>
        </w:rPr>
        <w:t>合同金额的</w:t>
      </w:r>
      <w:r>
        <w:rPr>
          <w:rFonts w:hint="eastAsia" w:ascii="宋体" w:hAnsi="宋体"/>
          <w:sz w:val="24"/>
          <w:szCs w:val="24"/>
          <w:highlight w:val="none"/>
        </w:rPr>
        <w:t>50%；</w:t>
      </w:r>
    </w:p>
    <w:p w14:paraId="7F4B872F">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二</w:t>
      </w:r>
      <w:r>
        <w:rPr>
          <w:rFonts w:hint="eastAsia" w:ascii="宋体" w:hAnsi="宋体"/>
          <w:sz w:val="24"/>
          <w:szCs w:val="24"/>
          <w:highlight w:val="none"/>
        </w:rPr>
        <w:t>）成交供应商完成所有工作内容，经采购人验收合格后，成交供应商</w:t>
      </w:r>
      <w:r>
        <w:rPr>
          <w:rFonts w:hint="eastAsia" w:ascii="宋体" w:hAnsi="宋体"/>
          <w:sz w:val="24"/>
          <w:szCs w:val="24"/>
          <w:highlight w:val="none"/>
          <w:lang w:val="en-US" w:eastAsia="zh-CN"/>
        </w:rPr>
        <w:t>提供合同金额50%的正规发票</w:t>
      </w:r>
      <w:r>
        <w:rPr>
          <w:rFonts w:hint="eastAsia" w:ascii="宋体" w:hAnsi="宋体"/>
          <w:sz w:val="24"/>
          <w:szCs w:val="24"/>
          <w:highlight w:val="none"/>
        </w:rPr>
        <w:t>，提交采购合同、验收报告等材料，向采购人申请</w:t>
      </w:r>
      <w:r>
        <w:rPr>
          <w:rFonts w:hint="eastAsia" w:ascii="宋体" w:hAnsi="宋体"/>
          <w:sz w:val="24"/>
          <w:szCs w:val="24"/>
          <w:highlight w:val="none"/>
          <w:lang w:val="en-US" w:eastAsia="zh-CN"/>
        </w:rPr>
        <w:t>支付剩余合同款</w:t>
      </w:r>
      <w:r>
        <w:rPr>
          <w:rFonts w:hint="eastAsia" w:ascii="宋体" w:hAnsi="宋体"/>
          <w:sz w:val="24"/>
          <w:szCs w:val="24"/>
          <w:highlight w:val="none"/>
        </w:rPr>
        <w:t>；</w:t>
      </w:r>
    </w:p>
    <w:p w14:paraId="677C42DA">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三</w:t>
      </w:r>
      <w:r>
        <w:rPr>
          <w:rFonts w:hint="eastAsia" w:ascii="宋体" w:hAnsi="宋体"/>
          <w:sz w:val="24"/>
          <w:szCs w:val="24"/>
          <w:highlight w:val="none"/>
        </w:rPr>
        <w:t>）</w:t>
      </w:r>
      <w:r>
        <w:rPr>
          <w:rFonts w:hint="eastAsia" w:ascii="宋体" w:hAnsi="宋体"/>
          <w:sz w:val="24"/>
          <w:szCs w:val="24"/>
          <w:highlight w:val="none"/>
          <w:lang w:val="en-US" w:eastAsia="zh-CN"/>
        </w:rPr>
        <w:t>采购人对成交供应商提交的付款资料审查合格后，</w:t>
      </w:r>
      <w:r>
        <w:rPr>
          <w:rFonts w:hint="eastAsia" w:ascii="宋体" w:hAnsi="宋体"/>
          <w:sz w:val="24"/>
          <w:szCs w:val="24"/>
          <w:highlight w:val="none"/>
        </w:rPr>
        <w:t>向成交供应商支付</w:t>
      </w:r>
      <w:r>
        <w:rPr>
          <w:rFonts w:hint="eastAsia" w:ascii="宋体" w:hAnsi="宋体"/>
          <w:sz w:val="24"/>
          <w:szCs w:val="24"/>
          <w:highlight w:val="none"/>
          <w:lang w:val="en-US" w:eastAsia="zh-CN"/>
        </w:rPr>
        <w:t>剩余合同款</w:t>
      </w:r>
      <w:r>
        <w:rPr>
          <w:rFonts w:hint="eastAsia" w:ascii="宋体" w:hAnsi="宋体"/>
          <w:sz w:val="24"/>
          <w:szCs w:val="24"/>
          <w:highlight w:val="none"/>
        </w:rPr>
        <w:t>。</w:t>
      </w:r>
    </w:p>
    <w:p w14:paraId="7DF87893">
      <w:pPr>
        <w:pStyle w:val="4"/>
        <w:spacing w:before="0" w:after="0" w:line="360" w:lineRule="auto"/>
        <w:ind w:firstLine="480" w:firstLineChars="200"/>
        <w:rPr>
          <w:rFonts w:hint="eastAsia" w:ascii="宋体" w:hAnsi="宋体"/>
          <w:sz w:val="24"/>
          <w:szCs w:val="24"/>
          <w:highlight w:val="none"/>
        </w:rPr>
      </w:pPr>
      <w:bookmarkStart w:id="70" w:name="_Toc74638456"/>
      <w:bookmarkStart w:id="71" w:name="_Toc12980464"/>
      <w:bookmarkStart w:id="72" w:name="_Toc19047"/>
      <w:bookmarkStart w:id="73" w:name="_Toc69287475"/>
      <w:bookmarkStart w:id="74" w:name="_Toc73626116"/>
      <w:bookmarkStart w:id="75" w:name="_Toc8894"/>
      <w:bookmarkStart w:id="76" w:name="_Toc78194444"/>
      <w:r>
        <w:rPr>
          <w:rFonts w:hint="eastAsia" w:ascii="宋体" w:hAnsi="宋体"/>
          <w:sz w:val="24"/>
          <w:szCs w:val="24"/>
          <w:highlight w:val="none"/>
        </w:rPr>
        <w:t>※五、保密要求</w:t>
      </w:r>
      <w:bookmarkEnd w:id="70"/>
      <w:bookmarkEnd w:id="71"/>
      <w:bookmarkEnd w:id="72"/>
      <w:bookmarkEnd w:id="73"/>
      <w:bookmarkEnd w:id="74"/>
      <w:bookmarkEnd w:id="75"/>
      <w:bookmarkEnd w:id="76"/>
    </w:p>
    <w:p w14:paraId="1A86FC0B">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成交供应商在本项目执行过程中应对所获悉的所有项目内容进行保密，未经采购人允许不得随意公布、不得转交给第三方。成交供应商在签订合同时与采购人签订保密协议，若有违反按保密协议规定进行处理，情节严重的，采购人将有权追究其相关法律责任。</w:t>
      </w:r>
    </w:p>
    <w:p w14:paraId="15C24DA5">
      <w:pPr>
        <w:pStyle w:val="4"/>
        <w:spacing w:before="0" w:after="0" w:line="360" w:lineRule="auto"/>
        <w:ind w:firstLine="480" w:firstLineChars="200"/>
        <w:rPr>
          <w:rFonts w:hint="eastAsia" w:ascii="宋体" w:hAnsi="宋体"/>
          <w:sz w:val="24"/>
          <w:szCs w:val="24"/>
          <w:highlight w:val="none"/>
        </w:rPr>
      </w:pPr>
      <w:bookmarkStart w:id="77" w:name="_Toc26845"/>
      <w:bookmarkStart w:id="78" w:name="_Toc3218"/>
      <w:bookmarkStart w:id="79" w:name="_Toc23716"/>
      <w:bookmarkStart w:id="80" w:name="_Toc78194445"/>
      <w:r>
        <w:rPr>
          <w:rFonts w:hint="eastAsia" w:ascii="宋体" w:hAnsi="宋体"/>
          <w:sz w:val="24"/>
          <w:szCs w:val="24"/>
          <w:highlight w:val="none"/>
        </w:rPr>
        <w:t>六、知识产权</w:t>
      </w:r>
      <w:bookmarkEnd w:id="77"/>
      <w:bookmarkEnd w:id="78"/>
      <w:bookmarkEnd w:id="79"/>
      <w:bookmarkEnd w:id="80"/>
    </w:p>
    <w:p w14:paraId="76004B34">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采购人在中华人民共和国境内使用成交供应商提供的服务时免受第三方提出的侵犯其专利权或其它知识产权的起诉或索赔。如果第三方提出侵权指控，成交供应商应承担由此而引起的一切法律责任和费用。</w:t>
      </w:r>
    </w:p>
    <w:p w14:paraId="18280678">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本项目知识产权归采购人所有，成交供应商需配合采购人对本项目知识产权进行保护。</w:t>
      </w:r>
    </w:p>
    <w:p w14:paraId="00C7C762">
      <w:pPr>
        <w:pStyle w:val="4"/>
        <w:spacing w:before="0" w:after="0" w:line="360" w:lineRule="auto"/>
        <w:ind w:firstLine="480" w:firstLineChars="200"/>
        <w:rPr>
          <w:rFonts w:hint="eastAsia" w:ascii="宋体" w:hAnsi="宋体"/>
          <w:sz w:val="24"/>
          <w:szCs w:val="24"/>
          <w:highlight w:val="none"/>
        </w:rPr>
      </w:pPr>
      <w:bookmarkStart w:id="81" w:name="_Toc5193"/>
      <w:bookmarkStart w:id="82" w:name="_Toc22193"/>
      <w:r>
        <w:rPr>
          <w:rFonts w:hint="eastAsia" w:ascii="宋体" w:hAnsi="宋体"/>
          <w:sz w:val="24"/>
          <w:szCs w:val="24"/>
          <w:highlight w:val="none"/>
        </w:rPr>
        <w:t>※七、不可抗力</w:t>
      </w:r>
      <w:bookmarkEnd w:id="81"/>
      <w:bookmarkEnd w:id="82"/>
    </w:p>
    <w:p w14:paraId="34F509C6">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因相关政策调整等不可抗力原因致使招标项目延期或取消或调整的，或因客观原因致使合同无法订立或订立后因无法履行而解除的，采购人不承担任何责任（</w:t>
      </w:r>
      <w:r>
        <w:rPr>
          <w:rFonts w:hint="eastAsia" w:ascii="宋体" w:hAnsi="宋体"/>
          <w:b/>
          <w:sz w:val="24"/>
          <w:szCs w:val="24"/>
          <w:highlight w:val="none"/>
        </w:rPr>
        <w:t>供应商提供承诺函原件，格式自拟</w:t>
      </w:r>
      <w:r>
        <w:rPr>
          <w:rFonts w:hint="eastAsia" w:ascii="宋体" w:hAnsi="宋体"/>
          <w:sz w:val="24"/>
          <w:szCs w:val="24"/>
          <w:highlight w:val="none"/>
        </w:rPr>
        <w:t>）。</w:t>
      </w:r>
    </w:p>
    <w:p w14:paraId="56D3D675">
      <w:pPr>
        <w:pStyle w:val="4"/>
        <w:spacing w:before="0" w:after="0" w:line="360" w:lineRule="auto"/>
        <w:ind w:firstLine="480" w:firstLineChars="200"/>
        <w:rPr>
          <w:rFonts w:hint="eastAsia" w:ascii="宋体" w:hAnsi="宋体"/>
          <w:sz w:val="24"/>
          <w:szCs w:val="24"/>
          <w:highlight w:val="none"/>
        </w:rPr>
      </w:pPr>
      <w:bookmarkStart w:id="83" w:name="_Toc17774"/>
      <w:bookmarkStart w:id="84" w:name="_Toc78194446"/>
      <w:bookmarkStart w:id="85" w:name="_Toc17262"/>
      <w:bookmarkStart w:id="86" w:name="_Toc10940"/>
      <w:r>
        <w:rPr>
          <w:rFonts w:hint="eastAsia" w:ascii="宋体" w:hAnsi="宋体"/>
          <w:sz w:val="24"/>
          <w:szCs w:val="24"/>
          <w:highlight w:val="none"/>
        </w:rPr>
        <w:t>八、其他</w:t>
      </w:r>
      <w:bookmarkEnd w:id="83"/>
      <w:bookmarkEnd w:id="84"/>
      <w:bookmarkEnd w:id="85"/>
      <w:bookmarkEnd w:id="86"/>
    </w:p>
    <w:p w14:paraId="68A0921A">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其他未尽事宜由供需双方在采购合同中详细约定。</w:t>
      </w:r>
    </w:p>
    <w:p w14:paraId="27620C36">
      <w:pPr>
        <w:pStyle w:val="3"/>
        <w:pageBreakBefore/>
        <w:spacing w:line="360" w:lineRule="auto"/>
        <w:ind w:firstLine="723"/>
        <w:jc w:val="center"/>
        <w:rPr>
          <w:rFonts w:hint="eastAsia" w:ascii="宋体" w:hAnsi="宋体" w:eastAsia="宋体"/>
          <w:sz w:val="36"/>
          <w:szCs w:val="30"/>
          <w:highlight w:val="none"/>
        </w:rPr>
      </w:pPr>
      <w:bookmarkStart w:id="87" w:name="_Toc31671"/>
      <w:r>
        <w:rPr>
          <w:rFonts w:hint="eastAsia" w:ascii="宋体" w:hAnsi="宋体" w:eastAsia="宋体"/>
          <w:sz w:val="36"/>
          <w:szCs w:val="30"/>
          <w:highlight w:val="none"/>
        </w:rPr>
        <w:t>第四篇  比选程序及方法、评审标准、无效响应和采购终止</w:t>
      </w:r>
      <w:bookmarkEnd w:id="87"/>
    </w:p>
    <w:p w14:paraId="66891BDC">
      <w:pPr>
        <w:pStyle w:val="4"/>
        <w:snapToGrid w:val="0"/>
        <w:spacing w:before="0" w:after="0" w:line="360" w:lineRule="auto"/>
        <w:ind w:firstLine="480" w:firstLineChars="200"/>
        <w:rPr>
          <w:rFonts w:hint="eastAsia" w:ascii="宋体" w:hAnsi="宋体"/>
          <w:color w:val="000000"/>
          <w:sz w:val="24"/>
          <w:szCs w:val="24"/>
          <w:highlight w:val="none"/>
        </w:rPr>
      </w:pPr>
      <w:bookmarkStart w:id="88" w:name="_Toc9825"/>
      <w:bookmarkStart w:id="89" w:name="_Toc129767670"/>
      <w:r>
        <w:rPr>
          <w:rFonts w:hint="eastAsia" w:ascii="宋体" w:hAnsi="宋体"/>
          <w:color w:val="000000"/>
          <w:sz w:val="24"/>
          <w:szCs w:val="24"/>
          <w:highlight w:val="none"/>
        </w:rPr>
        <w:t>一、比选程序及方法</w:t>
      </w:r>
      <w:bookmarkEnd w:id="88"/>
      <w:bookmarkEnd w:id="89"/>
    </w:p>
    <w:p w14:paraId="762AF12B">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（一）比选按竞争性比选文件规定的时间和地点进行，由本项目依法组建的评审委员会按比选文件内容进行。</w:t>
      </w:r>
    </w:p>
    <w:p w14:paraId="3CE3CEA7">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（二）评审委员会对各供应商的资格条件、响应文件的有效性、完整性和响应程度进行审查。各供应商只有在完全符合要求的前提下，才能参与正式比选。</w:t>
      </w:r>
    </w:p>
    <w:p w14:paraId="5949DC05">
      <w:pPr>
        <w:snapToGrid w:val="0"/>
        <w:spacing w:line="360" w:lineRule="auto"/>
        <w:ind w:firstLine="480" w:firstLineChars="200"/>
        <w:rPr>
          <w:rFonts w:hint="eastAsia" w:ascii="宋体" w:hAnsi="宋体" w:cs="宋体"/>
          <w:color w:val="000000"/>
          <w:kern w:val="0"/>
          <w:sz w:val="24"/>
          <w:szCs w:val="24"/>
          <w:highlight w:val="none"/>
        </w:rPr>
      </w:pPr>
      <w:r>
        <w:rPr>
          <w:rFonts w:hint="eastAsia" w:ascii="宋体" w:hAnsi="宋体"/>
          <w:color w:val="000000"/>
          <w:sz w:val="24"/>
          <w:szCs w:val="24"/>
          <w:highlight w:val="none"/>
        </w:rPr>
        <w:t>1.</w:t>
      </w:r>
      <w:r>
        <w:rPr>
          <w:rFonts w:hint="eastAsia" w:ascii="宋体" w:hAnsi="宋体" w:cs="宋体"/>
          <w:color w:val="000000"/>
          <w:kern w:val="0"/>
          <w:sz w:val="24"/>
          <w:szCs w:val="24"/>
          <w:highlight w:val="none"/>
        </w:rPr>
        <w:t>资格性检查。依据法律法规和竞争性比选文件的规定，对响应文件中的资格证明、比选保证金等进行审查，以确定供应商是否具备比选资格。资格性检查资料表如下：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3260"/>
        <w:gridCol w:w="4740"/>
      </w:tblGrid>
      <w:tr w14:paraId="5B4AD291">
        <w:trPr>
          <w:trHeight w:val="490" w:hRule="atLeast"/>
        </w:trPr>
        <w:tc>
          <w:tcPr>
            <w:tcW w:w="817" w:type="dxa"/>
            <w:vAlign w:val="center"/>
          </w:tcPr>
          <w:p w14:paraId="58D22126">
            <w:pPr>
              <w:snapToGrid w:val="0"/>
              <w:jc w:val="both"/>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序号</w:t>
            </w:r>
          </w:p>
        </w:tc>
        <w:tc>
          <w:tcPr>
            <w:tcW w:w="4111" w:type="dxa"/>
            <w:gridSpan w:val="2"/>
            <w:vAlign w:val="center"/>
          </w:tcPr>
          <w:p w14:paraId="17D6350D">
            <w:pPr>
              <w:snapToGrid w:val="0"/>
              <w:ind w:firstLine="422"/>
              <w:jc w:val="center"/>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检查因素</w:t>
            </w:r>
          </w:p>
        </w:tc>
        <w:tc>
          <w:tcPr>
            <w:tcW w:w="4740" w:type="dxa"/>
            <w:vAlign w:val="center"/>
          </w:tcPr>
          <w:p w14:paraId="73689482">
            <w:pPr>
              <w:snapToGrid w:val="0"/>
              <w:ind w:firstLine="422"/>
              <w:jc w:val="center"/>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检查内容</w:t>
            </w:r>
          </w:p>
        </w:tc>
      </w:tr>
      <w:tr w14:paraId="46CD1C79">
        <w:trPr>
          <w:cantSplit/>
          <w:trHeight w:val="1132" w:hRule="atLeast"/>
        </w:trPr>
        <w:tc>
          <w:tcPr>
            <w:tcW w:w="817" w:type="dxa"/>
            <w:vMerge w:val="restart"/>
            <w:vAlign w:val="center"/>
          </w:tcPr>
          <w:p w14:paraId="4A7DE7ED">
            <w:pPr>
              <w:snapToGrid w:val="0"/>
              <w:jc w:val="both"/>
              <w:rPr>
                <w:rFonts w:hint="eastAsia" w:ascii="宋体" w:hAnsi="宋体"/>
                <w:color w:val="000000"/>
                <w:sz w:val="21"/>
                <w:szCs w:val="21"/>
                <w:highlight w:val="none"/>
              </w:rPr>
            </w:pPr>
            <w:r>
              <w:rPr>
                <w:rFonts w:hint="eastAsia" w:ascii="宋体" w:hAnsi="宋体"/>
                <w:color w:val="000000"/>
                <w:sz w:val="21"/>
                <w:szCs w:val="21"/>
                <w:highlight w:val="none"/>
              </w:rPr>
              <w:t>（一）</w:t>
            </w:r>
          </w:p>
        </w:tc>
        <w:tc>
          <w:tcPr>
            <w:tcW w:w="851" w:type="dxa"/>
            <w:vMerge w:val="restart"/>
            <w:vAlign w:val="center"/>
          </w:tcPr>
          <w:p w14:paraId="795DC4A4">
            <w:pPr>
              <w:snapToGrid w:val="0"/>
              <w:rPr>
                <w:rFonts w:hint="eastAsia" w:ascii="宋体" w:hAnsi="宋体" w:cs="仿宋_GB2312"/>
                <w:color w:val="000000"/>
                <w:sz w:val="21"/>
                <w:szCs w:val="21"/>
                <w:highlight w:val="none"/>
                <w:lang w:val="zh-CN"/>
              </w:rPr>
            </w:pPr>
            <w:r>
              <w:rPr>
                <w:rFonts w:hint="eastAsia" w:ascii="宋体" w:hAnsi="宋体" w:cs="仿宋_GB2312"/>
                <w:color w:val="000000"/>
                <w:sz w:val="21"/>
                <w:szCs w:val="21"/>
                <w:highlight w:val="none"/>
                <w:lang w:val="zh-CN"/>
              </w:rPr>
              <w:t>《中华人民共和国政府采购法》第二十二条规定</w:t>
            </w:r>
          </w:p>
        </w:tc>
        <w:tc>
          <w:tcPr>
            <w:tcW w:w="3260" w:type="dxa"/>
            <w:vAlign w:val="center"/>
          </w:tcPr>
          <w:p w14:paraId="4FB583B6">
            <w:pPr>
              <w:snapToGrid w:val="0"/>
              <w:rPr>
                <w:rFonts w:hint="eastAsia" w:ascii="宋体" w:hAnsi="宋体"/>
                <w:color w:val="000000"/>
                <w:sz w:val="21"/>
                <w:szCs w:val="21"/>
                <w:highlight w:val="none"/>
              </w:rPr>
            </w:pPr>
            <w:r>
              <w:rPr>
                <w:rFonts w:hint="eastAsia" w:ascii="宋体" w:hAnsi="宋体"/>
                <w:color w:val="000000"/>
                <w:sz w:val="21"/>
                <w:szCs w:val="21"/>
                <w:highlight w:val="none"/>
              </w:rPr>
              <w:t>1.具有独立承担民事责任的能力</w:t>
            </w:r>
          </w:p>
        </w:tc>
        <w:tc>
          <w:tcPr>
            <w:tcW w:w="4740" w:type="dxa"/>
            <w:vAlign w:val="center"/>
          </w:tcPr>
          <w:p w14:paraId="322C02FB">
            <w:pPr>
              <w:snapToGrid w:val="0"/>
              <w:rPr>
                <w:rFonts w:hint="eastAsia" w:ascii="宋体" w:hAnsi="宋体"/>
                <w:color w:val="000000"/>
                <w:sz w:val="21"/>
                <w:szCs w:val="21"/>
                <w:highlight w:val="none"/>
              </w:rPr>
            </w:pPr>
            <w:r>
              <w:rPr>
                <w:rFonts w:hint="eastAsia" w:ascii="宋体" w:hAnsi="宋体"/>
                <w:color w:val="000000"/>
                <w:sz w:val="21"/>
                <w:szCs w:val="21"/>
                <w:highlight w:val="none"/>
              </w:rPr>
              <w:t>供应商法人营业执照（副本）或社会团体法人登记证书（副本）或民办非企业单位法人登记证书（副本）或事业单位法人证书（副本）或个体工商户营业执照或有效的自然人身份证明（提供复印件）；</w:t>
            </w:r>
          </w:p>
          <w:p w14:paraId="3AA3C13F">
            <w:pPr>
              <w:snapToGrid w:val="0"/>
              <w:rPr>
                <w:rFonts w:hint="eastAsia" w:ascii="宋体" w:hAnsi="宋体"/>
                <w:color w:val="000000"/>
                <w:sz w:val="21"/>
                <w:szCs w:val="21"/>
                <w:highlight w:val="none"/>
              </w:rPr>
            </w:pPr>
            <w:r>
              <w:rPr>
                <w:rFonts w:hint="eastAsia" w:ascii="宋体" w:hAnsi="宋体"/>
                <w:color w:val="000000"/>
                <w:sz w:val="21"/>
                <w:szCs w:val="21"/>
                <w:highlight w:val="none"/>
              </w:rPr>
              <w:t>供应商法定代表人身份证明和法定代表人授权代表委托书。</w:t>
            </w:r>
          </w:p>
        </w:tc>
      </w:tr>
      <w:tr w14:paraId="74BFD8CD">
        <w:trPr>
          <w:cantSplit/>
          <w:trHeight w:val="381" w:hRule="atLeast"/>
        </w:trPr>
        <w:tc>
          <w:tcPr>
            <w:tcW w:w="817" w:type="dxa"/>
            <w:vMerge w:val="continue"/>
            <w:vAlign w:val="center"/>
          </w:tcPr>
          <w:p w14:paraId="7713A1C7">
            <w:pPr>
              <w:snapToGrid w:val="0"/>
              <w:ind w:firstLine="420"/>
              <w:jc w:val="center"/>
              <w:rPr>
                <w:rFonts w:hint="eastAsia" w:ascii="宋体" w:hAnsi="宋体"/>
                <w:color w:val="000000"/>
                <w:sz w:val="21"/>
                <w:szCs w:val="21"/>
                <w:highlight w:val="none"/>
              </w:rPr>
            </w:pPr>
          </w:p>
        </w:tc>
        <w:tc>
          <w:tcPr>
            <w:tcW w:w="851" w:type="dxa"/>
            <w:vMerge w:val="continue"/>
            <w:vAlign w:val="center"/>
          </w:tcPr>
          <w:p w14:paraId="2219E836">
            <w:pPr>
              <w:snapToGrid w:val="0"/>
              <w:ind w:firstLine="420"/>
              <w:rPr>
                <w:rFonts w:hint="eastAsia" w:ascii="宋体" w:hAnsi="宋体" w:cs="仿宋_GB2312"/>
                <w:color w:val="000000"/>
                <w:sz w:val="21"/>
                <w:szCs w:val="21"/>
                <w:highlight w:val="none"/>
                <w:lang w:val="zh-CN"/>
              </w:rPr>
            </w:pPr>
          </w:p>
        </w:tc>
        <w:tc>
          <w:tcPr>
            <w:tcW w:w="3260" w:type="dxa"/>
            <w:vAlign w:val="center"/>
          </w:tcPr>
          <w:p w14:paraId="6F0D6EBF">
            <w:pPr>
              <w:snapToGrid w:val="0"/>
              <w:rPr>
                <w:rFonts w:hint="eastAsia" w:ascii="宋体" w:hAnsi="宋体"/>
                <w:color w:val="000000"/>
                <w:sz w:val="21"/>
                <w:szCs w:val="21"/>
                <w:highlight w:val="none"/>
              </w:rPr>
            </w:pPr>
            <w:r>
              <w:rPr>
                <w:rFonts w:hint="eastAsia" w:ascii="宋体" w:hAnsi="宋体" w:cs="仿宋_GB2312"/>
                <w:color w:val="000000"/>
                <w:sz w:val="21"/>
                <w:szCs w:val="21"/>
                <w:highlight w:val="none"/>
                <w:lang w:val="zh-CN"/>
              </w:rPr>
              <w:t>2.</w:t>
            </w:r>
            <w:r>
              <w:rPr>
                <w:rFonts w:hint="eastAsia" w:ascii="宋体" w:hAnsi="宋体"/>
                <w:color w:val="000000"/>
                <w:sz w:val="21"/>
                <w:szCs w:val="21"/>
                <w:highlight w:val="none"/>
              </w:rPr>
              <w:t>具有良好的商业信誉和健全的财务会计制度</w:t>
            </w:r>
          </w:p>
        </w:tc>
        <w:tc>
          <w:tcPr>
            <w:tcW w:w="4740" w:type="dxa"/>
            <w:vMerge w:val="restart"/>
            <w:vAlign w:val="center"/>
          </w:tcPr>
          <w:p w14:paraId="1607BF4F">
            <w:pPr>
              <w:snapToGrid w:val="0"/>
              <w:rPr>
                <w:rFonts w:hint="eastAsia" w:ascii="宋体" w:hAnsi="宋体"/>
                <w:color w:val="000000"/>
                <w:sz w:val="21"/>
                <w:szCs w:val="21"/>
                <w:highlight w:val="none"/>
              </w:rPr>
            </w:pPr>
            <w:r>
              <w:rPr>
                <w:rFonts w:hint="eastAsia" w:ascii="宋体" w:hAnsi="宋体"/>
                <w:color w:val="000000"/>
                <w:sz w:val="21"/>
                <w:szCs w:val="21"/>
                <w:highlight w:val="none"/>
              </w:rPr>
              <w:t>供应商提供《基本资格条件承诺函》（见格式文件）</w:t>
            </w:r>
          </w:p>
        </w:tc>
      </w:tr>
      <w:tr w14:paraId="2260E098">
        <w:trPr>
          <w:cantSplit/>
          <w:trHeight w:val="428" w:hRule="atLeast"/>
        </w:trPr>
        <w:tc>
          <w:tcPr>
            <w:tcW w:w="817" w:type="dxa"/>
            <w:vMerge w:val="continue"/>
            <w:vAlign w:val="center"/>
          </w:tcPr>
          <w:p w14:paraId="2411D124">
            <w:pPr>
              <w:snapToGrid w:val="0"/>
              <w:ind w:firstLine="420"/>
              <w:jc w:val="center"/>
              <w:rPr>
                <w:rFonts w:hint="eastAsia" w:ascii="宋体" w:hAnsi="宋体"/>
                <w:color w:val="000000"/>
                <w:sz w:val="21"/>
                <w:szCs w:val="21"/>
                <w:highlight w:val="none"/>
              </w:rPr>
            </w:pPr>
          </w:p>
        </w:tc>
        <w:tc>
          <w:tcPr>
            <w:tcW w:w="851" w:type="dxa"/>
            <w:vMerge w:val="continue"/>
            <w:vAlign w:val="center"/>
          </w:tcPr>
          <w:p w14:paraId="2CA78A4E">
            <w:pPr>
              <w:snapToGrid w:val="0"/>
              <w:ind w:firstLine="420"/>
              <w:rPr>
                <w:rFonts w:hint="eastAsia" w:ascii="宋体" w:hAnsi="宋体" w:cs="仿宋_GB2312"/>
                <w:color w:val="000000"/>
                <w:sz w:val="21"/>
                <w:szCs w:val="21"/>
                <w:highlight w:val="none"/>
                <w:lang w:val="zh-CN"/>
              </w:rPr>
            </w:pPr>
          </w:p>
        </w:tc>
        <w:tc>
          <w:tcPr>
            <w:tcW w:w="3260" w:type="dxa"/>
            <w:vAlign w:val="center"/>
          </w:tcPr>
          <w:p w14:paraId="6BCA6633">
            <w:pPr>
              <w:snapToGrid w:val="0"/>
              <w:rPr>
                <w:rFonts w:hint="eastAsia" w:ascii="宋体" w:hAnsi="宋体" w:cs="仿宋_GB2312"/>
                <w:color w:val="000000"/>
                <w:sz w:val="21"/>
                <w:szCs w:val="21"/>
                <w:highlight w:val="none"/>
                <w:lang w:val="zh-CN"/>
              </w:rPr>
            </w:pPr>
            <w:r>
              <w:rPr>
                <w:rFonts w:hint="eastAsia" w:ascii="宋体" w:hAnsi="宋体" w:cs="仿宋_GB2312"/>
                <w:color w:val="000000"/>
                <w:sz w:val="21"/>
                <w:szCs w:val="21"/>
                <w:highlight w:val="none"/>
                <w:lang w:val="zh-CN"/>
              </w:rPr>
              <w:t>3.具有履行合同所必需的设备和专业技术能力</w:t>
            </w:r>
          </w:p>
        </w:tc>
        <w:tc>
          <w:tcPr>
            <w:tcW w:w="4740" w:type="dxa"/>
            <w:vMerge w:val="continue"/>
            <w:vAlign w:val="center"/>
          </w:tcPr>
          <w:p w14:paraId="23E42A57">
            <w:pPr>
              <w:snapToGrid w:val="0"/>
              <w:ind w:firstLine="420"/>
              <w:rPr>
                <w:rFonts w:hint="eastAsia" w:ascii="宋体" w:hAnsi="宋体"/>
                <w:color w:val="000000"/>
                <w:sz w:val="21"/>
                <w:szCs w:val="21"/>
                <w:highlight w:val="none"/>
              </w:rPr>
            </w:pPr>
          </w:p>
        </w:tc>
      </w:tr>
      <w:tr w14:paraId="5E8C4852">
        <w:trPr>
          <w:cantSplit/>
          <w:trHeight w:val="378" w:hRule="atLeast"/>
        </w:trPr>
        <w:tc>
          <w:tcPr>
            <w:tcW w:w="817" w:type="dxa"/>
            <w:vMerge w:val="continue"/>
            <w:vAlign w:val="center"/>
          </w:tcPr>
          <w:p w14:paraId="7EC60B4C">
            <w:pPr>
              <w:snapToGrid w:val="0"/>
              <w:ind w:firstLine="420"/>
              <w:jc w:val="center"/>
              <w:rPr>
                <w:rFonts w:hint="eastAsia" w:ascii="宋体" w:hAnsi="宋体"/>
                <w:color w:val="000000"/>
                <w:sz w:val="21"/>
                <w:szCs w:val="21"/>
                <w:highlight w:val="none"/>
              </w:rPr>
            </w:pPr>
          </w:p>
        </w:tc>
        <w:tc>
          <w:tcPr>
            <w:tcW w:w="851" w:type="dxa"/>
            <w:vMerge w:val="continue"/>
            <w:vAlign w:val="center"/>
          </w:tcPr>
          <w:p w14:paraId="40AA7A36">
            <w:pPr>
              <w:snapToGrid w:val="0"/>
              <w:ind w:firstLine="420"/>
              <w:rPr>
                <w:rFonts w:hint="eastAsia" w:ascii="宋体" w:hAnsi="宋体" w:cs="仿宋_GB2312"/>
                <w:color w:val="000000"/>
                <w:sz w:val="21"/>
                <w:szCs w:val="21"/>
                <w:highlight w:val="none"/>
                <w:lang w:val="zh-CN"/>
              </w:rPr>
            </w:pPr>
          </w:p>
        </w:tc>
        <w:tc>
          <w:tcPr>
            <w:tcW w:w="3260" w:type="dxa"/>
            <w:vAlign w:val="center"/>
          </w:tcPr>
          <w:p w14:paraId="7C84F773">
            <w:pPr>
              <w:snapToGrid w:val="0"/>
              <w:rPr>
                <w:rFonts w:hint="eastAsia" w:ascii="宋体" w:hAnsi="宋体" w:cs="仿宋_GB2312"/>
                <w:color w:val="000000"/>
                <w:sz w:val="21"/>
                <w:szCs w:val="21"/>
                <w:highlight w:val="none"/>
                <w:lang w:val="zh-CN"/>
              </w:rPr>
            </w:pPr>
            <w:r>
              <w:rPr>
                <w:rFonts w:hint="eastAsia" w:ascii="宋体" w:hAnsi="宋体" w:cs="仿宋_GB2312"/>
                <w:color w:val="000000"/>
                <w:sz w:val="21"/>
                <w:szCs w:val="21"/>
                <w:highlight w:val="none"/>
                <w:lang w:val="zh-CN"/>
              </w:rPr>
              <w:t>4.有依法缴纳税收的良好记录</w:t>
            </w:r>
          </w:p>
        </w:tc>
        <w:tc>
          <w:tcPr>
            <w:tcW w:w="4740" w:type="dxa"/>
            <w:vMerge w:val="continue"/>
            <w:vAlign w:val="center"/>
          </w:tcPr>
          <w:p w14:paraId="738F2BA1">
            <w:pPr>
              <w:snapToGrid w:val="0"/>
              <w:ind w:firstLine="420"/>
              <w:rPr>
                <w:rFonts w:hint="eastAsia" w:ascii="宋体" w:hAnsi="宋体"/>
                <w:color w:val="000000"/>
                <w:sz w:val="21"/>
                <w:szCs w:val="21"/>
                <w:highlight w:val="none"/>
              </w:rPr>
            </w:pPr>
          </w:p>
        </w:tc>
      </w:tr>
      <w:tr w14:paraId="6F3D849E">
        <w:trPr>
          <w:cantSplit/>
          <w:trHeight w:val="361" w:hRule="atLeast"/>
        </w:trPr>
        <w:tc>
          <w:tcPr>
            <w:tcW w:w="817" w:type="dxa"/>
            <w:vMerge w:val="continue"/>
            <w:vAlign w:val="center"/>
          </w:tcPr>
          <w:p w14:paraId="5BF5618A">
            <w:pPr>
              <w:snapToGrid w:val="0"/>
              <w:ind w:firstLine="420"/>
              <w:jc w:val="center"/>
              <w:rPr>
                <w:rFonts w:hint="eastAsia" w:ascii="宋体" w:hAnsi="宋体"/>
                <w:color w:val="000000"/>
                <w:sz w:val="21"/>
                <w:szCs w:val="21"/>
                <w:highlight w:val="none"/>
              </w:rPr>
            </w:pPr>
          </w:p>
        </w:tc>
        <w:tc>
          <w:tcPr>
            <w:tcW w:w="851" w:type="dxa"/>
            <w:vMerge w:val="continue"/>
            <w:vAlign w:val="center"/>
          </w:tcPr>
          <w:p w14:paraId="15CAFB95">
            <w:pPr>
              <w:snapToGrid w:val="0"/>
              <w:ind w:firstLine="420"/>
              <w:rPr>
                <w:rFonts w:hint="eastAsia" w:ascii="宋体" w:hAnsi="宋体" w:cs="仿宋_GB2312"/>
                <w:color w:val="000000"/>
                <w:sz w:val="21"/>
                <w:szCs w:val="21"/>
                <w:highlight w:val="none"/>
                <w:lang w:val="zh-CN"/>
              </w:rPr>
            </w:pPr>
          </w:p>
        </w:tc>
        <w:tc>
          <w:tcPr>
            <w:tcW w:w="3260" w:type="dxa"/>
            <w:vAlign w:val="center"/>
          </w:tcPr>
          <w:p w14:paraId="3DC54571">
            <w:pPr>
              <w:snapToGrid w:val="0"/>
              <w:rPr>
                <w:rFonts w:hint="eastAsia" w:ascii="宋体" w:hAnsi="宋体" w:cs="仿宋_GB2312"/>
                <w:color w:val="000000"/>
                <w:sz w:val="21"/>
                <w:szCs w:val="21"/>
                <w:highlight w:val="none"/>
                <w:lang w:val="zh-CN"/>
              </w:rPr>
            </w:pPr>
            <w:r>
              <w:rPr>
                <w:rFonts w:hint="eastAsia" w:ascii="宋体" w:hAnsi="宋体"/>
                <w:color w:val="000000"/>
                <w:sz w:val="21"/>
                <w:szCs w:val="21"/>
                <w:highlight w:val="none"/>
              </w:rPr>
              <w:t>5.参加政府采购活动前三年内，在经营活动中没有重大违法记录</w:t>
            </w:r>
          </w:p>
        </w:tc>
        <w:tc>
          <w:tcPr>
            <w:tcW w:w="4740" w:type="dxa"/>
            <w:vMerge w:val="continue"/>
            <w:vAlign w:val="center"/>
          </w:tcPr>
          <w:p w14:paraId="30ED84A2">
            <w:pPr>
              <w:snapToGrid w:val="0"/>
              <w:ind w:firstLine="422"/>
              <w:rPr>
                <w:rFonts w:hint="eastAsia" w:ascii="宋体" w:hAnsi="宋体"/>
                <w:b/>
                <w:color w:val="000000"/>
                <w:sz w:val="21"/>
                <w:szCs w:val="21"/>
                <w:highlight w:val="none"/>
              </w:rPr>
            </w:pPr>
          </w:p>
        </w:tc>
      </w:tr>
      <w:tr w14:paraId="6FC7A426">
        <w:trPr>
          <w:cantSplit/>
          <w:trHeight w:val="378" w:hRule="atLeast"/>
        </w:trPr>
        <w:tc>
          <w:tcPr>
            <w:tcW w:w="817" w:type="dxa"/>
            <w:vMerge w:val="continue"/>
            <w:vAlign w:val="center"/>
          </w:tcPr>
          <w:p w14:paraId="64EAAA3B">
            <w:pPr>
              <w:snapToGrid w:val="0"/>
              <w:ind w:firstLine="420"/>
              <w:jc w:val="center"/>
              <w:rPr>
                <w:rFonts w:hint="eastAsia" w:ascii="宋体" w:hAnsi="宋体"/>
                <w:color w:val="000000"/>
                <w:sz w:val="21"/>
                <w:szCs w:val="21"/>
                <w:highlight w:val="none"/>
              </w:rPr>
            </w:pPr>
          </w:p>
        </w:tc>
        <w:tc>
          <w:tcPr>
            <w:tcW w:w="851" w:type="dxa"/>
            <w:vMerge w:val="continue"/>
            <w:vAlign w:val="center"/>
          </w:tcPr>
          <w:p w14:paraId="2E54DD88">
            <w:pPr>
              <w:snapToGrid w:val="0"/>
              <w:ind w:firstLine="420"/>
              <w:rPr>
                <w:rFonts w:hint="eastAsia" w:ascii="宋体" w:hAnsi="宋体" w:cs="仿宋_GB2312"/>
                <w:color w:val="000000"/>
                <w:sz w:val="21"/>
                <w:szCs w:val="21"/>
                <w:highlight w:val="none"/>
                <w:lang w:val="zh-CN"/>
              </w:rPr>
            </w:pPr>
          </w:p>
        </w:tc>
        <w:tc>
          <w:tcPr>
            <w:tcW w:w="3260" w:type="dxa"/>
            <w:vAlign w:val="center"/>
          </w:tcPr>
          <w:p w14:paraId="081B1EE8">
            <w:pPr>
              <w:snapToGrid w:val="0"/>
              <w:rPr>
                <w:rFonts w:hint="eastAsia" w:ascii="宋体" w:hAnsi="宋体"/>
                <w:color w:val="000000"/>
                <w:sz w:val="21"/>
                <w:szCs w:val="21"/>
                <w:highlight w:val="none"/>
              </w:rPr>
            </w:pPr>
            <w:r>
              <w:rPr>
                <w:rFonts w:hint="eastAsia" w:ascii="宋体" w:hAnsi="宋体"/>
                <w:color w:val="000000"/>
                <w:sz w:val="21"/>
                <w:szCs w:val="21"/>
                <w:highlight w:val="none"/>
              </w:rPr>
              <w:t>6.法律、行政法规规定的其他条件</w:t>
            </w:r>
          </w:p>
        </w:tc>
        <w:tc>
          <w:tcPr>
            <w:tcW w:w="4740" w:type="dxa"/>
            <w:vAlign w:val="center"/>
          </w:tcPr>
          <w:p w14:paraId="6F5B4029">
            <w:pPr>
              <w:snapToGrid w:val="0"/>
              <w:ind w:firstLine="420"/>
              <w:rPr>
                <w:rFonts w:hint="eastAsia" w:ascii="宋体" w:hAnsi="宋体"/>
                <w:color w:val="000000"/>
                <w:sz w:val="21"/>
                <w:szCs w:val="21"/>
                <w:highlight w:val="none"/>
              </w:rPr>
            </w:pPr>
          </w:p>
        </w:tc>
      </w:tr>
      <w:tr w14:paraId="7B80641A">
        <w:trPr>
          <w:cantSplit/>
          <w:trHeight w:val="378" w:hRule="atLeast"/>
        </w:trPr>
        <w:tc>
          <w:tcPr>
            <w:tcW w:w="817" w:type="dxa"/>
            <w:vAlign w:val="center"/>
          </w:tcPr>
          <w:p w14:paraId="75083F0F">
            <w:pPr>
              <w:snapToGrid w:val="0"/>
              <w:jc w:val="both"/>
              <w:rPr>
                <w:rFonts w:hint="eastAsia" w:ascii="宋体" w:hAnsi="宋体"/>
                <w:color w:val="000000"/>
                <w:sz w:val="21"/>
                <w:szCs w:val="21"/>
                <w:highlight w:val="none"/>
              </w:rPr>
            </w:pPr>
            <w:r>
              <w:rPr>
                <w:rFonts w:hint="eastAsia" w:ascii="宋体" w:hAnsi="宋体"/>
                <w:color w:val="000000"/>
                <w:sz w:val="21"/>
                <w:szCs w:val="21"/>
                <w:highlight w:val="none"/>
              </w:rPr>
              <w:t>（二）</w:t>
            </w:r>
          </w:p>
        </w:tc>
        <w:tc>
          <w:tcPr>
            <w:tcW w:w="4111" w:type="dxa"/>
            <w:gridSpan w:val="2"/>
            <w:vAlign w:val="center"/>
          </w:tcPr>
          <w:p w14:paraId="7F18E7D1">
            <w:pPr>
              <w:snapToGrid w:val="0"/>
              <w:rPr>
                <w:rFonts w:hint="eastAsia" w:ascii="宋体" w:hAnsi="宋体"/>
                <w:color w:val="000000"/>
                <w:sz w:val="21"/>
                <w:szCs w:val="21"/>
                <w:highlight w:val="none"/>
              </w:rPr>
            </w:pPr>
            <w:r>
              <w:rPr>
                <w:rFonts w:hint="eastAsia" w:ascii="宋体" w:hAnsi="宋体"/>
                <w:color w:val="000000"/>
                <w:sz w:val="21"/>
                <w:szCs w:val="21"/>
                <w:highlight w:val="none"/>
              </w:rPr>
              <w:t>本项目特定资格条件</w:t>
            </w:r>
          </w:p>
        </w:tc>
        <w:tc>
          <w:tcPr>
            <w:tcW w:w="4740" w:type="dxa"/>
            <w:vAlign w:val="center"/>
          </w:tcPr>
          <w:p w14:paraId="112706D9">
            <w:pPr>
              <w:snapToGrid w:val="0"/>
              <w:rPr>
                <w:color w:val="000000"/>
                <w:highlight w:val="none"/>
              </w:rPr>
            </w:pPr>
            <w:r>
              <w:rPr>
                <w:rFonts w:hint="eastAsia" w:ascii="宋体" w:hAnsi="宋体"/>
                <w:color w:val="000000"/>
                <w:sz w:val="21"/>
                <w:szCs w:val="21"/>
                <w:highlight w:val="none"/>
              </w:rPr>
              <w:t>按第一篇“三、供应商资格要求（二）本项目的特定资格要求”的要求提交（如果有）。</w:t>
            </w:r>
          </w:p>
        </w:tc>
      </w:tr>
      <w:tr w14:paraId="5F85BD2E">
        <w:trPr>
          <w:cantSplit/>
          <w:trHeight w:val="378" w:hRule="atLeast"/>
        </w:trPr>
        <w:tc>
          <w:tcPr>
            <w:tcW w:w="817" w:type="dxa"/>
            <w:vAlign w:val="center"/>
          </w:tcPr>
          <w:p w14:paraId="078A2856">
            <w:pPr>
              <w:snapToGrid w:val="0"/>
              <w:jc w:val="both"/>
              <w:rPr>
                <w:rFonts w:hint="eastAsia" w:ascii="宋体" w:hAnsi="宋体"/>
                <w:color w:val="000000"/>
                <w:sz w:val="21"/>
                <w:szCs w:val="21"/>
                <w:highlight w:val="none"/>
              </w:rPr>
            </w:pPr>
            <w:r>
              <w:rPr>
                <w:rFonts w:hint="eastAsia" w:ascii="宋体" w:hAnsi="宋体"/>
                <w:color w:val="000000"/>
                <w:sz w:val="21"/>
                <w:szCs w:val="21"/>
                <w:highlight w:val="none"/>
              </w:rPr>
              <w:t>（三）</w:t>
            </w:r>
          </w:p>
        </w:tc>
        <w:tc>
          <w:tcPr>
            <w:tcW w:w="4111" w:type="dxa"/>
            <w:gridSpan w:val="2"/>
            <w:vAlign w:val="center"/>
          </w:tcPr>
          <w:p w14:paraId="328A1CCA">
            <w:pPr>
              <w:snapToGrid w:val="0"/>
              <w:rPr>
                <w:rFonts w:hint="eastAsia" w:ascii="宋体" w:hAnsi="宋体"/>
                <w:color w:val="000000"/>
                <w:sz w:val="21"/>
                <w:szCs w:val="21"/>
                <w:highlight w:val="none"/>
              </w:rPr>
            </w:pPr>
            <w:r>
              <w:rPr>
                <w:rFonts w:hint="eastAsia" w:ascii="宋体" w:hAnsi="宋体"/>
                <w:color w:val="000000"/>
                <w:sz w:val="21"/>
                <w:szCs w:val="21"/>
                <w:highlight w:val="none"/>
              </w:rPr>
              <w:t>落实政府采购政策需满足的资格要求：</w:t>
            </w:r>
          </w:p>
        </w:tc>
        <w:tc>
          <w:tcPr>
            <w:tcW w:w="4740" w:type="dxa"/>
            <w:vAlign w:val="center"/>
          </w:tcPr>
          <w:p w14:paraId="4B48B096">
            <w:pPr>
              <w:snapToGrid w:val="0"/>
              <w:rPr>
                <w:color w:val="000000"/>
                <w:highlight w:val="none"/>
              </w:rPr>
            </w:pPr>
            <w:r>
              <w:rPr>
                <w:rFonts w:hint="eastAsia" w:ascii="宋体" w:hAnsi="宋体"/>
                <w:color w:val="000000"/>
                <w:sz w:val="21"/>
                <w:szCs w:val="21"/>
                <w:highlight w:val="none"/>
              </w:rPr>
              <w:t>按第一篇“三、供应商资格要求（三）落实政府采购政策需满足的资格要求”的要求提交（如果有）。</w:t>
            </w:r>
          </w:p>
        </w:tc>
      </w:tr>
      <w:tr w14:paraId="151398FE">
        <w:trPr>
          <w:cantSplit/>
          <w:trHeight w:val="549" w:hRule="atLeast"/>
        </w:trPr>
        <w:tc>
          <w:tcPr>
            <w:tcW w:w="817" w:type="dxa"/>
            <w:vAlign w:val="center"/>
          </w:tcPr>
          <w:p w14:paraId="0D2145AE">
            <w:pPr>
              <w:snapToGrid w:val="0"/>
              <w:jc w:val="both"/>
              <w:rPr>
                <w:rFonts w:hint="eastAsia" w:ascii="宋体" w:hAnsi="宋体"/>
                <w:color w:val="000000"/>
                <w:sz w:val="21"/>
                <w:szCs w:val="21"/>
                <w:highlight w:val="none"/>
              </w:rPr>
            </w:pPr>
            <w:r>
              <w:rPr>
                <w:rFonts w:hint="eastAsia" w:ascii="宋体" w:hAnsi="宋体"/>
                <w:color w:val="000000"/>
                <w:sz w:val="21"/>
                <w:szCs w:val="21"/>
                <w:highlight w:val="none"/>
              </w:rPr>
              <w:t>（四）</w:t>
            </w:r>
          </w:p>
        </w:tc>
        <w:tc>
          <w:tcPr>
            <w:tcW w:w="4111" w:type="dxa"/>
            <w:gridSpan w:val="2"/>
            <w:vAlign w:val="center"/>
          </w:tcPr>
          <w:p w14:paraId="532EB8D3">
            <w:pPr>
              <w:snapToGrid w:val="0"/>
              <w:rPr>
                <w:rFonts w:hint="eastAsia" w:ascii="宋体" w:hAnsi="宋体"/>
                <w:color w:val="000000"/>
                <w:sz w:val="21"/>
                <w:szCs w:val="21"/>
                <w:highlight w:val="none"/>
              </w:rPr>
            </w:pPr>
            <w:r>
              <w:rPr>
                <w:rFonts w:hint="eastAsia" w:ascii="宋体" w:hAnsi="宋体"/>
                <w:color w:val="000000"/>
                <w:sz w:val="21"/>
                <w:szCs w:val="21"/>
                <w:highlight w:val="none"/>
              </w:rPr>
              <w:t>比选保证金</w:t>
            </w:r>
          </w:p>
        </w:tc>
        <w:tc>
          <w:tcPr>
            <w:tcW w:w="4740" w:type="dxa"/>
            <w:vAlign w:val="center"/>
          </w:tcPr>
          <w:p w14:paraId="11D0AFF5">
            <w:pPr>
              <w:snapToGrid w:val="0"/>
              <w:rPr>
                <w:rFonts w:hint="eastAsia" w:ascii="宋体" w:hAnsi="宋体" w:cs="宋体"/>
                <w:color w:val="000000"/>
                <w:sz w:val="21"/>
                <w:szCs w:val="21"/>
                <w:highlight w:val="none"/>
              </w:rPr>
            </w:pPr>
            <w:r>
              <w:rPr>
                <w:rFonts w:hint="eastAsia" w:ascii="宋体" w:hAnsi="宋体"/>
                <w:color w:val="000000"/>
                <w:sz w:val="21"/>
                <w:szCs w:val="21"/>
                <w:highlight w:val="none"/>
              </w:rPr>
              <w:t>按照采购文件的规定提交比选保证金。</w:t>
            </w:r>
          </w:p>
        </w:tc>
      </w:tr>
    </w:tbl>
    <w:p w14:paraId="4DBC439C">
      <w:pPr>
        <w:snapToGrid w:val="0"/>
        <w:spacing w:line="360" w:lineRule="auto"/>
        <w:ind w:firstLine="480" w:firstLineChars="200"/>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注：</w:t>
      </w:r>
    </w:p>
    <w:p w14:paraId="65C763D3">
      <w:pPr>
        <w:snapToGrid w:val="0"/>
        <w:spacing w:line="360" w:lineRule="auto"/>
        <w:ind w:firstLine="480" w:firstLineChars="200"/>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供应商应对其承诺内容的真实性、合法性、有效性负责。经调查核实为虚假承诺的，视同为“提供虚假材料谋取中标、成交”的违法行为，依照《中华人民共和国政府采购法》等法律法规追究相应责任。</w:t>
      </w:r>
    </w:p>
    <w:p w14:paraId="77F06BF4">
      <w:pPr>
        <w:snapToGrid w:val="0"/>
        <w:spacing w:line="360" w:lineRule="auto"/>
        <w:ind w:firstLine="480" w:firstLineChars="200"/>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以《财政部关于&lt;中华人民共和国政府采购法实施条例&gt;第十九条第一款“较大数额罚款”具体适用问题的意见》（财库〔2022〕3号）规定为准。</w:t>
      </w:r>
    </w:p>
    <w:p w14:paraId="76C1EDB5">
      <w:pPr>
        <w:spacing w:line="360" w:lineRule="auto"/>
        <w:ind w:firstLine="480" w:firstLineChars="200"/>
        <w:rPr>
          <w:rFonts w:hint="eastAsia" w:ascii="宋体" w:hAnsi="宋体"/>
          <w:color w:val="000000"/>
          <w:kern w:val="0"/>
          <w:sz w:val="24"/>
          <w:szCs w:val="24"/>
          <w:highlight w:val="none"/>
        </w:rPr>
      </w:pPr>
      <w:r>
        <w:rPr>
          <w:rFonts w:hint="eastAsia" w:ascii="宋体" w:hAnsi="宋体"/>
          <w:color w:val="000000"/>
          <w:sz w:val="24"/>
          <w:szCs w:val="24"/>
          <w:highlight w:val="none"/>
        </w:rPr>
        <w:t>2.</w:t>
      </w:r>
      <w:r>
        <w:rPr>
          <w:rFonts w:hint="eastAsia" w:ascii="宋体" w:hAnsi="宋体" w:cs="宋体"/>
          <w:color w:val="000000"/>
          <w:kern w:val="0"/>
          <w:sz w:val="24"/>
          <w:szCs w:val="24"/>
          <w:highlight w:val="none"/>
        </w:rPr>
        <w:t>符合性检查。依据竞争性比选文件的规定，从响应文件的有效性、完整性和对竞争性比选文件的响应程度进行审查，以确定是否对竞争性比选文件的实质性要求作出响应。</w:t>
      </w:r>
      <w:r>
        <w:rPr>
          <w:rFonts w:hint="eastAsia" w:ascii="宋体" w:hAnsi="宋体"/>
          <w:color w:val="000000"/>
          <w:kern w:val="0"/>
          <w:sz w:val="24"/>
          <w:szCs w:val="24"/>
          <w:highlight w:val="none"/>
        </w:rPr>
        <w:t>符合性检查资料表如下：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73"/>
        <w:gridCol w:w="1996"/>
        <w:gridCol w:w="5220"/>
      </w:tblGrid>
      <w:tr w14:paraId="19638E87">
        <w:trPr>
          <w:trHeight w:val="355" w:hRule="atLeast"/>
        </w:trPr>
        <w:tc>
          <w:tcPr>
            <w:tcW w:w="675" w:type="dxa"/>
            <w:vAlign w:val="center"/>
          </w:tcPr>
          <w:p w14:paraId="68398FF1">
            <w:pPr>
              <w:spacing w:line="240" w:lineRule="exact"/>
              <w:jc w:val="both"/>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序号</w:t>
            </w:r>
          </w:p>
        </w:tc>
        <w:tc>
          <w:tcPr>
            <w:tcW w:w="3569" w:type="dxa"/>
            <w:gridSpan w:val="2"/>
            <w:vAlign w:val="center"/>
          </w:tcPr>
          <w:p w14:paraId="5E7D6EB9">
            <w:pPr>
              <w:spacing w:line="240" w:lineRule="exact"/>
              <w:ind w:firstLine="422"/>
              <w:jc w:val="center"/>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评审因素</w:t>
            </w:r>
          </w:p>
        </w:tc>
        <w:tc>
          <w:tcPr>
            <w:tcW w:w="5220" w:type="dxa"/>
            <w:vAlign w:val="center"/>
          </w:tcPr>
          <w:p w14:paraId="50E07FBC">
            <w:pPr>
              <w:spacing w:line="240" w:lineRule="exact"/>
              <w:ind w:firstLine="422"/>
              <w:jc w:val="center"/>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评审标准</w:t>
            </w:r>
          </w:p>
        </w:tc>
      </w:tr>
      <w:tr w14:paraId="762F40A0">
        <w:trPr>
          <w:trHeight w:val="424" w:hRule="atLeast"/>
        </w:trPr>
        <w:tc>
          <w:tcPr>
            <w:tcW w:w="675" w:type="dxa"/>
            <w:vMerge w:val="restart"/>
            <w:vAlign w:val="center"/>
          </w:tcPr>
          <w:p w14:paraId="0E9D58A7">
            <w:pPr>
              <w:spacing w:line="240" w:lineRule="exact"/>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1</w:t>
            </w:r>
          </w:p>
        </w:tc>
        <w:tc>
          <w:tcPr>
            <w:tcW w:w="1573" w:type="dxa"/>
            <w:vMerge w:val="restart"/>
            <w:vAlign w:val="center"/>
          </w:tcPr>
          <w:p w14:paraId="7396EA48">
            <w:pPr>
              <w:spacing w:line="240" w:lineRule="exac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有效性审查</w:t>
            </w:r>
          </w:p>
        </w:tc>
        <w:tc>
          <w:tcPr>
            <w:tcW w:w="1996" w:type="dxa"/>
            <w:vAlign w:val="center"/>
          </w:tcPr>
          <w:p w14:paraId="0159AEBE">
            <w:pPr>
              <w:spacing w:line="240" w:lineRule="exact"/>
              <w:rPr>
                <w:rFonts w:hint="eastAsia" w:ascii="宋体" w:hAnsi="宋体" w:cs="宋体"/>
                <w:color w:val="000000"/>
                <w:kern w:val="0"/>
                <w:sz w:val="21"/>
                <w:szCs w:val="21"/>
                <w:highlight w:val="none"/>
              </w:rPr>
            </w:pPr>
            <w:r>
              <w:rPr>
                <w:rFonts w:hint="eastAsia" w:ascii="宋体" w:hAnsi="宋体"/>
                <w:color w:val="000000"/>
                <w:sz w:val="21"/>
                <w:szCs w:val="21"/>
                <w:highlight w:val="none"/>
              </w:rPr>
              <w:t>响应文件签署</w:t>
            </w:r>
          </w:p>
        </w:tc>
        <w:tc>
          <w:tcPr>
            <w:tcW w:w="5220" w:type="dxa"/>
            <w:vAlign w:val="center"/>
          </w:tcPr>
          <w:p w14:paraId="68BF8C15">
            <w:pPr>
              <w:spacing w:line="240" w:lineRule="exact"/>
              <w:rPr>
                <w:rFonts w:hint="eastAsia" w:ascii="宋体" w:hAnsi="宋体" w:cs="宋体"/>
                <w:color w:val="000000"/>
                <w:kern w:val="0"/>
                <w:sz w:val="21"/>
                <w:szCs w:val="21"/>
                <w:highlight w:val="none"/>
              </w:rPr>
            </w:pPr>
            <w:r>
              <w:rPr>
                <w:rFonts w:hint="eastAsia" w:ascii="宋体" w:hAnsi="宋体"/>
                <w:color w:val="000000"/>
                <w:sz w:val="21"/>
                <w:szCs w:val="21"/>
                <w:highlight w:val="none"/>
              </w:rPr>
              <w:t>响应文件按照竞争性比选文件要求签字或盖章。</w:t>
            </w:r>
          </w:p>
        </w:tc>
      </w:tr>
      <w:tr w14:paraId="55EFF762">
        <w:trPr>
          <w:trHeight w:val="366" w:hRule="atLeast"/>
        </w:trPr>
        <w:tc>
          <w:tcPr>
            <w:tcW w:w="675" w:type="dxa"/>
            <w:vMerge w:val="continue"/>
            <w:vAlign w:val="center"/>
          </w:tcPr>
          <w:p w14:paraId="06245462">
            <w:pPr>
              <w:spacing w:line="240" w:lineRule="exact"/>
              <w:ind w:firstLine="420"/>
              <w:jc w:val="center"/>
              <w:rPr>
                <w:rFonts w:hint="eastAsia" w:ascii="宋体" w:hAnsi="宋体" w:cs="宋体"/>
                <w:color w:val="000000"/>
                <w:kern w:val="0"/>
                <w:sz w:val="21"/>
                <w:szCs w:val="21"/>
                <w:highlight w:val="none"/>
              </w:rPr>
            </w:pPr>
          </w:p>
        </w:tc>
        <w:tc>
          <w:tcPr>
            <w:tcW w:w="1573" w:type="dxa"/>
            <w:vMerge w:val="continue"/>
            <w:vAlign w:val="center"/>
          </w:tcPr>
          <w:p w14:paraId="3AA5EB81">
            <w:pPr>
              <w:spacing w:line="240" w:lineRule="exact"/>
              <w:ind w:firstLine="420"/>
              <w:rPr>
                <w:rFonts w:hint="eastAsia" w:ascii="宋体" w:hAnsi="宋体" w:cs="宋体"/>
                <w:color w:val="000000"/>
                <w:kern w:val="0"/>
                <w:sz w:val="21"/>
                <w:szCs w:val="21"/>
                <w:highlight w:val="none"/>
              </w:rPr>
            </w:pPr>
          </w:p>
        </w:tc>
        <w:tc>
          <w:tcPr>
            <w:tcW w:w="1996" w:type="dxa"/>
            <w:vAlign w:val="center"/>
          </w:tcPr>
          <w:p w14:paraId="05EDDDD3">
            <w:pPr>
              <w:spacing w:line="240" w:lineRule="exact"/>
              <w:rPr>
                <w:rFonts w:hint="eastAsia" w:ascii="宋体" w:hAnsi="宋体" w:cs="仿宋_GB2312"/>
                <w:color w:val="000000"/>
                <w:sz w:val="21"/>
                <w:szCs w:val="21"/>
                <w:highlight w:val="none"/>
                <w:lang w:val="zh-CN"/>
              </w:rPr>
            </w:pPr>
            <w:r>
              <w:rPr>
                <w:rFonts w:hint="eastAsia" w:ascii="宋体" w:hAnsi="宋体" w:cs="仿宋_GB2312"/>
                <w:color w:val="000000"/>
                <w:sz w:val="21"/>
                <w:szCs w:val="21"/>
                <w:highlight w:val="none"/>
                <w:lang w:val="zh-CN"/>
              </w:rPr>
              <w:t>比选方案</w:t>
            </w:r>
          </w:p>
        </w:tc>
        <w:tc>
          <w:tcPr>
            <w:tcW w:w="5220" w:type="dxa"/>
            <w:vAlign w:val="center"/>
          </w:tcPr>
          <w:p w14:paraId="209169A2">
            <w:pPr>
              <w:spacing w:line="240" w:lineRule="exact"/>
              <w:rPr>
                <w:rFonts w:hint="eastAsia" w:ascii="宋体" w:hAnsi="宋体" w:cs="宋体"/>
                <w:color w:val="000000"/>
                <w:kern w:val="0"/>
                <w:sz w:val="21"/>
                <w:szCs w:val="21"/>
                <w:highlight w:val="none"/>
              </w:rPr>
            </w:pPr>
            <w:r>
              <w:rPr>
                <w:rFonts w:hint="eastAsia" w:ascii="宋体" w:hAnsi="宋体" w:cs="仿宋_GB2312"/>
                <w:color w:val="000000"/>
                <w:sz w:val="21"/>
                <w:szCs w:val="21"/>
                <w:highlight w:val="none"/>
                <w:lang w:val="zh-CN"/>
              </w:rPr>
              <w:t>只能有一个方案参与比选。</w:t>
            </w:r>
          </w:p>
        </w:tc>
      </w:tr>
      <w:tr w14:paraId="32855406">
        <w:trPr>
          <w:trHeight w:val="465" w:hRule="atLeast"/>
        </w:trPr>
        <w:tc>
          <w:tcPr>
            <w:tcW w:w="675" w:type="dxa"/>
            <w:vMerge w:val="continue"/>
            <w:vAlign w:val="center"/>
          </w:tcPr>
          <w:p w14:paraId="215F3DDB">
            <w:pPr>
              <w:spacing w:line="240" w:lineRule="exact"/>
              <w:ind w:firstLine="420"/>
              <w:jc w:val="center"/>
              <w:rPr>
                <w:rFonts w:hint="eastAsia" w:ascii="宋体" w:hAnsi="宋体" w:cs="宋体"/>
                <w:color w:val="000000"/>
                <w:kern w:val="0"/>
                <w:sz w:val="21"/>
                <w:szCs w:val="21"/>
                <w:highlight w:val="none"/>
              </w:rPr>
            </w:pPr>
          </w:p>
        </w:tc>
        <w:tc>
          <w:tcPr>
            <w:tcW w:w="1573" w:type="dxa"/>
            <w:vMerge w:val="continue"/>
            <w:vAlign w:val="center"/>
          </w:tcPr>
          <w:p w14:paraId="3F9B28F0">
            <w:pPr>
              <w:spacing w:line="240" w:lineRule="exact"/>
              <w:ind w:firstLine="420"/>
              <w:rPr>
                <w:rFonts w:hint="eastAsia" w:ascii="宋体" w:hAnsi="宋体" w:cs="宋体"/>
                <w:color w:val="000000"/>
                <w:kern w:val="0"/>
                <w:sz w:val="21"/>
                <w:szCs w:val="21"/>
                <w:highlight w:val="none"/>
              </w:rPr>
            </w:pPr>
          </w:p>
        </w:tc>
        <w:tc>
          <w:tcPr>
            <w:tcW w:w="1996" w:type="dxa"/>
            <w:vAlign w:val="center"/>
          </w:tcPr>
          <w:p w14:paraId="46629A90">
            <w:pPr>
              <w:spacing w:line="240" w:lineRule="exact"/>
              <w:rPr>
                <w:rFonts w:hint="eastAsia" w:ascii="宋体" w:hAnsi="宋体" w:cs="仿宋_GB2312"/>
                <w:color w:val="000000"/>
                <w:sz w:val="21"/>
                <w:szCs w:val="21"/>
                <w:highlight w:val="none"/>
                <w:lang w:val="zh-CN"/>
              </w:rPr>
            </w:pPr>
            <w:r>
              <w:rPr>
                <w:rFonts w:hint="eastAsia" w:ascii="宋体" w:hAnsi="宋体"/>
                <w:color w:val="000000"/>
                <w:sz w:val="21"/>
                <w:szCs w:val="21"/>
                <w:highlight w:val="none"/>
              </w:rPr>
              <w:t>报价唯一</w:t>
            </w:r>
          </w:p>
        </w:tc>
        <w:tc>
          <w:tcPr>
            <w:tcW w:w="5220" w:type="dxa"/>
            <w:vAlign w:val="center"/>
          </w:tcPr>
          <w:p w14:paraId="04694F9C">
            <w:pPr>
              <w:spacing w:line="240" w:lineRule="exact"/>
              <w:rPr>
                <w:rFonts w:hint="eastAsia" w:ascii="宋体" w:hAnsi="宋体" w:cs="宋体"/>
                <w:color w:val="000000"/>
                <w:kern w:val="0"/>
                <w:sz w:val="21"/>
                <w:szCs w:val="21"/>
                <w:highlight w:val="none"/>
              </w:rPr>
            </w:pPr>
            <w:r>
              <w:rPr>
                <w:rFonts w:hint="eastAsia" w:ascii="宋体" w:hAnsi="宋体" w:cs="仿宋_GB2312"/>
                <w:color w:val="000000"/>
                <w:sz w:val="21"/>
                <w:szCs w:val="21"/>
                <w:highlight w:val="none"/>
                <w:lang w:val="zh-CN"/>
              </w:rPr>
              <w:t>只能在采购预算范围内报价，</w:t>
            </w:r>
            <w:r>
              <w:rPr>
                <w:rFonts w:hint="eastAsia" w:ascii="宋体" w:hAnsi="宋体"/>
                <w:color w:val="000000"/>
                <w:sz w:val="21"/>
                <w:szCs w:val="21"/>
                <w:highlight w:val="none"/>
              </w:rPr>
              <w:t>只能有一个有效报价，不得提交选择性报价。</w:t>
            </w:r>
          </w:p>
        </w:tc>
      </w:tr>
      <w:tr w14:paraId="63DC4AE8">
        <w:trPr>
          <w:trHeight w:val="451" w:hRule="atLeast"/>
        </w:trPr>
        <w:tc>
          <w:tcPr>
            <w:tcW w:w="675" w:type="dxa"/>
            <w:vAlign w:val="center"/>
          </w:tcPr>
          <w:p w14:paraId="5EE0B103">
            <w:pPr>
              <w:spacing w:line="240" w:lineRule="exact"/>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2</w:t>
            </w:r>
          </w:p>
        </w:tc>
        <w:tc>
          <w:tcPr>
            <w:tcW w:w="1573" w:type="dxa"/>
            <w:vAlign w:val="center"/>
          </w:tcPr>
          <w:p w14:paraId="43DBE6D3">
            <w:pPr>
              <w:spacing w:line="240" w:lineRule="exac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完整性审查</w:t>
            </w:r>
          </w:p>
        </w:tc>
        <w:tc>
          <w:tcPr>
            <w:tcW w:w="1996" w:type="dxa"/>
            <w:vAlign w:val="center"/>
          </w:tcPr>
          <w:p w14:paraId="5D5606ED">
            <w:pPr>
              <w:spacing w:line="240" w:lineRule="exact"/>
              <w:rPr>
                <w:rFonts w:hint="eastAsia" w:ascii="宋体" w:hAnsi="宋体" w:cs="宋体"/>
                <w:color w:val="000000"/>
                <w:kern w:val="0"/>
                <w:sz w:val="21"/>
                <w:szCs w:val="21"/>
                <w:highlight w:val="none"/>
              </w:rPr>
            </w:pPr>
            <w:r>
              <w:rPr>
                <w:rFonts w:hint="eastAsia" w:ascii="宋体" w:hAnsi="宋体" w:cs="仿宋_GB2312"/>
                <w:color w:val="000000"/>
                <w:sz w:val="21"/>
                <w:szCs w:val="21"/>
                <w:highlight w:val="none"/>
                <w:lang w:val="zh-CN"/>
              </w:rPr>
              <w:t>响应文件份数</w:t>
            </w:r>
          </w:p>
        </w:tc>
        <w:tc>
          <w:tcPr>
            <w:tcW w:w="5220" w:type="dxa"/>
            <w:vAlign w:val="center"/>
          </w:tcPr>
          <w:p w14:paraId="0CFA6514">
            <w:pPr>
              <w:spacing w:line="240" w:lineRule="exact"/>
              <w:rPr>
                <w:rFonts w:hint="eastAsia" w:ascii="宋体" w:hAnsi="宋体" w:cs="宋体"/>
                <w:color w:val="000000"/>
                <w:kern w:val="0"/>
                <w:sz w:val="21"/>
                <w:szCs w:val="21"/>
                <w:highlight w:val="none"/>
              </w:rPr>
            </w:pPr>
            <w:r>
              <w:rPr>
                <w:rFonts w:hint="eastAsia" w:ascii="宋体" w:hAnsi="宋体" w:cs="仿宋_GB2312"/>
                <w:color w:val="000000"/>
                <w:sz w:val="21"/>
                <w:szCs w:val="21"/>
                <w:highlight w:val="none"/>
                <w:lang w:val="zh-CN"/>
              </w:rPr>
              <w:t>响应文件正、副本（含电子文档）数量符合竞争性比选文件要求。</w:t>
            </w:r>
          </w:p>
        </w:tc>
      </w:tr>
      <w:tr w14:paraId="2949D690">
        <w:trPr>
          <w:trHeight w:val="379" w:hRule="atLeast"/>
        </w:trPr>
        <w:tc>
          <w:tcPr>
            <w:tcW w:w="675" w:type="dxa"/>
            <w:vMerge w:val="restart"/>
            <w:vAlign w:val="center"/>
          </w:tcPr>
          <w:p w14:paraId="6D8B6FAD">
            <w:pPr>
              <w:spacing w:line="240" w:lineRule="exact"/>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3</w:t>
            </w:r>
          </w:p>
        </w:tc>
        <w:tc>
          <w:tcPr>
            <w:tcW w:w="1573" w:type="dxa"/>
            <w:vMerge w:val="restart"/>
            <w:vAlign w:val="center"/>
          </w:tcPr>
          <w:p w14:paraId="0EEDA155">
            <w:pPr>
              <w:spacing w:line="240" w:lineRule="exact"/>
              <w:rPr>
                <w:rFonts w:hint="eastAsia" w:ascii="宋体" w:hAnsi="宋体" w:cs="仿宋_GB2312"/>
                <w:color w:val="000000"/>
                <w:sz w:val="21"/>
                <w:szCs w:val="21"/>
                <w:highlight w:val="none"/>
                <w:lang w:val="zh-CN"/>
              </w:rPr>
            </w:pPr>
            <w:r>
              <w:rPr>
                <w:rFonts w:hint="eastAsia" w:ascii="宋体" w:hAnsi="宋体" w:cs="宋体"/>
                <w:color w:val="000000"/>
                <w:kern w:val="0"/>
                <w:sz w:val="21"/>
                <w:szCs w:val="21"/>
                <w:highlight w:val="none"/>
              </w:rPr>
              <w:t>竞争性比选文件的响应程度审查</w:t>
            </w:r>
          </w:p>
        </w:tc>
        <w:tc>
          <w:tcPr>
            <w:tcW w:w="1996" w:type="dxa"/>
            <w:vAlign w:val="center"/>
          </w:tcPr>
          <w:p w14:paraId="4987D78C">
            <w:pPr>
              <w:spacing w:line="240" w:lineRule="exac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响应文件内容</w:t>
            </w:r>
          </w:p>
        </w:tc>
        <w:tc>
          <w:tcPr>
            <w:tcW w:w="5220" w:type="dxa"/>
            <w:vAlign w:val="center"/>
          </w:tcPr>
          <w:p w14:paraId="311982B6">
            <w:pPr>
              <w:pStyle w:val="34"/>
              <w:spacing w:line="240" w:lineRule="exact"/>
              <w:rPr>
                <w:rFonts w:hint="eastAsia" w:ascii="宋体" w:hAnsi="宋体" w:cs="宋体"/>
                <w:color w:val="000000"/>
                <w:kern w:val="0"/>
                <w:sz w:val="21"/>
                <w:szCs w:val="21"/>
                <w:highlight w:val="none"/>
              </w:rPr>
            </w:pPr>
            <w:r>
              <w:rPr>
                <w:rFonts w:hint="eastAsia" w:ascii="宋体" w:hAnsi="宋体" w:cs="仿宋_GB2312"/>
                <w:color w:val="000000"/>
                <w:sz w:val="21"/>
                <w:szCs w:val="21"/>
                <w:highlight w:val="none"/>
                <w:lang w:val="zh-CN"/>
              </w:rPr>
              <w:t>满足本竞争性比选文件第二篇、第三篇中（※）号标注的部分要求</w:t>
            </w:r>
          </w:p>
        </w:tc>
      </w:tr>
      <w:tr w14:paraId="5F20152F">
        <w:trPr>
          <w:trHeight w:val="481" w:hRule="atLeast"/>
        </w:trPr>
        <w:tc>
          <w:tcPr>
            <w:tcW w:w="675" w:type="dxa"/>
            <w:vMerge w:val="continue"/>
            <w:vAlign w:val="center"/>
          </w:tcPr>
          <w:p w14:paraId="3939FF4A">
            <w:pPr>
              <w:spacing w:line="240" w:lineRule="exact"/>
              <w:ind w:firstLine="420"/>
              <w:jc w:val="center"/>
              <w:rPr>
                <w:rFonts w:hint="eastAsia" w:ascii="宋体" w:hAnsi="宋体" w:cs="宋体"/>
                <w:color w:val="000000"/>
                <w:kern w:val="0"/>
                <w:sz w:val="21"/>
                <w:szCs w:val="21"/>
                <w:highlight w:val="none"/>
              </w:rPr>
            </w:pPr>
          </w:p>
        </w:tc>
        <w:tc>
          <w:tcPr>
            <w:tcW w:w="1573" w:type="dxa"/>
            <w:vMerge w:val="continue"/>
            <w:vAlign w:val="center"/>
          </w:tcPr>
          <w:p w14:paraId="3E07350F">
            <w:pPr>
              <w:spacing w:line="240" w:lineRule="exact"/>
              <w:ind w:firstLine="420"/>
              <w:rPr>
                <w:rFonts w:hint="eastAsia" w:ascii="宋体" w:hAnsi="宋体" w:cs="仿宋_GB2312"/>
                <w:color w:val="000000"/>
                <w:sz w:val="21"/>
                <w:szCs w:val="21"/>
                <w:highlight w:val="none"/>
                <w:lang w:val="zh-CN"/>
              </w:rPr>
            </w:pPr>
          </w:p>
        </w:tc>
        <w:tc>
          <w:tcPr>
            <w:tcW w:w="1996" w:type="dxa"/>
            <w:vAlign w:val="center"/>
          </w:tcPr>
          <w:p w14:paraId="14E9AF98">
            <w:pPr>
              <w:spacing w:line="240" w:lineRule="exac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比选有效期</w:t>
            </w:r>
          </w:p>
        </w:tc>
        <w:tc>
          <w:tcPr>
            <w:tcW w:w="5220" w:type="dxa"/>
            <w:vAlign w:val="center"/>
          </w:tcPr>
          <w:p w14:paraId="398C2A22">
            <w:pPr>
              <w:spacing w:line="240" w:lineRule="exac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满足竞争性比选文件</w:t>
            </w:r>
            <w:r>
              <w:rPr>
                <w:rFonts w:hint="eastAsia" w:ascii="宋体" w:hAnsi="宋体" w:cs="仿宋_GB2312"/>
                <w:color w:val="000000"/>
                <w:sz w:val="21"/>
                <w:szCs w:val="21"/>
                <w:highlight w:val="none"/>
                <w:lang w:val="zh-CN"/>
              </w:rPr>
              <w:t>规定。</w:t>
            </w:r>
          </w:p>
        </w:tc>
      </w:tr>
    </w:tbl>
    <w:p w14:paraId="3F4BCB28">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3.澄清有关问题。评审委员会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3358E95">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4.评审委员会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8FF0824">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5.在比选过程中比选的任何一方不得向他人透露与比选有关的技术资料、价格或其他信息。</w:t>
      </w:r>
    </w:p>
    <w:p w14:paraId="435902D6">
      <w:pPr>
        <w:spacing w:line="360" w:lineRule="auto"/>
        <w:ind w:firstLine="480" w:firstLineChars="200"/>
        <w:rPr>
          <w:rFonts w:hint="eastAsia" w:ascii="宋体" w:hAnsi="宋体"/>
          <w:color w:val="000000"/>
          <w:sz w:val="24"/>
          <w:szCs w:val="24"/>
          <w:highlight w:val="none"/>
        </w:rPr>
      </w:pPr>
      <w:r>
        <w:rPr>
          <w:rFonts w:ascii="宋体" w:hAnsi="宋体"/>
          <w:color w:val="000000"/>
          <w:sz w:val="24"/>
          <w:szCs w:val="24"/>
          <w:highlight w:val="none"/>
        </w:rPr>
        <w:t>6</w:t>
      </w:r>
      <w:r>
        <w:rPr>
          <w:rFonts w:hint="eastAsia" w:ascii="宋体" w:hAnsi="宋体"/>
          <w:color w:val="000000"/>
          <w:sz w:val="24"/>
          <w:szCs w:val="24"/>
          <w:highlight w:val="none"/>
        </w:rPr>
        <w:t>.供应商在比选时作出的所有书面承诺须由法定代表人或其授权代表签字。</w:t>
      </w:r>
    </w:p>
    <w:p w14:paraId="03F7E5E9">
      <w:pPr>
        <w:spacing w:line="360" w:lineRule="auto"/>
        <w:ind w:firstLine="480" w:firstLineChars="200"/>
        <w:rPr>
          <w:rFonts w:hint="eastAsia" w:ascii="宋体" w:hAnsi="宋体"/>
          <w:color w:val="000000"/>
          <w:sz w:val="24"/>
          <w:szCs w:val="24"/>
          <w:highlight w:val="none"/>
        </w:rPr>
      </w:pPr>
      <w:r>
        <w:rPr>
          <w:rFonts w:ascii="宋体" w:hAnsi="宋体"/>
          <w:color w:val="000000"/>
          <w:sz w:val="24"/>
          <w:szCs w:val="24"/>
          <w:highlight w:val="none"/>
        </w:rPr>
        <w:t>7</w:t>
      </w:r>
      <w:r>
        <w:rPr>
          <w:rFonts w:hint="eastAsia" w:ascii="宋体" w:hAnsi="宋体"/>
          <w:color w:val="000000"/>
          <w:sz w:val="24"/>
          <w:szCs w:val="24"/>
          <w:highlight w:val="none"/>
        </w:rPr>
        <w:t>.评审委员会采用综合评分法对合格供应商的响应文件和报价进行综合评分，综合评分法是指响应文件满足竞争性比选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14:paraId="7CA6B403">
      <w:pPr>
        <w:spacing w:line="360" w:lineRule="auto"/>
        <w:ind w:firstLine="480" w:firstLineChars="200"/>
        <w:rPr>
          <w:rFonts w:hint="eastAsia" w:ascii="宋体" w:hAnsi="宋体"/>
          <w:color w:val="000000"/>
          <w:sz w:val="24"/>
          <w:szCs w:val="24"/>
          <w:highlight w:val="none"/>
        </w:rPr>
      </w:pPr>
      <w:r>
        <w:rPr>
          <w:rFonts w:ascii="宋体" w:hAnsi="宋体"/>
          <w:color w:val="000000"/>
          <w:sz w:val="24"/>
          <w:szCs w:val="24"/>
          <w:highlight w:val="none"/>
        </w:rPr>
        <w:t>8</w:t>
      </w:r>
      <w:r>
        <w:rPr>
          <w:rFonts w:hint="eastAsia" w:ascii="宋体" w:hAnsi="宋体"/>
          <w:color w:val="000000"/>
          <w:sz w:val="24"/>
          <w:szCs w:val="24"/>
          <w:highlight w:val="none"/>
        </w:rPr>
        <w:t>.评审委员会各成员独立对每个有效响应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服务指标优劣顺序排列推荐。以上都相同的，按服务条款的优劣顺序排列推荐。</w:t>
      </w:r>
    </w:p>
    <w:p w14:paraId="434997F9">
      <w:pPr>
        <w:pStyle w:val="4"/>
        <w:spacing w:before="0" w:after="0" w:line="440" w:lineRule="exact"/>
        <w:ind w:firstLine="480" w:firstLineChars="200"/>
        <w:rPr>
          <w:rFonts w:hint="eastAsia" w:ascii="宋体" w:hAnsi="宋体"/>
          <w:sz w:val="24"/>
          <w:szCs w:val="24"/>
          <w:highlight w:val="none"/>
        </w:rPr>
      </w:pPr>
      <w:bookmarkStart w:id="90" w:name="_Toc32450"/>
      <w:r>
        <w:rPr>
          <w:rFonts w:hint="eastAsia" w:ascii="宋体" w:hAnsi="宋体"/>
          <w:sz w:val="24"/>
          <w:szCs w:val="24"/>
          <w:highlight w:val="none"/>
        </w:rPr>
        <w:t>二、</w:t>
      </w:r>
      <w:bookmarkStart w:id="91" w:name="_Toc342913394"/>
      <w:bookmarkStart w:id="92" w:name="_Toc102227320"/>
      <w:r>
        <w:rPr>
          <w:rFonts w:hint="eastAsia" w:ascii="宋体" w:hAnsi="宋体"/>
          <w:sz w:val="24"/>
          <w:szCs w:val="24"/>
          <w:highlight w:val="none"/>
        </w:rPr>
        <w:t>评审标准</w:t>
      </w:r>
      <w:bookmarkEnd w:id="90"/>
    </w:p>
    <w:tbl>
      <w:tblPr>
        <w:tblStyle w:val="59"/>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63"/>
        <w:gridCol w:w="822"/>
        <w:gridCol w:w="5103"/>
        <w:gridCol w:w="1984"/>
      </w:tblGrid>
      <w:tr w14:paraId="078212A0">
        <w:trPr>
          <w:cantSplit/>
          <w:trHeight w:val="492" w:hRule="atLeast"/>
        </w:trPr>
        <w:tc>
          <w:tcPr>
            <w:tcW w:w="675" w:type="dxa"/>
            <w:vAlign w:val="center"/>
          </w:tcPr>
          <w:p w14:paraId="06650389">
            <w:pPr>
              <w:keepNext w:val="0"/>
              <w:keepLines w:val="0"/>
              <w:pageBreakBefore w:val="0"/>
              <w:widowControl w:val="0"/>
              <w:kinsoku/>
              <w:wordWrap/>
              <w:overflowPunct/>
              <w:topLinePunct w:val="0"/>
              <w:autoSpaceDE/>
              <w:autoSpaceDN/>
              <w:bidi w:val="0"/>
              <w:adjustRightInd/>
              <w:spacing w:line="260" w:lineRule="exact"/>
              <w:jc w:val="both"/>
              <w:textAlignment w:val="auto"/>
              <w:rPr>
                <w:rFonts w:hint="eastAsia" w:ascii="宋体" w:hAnsi="宋体"/>
                <w:b/>
                <w:sz w:val="21"/>
                <w:szCs w:val="21"/>
                <w:highlight w:val="none"/>
              </w:rPr>
            </w:pPr>
            <w:r>
              <w:rPr>
                <w:rFonts w:ascii="宋体" w:hAnsi="宋体"/>
                <w:b/>
                <w:sz w:val="21"/>
                <w:szCs w:val="21"/>
                <w:highlight w:val="none"/>
              </w:rPr>
              <w:t>序号</w:t>
            </w:r>
          </w:p>
        </w:tc>
        <w:tc>
          <w:tcPr>
            <w:tcW w:w="1163" w:type="dxa"/>
            <w:vAlign w:val="center"/>
          </w:tcPr>
          <w:p w14:paraId="542C3458">
            <w:pPr>
              <w:keepNext w:val="0"/>
              <w:keepLines w:val="0"/>
              <w:pageBreakBefore w:val="0"/>
              <w:widowControl w:val="0"/>
              <w:kinsoku/>
              <w:wordWrap/>
              <w:overflowPunct/>
              <w:topLinePunct w:val="0"/>
              <w:autoSpaceDE/>
              <w:autoSpaceDN/>
              <w:bidi w:val="0"/>
              <w:adjustRightInd/>
              <w:spacing w:line="260" w:lineRule="exact"/>
              <w:jc w:val="both"/>
              <w:textAlignment w:val="auto"/>
              <w:rPr>
                <w:rFonts w:hint="eastAsia" w:ascii="宋体" w:hAnsi="宋体"/>
                <w:b/>
                <w:sz w:val="21"/>
                <w:szCs w:val="21"/>
                <w:highlight w:val="none"/>
              </w:rPr>
            </w:pPr>
            <w:r>
              <w:rPr>
                <w:rFonts w:ascii="宋体" w:hAnsi="宋体"/>
                <w:b/>
                <w:sz w:val="21"/>
                <w:szCs w:val="21"/>
                <w:highlight w:val="none"/>
              </w:rPr>
              <w:t>评分因素</w:t>
            </w:r>
          </w:p>
          <w:p w14:paraId="3B795289">
            <w:pPr>
              <w:keepNext w:val="0"/>
              <w:keepLines w:val="0"/>
              <w:pageBreakBefore w:val="0"/>
              <w:widowControl w:val="0"/>
              <w:kinsoku/>
              <w:wordWrap/>
              <w:overflowPunct/>
              <w:topLinePunct w:val="0"/>
              <w:autoSpaceDE/>
              <w:autoSpaceDN/>
              <w:bidi w:val="0"/>
              <w:adjustRightInd/>
              <w:spacing w:line="260" w:lineRule="exact"/>
              <w:jc w:val="both"/>
              <w:textAlignment w:val="auto"/>
              <w:rPr>
                <w:rFonts w:hint="eastAsia" w:ascii="宋体" w:hAnsi="宋体"/>
                <w:b/>
                <w:sz w:val="21"/>
                <w:szCs w:val="21"/>
                <w:highlight w:val="none"/>
              </w:rPr>
            </w:pPr>
            <w:r>
              <w:rPr>
                <w:rFonts w:ascii="宋体" w:hAnsi="宋体"/>
                <w:b/>
                <w:sz w:val="21"/>
                <w:szCs w:val="21"/>
                <w:highlight w:val="none"/>
              </w:rPr>
              <w:t>及权值</w:t>
            </w:r>
          </w:p>
        </w:tc>
        <w:tc>
          <w:tcPr>
            <w:tcW w:w="822" w:type="dxa"/>
            <w:vAlign w:val="center"/>
          </w:tcPr>
          <w:p w14:paraId="6B141A70">
            <w:pPr>
              <w:keepNext w:val="0"/>
              <w:keepLines w:val="0"/>
              <w:pageBreakBefore w:val="0"/>
              <w:widowControl w:val="0"/>
              <w:kinsoku/>
              <w:wordWrap/>
              <w:overflowPunct/>
              <w:topLinePunct w:val="0"/>
              <w:autoSpaceDE/>
              <w:autoSpaceDN/>
              <w:bidi w:val="0"/>
              <w:adjustRightInd/>
              <w:spacing w:line="260" w:lineRule="exact"/>
              <w:jc w:val="both"/>
              <w:textAlignment w:val="auto"/>
              <w:rPr>
                <w:rFonts w:hint="eastAsia" w:ascii="宋体" w:hAnsi="宋体"/>
                <w:b/>
                <w:sz w:val="21"/>
                <w:szCs w:val="21"/>
                <w:highlight w:val="none"/>
              </w:rPr>
            </w:pPr>
            <w:r>
              <w:rPr>
                <w:rFonts w:ascii="宋体" w:hAnsi="宋体"/>
                <w:b/>
                <w:sz w:val="21"/>
                <w:szCs w:val="21"/>
                <w:highlight w:val="none"/>
              </w:rPr>
              <w:t>分值</w:t>
            </w:r>
          </w:p>
        </w:tc>
        <w:tc>
          <w:tcPr>
            <w:tcW w:w="5103" w:type="dxa"/>
            <w:vAlign w:val="center"/>
          </w:tcPr>
          <w:p w14:paraId="275B7802">
            <w:pPr>
              <w:keepNext w:val="0"/>
              <w:keepLines w:val="0"/>
              <w:pageBreakBefore w:val="0"/>
              <w:widowControl w:val="0"/>
              <w:kinsoku/>
              <w:wordWrap/>
              <w:overflowPunct/>
              <w:topLinePunct w:val="0"/>
              <w:autoSpaceDE/>
              <w:autoSpaceDN/>
              <w:bidi w:val="0"/>
              <w:adjustRightInd/>
              <w:spacing w:line="260" w:lineRule="exact"/>
              <w:ind w:firstLine="422"/>
              <w:jc w:val="center"/>
              <w:textAlignment w:val="auto"/>
              <w:rPr>
                <w:rFonts w:hint="eastAsia" w:ascii="宋体" w:hAnsi="宋体"/>
                <w:b/>
                <w:sz w:val="21"/>
                <w:szCs w:val="21"/>
                <w:highlight w:val="none"/>
              </w:rPr>
            </w:pPr>
            <w:r>
              <w:rPr>
                <w:rFonts w:ascii="宋体" w:hAnsi="宋体"/>
                <w:b/>
                <w:sz w:val="21"/>
                <w:szCs w:val="21"/>
                <w:highlight w:val="none"/>
              </w:rPr>
              <w:t>评分标准</w:t>
            </w:r>
          </w:p>
        </w:tc>
        <w:tc>
          <w:tcPr>
            <w:tcW w:w="1984" w:type="dxa"/>
            <w:vAlign w:val="center"/>
          </w:tcPr>
          <w:p w14:paraId="7EB85FC2">
            <w:pPr>
              <w:pStyle w:val="250"/>
              <w:keepNext w:val="0"/>
              <w:keepLines w:val="0"/>
              <w:pageBreakBefore w:val="0"/>
              <w:widowControl w:val="0"/>
              <w:kinsoku/>
              <w:wordWrap/>
              <w:overflowPunct/>
              <w:topLinePunct w:val="0"/>
              <w:autoSpaceDE/>
              <w:autoSpaceDN/>
              <w:bidi w:val="0"/>
              <w:adjustRightInd/>
              <w:spacing w:before="0" w:after="0" w:line="260" w:lineRule="exact"/>
              <w:ind w:firstLine="422"/>
              <w:textAlignment w:val="auto"/>
              <w:rPr>
                <w:rFonts w:hint="eastAsia" w:ascii="宋体" w:hAnsi="宋体" w:eastAsia="宋体"/>
                <w:sz w:val="21"/>
                <w:szCs w:val="21"/>
                <w:highlight w:val="none"/>
              </w:rPr>
            </w:pPr>
            <w:r>
              <w:rPr>
                <w:rFonts w:ascii="宋体" w:hAnsi="宋体" w:eastAsia="宋体"/>
                <w:sz w:val="21"/>
                <w:szCs w:val="21"/>
                <w:highlight w:val="none"/>
              </w:rPr>
              <w:t>说明</w:t>
            </w:r>
          </w:p>
        </w:tc>
      </w:tr>
      <w:tr w14:paraId="622D2EC7">
        <w:trPr>
          <w:cantSplit/>
          <w:trHeight w:val="844" w:hRule="atLeast"/>
        </w:trPr>
        <w:tc>
          <w:tcPr>
            <w:tcW w:w="675" w:type="dxa"/>
            <w:vAlign w:val="center"/>
          </w:tcPr>
          <w:p w14:paraId="0BCDF6CD">
            <w:pPr>
              <w:keepNext w:val="0"/>
              <w:keepLines w:val="0"/>
              <w:pageBreakBefore w:val="0"/>
              <w:widowControl w:val="0"/>
              <w:kinsoku/>
              <w:wordWrap/>
              <w:overflowPunct/>
              <w:topLinePunct w:val="0"/>
              <w:autoSpaceDE/>
              <w:autoSpaceDN/>
              <w:bidi w:val="0"/>
              <w:adjustRightInd/>
              <w:spacing w:line="260" w:lineRule="exact"/>
              <w:ind w:firstLine="210" w:firstLineChars="100"/>
              <w:jc w:val="left"/>
              <w:textAlignment w:val="auto"/>
              <w:rPr>
                <w:rFonts w:hint="eastAsia" w:ascii="宋体" w:hAnsi="宋体"/>
                <w:sz w:val="21"/>
                <w:szCs w:val="21"/>
                <w:highlight w:val="none"/>
              </w:rPr>
            </w:pPr>
            <w:r>
              <w:rPr>
                <w:rFonts w:ascii="宋体" w:hAnsi="宋体"/>
                <w:sz w:val="21"/>
                <w:szCs w:val="21"/>
                <w:highlight w:val="none"/>
              </w:rPr>
              <w:t>1</w:t>
            </w:r>
          </w:p>
        </w:tc>
        <w:tc>
          <w:tcPr>
            <w:tcW w:w="1163" w:type="dxa"/>
            <w:vAlign w:val="center"/>
          </w:tcPr>
          <w:p w14:paraId="4BF245E8">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宋体" w:hAnsi="宋体"/>
                <w:sz w:val="21"/>
                <w:szCs w:val="21"/>
                <w:highlight w:val="none"/>
              </w:rPr>
            </w:pPr>
            <w:r>
              <w:rPr>
                <w:rFonts w:hint="eastAsia" w:ascii="宋体" w:hAnsi="宋体"/>
                <w:sz w:val="21"/>
                <w:szCs w:val="21"/>
                <w:highlight w:val="none"/>
              </w:rPr>
              <w:t>比选报价</w:t>
            </w:r>
          </w:p>
          <w:p w14:paraId="62F10339">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宋体" w:hAnsi="宋体"/>
                <w:sz w:val="21"/>
                <w:szCs w:val="21"/>
                <w:highlight w:val="none"/>
              </w:rPr>
            </w:pPr>
            <w:r>
              <w:rPr>
                <w:rFonts w:hint="eastAsia" w:ascii="宋体" w:hAnsi="宋体"/>
                <w:sz w:val="21"/>
                <w:szCs w:val="21"/>
                <w:highlight w:val="none"/>
              </w:rPr>
              <w:t>（30%）</w:t>
            </w:r>
          </w:p>
        </w:tc>
        <w:tc>
          <w:tcPr>
            <w:tcW w:w="822" w:type="dxa"/>
            <w:vAlign w:val="center"/>
          </w:tcPr>
          <w:p w14:paraId="67B1E622">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宋体" w:hAnsi="宋体"/>
                <w:sz w:val="21"/>
                <w:szCs w:val="21"/>
                <w:highlight w:val="none"/>
              </w:rPr>
            </w:pPr>
            <w:r>
              <w:rPr>
                <w:rFonts w:hint="eastAsia" w:ascii="宋体" w:hAnsi="宋体"/>
                <w:sz w:val="21"/>
                <w:szCs w:val="21"/>
                <w:highlight w:val="none"/>
              </w:rPr>
              <w:t>30分</w:t>
            </w:r>
          </w:p>
        </w:tc>
        <w:tc>
          <w:tcPr>
            <w:tcW w:w="5103" w:type="dxa"/>
            <w:vAlign w:val="center"/>
          </w:tcPr>
          <w:p w14:paraId="56C7B460">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宋体" w:hAnsi="宋体"/>
                <w:sz w:val="21"/>
                <w:szCs w:val="21"/>
                <w:highlight w:val="none"/>
              </w:rPr>
            </w:pPr>
            <w:r>
              <w:rPr>
                <w:rFonts w:hint="eastAsia" w:ascii="宋体" w:hAnsi="宋体"/>
                <w:sz w:val="21"/>
                <w:szCs w:val="21"/>
                <w:highlight w:val="none"/>
              </w:rPr>
              <w:t>满足比选文件要求且报价最低的供应商的价格为比选基准价，其价格分为满分。按照下列公式计算每个供应商的比选报价得分。</w:t>
            </w:r>
          </w:p>
          <w:p w14:paraId="4906D645">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宋体" w:hAnsi="宋体"/>
                <w:sz w:val="21"/>
                <w:szCs w:val="21"/>
                <w:highlight w:val="none"/>
              </w:rPr>
            </w:pPr>
            <w:r>
              <w:rPr>
                <w:rFonts w:hint="eastAsia" w:ascii="宋体" w:hAnsi="宋体"/>
                <w:sz w:val="21"/>
                <w:szCs w:val="21"/>
                <w:highlight w:val="none"/>
              </w:rPr>
              <w:t>比选报价得分=（比选基准价/比选报价）×价格权值×100</w:t>
            </w:r>
          </w:p>
        </w:tc>
        <w:tc>
          <w:tcPr>
            <w:tcW w:w="1984" w:type="dxa"/>
            <w:vAlign w:val="center"/>
          </w:tcPr>
          <w:p w14:paraId="320AE6E2">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宋体" w:hAnsi="宋体"/>
                <w:sz w:val="21"/>
                <w:szCs w:val="21"/>
                <w:highlight w:val="none"/>
              </w:rPr>
            </w:pPr>
            <w:r>
              <w:rPr>
                <w:rFonts w:hint="eastAsia" w:ascii="宋体" w:hAnsi="宋体"/>
                <w:sz w:val="21"/>
                <w:szCs w:val="21"/>
                <w:highlight w:val="none"/>
              </w:rPr>
              <w:t>对小微企业的价格用扣除后的价格参与评审，详见“关于小微企业报价扣除比例说明”。</w:t>
            </w:r>
          </w:p>
        </w:tc>
      </w:tr>
      <w:tr w14:paraId="4BC3C053">
        <w:trPr>
          <w:cantSplit/>
          <w:trHeight w:val="2018" w:hRule="atLeast"/>
        </w:trPr>
        <w:tc>
          <w:tcPr>
            <w:tcW w:w="675" w:type="dxa"/>
            <w:vMerge w:val="restart"/>
            <w:vAlign w:val="center"/>
          </w:tcPr>
          <w:p w14:paraId="4C0BAAA7">
            <w:pPr>
              <w:keepNext w:val="0"/>
              <w:keepLines w:val="0"/>
              <w:pageBreakBefore w:val="0"/>
              <w:widowControl w:val="0"/>
              <w:kinsoku/>
              <w:wordWrap/>
              <w:overflowPunct/>
              <w:topLinePunct w:val="0"/>
              <w:autoSpaceDE/>
              <w:autoSpaceDN/>
              <w:bidi w:val="0"/>
              <w:adjustRightInd/>
              <w:spacing w:line="260" w:lineRule="exact"/>
              <w:ind w:firstLine="210" w:firstLineChars="100"/>
              <w:jc w:val="left"/>
              <w:textAlignment w:val="auto"/>
              <w:rPr>
                <w:rFonts w:hint="eastAsia" w:ascii="宋体" w:hAnsi="宋体"/>
                <w:sz w:val="21"/>
                <w:szCs w:val="21"/>
                <w:highlight w:val="none"/>
              </w:rPr>
            </w:pPr>
            <w:r>
              <w:rPr>
                <w:rFonts w:ascii="宋体" w:hAnsi="宋体"/>
                <w:sz w:val="21"/>
                <w:szCs w:val="21"/>
                <w:highlight w:val="none"/>
              </w:rPr>
              <w:t>2</w:t>
            </w:r>
          </w:p>
        </w:tc>
        <w:tc>
          <w:tcPr>
            <w:tcW w:w="1163" w:type="dxa"/>
            <w:vMerge w:val="restart"/>
            <w:vAlign w:val="center"/>
          </w:tcPr>
          <w:p w14:paraId="5B4922F3">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宋体" w:hAnsi="宋体"/>
                <w:sz w:val="21"/>
                <w:szCs w:val="21"/>
                <w:highlight w:val="none"/>
              </w:rPr>
            </w:pPr>
            <w:r>
              <w:rPr>
                <w:rFonts w:hint="eastAsia" w:ascii="宋体" w:hAnsi="宋体"/>
                <w:sz w:val="21"/>
                <w:szCs w:val="21"/>
                <w:highlight w:val="none"/>
              </w:rPr>
              <w:t>技术部分</w:t>
            </w:r>
          </w:p>
          <w:p w14:paraId="76C90FBD">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40</w:t>
            </w:r>
            <w:r>
              <w:rPr>
                <w:rFonts w:hint="eastAsia" w:ascii="宋体" w:hAnsi="宋体"/>
                <w:sz w:val="21"/>
                <w:szCs w:val="21"/>
                <w:highlight w:val="none"/>
              </w:rPr>
              <w:t>%）</w:t>
            </w:r>
          </w:p>
        </w:tc>
        <w:tc>
          <w:tcPr>
            <w:tcW w:w="822" w:type="dxa"/>
            <w:vMerge w:val="restart"/>
            <w:vAlign w:val="center"/>
          </w:tcPr>
          <w:p w14:paraId="651B23CA">
            <w:pPr>
              <w:keepNext w:val="0"/>
              <w:keepLines w:val="0"/>
              <w:pageBreakBefore w:val="0"/>
              <w:widowControl w:val="0"/>
              <w:kinsoku/>
              <w:wordWrap/>
              <w:overflowPunct/>
              <w:topLinePunct w:val="0"/>
              <w:autoSpaceDE/>
              <w:autoSpaceDN/>
              <w:bidi w:val="0"/>
              <w:adjustRightInd/>
              <w:spacing w:line="260" w:lineRule="exact"/>
              <w:ind w:firstLine="28"/>
              <w:jc w:val="center"/>
              <w:textAlignment w:val="auto"/>
              <w:rPr>
                <w:rFonts w:ascii="宋体" w:hAnsi="宋体"/>
                <w:sz w:val="21"/>
                <w:szCs w:val="21"/>
                <w:highlight w:val="none"/>
              </w:rPr>
            </w:pPr>
            <w:r>
              <w:rPr>
                <w:rFonts w:hint="eastAsia" w:ascii="宋体" w:hAnsi="宋体"/>
                <w:sz w:val="21"/>
                <w:szCs w:val="21"/>
                <w:highlight w:val="none"/>
              </w:rPr>
              <w:t>服务方案</w:t>
            </w:r>
          </w:p>
          <w:p w14:paraId="3A7E9C47">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宋体" w:hAnsi="宋体"/>
                <w:sz w:val="21"/>
                <w:szCs w:val="21"/>
                <w:highlight w:val="none"/>
              </w:rPr>
            </w:pPr>
            <w:r>
              <w:rPr>
                <w:rFonts w:ascii="宋体" w:hAnsi="宋体"/>
                <w:sz w:val="21"/>
                <w:szCs w:val="21"/>
                <w:highlight w:val="none"/>
              </w:rPr>
              <w:t>40</w:t>
            </w:r>
            <w:r>
              <w:rPr>
                <w:rFonts w:hint="eastAsia" w:ascii="宋体" w:hAnsi="宋体"/>
                <w:sz w:val="21"/>
                <w:szCs w:val="21"/>
                <w:highlight w:val="none"/>
              </w:rPr>
              <w:t>分</w:t>
            </w:r>
          </w:p>
        </w:tc>
        <w:tc>
          <w:tcPr>
            <w:tcW w:w="5103" w:type="dxa"/>
            <w:vAlign w:val="center"/>
          </w:tcPr>
          <w:p w14:paraId="35EFBC6A">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宋体" w:hAnsi="宋体"/>
                <w:sz w:val="21"/>
                <w:szCs w:val="21"/>
                <w:highlight w:val="none"/>
              </w:rPr>
            </w:pPr>
            <w:r>
              <w:rPr>
                <w:rFonts w:hint="eastAsia" w:ascii="宋体" w:hAnsi="宋体"/>
                <w:sz w:val="21"/>
                <w:szCs w:val="21"/>
                <w:highlight w:val="none"/>
              </w:rPr>
              <w:t>1.对项目要求理解（</w:t>
            </w:r>
            <w:r>
              <w:rPr>
                <w:rFonts w:ascii="宋体" w:hAnsi="宋体"/>
                <w:sz w:val="21"/>
                <w:szCs w:val="21"/>
                <w:highlight w:val="none"/>
              </w:rPr>
              <w:t>15</w:t>
            </w:r>
            <w:r>
              <w:rPr>
                <w:rFonts w:hint="eastAsia" w:ascii="宋体" w:hAnsi="宋体"/>
                <w:sz w:val="21"/>
                <w:szCs w:val="21"/>
                <w:highlight w:val="none"/>
              </w:rPr>
              <w:t>分）；</w:t>
            </w:r>
          </w:p>
          <w:p w14:paraId="76585DB4">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宋体" w:hAnsi="宋体"/>
                <w:sz w:val="21"/>
                <w:szCs w:val="21"/>
                <w:highlight w:val="none"/>
              </w:rPr>
            </w:pPr>
            <w:r>
              <w:rPr>
                <w:rFonts w:hint="eastAsia" w:ascii="宋体" w:hAnsi="宋体"/>
                <w:sz w:val="21"/>
                <w:szCs w:val="21"/>
                <w:highlight w:val="none"/>
              </w:rPr>
              <w:t>供应商对本项目背景、目的、意义及具体要求等进行阐述，根据供应商总体理解的准确性、合理性、详尽程度进行评分。</w:t>
            </w:r>
          </w:p>
          <w:p w14:paraId="584FDEF9">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宋体" w:hAnsi="宋体"/>
                <w:sz w:val="21"/>
                <w:szCs w:val="21"/>
                <w:highlight w:val="none"/>
              </w:rPr>
            </w:pPr>
            <w:r>
              <w:rPr>
                <w:rFonts w:hint="eastAsia" w:ascii="宋体" w:hAnsi="宋体"/>
                <w:sz w:val="21"/>
                <w:szCs w:val="21"/>
                <w:highlight w:val="none"/>
              </w:rPr>
              <w:t>优（方案完整、内容详实、理解深刻）得</w:t>
            </w:r>
            <w:r>
              <w:rPr>
                <w:rFonts w:ascii="宋体" w:hAnsi="宋体"/>
                <w:sz w:val="21"/>
                <w:szCs w:val="21"/>
                <w:highlight w:val="none"/>
              </w:rPr>
              <w:t>15</w:t>
            </w:r>
            <w:r>
              <w:rPr>
                <w:rFonts w:hint="eastAsia" w:ascii="宋体" w:hAnsi="宋体"/>
                <w:sz w:val="21"/>
                <w:szCs w:val="21"/>
                <w:highlight w:val="none"/>
              </w:rPr>
              <w:t>分；</w:t>
            </w:r>
          </w:p>
          <w:p w14:paraId="7DB0CFD6">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宋体" w:hAnsi="宋体"/>
                <w:sz w:val="21"/>
                <w:szCs w:val="21"/>
                <w:highlight w:val="none"/>
              </w:rPr>
            </w:pPr>
            <w:r>
              <w:rPr>
                <w:rFonts w:hint="eastAsia" w:ascii="宋体" w:hAnsi="宋体"/>
                <w:sz w:val="21"/>
                <w:szCs w:val="21"/>
                <w:highlight w:val="none"/>
              </w:rPr>
              <w:t>良（方案较完整、内容较详实、理解较深刻）得</w:t>
            </w:r>
            <w:r>
              <w:rPr>
                <w:rFonts w:ascii="宋体" w:hAnsi="宋体"/>
                <w:sz w:val="21"/>
                <w:szCs w:val="21"/>
                <w:highlight w:val="none"/>
              </w:rPr>
              <w:t>10</w:t>
            </w:r>
            <w:r>
              <w:rPr>
                <w:rFonts w:hint="eastAsia" w:ascii="宋体" w:hAnsi="宋体"/>
                <w:sz w:val="21"/>
                <w:szCs w:val="21"/>
                <w:highlight w:val="none"/>
              </w:rPr>
              <w:t>分；</w:t>
            </w:r>
          </w:p>
          <w:p w14:paraId="21D9FE4C">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宋体" w:hAnsi="宋体"/>
                <w:sz w:val="21"/>
                <w:szCs w:val="21"/>
                <w:highlight w:val="none"/>
              </w:rPr>
            </w:pPr>
            <w:r>
              <w:rPr>
                <w:rFonts w:hint="eastAsia" w:ascii="宋体" w:hAnsi="宋体"/>
                <w:sz w:val="21"/>
                <w:szCs w:val="21"/>
                <w:highlight w:val="none"/>
              </w:rPr>
              <w:t>一般（方案一般、内容一般、理解一般）得</w:t>
            </w:r>
            <w:r>
              <w:rPr>
                <w:rFonts w:ascii="宋体" w:hAnsi="宋体"/>
                <w:sz w:val="21"/>
                <w:szCs w:val="21"/>
                <w:highlight w:val="none"/>
              </w:rPr>
              <w:t>5</w:t>
            </w:r>
            <w:r>
              <w:rPr>
                <w:rFonts w:hint="eastAsia" w:ascii="宋体" w:hAnsi="宋体"/>
                <w:sz w:val="21"/>
                <w:szCs w:val="21"/>
                <w:highlight w:val="none"/>
              </w:rPr>
              <w:t>分；</w:t>
            </w:r>
          </w:p>
          <w:p w14:paraId="7B43DB6A">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宋体" w:hAnsi="宋体"/>
                <w:sz w:val="21"/>
                <w:szCs w:val="21"/>
                <w:highlight w:val="none"/>
              </w:rPr>
            </w:pPr>
            <w:r>
              <w:rPr>
                <w:rFonts w:hint="eastAsia" w:ascii="宋体" w:hAnsi="宋体"/>
                <w:sz w:val="21"/>
                <w:szCs w:val="21"/>
                <w:highlight w:val="none"/>
              </w:rPr>
              <w:t>差（方案不完整、内容单薄、理解差）或未提供得0分。</w:t>
            </w:r>
          </w:p>
        </w:tc>
        <w:tc>
          <w:tcPr>
            <w:tcW w:w="1984" w:type="dxa"/>
            <w:vMerge w:val="restart"/>
            <w:vAlign w:val="center"/>
          </w:tcPr>
          <w:p w14:paraId="02320F53">
            <w:pPr>
              <w:keepNext w:val="0"/>
              <w:keepLines w:val="0"/>
              <w:pageBreakBefore w:val="0"/>
              <w:widowControl w:val="0"/>
              <w:kinsoku/>
              <w:wordWrap/>
              <w:overflowPunct/>
              <w:topLinePunct w:val="0"/>
              <w:autoSpaceDE/>
              <w:autoSpaceDN/>
              <w:bidi w:val="0"/>
              <w:adjustRightInd/>
              <w:spacing w:line="260" w:lineRule="exact"/>
              <w:ind w:left="-38" w:firstLine="420"/>
              <w:textAlignment w:val="auto"/>
              <w:rPr>
                <w:rFonts w:hint="eastAsia" w:ascii="宋体" w:hAnsi="宋体"/>
                <w:sz w:val="21"/>
                <w:szCs w:val="21"/>
                <w:highlight w:val="none"/>
              </w:rPr>
            </w:pPr>
          </w:p>
        </w:tc>
      </w:tr>
      <w:tr w14:paraId="637E91DC">
        <w:trPr>
          <w:cantSplit/>
          <w:trHeight w:val="620" w:hRule="atLeast"/>
        </w:trPr>
        <w:tc>
          <w:tcPr>
            <w:tcW w:w="675" w:type="dxa"/>
            <w:vMerge w:val="continue"/>
            <w:vAlign w:val="center"/>
          </w:tcPr>
          <w:p w14:paraId="476F0D77">
            <w:pPr>
              <w:keepNext w:val="0"/>
              <w:keepLines w:val="0"/>
              <w:pageBreakBefore w:val="0"/>
              <w:widowControl w:val="0"/>
              <w:kinsoku/>
              <w:wordWrap/>
              <w:overflowPunct/>
              <w:topLinePunct w:val="0"/>
              <w:autoSpaceDE/>
              <w:autoSpaceDN/>
              <w:bidi w:val="0"/>
              <w:adjustRightInd/>
              <w:spacing w:line="260" w:lineRule="exact"/>
              <w:ind w:firstLine="420"/>
              <w:jc w:val="center"/>
              <w:textAlignment w:val="auto"/>
              <w:rPr>
                <w:rFonts w:hint="eastAsia" w:ascii="宋体" w:hAnsi="宋体"/>
                <w:sz w:val="21"/>
                <w:szCs w:val="21"/>
                <w:highlight w:val="none"/>
              </w:rPr>
            </w:pPr>
          </w:p>
        </w:tc>
        <w:tc>
          <w:tcPr>
            <w:tcW w:w="1163" w:type="dxa"/>
            <w:vMerge w:val="continue"/>
            <w:vAlign w:val="center"/>
          </w:tcPr>
          <w:p w14:paraId="6037ACAF">
            <w:pPr>
              <w:keepNext w:val="0"/>
              <w:keepLines w:val="0"/>
              <w:pageBreakBefore w:val="0"/>
              <w:widowControl w:val="0"/>
              <w:kinsoku/>
              <w:wordWrap/>
              <w:overflowPunct/>
              <w:topLinePunct w:val="0"/>
              <w:autoSpaceDE/>
              <w:autoSpaceDN/>
              <w:bidi w:val="0"/>
              <w:adjustRightInd/>
              <w:spacing w:line="260" w:lineRule="exact"/>
              <w:ind w:firstLine="420"/>
              <w:jc w:val="center"/>
              <w:textAlignment w:val="auto"/>
              <w:rPr>
                <w:rFonts w:hint="eastAsia" w:ascii="宋体" w:hAnsi="宋体"/>
                <w:sz w:val="21"/>
                <w:szCs w:val="21"/>
                <w:highlight w:val="none"/>
              </w:rPr>
            </w:pPr>
          </w:p>
        </w:tc>
        <w:tc>
          <w:tcPr>
            <w:tcW w:w="822" w:type="dxa"/>
            <w:vMerge w:val="continue"/>
            <w:vAlign w:val="center"/>
          </w:tcPr>
          <w:p w14:paraId="1B2A49AA">
            <w:pPr>
              <w:keepNext w:val="0"/>
              <w:keepLines w:val="0"/>
              <w:pageBreakBefore w:val="0"/>
              <w:widowControl w:val="0"/>
              <w:kinsoku/>
              <w:wordWrap/>
              <w:overflowPunct/>
              <w:topLinePunct w:val="0"/>
              <w:autoSpaceDE/>
              <w:autoSpaceDN/>
              <w:bidi w:val="0"/>
              <w:adjustRightInd/>
              <w:spacing w:line="260" w:lineRule="exact"/>
              <w:ind w:firstLine="420"/>
              <w:jc w:val="center"/>
              <w:textAlignment w:val="auto"/>
              <w:rPr>
                <w:rFonts w:hint="eastAsia" w:ascii="宋体" w:hAnsi="宋体"/>
                <w:sz w:val="21"/>
                <w:szCs w:val="21"/>
                <w:highlight w:val="none"/>
              </w:rPr>
            </w:pPr>
          </w:p>
        </w:tc>
        <w:tc>
          <w:tcPr>
            <w:tcW w:w="5103" w:type="dxa"/>
            <w:vAlign w:val="center"/>
          </w:tcPr>
          <w:p w14:paraId="5D5D62BA">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宋体" w:hAnsi="宋体"/>
                <w:sz w:val="21"/>
                <w:szCs w:val="21"/>
                <w:highlight w:val="none"/>
              </w:rPr>
            </w:pPr>
            <w:r>
              <w:rPr>
                <w:rFonts w:ascii="宋体" w:hAnsi="宋体"/>
                <w:sz w:val="21"/>
                <w:szCs w:val="21"/>
                <w:highlight w:val="none"/>
              </w:rPr>
              <w:t>2</w:t>
            </w:r>
            <w:r>
              <w:rPr>
                <w:rFonts w:hint="eastAsia" w:ascii="宋体" w:hAnsi="宋体"/>
                <w:sz w:val="21"/>
                <w:szCs w:val="21"/>
                <w:highlight w:val="none"/>
              </w:rPr>
              <w:t>.实施方案（1</w:t>
            </w:r>
            <w:r>
              <w:rPr>
                <w:rFonts w:ascii="宋体" w:hAnsi="宋体"/>
                <w:sz w:val="21"/>
                <w:szCs w:val="21"/>
                <w:highlight w:val="none"/>
              </w:rPr>
              <w:t>5</w:t>
            </w:r>
            <w:r>
              <w:rPr>
                <w:rFonts w:hint="eastAsia" w:ascii="宋体" w:hAnsi="宋体"/>
                <w:sz w:val="21"/>
                <w:szCs w:val="21"/>
                <w:highlight w:val="none"/>
              </w:rPr>
              <w:t>分）；</w:t>
            </w:r>
          </w:p>
          <w:p w14:paraId="6B6AA673">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宋体" w:hAnsi="宋体"/>
                <w:sz w:val="21"/>
                <w:szCs w:val="21"/>
                <w:highlight w:val="none"/>
              </w:rPr>
            </w:pPr>
            <w:r>
              <w:rPr>
                <w:rFonts w:hint="eastAsia" w:ascii="宋体" w:hAnsi="宋体"/>
                <w:sz w:val="21"/>
                <w:szCs w:val="21"/>
                <w:highlight w:val="none"/>
              </w:rPr>
              <w:t>根据供应商提供的实施方案的合理性、针对性、可行性进行评分。</w:t>
            </w:r>
          </w:p>
          <w:p w14:paraId="008B9775">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宋体" w:hAnsi="宋体"/>
                <w:sz w:val="21"/>
                <w:szCs w:val="21"/>
                <w:highlight w:val="none"/>
              </w:rPr>
            </w:pPr>
            <w:r>
              <w:rPr>
                <w:rFonts w:hint="eastAsia" w:ascii="宋体" w:hAnsi="宋体"/>
                <w:sz w:val="21"/>
                <w:szCs w:val="21"/>
                <w:highlight w:val="none"/>
              </w:rPr>
              <w:t>优（方案完整、内容详实、操作性强）得</w:t>
            </w:r>
            <w:r>
              <w:rPr>
                <w:rFonts w:ascii="宋体" w:hAnsi="宋体"/>
                <w:sz w:val="21"/>
                <w:szCs w:val="21"/>
                <w:highlight w:val="none"/>
              </w:rPr>
              <w:t>15</w:t>
            </w:r>
            <w:r>
              <w:rPr>
                <w:rFonts w:hint="eastAsia" w:ascii="宋体" w:hAnsi="宋体"/>
                <w:sz w:val="21"/>
                <w:szCs w:val="21"/>
                <w:highlight w:val="none"/>
              </w:rPr>
              <w:t>分；</w:t>
            </w:r>
          </w:p>
          <w:p w14:paraId="54F2306E">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宋体" w:hAnsi="宋体"/>
                <w:sz w:val="21"/>
                <w:szCs w:val="21"/>
                <w:highlight w:val="none"/>
              </w:rPr>
            </w:pPr>
            <w:r>
              <w:rPr>
                <w:rFonts w:hint="eastAsia" w:ascii="宋体" w:hAnsi="宋体"/>
                <w:sz w:val="21"/>
                <w:szCs w:val="21"/>
                <w:highlight w:val="none"/>
              </w:rPr>
              <w:t>良（方案较完整、内容较详实、操作性较强）得</w:t>
            </w:r>
            <w:r>
              <w:rPr>
                <w:rFonts w:ascii="宋体" w:hAnsi="宋体"/>
                <w:sz w:val="21"/>
                <w:szCs w:val="21"/>
                <w:highlight w:val="none"/>
              </w:rPr>
              <w:t>10</w:t>
            </w:r>
            <w:r>
              <w:rPr>
                <w:rFonts w:hint="eastAsia" w:ascii="宋体" w:hAnsi="宋体"/>
                <w:sz w:val="21"/>
                <w:szCs w:val="21"/>
                <w:highlight w:val="none"/>
              </w:rPr>
              <w:t>分；</w:t>
            </w:r>
          </w:p>
          <w:p w14:paraId="4B345475">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宋体" w:hAnsi="宋体"/>
                <w:sz w:val="21"/>
                <w:szCs w:val="21"/>
                <w:highlight w:val="none"/>
              </w:rPr>
            </w:pPr>
            <w:r>
              <w:rPr>
                <w:rFonts w:hint="eastAsia" w:ascii="宋体" w:hAnsi="宋体"/>
                <w:sz w:val="21"/>
                <w:szCs w:val="21"/>
                <w:highlight w:val="none"/>
              </w:rPr>
              <w:t>一般（方案一般、内容一般、操作性一般）得</w:t>
            </w:r>
            <w:r>
              <w:rPr>
                <w:rFonts w:ascii="宋体" w:hAnsi="宋体"/>
                <w:sz w:val="21"/>
                <w:szCs w:val="21"/>
                <w:highlight w:val="none"/>
              </w:rPr>
              <w:t>5</w:t>
            </w:r>
            <w:r>
              <w:rPr>
                <w:rFonts w:hint="eastAsia" w:ascii="宋体" w:hAnsi="宋体"/>
                <w:sz w:val="21"/>
                <w:szCs w:val="21"/>
                <w:highlight w:val="none"/>
              </w:rPr>
              <w:t>分；</w:t>
            </w:r>
          </w:p>
          <w:p w14:paraId="3CB81F90">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宋体" w:hAnsi="宋体"/>
                <w:sz w:val="21"/>
                <w:szCs w:val="21"/>
                <w:highlight w:val="none"/>
              </w:rPr>
            </w:pPr>
            <w:r>
              <w:rPr>
                <w:rFonts w:hint="eastAsia" w:ascii="宋体" w:hAnsi="宋体"/>
                <w:sz w:val="21"/>
                <w:szCs w:val="21"/>
                <w:highlight w:val="none"/>
              </w:rPr>
              <w:t>差（方案不完整、内容单薄、操作性差）或未提供得0分。</w:t>
            </w:r>
          </w:p>
        </w:tc>
        <w:tc>
          <w:tcPr>
            <w:tcW w:w="1984" w:type="dxa"/>
            <w:vMerge w:val="continue"/>
            <w:vAlign w:val="center"/>
          </w:tcPr>
          <w:p w14:paraId="6E7F3C65">
            <w:pPr>
              <w:keepNext w:val="0"/>
              <w:keepLines w:val="0"/>
              <w:pageBreakBefore w:val="0"/>
              <w:widowControl w:val="0"/>
              <w:kinsoku/>
              <w:wordWrap/>
              <w:overflowPunct/>
              <w:topLinePunct w:val="0"/>
              <w:autoSpaceDE/>
              <w:autoSpaceDN/>
              <w:bidi w:val="0"/>
              <w:adjustRightInd/>
              <w:spacing w:line="260" w:lineRule="exact"/>
              <w:ind w:left="-38" w:firstLine="420"/>
              <w:textAlignment w:val="auto"/>
              <w:rPr>
                <w:rFonts w:hint="eastAsia" w:ascii="宋体" w:hAnsi="宋体"/>
                <w:sz w:val="21"/>
                <w:szCs w:val="21"/>
                <w:highlight w:val="none"/>
              </w:rPr>
            </w:pPr>
          </w:p>
        </w:tc>
      </w:tr>
      <w:tr w14:paraId="3AB637D5">
        <w:trPr>
          <w:cantSplit/>
          <w:trHeight w:val="1234" w:hRule="atLeast"/>
        </w:trPr>
        <w:tc>
          <w:tcPr>
            <w:tcW w:w="675" w:type="dxa"/>
            <w:vMerge w:val="continue"/>
            <w:vAlign w:val="center"/>
          </w:tcPr>
          <w:p w14:paraId="1EC2CBB0">
            <w:pPr>
              <w:keepNext w:val="0"/>
              <w:keepLines w:val="0"/>
              <w:pageBreakBefore w:val="0"/>
              <w:widowControl w:val="0"/>
              <w:kinsoku/>
              <w:wordWrap/>
              <w:overflowPunct/>
              <w:topLinePunct w:val="0"/>
              <w:autoSpaceDE/>
              <w:autoSpaceDN/>
              <w:bidi w:val="0"/>
              <w:adjustRightInd/>
              <w:spacing w:line="260" w:lineRule="exact"/>
              <w:ind w:firstLine="420"/>
              <w:jc w:val="center"/>
              <w:textAlignment w:val="auto"/>
              <w:rPr>
                <w:rFonts w:hint="eastAsia" w:ascii="宋体" w:hAnsi="宋体"/>
                <w:sz w:val="21"/>
                <w:szCs w:val="21"/>
                <w:highlight w:val="none"/>
              </w:rPr>
            </w:pPr>
          </w:p>
        </w:tc>
        <w:tc>
          <w:tcPr>
            <w:tcW w:w="1163" w:type="dxa"/>
            <w:vMerge w:val="continue"/>
            <w:vAlign w:val="center"/>
          </w:tcPr>
          <w:p w14:paraId="66DD1523">
            <w:pPr>
              <w:keepNext w:val="0"/>
              <w:keepLines w:val="0"/>
              <w:pageBreakBefore w:val="0"/>
              <w:widowControl w:val="0"/>
              <w:kinsoku/>
              <w:wordWrap/>
              <w:overflowPunct/>
              <w:topLinePunct w:val="0"/>
              <w:autoSpaceDE/>
              <w:autoSpaceDN/>
              <w:bidi w:val="0"/>
              <w:adjustRightInd/>
              <w:spacing w:line="260" w:lineRule="exact"/>
              <w:ind w:firstLine="420"/>
              <w:jc w:val="center"/>
              <w:textAlignment w:val="auto"/>
              <w:rPr>
                <w:rFonts w:hint="eastAsia" w:ascii="宋体" w:hAnsi="宋体"/>
                <w:sz w:val="21"/>
                <w:szCs w:val="21"/>
                <w:highlight w:val="none"/>
              </w:rPr>
            </w:pPr>
          </w:p>
        </w:tc>
        <w:tc>
          <w:tcPr>
            <w:tcW w:w="822" w:type="dxa"/>
            <w:vMerge w:val="continue"/>
            <w:vAlign w:val="center"/>
          </w:tcPr>
          <w:p w14:paraId="3650A78B">
            <w:pPr>
              <w:keepNext w:val="0"/>
              <w:keepLines w:val="0"/>
              <w:pageBreakBefore w:val="0"/>
              <w:widowControl w:val="0"/>
              <w:kinsoku/>
              <w:wordWrap/>
              <w:overflowPunct/>
              <w:topLinePunct w:val="0"/>
              <w:autoSpaceDE/>
              <w:autoSpaceDN/>
              <w:bidi w:val="0"/>
              <w:adjustRightInd/>
              <w:spacing w:line="260" w:lineRule="exact"/>
              <w:ind w:firstLine="420"/>
              <w:jc w:val="center"/>
              <w:textAlignment w:val="auto"/>
              <w:rPr>
                <w:rFonts w:hint="eastAsia" w:ascii="宋体" w:hAnsi="宋体"/>
                <w:sz w:val="21"/>
                <w:szCs w:val="21"/>
                <w:highlight w:val="none"/>
              </w:rPr>
            </w:pPr>
          </w:p>
        </w:tc>
        <w:tc>
          <w:tcPr>
            <w:tcW w:w="5103" w:type="dxa"/>
            <w:vAlign w:val="center"/>
          </w:tcPr>
          <w:p w14:paraId="212678C9">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宋体" w:hAnsi="宋体"/>
                <w:sz w:val="21"/>
                <w:szCs w:val="21"/>
                <w:highlight w:val="none"/>
              </w:rPr>
            </w:pPr>
            <w:r>
              <w:rPr>
                <w:rFonts w:ascii="宋体" w:hAnsi="宋体"/>
                <w:sz w:val="21"/>
                <w:szCs w:val="21"/>
                <w:highlight w:val="none"/>
              </w:rPr>
              <w:t>3</w:t>
            </w:r>
            <w:r>
              <w:rPr>
                <w:rFonts w:hint="eastAsia" w:ascii="宋体" w:hAnsi="宋体"/>
                <w:sz w:val="21"/>
                <w:szCs w:val="21"/>
                <w:highlight w:val="none"/>
              </w:rPr>
              <w:t>.工作安排计划（</w:t>
            </w:r>
            <w:r>
              <w:rPr>
                <w:rFonts w:ascii="宋体" w:hAnsi="宋体"/>
                <w:sz w:val="21"/>
                <w:szCs w:val="21"/>
                <w:highlight w:val="none"/>
              </w:rPr>
              <w:t>10</w:t>
            </w:r>
            <w:r>
              <w:rPr>
                <w:rFonts w:hint="eastAsia" w:ascii="宋体" w:hAnsi="宋体"/>
                <w:sz w:val="21"/>
                <w:szCs w:val="21"/>
                <w:highlight w:val="none"/>
              </w:rPr>
              <w:t>分）；</w:t>
            </w:r>
          </w:p>
          <w:p w14:paraId="45F77807">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宋体" w:hAnsi="宋体"/>
                <w:sz w:val="21"/>
                <w:szCs w:val="21"/>
                <w:highlight w:val="none"/>
              </w:rPr>
            </w:pPr>
            <w:r>
              <w:rPr>
                <w:rFonts w:hint="eastAsia" w:ascii="宋体" w:hAnsi="宋体"/>
                <w:sz w:val="21"/>
                <w:szCs w:val="21"/>
                <w:highlight w:val="none"/>
              </w:rPr>
              <w:t>根据供应商提出的具体工作安排计划进行评分。</w:t>
            </w:r>
          </w:p>
          <w:p w14:paraId="30FAAC41">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宋体" w:hAnsi="宋体"/>
                <w:sz w:val="21"/>
                <w:szCs w:val="21"/>
                <w:highlight w:val="none"/>
              </w:rPr>
            </w:pPr>
            <w:r>
              <w:rPr>
                <w:rFonts w:hint="eastAsia" w:ascii="宋体" w:hAnsi="宋体"/>
                <w:sz w:val="21"/>
                <w:szCs w:val="21"/>
                <w:highlight w:val="none"/>
              </w:rPr>
              <w:t>优（工作安排合理、能高效完成发展推介及商务洽谈活动组织）得</w:t>
            </w:r>
            <w:r>
              <w:rPr>
                <w:rFonts w:ascii="宋体" w:hAnsi="宋体"/>
                <w:sz w:val="21"/>
                <w:szCs w:val="21"/>
                <w:highlight w:val="none"/>
              </w:rPr>
              <w:t>10</w:t>
            </w:r>
            <w:r>
              <w:rPr>
                <w:rFonts w:hint="eastAsia" w:ascii="宋体" w:hAnsi="宋体"/>
                <w:sz w:val="21"/>
                <w:szCs w:val="21"/>
                <w:highlight w:val="none"/>
              </w:rPr>
              <w:t>分；</w:t>
            </w:r>
          </w:p>
          <w:p w14:paraId="6E1AD798">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宋体" w:hAnsi="宋体"/>
                <w:sz w:val="21"/>
                <w:szCs w:val="21"/>
                <w:highlight w:val="none"/>
              </w:rPr>
            </w:pPr>
            <w:r>
              <w:rPr>
                <w:rFonts w:hint="eastAsia" w:ascii="宋体" w:hAnsi="宋体"/>
                <w:sz w:val="21"/>
                <w:szCs w:val="21"/>
                <w:highlight w:val="none"/>
              </w:rPr>
              <w:t>良（工作安排合理、能比较高效完成发展推介及商务洽谈活动组织）得</w:t>
            </w:r>
            <w:r>
              <w:rPr>
                <w:rFonts w:ascii="宋体" w:hAnsi="宋体"/>
                <w:sz w:val="21"/>
                <w:szCs w:val="21"/>
                <w:highlight w:val="none"/>
              </w:rPr>
              <w:t>7</w:t>
            </w:r>
            <w:r>
              <w:rPr>
                <w:rFonts w:hint="eastAsia" w:ascii="宋体" w:hAnsi="宋体"/>
                <w:sz w:val="21"/>
                <w:szCs w:val="21"/>
                <w:highlight w:val="none"/>
              </w:rPr>
              <w:t>分；</w:t>
            </w:r>
          </w:p>
          <w:p w14:paraId="1C21F99F">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宋体" w:hAnsi="宋体"/>
                <w:sz w:val="21"/>
                <w:szCs w:val="21"/>
                <w:highlight w:val="none"/>
              </w:rPr>
            </w:pPr>
            <w:r>
              <w:rPr>
                <w:rFonts w:hint="eastAsia" w:ascii="宋体" w:hAnsi="宋体"/>
                <w:sz w:val="21"/>
                <w:szCs w:val="21"/>
                <w:highlight w:val="none"/>
              </w:rPr>
              <w:t>一般（工作安排基本合理、完成发展推介及商务洽谈活动组织能力一般）得</w:t>
            </w:r>
            <w:r>
              <w:rPr>
                <w:rFonts w:ascii="宋体" w:hAnsi="宋体"/>
                <w:sz w:val="21"/>
                <w:szCs w:val="21"/>
                <w:highlight w:val="none"/>
              </w:rPr>
              <w:t>4</w:t>
            </w:r>
            <w:r>
              <w:rPr>
                <w:rFonts w:hint="eastAsia" w:ascii="宋体" w:hAnsi="宋体"/>
                <w:sz w:val="21"/>
                <w:szCs w:val="21"/>
                <w:highlight w:val="none"/>
              </w:rPr>
              <w:t>分；</w:t>
            </w:r>
          </w:p>
          <w:p w14:paraId="755E3F1B">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宋体" w:hAnsi="宋体"/>
                <w:sz w:val="21"/>
                <w:szCs w:val="21"/>
                <w:highlight w:val="none"/>
              </w:rPr>
            </w:pPr>
            <w:r>
              <w:rPr>
                <w:rFonts w:hint="eastAsia" w:ascii="宋体" w:hAnsi="宋体"/>
                <w:sz w:val="21"/>
                <w:szCs w:val="21"/>
                <w:highlight w:val="none"/>
              </w:rPr>
              <w:t>差（工作安排不合理、完成发展推介及商务洽谈活动组织能力差）或未提供得</w:t>
            </w:r>
            <w:r>
              <w:rPr>
                <w:rFonts w:ascii="宋体" w:hAnsi="宋体"/>
                <w:sz w:val="21"/>
                <w:szCs w:val="21"/>
                <w:highlight w:val="none"/>
              </w:rPr>
              <w:t>0</w:t>
            </w:r>
            <w:r>
              <w:rPr>
                <w:rFonts w:hint="eastAsia" w:ascii="宋体" w:hAnsi="宋体"/>
                <w:sz w:val="21"/>
                <w:szCs w:val="21"/>
                <w:highlight w:val="none"/>
              </w:rPr>
              <w:t>分。</w:t>
            </w:r>
          </w:p>
        </w:tc>
        <w:tc>
          <w:tcPr>
            <w:tcW w:w="1984" w:type="dxa"/>
            <w:vMerge w:val="continue"/>
            <w:vAlign w:val="center"/>
          </w:tcPr>
          <w:p w14:paraId="01D54F92">
            <w:pPr>
              <w:keepNext w:val="0"/>
              <w:keepLines w:val="0"/>
              <w:pageBreakBefore w:val="0"/>
              <w:widowControl w:val="0"/>
              <w:kinsoku/>
              <w:wordWrap/>
              <w:overflowPunct/>
              <w:topLinePunct w:val="0"/>
              <w:autoSpaceDE/>
              <w:autoSpaceDN/>
              <w:bidi w:val="0"/>
              <w:adjustRightInd/>
              <w:spacing w:line="260" w:lineRule="exact"/>
              <w:ind w:left="-38" w:firstLine="420"/>
              <w:textAlignment w:val="auto"/>
              <w:rPr>
                <w:rFonts w:hint="eastAsia" w:ascii="宋体" w:hAnsi="宋体"/>
                <w:sz w:val="21"/>
                <w:szCs w:val="21"/>
                <w:highlight w:val="none"/>
              </w:rPr>
            </w:pPr>
          </w:p>
        </w:tc>
      </w:tr>
      <w:tr w14:paraId="2DD7DCDD">
        <w:trPr>
          <w:trHeight w:val="1287" w:hRule="atLeast"/>
        </w:trPr>
        <w:tc>
          <w:tcPr>
            <w:tcW w:w="675" w:type="dxa"/>
            <w:vMerge w:val="restart"/>
            <w:vAlign w:val="center"/>
          </w:tcPr>
          <w:p w14:paraId="23A338A0">
            <w:pPr>
              <w:keepNext w:val="0"/>
              <w:keepLines w:val="0"/>
              <w:pageBreakBefore w:val="0"/>
              <w:widowControl w:val="0"/>
              <w:kinsoku/>
              <w:wordWrap/>
              <w:overflowPunct/>
              <w:topLinePunct w:val="0"/>
              <w:autoSpaceDE/>
              <w:autoSpaceDN/>
              <w:bidi w:val="0"/>
              <w:adjustRightInd/>
              <w:spacing w:line="260" w:lineRule="exact"/>
              <w:ind w:firstLine="210" w:firstLineChars="100"/>
              <w:jc w:val="both"/>
              <w:textAlignment w:val="auto"/>
              <w:rPr>
                <w:rFonts w:hint="eastAsia" w:ascii="宋体" w:hAnsi="宋体"/>
                <w:sz w:val="21"/>
                <w:szCs w:val="21"/>
                <w:highlight w:val="none"/>
              </w:rPr>
            </w:pPr>
            <w:r>
              <w:rPr>
                <w:rFonts w:hint="eastAsia" w:ascii="宋体" w:hAnsi="宋体"/>
                <w:sz w:val="21"/>
                <w:szCs w:val="21"/>
                <w:highlight w:val="none"/>
              </w:rPr>
              <w:t>3</w:t>
            </w:r>
          </w:p>
        </w:tc>
        <w:tc>
          <w:tcPr>
            <w:tcW w:w="1163" w:type="dxa"/>
            <w:vMerge w:val="restart"/>
            <w:vAlign w:val="center"/>
          </w:tcPr>
          <w:p w14:paraId="05A3CDFA">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宋体" w:hAnsi="宋体"/>
                <w:sz w:val="21"/>
                <w:szCs w:val="21"/>
                <w:highlight w:val="none"/>
              </w:rPr>
            </w:pPr>
            <w:r>
              <w:rPr>
                <w:rFonts w:hint="eastAsia" w:ascii="宋体" w:hAnsi="宋体"/>
                <w:sz w:val="21"/>
                <w:szCs w:val="21"/>
                <w:highlight w:val="none"/>
              </w:rPr>
              <w:t>商务部分</w:t>
            </w:r>
          </w:p>
          <w:p w14:paraId="02BC2F9E">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宋体" w:hAnsi="宋体"/>
                <w:sz w:val="21"/>
                <w:szCs w:val="21"/>
                <w:highlight w:val="none"/>
              </w:rPr>
            </w:pPr>
            <w:r>
              <w:rPr>
                <w:rFonts w:hint="eastAsia" w:ascii="宋体" w:hAnsi="宋体"/>
                <w:sz w:val="21"/>
                <w:szCs w:val="21"/>
                <w:highlight w:val="none"/>
              </w:rPr>
              <w:t>（3</w:t>
            </w:r>
            <w:r>
              <w:rPr>
                <w:rFonts w:ascii="宋体" w:hAnsi="宋体"/>
                <w:sz w:val="21"/>
                <w:szCs w:val="21"/>
                <w:highlight w:val="none"/>
              </w:rPr>
              <w:t>0</w:t>
            </w:r>
            <w:r>
              <w:rPr>
                <w:rFonts w:hint="eastAsia" w:ascii="宋体" w:hAnsi="宋体"/>
                <w:sz w:val="21"/>
                <w:szCs w:val="21"/>
                <w:highlight w:val="none"/>
              </w:rPr>
              <w:t>%）</w:t>
            </w:r>
          </w:p>
        </w:tc>
        <w:tc>
          <w:tcPr>
            <w:tcW w:w="822" w:type="dxa"/>
            <w:vAlign w:val="center"/>
          </w:tcPr>
          <w:p w14:paraId="7DF8712F">
            <w:pPr>
              <w:keepNext w:val="0"/>
              <w:keepLines w:val="0"/>
              <w:pageBreakBefore w:val="0"/>
              <w:widowControl w:val="0"/>
              <w:kinsoku/>
              <w:wordWrap/>
              <w:overflowPunct/>
              <w:topLinePunct w:val="0"/>
              <w:autoSpaceDE/>
              <w:autoSpaceDN/>
              <w:bidi w:val="0"/>
              <w:adjustRightInd/>
              <w:spacing w:line="260" w:lineRule="exact"/>
              <w:ind w:firstLine="28"/>
              <w:jc w:val="center"/>
              <w:textAlignment w:val="auto"/>
              <w:rPr>
                <w:rFonts w:ascii="宋体" w:hAnsi="宋体"/>
                <w:sz w:val="21"/>
                <w:szCs w:val="21"/>
                <w:highlight w:val="none"/>
              </w:rPr>
            </w:pPr>
            <w:r>
              <w:rPr>
                <w:rFonts w:hint="eastAsia" w:ascii="宋体" w:hAnsi="宋体"/>
                <w:sz w:val="21"/>
                <w:szCs w:val="21"/>
                <w:highlight w:val="none"/>
                <w:lang w:val="en-US" w:eastAsia="zh-CN"/>
              </w:rPr>
              <w:t>人员</w:t>
            </w:r>
            <w:r>
              <w:rPr>
                <w:rFonts w:hint="eastAsia" w:ascii="宋体" w:hAnsi="宋体"/>
                <w:sz w:val="21"/>
                <w:szCs w:val="21"/>
                <w:highlight w:val="none"/>
              </w:rPr>
              <w:t>配置</w:t>
            </w:r>
          </w:p>
          <w:p w14:paraId="05CE79D3">
            <w:pPr>
              <w:keepNext w:val="0"/>
              <w:keepLines w:val="0"/>
              <w:pageBreakBefore w:val="0"/>
              <w:widowControl w:val="0"/>
              <w:kinsoku/>
              <w:wordWrap/>
              <w:overflowPunct/>
              <w:topLinePunct w:val="0"/>
              <w:autoSpaceDE/>
              <w:autoSpaceDN/>
              <w:bidi w:val="0"/>
              <w:adjustRightInd/>
              <w:spacing w:line="260" w:lineRule="exact"/>
              <w:ind w:firstLine="28" w:firstLineChars="0"/>
              <w:jc w:val="center"/>
              <w:textAlignment w:val="auto"/>
              <w:rPr>
                <w:rFonts w:hint="eastAsia" w:ascii="宋体" w:hAnsi="宋体"/>
                <w:sz w:val="21"/>
                <w:szCs w:val="21"/>
                <w:highlight w:val="none"/>
              </w:rPr>
            </w:pPr>
            <w:r>
              <w:rPr>
                <w:rFonts w:hint="eastAsia" w:ascii="宋体" w:hAnsi="宋体"/>
                <w:sz w:val="21"/>
                <w:szCs w:val="21"/>
                <w:highlight w:val="none"/>
                <w:lang w:val="en-US" w:eastAsia="zh-CN"/>
              </w:rPr>
              <w:t>20</w:t>
            </w:r>
            <w:r>
              <w:rPr>
                <w:rFonts w:hint="eastAsia" w:ascii="宋体" w:hAnsi="宋体"/>
                <w:sz w:val="21"/>
                <w:szCs w:val="21"/>
                <w:highlight w:val="none"/>
              </w:rPr>
              <w:t>分</w:t>
            </w:r>
          </w:p>
        </w:tc>
        <w:tc>
          <w:tcPr>
            <w:tcW w:w="5103" w:type="dxa"/>
            <w:vAlign w:val="center"/>
          </w:tcPr>
          <w:p w14:paraId="3E06D177">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sz w:val="21"/>
                <w:szCs w:val="21"/>
                <w:highlight w:val="none"/>
              </w:rPr>
            </w:pPr>
            <w:r>
              <w:rPr>
                <w:rFonts w:hint="eastAsia" w:ascii="宋体" w:hAnsi="宋体"/>
                <w:sz w:val="21"/>
                <w:szCs w:val="21"/>
                <w:highlight w:val="none"/>
              </w:rPr>
              <w:t>人员配置（20分）</w:t>
            </w:r>
          </w:p>
          <w:p w14:paraId="20253774">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w:t>
            </w:r>
            <w:r>
              <w:rPr>
                <w:rFonts w:hint="eastAsia" w:ascii="宋体" w:hAnsi="宋体"/>
                <w:sz w:val="21"/>
                <w:szCs w:val="21"/>
                <w:highlight w:val="none"/>
                <w:lang w:eastAsia="zh-CN"/>
              </w:rPr>
              <w:t>）</w:t>
            </w:r>
            <w:r>
              <w:rPr>
                <w:rFonts w:hint="eastAsia" w:ascii="宋体" w:hAnsi="宋体"/>
                <w:sz w:val="21"/>
                <w:szCs w:val="21"/>
                <w:highlight w:val="none"/>
                <w:lang w:val="en-US" w:eastAsia="zh-CN"/>
              </w:rPr>
              <w:t>供应商拟派本项目服务人员</w:t>
            </w:r>
            <w:r>
              <w:rPr>
                <w:rFonts w:hint="eastAsia" w:ascii="宋体" w:hAnsi="宋体"/>
                <w:sz w:val="21"/>
                <w:szCs w:val="21"/>
                <w:highlight w:val="none"/>
              </w:rPr>
              <w:t>具有注册安全工程师</w:t>
            </w:r>
            <w:r>
              <w:rPr>
                <w:rFonts w:hint="eastAsia" w:ascii="宋体" w:hAnsi="宋体"/>
                <w:sz w:val="21"/>
                <w:szCs w:val="21"/>
                <w:highlight w:val="none"/>
                <w:lang w:val="en-US" w:eastAsia="zh-CN"/>
              </w:rPr>
              <w:t>或</w:t>
            </w:r>
            <w:r>
              <w:rPr>
                <w:rFonts w:hint="eastAsia" w:ascii="宋体" w:hAnsi="宋体"/>
                <w:sz w:val="21"/>
                <w:szCs w:val="21"/>
                <w:highlight w:val="none"/>
              </w:rPr>
              <w:t>安全评价师，</w:t>
            </w:r>
            <w:r>
              <w:rPr>
                <w:rFonts w:hint="eastAsia" w:ascii="宋体" w:hAnsi="宋体"/>
                <w:sz w:val="21"/>
                <w:szCs w:val="21"/>
                <w:highlight w:val="none"/>
                <w:lang w:val="en-US" w:eastAsia="zh-CN"/>
              </w:rPr>
              <w:t>或</w:t>
            </w:r>
            <w:r>
              <w:rPr>
                <w:rFonts w:hint="eastAsia" w:ascii="宋体" w:hAnsi="宋体"/>
                <w:sz w:val="21"/>
                <w:szCs w:val="21"/>
                <w:highlight w:val="none"/>
              </w:rPr>
              <w:t>具备电气</w:t>
            </w:r>
            <w:r>
              <w:rPr>
                <w:rFonts w:hint="eastAsia" w:ascii="宋体" w:hAnsi="宋体"/>
                <w:sz w:val="21"/>
                <w:szCs w:val="21"/>
                <w:highlight w:val="none"/>
                <w:lang w:eastAsia="zh-CN"/>
              </w:rPr>
              <w:t>、</w:t>
            </w:r>
            <w:r>
              <w:rPr>
                <w:rFonts w:hint="eastAsia" w:ascii="宋体" w:hAnsi="宋体"/>
                <w:sz w:val="21"/>
                <w:szCs w:val="21"/>
                <w:highlight w:val="none"/>
              </w:rPr>
              <w:t>机械</w:t>
            </w:r>
            <w:r>
              <w:rPr>
                <w:rFonts w:hint="eastAsia" w:ascii="宋体" w:hAnsi="宋体"/>
                <w:sz w:val="21"/>
                <w:szCs w:val="21"/>
                <w:highlight w:val="none"/>
                <w:lang w:val="en-US" w:eastAsia="zh-CN"/>
              </w:rPr>
              <w:t>或</w:t>
            </w:r>
            <w:r>
              <w:rPr>
                <w:rFonts w:hint="eastAsia" w:ascii="宋体" w:hAnsi="宋体"/>
                <w:sz w:val="21"/>
                <w:szCs w:val="21"/>
                <w:highlight w:val="none"/>
              </w:rPr>
              <w:t>化工类高级</w:t>
            </w:r>
            <w:r>
              <w:rPr>
                <w:rFonts w:hint="eastAsia" w:ascii="宋体" w:hAnsi="宋体"/>
                <w:sz w:val="21"/>
                <w:szCs w:val="21"/>
                <w:highlight w:val="none"/>
                <w:lang w:val="en-US" w:eastAsia="zh-CN"/>
              </w:rPr>
              <w:t>及以上</w:t>
            </w:r>
            <w:r>
              <w:rPr>
                <w:rFonts w:hint="eastAsia" w:ascii="宋体" w:hAnsi="宋体"/>
                <w:sz w:val="21"/>
                <w:szCs w:val="21"/>
                <w:highlight w:val="none"/>
              </w:rPr>
              <w:t>工程师</w:t>
            </w:r>
            <w:r>
              <w:rPr>
                <w:rFonts w:hint="eastAsia" w:ascii="宋体" w:hAnsi="宋体"/>
                <w:sz w:val="21"/>
                <w:szCs w:val="21"/>
                <w:highlight w:val="none"/>
                <w:lang w:val="en-US" w:eastAsia="zh-CN"/>
              </w:rPr>
              <w:t>职称</w:t>
            </w:r>
            <w:r>
              <w:rPr>
                <w:rFonts w:hint="eastAsia" w:ascii="宋体" w:hAnsi="宋体"/>
                <w:sz w:val="21"/>
                <w:szCs w:val="21"/>
                <w:highlight w:val="none"/>
              </w:rPr>
              <w:t>的，</w:t>
            </w:r>
            <w:r>
              <w:rPr>
                <w:rFonts w:hint="eastAsia" w:ascii="宋体" w:hAnsi="宋体"/>
                <w:sz w:val="21"/>
                <w:szCs w:val="21"/>
                <w:highlight w:val="none"/>
                <w:lang w:val="en-US" w:eastAsia="zh-CN"/>
              </w:rPr>
              <w:t>每提供1人得5分，满分15分</w:t>
            </w:r>
            <w:r>
              <w:rPr>
                <w:rFonts w:hint="eastAsia" w:ascii="宋体" w:hAnsi="宋体"/>
                <w:sz w:val="21"/>
                <w:szCs w:val="21"/>
                <w:highlight w:val="none"/>
              </w:rPr>
              <w:t>；</w:t>
            </w:r>
          </w:p>
          <w:p w14:paraId="7B2A0868">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2</w:t>
            </w:r>
            <w:r>
              <w:rPr>
                <w:rFonts w:hint="eastAsia" w:ascii="宋体" w:hAnsi="宋体"/>
                <w:sz w:val="21"/>
                <w:szCs w:val="21"/>
                <w:highlight w:val="none"/>
                <w:lang w:eastAsia="zh-CN"/>
              </w:rPr>
              <w:t>）</w:t>
            </w:r>
            <w:r>
              <w:rPr>
                <w:rFonts w:hint="eastAsia" w:ascii="宋体" w:hAnsi="宋体"/>
                <w:sz w:val="21"/>
                <w:szCs w:val="21"/>
                <w:highlight w:val="none"/>
                <w:lang w:val="en-US" w:eastAsia="zh-CN"/>
              </w:rPr>
              <w:t>供应商拟派本项目服务人员具有省级级以上应急管理专家资质</w:t>
            </w:r>
            <w:r>
              <w:rPr>
                <w:rFonts w:hint="eastAsia" w:ascii="宋体" w:hAnsi="宋体"/>
                <w:sz w:val="21"/>
                <w:szCs w:val="21"/>
                <w:highlight w:val="none"/>
              </w:rPr>
              <w:t>的，每提供1人得</w:t>
            </w:r>
            <w:r>
              <w:rPr>
                <w:rFonts w:hint="eastAsia" w:ascii="宋体" w:hAnsi="宋体"/>
                <w:sz w:val="21"/>
                <w:szCs w:val="21"/>
                <w:highlight w:val="none"/>
                <w:lang w:val="en-US" w:eastAsia="zh-CN"/>
              </w:rPr>
              <w:t>2.</w:t>
            </w:r>
            <w:r>
              <w:rPr>
                <w:rFonts w:hint="eastAsia" w:ascii="宋体" w:hAnsi="宋体"/>
                <w:sz w:val="21"/>
                <w:szCs w:val="21"/>
                <w:highlight w:val="none"/>
              </w:rPr>
              <w:t>5分，本项最高得</w:t>
            </w:r>
            <w:r>
              <w:rPr>
                <w:rFonts w:hint="eastAsia" w:ascii="宋体" w:hAnsi="宋体"/>
                <w:sz w:val="21"/>
                <w:szCs w:val="21"/>
                <w:highlight w:val="none"/>
                <w:lang w:val="en-US" w:eastAsia="zh-CN"/>
              </w:rPr>
              <w:t>5</w:t>
            </w:r>
            <w:r>
              <w:rPr>
                <w:rFonts w:hint="eastAsia" w:ascii="宋体" w:hAnsi="宋体"/>
                <w:sz w:val="21"/>
                <w:szCs w:val="21"/>
                <w:highlight w:val="none"/>
              </w:rPr>
              <w:t>分；</w:t>
            </w:r>
          </w:p>
          <w:p w14:paraId="1800BB53">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宋体" w:hAnsi="宋体" w:eastAsia="宋体" w:cs="宋体"/>
                <w:sz w:val="21"/>
                <w:szCs w:val="21"/>
                <w:highlight w:val="none"/>
                <w:lang w:val="en-US" w:eastAsia="zh-CN"/>
              </w:rPr>
            </w:pPr>
            <w:r>
              <w:rPr>
                <w:rFonts w:hint="eastAsia" w:ascii="宋体" w:hAnsi="宋体"/>
                <w:b/>
                <w:bCs/>
                <w:sz w:val="21"/>
                <w:szCs w:val="21"/>
                <w:highlight w:val="none"/>
                <w:lang w:val="en-US" w:eastAsia="zh-CN"/>
              </w:rPr>
              <w:t>同一人员满足多项得分要求可重复得分。</w:t>
            </w:r>
          </w:p>
        </w:tc>
        <w:tc>
          <w:tcPr>
            <w:tcW w:w="1984" w:type="dxa"/>
            <w:vAlign w:val="center"/>
          </w:tcPr>
          <w:p w14:paraId="608F977B">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宋体" w:hAnsi="宋体"/>
                <w:sz w:val="21"/>
                <w:szCs w:val="21"/>
                <w:highlight w:val="none"/>
              </w:rPr>
            </w:pPr>
            <w:r>
              <w:rPr>
                <w:rFonts w:hint="eastAsia" w:ascii="宋体" w:hAnsi="宋体"/>
                <w:sz w:val="21"/>
                <w:szCs w:val="21"/>
                <w:highlight w:val="none"/>
              </w:rPr>
              <w:t>拟派人员应为供应商在职员工，提供人员名单、</w:t>
            </w:r>
            <w:r>
              <w:rPr>
                <w:rFonts w:hint="eastAsia" w:ascii="宋体" w:hAnsi="宋体"/>
                <w:sz w:val="21"/>
                <w:szCs w:val="21"/>
                <w:highlight w:val="none"/>
                <w:lang w:val="en-US" w:eastAsia="zh-CN"/>
              </w:rPr>
              <w:t>相关证书复印件、</w:t>
            </w:r>
            <w:r>
              <w:rPr>
                <w:rFonts w:hint="eastAsia" w:ascii="宋体" w:hAnsi="宋体"/>
                <w:sz w:val="21"/>
                <w:szCs w:val="21"/>
                <w:highlight w:val="none"/>
              </w:rPr>
              <w:t>供应商为其缴纳的社保证明复印件，加盖供应商公章。</w:t>
            </w:r>
          </w:p>
        </w:tc>
      </w:tr>
      <w:tr w14:paraId="2DE49024">
        <w:trPr>
          <w:trHeight w:val="191" w:hRule="atLeast"/>
        </w:trPr>
        <w:tc>
          <w:tcPr>
            <w:tcW w:w="675" w:type="dxa"/>
            <w:vMerge w:val="continue"/>
            <w:vAlign w:val="center"/>
          </w:tcPr>
          <w:p w14:paraId="6A4A09D4">
            <w:pPr>
              <w:keepNext w:val="0"/>
              <w:keepLines w:val="0"/>
              <w:pageBreakBefore w:val="0"/>
              <w:widowControl w:val="0"/>
              <w:kinsoku/>
              <w:wordWrap/>
              <w:overflowPunct/>
              <w:topLinePunct w:val="0"/>
              <w:autoSpaceDE/>
              <w:autoSpaceDN/>
              <w:bidi w:val="0"/>
              <w:adjustRightInd/>
              <w:spacing w:line="260" w:lineRule="exact"/>
              <w:ind w:firstLine="420"/>
              <w:jc w:val="center"/>
              <w:textAlignment w:val="auto"/>
              <w:rPr>
                <w:rFonts w:hint="eastAsia" w:ascii="宋体" w:hAnsi="宋体"/>
                <w:sz w:val="21"/>
                <w:szCs w:val="21"/>
                <w:highlight w:val="none"/>
              </w:rPr>
            </w:pPr>
          </w:p>
        </w:tc>
        <w:tc>
          <w:tcPr>
            <w:tcW w:w="1163" w:type="dxa"/>
            <w:vMerge w:val="continue"/>
            <w:vAlign w:val="center"/>
          </w:tcPr>
          <w:p w14:paraId="4DE3D7F0">
            <w:pPr>
              <w:keepNext w:val="0"/>
              <w:keepLines w:val="0"/>
              <w:pageBreakBefore w:val="0"/>
              <w:widowControl w:val="0"/>
              <w:kinsoku/>
              <w:wordWrap/>
              <w:overflowPunct/>
              <w:topLinePunct w:val="0"/>
              <w:autoSpaceDE/>
              <w:autoSpaceDN/>
              <w:bidi w:val="0"/>
              <w:adjustRightInd/>
              <w:spacing w:line="260" w:lineRule="exact"/>
              <w:ind w:firstLine="420"/>
              <w:jc w:val="center"/>
              <w:textAlignment w:val="auto"/>
              <w:rPr>
                <w:rFonts w:hint="eastAsia" w:ascii="宋体" w:hAnsi="宋体"/>
                <w:sz w:val="21"/>
                <w:szCs w:val="21"/>
                <w:highlight w:val="none"/>
              </w:rPr>
            </w:pPr>
          </w:p>
        </w:tc>
        <w:tc>
          <w:tcPr>
            <w:tcW w:w="822" w:type="dxa"/>
            <w:vAlign w:val="center"/>
          </w:tcPr>
          <w:p w14:paraId="1224F7A4">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sz w:val="21"/>
                <w:szCs w:val="21"/>
                <w:highlight w:val="none"/>
              </w:rPr>
            </w:pPr>
            <w:r>
              <w:rPr>
                <w:rFonts w:hint="eastAsia" w:ascii="宋体" w:hAnsi="宋体"/>
                <w:sz w:val="21"/>
                <w:szCs w:val="21"/>
                <w:highlight w:val="none"/>
              </w:rPr>
              <w:t>业绩</w:t>
            </w:r>
          </w:p>
          <w:p w14:paraId="22DF8EA3">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0</w:t>
            </w:r>
            <w:r>
              <w:rPr>
                <w:rFonts w:hint="eastAsia" w:ascii="宋体" w:hAnsi="宋体"/>
                <w:sz w:val="21"/>
                <w:szCs w:val="21"/>
                <w:highlight w:val="none"/>
              </w:rPr>
              <w:t>分</w:t>
            </w:r>
          </w:p>
        </w:tc>
        <w:tc>
          <w:tcPr>
            <w:tcW w:w="5103" w:type="dxa"/>
            <w:vAlign w:val="center"/>
          </w:tcPr>
          <w:p w14:paraId="336A7A47">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宋体" w:hAnsi="宋体"/>
                <w:sz w:val="21"/>
                <w:szCs w:val="21"/>
                <w:highlight w:val="none"/>
              </w:rPr>
            </w:pPr>
            <w:r>
              <w:rPr>
                <w:rFonts w:hint="eastAsia" w:ascii="宋体" w:hAnsi="宋体"/>
                <w:sz w:val="21"/>
                <w:szCs w:val="21"/>
                <w:highlight w:val="none"/>
              </w:rPr>
              <w:t>业绩（10分）</w:t>
            </w:r>
          </w:p>
          <w:p w14:paraId="3F87FDCA">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w:t>
            </w:r>
            <w:r>
              <w:rPr>
                <w:rFonts w:hint="eastAsia" w:ascii="宋体" w:hAnsi="宋体"/>
                <w:sz w:val="21"/>
                <w:szCs w:val="21"/>
                <w:highlight w:val="none"/>
                <w:lang w:eastAsia="zh-CN"/>
              </w:rPr>
              <w:t>）</w:t>
            </w:r>
            <w:r>
              <w:rPr>
                <w:rFonts w:hint="eastAsia" w:ascii="宋体" w:hAnsi="宋体"/>
                <w:sz w:val="21"/>
                <w:szCs w:val="21"/>
                <w:highlight w:val="none"/>
              </w:rPr>
              <w:t>2020年1月1日至响应文件递交截止时间</w:t>
            </w:r>
            <w:r>
              <w:rPr>
                <w:rFonts w:hint="eastAsia" w:ascii="宋体" w:hAnsi="宋体"/>
                <w:sz w:val="21"/>
                <w:szCs w:val="21"/>
                <w:highlight w:val="none"/>
                <w:lang w:eastAsia="zh-CN"/>
              </w:rPr>
              <w:t>（</w:t>
            </w:r>
            <w:r>
              <w:rPr>
                <w:rFonts w:hint="eastAsia" w:ascii="宋体" w:hAnsi="宋体"/>
                <w:sz w:val="21"/>
                <w:szCs w:val="21"/>
                <w:highlight w:val="none"/>
                <w:lang w:val="en-US" w:eastAsia="zh-CN"/>
              </w:rPr>
              <w:t>以合同签订时间为准）</w:t>
            </w:r>
            <w:r>
              <w:rPr>
                <w:rFonts w:hint="eastAsia" w:ascii="宋体" w:hAnsi="宋体"/>
                <w:sz w:val="21"/>
                <w:szCs w:val="21"/>
                <w:highlight w:val="none"/>
              </w:rPr>
              <w:t>，供应商承办过应急演练或应急培训</w:t>
            </w:r>
            <w:r>
              <w:rPr>
                <w:rFonts w:hint="eastAsia" w:ascii="宋体" w:hAnsi="宋体"/>
                <w:sz w:val="21"/>
                <w:szCs w:val="21"/>
                <w:highlight w:val="none"/>
                <w:lang w:val="en-US" w:eastAsia="zh-CN"/>
              </w:rPr>
              <w:t>或</w:t>
            </w:r>
            <w:r>
              <w:rPr>
                <w:rFonts w:hint="eastAsia" w:ascii="宋体" w:hAnsi="宋体"/>
                <w:sz w:val="21"/>
                <w:szCs w:val="21"/>
                <w:highlight w:val="none"/>
              </w:rPr>
              <w:t>应急演练视频片拍摄的，每提供1个得</w:t>
            </w:r>
            <w:r>
              <w:rPr>
                <w:rFonts w:hint="eastAsia" w:ascii="宋体" w:hAnsi="宋体"/>
                <w:sz w:val="21"/>
                <w:szCs w:val="21"/>
                <w:highlight w:val="none"/>
                <w:lang w:val="en-US" w:eastAsia="zh-CN"/>
              </w:rPr>
              <w:t>3</w:t>
            </w:r>
            <w:r>
              <w:rPr>
                <w:rFonts w:hint="eastAsia" w:ascii="宋体" w:hAnsi="宋体"/>
                <w:sz w:val="21"/>
                <w:szCs w:val="21"/>
                <w:highlight w:val="none"/>
              </w:rPr>
              <w:t>分，满分为</w:t>
            </w:r>
            <w:r>
              <w:rPr>
                <w:rFonts w:hint="eastAsia" w:ascii="宋体" w:hAnsi="宋体"/>
                <w:sz w:val="21"/>
                <w:szCs w:val="21"/>
                <w:highlight w:val="none"/>
                <w:lang w:val="en-US" w:eastAsia="zh-CN"/>
              </w:rPr>
              <w:t>6</w:t>
            </w:r>
            <w:r>
              <w:rPr>
                <w:rFonts w:hint="eastAsia" w:ascii="宋体" w:hAnsi="宋体"/>
                <w:sz w:val="21"/>
                <w:szCs w:val="21"/>
                <w:highlight w:val="none"/>
              </w:rPr>
              <w:t>分。</w:t>
            </w:r>
          </w:p>
          <w:p w14:paraId="4BDCE68F">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2</w:t>
            </w:r>
            <w:r>
              <w:rPr>
                <w:rFonts w:hint="eastAsia" w:ascii="宋体" w:hAnsi="宋体"/>
                <w:sz w:val="21"/>
                <w:szCs w:val="21"/>
                <w:highlight w:val="none"/>
                <w:lang w:eastAsia="zh-CN"/>
              </w:rPr>
              <w:t>）</w:t>
            </w:r>
            <w:r>
              <w:rPr>
                <w:rFonts w:hint="eastAsia" w:ascii="宋体" w:hAnsi="宋体"/>
                <w:sz w:val="21"/>
                <w:szCs w:val="21"/>
                <w:highlight w:val="none"/>
                <w:lang w:val="en-US" w:eastAsia="zh-CN"/>
              </w:rPr>
              <w:t>2020年</w:t>
            </w:r>
            <w:r>
              <w:rPr>
                <w:rFonts w:hint="eastAsia" w:ascii="宋体" w:hAnsi="宋体"/>
                <w:sz w:val="21"/>
                <w:szCs w:val="21"/>
                <w:highlight w:val="none"/>
              </w:rPr>
              <w:t>1月1日至响应文件递交截止时间</w:t>
            </w:r>
            <w:r>
              <w:rPr>
                <w:rFonts w:hint="eastAsia" w:ascii="宋体" w:hAnsi="宋体"/>
                <w:sz w:val="21"/>
                <w:szCs w:val="21"/>
                <w:highlight w:val="none"/>
                <w:lang w:eastAsia="zh-CN"/>
              </w:rPr>
              <w:t>（</w:t>
            </w:r>
            <w:r>
              <w:rPr>
                <w:rFonts w:hint="eastAsia" w:ascii="宋体" w:hAnsi="宋体"/>
                <w:sz w:val="21"/>
                <w:szCs w:val="21"/>
                <w:highlight w:val="none"/>
                <w:lang w:val="en-US" w:eastAsia="zh-CN"/>
              </w:rPr>
              <w:t>以合同签订时间为准）</w:t>
            </w:r>
            <w:r>
              <w:rPr>
                <w:rFonts w:hint="eastAsia" w:ascii="宋体" w:hAnsi="宋体"/>
                <w:sz w:val="21"/>
                <w:szCs w:val="21"/>
                <w:highlight w:val="none"/>
              </w:rPr>
              <w:t>，供应商</w:t>
            </w:r>
            <w:r>
              <w:rPr>
                <w:rFonts w:hint="eastAsia" w:ascii="宋体" w:hAnsi="宋体"/>
                <w:sz w:val="21"/>
                <w:szCs w:val="21"/>
                <w:highlight w:val="none"/>
                <w:lang w:val="en-US" w:eastAsia="zh-CN"/>
              </w:rPr>
              <w:t>承担过各类应急预案编制的，</w:t>
            </w:r>
            <w:r>
              <w:rPr>
                <w:rFonts w:hint="eastAsia" w:ascii="宋体" w:hAnsi="宋体"/>
                <w:sz w:val="21"/>
                <w:szCs w:val="21"/>
                <w:highlight w:val="none"/>
              </w:rPr>
              <w:t>每提供1个得</w:t>
            </w:r>
            <w:r>
              <w:rPr>
                <w:rFonts w:hint="eastAsia" w:ascii="宋体" w:hAnsi="宋体"/>
                <w:sz w:val="21"/>
                <w:szCs w:val="21"/>
                <w:highlight w:val="none"/>
                <w:lang w:val="en-US" w:eastAsia="zh-CN"/>
              </w:rPr>
              <w:t>2</w:t>
            </w:r>
            <w:r>
              <w:rPr>
                <w:rFonts w:hint="eastAsia" w:ascii="宋体" w:hAnsi="宋体"/>
                <w:sz w:val="21"/>
                <w:szCs w:val="21"/>
                <w:highlight w:val="none"/>
              </w:rPr>
              <w:t>分，满分为</w:t>
            </w:r>
            <w:r>
              <w:rPr>
                <w:rFonts w:hint="eastAsia" w:ascii="宋体" w:hAnsi="宋体"/>
                <w:sz w:val="21"/>
                <w:szCs w:val="21"/>
                <w:highlight w:val="none"/>
                <w:lang w:val="en-US" w:eastAsia="zh-CN"/>
              </w:rPr>
              <w:t>4</w:t>
            </w:r>
            <w:r>
              <w:rPr>
                <w:rFonts w:hint="eastAsia" w:ascii="宋体" w:hAnsi="宋体"/>
                <w:sz w:val="21"/>
                <w:szCs w:val="21"/>
                <w:highlight w:val="none"/>
              </w:rPr>
              <w:t>分。</w:t>
            </w:r>
          </w:p>
        </w:tc>
        <w:tc>
          <w:tcPr>
            <w:tcW w:w="1984" w:type="dxa"/>
            <w:vAlign w:val="center"/>
          </w:tcPr>
          <w:p w14:paraId="28B62A73">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宋体" w:hAnsi="宋体"/>
                <w:sz w:val="21"/>
                <w:szCs w:val="21"/>
                <w:highlight w:val="none"/>
              </w:rPr>
            </w:pPr>
            <w:r>
              <w:rPr>
                <w:rFonts w:hint="eastAsia" w:ascii="宋体" w:hAnsi="宋体"/>
                <w:sz w:val="21"/>
                <w:szCs w:val="21"/>
                <w:highlight w:val="none"/>
              </w:rPr>
              <w:t>提供合同复印件，加盖供应商公章。</w:t>
            </w:r>
          </w:p>
        </w:tc>
      </w:tr>
      <w:bookmarkEnd w:id="91"/>
      <w:bookmarkEnd w:id="92"/>
    </w:tbl>
    <w:p w14:paraId="5AC8241E">
      <w:pPr>
        <w:snapToGrid w:val="0"/>
        <w:spacing w:line="360" w:lineRule="auto"/>
        <w:ind w:firstLine="482"/>
        <w:rPr>
          <w:rFonts w:hint="eastAsia" w:ascii="宋体" w:hAnsi="宋体"/>
          <w:b/>
          <w:color w:val="000000"/>
          <w:sz w:val="24"/>
          <w:szCs w:val="24"/>
          <w:highlight w:val="none"/>
        </w:rPr>
      </w:pPr>
      <w:r>
        <w:rPr>
          <w:rFonts w:hint="eastAsia" w:ascii="宋体" w:hAnsi="宋体"/>
          <w:b/>
          <w:color w:val="000000"/>
          <w:sz w:val="24"/>
          <w:szCs w:val="24"/>
          <w:highlight w:val="none"/>
        </w:rPr>
        <w:t>说明：</w:t>
      </w:r>
    </w:p>
    <w:p w14:paraId="17AD386D">
      <w:pPr>
        <w:snapToGrid w:val="0"/>
        <w:spacing w:line="360" w:lineRule="auto"/>
        <w:ind w:firstLine="480"/>
        <w:rPr>
          <w:rFonts w:hint="eastAsia" w:ascii="宋体" w:hAnsi="宋体"/>
          <w:color w:val="000000"/>
          <w:sz w:val="24"/>
          <w:szCs w:val="24"/>
          <w:highlight w:val="none"/>
        </w:rPr>
      </w:pPr>
      <w:r>
        <w:rPr>
          <w:rFonts w:hint="eastAsia" w:ascii="宋体" w:hAnsi="宋体"/>
          <w:color w:val="000000"/>
          <w:sz w:val="24"/>
          <w:szCs w:val="24"/>
          <w:highlight w:val="none"/>
        </w:rPr>
        <w:t>（一）评审委员会认为，排名在前面的成交供应商候选人的比选报价或者某些分项报价明显不合理或者低于成本，有可能影响服务质量和不能诚信履约的，将要求其在规定的期限内提供书面文件予以解释说明，并提交相关证明材料；否则，评审委员会可以取消该成交供应商候选人资格，按顺序由排在后一位的成交供应商候选人递补，以此类推。</w:t>
      </w:r>
    </w:p>
    <w:p w14:paraId="0C556284">
      <w:pPr>
        <w:snapToGrid w:val="0"/>
        <w:spacing w:line="360" w:lineRule="auto"/>
        <w:ind w:firstLine="480"/>
        <w:rPr>
          <w:rFonts w:hint="eastAsia" w:ascii="宋体" w:hAnsi="宋体"/>
          <w:color w:val="000000"/>
          <w:sz w:val="24"/>
          <w:szCs w:val="24"/>
          <w:highlight w:val="none"/>
        </w:rPr>
      </w:pPr>
      <w:r>
        <w:rPr>
          <w:rFonts w:hint="eastAsia" w:ascii="宋体" w:hAnsi="宋体"/>
          <w:color w:val="000000"/>
          <w:sz w:val="24"/>
          <w:szCs w:val="24"/>
          <w:highlight w:val="none"/>
        </w:rPr>
        <w:t>（二）关于小微企业报价扣除比例说明</w:t>
      </w:r>
    </w:p>
    <w:p w14:paraId="6E45B9F2">
      <w:pPr>
        <w:snapToGrid w:val="0"/>
        <w:spacing w:line="360" w:lineRule="auto"/>
        <w:ind w:firstLine="480"/>
        <w:rPr>
          <w:rFonts w:hint="eastAsia" w:ascii="宋体" w:hAnsi="宋体"/>
          <w:color w:val="000000"/>
          <w:sz w:val="24"/>
          <w:szCs w:val="24"/>
          <w:highlight w:val="none"/>
        </w:rPr>
      </w:pPr>
      <w:r>
        <w:rPr>
          <w:rFonts w:hint="eastAsia" w:ascii="宋体" w:hAnsi="宋体"/>
          <w:color w:val="000000"/>
          <w:sz w:val="24"/>
          <w:szCs w:val="24"/>
          <w:highlight w:val="none"/>
        </w:rPr>
        <w:t>1.按《关于印发&lt;政府采购促进中小企业发展管理办法&gt;的通知》（财库〔2020〕46号）之规定，在政府采购活动中，供应商提供的货物、工程或者服务符合下列情形的，享受本办法规定的中小企业扶持政策：</w:t>
      </w:r>
    </w:p>
    <w:p w14:paraId="480FDFB8">
      <w:pPr>
        <w:snapToGrid w:val="0"/>
        <w:spacing w:line="360" w:lineRule="auto"/>
        <w:ind w:firstLine="480"/>
        <w:rPr>
          <w:rFonts w:hint="eastAsia" w:ascii="宋体" w:hAnsi="宋体"/>
          <w:color w:val="000000"/>
          <w:sz w:val="24"/>
          <w:szCs w:val="24"/>
          <w:highlight w:val="none"/>
        </w:rPr>
      </w:pPr>
      <w:r>
        <w:rPr>
          <w:rFonts w:hint="eastAsia" w:ascii="宋体" w:hAnsi="宋体"/>
          <w:color w:val="000000"/>
          <w:sz w:val="24"/>
          <w:szCs w:val="24"/>
          <w:highlight w:val="none"/>
        </w:rPr>
        <w:t>（1）在货物采购项目中，货物由中小企业制造，即货物由中小企业生产且使用该中小企业商号或者注册商标。在货物采购项目中，供应商提供的货物既有中小企业制造货物，也有大型企业制造货物的，不享受本办法规定的中小企业扶持政策；</w:t>
      </w:r>
    </w:p>
    <w:p w14:paraId="3EAEB763">
      <w:pPr>
        <w:snapToGrid w:val="0"/>
        <w:spacing w:line="360" w:lineRule="auto"/>
        <w:ind w:firstLine="480"/>
        <w:rPr>
          <w:rFonts w:hint="eastAsia" w:ascii="宋体" w:hAnsi="宋体"/>
          <w:color w:val="000000"/>
          <w:sz w:val="24"/>
          <w:szCs w:val="24"/>
          <w:highlight w:val="none"/>
        </w:rPr>
      </w:pPr>
      <w:r>
        <w:rPr>
          <w:rFonts w:hint="eastAsia" w:ascii="宋体" w:hAnsi="宋体"/>
          <w:color w:val="000000"/>
          <w:sz w:val="24"/>
          <w:szCs w:val="24"/>
          <w:highlight w:val="none"/>
        </w:rPr>
        <w:t>（2）在工程采购项目中，工程由中小企业承建，即工程施工单位为中小企业；</w:t>
      </w:r>
    </w:p>
    <w:p w14:paraId="32F6C48F">
      <w:pPr>
        <w:snapToGrid w:val="0"/>
        <w:spacing w:line="360" w:lineRule="auto"/>
        <w:ind w:firstLine="480"/>
        <w:rPr>
          <w:rFonts w:hint="eastAsia" w:ascii="宋体" w:hAnsi="宋体"/>
          <w:color w:val="000000"/>
          <w:sz w:val="24"/>
          <w:szCs w:val="24"/>
          <w:highlight w:val="none"/>
        </w:rPr>
      </w:pPr>
      <w:r>
        <w:rPr>
          <w:rFonts w:hint="eastAsia" w:ascii="宋体" w:hAnsi="宋体"/>
          <w:color w:val="000000"/>
          <w:sz w:val="24"/>
          <w:szCs w:val="24"/>
          <w:highlight w:val="none"/>
        </w:rPr>
        <w:t>（3）在服务采购项目中，服务由中小企业承接，即提供服务的人员为中小企业依照《中华人民共和国民法典》订立劳动合同的从业人员。</w:t>
      </w:r>
    </w:p>
    <w:p w14:paraId="166E271D">
      <w:pPr>
        <w:snapToGrid w:val="0"/>
        <w:spacing w:line="360" w:lineRule="auto"/>
        <w:ind w:firstLine="480"/>
        <w:rPr>
          <w:rFonts w:hint="eastAsia" w:ascii="宋体" w:hAnsi="宋体"/>
          <w:color w:val="000000"/>
          <w:sz w:val="24"/>
          <w:szCs w:val="24"/>
          <w:highlight w:val="none"/>
        </w:rPr>
      </w:pPr>
      <w:r>
        <w:rPr>
          <w:rFonts w:hint="eastAsia" w:ascii="宋体" w:hAnsi="宋体"/>
          <w:color w:val="000000"/>
          <w:sz w:val="24"/>
          <w:szCs w:val="24"/>
          <w:highlight w:val="none"/>
        </w:rPr>
        <w:t>2.对小微型企业给予</w:t>
      </w:r>
      <w:r>
        <w:rPr>
          <w:rFonts w:hint="eastAsia" w:ascii="宋体" w:hAnsi="宋体"/>
          <w:color w:val="000000"/>
          <w:sz w:val="24"/>
          <w:szCs w:val="24"/>
          <w:highlight w:val="none"/>
          <w:u w:val="single"/>
        </w:rPr>
        <w:t xml:space="preserve"> </w:t>
      </w:r>
      <w:r>
        <w:rPr>
          <w:rFonts w:ascii="宋体" w:hAnsi="宋体"/>
          <w:b/>
          <w:bCs/>
          <w:color w:val="000000"/>
          <w:sz w:val="24"/>
          <w:szCs w:val="24"/>
          <w:highlight w:val="none"/>
          <w:u w:val="single"/>
        </w:rPr>
        <w:t>10</w:t>
      </w:r>
      <w:r>
        <w:rPr>
          <w:rFonts w:hint="eastAsia" w:ascii="宋体" w:hAnsi="宋体"/>
          <w:b/>
          <w:bCs/>
          <w:color w:val="000000"/>
          <w:sz w:val="24"/>
          <w:szCs w:val="24"/>
          <w:highlight w:val="none"/>
          <w:u w:val="single"/>
        </w:rPr>
        <w:t>%</w:t>
      </w:r>
      <w:r>
        <w:rPr>
          <w:rFonts w:hint="eastAsia" w:ascii="宋体" w:hAnsi="宋体"/>
          <w:color w:val="000000"/>
          <w:sz w:val="24"/>
          <w:szCs w:val="24"/>
          <w:highlight w:val="none"/>
        </w:rPr>
        <w:t>的扣除，以扣除后的报价参与评审。</w:t>
      </w:r>
    </w:p>
    <w:p w14:paraId="563135E0">
      <w:pPr>
        <w:snapToGrid w:val="0"/>
        <w:spacing w:line="360" w:lineRule="auto"/>
        <w:ind w:firstLine="480"/>
        <w:rPr>
          <w:rFonts w:hint="eastAsia" w:ascii="宋体" w:hAnsi="宋体"/>
          <w:color w:val="000000"/>
          <w:sz w:val="24"/>
          <w:szCs w:val="24"/>
          <w:highlight w:val="none"/>
        </w:rPr>
      </w:pPr>
      <w:r>
        <w:rPr>
          <w:rFonts w:hint="eastAsia" w:ascii="宋体" w:hAnsi="宋体"/>
          <w:color w:val="000000"/>
          <w:sz w:val="24"/>
          <w:szCs w:val="24"/>
          <w:highlight w:val="none"/>
        </w:rPr>
        <w:t>3.监狱企业、残疾人福利性单位视同小型、微型企业。</w:t>
      </w:r>
    </w:p>
    <w:p w14:paraId="5FD8871B">
      <w:pPr>
        <w:pStyle w:val="4"/>
        <w:spacing w:before="0" w:after="0" w:line="360" w:lineRule="auto"/>
        <w:ind w:firstLine="480" w:firstLineChars="200"/>
        <w:rPr>
          <w:rFonts w:hint="eastAsia" w:ascii="宋体" w:hAnsi="宋体"/>
          <w:color w:val="000000"/>
          <w:sz w:val="24"/>
          <w:szCs w:val="24"/>
          <w:highlight w:val="none"/>
        </w:rPr>
      </w:pPr>
      <w:bookmarkStart w:id="93" w:name="_Toc6383"/>
      <w:bookmarkStart w:id="94" w:name="_Toc129767672"/>
      <w:r>
        <w:rPr>
          <w:rFonts w:hint="eastAsia" w:ascii="宋体" w:hAnsi="宋体"/>
          <w:color w:val="000000"/>
          <w:sz w:val="24"/>
          <w:szCs w:val="24"/>
          <w:highlight w:val="none"/>
        </w:rPr>
        <w:t>三、无效响应</w:t>
      </w:r>
      <w:bookmarkEnd w:id="93"/>
      <w:bookmarkEnd w:id="94"/>
    </w:p>
    <w:p w14:paraId="5EFD472F">
      <w:pPr>
        <w:snapToGrid w:val="0"/>
        <w:spacing w:line="360" w:lineRule="auto"/>
        <w:ind w:firstLine="480"/>
        <w:rPr>
          <w:rFonts w:hint="eastAsia" w:ascii="宋体" w:hAnsi="宋体"/>
          <w:color w:val="000000"/>
          <w:sz w:val="24"/>
          <w:szCs w:val="24"/>
          <w:highlight w:val="none"/>
        </w:rPr>
      </w:pPr>
      <w:r>
        <w:rPr>
          <w:rFonts w:hint="eastAsia" w:ascii="宋体" w:hAnsi="宋体"/>
          <w:color w:val="000000"/>
          <w:sz w:val="24"/>
          <w:szCs w:val="24"/>
          <w:highlight w:val="none"/>
        </w:rPr>
        <w:t>供应商发生以下条款情况之一者，视为无效响应：</w:t>
      </w:r>
    </w:p>
    <w:p w14:paraId="3703F992">
      <w:pPr>
        <w:snapToGrid w:val="0"/>
        <w:spacing w:line="360" w:lineRule="auto"/>
        <w:ind w:firstLine="480"/>
        <w:rPr>
          <w:rFonts w:hint="eastAsia" w:ascii="宋体" w:hAnsi="宋体"/>
          <w:color w:val="000000"/>
          <w:sz w:val="24"/>
          <w:szCs w:val="24"/>
          <w:highlight w:val="none"/>
        </w:rPr>
      </w:pPr>
      <w:r>
        <w:rPr>
          <w:rFonts w:hint="eastAsia" w:ascii="宋体" w:hAnsi="宋体"/>
          <w:color w:val="000000"/>
          <w:sz w:val="24"/>
          <w:szCs w:val="24"/>
          <w:highlight w:val="none"/>
        </w:rPr>
        <w:t>（一）供应商不符合规定的基本资格条件或特定资格条件的；</w:t>
      </w:r>
    </w:p>
    <w:p w14:paraId="3F5E0C60">
      <w:pPr>
        <w:snapToGrid w:val="0"/>
        <w:spacing w:line="360" w:lineRule="auto"/>
        <w:ind w:firstLine="480"/>
        <w:rPr>
          <w:rFonts w:hint="eastAsia" w:ascii="宋体" w:hAnsi="宋体"/>
          <w:color w:val="000000"/>
          <w:sz w:val="24"/>
          <w:szCs w:val="24"/>
          <w:highlight w:val="none"/>
        </w:rPr>
      </w:pPr>
      <w:r>
        <w:rPr>
          <w:rFonts w:hint="eastAsia" w:ascii="宋体" w:hAnsi="宋体"/>
          <w:color w:val="000000"/>
          <w:sz w:val="24"/>
          <w:szCs w:val="24"/>
          <w:highlight w:val="none"/>
        </w:rPr>
        <w:t>（二）供应商的法定代表人或其授权代表未参加比选；</w:t>
      </w:r>
    </w:p>
    <w:p w14:paraId="4BD5393B">
      <w:pPr>
        <w:snapToGrid w:val="0"/>
        <w:spacing w:line="360" w:lineRule="auto"/>
        <w:ind w:firstLine="480"/>
        <w:rPr>
          <w:rFonts w:hint="eastAsia" w:ascii="宋体" w:hAnsi="宋体"/>
          <w:color w:val="000000"/>
          <w:sz w:val="24"/>
          <w:szCs w:val="24"/>
          <w:highlight w:val="none"/>
        </w:rPr>
      </w:pPr>
      <w:r>
        <w:rPr>
          <w:rFonts w:hint="eastAsia" w:ascii="宋体" w:hAnsi="宋体"/>
          <w:color w:val="000000"/>
          <w:sz w:val="24"/>
          <w:szCs w:val="24"/>
          <w:highlight w:val="none"/>
        </w:rPr>
        <w:t>（三）供应商未按照竞争性比选文件的要求缴纳比选保证金；</w:t>
      </w:r>
    </w:p>
    <w:p w14:paraId="3927396F">
      <w:pPr>
        <w:snapToGrid w:val="0"/>
        <w:spacing w:line="360" w:lineRule="auto"/>
        <w:ind w:firstLine="480"/>
        <w:rPr>
          <w:rFonts w:hint="eastAsia" w:ascii="宋体" w:hAnsi="宋体"/>
          <w:color w:val="000000"/>
          <w:sz w:val="24"/>
          <w:szCs w:val="24"/>
          <w:highlight w:val="none"/>
        </w:rPr>
      </w:pPr>
      <w:r>
        <w:rPr>
          <w:rFonts w:hint="eastAsia" w:ascii="宋体" w:hAnsi="宋体"/>
          <w:color w:val="000000"/>
          <w:sz w:val="24"/>
          <w:szCs w:val="24"/>
          <w:highlight w:val="none"/>
        </w:rPr>
        <w:t>（四）供应商所提交的响应文件不按第七篇“响应文件编制要求”规定签字、盖章；</w:t>
      </w:r>
    </w:p>
    <w:p w14:paraId="70EDFB29">
      <w:pPr>
        <w:snapToGrid w:val="0"/>
        <w:spacing w:line="360" w:lineRule="auto"/>
        <w:ind w:firstLine="480"/>
        <w:rPr>
          <w:rFonts w:hint="eastAsia" w:ascii="宋体" w:hAnsi="宋体"/>
          <w:color w:val="000000"/>
          <w:sz w:val="24"/>
          <w:szCs w:val="24"/>
          <w:highlight w:val="none"/>
        </w:rPr>
      </w:pPr>
      <w:r>
        <w:rPr>
          <w:rFonts w:hint="eastAsia" w:ascii="宋体" w:hAnsi="宋体"/>
          <w:color w:val="000000"/>
          <w:sz w:val="24"/>
          <w:szCs w:val="24"/>
          <w:highlight w:val="none"/>
        </w:rPr>
        <w:t>（五）供应商的报价超过采购预算金额或最高限价的；</w:t>
      </w:r>
    </w:p>
    <w:p w14:paraId="0C428B65">
      <w:pPr>
        <w:snapToGrid w:val="0"/>
        <w:spacing w:line="360" w:lineRule="auto"/>
        <w:ind w:firstLine="480"/>
        <w:rPr>
          <w:rFonts w:hint="eastAsia" w:ascii="宋体" w:hAnsi="宋体"/>
          <w:color w:val="000000"/>
          <w:sz w:val="24"/>
          <w:szCs w:val="24"/>
          <w:highlight w:val="none"/>
        </w:rPr>
      </w:pPr>
      <w:r>
        <w:rPr>
          <w:rFonts w:hint="eastAsia" w:ascii="宋体" w:hAnsi="宋体"/>
          <w:color w:val="000000"/>
          <w:sz w:val="24"/>
          <w:szCs w:val="24"/>
          <w:highlight w:val="none"/>
        </w:rPr>
        <w:t>（六）单位负责人为同一人或者存在直接控股、管理关系的不同供应商，参加同一合同项下的政府采购活动的；</w:t>
      </w:r>
      <w:r>
        <w:rPr>
          <w:rFonts w:hint="eastAsia" w:ascii="宋体" w:hAnsi="宋体"/>
          <w:sz w:val="24"/>
          <w:szCs w:val="24"/>
          <w:highlight w:val="none"/>
        </w:rPr>
        <w:t xml:space="preserve"> </w:t>
      </w:r>
      <w:r>
        <w:rPr>
          <w:rFonts w:hint="eastAsia" w:ascii="宋体" w:hAnsi="宋体"/>
          <w:b/>
          <w:bCs/>
          <w:sz w:val="24"/>
          <w:szCs w:val="24"/>
          <w:highlight w:val="none"/>
          <w:lang w:eastAsia="zh-CN"/>
        </w:rPr>
        <w:t>（</w:t>
      </w:r>
      <w:r>
        <w:rPr>
          <w:rFonts w:hint="eastAsia" w:ascii="宋体" w:hAnsi="宋体"/>
          <w:b/>
          <w:bCs/>
          <w:sz w:val="24"/>
          <w:szCs w:val="24"/>
          <w:highlight w:val="none"/>
          <w:lang w:val="en-US" w:eastAsia="zh-CN"/>
        </w:rPr>
        <w:t>供应商在响应文件中应当提供单位股权关系结构图</w:t>
      </w:r>
      <w:r>
        <w:rPr>
          <w:rFonts w:hint="eastAsia" w:ascii="宋体" w:hAnsi="宋体"/>
          <w:b/>
          <w:bCs/>
          <w:sz w:val="24"/>
          <w:szCs w:val="24"/>
          <w:highlight w:val="none"/>
          <w:lang w:eastAsia="zh-CN"/>
        </w:rPr>
        <w:t>）</w:t>
      </w:r>
    </w:p>
    <w:p w14:paraId="50BADA78">
      <w:pPr>
        <w:snapToGrid w:val="0"/>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（七）</w:t>
      </w:r>
      <w:r>
        <w:rPr>
          <w:rFonts w:ascii="宋体" w:hAnsi="宋体"/>
          <w:color w:val="000000"/>
          <w:sz w:val="24"/>
          <w:szCs w:val="24"/>
          <w:highlight w:val="none"/>
        </w:rPr>
        <w:t>为采购项目提供整体设计、规范编制或者项目管理、监理、检测等服务的供应商，再参加</w:t>
      </w:r>
      <w:r>
        <w:rPr>
          <w:rFonts w:hint="eastAsia" w:ascii="宋体" w:hAnsi="宋体"/>
          <w:color w:val="000000"/>
          <w:sz w:val="24"/>
          <w:szCs w:val="24"/>
          <w:highlight w:val="none"/>
        </w:rPr>
        <w:t>该采购</w:t>
      </w:r>
      <w:r>
        <w:rPr>
          <w:rFonts w:ascii="宋体" w:hAnsi="宋体"/>
          <w:color w:val="000000"/>
          <w:sz w:val="24"/>
          <w:szCs w:val="24"/>
          <w:highlight w:val="none"/>
        </w:rPr>
        <w:t>项目的</w:t>
      </w:r>
      <w:r>
        <w:rPr>
          <w:rFonts w:hint="eastAsia" w:ascii="宋体" w:hAnsi="宋体"/>
          <w:color w:val="000000"/>
          <w:sz w:val="24"/>
          <w:szCs w:val="24"/>
          <w:highlight w:val="none"/>
        </w:rPr>
        <w:t>其他</w:t>
      </w:r>
      <w:r>
        <w:rPr>
          <w:rFonts w:ascii="宋体" w:hAnsi="宋体"/>
          <w:color w:val="000000"/>
          <w:sz w:val="24"/>
          <w:szCs w:val="24"/>
          <w:highlight w:val="none"/>
        </w:rPr>
        <w:t>采购活动</w:t>
      </w:r>
      <w:r>
        <w:rPr>
          <w:rFonts w:hint="eastAsia" w:ascii="宋体" w:hAnsi="宋体"/>
          <w:color w:val="000000"/>
          <w:sz w:val="24"/>
          <w:szCs w:val="24"/>
          <w:highlight w:val="none"/>
        </w:rPr>
        <w:t>；</w:t>
      </w:r>
    </w:p>
    <w:p w14:paraId="58E03DB7">
      <w:pPr>
        <w:snapToGrid w:val="0"/>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（八）所提供的产品不符合必须强制执行的国家标准的；</w:t>
      </w:r>
    </w:p>
    <w:p w14:paraId="4A08419F">
      <w:pPr>
        <w:snapToGrid w:val="0"/>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（九）供应商的服务时间、服务质保期及比选有效期不满足竞争性比选文件要求的；</w:t>
      </w:r>
    </w:p>
    <w:p w14:paraId="5D5242A0">
      <w:pPr>
        <w:snapToGrid w:val="0"/>
        <w:spacing w:line="360" w:lineRule="auto"/>
        <w:ind w:firstLine="480"/>
        <w:rPr>
          <w:rFonts w:hint="eastAsia" w:ascii="宋体" w:hAnsi="宋体"/>
          <w:color w:val="000000"/>
          <w:sz w:val="24"/>
          <w:szCs w:val="24"/>
          <w:highlight w:val="none"/>
        </w:rPr>
      </w:pPr>
      <w:r>
        <w:rPr>
          <w:rFonts w:hint="eastAsia" w:ascii="宋体" w:hAnsi="宋体"/>
          <w:color w:val="000000"/>
          <w:sz w:val="24"/>
          <w:szCs w:val="24"/>
          <w:highlight w:val="none"/>
        </w:rPr>
        <w:t>（十）供应商响应文件内容有与国家现行法律法规相违背的内容，或附有采购人无法接受的条件。</w:t>
      </w:r>
    </w:p>
    <w:p w14:paraId="1BD8484A">
      <w:pPr>
        <w:pStyle w:val="4"/>
        <w:spacing w:before="0" w:after="0" w:line="360" w:lineRule="auto"/>
        <w:ind w:firstLine="480" w:firstLineChars="200"/>
        <w:rPr>
          <w:rFonts w:hint="eastAsia" w:ascii="宋体" w:hAnsi="宋体"/>
          <w:color w:val="000000"/>
          <w:sz w:val="24"/>
          <w:szCs w:val="24"/>
          <w:highlight w:val="none"/>
        </w:rPr>
      </w:pPr>
      <w:bookmarkStart w:id="95" w:name="_Toc129767673"/>
      <w:bookmarkStart w:id="96" w:name="_Toc6956"/>
      <w:r>
        <w:rPr>
          <w:rFonts w:hint="eastAsia" w:ascii="宋体" w:hAnsi="宋体"/>
          <w:color w:val="000000"/>
          <w:sz w:val="24"/>
          <w:szCs w:val="24"/>
          <w:highlight w:val="none"/>
        </w:rPr>
        <w:t>四、采购终止</w:t>
      </w:r>
      <w:bookmarkEnd w:id="95"/>
      <w:bookmarkEnd w:id="96"/>
    </w:p>
    <w:p w14:paraId="68903221">
      <w:pPr>
        <w:snapToGrid w:val="0"/>
        <w:spacing w:line="360" w:lineRule="auto"/>
        <w:ind w:firstLine="480"/>
        <w:rPr>
          <w:rFonts w:hint="eastAsia" w:ascii="宋体" w:hAnsi="宋体"/>
          <w:color w:val="000000"/>
          <w:sz w:val="24"/>
          <w:szCs w:val="24"/>
          <w:highlight w:val="none"/>
        </w:rPr>
      </w:pPr>
      <w:r>
        <w:rPr>
          <w:rFonts w:hint="eastAsia" w:ascii="宋体" w:hAnsi="宋体"/>
          <w:color w:val="000000"/>
          <w:sz w:val="24"/>
          <w:szCs w:val="24"/>
          <w:highlight w:val="none"/>
        </w:rPr>
        <w:t>出现下列情形之一的，采购人或者采购代理机构应当终止竞争性比选采购活动，发布项目终止公告并说明原因，重新开展采购活动：</w:t>
      </w:r>
    </w:p>
    <w:p w14:paraId="7A179A1A">
      <w:pPr>
        <w:snapToGrid w:val="0"/>
        <w:spacing w:line="360" w:lineRule="auto"/>
        <w:ind w:firstLine="480"/>
        <w:rPr>
          <w:rFonts w:hint="eastAsia" w:ascii="宋体" w:hAnsi="宋体"/>
          <w:color w:val="000000"/>
          <w:sz w:val="24"/>
          <w:szCs w:val="24"/>
          <w:highlight w:val="none"/>
        </w:rPr>
      </w:pPr>
      <w:r>
        <w:rPr>
          <w:rFonts w:hint="eastAsia" w:ascii="宋体" w:hAnsi="宋体"/>
          <w:color w:val="000000"/>
          <w:sz w:val="24"/>
          <w:szCs w:val="24"/>
          <w:highlight w:val="none"/>
        </w:rPr>
        <w:t>（一）因情况变化，不再符合规定的竞争性比选采购方式适用情形的；</w:t>
      </w:r>
    </w:p>
    <w:p w14:paraId="6C31DB93">
      <w:pPr>
        <w:snapToGrid w:val="0"/>
        <w:spacing w:line="360" w:lineRule="auto"/>
        <w:ind w:firstLine="480"/>
        <w:rPr>
          <w:rFonts w:hint="eastAsia" w:ascii="宋体" w:hAnsi="宋体"/>
          <w:sz w:val="24"/>
          <w:szCs w:val="24"/>
          <w:highlight w:val="none"/>
        </w:rPr>
        <w:sectPr>
          <w:footerReference r:id="rId8" w:type="default"/>
          <w:footerReference r:id="rId9" w:type="even"/>
          <w:pgSz w:w="11907" w:h="16840"/>
          <w:pgMar w:top="1134" w:right="1191" w:bottom="1134" w:left="1191" w:header="964" w:footer="992" w:gutter="0"/>
          <w:pgNumType w:fmt="numberInDash"/>
          <w:cols w:space="720" w:num="1"/>
          <w:docGrid w:linePitch="312" w:charSpace="0"/>
        </w:sectPr>
      </w:pPr>
      <w:r>
        <w:rPr>
          <w:rFonts w:hint="eastAsia" w:ascii="宋体" w:hAnsi="宋体"/>
          <w:color w:val="000000"/>
          <w:sz w:val="24"/>
          <w:szCs w:val="24"/>
          <w:highlight w:val="none"/>
        </w:rPr>
        <w:t>（二）出现影响采购公正的违法、违规行为的。</w:t>
      </w:r>
    </w:p>
    <w:p w14:paraId="78E7F49C">
      <w:pPr>
        <w:pStyle w:val="3"/>
        <w:spacing w:line="360" w:lineRule="auto"/>
        <w:ind w:firstLine="723"/>
        <w:jc w:val="center"/>
        <w:rPr>
          <w:rFonts w:hint="eastAsia" w:ascii="宋体" w:hAnsi="宋体" w:eastAsia="宋体"/>
          <w:sz w:val="36"/>
          <w:szCs w:val="30"/>
          <w:highlight w:val="none"/>
        </w:rPr>
      </w:pPr>
      <w:bookmarkStart w:id="97" w:name="_Toc102227313"/>
      <w:bookmarkStart w:id="98" w:name="_Toc12825"/>
      <w:r>
        <w:rPr>
          <w:rFonts w:hint="eastAsia" w:ascii="宋体" w:hAnsi="宋体" w:eastAsia="宋体"/>
          <w:sz w:val="36"/>
          <w:szCs w:val="30"/>
          <w:highlight w:val="none"/>
        </w:rPr>
        <w:t>第五篇  供应商须知</w:t>
      </w:r>
      <w:bookmarkEnd w:id="97"/>
      <w:bookmarkEnd w:id="98"/>
    </w:p>
    <w:p w14:paraId="10E7B096">
      <w:pPr>
        <w:pStyle w:val="4"/>
        <w:spacing w:before="0" w:after="0" w:line="360" w:lineRule="auto"/>
        <w:ind w:firstLine="480" w:firstLineChars="200"/>
        <w:rPr>
          <w:rFonts w:hint="eastAsia" w:ascii="宋体" w:hAnsi="宋体"/>
          <w:sz w:val="24"/>
          <w:szCs w:val="24"/>
          <w:highlight w:val="none"/>
        </w:rPr>
      </w:pPr>
      <w:bookmarkStart w:id="99" w:name="_Toc9359"/>
      <w:bookmarkStart w:id="100" w:name="_Toc342913389"/>
      <w:r>
        <w:rPr>
          <w:rFonts w:hint="eastAsia" w:ascii="宋体" w:hAnsi="宋体"/>
          <w:sz w:val="24"/>
          <w:szCs w:val="24"/>
          <w:highlight w:val="none"/>
        </w:rPr>
        <w:t>一、比选费用</w:t>
      </w:r>
      <w:bookmarkEnd w:id="99"/>
      <w:bookmarkEnd w:id="100"/>
    </w:p>
    <w:p w14:paraId="1292503C">
      <w:pPr>
        <w:pStyle w:val="200"/>
        <w:spacing w:line="360" w:lineRule="auto"/>
        <w:ind w:firstLine="480" w:firstLineChars="200"/>
        <w:rPr>
          <w:rFonts w:hint="eastAsia" w:hAnsi="宋体"/>
          <w:sz w:val="24"/>
          <w:szCs w:val="24"/>
          <w:highlight w:val="none"/>
        </w:rPr>
      </w:pPr>
      <w:r>
        <w:rPr>
          <w:rFonts w:hint="eastAsia" w:hAnsi="宋体"/>
          <w:sz w:val="24"/>
          <w:szCs w:val="24"/>
          <w:highlight w:val="none"/>
        </w:rPr>
        <w:t>参与比选的供应商应承担其编制响应文件与递交响应文件所涉及的一切费用，不论比选结果如何，采购人和采购代理机构在任何情况下无义务也无责任承担这些费用。</w:t>
      </w:r>
    </w:p>
    <w:p w14:paraId="05F36DE9">
      <w:pPr>
        <w:pStyle w:val="4"/>
        <w:tabs>
          <w:tab w:val="left" w:pos="2640"/>
        </w:tabs>
        <w:spacing w:before="0" w:after="0" w:line="360" w:lineRule="auto"/>
        <w:ind w:firstLine="480" w:firstLineChars="200"/>
        <w:rPr>
          <w:rFonts w:hint="eastAsia" w:ascii="宋体" w:hAnsi="宋体"/>
          <w:sz w:val="24"/>
          <w:szCs w:val="24"/>
          <w:highlight w:val="none"/>
        </w:rPr>
      </w:pPr>
      <w:bookmarkStart w:id="101" w:name="_Toc14054"/>
      <w:bookmarkStart w:id="102" w:name="_Toc342913391"/>
      <w:r>
        <w:rPr>
          <w:rFonts w:hint="eastAsia" w:ascii="宋体" w:hAnsi="宋体"/>
          <w:sz w:val="24"/>
          <w:szCs w:val="24"/>
          <w:highlight w:val="none"/>
        </w:rPr>
        <w:t>二、竞争性比选文件</w:t>
      </w:r>
      <w:bookmarkEnd w:id="101"/>
      <w:bookmarkEnd w:id="102"/>
    </w:p>
    <w:p w14:paraId="76D3CD0D">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（一）竞争性比选文件由采购邀请书；采购服务需求；采购商务需求；比选程序及方法、评审标准、无效响应和采购终止；供应商须知；合同草案条款；响应文件编制要求共七部分组成。</w:t>
      </w:r>
    </w:p>
    <w:p w14:paraId="55FBE701">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（二）采购人（或采购代理机构）所作的一切有效的书面通知、修改及补充，都是竞争性比选文件不可分割的部分。</w:t>
      </w:r>
    </w:p>
    <w:p w14:paraId="0D97A47E">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（三）竞争性比选文件的解释</w:t>
      </w:r>
    </w:p>
    <w:p w14:paraId="58BFCC16">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供应商如对竞争性比选文件有疑问，必须以书面形式在提交响应文件截止时间3个工作日前向采购人（或采购代理机构）要求澄清，采购人（或采购代理机构）可视具体情况做出处理或答复。如供应商未提出疑问，视为完全理解并同意本竞争性比选文件。一经进入比选程序，即视为供应商已详细阅读全部文件资料，完全理解竞争性比选文件所有条款内容并同意放弃对这方面有不明白及误解的权利。</w:t>
      </w:r>
      <w:bookmarkStart w:id="103" w:name="_Toc318159160"/>
      <w:bookmarkStart w:id="104" w:name="_Toc318159349"/>
      <w:bookmarkStart w:id="105" w:name="_Toc318159780"/>
      <w:bookmarkStart w:id="106" w:name="_Toc318166429"/>
    </w:p>
    <w:p w14:paraId="6A0AAE37">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（四）评审的依据为竞争性比选文件和响应文件（含有效的书面承诺）。评审委员会判断响应文件对竞争性比选文件的响应，仅基于响应文件本身而不靠外部证据。</w:t>
      </w:r>
    </w:p>
    <w:bookmarkEnd w:id="103"/>
    <w:bookmarkEnd w:id="104"/>
    <w:bookmarkEnd w:id="105"/>
    <w:bookmarkEnd w:id="106"/>
    <w:p w14:paraId="7E9AD3E0">
      <w:pPr>
        <w:pStyle w:val="4"/>
        <w:spacing w:before="0" w:after="0" w:line="360" w:lineRule="auto"/>
        <w:ind w:firstLine="480" w:firstLineChars="200"/>
        <w:rPr>
          <w:rFonts w:hint="eastAsia" w:ascii="宋体" w:hAnsi="宋体"/>
          <w:sz w:val="24"/>
          <w:szCs w:val="24"/>
          <w:highlight w:val="none"/>
        </w:rPr>
      </w:pPr>
      <w:bookmarkStart w:id="107" w:name="_Toc342913392"/>
      <w:bookmarkStart w:id="108" w:name="_Toc102227318"/>
      <w:bookmarkStart w:id="109" w:name="_Toc179714297"/>
      <w:bookmarkStart w:id="110" w:name="_Toc21607"/>
      <w:r>
        <w:rPr>
          <w:rFonts w:hint="eastAsia" w:ascii="宋体" w:hAnsi="宋体"/>
          <w:sz w:val="24"/>
          <w:szCs w:val="24"/>
          <w:highlight w:val="none"/>
        </w:rPr>
        <w:t>三、比选要求</w:t>
      </w:r>
      <w:bookmarkEnd w:id="107"/>
      <w:bookmarkEnd w:id="108"/>
      <w:bookmarkEnd w:id="109"/>
      <w:bookmarkEnd w:id="110"/>
    </w:p>
    <w:p w14:paraId="027507A4">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（一）响应文件</w:t>
      </w:r>
    </w:p>
    <w:p w14:paraId="470ED222">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1.供应商应当按照竞争性比选文件的要求编制响应文件，并对竞争性比选文件提出的要求和条件作出实质性响应，响应文件原则上采用软面订本，同时应编制完整的页码、目录。</w:t>
      </w:r>
    </w:p>
    <w:p w14:paraId="1C3718EC">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2.响应文件组成</w:t>
      </w:r>
    </w:p>
    <w:p w14:paraId="05DFE712">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134AEF9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（二）联合体</w:t>
      </w:r>
    </w:p>
    <w:p w14:paraId="2D957389">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本项目不接受联合体比选。</w:t>
      </w:r>
    </w:p>
    <w:p w14:paraId="0A4AFF07">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（三）比选有效期：响应文件及有关承诺文件有效期为提交响应文件截止时间起90天。</w:t>
      </w:r>
    </w:p>
    <w:p w14:paraId="1FA19183">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（四）比选保证金：</w:t>
      </w:r>
    </w:p>
    <w:p w14:paraId="169C1D4A">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1.供应商提交保证金金额和方式详见本文件第一篇“五、比选保证金”；</w:t>
      </w:r>
    </w:p>
    <w:p w14:paraId="1FBC31BB">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2.发生以下情况之一者，比选保证金不予退还：</w:t>
      </w:r>
    </w:p>
    <w:p w14:paraId="511ADB2A">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2.1 供应商在提交响应文件截止时间后撤回响应文件的；</w:t>
      </w:r>
    </w:p>
    <w:p w14:paraId="0DD7D9C0">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2.2 供应商在响应文件中提供虚假材料的；</w:t>
      </w:r>
    </w:p>
    <w:p w14:paraId="46226514">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2.3 除因不可抗力或竞争性比选文件认可的情形以外，成交供应商不与采购人签订合同的；</w:t>
      </w:r>
    </w:p>
    <w:p w14:paraId="65209A6D">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2.4 供应商与采购人、其他供应商或者采购代理机构恶意串通的；</w:t>
      </w:r>
    </w:p>
    <w:p w14:paraId="1559F83D">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2.5 成交供应商不按规定的时间或拒绝按成交状态签订合同。</w:t>
      </w:r>
    </w:p>
    <w:p w14:paraId="7C2302DE">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（四）修正错误</w:t>
      </w:r>
    </w:p>
    <w:p w14:paraId="1307D09A">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1.若供应商所递交的响应文件或报价中的价格出现大写金额和小写金额不一致的错误，以大写金额修正为准。</w:t>
      </w:r>
    </w:p>
    <w:p w14:paraId="36DC49D3">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2.评审委员会按上述修正错误的原则及方法修正供应商的报价，供应商同意并签字确认后，修正后的报价对供应商具有约束作用。如果供应商不接受修正后的价格，将失去成为成交供应商的资格。</w:t>
      </w:r>
    </w:p>
    <w:p w14:paraId="4CF1C834">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（五）提交响应文件的份数和签署</w:t>
      </w:r>
    </w:p>
    <w:p w14:paraId="02B9D654">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1.响应文件一式四份，其中正本一份，副本二份，电子文档一份；副本可为正本的复印件，应与正本一致，如出现不一致情况以正本为准。</w:t>
      </w:r>
    </w:p>
    <w:p w14:paraId="66C21197">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w:t>
      </w:r>
      <w:r>
        <w:rPr>
          <w:rFonts w:hint="eastAsia" w:ascii="宋体" w:hAnsi="宋体"/>
          <w:sz w:val="24"/>
          <w:highlight w:val="none"/>
        </w:rPr>
        <w:t>在响应文件正本中，竞争性比选文件第七篇响应文件编制要求中规定签字、盖章的地方必须按其规定签字、盖章。</w:t>
      </w:r>
    </w:p>
    <w:p w14:paraId="6C065C12">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（六）响应文件的递交</w:t>
      </w:r>
    </w:p>
    <w:p w14:paraId="46FE94DD">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1.响应文件的密封与标记</w:t>
      </w:r>
    </w:p>
    <w:p w14:paraId="1556702B">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响应文件的正本、副本以及电子文档均应密封送达递交响应文件地点，应在封套上注明项目名称、供应商名称。若正本、副本以及电子文档分别进行密封的，还应在封套上注明“正本”、“副本”、“电子文档”字样。</w:t>
      </w:r>
    </w:p>
    <w:p w14:paraId="63F90995">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响应文件的装订形式为</w:t>
      </w:r>
      <w:r>
        <w:rPr>
          <w:rFonts w:hint="eastAsia" w:ascii="宋体" w:hAnsi="宋体"/>
          <w:b/>
          <w:sz w:val="24"/>
          <w:szCs w:val="24"/>
          <w:highlight w:val="none"/>
        </w:rPr>
        <w:t>胶装</w:t>
      </w:r>
      <w:r>
        <w:rPr>
          <w:rFonts w:hint="eastAsia" w:ascii="宋体" w:hAnsi="宋体"/>
          <w:sz w:val="24"/>
          <w:szCs w:val="24"/>
          <w:highlight w:val="none"/>
        </w:rPr>
        <w:t>。</w:t>
      </w:r>
    </w:p>
    <w:p w14:paraId="28264AFC">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2.响应文件递交截止时间：参阅采购邀请书。</w:t>
      </w:r>
    </w:p>
    <w:p w14:paraId="3713ACF0">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3.响应文件语言：简体中文</w:t>
      </w:r>
    </w:p>
    <w:p w14:paraId="7DA173DA">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（七）供应商参与人员</w:t>
      </w:r>
    </w:p>
    <w:p w14:paraId="4CFD2753">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各个供应商可派1-2名代表参与比选，至少1人应为法定代表人或具有法定代表人授权委托书的授权代表。</w:t>
      </w:r>
    </w:p>
    <w:p w14:paraId="5265CCCB">
      <w:pPr>
        <w:pStyle w:val="4"/>
        <w:spacing w:before="0" w:after="0" w:line="360" w:lineRule="auto"/>
        <w:ind w:firstLine="480" w:firstLineChars="200"/>
        <w:rPr>
          <w:rFonts w:hint="eastAsia" w:ascii="宋体" w:hAnsi="宋体"/>
          <w:sz w:val="24"/>
          <w:szCs w:val="24"/>
          <w:highlight w:val="none"/>
        </w:rPr>
      </w:pPr>
      <w:bookmarkStart w:id="111" w:name="_Toc2371"/>
      <w:r>
        <w:rPr>
          <w:rFonts w:hint="eastAsia" w:ascii="宋体" w:hAnsi="宋体"/>
          <w:sz w:val="24"/>
          <w:szCs w:val="24"/>
          <w:highlight w:val="none"/>
        </w:rPr>
        <w:t>四、成交供应商的确认和变更</w:t>
      </w:r>
      <w:bookmarkEnd w:id="111"/>
    </w:p>
    <w:p w14:paraId="5B1A7161">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（一）成交供应商的确认</w:t>
      </w:r>
    </w:p>
    <w:p w14:paraId="1B5D7B0F">
      <w:pPr>
        <w:snapToGrid w:val="0"/>
        <w:spacing w:line="360" w:lineRule="auto"/>
        <w:ind w:firstLine="480" w:firstLineChars="200"/>
        <w:rPr>
          <w:rFonts w:hint="eastAsia" w:ascii="宋体" w:hAnsi="宋体"/>
          <w:sz w:val="24"/>
          <w:szCs w:val="24"/>
          <w:highlight w:val="none"/>
        </w:rPr>
      </w:pPr>
      <w:r>
        <w:rPr>
          <w:rFonts w:ascii="宋体" w:hAnsi="宋体"/>
          <w:sz w:val="24"/>
          <w:szCs w:val="24"/>
          <w:highlight w:val="none"/>
        </w:rPr>
        <w:t>采购代理机构应当在评审结束后2个工作日内将评审报告送采购人确认。采购人应当在收到评审报告后5个工作日内</w:t>
      </w:r>
      <w:r>
        <w:rPr>
          <w:rFonts w:hint="eastAsia" w:ascii="宋体" w:hAnsi="宋体"/>
          <w:sz w:val="24"/>
          <w:szCs w:val="24"/>
          <w:highlight w:val="none"/>
        </w:rPr>
        <w:t>，从评审报告提出的成交候选供应商中，按照排序由高到低的原则确定成交供应商，也可以书面授权评审委员会直接确定成交供应商。采购人逾期未确定成交供应商且不提出异议的，视为确定评审报告提出的排序第一的供应商为成交供应商。</w:t>
      </w:r>
    </w:p>
    <w:p w14:paraId="361F5FD7">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（二）成交供应商的变更</w:t>
      </w:r>
    </w:p>
    <w:p w14:paraId="399A3008">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3B6FCC8A">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2.成交供应商无充分理由放弃成交的，采购人将会同采购代理机构把相关情况报财政部门，财政部门将根据相关法律法规的规定对违规供应商进行处罚。</w:t>
      </w:r>
    </w:p>
    <w:p w14:paraId="53317FFA">
      <w:pPr>
        <w:pStyle w:val="4"/>
        <w:spacing w:before="0" w:after="0" w:line="360" w:lineRule="auto"/>
        <w:ind w:firstLine="480" w:firstLineChars="200"/>
        <w:rPr>
          <w:rFonts w:hint="eastAsia" w:ascii="宋体" w:hAnsi="宋体"/>
          <w:sz w:val="24"/>
          <w:szCs w:val="24"/>
          <w:highlight w:val="none"/>
        </w:rPr>
      </w:pPr>
      <w:bookmarkStart w:id="112" w:name="_Toc342913395"/>
      <w:bookmarkStart w:id="113" w:name="_Toc25030"/>
      <w:bookmarkStart w:id="114" w:name="_Toc102227321"/>
      <w:r>
        <w:rPr>
          <w:rFonts w:hint="eastAsia" w:ascii="宋体" w:hAnsi="宋体"/>
          <w:sz w:val="24"/>
          <w:szCs w:val="24"/>
          <w:highlight w:val="none"/>
        </w:rPr>
        <w:t>五、成交通知</w:t>
      </w:r>
      <w:bookmarkEnd w:id="112"/>
      <w:bookmarkEnd w:id="113"/>
      <w:bookmarkEnd w:id="114"/>
    </w:p>
    <w:p w14:paraId="080B7786">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（一）成交供应商确定后，采购代理机构将在重庆市人民政府口岸和物流办公室官网（http://zfkawlb.cq.gov.cn/）发布成交结果公告。</w:t>
      </w:r>
    </w:p>
    <w:p w14:paraId="2C6804A0">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（二）结果公告期结束后，采购代理机构将以书面形式发出《成交通知书》。《成交通知书》一经发出即发生法律效力。</w:t>
      </w:r>
    </w:p>
    <w:p w14:paraId="3639E64F">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（三）《成交通知书》将作为签订合同的依据。</w:t>
      </w:r>
    </w:p>
    <w:p w14:paraId="39A6C07C">
      <w:pPr>
        <w:spacing w:line="360" w:lineRule="auto"/>
        <w:ind w:firstLine="480" w:firstLineChars="200"/>
        <w:rPr>
          <w:rFonts w:hint="eastAsia" w:ascii="宋体" w:hAnsi="宋体"/>
          <w:highlight w:val="none"/>
        </w:rPr>
      </w:pPr>
      <w:r>
        <w:rPr>
          <w:rFonts w:hint="eastAsia" w:ascii="宋体" w:hAnsi="宋体"/>
          <w:sz w:val="24"/>
          <w:szCs w:val="24"/>
          <w:highlight w:val="none"/>
        </w:rPr>
        <w:t>（四）如有供应商对成交结果提出质疑的，在质疑处理完毕后发出成交通知书。</w:t>
      </w:r>
    </w:p>
    <w:p w14:paraId="291E265D">
      <w:pPr>
        <w:pStyle w:val="4"/>
        <w:spacing w:before="0" w:after="0" w:line="360" w:lineRule="auto"/>
        <w:ind w:firstLine="480" w:firstLineChars="200"/>
        <w:rPr>
          <w:rFonts w:hint="eastAsia" w:ascii="宋体" w:hAnsi="宋体"/>
          <w:sz w:val="24"/>
          <w:szCs w:val="24"/>
          <w:highlight w:val="none"/>
        </w:rPr>
      </w:pPr>
      <w:bookmarkStart w:id="115" w:name="_Toc21868"/>
      <w:r>
        <w:rPr>
          <w:rFonts w:hint="eastAsia" w:ascii="宋体" w:hAnsi="宋体"/>
          <w:sz w:val="24"/>
          <w:szCs w:val="24"/>
          <w:highlight w:val="none"/>
        </w:rPr>
        <w:t>六、关于质疑和投诉</w:t>
      </w:r>
      <w:bookmarkEnd w:id="115"/>
    </w:p>
    <w:p w14:paraId="060512CD">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（一）质疑</w:t>
      </w:r>
    </w:p>
    <w:p w14:paraId="15DD7273">
      <w:pPr>
        <w:spacing w:line="360" w:lineRule="auto"/>
        <w:ind w:firstLine="480"/>
        <w:rPr>
          <w:rFonts w:hint="eastAsia" w:ascii="宋体" w:hAnsi="宋体"/>
          <w:sz w:val="24"/>
          <w:szCs w:val="24"/>
          <w:highlight w:val="none"/>
        </w:rPr>
      </w:pPr>
      <w:r>
        <w:rPr>
          <w:rFonts w:hint="eastAsia" w:ascii="宋体" w:hAnsi="宋体"/>
          <w:sz w:val="24"/>
          <w:szCs w:val="24"/>
          <w:highlight w:val="none"/>
        </w:rPr>
        <w:t>供应商认为比选文件、采购过程和成交结果使自己的权益</w:t>
      </w:r>
      <w:r>
        <w:rPr>
          <w:rFonts w:hint="eastAsia" w:ascii="宋体" w:hAnsi="宋体"/>
          <w:sz w:val="24"/>
          <w:szCs w:val="24"/>
          <w:highlight w:val="none"/>
          <w:lang w:eastAsia="zh-CN"/>
        </w:rPr>
        <w:t>受到伤害</w:t>
      </w:r>
      <w:r>
        <w:rPr>
          <w:rFonts w:hint="eastAsia" w:ascii="宋体" w:hAnsi="宋体"/>
          <w:sz w:val="24"/>
          <w:szCs w:val="24"/>
          <w:highlight w:val="none"/>
        </w:rPr>
        <w:t>的，可向采购人或采购代理机构以书面形式提出质疑。</w:t>
      </w:r>
    </w:p>
    <w:p w14:paraId="44BBC1A0">
      <w:pPr>
        <w:spacing w:line="360" w:lineRule="auto"/>
        <w:ind w:firstLine="480"/>
        <w:rPr>
          <w:rFonts w:hint="eastAsia" w:ascii="宋体" w:hAnsi="宋体"/>
          <w:sz w:val="24"/>
          <w:szCs w:val="24"/>
          <w:highlight w:val="none"/>
        </w:rPr>
      </w:pPr>
      <w:r>
        <w:rPr>
          <w:rFonts w:hint="eastAsia" w:ascii="宋体" w:hAnsi="宋体"/>
          <w:sz w:val="24"/>
          <w:szCs w:val="24"/>
          <w:highlight w:val="none"/>
        </w:rPr>
        <w:t>提出质疑的应当是参与所质疑项目采购活动的供应商。</w:t>
      </w:r>
    </w:p>
    <w:p w14:paraId="3E094409">
      <w:pPr>
        <w:spacing w:line="360" w:lineRule="auto"/>
        <w:ind w:firstLine="480"/>
        <w:rPr>
          <w:rFonts w:hint="eastAsia" w:ascii="宋体" w:hAnsi="宋体"/>
          <w:sz w:val="24"/>
          <w:szCs w:val="24"/>
          <w:highlight w:val="none"/>
        </w:rPr>
      </w:pPr>
      <w:r>
        <w:rPr>
          <w:rFonts w:hint="eastAsia" w:ascii="宋体" w:hAnsi="宋体"/>
          <w:sz w:val="24"/>
          <w:szCs w:val="24"/>
          <w:highlight w:val="none"/>
        </w:rPr>
        <w:t>1.质疑内容、时限</w:t>
      </w:r>
    </w:p>
    <w:p w14:paraId="303BFB30">
      <w:pPr>
        <w:spacing w:line="360" w:lineRule="auto"/>
        <w:ind w:firstLine="480"/>
        <w:rPr>
          <w:rFonts w:hint="eastAsia" w:ascii="宋体" w:hAnsi="宋体"/>
          <w:sz w:val="24"/>
          <w:szCs w:val="24"/>
          <w:highlight w:val="none"/>
        </w:rPr>
      </w:pPr>
      <w:r>
        <w:rPr>
          <w:rFonts w:hint="eastAsia" w:ascii="宋体" w:hAnsi="宋体"/>
          <w:sz w:val="24"/>
          <w:szCs w:val="24"/>
          <w:highlight w:val="none"/>
        </w:rPr>
        <w:t>1.1供应商认为比选文件、采购过程、成交结果使自己的权益受到损害的，可以在知道或者应知其权益受到损害之日起7个工作日内，以书面形式向采购人、采购代理机构提出质疑。</w:t>
      </w:r>
    </w:p>
    <w:p w14:paraId="7A32439B">
      <w:pPr>
        <w:spacing w:line="360" w:lineRule="auto"/>
        <w:ind w:firstLine="480"/>
        <w:rPr>
          <w:rFonts w:hint="eastAsia" w:ascii="宋体" w:hAnsi="宋体"/>
          <w:sz w:val="24"/>
          <w:szCs w:val="24"/>
          <w:highlight w:val="none"/>
        </w:rPr>
      </w:pPr>
      <w:r>
        <w:rPr>
          <w:rFonts w:hint="eastAsia" w:ascii="宋体" w:hAnsi="宋体"/>
          <w:sz w:val="24"/>
          <w:szCs w:val="24"/>
          <w:highlight w:val="none"/>
        </w:rPr>
        <w:t>1.2 供应商提出质疑应当提交质疑函和必要的证明材料，质疑函应当包括下列内容：</w:t>
      </w:r>
    </w:p>
    <w:p w14:paraId="33AC40FA">
      <w:pPr>
        <w:spacing w:line="360" w:lineRule="auto"/>
        <w:ind w:firstLine="480"/>
        <w:rPr>
          <w:rFonts w:hint="eastAsia" w:ascii="宋体" w:hAnsi="宋体"/>
          <w:sz w:val="24"/>
          <w:szCs w:val="24"/>
          <w:highlight w:val="none"/>
        </w:rPr>
      </w:pPr>
      <w:r>
        <w:rPr>
          <w:rFonts w:hint="eastAsia" w:ascii="宋体" w:hAnsi="宋体"/>
          <w:sz w:val="24"/>
          <w:szCs w:val="24"/>
          <w:highlight w:val="none"/>
        </w:rPr>
        <w:t>（1）供应商的姓名或者名称、地址、邮编、联系人及联系电话；</w:t>
      </w:r>
    </w:p>
    <w:p w14:paraId="4A7E5690">
      <w:pPr>
        <w:spacing w:line="360" w:lineRule="auto"/>
        <w:ind w:firstLine="480"/>
        <w:rPr>
          <w:rFonts w:hint="eastAsia" w:ascii="宋体" w:hAnsi="宋体"/>
          <w:sz w:val="24"/>
          <w:szCs w:val="24"/>
          <w:highlight w:val="none"/>
        </w:rPr>
      </w:pPr>
      <w:r>
        <w:rPr>
          <w:rFonts w:hint="eastAsia" w:ascii="宋体" w:hAnsi="宋体"/>
          <w:sz w:val="24"/>
          <w:szCs w:val="24"/>
          <w:highlight w:val="none"/>
        </w:rPr>
        <w:t>（2）质疑项目的名称、项目号以及招标项目编号；</w:t>
      </w:r>
    </w:p>
    <w:p w14:paraId="546EFFAC">
      <w:pPr>
        <w:spacing w:line="360" w:lineRule="auto"/>
        <w:ind w:firstLine="480"/>
        <w:rPr>
          <w:rFonts w:hint="eastAsia" w:ascii="宋体" w:hAnsi="宋体"/>
          <w:sz w:val="24"/>
          <w:szCs w:val="24"/>
          <w:highlight w:val="none"/>
        </w:rPr>
      </w:pPr>
      <w:r>
        <w:rPr>
          <w:rFonts w:hint="eastAsia" w:ascii="宋体" w:hAnsi="宋体"/>
          <w:sz w:val="24"/>
          <w:szCs w:val="24"/>
          <w:highlight w:val="none"/>
        </w:rPr>
        <w:t>（3）具体、明确的质疑事项和与质疑事项相关的请求；</w:t>
      </w:r>
    </w:p>
    <w:p w14:paraId="4681E4DB">
      <w:pPr>
        <w:spacing w:line="360" w:lineRule="auto"/>
        <w:ind w:firstLine="480"/>
        <w:rPr>
          <w:rFonts w:hint="eastAsia" w:ascii="宋体" w:hAnsi="宋体"/>
          <w:sz w:val="24"/>
          <w:szCs w:val="24"/>
          <w:highlight w:val="none"/>
        </w:rPr>
      </w:pPr>
      <w:r>
        <w:rPr>
          <w:rFonts w:hint="eastAsia" w:ascii="宋体" w:hAnsi="宋体"/>
          <w:sz w:val="24"/>
          <w:szCs w:val="24"/>
          <w:highlight w:val="none"/>
        </w:rPr>
        <w:t>（4）事实依据；</w:t>
      </w:r>
    </w:p>
    <w:p w14:paraId="3DD2D38C">
      <w:pPr>
        <w:spacing w:line="360" w:lineRule="auto"/>
        <w:ind w:firstLine="480"/>
        <w:rPr>
          <w:rFonts w:hint="eastAsia" w:ascii="宋体" w:hAnsi="宋体"/>
          <w:sz w:val="24"/>
          <w:szCs w:val="24"/>
          <w:highlight w:val="none"/>
        </w:rPr>
      </w:pPr>
      <w:r>
        <w:rPr>
          <w:rFonts w:hint="eastAsia" w:ascii="宋体" w:hAnsi="宋体"/>
          <w:sz w:val="24"/>
          <w:szCs w:val="24"/>
          <w:highlight w:val="none"/>
        </w:rPr>
        <w:t>（5）必要的法律依据；</w:t>
      </w:r>
    </w:p>
    <w:p w14:paraId="21AA5BBA">
      <w:pPr>
        <w:spacing w:line="360" w:lineRule="auto"/>
        <w:ind w:firstLine="480"/>
        <w:rPr>
          <w:rFonts w:hint="eastAsia" w:ascii="宋体" w:hAnsi="宋体"/>
          <w:sz w:val="24"/>
          <w:szCs w:val="24"/>
          <w:highlight w:val="none"/>
        </w:rPr>
      </w:pPr>
      <w:r>
        <w:rPr>
          <w:rFonts w:hint="eastAsia" w:ascii="宋体" w:hAnsi="宋体"/>
          <w:sz w:val="24"/>
          <w:szCs w:val="24"/>
          <w:highlight w:val="none"/>
        </w:rPr>
        <w:t>（6）提出质疑的日期；</w:t>
      </w:r>
    </w:p>
    <w:p w14:paraId="31179E6E">
      <w:pPr>
        <w:spacing w:line="360" w:lineRule="auto"/>
        <w:ind w:firstLine="480"/>
        <w:rPr>
          <w:rFonts w:hint="eastAsia" w:ascii="宋体" w:hAnsi="宋体"/>
          <w:sz w:val="24"/>
          <w:szCs w:val="24"/>
          <w:highlight w:val="none"/>
        </w:rPr>
      </w:pPr>
      <w:r>
        <w:rPr>
          <w:rFonts w:hint="eastAsia" w:ascii="宋体" w:hAnsi="宋体"/>
          <w:sz w:val="24"/>
          <w:szCs w:val="24"/>
          <w:highlight w:val="none"/>
        </w:rPr>
        <w:t>（7）营业执照（或事业单位法人证书，或个体工商户营业执照或有效的自然人身份证明、组织机构代码证）复印件；</w:t>
      </w:r>
    </w:p>
    <w:p w14:paraId="354B52EF">
      <w:pPr>
        <w:spacing w:line="360" w:lineRule="auto"/>
        <w:ind w:firstLine="480"/>
        <w:rPr>
          <w:rFonts w:hint="eastAsia" w:ascii="宋体" w:hAnsi="宋体"/>
          <w:sz w:val="24"/>
          <w:szCs w:val="24"/>
          <w:highlight w:val="none"/>
        </w:rPr>
      </w:pPr>
      <w:r>
        <w:rPr>
          <w:rFonts w:hint="eastAsia" w:ascii="宋体" w:hAnsi="宋体"/>
          <w:sz w:val="24"/>
          <w:szCs w:val="24"/>
          <w:highlight w:val="none"/>
        </w:rPr>
        <w:t>（8）法定代表人授权委托书原件、法定代表人身份证复印件和其授权代表的身份证复印件（供应商为自然人的提供自然人身份证复印件）；</w:t>
      </w:r>
    </w:p>
    <w:p w14:paraId="6FFEDF04">
      <w:pPr>
        <w:spacing w:line="360" w:lineRule="auto"/>
        <w:ind w:firstLine="480"/>
        <w:rPr>
          <w:rFonts w:hint="eastAsia" w:ascii="宋体" w:hAnsi="宋体"/>
          <w:sz w:val="24"/>
          <w:szCs w:val="24"/>
          <w:highlight w:val="none"/>
        </w:rPr>
      </w:pPr>
      <w:r>
        <w:rPr>
          <w:rFonts w:hint="eastAsia" w:ascii="宋体" w:hAnsi="宋体"/>
          <w:sz w:val="24"/>
          <w:szCs w:val="24"/>
          <w:highlight w:val="none"/>
        </w:rPr>
        <w:t>1.3 供应商为自然人的，质疑函应当由本人签字；供应商为法人或者其他组织的，质疑函应当由法定代表人、主要负责人，或者其授权代表签字或者盖章，并加盖公章。</w:t>
      </w:r>
    </w:p>
    <w:p w14:paraId="14CEE299">
      <w:pPr>
        <w:spacing w:line="360" w:lineRule="auto"/>
        <w:ind w:firstLine="480"/>
        <w:rPr>
          <w:rFonts w:hint="eastAsia" w:ascii="宋体" w:hAnsi="宋体"/>
          <w:sz w:val="24"/>
          <w:szCs w:val="24"/>
          <w:highlight w:val="none"/>
        </w:rPr>
      </w:pPr>
      <w:r>
        <w:rPr>
          <w:rFonts w:hint="eastAsia" w:ascii="宋体" w:hAnsi="宋体"/>
          <w:sz w:val="24"/>
          <w:szCs w:val="24"/>
          <w:highlight w:val="none"/>
        </w:rPr>
        <w:t>2.质疑答复</w:t>
      </w:r>
    </w:p>
    <w:p w14:paraId="27BF59AA">
      <w:pPr>
        <w:spacing w:line="360" w:lineRule="auto"/>
        <w:ind w:firstLine="480"/>
        <w:rPr>
          <w:rFonts w:hint="eastAsia" w:ascii="宋体" w:hAnsi="宋体"/>
          <w:sz w:val="24"/>
          <w:szCs w:val="24"/>
          <w:highlight w:val="none"/>
        </w:rPr>
      </w:pPr>
      <w:r>
        <w:rPr>
          <w:rFonts w:hint="eastAsia" w:ascii="宋体" w:hAnsi="宋体"/>
          <w:sz w:val="24"/>
          <w:szCs w:val="24"/>
          <w:highlight w:val="none"/>
        </w:rPr>
        <w:t>采购人、采购代理机构应当在收到供应商的书面质疑后七个工作日内作出答复，并以书面形式通知质疑供应商和其他有关供应商。</w:t>
      </w:r>
    </w:p>
    <w:p w14:paraId="4CA237AD">
      <w:pPr>
        <w:spacing w:line="360" w:lineRule="auto"/>
        <w:ind w:firstLine="480"/>
        <w:rPr>
          <w:rFonts w:hint="eastAsia" w:ascii="宋体" w:hAnsi="宋体"/>
          <w:sz w:val="24"/>
          <w:szCs w:val="24"/>
          <w:highlight w:val="none"/>
        </w:rPr>
      </w:pPr>
      <w:r>
        <w:rPr>
          <w:rFonts w:hint="eastAsia" w:ascii="宋体" w:hAnsi="宋体"/>
          <w:sz w:val="24"/>
          <w:szCs w:val="24"/>
          <w:highlight w:val="none"/>
        </w:rPr>
        <w:t>3.其他</w:t>
      </w:r>
    </w:p>
    <w:p w14:paraId="47BB9D35">
      <w:pPr>
        <w:spacing w:line="360" w:lineRule="auto"/>
        <w:ind w:firstLine="480"/>
        <w:rPr>
          <w:rFonts w:hint="eastAsia" w:ascii="宋体" w:hAnsi="宋体"/>
          <w:sz w:val="24"/>
          <w:szCs w:val="24"/>
          <w:highlight w:val="none"/>
        </w:rPr>
      </w:pPr>
      <w:r>
        <w:rPr>
          <w:rFonts w:hint="eastAsia" w:ascii="宋体" w:hAnsi="宋体"/>
          <w:sz w:val="24"/>
          <w:szCs w:val="24"/>
          <w:highlight w:val="none"/>
        </w:rPr>
        <w:t>3.1 供应商应按照《政府采购质疑和投诉办法》（财政部令第94号）及相关法律法规要求，在法定质疑期内一次性提出针对同一采购程序环节的质疑。</w:t>
      </w:r>
    </w:p>
    <w:p w14:paraId="31C73B46">
      <w:pPr>
        <w:spacing w:line="360" w:lineRule="auto"/>
        <w:ind w:firstLine="480"/>
        <w:rPr>
          <w:rFonts w:hint="eastAsia" w:ascii="宋体" w:hAnsi="宋体"/>
          <w:sz w:val="24"/>
          <w:szCs w:val="24"/>
          <w:highlight w:val="none"/>
        </w:rPr>
      </w:pPr>
      <w:r>
        <w:rPr>
          <w:rFonts w:hint="eastAsia" w:ascii="宋体" w:hAnsi="宋体"/>
          <w:sz w:val="24"/>
          <w:szCs w:val="24"/>
          <w:highlight w:val="none"/>
        </w:rPr>
        <w:t>3.2 质疑函范本可在财政部门户网站和中国政府采购网下载。</w:t>
      </w:r>
    </w:p>
    <w:p w14:paraId="75C77F1C">
      <w:pPr>
        <w:spacing w:line="360" w:lineRule="auto"/>
        <w:ind w:firstLine="480"/>
        <w:rPr>
          <w:rFonts w:hint="eastAsia" w:ascii="宋体" w:hAnsi="宋体"/>
          <w:sz w:val="24"/>
          <w:szCs w:val="24"/>
          <w:highlight w:val="none"/>
        </w:rPr>
      </w:pPr>
      <w:r>
        <w:rPr>
          <w:rFonts w:hint="eastAsia" w:ascii="宋体" w:hAnsi="宋体"/>
          <w:sz w:val="24"/>
          <w:szCs w:val="24"/>
          <w:highlight w:val="none"/>
        </w:rPr>
        <w:t>（二）投诉</w:t>
      </w:r>
    </w:p>
    <w:p w14:paraId="13CA4955">
      <w:pPr>
        <w:spacing w:line="360" w:lineRule="auto"/>
        <w:ind w:firstLine="480"/>
        <w:rPr>
          <w:rFonts w:hint="eastAsia"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供应商对采购人、采购代理机构的答复不满意，或者采购人、采购代理机构未在规定时间内作出答复的，可以在答复期满后</w:t>
      </w:r>
      <w:r>
        <w:rPr>
          <w:rFonts w:ascii="宋体" w:hAnsi="宋体"/>
          <w:sz w:val="24"/>
          <w:szCs w:val="24"/>
          <w:highlight w:val="none"/>
        </w:rPr>
        <w:t>15</w:t>
      </w:r>
      <w:r>
        <w:rPr>
          <w:rFonts w:hint="eastAsia" w:ascii="宋体" w:hAnsi="宋体"/>
          <w:sz w:val="24"/>
          <w:szCs w:val="24"/>
          <w:highlight w:val="none"/>
        </w:rPr>
        <w:t>个工作日内按照相关法律法规向财政部门提起投诉。</w:t>
      </w:r>
    </w:p>
    <w:p w14:paraId="5FC458EF">
      <w:pPr>
        <w:spacing w:line="360" w:lineRule="auto"/>
        <w:ind w:firstLine="480"/>
        <w:rPr>
          <w:rFonts w:hint="eastAsia"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供应商应按照《政府采购质疑和投诉办法》（财政部令第</w:t>
      </w:r>
      <w:r>
        <w:rPr>
          <w:rFonts w:ascii="宋体" w:hAnsi="宋体"/>
          <w:sz w:val="24"/>
          <w:szCs w:val="24"/>
          <w:highlight w:val="none"/>
        </w:rPr>
        <w:t>94</w:t>
      </w:r>
      <w:r>
        <w:rPr>
          <w:rFonts w:hint="eastAsia" w:ascii="宋体" w:hAnsi="宋体"/>
          <w:sz w:val="24"/>
          <w:szCs w:val="24"/>
          <w:highlight w:val="none"/>
        </w:rPr>
        <w:t>号）及相关法律法规要求递交投诉书和必要的证明材料。投诉书范本可在财政部门户网站和中国政府采购网下载。</w:t>
      </w:r>
    </w:p>
    <w:p w14:paraId="5246B92B">
      <w:pPr>
        <w:spacing w:line="360" w:lineRule="auto"/>
        <w:ind w:firstLine="480"/>
        <w:rPr>
          <w:rFonts w:hint="eastAsia"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5A37CC8C">
      <w:pPr>
        <w:spacing w:line="360" w:lineRule="auto"/>
        <w:ind w:firstLine="480"/>
        <w:rPr>
          <w:rFonts w:hint="eastAsia"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在确定受理投诉后，财政部门自受理投诉之日起</w:t>
      </w:r>
      <w:r>
        <w:rPr>
          <w:rFonts w:ascii="宋体" w:hAnsi="宋体"/>
          <w:sz w:val="24"/>
          <w:szCs w:val="24"/>
          <w:highlight w:val="none"/>
        </w:rPr>
        <w:t>30</w:t>
      </w:r>
      <w:r>
        <w:rPr>
          <w:rFonts w:hint="eastAsia" w:ascii="宋体" w:hAnsi="宋体"/>
          <w:sz w:val="24"/>
          <w:szCs w:val="24"/>
          <w:highlight w:val="none"/>
        </w:rPr>
        <w:t>个工作日内（需要检验、检测、鉴定、专家评审以及需要投诉人补正材料的，所需时间不计算在投诉处理期限内）对投诉事项做出处理决定。</w:t>
      </w:r>
    </w:p>
    <w:p w14:paraId="43B72BB0">
      <w:pPr>
        <w:pStyle w:val="4"/>
        <w:spacing w:before="0" w:after="0" w:line="360" w:lineRule="auto"/>
        <w:ind w:firstLine="480" w:firstLineChars="200"/>
        <w:rPr>
          <w:rFonts w:hint="eastAsia" w:ascii="宋体" w:hAnsi="宋体"/>
          <w:sz w:val="24"/>
          <w:szCs w:val="24"/>
          <w:highlight w:val="none"/>
        </w:rPr>
      </w:pPr>
      <w:bookmarkStart w:id="116" w:name="_Toc7070"/>
      <w:r>
        <w:rPr>
          <w:rFonts w:hint="eastAsia" w:ascii="宋体" w:hAnsi="宋体"/>
          <w:sz w:val="24"/>
          <w:szCs w:val="24"/>
          <w:highlight w:val="none"/>
        </w:rPr>
        <w:t>七、采购代理服务费</w:t>
      </w:r>
      <w:bookmarkEnd w:id="116"/>
    </w:p>
    <w:p w14:paraId="1DE558A8">
      <w:pPr>
        <w:spacing w:line="360" w:lineRule="auto"/>
        <w:ind w:firstLine="480" w:firstLineChars="200"/>
        <w:rPr>
          <w:rFonts w:hint="eastAsia" w:ascii="宋体" w:hAnsi="宋体"/>
          <w:sz w:val="24"/>
          <w:highlight w:val="none"/>
        </w:rPr>
      </w:pPr>
      <w:r>
        <w:rPr>
          <w:rFonts w:hint="eastAsia" w:ascii="宋体" w:hAnsi="宋体"/>
          <w:sz w:val="24"/>
          <w:highlight w:val="none"/>
        </w:rPr>
        <w:t>（一）采购代理服务费标准</w:t>
      </w:r>
    </w:p>
    <w:p w14:paraId="5705ACA6">
      <w:pPr>
        <w:spacing w:line="360" w:lineRule="auto"/>
        <w:ind w:firstLine="480" w:firstLineChars="200"/>
        <w:rPr>
          <w:rFonts w:hint="eastAsia" w:ascii="宋体" w:hAnsi="宋体"/>
          <w:sz w:val="24"/>
          <w:highlight w:val="none"/>
        </w:rPr>
      </w:pPr>
      <w:r>
        <w:rPr>
          <w:rFonts w:hint="eastAsia" w:ascii="宋体" w:hAnsi="宋体"/>
          <w:sz w:val="24"/>
          <w:highlight w:val="none"/>
        </w:rPr>
        <w:t>供应商中标后向采购代理机构缴纳采购代理服务费，采购代理服务费的收取标准按照以下标准执行:</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326DF725">
        <w:trPr>
          <w:trHeight w:val="636" w:hRule="atLeast"/>
        </w:trPr>
        <w:tc>
          <w:tcPr>
            <w:tcW w:w="2810" w:type="dxa"/>
            <w:tcBorders>
              <w:tl2br w:val="single" w:color="auto" w:sz="4" w:space="0"/>
            </w:tcBorders>
          </w:tcPr>
          <w:p w14:paraId="5EACB0E6">
            <w:pPr>
              <w:spacing w:line="240" w:lineRule="atLeast"/>
              <w:ind w:firstLine="420"/>
              <w:jc w:val="right"/>
              <w:rPr>
                <w:rFonts w:hint="eastAsia" w:ascii="宋体" w:hAnsi="宋体"/>
                <w:sz w:val="21"/>
                <w:szCs w:val="21"/>
                <w:highlight w:val="none"/>
              </w:rPr>
            </w:pPr>
            <w:r>
              <w:rPr>
                <w:rFonts w:hint="eastAsia" w:ascii="宋体" w:hAnsi="宋体"/>
                <w:sz w:val="21"/>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线 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8++YPWAAAACAEAAA8AAAAAAAAA&#10;AQAgAAAAIgAAAGRycy9kb3ducmV2LnhtbFBLAQIUABQAAAAIAIdO4kCAkYRy2gEAAM0DAAAOAAAA&#10;AAAAAAEAIAAAACUBAABkcnMvZTJvRG9jLnhtbFBLBQYAAAAABgAGAFkBAABxBQAAAAA=&#10;">
                      <v:fill on="f" focussize="0,0"/>
                      <v:stroke color="#000000" joinstyle="round"/>
                      <v:imagedata o:title=""/>
                      <o:lock v:ext="edit" aspectratio="f"/>
                    </v:line>
                  </w:pict>
                </mc:Fallback>
              </mc:AlternateContent>
            </w:r>
            <w:r>
              <w:rPr>
                <w:rFonts w:hint="eastAsia" w:ascii="宋体" w:hAnsi="宋体"/>
                <w:sz w:val="21"/>
                <w:szCs w:val="21"/>
                <w:highlight w:val="none"/>
              </w:rPr>
              <w:t>招标类型</w:t>
            </w:r>
          </w:p>
          <w:p w14:paraId="0130266F">
            <w:pPr>
              <w:spacing w:line="240" w:lineRule="atLeast"/>
              <w:rPr>
                <w:rFonts w:hint="eastAsia" w:ascii="宋体" w:hAnsi="宋体"/>
                <w:sz w:val="21"/>
                <w:szCs w:val="21"/>
                <w:highlight w:val="none"/>
              </w:rPr>
            </w:pPr>
            <w:r>
              <w:rPr>
                <w:rFonts w:hint="eastAsia" w:ascii="宋体" w:hAnsi="宋体"/>
                <w:sz w:val="21"/>
                <w:szCs w:val="21"/>
                <w:highlight w:val="none"/>
              </w:rPr>
              <w:t>中标金额（万元）</w:t>
            </w:r>
          </w:p>
        </w:tc>
        <w:tc>
          <w:tcPr>
            <w:tcW w:w="2273" w:type="dxa"/>
            <w:vAlign w:val="center"/>
          </w:tcPr>
          <w:p w14:paraId="5B7AC0BB">
            <w:pPr>
              <w:spacing w:line="240" w:lineRule="atLeast"/>
              <w:ind w:firstLine="420"/>
              <w:jc w:val="center"/>
              <w:rPr>
                <w:rFonts w:hint="eastAsia" w:ascii="宋体" w:hAnsi="宋体"/>
                <w:sz w:val="21"/>
                <w:szCs w:val="21"/>
                <w:highlight w:val="none"/>
              </w:rPr>
            </w:pPr>
            <w:r>
              <w:rPr>
                <w:rFonts w:hint="eastAsia" w:ascii="宋体" w:hAnsi="宋体"/>
                <w:sz w:val="21"/>
                <w:szCs w:val="21"/>
                <w:highlight w:val="none"/>
              </w:rPr>
              <w:t>货物招标</w:t>
            </w:r>
          </w:p>
        </w:tc>
        <w:tc>
          <w:tcPr>
            <w:tcW w:w="2273" w:type="dxa"/>
            <w:vAlign w:val="center"/>
          </w:tcPr>
          <w:p w14:paraId="63573504">
            <w:pPr>
              <w:spacing w:line="240" w:lineRule="atLeast"/>
              <w:ind w:firstLine="420"/>
              <w:jc w:val="center"/>
              <w:rPr>
                <w:rFonts w:hint="eastAsia" w:ascii="宋体" w:hAnsi="宋体"/>
                <w:sz w:val="21"/>
                <w:szCs w:val="21"/>
                <w:highlight w:val="none"/>
              </w:rPr>
            </w:pPr>
            <w:r>
              <w:rPr>
                <w:rFonts w:hint="eastAsia" w:ascii="宋体" w:hAnsi="宋体"/>
                <w:sz w:val="21"/>
                <w:szCs w:val="21"/>
                <w:highlight w:val="none"/>
              </w:rPr>
              <w:t>服务招标</w:t>
            </w:r>
          </w:p>
        </w:tc>
        <w:tc>
          <w:tcPr>
            <w:tcW w:w="2272" w:type="dxa"/>
            <w:vAlign w:val="center"/>
          </w:tcPr>
          <w:p w14:paraId="16F7C60F">
            <w:pPr>
              <w:pStyle w:val="212"/>
              <w:widowControl w:val="0"/>
              <w:pBdr>
                <w:left w:val="none" w:color="auto" w:sz="0" w:space="0"/>
                <w:right w:val="none" w:color="auto" w:sz="0" w:space="0"/>
              </w:pBdr>
              <w:spacing w:before="0" w:beforeAutospacing="0" w:after="0" w:afterAutospacing="0" w:line="240" w:lineRule="atLeast"/>
              <w:ind w:firstLine="420"/>
              <w:rPr>
                <w:rFonts w:hint="eastAsia"/>
                <w:kern w:val="2"/>
                <w:sz w:val="21"/>
                <w:szCs w:val="21"/>
                <w:highlight w:val="none"/>
              </w:rPr>
            </w:pPr>
            <w:r>
              <w:rPr>
                <w:rFonts w:hint="eastAsia"/>
                <w:kern w:val="2"/>
                <w:sz w:val="21"/>
                <w:szCs w:val="21"/>
                <w:highlight w:val="none"/>
              </w:rPr>
              <w:t>工程招标</w:t>
            </w:r>
          </w:p>
        </w:tc>
      </w:tr>
      <w:tr w14:paraId="7D7335AA">
        <w:trPr>
          <w:trHeight w:val="397" w:hRule="atLeast"/>
        </w:trPr>
        <w:tc>
          <w:tcPr>
            <w:tcW w:w="2810" w:type="dxa"/>
            <w:vAlign w:val="center"/>
          </w:tcPr>
          <w:p w14:paraId="516D3B30">
            <w:pPr>
              <w:spacing w:line="240" w:lineRule="atLeast"/>
              <w:ind w:firstLine="420"/>
              <w:jc w:val="center"/>
              <w:rPr>
                <w:rFonts w:hint="eastAsia" w:ascii="宋体" w:hAnsi="宋体"/>
                <w:sz w:val="21"/>
                <w:szCs w:val="21"/>
                <w:highlight w:val="none"/>
              </w:rPr>
            </w:pPr>
            <w:r>
              <w:rPr>
                <w:rFonts w:hint="eastAsia" w:ascii="宋体" w:hAnsi="宋体"/>
                <w:sz w:val="21"/>
                <w:szCs w:val="21"/>
                <w:highlight w:val="none"/>
              </w:rPr>
              <w:t>100（含）以下</w:t>
            </w:r>
          </w:p>
        </w:tc>
        <w:tc>
          <w:tcPr>
            <w:tcW w:w="2273" w:type="dxa"/>
            <w:vAlign w:val="center"/>
          </w:tcPr>
          <w:p w14:paraId="77E58F69">
            <w:pPr>
              <w:spacing w:line="240" w:lineRule="atLeast"/>
              <w:ind w:firstLine="420"/>
              <w:jc w:val="center"/>
              <w:rPr>
                <w:rFonts w:hint="eastAsia" w:ascii="宋体" w:hAnsi="宋体"/>
                <w:sz w:val="21"/>
                <w:szCs w:val="21"/>
                <w:highlight w:val="none"/>
              </w:rPr>
            </w:pPr>
            <w:r>
              <w:rPr>
                <w:rFonts w:hint="eastAsia" w:ascii="宋体" w:hAnsi="宋体"/>
                <w:sz w:val="21"/>
                <w:szCs w:val="21"/>
                <w:highlight w:val="none"/>
              </w:rPr>
              <w:t>1.5%</w:t>
            </w:r>
          </w:p>
        </w:tc>
        <w:tc>
          <w:tcPr>
            <w:tcW w:w="2273" w:type="dxa"/>
            <w:vAlign w:val="center"/>
          </w:tcPr>
          <w:p w14:paraId="4C67AE5A">
            <w:pPr>
              <w:spacing w:line="240" w:lineRule="atLeast"/>
              <w:ind w:firstLine="420"/>
              <w:jc w:val="center"/>
              <w:rPr>
                <w:rFonts w:hint="eastAsia" w:ascii="宋体" w:hAnsi="宋体"/>
                <w:sz w:val="21"/>
                <w:szCs w:val="21"/>
                <w:highlight w:val="none"/>
              </w:rPr>
            </w:pPr>
            <w:r>
              <w:rPr>
                <w:rFonts w:hint="eastAsia" w:ascii="宋体" w:hAnsi="宋体"/>
                <w:sz w:val="21"/>
                <w:szCs w:val="21"/>
                <w:highlight w:val="none"/>
              </w:rPr>
              <w:t>1.5%</w:t>
            </w:r>
          </w:p>
        </w:tc>
        <w:tc>
          <w:tcPr>
            <w:tcW w:w="2272" w:type="dxa"/>
            <w:vAlign w:val="center"/>
          </w:tcPr>
          <w:p w14:paraId="0022F49D">
            <w:pPr>
              <w:spacing w:line="240" w:lineRule="atLeast"/>
              <w:ind w:firstLine="420"/>
              <w:jc w:val="center"/>
              <w:rPr>
                <w:rFonts w:hint="eastAsia" w:ascii="宋体" w:hAnsi="宋体"/>
                <w:sz w:val="21"/>
                <w:szCs w:val="21"/>
                <w:highlight w:val="none"/>
              </w:rPr>
            </w:pPr>
            <w:r>
              <w:rPr>
                <w:rFonts w:hint="eastAsia" w:ascii="宋体" w:hAnsi="宋体"/>
                <w:sz w:val="21"/>
                <w:szCs w:val="21"/>
                <w:highlight w:val="none"/>
              </w:rPr>
              <w:t>1.0%</w:t>
            </w:r>
          </w:p>
        </w:tc>
      </w:tr>
      <w:tr w14:paraId="68CDFC3D">
        <w:trPr>
          <w:trHeight w:val="397" w:hRule="atLeast"/>
        </w:trPr>
        <w:tc>
          <w:tcPr>
            <w:tcW w:w="2810" w:type="dxa"/>
            <w:vAlign w:val="center"/>
          </w:tcPr>
          <w:p w14:paraId="1872F27F">
            <w:pPr>
              <w:spacing w:line="240" w:lineRule="atLeast"/>
              <w:ind w:firstLine="420"/>
              <w:jc w:val="center"/>
              <w:rPr>
                <w:rFonts w:hint="eastAsia" w:ascii="宋体" w:hAnsi="宋体"/>
                <w:sz w:val="21"/>
                <w:szCs w:val="21"/>
                <w:highlight w:val="none"/>
              </w:rPr>
            </w:pPr>
            <w:r>
              <w:rPr>
                <w:rFonts w:hint="eastAsia" w:ascii="宋体" w:hAnsi="宋体"/>
                <w:sz w:val="21"/>
                <w:szCs w:val="21"/>
                <w:highlight w:val="none"/>
              </w:rPr>
              <w:t>100以上-500</w:t>
            </w:r>
          </w:p>
        </w:tc>
        <w:tc>
          <w:tcPr>
            <w:tcW w:w="2273" w:type="dxa"/>
            <w:vAlign w:val="center"/>
          </w:tcPr>
          <w:p w14:paraId="6E65287B">
            <w:pPr>
              <w:spacing w:line="240" w:lineRule="atLeast"/>
              <w:ind w:firstLine="420"/>
              <w:jc w:val="center"/>
              <w:rPr>
                <w:rFonts w:hint="eastAsia" w:ascii="宋体" w:hAnsi="宋体"/>
                <w:sz w:val="21"/>
                <w:szCs w:val="21"/>
                <w:highlight w:val="none"/>
              </w:rPr>
            </w:pPr>
            <w:r>
              <w:rPr>
                <w:rFonts w:hint="eastAsia" w:ascii="宋体" w:hAnsi="宋体"/>
                <w:sz w:val="21"/>
                <w:szCs w:val="21"/>
                <w:highlight w:val="none"/>
              </w:rPr>
              <w:t>1.1%</w:t>
            </w:r>
          </w:p>
        </w:tc>
        <w:tc>
          <w:tcPr>
            <w:tcW w:w="2273" w:type="dxa"/>
            <w:vAlign w:val="center"/>
          </w:tcPr>
          <w:p w14:paraId="00BD9FF1">
            <w:pPr>
              <w:spacing w:line="240" w:lineRule="atLeast"/>
              <w:ind w:firstLine="420"/>
              <w:jc w:val="center"/>
              <w:rPr>
                <w:rFonts w:hint="eastAsia" w:ascii="宋体" w:hAnsi="宋体"/>
                <w:sz w:val="21"/>
                <w:szCs w:val="21"/>
                <w:highlight w:val="none"/>
              </w:rPr>
            </w:pPr>
            <w:r>
              <w:rPr>
                <w:rFonts w:hint="eastAsia" w:ascii="宋体" w:hAnsi="宋体"/>
                <w:sz w:val="21"/>
                <w:szCs w:val="21"/>
                <w:highlight w:val="none"/>
              </w:rPr>
              <w:t>0.8%</w:t>
            </w:r>
          </w:p>
        </w:tc>
        <w:tc>
          <w:tcPr>
            <w:tcW w:w="2272" w:type="dxa"/>
            <w:vAlign w:val="center"/>
          </w:tcPr>
          <w:p w14:paraId="63F5A1E4">
            <w:pPr>
              <w:spacing w:line="240" w:lineRule="atLeast"/>
              <w:ind w:firstLine="420"/>
              <w:jc w:val="center"/>
              <w:rPr>
                <w:rFonts w:hint="eastAsia" w:ascii="宋体" w:hAnsi="宋体"/>
                <w:sz w:val="21"/>
                <w:szCs w:val="21"/>
                <w:highlight w:val="none"/>
              </w:rPr>
            </w:pPr>
            <w:r>
              <w:rPr>
                <w:rFonts w:hint="eastAsia" w:ascii="宋体" w:hAnsi="宋体"/>
                <w:sz w:val="21"/>
                <w:szCs w:val="21"/>
                <w:highlight w:val="none"/>
              </w:rPr>
              <w:t>0.7%</w:t>
            </w:r>
          </w:p>
        </w:tc>
      </w:tr>
      <w:tr w14:paraId="64188C54">
        <w:trPr>
          <w:trHeight w:val="397" w:hRule="atLeast"/>
        </w:trPr>
        <w:tc>
          <w:tcPr>
            <w:tcW w:w="2810" w:type="dxa"/>
            <w:vAlign w:val="center"/>
          </w:tcPr>
          <w:p w14:paraId="0F55CDB2">
            <w:pPr>
              <w:spacing w:line="240" w:lineRule="atLeast"/>
              <w:ind w:firstLine="420"/>
              <w:jc w:val="center"/>
              <w:rPr>
                <w:rFonts w:hint="eastAsia" w:ascii="宋体" w:hAnsi="宋体"/>
                <w:sz w:val="21"/>
                <w:szCs w:val="21"/>
                <w:highlight w:val="none"/>
              </w:rPr>
            </w:pPr>
            <w:r>
              <w:rPr>
                <w:rFonts w:hint="eastAsia" w:ascii="宋体" w:hAnsi="宋体"/>
                <w:sz w:val="21"/>
                <w:szCs w:val="21"/>
                <w:highlight w:val="none"/>
              </w:rPr>
              <w:t>500以上-1000</w:t>
            </w:r>
          </w:p>
        </w:tc>
        <w:tc>
          <w:tcPr>
            <w:tcW w:w="2273" w:type="dxa"/>
            <w:vAlign w:val="center"/>
          </w:tcPr>
          <w:p w14:paraId="78C6BAD6">
            <w:pPr>
              <w:spacing w:line="240" w:lineRule="atLeast"/>
              <w:ind w:firstLine="420"/>
              <w:jc w:val="center"/>
              <w:rPr>
                <w:rFonts w:hint="eastAsia" w:ascii="宋体" w:hAnsi="宋体"/>
                <w:sz w:val="21"/>
                <w:szCs w:val="21"/>
                <w:highlight w:val="none"/>
              </w:rPr>
            </w:pPr>
            <w:r>
              <w:rPr>
                <w:rFonts w:hint="eastAsia" w:ascii="宋体" w:hAnsi="宋体"/>
                <w:sz w:val="21"/>
                <w:szCs w:val="21"/>
                <w:highlight w:val="none"/>
              </w:rPr>
              <w:t>0.8%</w:t>
            </w:r>
          </w:p>
        </w:tc>
        <w:tc>
          <w:tcPr>
            <w:tcW w:w="2273" w:type="dxa"/>
            <w:vAlign w:val="center"/>
          </w:tcPr>
          <w:p w14:paraId="26923405">
            <w:pPr>
              <w:spacing w:line="240" w:lineRule="atLeast"/>
              <w:ind w:firstLine="420"/>
              <w:jc w:val="center"/>
              <w:rPr>
                <w:rFonts w:hint="eastAsia" w:ascii="宋体" w:hAnsi="宋体"/>
                <w:sz w:val="21"/>
                <w:szCs w:val="21"/>
                <w:highlight w:val="none"/>
              </w:rPr>
            </w:pPr>
            <w:r>
              <w:rPr>
                <w:rFonts w:hint="eastAsia" w:ascii="宋体" w:hAnsi="宋体"/>
                <w:sz w:val="21"/>
                <w:szCs w:val="21"/>
                <w:highlight w:val="none"/>
              </w:rPr>
              <w:t>0.45%</w:t>
            </w:r>
          </w:p>
        </w:tc>
        <w:tc>
          <w:tcPr>
            <w:tcW w:w="2272" w:type="dxa"/>
            <w:vAlign w:val="center"/>
          </w:tcPr>
          <w:p w14:paraId="1192571A">
            <w:pPr>
              <w:spacing w:line="240" w:lineRule="atLeast"/>
              <w:ind w:firstLine="420"/>
              <w:jc w:val="center"/>
              <w:rPr>
                <w:rFonts w:hint="eastAsia" w:ascii="宋体" w:hAnsi="宋体"/>
                <w:sz w:val="21"/>
                <w:szCs w:val="21"/>
                <w:highlight w:val="none"/>
              </w:rPr>
            </w:pPr>
            <w:r>
              <w:rPr>
                <w:rFonts w:hint="eastAsia" w:ascii="宋体" w:hAnsi="宋体"/>
                <w:sz w:val="21"/>
                <w:szCs w:val="21"/>
                <w:highlight w:val="none"/>
              </w:rPr>
              <w:t>0.55%</w:t>
            </w:r>
          </w:p>
        </w:tc>
      </w:tr>
    </w:tbl>
    <w:p w14:paraId="2B0398BE">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注：采购代理服务收费按差额定率累进法计算。采购代理服务费按上表计算出不足3</w:t>
      </w:r>
      <w:r>
        <w:rPr>
          <w:rFonts w:ascii="宋体" w:hAnsi="宋体"/>
          <w:sz w:val="24"/>
          <w:highlight w:val="none"/>
        </w:rPr>
        <w:t>5</w:t>
      </w:r>
      <w:r>
        <w:rPr>
          <w:rFonts w:hint="eastAsia" w:ascii="宋体" w:hAnsi="宋体"/>
          <w:sz w:val="24"/>
          <w:highlight w:val="none"/>
        </w:rPr>
        <w:t>00元的，按3</w:t>
      </w:r>
      <w:r>
        <w:rPr>
          <w:rFonts w:ascii="宋体" w:hAnsi="宋体"/>
          <w:sz w:val="24"/>
          <w:highlight w:val="none"/>
        </w:rPr>
        <w:t>5</w:t>
      </w:r>
      <w:r>
        <w:rPr>
          <w:rFonts w:hint="eastAsia" w:ascii="宋体" w:hAnsi="宋体"/>
          <w:sz w:val="24"/>
          <w:highlight w:val="none"/>
        </w:rPr>
        <w:t>00元记取。</w:t>
      </w:r>
    </w:p>
    <w:p w14:paraId="74382860">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 xml:space="preserve">（二）采购代理服务费缴纳账户信息： </w:t>
      </w:r>
    </w:p>
    <w:p w14:paraId="76A5B2A4">
      <w:pPr>
        <w:snapToGrid w:val="0"/>
        <w:spacing w:line="360" w:lineRule="auto"/>
        <w:ind w:firstLine="480" w:firstLineChars="200"/>
        <w:rPr>
          <w:rFonts w:hint="eastAsia" w:ascii="宋体" w:hAnsi="宋体"/>
          <w:b/>
          <w:sz w:val="24"/>
          <w:szCs w:val="24"/>
          <w:highlight w:val="none"/>
        </w:rPr>
      </w:pPr>
      <w:r>
        <w:rPr>
          <w:rFonts w:hint="eastAsia" w:ascii="宋体" w:hAnsi="宋体"/>
          <w:b/>
          <w:sz w:val="24"/>
          <w:szCs w:val="24"/>
          <w:highlight w:val="none"/>
        </w:rPr>
        <w:t>户  名：重庆市中基致信招标代理有限公司</w:t>
      </w:r>
    </w:p>
    <w:p w14:paraId="312AC47B">
      <w:pPr>
        <w:snapToGrid w:val="0"/>
        <w:spacing w:line="360" w:lineRule="auto"/>
        <w:ind w:firstLine="480" w:firstLineChars="200"/>
        <w:rPr>
          <w:rFonts w:hint="eastAsia" w:ascii="宋体" w:hAnsi="宋体"/>
          <w:b/>
          <w:sz w:val="24"/>
          <w:szCs w:val="24"/>
          <w:highlight w:val="none"/>
        </w:rPr>
      </w:pPr>
      <w:r>
        <w:rPr>
          <w:rFonts w:hint="eastAsia" w:ascii="宋体" w:hAnsi="宋体"/>
          <w:b/>
          <w:sz w:val="24"/>
          <w:szCs w:val="24"/>
          <w:highlight w:val="none"/>
        </w:rPr>
        <w:t>开户行：中国银行重庆江北支行</w:t>
      </w:r>
    </w:p>
    <w:p w14:paraId="0E7C5202">
      <w:pPr>
        <w:snapToGrid w:val="0"/>
        <w:spacing w:line="360" w:lineRule="auto"/>
        <w:ind w:firstLine="480" w:firstLineChars="200"/>
        <w:rPr>
          <w:rFonts w:hint="eastAsia" w:ascii="宋体" w:hAnsi="宋体"/>
          <w:b/>
          <w:sz w:val="24"/>
          <w:szCs w:val="24"/>
          <w:highlight w:val="none"/>
        </w:rPr>
      </w:pPr>
      <w:r>
        <w:rPr>
          <w:rFonts w:hint="eastAsia" w:ascii="宋体" w:hAnsi="宋体"/>
          <w:b/>
          <w:sz w:val="24"/>
          <w:szCs w:val="24"/>
          <w:highlight w:val="none"/>
        </w:rPr>
        <w:t>账  号：1144 6718 4234</w:t>
      </w:r>
    </w:p>
    <w:p w14:paraId="33C05401">
      <w:pPr>
        <w:pStyle w:val="4"/>
        <w:spacing w:before="0" w:after="0" w:line="360" w:lineRule="auto"/>
        <w:ind w:firstLine="480" w:firstLineChars="200"/>
        <w:rPr>
          <w:rFonts w:hint="eastAsia" w:ascii="宋体" w:hAnsi="宋体"/>
          <w:sz w:val="24"/>
          <w:szCs w:val="24"/>
          <w:highlight w:val="none"/>
        </w:rPr>
      </w:pPr>
      <w:bookmarkStart w:id="117" w:name="_Toc102227322"/>
      <w:bookmarkStart w:id="118" w:name="_Toc342913396"/>
      <w:bookmarkStart w:id="119" w:name="_Toc23433"/>
      <w:bookmarkStart w:id="120" w:name="_Toc11641055"/>
      <w:bookmarkStart w:id="121" w:name="_Toc12789059"/>
      <w:r>
        <w:rPr>
          <w:rFonts w:hint="eastAsia" w:ascii="宋体" w:hAnsi="宋体"/>
          <w:sz w:val="24"/>
          <w:szCs w:val="24"/>
          <w:highlight w:val="none"/>
        </w:rPr>
        <w:t>八、签订</w:t>
      </w:r>
      <w:bookmarkEnd w:id="117"/>
      <w:r>
        <w:rPr>
          <w:rFonts w:hint="eastAsia" w:ascii="宋体" w:hAnsi="宋体"/>
          <w:sz w:val="24"/>
          <w:szCs w:val="24"/>
          <w:highlight w:val="none"/>
        </w:rPr>
        <w:t>合同</w:t>
      </w:r>
      <w:bookmarkEnd w:id="118"/>
      <w:bookmarkEnd w:id="119"/>
    </w:p>
    <w:p w14:paraId="51ABF804">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（一）采购人与成交供应商应当在成交通知书发出之日起20日内，按照比选文件确定的合同文本以及技术和服务要求等事项签订政府采购合同。</w:t>
      </w:r>
    </w:p>
    <w:p w14:paraId="64AC51F7">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（二）竞争性比选文件、成交供应商的响应文件及有效承诺文件等，均为签订合同的依据。</w:t>
      </w:r>
    </w:p>
    <w:p w14:paraId="43BC272F">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（三）如成交供应商放弃成交项目或在签订合同时擅自改变成交状态的，采购人将按照相关法律法规处理。</w:t>
      </w:r>
    </w:p>
    <w:p w14:paraId="10EF4D92">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四）采购人不得向成交供应商提出超出竞争性比选文件以外的任何要求作为签订合同的条件，不得与成交供应商订立背离竞争性比选确定的合同文本以及采购标的、规格型号、采购金额、采购数量、技术和服务要求等实质性内容的协议。</w:t>
      </w:r>
    </w:p>
    <w:p w14:paraId="6AF522AA">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（五）除不可抗力等因素外，成交通知书发出后，采购人改变成交结果，或者成交供应商拒绝签订政府采购合同的，应当承担相应的法律责任。</w:t>
      </w:r>
    </w:p>
    <w:p w14:paraId="2242BE10">
      <w:pPr>
        <w:pStyle w:val="3"/>
        <w:pageBreakBefore/>
        <w:spacing w:line="360" w:lineRule="auto"/>
        <w:ind w:firstLine="723"/>
        <w:jc w:val="center"/>
        <w:rPr>
          <w:rFonts w:hint="eastAsia" w:ascii="宋体" w:hAnsi="宋体" w:eastAsia="宋体"/>
          <w:sz w:val="36"/>
          <w:szCs w:val="30"/>
          <w:highlight w:val="none"/>
        </w:rPr>
      </w:pPr>
      <w:bookmarkStart w:id="122" w:name="_Toc17010"/>
      <w:r>
        <w:rPr>
          <w:rFonts w:hint="eastAsia" w:ascii="宋体" w:hAnsi="宋体" w:eastAsia="宋体"/>
          <w:sz w:val="36"/>
          <w:szCs w:val="30"/>
          <w:highlight w:val="none"/>
        </w:rPr>
        <w:t xml:space="preserve">第六篇  </w:t>
      </w:r>
      <w:bookmarkEnd w:id="120"/>
      <w:bookmarkEnd w:id="121"/>
      <w:r>
        <w:rPr>
          <w:rFonts w:hint="eastAsia" w:ascii="宋体" w:hAnsi="宋体" w:eastAsia="宋体"/>
          <w:sz w:val="36"/>
          <w:szCs w:val="30"/>
          <w:highlight w:val="none"/>
        </w:rPr>
        <w:t>合同草案条款</w:t>
      </w:r>
      <w:bookmarkEnd w:id="122"/>
    </w:p>
    <w:p w14:paraId="0545E58F">
      <w:pPr>
        <w:spacing w:line="360" w:lineRule="auto"/>
        <w:ind w:firstLine="883"/>
        <w:jc w:val="center"/>
        <w:rPr>
          <w:rFonts w:hint="eastAsia" w:ascii="宋体" w:hAnsi="宋体"/>
          <w:b/>
          <w:sz w:val="44"/>
          <w:highlight w:val="none"/>
        </w:rPr>
      </w:pPr>
      <w:bookmarkStart w:id="123" w:name="_Hlt41879464"/>
      <w:bookmarkEnd w:id="123"/>
      <w:bookmarkStart w:id="124" w:name="_Toc23764521"/>
      <w:r>
        <w:rPr>
          <w:rFonts w:ascii="宋体" w:hAnsi="宋体"/>
          <w:b/>
          <w:sz w:val="44"/>
          <w:highlight w:val="none"/>
        </w:rPr>
        <w:t>重庆市政府采购合同</w:t>
      </w:r>
    </w:p>
    <w:p w14:paraId="1A54B247">
      <w:pPr>
        <w:spacing w:line="360" w:lineRule="auto"/>
        <w:ind w:firstLine="480"/>
        <w:jc w:val="center"/>
        <w:rPr>
          <w:rFonts w:hint="eastAsia" w:ascii="宋体" w:hAnsi="宋体"/>
          <w:highlight w:val="none"/>
        </w:rPr>
      </w:pPr>
      <w:r>
        <w:rPr>
          <w:rFonts w:ascii="宋体" w:hAnsi="宋体"/>
          <w:highlight w:val="none"/>
        </w:rPr>
        <w:t>（项目编号：     ）</w:t>
      </w:r>
    </w:p>
    <w:p w14:paraId="4A8A55F3">
      <w:pPr>
        <w:spacing w:line="360" w:lineRule="auto"/>
        <w:rPr>
          <w:rFonts w:hint="eastAsia" w:ascii="宋体" w:hAnsi="宋体"/>
          <w:sz w:val="24"/>
          <w:highlight w:val="none"/>
        </w:rPr>
      </w:pPr>
      <w:r>
        <w:rPr>
          <w:rFonts w:ascii="宋体" w:hAnsi="宋体"/>
          <w:sz w:val="24"/>
          <w:highlight w:val="none"/>
        </w:rPr>
        <w:t>甲方（需方）：___________________________      计价单位：____________</w:t>
      </w:r>
    </w:p>
    <w:p w14:paraId="4BAEB6F5">
      <w:pPr>
        <w:spacing w:line="360" w:lineRule="auto"/>
        <w:rPr>
          <w:rFonts w:hint="eastAsia" w:ascii="宋体" w:hAnsi="宋体"/>
          <w:sz w:val="24"/>
          <w:highlight w:val="none"/>
        </w:rPr>
      </w:pPr>
      <w:r>
        <w:rPr>
          <w:rFonts w:ascii="宋体" w:hAnsi="宋体"/>
          <w:sz w:val="24"/>
          <w:highlight w:val="none"/>
        </w:rPr>
        <w:t>乙方（供方）：___________________________      计量单位：_____________</w:t>
      </w:r>
    </w:p>
    <w:p w14:paraId="1A2C0AD6">
      <w:pPr>
        <w:spacing w:line="360" w:lineRule="auto"/>
        <w:rPr>
          <w:rFonts w:hint="eastAsia" w:ascii="宋体" w:hAnsi="宋体"/>
          <w:sz w:val="24"/>
          <w:highlight w:val="none"/>
        </w:rPr>
      </w:pPr>
    </w:p>
    <w:p w14:paraId="06C98C3C">
      <w:pPr>
        <w:spacing w:line="360" w:lineRule="auto"/>
        <w:rPr>
          <w:rFonts w:hint="eastAsia" w:ascii="宋体" w:hAnsi="宋体"/>
          <w:sz w:val="24"/>
          <w:highlight w:val="none"/>
        </w:rPr>
      </w:pPr>
      <w:r>
        <w:rPr>
          <w:rFonts w:ascii="宋体" w:hAnsi="宋体"/>
          <w:sz w:val="24"/>
          <w:highlight w:val="none"/>
        </w:rPr>
        <w:t>经双方协商一致，达成以下购销合同：</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448"/>
        <w:gridCol w:w="850"/>
        <w:gridCol w:w="1134"/>
        <w:gridCol w:w="1559"/>
        <w:gridCol w:w="1567"/>
        <w:gridCol w:w="15"/>
      </w:tblGrid>
      <w:tr w14:paraId="55031D98">
        <w:trPr>
          <w:gridAfter w:val="1"/>
          <w:wAfter w:w="15" w:type="dxa"/>
          <w:trHeight w:val="452" w:hRule="atLeast"/>
        </w:trPr>
        <w:tc>
          <w:tcPr>
            <w:tcW w:w="3071" w:type="dxa"/>
            <w:vAlign w:val="center"/>
          </w:tcPr>
          <w:p w14:paraId="6005FAE0">
            <w:pPr>
              <w:spacing w:line="360" w:lineRule="auto"/>
              <w:jc w:val="center"/>
              <w:rPr>
                <w:rFonts w:hint="eastAsia" w:ascii="宋体" w:hAnsi="宋体"/>
                <w:sz w:val="21"/>
                <w:szCs w:val="21"/>
                <w:highlight w:val="none"/>
              </w:rPr>
            </w:pPr>
            <w:r>
              <w:rPr>
                <w:rFonts w:hint="eastAsia" w:ascii="宋体" w:hAnsi="宋体"/>
                <w:sz w:val="21"/>
                <w:szCs w:val="21"/>
                <w:highlight w:val="none"/>
              </w:rPr>
              <w:t>项目类别</w:t>
            </w:r>
          </w:p>
        </w:tc>
        <w:tc>
          <w:tcPr>
            <w:tcW w:w="984" w:type="dxa"/>
            <w:vAlign w:val="center"/>
          </w:tcPr>
          <w:p w14:paraId="1A0974EE">
            <w:pPr>
              <w:spacing w:line="360" w:lineRule="auto"/>
              <w:jc w:val="center"/>
              <w:rPr>
                <w:rFonts w:hint="eastAsia" w:ascii="宋体" w:hAnsi="宋体"/>
                <w:sz w:val="21"/>
                <w:szCs w:val="21"/>
                <w:highlight w:val="none"/>
              </w:rPr>
            </w:pPr>
            <w:r>
              <w:rPr>
                <w:rFonts w:ascii="宋体" w:hAnsi="宋体"/>
                <w:sz w:val="21"/>
                <w:szCs w:val="21"/>
                <w:highlight w:val="none"/>
              </w:rPr>
              <w:t>数量</w:t>
            </w:r>
          </w:p>
        </w:tc>
        <w:tc>
          <w:tcPr>
            <w:tcW w:w="1298" w:type="dxa"/>
            <w:gridSpan w:val="2"/>
            <w:vAlign w:val="center"/>
          </w:tcPr>
          <w:p w14:paraId="0553AF1D">
            <w:pPr>
              <w:spacing w:line="360" w:lineRule="auto"/>
              <w:jc w:val="center"/>
              <w:rPr>
                <w:rFonts w:hint="eastAsia" w:ascii="宋体" w:hAnsi="宋体"/>
                <w:sz w:val="21"/>
                <w:szCs w:val="21"/>
                <w:highlight w:val="none"/>
              </w:rPr>
            </w:pPr>
            <w:r>
              <w:rPr>
                <w:rFonts w:ascii="宋体" w:hAnsi="宋体"/>
                <w:sz w:val="21"/>
                <w:szCs w:val="21"/>
                <w:highlight w:val="none"/>
              </w:rPr>
              <w:t>综合单价</w:t>
            </w:r>
          </w:p>
        </w:tc>
        <w:tc>
          <w:tcPr>
            <w:tcW w:w="1134" w:type="dxa"/>
            <w:vAlign w:val="center"/>
          </w:tcPr>
          <w:p w14:paraId="30A53073">
            <w:pPr>
              <w:spacing w:line="360" w:lineRule="auto"/>
              <w:jc w:val="center"/>
              <w:rPr>
                <w:rFonts w:hint="eastAsia" w:ascii="宋体" w:hAnsi="宋体"/>
                <w:sz w:val="21"/>
                <w:szCs w:val="21"/>
                <w:highlight w:val="none"/>
              </w:rPr>
            </w:pPr>
            <w:r>
              <w:rPr>
                <w:rFonts w:ascii="宋体" w:hAnsi="宋体"/>
                <w:sz w:val="21"/>
                <w:szCs w:val="21"/>
                <w:highlight w:val="none"/>
              </w:rPr>
              <w:t>总价</w:t>
            </w:r>
          </w:p>
        </w:tc>
        <w:tc>
          <w:tcPr>
            <w:tcW w:w="1559" w:type="dxa"/>
            <w:vAlign w:val="center"/>
          </w:tcPr>
          <w:p w14:paraId="20855E7D">
            <w:pPr>
              <w:spacing w:line="360" w:lineRule="auto"/>
              <w:jc w:val="center"/>
              <w:rPr>
                <w:rFonts w:hint="eastAsia" w:ascii="宋体" w:hAnsi="宋体"/>
                <w:sz w:val="21"/>
                <w:szCs w:val="21"/>
                <w:highlight w:val="none"/>
              </w:rPr>
            </w:pPr>
            <w:r>
              <w:rPr>
                <w:rFonts w:hint="eastAsia" w:ascii="宋体" w:hAnsi="宋体"/>
                <w:sz w:val="21"/>
                <w:szCs w:val="21"/>
                <w:highlight w:val="none"/>
              </w:rPr>
              <w:t>服务</w:t>
            </w:r>
            <w:r>
              <w:rPr>
                <w:rFonts w:ascii="宋体" w:hAnsi="宋体"/>
                <w:sz w:val="21"/>
                <w:szCs w:val="21"/>
                <w:highlight w:val="none"/>
              </w:rPr>
              <w:t>时间</w:t>
            </w:r>
          </w:p>
        </w:tc>
        <w:tc>
          <w:tcPr>
            <w:tcW w:w="1567" w:type="dxa"/>
            <w:vAlign w:val="center"/>
          </w:tcPr>
          <w:p w14:paraId="5AF05A5E">
            <w:pPr>
              <w:spacing w:line="360" w:lineRule="auto"/>
              <w:jc w:val="center"/>
              <w:rPr>
                <w:rFonts w:hint="eastAsia" w:ascii="宋体" w:hAnsi="宋体"/>
                <w:sz w:val="21"/>
                <w:szCs w:val="21"/>
                <w:highlight w:val="none"/>
              </w:rPr>
            </w:pPr>
            <w:r>
              <w:rPr>
                <w:rFonts w:hint="eastAsia" w:ascii="宋体" w:hAnsi="宋体"/>
                <w:sz w:val="21"/>
                <w:szCs w:val="21"/>
                <w:highlight w:val="none"/>
              </w:rPr>
              <w:t>服务</w:t>
            </w:r>
            <w:r>
              <w:rPr>
                <w:rFonts w:ascii="宋体" w:hAnsi="宋体"/>
                <w:sz w:val="21"/>
                <w:szCs w:val="21"/>
                <w:highlight w:val="none"/>
              </w:rPr>
              <w:t>地点</w:t>
            </w:r>
          </w:p>
        </w:tc>
      </w:tr>
      <w:tr w14:paraId="57B82591">
        <w:trPr>
          <w:gridAfter w:val="1"/>
          <w:wAfter w:w="15" w:type="dxa"/>
        </w:trPr>
        <w:tc>
          <w:tcPr>
            <w:tcW w:w="3071" w:type="dxa"/>
            <w:vAlign w:val="center"/>
          </w:tcPr>
          <w:p w14:paraId="749E9FBC">
            <w:pPr>
              <w:spacing w:line="360" w:lineRule="auto"/>
              <w:ind w:firstLine="420"/>
              <w:jc w:val="center"/>
              <w:rPr>
                <w:rFonts w:hint="eastAsia" w:ascii="宋体" w:hAnsi="宋体"/>
                <w:sz w:val="21"/>
                <w:szCs w:val="21"/>
                <w:highlight w:val="none"/>
              </w:rPr>
            </w:pPr>
          </w:p>
        </w:tc>
        <w:tc>
          <w:tcPr>
            <w:tcW w:w="984" w:type="dxa"/>
            <w:vAlign w:val="center"/>
          </w:tcPr>
          <w:p w14:paraId="26F40EE6">
            <w:pPr>
              <w:spacing w:line="360" w:lineRule="auto"/>
              <w:ind w:firstLine="420"/>
              <w:jc w:val="center"/>
              <w:rPr>
                <w:rFonts w:hint="eastAsia" w:ascii="宋体" w:hAnsi="宋体"/>
                <w:sz w:val="21"/>
                <w:szCs w:val="21"/>
                <w:highlight w:val="none"/>
              </w:rPr>
            </w:pPr>
          </w:p>
        </w:tc>
        <w:tc>
          <w:tcPr>
            <w:tcW w:w="1298" w:type="dxa"/>
            <w:gridSpan w:val="2"/>
            <w:vAlign w:val="center"/>
          </w:tcPr>
          <w:p w14:paraId="4BC70865">
            <w:pPr>
              <w:spacing w:line="360" w:lineRule="auto"/>
              <w:ind w:firstLine="420"/>
              <w:jc w:val="center"/>
              <w:rPr>
                <w:rFonts w:hint="eastAsia" w:ascii="宋体" w:hAnsi="宋体"/>
                <w:sz w:val="21"/>
                <w:szCs w:val="21"/>
                <w:highlight w:val="none"/>
              </w:rPr>
            </w:pPr>
          </w:p>
        </w:tc>
        <w:tc>
          <w:tcPr>
            <w:tcW w:w="1134" w:type="dxa"/>
            <w:vAlign w:val="center"/>
          </w:tcPr>
          <w:p w14:paraId="7026AFDF">
            <w:pPr>
              <w:spacing w:line="360" w:lineRule="auto"/>
              <w:ind w:firstLine="420"/>
              <w:jc w:val="center"/>
              <w:rPr>
                <w:rFonts w:hint="eastAsia" w:ascii="宋体" w:hAnsi="宋体"/>
                <w:sz w:val="21"/>
                <w:szCs w:val="21"/>
                <w:highlight w:val="none"/>
              </w:rPr>
            </w:pPr>
          </w:p>
        </w:tc>
        <w:tc>
          <w:tcPr>
            <w:tcW w:w="1559" w:type="dxa"/>
            <w:vAlign w:val="center"/>
          </w:tcPr>
          <w:p w14:paraId="346D547B">
            <w:pPr>
              <w:spacing w:line="360" w:lineRule="auto"/>
              <w:ind w:firstLine="420"/>
              <w:jc w:val="center"/>
              <w:rPr>
                <w:rFonts w:hint="eastAsia" w:ascii="宋体" w:hAnsi="宋体"/>
                <w:sz w:val="21"/>
                <w:szCs w:val="21"/>
                <w:highlight w:val="none"/>
              </w:rPr>
            </w:pPr>
          </w:p>
        </w:tc>
        <w:tc>
          <w:tcPr>
            <w:tcW w:w="1567" w:type="dxa"/>
            <w:vAlign w:val="center"/>
          </w:tcPr>
          <w:p w14:paraId="17B22B68">
            <w:pPr>
              <w:spacing w:line="360" w:lineRule="auto"/>
              <w:ind w:firstLine="420"/>
              <w:jc w:val="center"/>
              <w:rPr>
                <w:rFonts w:hint="eastAsia" w:ascii="宋体" w:hAnsi="宋体"/>
                <w:sz w:val="21"/>
                <w:szCs w:val="21"/>
                <w:highlight w:val="none"/>
              </w:rPr>
            </w:pPr>
          </w:p>
        </w:tc>
      </w:tr>
      <w:tr w14:paraId="4580A822">
        <w:trPr>
          <w:gridAfter w:val="1"/>
          <w:wAfter w:w="15" w:type="dxa"/>
        </w:trPr>
        <w:tc>
          <w:tcPr>
            <w:tcW w:w="3071" w:type="dxa"/>
            <w:vAlign w:val="center"/>
          </w:tcPr>
          <w:p w14:paraId="01EE85AA">
            <w:pPr>
              <w:spacing w:line="360" w:lineRule="auto"/>
              <w:ind w:firstLine="420"/>
              <w:jc w:val="center"/>
              <w:rPr>
                <w:rFonts w:hint="eastAsia" w:ascii="宋体" w:hAnsi="宋体"/>
                <w:sz w:val="21"/>
                <w:szCs w:val="21"/>
                <w:highlight w:val="none"/>
              </w:rPr>
            </w:pPr>
          </w:p>
        </w:tc>
        <w:tc>
          <w:tcPr>
            <w:tcW w:w="984" w:type="dxa"/>
            <w:vAlign w:val="center"/>
          </w:tcPr>
          <w:p w14:paraId="788FE3CC">
            <w:pPr>
              <w:spacing w:line="360" w:lineRule="auto"/>
              <w:ind w:firstLine="420"/>
              <w:jc w:val="center"/>
              <w:rPr>
                <w:rFonts w:hint="eastAsia" w:ascii="宋体" w:hAnsi="宋体"/>
                <w:sz w:val="21"/>
                <w:szCs w:val="21"/>
                <w:highlight w:val="none"/>
              </w:rPr>
            </w:pPr>
          </w:p>
        </w:tc>
        <w:tc>
          <w:tcPr>
            <w:tcW w:w="1298" w:type="dxa"/>
            <w:gridSpan w:val="2"/>
            <w:vAlign w:val="center"/>
          </w:tcPr>
          <w:p w14:paraId="0EB7A0C3">
            <w:pPr>
              <w:spacing w:line="360" w:lineRule="auto"/>
              <w:ind w:firstLine="420"/>
              <w:jc w:val="center"/>
              <w:rPr>
                <w:rFonts w:hint="eastAsia" w:ascii="宋体" w:hAnsi="宋体"/>
                <w:sz w:val="21"/>
                <w:szCs w:val="21"/>
                <w:highlight w:val="none"/>
              </w:rPr>
            </w:pPr>
          </w:p>
        </w:tc>
        <w:tc>
          <w:tcPr>
            <w:tcW w:w="1134" w:type="dxa"/>
            <w:vAlign w:val="center"/>
          </w:tcPr>
          <w:p w14:paraId="77FC3FF7">
            <w:pPr>
              <w:spacing w:line="360" w:lineRule="auto"/>
              <w:ind w:firstLine="420"/>
              <w:jc w:val="center"/>
              <w:rPr>
                <w:rFonts w:hint="eastAsia" w:ascii="宋体" w:hAnsi="宋体"/>
                <w:sz w:val="21"/>
                <w:szCs w:val="21"/>
                <w:highlight w:val="none"/>
              </w:rPr>
            </w:pPr>
          </w:p>
        </w:tc>
        <w:tc>
          <w:tcPr>
            <w:tcW w:w="1559" w:type="dxa"/>
            <w:vAlign w:val="center"/>
          </w:tcPr>
          <w:p w14:paraId="71AD823A">
            <w:pPr>
              <w:spacing w:line="360" w:lineRule="auto"/>
              <w:ind w:firstLine="420"/>
              <w:jc w:val="center"/>
              <w:rPr>
                <w:rFonts w:hint="eastAsia" w:ascii="宋体" w:hAnsi="宋体"/>
                <w:sz w:val="21"/>
                <w:szCs w:val="21"/>
                <w:highlight w:val="none"/>
              </w:rPr>
            </w:pPr>
          </w:p>
        </w:tc>
        <w:tc>
          <w:tcPr>
            <w:tcW w:w="1567" w:type="dxa"/>
            <w:vAlign w:val="center"/>
          </w:tcPr>
          <w:p w14:paraId="3CD662A6">
            <w:pPr>
              <w:spacing w:line="360" w:lineRule="auto"/>
              <w:ind w:firstLine="420"/>
              <w:jc w:val="center"/>
              <w:rPr>
                <w:rFonts w:hint="eastAsia" w:ascii="宋体" w:hAnsi="宋体"/>
                <w:sz w:val="21"/>
                <w:szCs w:val="21"/>
                <w:highlight w:val="none"/>
              </w:rPr>
            </w:pPr>
          </w:p>
        </w:tc>
      </w:tr>
      <w:tr w14:paraId="54212506">
        <w:trPr>
          <w:gridAfter w:val="1"/>
          <w:wAfter w:w="15" w:type="dxa"/>
        </w:trPr>
        <w:tc>
          <w:tcPr>
            <w:tcW w:w="3071" w:type="dxa"/>
            <w:vAlign w:val="center"/>
          </w:tcPr>
          <w:p w14:paraId="11365157">
            <w:pPr>
              <w:spacing w:line="360" w:lineRule="auto"/>
              <w:ind w:firstLine="420"/>
              <w:jc w:val="center"/>
              <w:rPr>
                <w:rFonts w:hint="eastAsia" w:ascii="宋体" w:hAnsi="宋体"/>
                <w:sz w:val="21"/>
                <w:szCs w:val="21"/>
                <w:highlight w:val="none"/>
              </w:rPr>
            </w:pPr>
          </w:p>
        </w:tc>
        <w:tc>
          <w:tcPr>
            <w:tcW w:w="984" w:type="dxa"/>
            <w:vAlign w:val="center"/>
          </w:tcPr>
          <w:p w14:paraId="0709871A">
            <w:pPr>
              <w:spacing w:line="360" w:lineRule="auto"/>
              <w:ind w:firstLine="420"/>
              <w:jc w:val="center"/>
              <w:rPr>
                <w:rFonts w:hint="eastAsia" w:ascii="宋体" w:hAnsi="宋体"/>
                <w:sz w:val="21"/>
                <w:szCs w:val="21"/>
                <w:highlight w:val="none"/>
              </w:rPr>
            </w:pPr>
          </w:p>
        </w:tc>
        <w:tc>
          <w:tcPr>
            <w:tcW w:w="1298" w:type="dxa"/>
            <w:gridSpan w:val="2"/>
            <w:vAlign w:val="center"/>
          </w:tcPr>
          <w:p w14:paraId="0EC55E91">
            <w:pPr>
              <w:spacing w:line="360" w:lineRule="auto"/>
              <w:ind w:firstLine="420"/>
              <w:jc w:val="center"/>
              <w:rPr>
                <w:rFonts w:hint="eastAsia" w:ascii="宋体" w:hAnsi="宋体"/>
                <w:sz w:val="21"/>
                <w:szCs w:val="21"/>
                <w:highlight w:val="none"/>
              </w:rPr>
            </w:pPr>
          </w:p>
        </w:tc>
        <w:tc>
          <w:tcPr>
            <w:tcW w:w="1134" w:type="dxa"/>
            <w:vAlign w:val="center"/>
          </w:tcPr>
          <w:p w14:paraId="264B8852">
            <w:pPr>
              <w:spacing w:line="360" w:lineRule="auto"/>
              <w:ind w:firstLine="420"/>
              <w:jc w:val="center"/>
              <w:rPr>
                <w:rFonts w:hint="eastAsia" w:ascii="宋体" w:hAnsi="宋体"/>
                <w:sz w:val="21"/>
                <w:szCs w:val="21"/>
                <w:highlight w:val="none"/>
              </w:rPr>
            </w:pPr>
          </w:p>
        </w:tc>
        <w:tc>
          <w:tcPr>
            <w:tcW w:w="1559" w:type="dxa"/>
            <w:vAlign w:val="center"/>
          </w:tcPr>
          <w:p w14:paraId="341B1673">
            <w:pPr>
              <w:spacing w:line="360" w:lineRule="auto"/>
              <w:ind w:firstLine="420"/>
              <w:jc w:val="center"/>
              <w:rPr>
                <w:rFonts w:hint="eastAsia" w:ascii="宋体" w:hAnsi="宋体"/>
                <w:sz w:val="21"/>
                <w:szCs w:val="21"/>
                <w:highlight w:val="none"/>
              </w:rPr>
            </w:pPr>
          </w:p>
        </w:tc>
        <w:tc>
          <w:tcPr>
            <w:tcW w:w="1567" w:type="dxa"/>
            <w:vAlign w:val="center"/>
          </w:tcPr>
          <w:p w14:paraId="17680E95">
            <w:pPr>
              <w:spacing w:line="360" w:lineRule="auto"/>
              <w:ind w:firstLine="420"/>
              <w:jc w:val="center"/>
              <w:rPr>
                <w:rFonts w:hint="eastAsia" w:ascii="宋体" w:hAnsi="宋体"/>
                <w:sz w:val="21"/>
                <w:szCs w:val="21"/>
                <w:highlight w:val="none"/>
              </w:rPr>
            </w:pPr>
          </w:p>
        </w:tc>
      </w:tr>
      <w:tr w14:paraId="09B89FB9">
        <w:trPr>
          <w:gridAfter w:val="1"/>
          <w:wAfter w:w="15" w:type="dxa"/>
        </w:trPr>
        <w:tc>
          <w:tcPr>
            <w:tcW w:w="3071" w:type="dxa"/>
            <w:vAlign w:val="center"/>
          </w:tcPr>
          <w:p w14:paraId="55ED1586">
            <w:pPr>
              <w:spacing w:line="360" w:lineRule="auto"/>
              <w:ind w:firstLine="420"/>
              <w:jc w:val="center"/>
              <w:rPr>
                <w:rFonts w:hint="eastAsia" w:ascii="宋体" w:hAnsi="宋体"/>
                <w:sz w:val="21"/>
                <w:szCs w:val="21"/>
                <w:highlight w:val="none"/>
              </w:rPr>
            </w:pPr>
          </w:p>
        </w:tc>
        <w:tc>
          <w:tcPr>
            <w:tcW w:w="984" w:type="dxa"/>
            <w:vAlign w:val="center"/>
          </w:tcPr>
          <w:p w14:paraId="4D3C51B0">
            <w:pPr>
              <w:spacing w:line="360" w:lineRule="auto"/>
              <w:ind w:firstLine="420"/>
              <w:jc w:val="center"/>
              <w:rPr>
                <w:rFonts w:hint="eastAsia" w:ascii="宋体" w:hAnsi="宋体"/>
                <w:sz w:val="21"/>
                <w:szCs w:val="21"/>
                <w:highlight w:val="none"/>
              </w:rPr>
            </w:pPr>
          </w:p>
        </w:tc>
        <w:tc>
          <w:tcPr>
            <w:tcW w:w="1298" w:type="dxa"/>
            <w:gridSpan w:val="2"/>
            <w:vAlign w:val="center"/>
          </w:tcPr>
          <w:p w14:paraId="2E19A333">
            <w:pPr>
              <w:spacing w:line="360" w:lineRule="auto"/>
              <w:ind w:firstLine="420"/>
              <w:jc w:val="center"/>
              <w:rPr>
                <w:rFonts w:hint="eastAsia" w:ascii="宋体" w:hAnsi="宋体"/>
                <w:sz w:val="21"/>
                <w:szCs w:val="21"/>
                <w:highlight w:val="none"/>
              </w:rPr>
            </w:pPr>
          </w:p>
        </w:tc>
        <w:tc>
          <w:tcPr>
            <w:tcW w:w="1134" w:type="dxa"/>
            <w:vAlign w:val="center"/>
          </w:tcPr>
          <w:p w14:paraId="4853C2F7">
            <w:pPr>
              <w:spacing w:line="360" w:lineRule="auto"/>
              <w:ind w:firstLine="420"/>
              <w:jc w:val="center"/>
              <w:rPr>
                <w:rFonts w:hint="eastAsia" w:ascii="宋体" w:hAnsi="宋体"/>
                <w:sz w:val="21"/>
                <w:szCs w:val="21"/>
                <w:highlight w:val="none"/>
              </w:rPr>
            </w:pPr>
          </w:p>
        </w:tc>
        <w:tc>
          <w:tcPr>
            <w:tcW w:w="1559" w:type="dxa"/>
            <w:vAlign w:val="center"/>
          </w:tcPr>
          <w:p w14:paraId="05853E5A">
            <w:pPr>
              <w:spacing w:line="360" w:lineRule="auto"/>
              <w:ind w:firstLine="420"/>
              <w:jc w:val="center"/>
              <w:rPr>
                <w:rFonts w:hint="eastAsia" w:ascii="宋体" w:hAnsi="宋体"/>
                <w:sz w:val="21"/>
                <w:szCs w:val="21"/>
                <w:highlight w:val="none"/>
              </w:rPr>
            </w:pPr>
          </w:p>
        </w:tc>
        <w:tc>
          <w:tcPr>
            <w:tcW w:w="1567" w:type="dxa"/>
            <w:vAlign w:val="center"/>
          </w:tcPr>
          <w:p w14:paraId="1EB388E2">
            <w:pPr>
              <w:spacing w:line="360" w:lineRule="auto"/>
              <w:ind w:firstLine="420"/>
              <w:jc w:val="center"/>
              <w:rPr>
                <w:rFonts w:hint="eastAsia" w:ascii="宋体" w:hAnsi="宋体"/>
                <w:sz w:val="21"/>
                <w:szCs w:val="21"/>
                <w:highlight w:val="none"/>
              </w:rPr>
            </w:pPr>
          </w:p>
        </w:tc>
      </w:tr>
      <w:tr w14:paraId="310135BC">
        <w:trPr>
          <w:gridAfter w:val="1"/>
          <w:wAfter w:w="15" w:type="dxa"/>
        </w:trPr>
        <w:tc>
          <w:tcPr>
            <w:tcW w:w="3071" w:type="dxa"/>
            <w:vAlign w:val="center"/>
          </w:tcPr>
          <w:p w14:paraId="595A1771">
            <w:pPr>
              <w:spacing w:line="360" w:lineRule="auto"/>
              <w:ind w:firstLine="420"/>
              <w:jc w:val="center"/>
              <w:rPr>
                <w:rFonts w:hint="eastAsia" w:ascii="宋体" w:hAnsi="宋体"/>
                <w:sz w:val="21"/>
                <w:szCs w:val="21"/>
                <w:highlight w:val="none"/>
              </w:rPr>
            </w:pPr>
          </w:p>
        </w:tc>
        <w:tc>
          <w:tcPr>
            <w:tcW w:w="984" w:type="dxa"/>
            <w:vAlign w:val="center"/>
          </w:tcPr>
          <w:p w14:paraId="304310A9">
            <w:pPr>
              <w:spacing w:line="360" w:lineRule="auto"/>
              <w:ind w:firstLine="420"/>
              <w:jc w:val="center"/>
              <w:rPr>
                <w:rFonts w:hint="eastAsia" w:ascii="宋体" w:hAnsi="宋体"/>
                <w:sz w:val="21"/>
                <w:szCs w:val="21"/>
                <w:highlight w:val="none"/>
              </w:rPr>
            </w:pPr>
          </w:p>
        </w:tc>
        <w:tc>
          <w:tcPr>
            <w:tcW w:w="1298" w:type="dxa"/>
            <w:gridSpan w:val="2"/>
            <w:vAlign w:val="center"/>
          </w:tcPr>
          <w:p w14:paraId="34449602">
            <w:pPr>
              <w:spacing w:line="360" w:lineRule="auto"/>
              <w:ind w:firstLine="420"/>
              <w:jc w:val="center"/>
              <w:rPr>
                <w:rFonts w:hint="eastAsia" w:ascii="宋体" w:hAnsi="宋体"/>
                <w:sz w:val="21"/>
                <w:szCs w:val="21"/>
                <w:highlight w:val="none"/>
              </w:rPr>
            </w:pPr>
          </w:p>
        </w:tc>
        <w:tc>
          <w:tcPr>
            <w:tcW w:w="1134" w:type="dxa"/>
            <w:vAlign w:val="center"/>
          </w:tcPr>
          <w:p w14:paraId="6EF02D50">
            <w:pPr>
              <w:spacing w:line="360" w:lineRule="auto"/>
              <w:ind w:firstLine="420"/>
              <w:jc w:val="center"/>
              <w:rPr>
                <w:rFonts w:hint="eastAsia" w:ascii="宋体" w:hAnsi="宋体"/>
                <w:sz w:val="21"/>
                <w:szCs w:val="21"/>
                <w:highlight w:val="none"/>
              </w:rPr>
            </w:pPr>
          </w:p>
        </w:tc>
        <w:tc>
          <w:tcPr>
            <w:tcW w:w="1559" w:type="dxa"/>
            <w:vAlign w:val="center"/>
          </w:tcPr>
          <w:p w14:paraId="06194FE4">
            <w:pPr>
              <w:spacing w:line="360" w:lineRule="auto"/>
              <w:ind w:firstLine="420"/>
              <w:jc w:val="center"/>
              <w:rPr>
                <w:rFonts w:hint="eastAsia" w:ascii="宋体" w:hAnsi="宋体"/>
                <w:sz w:val="21"/>
                <w:szCs w:val="21"/>
                <w:highlight w:val="none"/>
              </w:rPr>
            </w:pPr>
          </w:p>
        </w:tc>
        <w:tc>
          <w:tcPr>
            <w:tcW w:w="1567" w:type="dxa"/>
            <w:vAlign w:val="center"/>
          </w:tcPr>
          <w:p w14:paraId="59C3F096">
            <w:pPr>
              <w:spacing w:line="360" w:lineRule="auto"/>
              <w:ind w:firstLine="420"/>
              <w:jc w:val="center"/>
              <w:rPr>
                <w:rFonts w:hint="eastAsia" w:ascii="宋体" w:hAnsi="宋体"/>
                <w:sz w:val="21"/>
                <w:szCs w:val="21"/>
                <w:highlight w:val="none"/>
              </w:rPr>
            </w:pPr>
          </w:p>
        </w:tc>
      </w:tr>
      <w:tr w14:paraId="09DAA4C4">
        <w:trPr>
          <w:gridAfter w:val="1"/>
          <w:wAfter w:w="15" w:type="dxa"/>
        </w:trPr>
        <w:tc>
          <w:tcPr>
            <w:tcW w:w="3071" w:type="dxa"/>
            <w:vAlign w:val="center"/>
          </w:tcPr>
          <w:p w14:paraId="0D6884BD">
            <w:pPr>
              <w:spacing w:line="360" w:lineRule="auto"/>
              <w:ind w:firstLine="420"/>
              <w:jc w:val="center"/>
              <w:rPr>
                <w:rFonts w:hint="eastAsia" w:ascii="宋体" w:hAnsi="宋体"/>
                <w:sz w:val="21"/>
                <w:szCs w:val="21"/>
                <w:highlight w:val="none"/>
              </w:rPr>
            </w:pPr>
          </w:p>
        </w:tc>
        <w:tc>
          <w:tcPr>
            <w:tcW w:w="984" w:type="dxa"/>
            <w:vAlign w:val="center"/>
          </w:tcPr>
          <w:p w14:paraId="072CFBCD">
            <w:pPr>
              <w:spacing w:line="360" w:lineRule="auto"/>
              <w:ind w:firstLine="420"/>
              <w:jc w:val="center"/>
              <w:rPr>
                <w:rFonts w:hint="eastAsia" w:ascii="宋体" w:hAnsi="宋体"/>
                <w:sz w:val="21"/>
                <w:szCs w:val="21"/>
                <w:highlight w:val="none"/>
              </w:rPr>
            </w:pPr>
          </w:p>
        </w:tc>
        <w:tc>
          <w:tcPr>
            <w:tcW w:w="1298" w:type="dxa"/>
            <w:gridSpan w:val="2"/>
            <w:vAlign w:val="center"/>
          </w:tcPr>
          <w:p w14:paraId="1099EC73">
            <w:pPr>
              <w:spacing w:line="360" w:lineRule="auto"/>
              <w:ind w:firstLine="420"/>
              <w:jc w:val="center"/>
              <w:rPr>
                <w:rFonts w:hint="eastAsia" w:ascii="宋体" w:hAnsi="宋体"/>
                <w:sz w:val="21"/>
                <w:szCs w:val="21"/>
                <w:highlight w:val="none"/>
              </w:rPr>
            </w:pPr>
          </w:p>
        </w:tc>
        <w:tc>
          <w:tcPr>
            <w:tcW w:w="1134" w:type="dxa"/>
            <w:vAlign w:val="center"/>
          </w:tcPr>
          <w:p w14:paraId="6F59317D">
            <w:pPr>
              <w:spacing w:line="360" w:lineRule="auto"/>
              <w:ind w:firstLine="420"/>
              <w:jc w:val="center"/>
              <w:rPr>
                <w:rFonts w:hint="eastAsia" w:ascii="宋体" w:hAnsi="宋体"/>
                <w:sz w:val="21"/>
                <w:szCs w:val="21"/>
                <w:highlight w:val="none"/>
              </w:rPr>
            </w:pPr>
          </w:p>
        </w:tc>
        <w:tc>
          <w:tcPr>
            <w:tcW w:w="1559" w:type="dxa"/>
            <w:vAlign w:val="center"/>
          </w:tcPr>
          <w:p w14:paraId="58E6DF57">
            <w:pPr>
              <w:spacing w:line="360" w:lineRule="auto"/>
              <w:ind w:firstLine="420"/>
              <w:jc w:val="center"/>
              <w:rPr>
                <w:rFonts w:hint="eastAsia" w:ascii="宋体" w:hAnsi="宋体"/>
                <w:sz w:val="21"/>
                <w:szCs w:val="21"/>
                <w:highlight w:val="none"/>
              </w:rPr>
            </w:pPr>
          </w:p>
        </w:tc>
        <w:tc>
          <w:tcPr>
            <w:tcW w:w="1567" w:type="dxa"/>
            <w:vAlign w:val="center"/>
          </w:tcPr>
          <w:p w14:paraId="6DEC52F5">
            <w:pPr>
              <w:spacing w:line="360" w:lineRule="auto"/>
              <w:ind w:firstLine="420"/>
              <w:jc w:val="center"/>
              <w:rPr>
                <w:rFonts w:hint="eastAsia" w:ascii="宋体" w:hAnsi="宋体"/>
                <w:sz w:val="21"/>
                <w:szCs w:val="21"/>
                <w:highlight w:val="none"/>
              </w:rPr>
            </w:pPr>
          </w:p>
        </w:tc>
      </w:tr>
      <w:tr w14:paraId="79C08686">
        <w:trPr>
          <w:gridAfter w:val="1"/>
          <w:wAfter w:w="15" w:type="dxa"/>
        </w:trPr>
        <w:tc>
          <w:tcPr>
            <w:tcW w:w="3071" w:type="dxa"/>
            <w:vAlign w:val="center"/>
          </w:tcPr>
          <w:p w14:paraId="2F50CB2D">
            <w:pPr>
              <w:spacing w:line="360" w:lineRule="auto"/>
              <w:ind w:firstLine="420"/>
              <w:jc w:val="center"/>
              <w:rPr>
                <w:rFonts w:hint="eastAsia" w:ascii="宋体" w:hAnsi="宋体"/>
                <w:sz w:val="21"/>
                <w:szCs w:val="21"/>
                <w:highlight w:val="none"/>
              </w:rPr>
            </w:pPr>
          </w:p>
        </w:tc>
        <w:tc>
          <w:tcPr>
            <w:tcW w:w="984" w:type="dxa"/>
            <w:vAlign w:val="center"/>
          </w:tcPr>
          <w:p w14:paraId="0D17F592">
            <w:pPr>
              <w:spacing w:line="360" w:lineRule="auto"/>
              <w:ind w:firstLine="420"/>
              <w:jc w:val="center"/>
              <w:rPr>
                <w:rFonts w:hint="eastAsia" w:ascii="宋体" w:hAnsi="宋体"/>
                <w:sz w:val="21"/>
                <w:szCs w:val="21"/>
                <w:highlight w:val="none"/>
              </w:rPr>
            </w:pPr>
          </w:p>
        </w:tc>
        <w:tc>
          <w:tcPr>
            <w:tcW w:w="1298" w:type="dxa"/>
            <w:gridSpan w:val="2"/>
            <w:vAlign w:val="center"/>
          </w:tcPr>
          <w:p w14:paraId="6042B5A5">
            <w:pPr>
              <w:spacing w:line="360" w:lineRule="auto"/>
              <w:ind w:firstLine="420"/>
              <w:jc w:val="center"/>
              <w:rPr>
                <w:rFonts w:hint="eastAsia" w:ascii="宋体" w:hAnsi="宋体"/>
                <w:sz w:val="21"/>
                <w:szCs w:val="21"/>
                <w:highlight w:val="none"/>
              </w:rPr>
            </w:pPr>
          </w:p>
        </w:tc>
        <w:tc>
          <w:tcPr>
            <w:tcW w:w="1134" w:type="dxa"/>
            <w:vAlign w:val="center"/>
          </w:tcPr>
          <w:p w14:paraId="558C271C">
            <w:pPr>
              <w:spacing w:line="360" w:lineRule="auto"/>
              <w:ind w:firstLine="420"/>
              <w:jc w:val="center"/>
              <w:rPr>
                <w:rFonts w:hint="eastAsia" w:ascii="宋体" w:hAnsi="宋体"/>
                <w:sz w:val="21"/>
                <w:szCs w:val="21"/>
                <w:highlight w:val="none"/>
              </w:rPr>
            </w:pPr>
          </w:p>
        </w:tc>
        <w:tc>
          <w:tcPr>
            <w:tcW w:w="1559" w:type="dxa"/>
            <w:vAlign w:val="center"/>
          </w:tcPr>
          <w:p w14:paraId="01616202">
            <w:pPr>
              <w:spacing w:line="360" w:lineRule="auto"/>
              <w:ind w:firstLine="420"/>
              <w:jc w:val="center"/>
              <w:rPr>
                <w:rFonts w:hint="eastAsia" w:ascii="宋体" w:hAnsi="宋体"/>
                <w:sz w:val="21"/>
                <w:szCs w:val="21"/>
                <w:highlight w:val="none"/>
              </w:rPr>
            </w:pPr>
          </w:p>
        </w:tc>
        <w:tc>
          <w:tcPr>
            <w:tcW w:w="1567" w:type="dxa"/>
            <w:vAlign w:val="center"/>
          </w:tcPr>
          <w:p w14:paraId="3260582B">
            <w:pPr>
              <w:spacing w:line="360" w:lineRule="auto"/>
              <w:ind w:firstLine="420"/>
              <w:jc w:val="center"/>
              <w:rPr>
                <w:rFonts w:hint="eastAsia" w:ascii="宋体" w:hAnsi="宋体"/>
                <w:sz w:val="21"/>
                <w:szCs w:val="21"/>
                <w:highlight w:val="none"/>
              </w:rPr>
            </w:pPr>
          </w:p>
        </w:tc>
      </w:tr>
      <w:tr w14:paraId="2C082AE4">
        <w:trPr>
          <w:gridAfter w:val="1"/>
          <w:wAfter w:w="15" w:type="dxa"/>
        </w:trPr>
        <w:tc>
          <w:tcPr>
            <w:tcW w:w="3071" w:type="dxa"/>
            <w:vAlign w:val="center"/>
          </w:tcPr>
          <w:p w14:paraId="1EA0D8E3">
            <w:pPr>
              <w:spacing w:line="360" w:lineRule="auto"/>
              <w:ind w:firstLine="420"/>
              <w:jc w:val="center"/>
              <w:rPr>
                <w:rFonts w:hint="eastAsia" w:ascii="宋体" w:hAnsi="宋体"/>
                <w:sz w:val="21"/>
                <w:szCs w:val="21"/>
                <w:highlight w:val="none"/>
              </w:rPr>
            </w:pPr>
          </w:p>
        </w:tc>
        <w:tc>
          <w:tcPr>
            <w:tcW w:w="984" w:type="dxa"/>
            <w:vAlign w:val="center"/>
          </w:tcPr>
          <w:p w14:paraId="3ED2AC46">
            <w:pPr>
              <w:spacing w:line="360" w:lineRule="auto"/>
              <w:ind w:firstLine="420"/>
              <w:jc w:val="center"/>
              <w:rPr>
                <w:rFonts w:hint="eastAsia" w:ascii="宋体" w:hAnsi="宋体"/>
                <w:sz w:val="21"/>
                <w:szCs w:val="21"/>
                <w:highlight w:val="none"/>
              </w:rPr>
            </w:pPr>
          </w:p>
        </w:tc>
        <w:tc>
          <w:tcPr>
            <w:tcW w:w="1298" w:type="dxa"/>
            <w:gridSpan w:val="2"/>
            <w:vAlign w:val="center"/>
          </w:tcPr>
          <w:p w14:paraId="2EC925BE">
            <w:pPr>
              <w:spacing w:line="360" w:lineRule="auto"/>
              <w:ind w:firstLine="420"/>
              <w:jc w:val="center"/>
              <w:rPr>
                <w:rFonts w:hint="eastAsia" w:ascii="宋体" w:hAnsi="宋体"/>
                <w:sz w:val="21"/>
                <w:szCs w:val="21"/>
                <w:highlight w:val="none"/>
              </w:rPr>
            </w:pPr>
          </w:p>
        </w:tc>
        <w:tc>
          <w:tcPr>
            <w:tcW w:w="1134" w:type="dxa"/>
            <w:vAlign w:val="center"/>
          </w:tcPr>
          <w:p w14:paraId="1BECA957">
            <w:pPr>
              <w:spacing w:line="360" w:lineRule="auto"/>
              <w:ind w:firstLine="420"/>
              <w:jc w:val="center"/>
              <w:rPr>
                <w:rFonts w:hint="eastAsia" w:ascii="宋体" w:hAnsi="宋体"/>
                <w:sz w:val="21"/>
                <w:szCs w:val="21"/>
                <w:highlight w:val="none"/>
              </w:rPr>
            </w:pPr>
          </w:p>
        </w:tc>
        <w:tc>
          <w:tcPr>
            <w:tcW w:w="1559" w:type="dxa"/>
            <w:vAlign w:val="center"/>
          </w:tcPr>
          <w:p w14:paraId="27E62695">
            <w:pPr>
              <w:spacing w:line="360" w:lineRule="auto"/>
              <w:ind w:firstLine="420"/>
              <w:jc w:val="center"/>
              <w:rPr>
                <w:rFonts w:hint="eastAsia" w:ascii="宋体" w:hAnsi="宋体"/>
                <w:sz w:val="21"/>
                <w:szCs w:val="21"/>
                <w:highlight w:val="none"/>
              </w:rPr>
            </w:pPr>
          </w:p>
        </w:tc>
        <w:tc>
          <w:tcPr>
            <w:tcW w:w="1567" w:type="dxa"/>
            <w:vAlign w:val="center"/>
          </w:tcPr>
          <w:p w14:paraId="5BACC491">
            <w:pPr>
              <w:spacing w:line="360" w:lineRule="auto"/>
              <w:ind w:firstLine="420"/>
              <w:jc w:val="center"/>
              <w:rPr>
                <w:rFonts w:hint="eastAsia" w:ascii="宋体" w:hAnsi="宋体"/>
                <w:sz w:val="21"/>
                <w:szCs w:val="21"/>
                <w:highlight w:val="none"/>
              </w:rPr>
            </w:pPr>
          </w:p>
        </w:tc>
      </w:tr>
      <w:tr w14:paraId="47C8FB71">
        <w:trPr>
          <w:gridAfter w:val="1"/>
          <w:wAfter w:w="15" w:type="dxa"/>
          <w:cantSplit/>
        </w:trPr>
        <w:tc>
          <w:tcPr>
            <w:tcW w:w="9613" w:type="dxa"/>
            <w:gridSpan w:val="7"/>
            <w:vAlign w:val="center"/>
          </w:tcPr>
          <w:p w14:paraId="7E4523BB">
            <w:pPr>
              <w:spacing w:line="360" w:lineRule="auto"/>
              <w:ind w:firstLine="420"/>
              <w:rPr>
                <w:rFonts w:hint="eastAsia" w:ascii="宋体" w:hAnsi="宋体"/>
                <w:sz w:val="21"/>
                <w:szCs w:val="21"/>
                <w:highlight w:val="none"/>
              </w:rPr>
            </w:pPr>
            <w:r>
              <w:rPr>
                <w:rFonts w:ascii="宋体" w:hAnsi="宋体"/>
                <w:sz w:val="21"/>
                <w:szCs w:val="21"/>
                <w:highlight w:val="none"/>
              </w:rPr>
              <w:t>合计人民币（小写）：</w:t>
            </w:r>
          </w:p>
        </w:tc>
      </w:tr>
      <w:tr w14:paraId="3D4E8461">
        <w:trPr>
          <w:gridAfter w:val="1"/>
          <w:wAfter w:w="15" w:type="dxa"/>
          <w:cantSplit/>
        </w:trPr>
        <w:tc>
          <w:tcPr>
            <w:tcW w:w="9613" w:type="dxa"/>
            <w:gridSpan w:val="7"/>
            <w:vAlign w:val="center"/>
          </w:tcPr>
          <w:p w14:paraId="0EA0FDF2">
            <w:pPr>
              <w:spacing w:line="360" w:lineRule="auto"/>
              <w:ind w:firstLine="420"/>
              <w:rPr>
                <w:rFonts w:hint="eastAsia" w:ascii="宋体" w:hAnsi="宋体"/>
                <w:sz w:val="21"/>
                <w:szCs w:val="21"/>
                <w:highlight w:val="none"/>
              </w:rPr>
            </w:pPr>
            <w:r>
              <w:rPr>
                <w:rFonts w:ascii="宋体" w:hAnsi="宋体"/>
                <w:sz w:val="21"/>
                <w:szCs w:val="21"/>
                <w:highlight w:val="none"/>
              </w:rPr>
              <w:t>合计人民币（大写）：</w:t>
            </w:r>
          </w:p>
        </w:tc>
      </w:tr>
      <w:tr w14:paraId="6D492F4C">
        <w:trPr>
          <w:gridAfter w:val="1"/>
          <w:wAfter w:w="15" w:type="dxa"/>
          <w:cantSplit/>
          <w:trHeight w:val="2052" w:hRule="atLeast"/>
        </w:trPr>
        <w:tc>
          <w:tcPr>
            <w:tcW w:w="9613" w:type="dxa"/>
            <w:gridSpan w:val="7"/>
          </w:tcPr>
          <w:p w14:paraId="694A61D5">
            <w:pPr>
              <w:spacing w:line="360" w:lineRule="auto"/>
              <w:ind w:firstLine="420"/>
              <w:rPr>
                <w:rFonts w:hint="eastAsia" w:ascii="宋体" w:hAnsi="宋体"/>
                <w:sz w:val="21"/>
                <w:szCs w:val="21"/>
                <w:highlight w:val="none"/>
              </w:rPr>
            </w:pPr>
            <w:r>
              <w:rPr>
                <w:rFonts w:ascii="宋体" w:hAnsi="宋体"/>
                <w:sz w:val="21"/>
                <w:szCs w:val="21"/>
                <w:highlight w:val="none"/>
              </w:rPr>
              <w:t>一、质量要求和技术标准：</w:t>
            </w:r>
          </w:p>
          <w:p w14:paraId="01B7861F">
            <w:pPr>
              <w:spacing w:line="360" w:lineRule="auto"/>
              <w:ind w:firstLine="420"/>
              <w:rPr>
                <w:rFonts w:hint="eastAsia" w:ascii="宋体" w:hAnsi="宋体"/>
                <w:sz w:val="21"/>
                <w:szCs w:val="21"/>
                <w:highlight w:val="none"/>
              </w:rPr>
            </w:pPr>
            <w:r>
              <w:rPr>
                <w:rFonts w:ascii="宋体" w:hAnsi="宋体"/>
                <w:sz w:val="21"/>
                <w:szCs w:val="21"/>
                <w:highlight w:val="none"/>
              </w:rPr>
              <w:t>1、服务措施：</w:t>
            </w:r>
          </w:p>
          <w:p w14:paraId="57E4CF52">
            <w:pPr>
              <w:spacing w:line="360" w:lineRule="auto"/>
              <w:ind w:firstLine="420"/>
              <w:rPr>
                <w:rFonts w:hint="eastAsia" w:ascii="宋体" w:hAnsi="宋体"/>
                <w:sz w:val="21"/>
                <w:szCs w:val="21"/>
                <w:highlight w:val="none"/>
              </w:rPr>
            </w:pPr>
          </w:p>
        </w:tc>
      </w:tr>
      <w:tr w14:paraId="7209D2CB">
        <w:trPr>
          <w:trHeight w:val="1132" w:hRule="atLeast"/>
        </w:trPr>
        <w:tc>
          <w:tcPr>
            <w:tcW w:w="9628" w:type="dxa"/>
            <w:gridSpan w:val="8"/>
          </w:tcPr>
          <w:p w14:paraId="4688D702">
            <w:pPr>
              <w:spacing w:line="360" w:lineRule="auto"/>
              <w:ind w:firstLine="420"/>
              <w:rPr>
                <w:rFonts w:hint="eastAsia" w:ascii="宋体" w:hAnsi="宋体"/>
                <w:sz w:val="21"/>
                <w:szCs w:val="21"/>
                <w:highlight w:val="none"/>
              </w:rPr>
            </w:pPr>
            <w:r>
              <w:rPr>
                <w:rFonts w:hint="eastAsia" w:ascii="宋体" w:hAnsi="宋体"/>
                <w:sz w:val="21"/>
                <w:szCs w:val="21"/>
                <w:highlight w:val="none"/>
              </w:rPr>
              <w:t>二</w:t>
            </w:r>
            <w:r>
              <w:rPr>
                <w:rFonts w:ascii="宋体" w:hAnsi="宋体"/>
                <w:sz w:val="21"/>
                <w:szCs w:val="21"/>
                <w:highlight w:val="none"/>
              </w:rPr>
              <w:t>、验收标准、方法：</w:t>
            </w:r>
          </w:p>
          <w:p w14:paraId="6BAE7D3F">
            <w:pPr>
              <w:spacing w:line="360" w:lineRule="auto"/>
              <w:ind w:firstLine="420"/>
              <w:rPr>
                <w:rFonts w:hint="eastAsia" w:ascii="宋体" w:hAnsi="宋体"/>
                <w:sz w:val="21"/>
                <w:szCs w:val="21"/>
                <w:highlight w:val="none"/>
              </w:rPr>
            </w:pPr>
          </w:p>
        </w:tc>
      </w:tr>
      <w:tr w14:paraId="4D2B75BE">
        <w:trPr>
          <w:trHeight w:val="1127" w:hRule="atLeast"/>
        </w:trPr>
        <w:tc>
          <w:tcPr>
            <w:tcW w:w="9628" w:type="dxa"/>
            <w:gridSpan w:val="8"/>
          </w:tcPr>
          <w:p w14:paraId="6A1E8E01">
            <w:pPr>
              <w:spacing w:line="360" w:lineRule="auto"/>
              <w:ind w:firstLine="420"/>
              <w:rPr>
                <w:rFonts w:hint="eastAsia" w:ascii="宋体" w:hAnsi="宋体"/>
                <w:sz w:val="21"/>
                <w:szCs w:val="21"/>
                <w:highlight w:val="none"/>
              </w:rPr>
            </w:pPr>
            <w:r>
              <w:rPr>
                <w:rFonts w:hint="eastAsia" w:ascii="宋体" w:hAnsi="宋体"/>
                <w:sz w:val="21"/>
                <w:szCs w:val="21"/>
                <w:highlight w:val="none"/>
              </w:rPr>
              <w:t>三</w:t>
            </w:r>
            <w:r>
              <w:rPr>
                <w:rFonts w:ascii="宋体" w:hAnsi="宋体"/>
                <w:sz w:val="21"/>
                <w:szCs w:val="21"/>
                <w:highlight w:val="none"/>
              </w:rPr>
              <w:t>、付款方式：</w:t>
            </w:r>
          </w:p>
          <w:p w14:paraId="454568B3">
            <w:pPr>
              <w:pStyle w:val="34"/>
              <w:spacing w:line="360" w:lineRule="auto"/>
              <w:ind w:left="980" w:firstLine="420"/>
              <w:rPr>
                <w:rFonts w:hint="eastAsia" w:ascii="宋体" w:hAnsi="宋体"/>
                <w:sz w:val="21"/>
                <w:szCs w:val="21"/>
                <w:highlight w:val="none"/>
              </w:rPr>
            </w:pPr>
          </w:p>
        </w:tc>
      </w:tr>
      <w:tr w14:paraId="0E09EB2C">
        <w:trPr>
          <w:trHeight w:val="1127" w:hRule="atLeast"/>
        </w:trPr>
        <w:tc>
          <w:tcPr>
            <w:tcW w:w="9628" w:type="dxa"/>
            <w:gridSpan w:val="8"/>
          </w:tcPr>
          <w:p w14:paraId="62C08588">
            <w:pPr>
              <w:spacing w:line="360" w:lineRule="auto"/>
              <w:ind w:firstLine="420"/>
              <w:rPr>
                <w:rFonts w:hint="eastAsia" w:ascii="宋体" w:hAnsi="宋体"/>
                <w:sz w:val="21"/>
                <w:szCs w:val="21"/>
                <w:highlight w:val="none"/>
              </w:rPr>
            </w:pPr>
            <w:r>
              <w:rPr>
                <w:rFonts w:hint="eastAsia" w:ascii="宋体" w:hAnsi="宋体"/>
                <w:sz w:val="21"/>
                <w:szCs w:val="21"/>
                <w:highlight w:val="none"/>
              </w:rPr>
              <w:t>四</w:t>
            </w:r>
            <w:r>
              <w:rPr>
                <w:rFonts w:ascii="宋体" w:hAnsi="宋体"/>
                <w:sz w:val="21"/>
                <w:szCs w:val="21"/>
                <w:highlight w:val="none"/>
              </w:rPr>
              <w:t>、违约责任：</w:t>
            </w:r>
          </w:p>
          <w:p w14:paraId="554FD0AB">
            <w:pPr>
              <w:spacing w:line="360" w:lineRule="auto"/>
              <w:ind w:firstLine="420"/>
              <w:rPr>
                <w:rFonts w:hint="eastAsia" w:ascii="宋体" w:hAnsi="宋体"/>
                <w:sz w:val="21"/>
                <w:szCs w:val="21"/>
                <w:highlight w:val="none"/>
              </w:rPr>
            </w:pPr>
            <w:r>
              <w:rPr>
                <w:rFonts w:ascii="宋体" w:hAnsi="宋体"/>
                <w:sz w:val="21"/>
                <w:szCs w:val="21"/>
                <w:highlight w:val="none"/>
              </w:rPr>
              <w:t>按《</w:t>
            </w:r>
            <w:r>
              <w:rPr>
                <w:rFonts w:hint="eastAsia" w:ascii="宋体" w:hAnsi="宋体"/>
                <w:sz w:val="21"/>
                <w:szCs w:val="21"/>
                <w:highlight w:val="none"/>
              </w:rPr>
              <w:t>民法典</w:t>
            </w:r>
            <w:r>
              <w:rPr>
                <w:rFonts w:ascii="宋体" w:hAnsi="宋体"/>
                <w:sz w:val="21"/>
                <w:szCs w:val="21"/>
                <w:highlight w:val="none"/>
              </w:rPr>
              <w:t>》、《政府采购法》执行，或按双方约定。</w:t>
            </w:r>
          </w:p>
        </w:tc>
      </w:tr>
      <w:tr w14:paraId="43602781">
        <w:trPr>
          <w:trHeight w:val="1691" w:hRule="atLeast"/>
        </w:trPr>
        <w:tc>
          <w:tcPr>
            <w:tcW w:w="9628" w:type="dxa"/>
            <w:gridSpan w:val="8"/>
          </w:tcPr>
          <w:p w14:paraId="1624CFDC">
            <w:pPr>
              <w:spacing w:line="360" w:lineRule="auto"/>
              <w:ind w:firstLine="420"/>
              <w:rPr>
                <w:rFonts w:hint="eastAsia" w:ascii="宋体" w:hAnsi="宋体"/>
                <w:sz w:val="21"/>
                <w:szCs w:val="21"/>
                <w:highlight w:val="none"/>
              </w:rPr>
            </w:pPr>
            <w:r>
              <w:rPr>
                <w:rFonts w:hint="eastAsia" w:ascii="宋体" w:hAnsi="宋体"/>
                <w:sz w:val="21"/>
                <w:szCs w:val="21"/>
                <w:highlight w:val="none"/>
              </w:rPr>
              <w:t>五</w:t>
            </w:r>
            <w:r>
              <w:rPr>
                <w:rFonts w:ascii="宋体" w:hAnsi="宋体"/>
                <w:sz w:val="21"/>
                <w:szCs w:val="21"/>
                <w:highlight w:val="none"/>
              </w:rPr>
              <w:t>、其他约定事项：</w:t>
            </w:r>
          </w:p>
          <w:p w14:paraId="51F497E2">
            <w:pPr>
              <w:spacing w:line="360" w:lineRule="auto"/>
              <w:ind w:firstLine="420"/>
              <w:rPr>
                <w:rFonts w:hint="eastAsia" w:ascii="宋体" w:hAnsi="宋体"/>
                <w:sz w:val="21"/>
                <w:szCs w:val="21"/>
                <w:highlight w:val="none"/>
              </w:rPr>
            </w:pPr>
            <w:r>
              <w:rPr>
                <w:rFonts w:ascii="宋体" w:hAnsi="宋体"/>
                <w:sz w:val="21"/>
                <w:szCs w:val="21"/>
                <w:highlight w:val="none"/>
              </w:rPr>
              <w:t>1、</w:t>
            </w:r>
            <w:r>
              <w:rPr>
                <w:rFonts w:hint="eastAsia" w:ascii="宋体" w:hAnsi="宋体"/>
                <w:sz w:val="21"/>
                <w:szCs w:val="21"/>
                <w:highlight w:val="none"/>
              </w:rPr>
              <w:t>比选文件</w:t>
            </w:r>
            <w:r>
              <w:rPr>
                <w:rFonts w:ascii="宋体" w:hAnsi="宋体"/>
                <w:sz w:val="21"/>
                <w:szCs w:val="21"/>
                <w:highlight w:val="none"/>
              </w:rPr>
              <w:t>及其补遗文件、</w:t>
            </w:r>
            <w:r>
              <w:rPr>
                <w:rFonts w:hint="eastAsia" w:ascii="宋体" w:hAnsi="宋体"/>
                <w:sz w:val="21"/>
                <w:szCs w:val="21"/>
                <w:highlight w:val="none"/>
              </w:rPr>
              <w:t>投标</w:t>
            </w:r>
            <w:r>
              <w:rPr>
                <w:rFonts w:ascii="宋体" w:hAnsi="宋体"/>
                <w:sz w:val="21"/>
                <w:szCs w:val="21"/>
                <w:highlight w:val="none"/>
              </w:rPr>
              <w:t>文件和承诺是本合同不可分割的部分。</w:t>
            </w:r>
          </w:p>
          <w:p w14:paraId="33542924">
            <w:pPr>
              <w:spacing w:line="360" w:lineRule="auto"/>
              <w:ind w:left="360" w:firstLine="420"/>
              <w:rPr>
                <w:rFonts w:hint="eastAsia" w:ascii="宋体" w:hAnsi="宋体"/>
                <w:sz w:val="21"/>
                <w:szCs w:val="21"/>
                <w:highlight w:val="none"/>
              </w:rPr>
            </w:pPr>
            <w:r>
              <w:rPr>
                <w:rFonts w:ascii="宋体" w:hAnsi="宋体"/>
                <w:sz w:val="21"/>
                <w:szCs w:val="21"/>
                <w:highlight w:val="none"/>
              </w:rPr>
              <w:t>本合同如发生争议由双方协商解决，协商不成向需方所在人民法院提请诉讼。</w:t>
            </w:r>
          </w:p>
          <w:p w14:paraId="6912B9E0">
            <w:pPr>
              <w:spacing w:line="360" w:lineRule="auto"/>
              <w:ind w:left="360" w:firstLine="420"/>
              <w:rPr>
                <w:rFonts w:hint="eastAsia" w:ascii="宋体" w:hAnsi="宋体"/>
                <w:sz w:val="21"/>
                <w:szCs w:val="21"/>
                <w:highlight w:val="none"/>
              </w:rPr>
            </w:pPr>
            <w:r>
              <w:rPr>
                <w:rFonts w:ascii="宋体" w:hAnsi="宋体"/>
                <w:sz w:val="21"/>
                <w:szCs w:val="21"/>
                <w:highlight w:val="none"/>
              </w:rPr>
              <w:t>本合同一式__份， 需方__份，供方__份，具同等法律效力。</w:t>
            </w:r>
          </w:p>
          <w:p w14:paraId="33C2F885">
            <w:pPr>
              <w:spacing w:line="360" w:lineRule="auto"/>
              <w:ind w:firstLine="420"/>
              <w:rPr>
                <w:rFonts w:hint="eastAsia" w:ascii="宋体" w:hAnsi="宋体"/>
                <w:sz w:val="21"/>
                <w:szCs w:val="21"/>
                <w:highlight w:val="none"/>
              </w:rPr>
            </w:pPr>
            <w:r>
              <w:rPr>
                <w:rFonts w:hint="eastAsia" w:ascii="宋体" w:hAnsi="宋体"/>
                <w:sz w:val="21"/>
                <w:szCs w:val="21"/>
                <w:highlight w:val="none"/>
              </w:rPr>
              <w:t>2</w:t>
            </w:r>
            <w:r>
              <w:rPr>
                <w:rFonts w:ascii="宋体" w:hAnsi="宋体"/>
                <w:sz w:val="21"/>
                <w:szCs w:val="21"/>
                <w:highlight w:val="none"/>
              </w:rPr>
              <w:t>、其他：</w:t>
            </w:r>
          </w:p>
        </w:tc>
      </w:tr>
      <w:tr w14:paraId="4F9DC9A5">
        <w:trPr>
          <w:trHeight w:val="4488" w:hRule="atLeast"/>
        </w:trPr>
        <w:tc>
          <w:tcPr>
            <w:tcW w:w="4503" w:type="dxa"/>
            <w:gridSpan w:val="3"/>
          </w:tcPr>
          <w:p w14:paraId="353F9CA8">
            <w:pPr>
              <w:spacing w:line="360" w:lineRule="auto"/>
              <w:ind w:firstLine="420"/>
              <w:rPr>
                <w:rFonts w:hint="eastAsia" w:ascii="宋体" w:hAnsi="宋体"/>
                <w:sz w:val="21"/>
                <w:szCs w:val="21"/>
                <w:highlight w:val="none"/>
              </w:rPr>
            </w:pPr>
            <w:r>
              <w:rPr>
                <w:rFonts w:ascii="宋体" w:hAnsi="宋体"/>
                <w:sz w:val="21"/>
                <w:szCs w:val="21"/>
                <w:highlight w:val="none"/>
              </w:rPr>
              <w:t>需方：</w:t>
            </w:r>
          </w:p>
          <w:p w14:paraId="05EE9483">
            <w:pPr>
              <w:spacing w:line="360" w:lineRule="auto"/>
              <w:ind w:firstLine="420"/>
              <w:rPr>
                <w:rFonts w:hint="eastAsia" w:ascii="宋体" w:hAnsi="宋体"/>
                <w:sz w:val="21"/>
                <w:szCs w:val="21"/>
                <w:highlight w:val="none"/>
              </w:rPr>
            </w:pPr>
            <w:r>
              <w:rPr>
                <w:rFonts w:ascii="宋体" w:hAnsi="宋体"/>
                <w:sz w:val="21"/>
                <w:szCs w:val="21"/>
                <w:highlight w:val="none"/>
              </w:rPr>
              <w:t>地址：</w:t>
            </w:r>
          </w:p>
          <w:p w14:paraId="097FA976">
            <w:pPr>
              <w:spacing w:line="360" w:lineRule="auto"/>
              <w:ind w:firstLine="420"/>
              <w:rPr>
                <w:rFonts w:hint="eastAsia" w:ascii="宋体" w:hAnsi="宋体"/>
                <w:sz w:val="21"/>
                <w:szCs w:val="21"/>
                <w:highlight w:val="none"/>
              </w:rPr>
            </w:pPr>
            <w:r>
              <w:rPr>
                <w:rFonts w:ascii="宋体" w:hAnsi="宋体"/>
                <w:sz w:val="21"/>
                <w:szCs w:val="21"/>
                <w:highlight w:val="none"/>
              </w:rPr>
              <w:t>联系电话：</w:t>
            </w:r>
          </w:p>
          <w:p w14:paraId="141E5C6B">
            <w:pPr>
              <w:spacing w:line="360" w:lineRule="auto"/>
              <w:ind w:firstLine="420"/>
              <w:rPr>
                <w:rFonts w:hint="eastAsia" w:ascii="宋体" w:hAnsi="宋体"/>
                <w:sz w:val="21"/>
                <w:szCs w:val="21"/>
                <w:highlight w:val="none"/>
              </w:rPr>
            </w:pPr>
            <w:r>
              <w:rPr>
                <w:rFonts w:ascii="宋体" w:hAnsi="宋体"/>
                <w:sz w:val="21"/>
                <w:szCs w:val="21"/>
                <w:highlight w:val="none"/>
              </w:rPr>
              <w:t>授权代表：</w:t>
            </w:r>
          </w:p>
        </w:tc>
        <w:tc>
          <w:tcPr>
            <w:tcW w:w="5125" w:type="dxa"/>
            <w:gridSpan w:val="5"/>
          </w:tcPr>
          <w:p w14:paraId="5BEB4B94">
            <w:pPr>
              <w:spacing w:line="360" w:lineRule="auto"/>
              <w:ind w:firstLine="420"/>
              <w:rPr>
                <w:rFonts w:hint="eastAsia" w:ascii="宋体" w:hAnsi="宋体"/>
                <w:sz w:val="21"/>
                <w:szCs w:val="21"/>
                <w:highlight w:val="none"/>
              </w:rPr>
            </w:pPr>
            <w:r>
              <w:rPr>
                <w:rFonts w:ascii="宋体" w:hAnsi="宋体"/>
                <w:sz w:val="21"/>
                <w:szCs w:val="21"/>
                <w:highlight w:val="none"/>
              </w:rPr>
              <w:t>供方：</w:t>
            </w:r>
          </w:p>
          <w:p w14:paraId="7226C512">
            <w:pPr>
              <w:spacing w:line="360" w:lineRule="auto"/>
              <w:ind w:firstLine="420"/>
              <w:rPr>
                <w:rFonts w:hint="eastAsia" w:ascii="宋体" w:hAnsi="宋体"/>
                <w:sz w:val="21"/>
                <w:szCs w:val="21"/>
                <w:highlight w:val="none"/>
              </w:rPr>
            </w:pPr>
            <w:r>
              <w:rPr>
                <w:rFonts w:ascii="宋体" w:hAnsi="宋体"/>
                <w:sz w:val="21"/>
                <w:szCs w:val="21"/>
                <w:highlight w:val="none"/>
              </w:rPr>
              <w:t>地址：</w:t>
            </w:r>
          </w:p>
          <w:p w14:paraId="7331630F">
            <w:pPr>
              <w:spacing w:line="360" w:lineRule="auto"/>
              <w:ind w:firstLine="420"/>
              <w:rPr>
                <w:rFonts w:hint="eastAsia" w:ascii="宋体" w:hAnsi="宋体"/>
                <w:sz w:val="21"/>
                <w:szCs w:val="21"/>
                <w:highlight w:val="none"/>
              </w:rPr>
            </w:pPr>
            <w:r>
              <w:rPr>
                <w:rFonts w:ascii="宋体" w:hAnsi="宋体"/>
                <w:sz w:val="21"/>
                <w:szCs w:val="21"/>
                <w:highlight w:val="none"/>
              </w:rPr>
              <w:t>电话：</w:t>
            </w:r>
          </w:p>
          <w:p w14:paraId="69969DAD">
            <w:pPr>
              <w:spacing w:line="360" w:lineRule="auto"/>
              <w:ind w:firstLine="420"/>
              <w:rPr>
                <w:rFonts w:hint="eastAsia" w:ascii="宋体" w:hAnsi="宋体"/>
                <w:sz w:val="21"/>
                <w:szCs w:val="21"/>
                <w:highlight w:val="none"/>
              </w:rPr>
            </w:pPr>
            <w:r>
              <w:rPr>
                <w:rFonts w:ascii="宋体" w:hAnsi="宋体"/>
                <w:sz w:val="21"/>
                <w:szCs w:val="21"/>
                <w:highlight w:val="none"/>
              </w:rPr>
              <w:t>传真：</w:t>
            </w:r>
          </w:p>
          <w:p w14:paraId="1205ABFB">
            <w:pPr>
              <w:spacing w:line="360" w:lineRule="auto"/>
              <w:ind w:firstLine="420"/>
              <w:rPr>
                <w:rFonts w:hint="eastAsia" w:ascii="宋体" w:hAnsi="宋体"/>
                <w:sz w:val="21"/>
                <w:szCs w:val="21"/>
                <w:highlight w:val="none"/>
              </w:rPr>
            </w:pPr>
            <w:r>
              <w:rPr>
                <w:rFonts w:ascii="宋体" w:hAnsi="宋体"/>
                <w:sz w:val="21"/>
                <w:szCs w:val="21"/>
                <w:highlight w:val="none"/>
              </w:rPr>
              <w:t>开户银行：</w:t>
            </w:r>
          </w:p>
          <w:p w14:paraId="210585E5">
            <w:pPr>
              <w:spacing w:line="360" w:lineRule="auto"/>
              <w:ind w:firstLine="420"/>
              <w:rPr>
                <w:rFonts w:hint="eastAsia" w:ascii="宋体" w:hAnsi="宋体"/>
                <w:sz w:val="21"/>
                <w:szCs w:val="21"/>
                <w:highlight w:val="none"/>
              </w:rPr>
            </w:pPr>
            <w:r>
              <w:rPr>
                <w:rFonts w:ascii="宋体" w:hAnsi="宋体"/>
                <w:sz w:val="21"/>
                <w:szCs w:val="21"/>
                <w:highlight w:val="none"/>
              </w:rPr>
              <w:t>账号：</w:t>
            </w:r>
          </w:p>
          <w:p w14:paraId="4F5B1B9E">
            <w:pPr>
              <w:spacing w:line="360" w:lineRule="auto"/>
              <w:ind w:firstLine="420"/>
              <w:rPr>
                <w:rFonts w:hint="eastAsia" w:ascii="宋体" w:hAnsi="宋体"/>
                <w:sz w:val="21"/>
                <w:szCs w:val="21"/>
                <w:highlight w:val="none"/>
              </w:rPr>
            </w:pPr>
            <w:r>
              <w:rPr>
                <w:rFonts w:ascii="宋体" w:hAnsi="宋体"/>
                <w:sz w:val="21"/>
                <w:szCs w:val="21"/>
                <w:highlight w:val="none"/>
              </w:rPr>
              <w:t>授权代表：</w:t>
            </w:r>
          </w:p>
          <w:p w14:paraId="6CBAD459">
            <w:pPr>
              <w:widowControl/>
              <w:spacing w:line="360" w:lineRule="auto"/>
              <w:ind w:firstLine="420"/>
              <w:jc w:val="left"/>
              <w:rPr>
                <w:rFonts w:hint="eastAsia" w:ascii="宋体" w:hAnsi="宋体"/>
                <w:sz w:val="21"/>
                <w:szCs w:val="21"/>
                <w:highlight w:val="none"/>
              </w:rPr>
            </w:pPr>
            <w:r>
              <w:rPr>
                <w:rFonts w:ascii="宋体" w:hAnsi="宋体"/>
                <w:sz w:val="21"/>
                <w:szCs w:val="21"/>
                <w:highlight w:val="none"/>
              </w:rPr>
              <w:t>（本栏请用计算机打印以便于准确付款）</w:t>
            </w:r>
          </w:p>
        </w:tc>
      </w:tr>
      <w:tr w14:paraId="50E56FFD">
        <w:trPr>
          <w:trHeight w:val="882" w:hRule="atLeast"/>
        </w:trPr>
        <w:tc>
          <w:tcPr>
            <w:tcW w:w="9628" w:type="dxa"/>
            <w:gridSpan w:val="8"/>
          </w:tcPr>
          <w:p w14:paraId="22AD30C3">
            <w:pPr>
              <w:spacing w:line="360" w:lineRule="auto"/>
              <w:ind w:firstLine="420"/>
              <w:rPr>
                <w:rFonts w:hint="eastAsia" w:ascii="宋体" w:hAnsi="宋体"/>
                <w:sz w:val="21"/>
                <w:szCs w:val="21"/>
                <w:highlight w:val="none"/>
              </w:rPr>
            </w:pPr>
            <w:r>
              <w:rPr>
                <w:rFonts w:ascii="宋体" w:hAnsi="宋体"/>
                <w:sz w:val="21"/>
                <w:szCs w:val="21"/>
                <w:highlight w:val="none"/>
              </w:rPr>
              <w:t>备注：</w:t>
            </w:r>
          </w:p>
          <w:p w14:paraId="0BD1D60E">
            <w:pPr>
              <w:spacing w:line="360" w:lineRule="auto"/>
              <w:ind w:firstLine="420"/>
              <w:rPr>
                <w:rFonts w:hint="eastAsia" w:ascii="宋体" w:hAnsi="宋体"/>
                <w:sz w:val="21"/>
                <w:szCs w:val="21"/>
                <w:highlight w:val="none"/>
              </w:rPr>
            </w:pPr>
          </w:p>
          <w:p w14:paraId="67DEF345">
            <w:pPr>
              <w:spacing w:line="360" w:lineRule="auto"/>
              <w:ind w:firstLine="420"/>
              <w:rPr>
                <w:rFonts w:hint="eastAsia" w:ascii="宋体" w:hAnsi="宋体"/>
                <w:sz w:val="21"/>
                <w:szCs w:val="21"/>
                <w:highlight w:val="none"/>
              </w:rPr>
            </w:pPr>
          </w:p>
        </w:tc>
      </w:tr>
    </w:tbl>
    <w:p w14:paraId="63B5BE11">
      <w:pPr>
        <w:spacing w:line="360" w:lineRule="auto"/>
        <w:ind w:firstLine="480" w:firstLineChars="200"/>
        <w:rPr>
          <w:rFonts w:hint="eastAsia" w:ascii="宋体" w:hAnsi="宋体"/>
          <w:sz w:val="24"/>
          <w:highlight w:val="none"/>
        </w:rPr>
      </w:pPr>
      <w:r>
        <w:rPr>
          <w:rFonts w:ascii="宋体" w:hAnsi="宋体"/>
          <w:sz w:val="24"/>
          <w:highlight w:val="none"/>
        </w:rPr>
        <w:t>签约时间：           年   月   日      签约地点：</w:t>
      </w:r>
    </w:p>
    <w:p w14:paraId="2295F999">
      <w:pPr>
        <w:spacing w:line="500" w:lineRule="exact"/>
        <w:ind w:firstLine="480" w:firstLineChars="200"/>
        <w:rPr>
          <w:rFonts w:hint="eastAsia" w:ascii="宋体" w:hAnsi="宋体"/>
          <w:sz w:val="24"/>
          <w:highlight w:val="none"/>
        </w:rPr>
        <w:sectPr>
          <w:headerReference r:id="rId10" w:type="default"/>
          <w:pgSz w:w="11907" w:h="16840"/>
          <w:pgMar w:top="1134" w:right="1191" w:bottom="1134" w:left="1191" w:header="851" w:footer="992" w:gutter="0"/>
          <w:pgNumType w:fmt="numberInDash"/>
          <w:cols w:space="720" w:num="1"/>
          <w:docGrid w:linePitch="381" w:charSpace="-5735"/>
        </w:sectPr>
      </w:pPr>
    </w:p>
    <w:bookmarkEnd w:id="124"/>
    <w:p w14:paraId="0B334546">
      <w:pPr>
        <w:pStyle w:val="3"/>
        <w:spacing w:line="360" w:lineRule="auto"/>
        <w:ind w:firstLine="723"/>
        <w:jc w:val="center"/>
        <w:rPr>
          <w:rFonts w:hint="eastAsia" w:ascii="宋体" w:hAnsi="宋体" w:eastAsia="宋体"/>
          <w:sz w:val="36"/>
          <w:szCs w:val="30"/>
          <w:highlight w:val="none"/>
        </w:rPr>
      </w:pPr>
      <w:bookmarkStart w:id="125" w:name="_Toc89693272"/>
      <w:bookmarkStart w:id="126" w:name="_Toc16166"/>
      <w:r>
        <w:rPr>
          <w:rFonts w:ascii="宋体" w:hAnsi="宋体" w:eastAsia="宋体"/>
          <w:sz w:val="36"/>
          <w:szCs w:val="30"/>
          <w:highlight w:val="none"/>
        </w:rPr>
        <w:t>第七篇  响应文件编制要求</w:t>
      </w:r>
      <w:bookmarkEnd w:id="125"/>
      <w:bookmarkEnd w:id="126"/>
    </w:p>
    <w:p w14:paraId="2763A00A">
      <w:pPr>
        <w:pStyle w:val="4"/>
        <w:spacing w:before="0" w:after="0" w:line="360" w:lineRule="auto"/>
        <w:ind w:firstLine="480" w:firstLineChars="200"/>
        <w:rPr>
          <w:rFonts w:hint="eastAsia" w:ascii="宋体" w:hAnsi="宋体"/>
          <w:sz w:val="24"/>
          <w:szCs w:val="24"/>
          <w:highlight w:val="none"/>
        </w:rPr>
      </w:pPr>
      <w:bookmarkStart w:id="127" w:name="_Toc129767687"/>
      <w:bookmarkStart w:id="128" w:name="_Toc89693273"/>
      <w:bookmarkStart w:id="129" w:name="_Toc1130"/>
      <w:r>
        <w:rPr>
          <w:rFonts w:ascii="宋体" w:hAnsi="宋体"/>
          <w:sz w:val="24"/>
          <w:szCs w:val="24"/>
          <w:highlight w:val="none"/>
        </w:rPr>
        <w:t>一、经济部分</w:t>
      </w:r>
      <w:bookmarkEnd w:id="127"/>
      <w:bookmarkEnd w:id="128"/>
      <w:bookmarkEnd w:id="129"/>
    </w:p>
    <w:p w14:paraId="0FE4DAB4">
      <w:pPr>
        <w:snapToGrid w:val="0"/>
        <w:spacing w:line="360" w:lineRule="auto"/>
        <w:ind w:firstLine="480" w:firstLineChars="200"/>
        <w:rPr>
          <w:sz w:val="24"/>
          <w:szCs w:val="24"/>
          <w:highlight w:val="none"/>
        </w:rPr>
      </w:pPr>
      <w:r>
        <w:rPr>
          <w:sz w:val="24"/>
          <w:szCs w:val="24"/>
          <w:highlight w:val="none"/>
        </w:rPr>
        <w:t>（一）竞争性比选报价函</w:t>
      </w:r>
    </w:p>
    <w:p w14:paraId="7F4819B9">
      <w:pPr>
        <w:snapToGrid w:val="0"/>
        <w:spacing w:line="360" w:lineRule="auto"/>
        <w:ind w:firstLine="480" w:firstLineChars="200"/>
        <w:rPr>
          <w:sz w:val="24"/>
          <w:szCs w:val="24"/>
          <w:highlight w:val="none"/>
        </w:rPr>
      </w:pPr>
      <w:r>
        <w:rPr>
          <w:rFonts w:hint="eastAsia"/>
          <w:sz w:val="24"/>
          <w:szCs w:val="24"/>
          <w:highlight w:val="none"/>
        </w:rPr>
        <w:t>（二）分项报价明细表</w:t>
      </w:r>
    </w:p>
    <w:p w14:paraId="488FFB98">
      <w:pPr>
        <w:pStyle w:val="4"/>
        <w:spacing w:before="0" w:after="0" w:line="360" w:lineRule="auto"/>
        <w:ind w:firstLine="480" w:firstLineChars="200"/>
        <w:rPr>
          <w:rFonts w:hint="eastAsia" w:ascii="宋体" w:hAnsi="宋体"/>
          <w:sz w:val="24"/>
          <w:szCs w:val="24"/>
          <w:highlight w:val="none"/>
        </w:rPr>
      </w:pPr>
      <w:bookmarkStart w:id="130" w:name="_Toc21361"/>
      <w:bookmarkStart w:id="131" w:name="_Toc78194469"/>
      <w:bookmarkStart w:id="132" w:name="_Toc89693274"/>
      <w:bookmarkStart w:id="133" w:name="_Toc129767688"/>
      <w:r>
        <w:rPr>
          <w:rFonts w:hint="eastAsia" w:ascii="宋体" w:hAnsi="宋体"/>
          <w:sz w:val="24"/>
          <w:szCs w:val="24"/>
          <w:highlight w:val="none"/>
        </w:rPr>
        <w:t>二、技术部分</w:t>
      </w:r>
      <w:bookmarkEnd w:id="130"/>
      <w:bookmarkEnd w:id="131"/>
      <w:bookmarkEnd w:id="132"/>
      <w:bookmarkEnd w:id="133"/>
    </w:p>
    <w:p w14:paraId="2A88D81B">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（一）服务方案</w:t>
      </w:r>
    </w:p>
    <w:p w14:paraId="34876125">
      <w:pPr>
        <w:snapToGrid w:val="0"/>
        <w:spacing w:line="360" w:lineRule="auto"/>
        <w:ind w:firstLine="480" w:firstLineChars="200"/>
        <w:rPr>
          <w:sz w:val="24"/>
          <w:szCs w:val="24"/>
          <w:highlight w:val="none"/>
        </w:rPr>
      </w:pPr>
      <w:r>
        <w:rPr>
          <w:rFonts w:hint="eastAsia" w:ascii="宋体" w:hAnsi="宋体"/>
          <w:sz w:val="24"/>
          <w:szCs w:val="24"/>
          <w:highlight w:val="none"/>
        </w:rPr>
        <w:t>（二）技术响应偏离表</w:t>
      </w:r>
    </w:p>
    <w:p w14:paraId="4C1F8CB4">
      <w:pPr>
        <w:pStyle w:val="4"/>
        <w:spacing w:before="0" w:after="0" w:line="360" w:lineRule="auto"/>
        <w:ind w:firstLine="480" w:firstLineChars="200"/>
        <w:rPr>
          <w:rFonts w:hint="eastAsia" w:ascii="宋体" w:hAnsi="宋体"/>
          <w:sz w:val="24"/>
          <w:szCs w:val="24"/>
          <w:highlight w:val="none"/>
        </w:rPr>
      </w:pPr>
      <w:bookmarkStart w:id="134" w:name="_Toc89693275"/>
      <w:bookmarkStart w:id="135" w:name="_Toc129767689"/>
      <w:bookmarkStart w:id="136" w:name="_Toc22296"/>
      <w:r>
        <w:rPr>
          <w:rFonts w:ascii="宋体" w:hAnsi="宋体"/>
          <w:sz w:val="24"/>
          <w:szCs w:val="24"/>
          <w:highlight w:val="none"/>
        </w:rPr>
        <w:t>三、商务部分</w:t>
      </w:r>
      <w:bookmarkEnd w:id="134"/>
      <w:bookmarkEnd w:id="135"/>
      <w:bookmarkEnd w:id="136"/>
    </w:p>
    <w:p w14:paraId="4B28DC69">
      <w:pPr>
        <w:snapToGrid w:val="0"/>
        <w:spacing w:line="360" w:lineRule="auto"/>
        <w:ind w:firstLine="480" w:firstLineChars="200"/>
        <w:rPr>
          <w:sz w:val="24"/>
          <w:szCs w:val="24"/>
          <w:highlight w:val="none"/>
        </w:rPr>
      </w:pPr>
      <w:r>
        <w:rPr>
          <w:sz w:val="24"/>
          <w:szCs w:val="24"/>
          <w:highlight w:val="none"/>
        </w:rPr>
        <w:t>（一）</w:t>
      </w:r>
      <w:r>
        <w:rPr>
          <w:rFonts w:hint="eastAsia"/>
          <w:sz w:val="24"/>
          <w:szCs w:val="24"/>
          <w:highlight w:val="none"/>
        </w:rPr>
        <w:t>商务</w:t>
      </w:r>
      <w:r>
        <w:rPr>
          <w:rFonts w:hint="eastAsia" w:ascii="宋体" w:hAnsi="宋体"/>
          <w:sz w:val="24"/>
          <w:szCs w:val="24"/>
          <w:highlight w:val="none"/>
        </w:rPr>
        <w:t>响应偏离表</w:t>
      </w:r>
    </w:p>
    <w:p w14:paraId="7EB78775">
      <w:pPr>
        <w:snapToGrid w:val="0"/>
        <w:spacing w:line="360" w:lineRule="auto"/>
        <w:ind w:firstLine="480" w:firstLineChars="200"/>
        <w:rPr>
          <w:sz w:val="24"/>
          <w:szCs w:val="24"/>
          <w:highlight w:val="none"/>
        </w:rPr>
      </w:pPr>
      <w:r>
        <w:rPr>
          <w:sz w:val="24"/>
          <w:szCs w:val="24"/>
          <w:highlight w:val="none"/>
        </w:rPr>
        <w:t>（二）</w:t>
      </w:r>
      <w:r>
        <w:rPr>
          <w:rFonts w:hint="eastAsia"/>
          <w:sz w:val="24"/>
          <w:szCs w:val="24"/>
          <w:highlight w:val="none"/>
        </w:rPr>
        <w:t>其它优惠服务承诺</w:t>
      </w:r>
    </w:p>
    <w:p w14:paraId="563FB6EA">
      <w:pPr>
        <w:pStyle w:val="4"/>
        <w:spacing w:before="0" w:after="0" w:line="360" w:lineRule="auto"/>
        <w:ind w:firstLine="480" w:firstLineChars="200"/>
        <w:rPr>
          <w:rFonts w:hint="eastAsia" w:ascii="宋体" w:hAnsi="宋体"/>
          <w:sz w:val="24"/>
          <w:szCs w:val="24"/>
          <w:highlight w:val="none"/>
        </w:rPr>
      </w:pPr>
      <w:bookmarkStart w:id="137" w:name="_Toc129767690"/>
      <w:bookmarkStart w:id="138" w:name="_Toc21089"/>
      <w:bookmarkStart w:id="139" w:name="_Toc89693276"/>
      <w:r>
        <w:rPr>
          <w:rFonts w:ascii="宋体" w:hAnsi="宋体"/>
          <w:sz w:val="24"/>
          <w:szCs w:val="24"/>
          <w:highlight w:val="none"/>
        </w:rPr>
        <w:t>四、资格条件及其他</w:t>
      </w:r>
      <w:bookmarkEnd w:id="137"/>
      <w:bookmarkEnd w:id="138"/>
      <w:bookmarkEnd w:id="139"/>
    </w:p>
    <w:p w14:paraId="4B3177C2">
      <w:pPr>
        <w:snapToGrid w:val="0"/>
        <w:spacing w:line="360" w:lineRule="auto"/>
        <w:ind w:firstLine="480" w:firstLineChars="200"/>
        <w:rPr>
          <w:sz w:val="24"/>
          <w:szCs w:val="24"/>
          <w:highlight w:val="none"/>
        </w:rPr>
      </w:pPr>
      <w:r>
        <w:rPr>
          <w:rFonts w:hint="eastAsia"/>
          <w:sz w:val="24"/>
          <w:szCs w:val="24"/>
          <w:highlight w:val="none"/>
        </w:rPr>
        <w:t>（一）法人营业执照（副本）或社会团体法人登记证书（副本）或民办非企业单位法人登记证书（副本）或事业单位法人证书（副本）或个体工商户营业执照或有效的自然人身份证明</w:t>
      </w:r>
    </w:p>
    <w:p w14:paraId="3BFA2E4E">
      <w:pPr>
        <w:snapToGrid w:val="0"/>
        <w:spacing w:line="360" w:lineRule="auto"/>
        <w:ind w:firstLine="480" w:firstLineChars="200"/>
        <w:rPr>
          <w:sz w:val="24"/>
          <w:szCs w:val="24"/>
          <w:highlight w:val="none"/>
        </w:rPr>
      </w:pPr>
      <w:r>
        <w:rPr>
          <w:rFonts w:hint="eastAsia"/>
          <w:sz w:val="24"/>
          <w:szCs w:val="24"/>
          <w:highlight w:val="none"/>
        </w:rPr>
        <w:t>（二）法定代表人身份证明书（格式）</w:t>
      </w:r>
    </w:p>
    <w:p w14:paraId="431FAA9E">
      <w:pPr>
        <w:snapToGrid w:val="0"/>
        <w:spacing w:line="360" w:lineRule="auto"/>
        <w:ind w:firstLine="480" w:firstLineChars="200"/>
        <w:rPr>
          <w:sz w:val="24"/>
          <w:szCs w:val="24"/>
          <w:highlight w:val="none"/>
        </w:rPr>
      </w:pPr>
      <w:r>
        <w:rPr>
          <w:rFonts w:hint="eastAsia"/>
          <w:sz w:val="24"/>
          <w:szCs w:val="24"/>
          <w:highlight w:val="none"/>
        </w:rPr>
        <w:t>（三）法定代表人授权委托书（格式）</w:t>
      </w:r>
    </w:p>
    <w:p w14:paraId="53039713">
      <w:pPr>
        <w:snapToGrid w:val="0"/>
        <w:spacing w:line="360" w:lineRule="auto"/>
        <w:ind w:firstLine="480" w:firstLineChars="200"/>
        <w:rPr>
          <w:sz w:val="24"/>
          <w:szCs w:val="24"/>
          <w:highlight w:val="none"/>
        </w:rPr>
      </w:pPr>
      <w:r>
        <w:rPr>
          <w:rFonts w:hint="eastAsia"/>
          <w:sz w:val="24"/>
          <w:szCs w:val="24"/>
          <w:highlight w:val="none"/>
        </w:rPr>
        <w:t>（四）基本资格条件承诺函（格式）</w:t>
      </w:r>
    </w:p>
    <w:p w14:paraId="09501AE5">
      <w:pPr>
        <w:snapToGrid w:val="0"/>
        <w:spacing w:line="360" w:lineRule="auto"/>
        <w:ind w:firstLine="480" w:firstLineChars="200"/>
        <w:rPr>
          <w:sz w:val="24"/>
          <w:szCs w:val="24"/>
          <w:highlight w:val="none"/>
        </w:rPr>
      </w:pPr>
      <w:r>
        <w:rPr>
          <w:rFonts w:hint="eastAsia"/>
          <w:sz w:val="24"/>
          <w:szCs w:val="24"/>
          <w:highlight w:val="none"/>
        </w:rPr>
        <w:t>（五）特定资格条件证书或证明文件</w:t>
      </w:r>
    </w:p>
    <w:p w14:paraId="416DE5E8">
      <w:pPr>
        <w:snapToGrid w:val="0"/>
        <w:spacing w:line="360" w:lineRule="auto"/>
        <w:ind w:firstLine="480" w:firstLineChars="200"/>
        <w:rPr>
          <w:sz w:val="24"/>
          <w:szCs w:val="24"/>
          <w:highlight w:val="none"/>
        </w:rPr>
      </w:pPr>
      <w:r>
        <w:rPr>
          <w:rFonts w:hint="eastAsia"/>
          <w:sz w:val="24"/>
          <w:szCs w:val="24"/>
          <w:highlight w:val="none"/>
        </w:rPr>
        <w:t>（六）其他应提供的资料</w:t>
      </w:r>
    </w:p>
    <w:p w14:paraId="46ADE76E">
      <w:pPr>
        <w:snapToGrid w:val="0"/>
        <w:spacing w:line="360" w:lineRule="auto"/>
        <w:ind w:firstLine="480" w:firstLineChars="200"/>
        <w:rPr>
          <w:sz w:val="24"/>
          <w:szCs w:val="24"/>
          <w:highlight w:val="none"/>
        </w:rPr>
      </w:pPr>
      <w:r>
        <w:rPr>
          <w:rFonts w:hint="eastAsia"/>
          <w:sz w:val="24"/>
          <w:szCs w:val="24"/>
          <w:highlight w:val="none"/>
        </w:rPr>
        <w:t>1.中小企业声明函、监狱企业证明文件、残疾人福利性单位声明函</w:t>
      </w:r>
    </w:p>
    <w:p w14:paraId="45B13344">
      <w:pPr>
        <w:snapToGrid w:val="0"/>
        <w:spacing w:line="360" w:lineRule="auto"/>
        <w:ind w:firstLine="480" w:firstLineChars="200"/>
        <w:rPr>
          <w:rFonts w:hint="eastAsia" w:ascii="宋体" w:hAnsi="宋体"/>
          <w:sz w:val="24"/>
          <w:szCs w:val="24"/>
          <w:highlight w:val="none"/>
        </w:rPr>
      </w:pPr>
      <w:r>
        <w:rPr>
          <w:rFonts w:hint="eastAsia"/>
          <w:sz w:val="24"/>
          <w:szCs w:val="24"/>
          <w:highlight w:val="none"/>
        </w:rPr>
        <w:t>2.其他与项目有关的资料（自附）</w:t>
      </w:r>
    </w:p>
    <w:p w14:paraId="617FF37E">
      <w:pPr>
        <w:spacing w:line="440" w:lineRule="exact"/>
        <w:ind w:firstLine="480" w:firstLineChars="200"/>
        <w:rPr>
          <w:sz w:val="24"/>
          <w:szCs w:val="24"/>
          <w:highlight w:val="none"/>
        </w:rPr>
        <w:sectPr>
          <w:headerReference r:id="rId11" w:type="default"/>
          <w:pgSz w:w="11907" w:h="16840"/>
          <w:pgMar w:top="1134" w:right="1191" w:bottom="1134" w:left="1191" w:header="851" w:footer="992" w:gutter="0"/>
          <w:pgNumType w:fmt="numberInDash"/>
          <w:cols w:space="720" w:num="1"/>
          <w:docGrid w:linePitch="381" w:charSpace="-5735"/>
        </w:sectPr>
      </w:pPr>
    </w:p>
    <w:p w14:paraId="01FC6BD8">
      <w:pPr>
        <w:pageBreakBefore/>
        <w:tabs>
          <w:tab w:val="left" w:pos="6300"/>
        </w:tabs>
        <w:snapToGrid w:val="0"/>
        <w:spacing w:line="360" w:lineRule="auto"/>
        <w:ind w:firstLine="482"/>
        <w:rPr>
          <w:b/>
          <w:sz w:val="24"/>
          <w:szCs w:val="24"/>
          <w:highlight w:val="none"/>
        </w:rPr>
      </w:pPr>
      <w:bookmarkStart w:id="140" w:name="_Toc313888360"/>
      <w:bookmarkStart w:id="141" w:name="_Toc342913419"/>
      <w:bookmarkStart w:id="142" w:name="_Toc23764522"/>
      <w:bookmarkStart w:id="143" w:name="_Toc313008356"/>
      <w:bookmarkStart w:id="144" w:name="_Toc12789073"/>
      <w:bookmarkStart w:id="145" w:name="_Toc283382454"/>
      <w:r>
        <w:rPr>
          <w:rFonts w:hint="eastAsia"/>
          <w:b/>
          <w:sz w:val="24"/>
          <w:szCs w:val="24"/>
          <w:highlight w:val="none"/>
        </w:rPr>
        <w:t xml:space="preserve">    </w:t>
      </w:r>
      <w:r>
        <w:rPr>
          <w:b/>
          <w:sz w:val="24"/>
          <w:szCs w:val="24"/>
          <w:highlight w:val="none"/>
        </w:rPr>
        <w:t>一、经济部分</w:t>
      </w:r>
      <w:bookmarkEnd w:id="140"/>
      <w:bookmarkEnd w:id="141"/>
      <w:bookmarkEnd w:id="142"/>
      <w:bookmarkEnd w:id="143"/>
    </w:p>
    <w:bookmarkEnd w:id="144"/>
    <w:bookmarkEnd w:id="145"/>
    <w:p w14:paraId="293EE770">
      <w:pPr>
        <w:tabs>
          <w:tab w:val="left" w:pos="6300"/>
        </w:tabs>
        <w:snapToGrid w:val="0"/>
        <w:spacing w:line="520" w:lineRule="exact"/>
        <w:ind w:firstLine="480" w:firstLineChars="200"/>
        <w:rPr>
          <w:sz w:val="24"/>
          <w:szCs w:val="24"/>
          <w:highlight w:val="none"/>
        </w:rPr>
      </w:pPr>
      <w:r>
        <w:rPr>
          <w:sz w:val="24"/>
          <w:szCs w:val="24"/>
          <w:highlight w:val="none"/>
        </w:rPr>
        <w:t>（一）竞争性比选报价函</w:t>
      </w:r>
    </w:p>
    <w:p w14:paraId="6FB03DB2">
      <w:pPr>
        <w:tabs>
          <w:tab w:val="left" w:pos="6300"/>
        </w:tabs>
        <w:snapToGrid w:val="0"/>
        <w:spacing w:line="520" w:lineRule="exact"/>
        <w:ind w:firstLine="482"/>
        <w:jc w:val="center"/>
        <w:outlineLvl w:val="0"/>
        <w:rPr>
          <w:b/>
          <w:szCs w:val="28"/>
          <w:highlight w:val="none"/>
        </w:rPr>
      </w:pPr>
      <w:r>
        <w:rPr>
          <w:b/>
          <w:szCs w:val="28"/>
          <w:highlight w:val="none"/>
        </w:rPr>
        <w:t>竞争性比选报价函</w:t>
      </w:r>
    </w:p>
    <w:p w14:paraId="3905689E">
      <w:pPr>
        <w:tabs>
          <w:tab w:val="left" w:pos="6300"/>
        </w:tabs>
        <w:snapToGrid w:val="0"/>
        <w:spacing w:line="520" w:lineRule="exact"/>
        <w:rPr>
          <w:sz w:val="24"/>
          <w:szCs w:val="24"/>
          <w:highlight w:val="none"/>
        </w:rPr>
      </w:pPr>
      <w:r>
        <w:rPr>
          <w:sz w:val="24"/>
          <w:szCs w:val="24"/>
          <w:highlight w:val="none"/>
          <w:u w:val="single"/>
        </w:rPr>
        <w:t>（采购代理机构名称）</w:t>
      </w:r>
      <w:r>
        <w:rPr>
          <w:sz w:val="24"/>
          <w:szCs w:val="24"/>
          <w:highlight w:val="none"/>
        </w:rPr>
        <w:t>：</w:t>
      </w:r>
    </w:p>
    <w:p w14:paraId="61F831D9">
      <w:pPr>
        <w:tabs>
          <w:tab w:val="left" w:pos="6300"/>
        </w:tabs>
        <w:snapToGrid w:val="0"/>
        <w:spacing w:line="520" w:lineRule="exact"/>
        <w:ind w:firstLine="480" w:firstLineChars="200"/>
        <w:rPr>
          <w:sz w:val="24"/>
          <w:szCs w:val="24"/>
          <w:highlight w:val="none"/>
        </w:rPr>
      </w:pPr>
      <w:r>
        <w:rPr>
          <w:sz w:val="24"/>
          <w:szCs w:val="24"/>
          <w:highlight w:val="none"/>
        </w:rPr>
        <w:t>我方收到____________________________（项目名称）的竞争性比选文件，经详细研究，决定参加该项目的比选。</w:t>
      </w:r>
    </w:p>
    <w:p w14:paraId="1E794F4B">
      <w:pPr>
        <w:tabs>
          <w:tab w:val="left" w:pos="6300"/>
        </w:tabs>
        <w:snapToGrid w:val="0"/>
        <w:spacing w:line="520" w:lineRule="exact"/>
        <w:ind w:firstLine="480" w:firstLineChars="200"/>
        <w:rPr>
          <w:sz w:val="24"/>
          <w:szCs w:val="24"/>
          <w:highlight w:val="none"/>
        </w:rPr>
      </w:pPr>
      <w:r>
        <w:rPr>
          <w:sz w:val="24"/>
          <w:szCs w:val="24"/>
          <w:highlight w:val="none"/>
        </w:rPr>
        <w:t>1.愿意按照竞争性比选文件中的一切要求，提供本项目的服务，</w:t>
      </w:r>
      <w:r>
        <w:rPr>
          <w:rFonts w:hint="eastAsia"/>
          <w:sz w:val="24"/>
          <w:szCs w:val="24"/>
          <w:highlight w:val="none"/>
        </w:rPr>
        <w:t>比选</w:t>
      </w:r>
      <w:r>
        <w:rPr>
          <w:sz w:val="24"/>
          <w:szCs w:val="24"/>
          <w:highlight w:val="none"/>
        </w:rPr>
        <w:t>报价为人民币大写：</w:t>
      </w:r>
      <w:r>
        <w:rPr>
          <w:sz w:val="24"/>
          <w:szCs w:val="24"/>
          <w:highlight w:val="none"/>
          <w:u w:val="single"/>
        </w:rPr>
        <w:t xml:space="preserve">      </w:t>
      </w:r>
      <w:r>
        <w:rPr>
          <w:sz w:val="24"/>
          <w:szCs w:val="24"/>
          <w:highlight w:val="none"/>
        </w:rPr>
        <w:t>元整；人民币小写：</w:t>
      </w:r>
      <w:r>
        <w:rPr>
          <w:sz w:val="24"/>
          <w:szCs w:val="24"/>
          <w:highlight w:val="none"/>
          <w:u w:val="single"/>
        </w:rPr>
        <w:t xml:space="preserve">    </w:t>
      </w:r>
      <w:r>
        <w:rPr>
          <w:sz w:val="24"/>
          <w:szCs w:val="24"/>
          <w:highlight w:val="none"/>
        </w:rPr>
        <w:t>元。</w:t>
      </w:r>
    </w:p>
    <w:p w14:paraId="7BBDDD7A">
      <w:pPr>
        <w:tabs>
          <w:tab w:val="left" w:pos="6300"/>
        </w:tabs>
        <w:snapToGrid w:val="0"/>
        <w:spacing w:line="520" w:lineRule="exact"/>
        <w:ind w:firstLine="480" w:firstLineChars="200"/>
        <w:rPr>
          <w:rFonts w:hint="eastAsia" w:ascii="宋体" w:hAnsi="宋体"/>
          <w:sz w:val="24"/>
          <w:szCs w:val="24"/>
          <w:highlight w:val="none"/>
        </w:rPr>
      </w:pPr>
      <w:r>
        <w:rPr>
          <w:rFonts w:ascii="宋体" w:hAnsi="宋体"/>
          <w:sz w:val="24"/>
          <w:szCs w:val="24"/>
          <w:highlight w:val="none"/>
        </w:rPr>
        <w:t>2.我方现提交的响应文件为：响应文件正本</w:t>
      </w:r>
      <w:r>
        <w:rPr>
          <w:rFonts w:ascii="宋体" w:hAnsi="宋体"/>
          <w:sz w:val="24"/>
          <w:szCs w:val="24"/>
          <w:highlight w:val="none"/>
          <w:u w:val="single"/>
        </w:rPr>
        <w:t xml:space="preserve">   </w:t>
      </w:r>
      <w:r>
        <w:rPr>
          <w:rFonts w:ascii="宋体" w:hAnsi="宋体"/>
          <w:sz w:val="24"/>
          <w:szCs w:val="24"/>
          <w:highlight w:val="none"/>
        </w:rPr>
        <w:t>份，副本</w:t>
      </w:r>
      <w:r>
        <w:rPr>
          <w:rFonts w:ascii="宋体" w:hAnsi="宋体"/>
          <w:sz w:val="24"/>
          <w:szCs w:val="24"/>
          <w:highlight w:val="none"/>
          <w:u w:val="single"/>
        </w:rPr>
        <w:t xml:space="preserve">   </w:t>
      </w:r>
      <w:r>
        <w:rPr>
          <w:rFonts w:ascii="宋体" w:hAnsi="宋体"/>
          <w:sz w:val="24"/>
          <w:szCs w:val="24"/>
          <w:highlight w:val="none"/>
        </w:rPr>
        <w:t>份</w:t>
      </w:r>
      <w:r>
        <w:rPr>
          <w:rFonts w:hint="eastAsia" w:ascii="宋体" w:hAnsi="宋体"/>
          <w:sz w:val="24"/>
          <w:szCs w:val="24"/>
          <w:highlight w:val="none"/>
        </w:rPr>
        <w:t>，电子文档</w:t>
      </w:r>
      <w:r>
        <w:rPr>
          <w:rFonts w:ascii="宋体" w:hAnsi="宋体"/>
          <w:sz w:val="24"/>
          <w:szCs w:val="24"/>
          <w:highlight w:val="none"/>
          <w:u w:val="single"/>
        </w:rPr>
        <w:t xml:space="preserve">   </w:t>
      </w:r>
      <w:r>
        <w:rPr>
          <w:rFonts w:ascii="宋体" w:hAnsi="宋体"/>
          <w:sz w:val="24"/>
          <w:szCs w:val="24"/>
          <w:highlight w:val="none"/>
        </w:rPr>
        <w:t>份 。</w:t>
      </w:r>
    </w:p>
    <w:p w14:paraId="771958AB">
      <w:pPr>
        <w:tabs>
          <w:tab w:val="left" w:pos="6300"/>
        </w:tabs>
        <w:snapToGrid w:val="0"/>
        <w:spacing w:line="520" w:lineRule="exact"/>
        <w:ind w:firstLine="480" w:firstLineChars="200"/>
        <w:rPr>
          <w:rFonts w:hint="eastAsia" w:ascii="宋体" w:hAnsi="宋体"/>
          <w:sz w:val="24"/>
          <w:szCs w:val="24"/>
          <w:highlight w:val="none"/>
        </w:rPr>
      </w:pPr>
      <w:r>
        <w:rPr>
          <w:rFonts w:ascii="宋体" w:hAnsi="宋体"/>
          <w:sz w:val="24"/>
          <w:szCs w:val="24"/>
          <w:highlight w:val="none"/>
        </w:rPr>
        <w:t>3.我方承诺：本次比选的有效期为90天。</w:t>
      </w:r>
    </w:p>
    <w:p w14:paraId="6B347B5B">
      <w:pPr>
        <w:tabs>
          <w:tab w:val="left" w:pos="6300"/>
        </w:tabs>
        <w:snapToGrid w:val="0"/>
        <w:spacing w:line="520" w:lineRule="exact"/>
        <w:ind w:firstLine="480" w:firstLineChars="200"/>
        <w:rPr>
          <w:rFonts w:hint="eastAsia" w:ascii="宋体" w:hAnsi="宋体"/>
          <w:sz w:val="24"/>
          <w:szCs w:val="24"/>
          <w:highlight w:val="none"/>
        </w:rPr>
      </w:pPr>
      <w:r>
        <w:rPr>
          <w:rFonts w:ascii="宋体" w:hAnsi="宋体"/>
          <w:sz w:val="24"/>
          <w:szCs w:val="24"/>
          <w:highlight w:val="none"/>
        </w:rPr>
        <w:t>4.我方完全理解和接受贵方竞争性比选文件的一切规定和要求及评审办法。</w:t>
      </w:r>
    </w:p>
    <w:p w14:paraId="55136693">
      <w:pPr>
        <w:tabs>
          <w:tab w:val="left" w:pos="6300"/>
        </w:tabs>
        <w:snapToGrid w:val="0"/>
        <w:spacing w:line="520" w:lineRule="exact"/>
        <w:ind w:firstLine="480" w:firstLineChars="200"/>
        <w:rPr>
          <w:rFonts w:hint="eastAsia" w:ascii="宋体" w:hAnsi="宋体"/>
          <w:sz w:val="24"/>
          <w:szCs w:val="24"/>
          <w:highlight w:val="none"/>
        </w:rPr>
      </w:pPr>
      <w:r>
        <w:rPr>
          <w:rFonts w:ascii="宋体" w:hAnsi="宋体"/>
          <w:sz w:val="24"/>
          <w:szCs w:val="24"/>
          <w:highlight w:val="none"/>
        </w:rPr>
        <w:t>5.在整个竞争性比选过程中，我方若有违规行为，接受按照《中华人民共和国政府采购法》和《竞争性比选文件》之规定给予惩罚。</w:t>
      </w:r>
    </w:p>
    <w:p w14:paraId="21F8086D">
      <w:pPr>
        <w:tabs>
          <w:tab w:val="left" w:pos="6300"/>
        </w:tabs>
        <w:snapToGrid w:val="0"/>
        <w:spacing w:line="520" w:lineRule="exact"/>
        <w:ind w:firstLine="480" w:firstLineChars="200"/>
        <w:rPr>
          <w:rFonts w:hint="eastAsia" w:ascii="宋体" w:hAnsi="宋体"/>
          <w:sz w:val="24"/>
          <w:szCs w:val="24"/>
          <w:highlight w:val="none"/>
        </w:rPr>
      </w:pPr>
      <w:r>
        <w:rPr>
          <w:rFonts w:ascii="宋体" w:hAnsi="宋体"/>
          <w:sz w:val="24"/>
          <w:szCs w:val="24"/>
          <w:highlight w:val="none"/>
        </w:rPr>
        <w:t>6.我方若成为成交供应商，将按照最终比选结果签订合同，并且严格履行合同义务。本承诺函将成为合同不可分割的一部分，与合同具有同等的法律效力。</w:t>
      </w:r>
    </w:p>
    <w:p w14:paraId="742D70A4">
      <w:pPr>
        <w:tabs>
          <w:tab w:val="left" w:pos="6300"/>
        </w:tabs>
        <w:snapToGrid w:val="0"/>
        <w:spacing w:line="520" w:lineRule="exact"/>
        <w:ind w:firstLine="480" w:firstLineChars="200"/>
        <w:rPr>
          <w:rFonts w:hint="eastAsia" w:ascii="宋体" w:hAnsi="宋体"/>
          <w:sz w:val="24"/>
          <w:szCs w:val="24"/>
          <w:highlight w:val="none"/>
        </w:rPr>
      </w:pPr>
      <w:r>
        <w:rPr>
          <w:rFonts w:ascii="宋体" w:hAnsi="宋体"/>
          <w:sz w:val="24"/>
          <w:szCs w:val="24"/>
          <w:highlight w:val="none"/>
        </w:rPr>
        <w:t>7.我方同意按竞争性比选文件规定，交纳竞争性比选文件要求的比选保证金。如果我方成为成交供应商，保证在接到成交通知书后，</w:t>
      </w:r>
      <w:r>
        <w:rPr>
          <w:rFonts w:hint="eastAsia" w:ascii="宋体" w:hAnsi="宋体"/>
          <w:sz w:val="24"/>
          <w:szCs w:val="24"/>
          <w:highlight w:val="none"/>
        </w:rPr>
        <w:t>按</w:t>
      </w:r>
      <w:r>
        <w:rPr>
          <w:rFonts w:ascii="宋体" w:hAnsi="宋体"/>
          <w:sz w:val="24"/>
          <w:szCs w:val="24"/>
          <w:highlight w:val="none"/>
        </w:rPr>
        <w:t>竞争性比选文件规定</w:t>
      </w:r>
      <w:r>
        <w:rPr>
          <w:rFonts w:hint="eastAsia" w:ascii="宋体" w:hAnsi="宋体"/>
          <w:sz w:val="24"/>
          <w:szCs w:val="24"/>
          <w:highlight w:val="none"/>
        </w:rPr>
        <w:t>缴纳</w:t>
      </w:r>
      <w:r>
        <w:rPr>
          <w:rFonts w:ascii="宋体" w:hAnsi="宋体"/>
          <w:sz w:val="24"/>
          <w:szCs w:val="24"/>
          <w:highlight w:val="none"/>
        </w:rPr>
        <w:t>采购代理服务费。</w:t>
      </w:r>
    </w:p>
    <w:p w14:paraId="471A4503">
      <w:pPr>
        <w:tabs>
          <w:tab w:val="left" w:pos="6300"/>
        </w:tabs>
        <w:snapToGrid w:val="0"/>
        <w:spacing w:line="520" w:lineRule="exact"/>
        <w:ind w:firstLine="480" w:firstLineChars="200"/>
        <w:rPr>
          <w:sz w:val="24"/>
          <w:szCs w:val="24"/>
          <w:highlight w:val="none"/>
        </w:rPr>
      </w:pPr>
      <w:r>
        <w:rPr>
          <w:rFonts w:ascii="宋体" w:hAnsi="宋体"/>
          <w:sz w:val="24"/>
          <w:szCs w:val="24"/>
          <w:highlight w:val="none"/>
        </w:rPr>
        <w:t>8.</w:t>
      </w:r>
      <w:r>
        <w:rPr>
          <w:sz w:val="24"/>
          <w:szCs w:val="28"/>
          <w:highlight w:val="none"/>
        </w:rPr>
        <w:t>我方未</w:t>
      </w:r>
      <w:r>
        <w:rPr>
          <w:sz w:val="24"/>
          <w:szCs w:val="24"/>
          <w:highlight w:val="none"/>
        </w:rPr>
        <w:t>为采购项目提供整体设计、规范编制或者项目管理、监理、检测等服务。</w:t>
      </w:r>
    </w:p>
    <w:p w14:paraId="30DA615C">
      <w:pPr>
        <w:tabs>
          <w:tab w:val="left" w:pos="6300"/>
        </w:tabs>
        <w:snapToGrid w:val="0"/>
        <w:spacing w:line="520" w:lineRule="exact"/>
        <w:ind w:firstLine="480"/>
        <w:rPr>
          <w:sz w:val="24"/>
          <w:szCs w:val="24"/>
          <w:highlight w:val="none"/>
        </w:rPr>
      </w:pPr>
      <w:r>
        <w:rPr>
          <w:sz w:val="24"/>
          <w:szCs w:val="24"/>
          <w:highlight w:val="none"/>
        </w:rPr>
        <w:t>供应商（公章）：</w:t>
      </w:r>
    </w:p>
    <w:p w14:paraId="774DCD91">
      <w:pPr>
        <w:tabs>
          <w:tab w:val="left" w:pos="6300"/>
        </w:tabs>
        <w:snapToGrid w:val="0"/>
        <w:spacing w:line="520" w:lineRule="exact"/>
        <w:ind w:firstLine="480"/>
        <w:rPr>
          <w:sz w:val="24"/>
          <w:szCs w:val="24"/>
          <w:highlight w:val="none"/>
        </w:rPr>
      </w:pPr>
      <w:r>
        <w:rPr>
          <w:sz w:val="24"/>
          <w:szCs w:val="24"/>
          <w:highlight w:val="none"/>
        </w:rPr>
        <w:t xml:space="preserve">地址：  </w:t>
      </w:r>
    </w:p>
    <w:p w14:paraId="32A01DCC">
      <w:pPr>
        <w:tabs>
          <w:tab w:val="left" w:pos="6300"/>
        </w:tabs>
        <w:snapToGrid w:val="0"/>
        <w:spacing w:line="520" w:lineRule="exact"/>
        <w:ind w:firstLine="480"/>
        <w:rPr>
          <w:sz w:val="24"/>
          <w:szCs w:val="24"/>
          <w:highlight w:val="none"/>
        </w:rPr>
      </w:pPr>
      <w:r>
        <w:rPr>
          <w:sz w:val="24"/>
          <w:szCs w:val="24"/>
          <w:highlight w:val="none"/>
        </w:rPr>
        <w:t>电话：                                             传真：</w:t>
      </w:r>
    </w:p>
    <w:p w14:paraId="3AEF10C4">
      <w:pPr>
        <w:tabs>
          <w:tab w:val="left" w:pos="6300"/>
        </w:tabs>
        <w:snapToGrid w:val="0"/>
        <w:spacing w:line="520" w:lineRule="exact"/>
        <w:ind w:firstLine="480"/>
        <w:rPr>
          <w:sz w:val="24"/>
          <w:szCs w:val="24"/>
          <w:highlight w:val="none"/>
        </w:rPr>
      </w:pPr>
      <w:r>
        <w:rPr>
          <w:sz w:val="24"/>
          <w:szCs w:val="24"/>
          <w:highlight w:val="none"/>
        </w:rPr>
        <w:t>网址：                                             邮编：</w:t>
      </w:r>
    </w:p>
    <w:p w14:paraId="5C3AF810">
      <w:pPr>
        <w:tabs>
          <w:tab w:val="left" w:pos="6300"/>
        </w:tabs>
        <w:snapToGrid w:val="0"/>
        <w:spacing w:line="520" w:lineRule="exact"/>
        <w:ind w:firstLine="480"/>
        <w:rPr>
          <w:sz w:val="24"/>
          <w:szCs w:val="24"/>
          <w:highlight w:val="none"/>
        </w:rPr>
      </w:pPr>
      <w:r>
        <w:rPr>
          <w:sz w:val="24"/>
          <w:szCs w:val="24"/>
          <w:highlight w:val="none"/>
        </w:rPr>
        <w:t>联系人：</w:t>
      </w:r>
    </w:p>
    <w:p w14:paraId="22DEDC01">
      <w:pPr>
        <w:tabs>
          <w:tab w:val="left" w:pos="6300"/>
        </w:tabs>
        <w:snapToGrid w:val="0"/>
        <w:spacing w:line="520" w:lineRule="exact"/>
        <w:ind w:firstLine="480"/>
        <w:rPr>
          <w:sz w:val="24"/>
          <w:szCs w:val="24"/>
          <w:highlight w:val="none"/>
        </w:rPr>
      </w:pPr>
    </w:p>
    <w:p w14:paraId="00BFC9A9">
      <w:pPr>
        <w:snapToGrid w:val="0"/>
        <w:spacing w:line="520" w:lineRule="exact"/>
        <w:ind w:firstLine="480" w:firstLineChars="200"/>
        <w:rPr>
          <w:sz w:val="24"/>
          <w:szCs w:val="24"/>
          <w:highlight w:val="none"/>
        </w:rPr>
      </w:pPr>
      <w:r>
        <w:rPr>
          <w:sz w:val="24"/>
          <w:szCs w:val="24"/>
          <w:highlight w:val="none"/>
        </w:rPr>
        <w:t xml:space="preserve">                                                  年   月   日</w:t>
      </w:r>
    </w:p>
    <w:p w14:paraId="00D793B1">
      <w:pPr>
        <w:snapToGrid w:val="0"/>
        <w:spacing w:line="520" w:lineRule="exact"/>
        <w:ind w:firstLine="480" w:firstLineChars="200"/>
        <w:rPr>
          <w:sz w:val="24"/>
          <w:szCs w:val="24"/>
          <w:highlight w:val="none"/>
        </w:rPr>
      </w:pPr>
    </w:p>
    <w:p w14:paraId="180C9503">
      <w:pPr>
        <w:snapToGrid w:val="0"/>
        <w:spacing w:line="520" w:lineRule="exact"/>
        <w:ind w:firstLine="480" w:firstLineChars="200"/>
        <w:rPr>
          <w:sz w:val="24"/>
          <w:szCs w:val="24"/>
          <w:highlight w:val="none"/>
        </w:rPr>
        <w:sectPr>
          <w:pgSz w:w="11907" w:h="16840"/>
          <w:pgMar w:top="1134" w:right="1191" w:bottom="1134" w:left="1191" w:header="851" w:footer="992" w:gutter="0"/>
          <w:pgNumType w:fmt="numberInDash"/>
          <w:cols w:space="720" w:num="1"/>
          <w:docGrid w:linePitch="380" w:charSpace="-5735"/>
        </w:sectPr>
      </w:pPr>
    </w:p>
    <w:p w14:paraId="2C43835B">
      <w:pPr>
        <w:pageBreakBefore/>
        <w:snapToGrid w:val="0"/>
        <w:spacing w:line="360" w:lineRule="auto"/>
        <w:ind w:firstLine="480" w:firstLineChars="200"/>
        <w:jc w:val="left"/>
        <w:rPr>
          <w:rFonts w:hint="eastAsia" w:ascii="宋体" w:hAnsi="宋体"/>
          <w:sz w:val="24"/>
          <w:szCs w:val="24"/>
          <w:highlight w:val="none"/>
        </w:rPr>
      </w:pPr>
      <w:bookmarkStart w:id="146" w:name="_Toc313888361"/>
      <w:bookmarkStart w:id="147" w:name="_Toc313008357"/>
      <w:bookmarkStart w:id="148" w:name="_Toc342913420"/>
      <w:bookmarkStart w:id="149" w:name="_Toc23764523"/>
      <w:r>
        <w:rPr>
          <w:rFonts w:hint="eastAsia" w:ascii="宋体" w:hAnsi="宋体"/>
          <w:sz w:val="24"/>
          <w:szCs w:val="24"/>
          <w:highlight w:val="none"/>
        </w:rPr>
        <w:t>（二）分项报价明细表</w:t>
      </w:r>
    </w:p>
    <w:p w14:paraId="7875BD78">
      <w:pPr>
        <w:ind w:firstLine="482"/>
        <w:jc w:val="center"/>
        <w:rPr>
          <w:rFonts w:hint="eastAsia" w:ascii="宋体" w:hAnsi="宋体"/>
          <w:b/>
          <w:szCs w:val="28"/>
          <w:highlight w:val="none"/>
        </w:rPr>
      </w:pPr>
      <w:r>
        <w:rPr>
          <w:rFonts w:hint="eastAsia" w:ascii="宋体" w:hAnsi="宋体"/>
          <w:b/>
          <w:szCs w:val="28"/>
          <w:highlight w:val="none"/>
        </w:rPr>
        <w:t>分项报价明细表</w:t>
      </w:r>
    </w:p>
    <w:p w14:paraId="3AA6584C">
      <w:pPr>
        <w:snapToGrid w:val="0"/>
        <w:rPr>
          <w:rFonts w:hint="eastAsia" w:ascii="宋体" w:hAnsi="宋体"/>
          <w:sz w:val="24"/>
          <w:szCs w:val="24"/>
          <w:highlight w:val="none"/>
        </w:rPr>
      </w:pPr>
      <w:r>
        <w:rPr>
          <w:rFonts w:hint="eastAsia" w:ascii="宋体" w:hAnsi="宋体"/>
          <w:sz w:val="24"/>
          <w:szCs w:val="24"/>
          <w:highlight w:val="none"/>
        </w:rPr>
        <w:t>项目号：</w:t>
      </w:r>
    </w:p>
    <w:p w14:paraId="0AB2967A">
      <w:pPr>
        <w:snapToGrid w:val="0"/>
        <w:rPr>
          <w:rFonts w:hint="eastAsia" w:ascii="宋体" w:hAnsi="宋体"/>
          <w:sz w:val="24"/>
          <w:szCs w:val="24"/>
          <w:highlight w:val="none"/>
        </w:rPr>
      </w:pPr>
      <w:r>
        <w:rPr>
          <w:rFonts w:hint="eastAsia" w:ascii="宋体" w:hAnsi="宋体"/>
          <w:sz w:val="24"/>
          <w:szCs w:val="24"/>
          <w:highlight w:val="none"/>
        </w:rPr>
        <w:t>项目名称：</w:t>
      </w:r>
    </w:p>
    <w:tbl>
      <w:tblPr>
        <w:tblStyle w:val="5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1419"/>
        <w:gridCol w:w="2325"/>
        <w:gridCol w:w="1985"/>
        <w:gridCol w:w="1275"/>
        <w:gridCol w:w="1638"/>
      </w:tblGrid>
      <w:tr w14:paraId="6252220F">
        <w:trPr>
          <w:trHeight w:val="535" w:hRule="exact"/>
          <w:jc w:val="center"/>
        </w:trPr>
        <w:tc>
          <w:tcPr>
            <w:tcW w:w="986" w:type="dxa"/>
            <w:vAlign w:val="center"/>
          </w:tcPr>
          <w:p w14:paraId="2CAC4405">
            <w:pPr>
              <w:jc w:val="center"/>
              <w:rPr>
                <w:b/>
                <w:sz w:val="21"/>
                <w:szCs w:val="21"/>
                <w:highlight w:val="none"/>
              </w:rPr>
            </w:pPr>
            <w:r>
              <w:rPr>
                <w:b/>
                <w:sz w:val="21"/>
                <w:szCs w:val="21"/>
                <w:highlight w:val="none"/>
              </w:rPr>
              <w:t>序号</w:t>
            </w:r>
          </w:p>
        </w:tc>
        <w:tc>
          <w:tcPr>
            <w:tcW w:w="1419" w:type="dxa"/>
            <w:vAlign w:val="center"/>
          </w:tcPr>
          <w:p w14:paraId="0150E542">
            <w:pPr>
              <w:jc w:val="center"/>
              <w:rPr>
                <w:b/>
                <w:sz w:val="21"/>
                <w:szCs w:val="21"/>
                <w:highlight w:val="none"/>
              </w:rPr>
            </w:pPr>
            <w:r>
              <w:rPr>
                <w:rFonts w:hint="eastAsia"/>
                <w:b/>
                <w:sz w:val="21"/>
                <w:szCs w:val="21"/>
                <w:highlight w:val="none"/>
              </w:rPr>
              <w:t>分项名称</w:t>
            </w:r>
          </w:p>
        </w:tc>
        <w:tc>
          <w:tcPr>
            <w:tcW w:w="2325" w:type="dxa"/>
            <w:vAlign w:val="center"/>
          </w:tcPr>
          <w:p w14:paraId="022BFC1C">
            <w:pPr>
              <w:jc w:val="center"/>
              <w:rPr>
                <w:b/>
                <w:sz w:val="21"/>
                <w:szCs w:val="21"/>
                <w:highlight w:val="none"/>
              </w:rPr>
            </w:pPr>
            <w:r>
              <w:rPr>
                <w:rFonts w:hint="eastAsia"/>
                <w:b/>
                <w:sz w:val="21"/>
                <w:szCs w:val="21"/>
                <w:highlight w:val="none"/>
              </w:rPr>
              <w:t>相关信息</w:t>
            </w:r>
          </w:p>
        </w:tc>
        <w:tc>
          <w:tcPr>
            <w:tcW w:w="1985" w:type="dxa"/>
            <w:vAlign w:val="center"/>
          </w:tcPr>
          <w:p w14:paraId="66E3A898">
            <w:pPr>
              <w:jc w:val="center"/>
              <w:rPr>
                <w:b/>
                <w:sz w:val="21"/>
                <w:szCs w:val="21"/>
                <w:highlight w:val="none"/>
              </w:rPr>
            </w:pPr>
            <w:r>
              <w:rPr>
                <w:b/>
                <w:sz w:val="21"/>
                <w:szCs w:val="21"/>
                <w:highlight w:val="none"/>
              </w:rPr>
              <w:t>数量</w:t>
            </w:r>
          </w:p>
        </w:tc>
        <w:tc>
          <w:tcPr>
            <w:tcW w:w="1275" w:type="dxa"/>
            <w:vAlign w:val="center"/>
          </w:tcPr>
          <w:p w14:paraId="36D49C04">
            <w:pPr>
              <w:jc w:val="center"/>
              <w:rPr>
                <w:b/>
                <w:sz w:val="21"/>
                <w:szCs w:val="21"/>
                <w:highlight w:val="none"/>
              </w:rPr>
            </w:pPr>
            <w:r>
              <w:rPr>
                <w:b/>
                <w:sz w:val="21"/>
                <w:szCs w:val="21"/>
                <w:highlight w:val="none"/>
              </w:rPr>
              <w:t>单价</w:t>
            </w:r>
          </w:p>
        </w:tc>
        <w:tc>
          <w:tcPr>
            <w:tcW w:w="1638" w:type="dxa"/>
            <w:vAlign w:val="center"/>
          </w:tcPr>
          <w:p w14:paraId="0CB1DDF1">
            <w:pPr>
              <w:jc w:val="center"/>
              <w:rPr>
                <w:b/>
                <w:sz w:val="21"/>
                <w:szCs w:val="21"/>
                <w:highlight w:val="none"/>
              </w:rPr>
            </w:pPr>
            <w:r>
              <w:rPr>
                <w:b/>
                <w:sz w:val="21"/>
                <w:szCs w:val="21"/>
                <w:highlight w:val="none"/>
              </w:rPr>
              <w:t>合计</w:t>
            </w:r>
          </w:p>
        </w:tc>
      </w:tr>
      <w:tr w14:paraId="6E97306C">
        <w:trPr>
          <w:trHeight w:val="397" w:hRule="exact"/>
          <w:jc w:val="center"/>
        </w:trPr>
        <w:tc>
          <w:tcPr>
            <w:tcW w:w="986" w:type="dxa"/>
            <w:vAlign w:val="center"/>
          </w:tcPr>
          <w:p w14:paraId="74FFA53D">
            <w:pPr>
              <w:pStyle w:val="25"/>
              <w:spacing w:line="240" w:lineRule="atLeast"/>
              <w:ind w:left="0" w:firstLine="420"/>
              <w:outlineLvl w:val="0"/>
              <w:rPr>
                <w:sz w:val="21"/>
                <w:szCs w:val="21"/>
                <w:highlight w:val="none"/>
              </w:rPr>
            </w:pPr>
            <w:r>
              <w:rPr>
                <w:sz w:val="21"/>
                <w:szCs w:val="21"/>
                <w:highlight w:val="none"/>
              </w:rPr>
              <w:t>1</w:t>
            </w:r>
          </w:p>
        </w:tc>
        <w:tc>
          <w:tcPr>
            <w:tcW w:w="1419" w:type="dxa"/>
            <w:vAlign w:val="center"/>
          </w:tcPr>
          <w:p w14:paraId="5CF729FB">
            <w:pPr>
              <w:ind w:firstLine="420"/>
              <w:jc w:val="center"/>
              <w:rPr>
                <w:sz w:val="21"/>
                <w:szCs w:val="21"/>
                <w:highlight w:val="none"/>
              </w:rPr>
            </w:pPr>
          </w:p>
        </w:tc>
        <w:tc>
          <w:tcPr>
            <w:tcW w:w="2325" w:type="dxa"/>
            <w:vAlign w:val="center"/>
          </w:tcPr>
          <w:p w14:paraId="0655DECD">
            <w:pPr>
              <w:ind w:firstLine="420"/>
              <w:jc w:val="center"/>
              <w:rPr>
                <w:sz w:val="21"/>
                <w:szCs w:val="21"/>
                <w:highlight w:val="none"/>
              </w:rPr>
            </w:pPr>
          </w:p>
        </w:tc>
        <w:tc>
          <w:tcPr>
            <w:tcW w:w="1985" w:type="dxa"/>
            <w:vAlign w:val="center"/>
          </w:tcPr>
          <w:p w14:paraId="6C98FFAE">
            <w:pPr>
              <w:ind w:firstLine="420"/>
              <w:jc w:val="center"/>
              <w:rPr>
                <w:sz w:val="21"/>
                <w:szCs w:val="21"/>
                <w:highlight w:val="none"/>
              </w:rPr>
            </w:pPr>
          </w:p>
        </w:tc>
        <w:tc>
          <w:tcPr>
            <w:tcW w:w="1275" w:type="dxa"/>
          </w:tcPr>
          <w:p w14:paraId="50BFD39D">
            <w:pPr>
              <w:ind w:firstLine="420"/>
              <w:jc w:val="center"/>
              <w:rPr>
                <w:sz w:val="21"/>
                <w:szCs w:val="21"/>
                <w:highlight w:val="none"/>
              </w:rPr>
            </w:pPr>
          </w:p>
        </w:tc>
        <w:tc>
          <w:tcPr>
            <w:tcW w:w="1638" w:type="dxa"/>
          </w:tcPr>
          <w:p w14:paraId="179C0A52">
            <w:pPr>
              <w:ind w:firstLine="420"/>
              <w:jc w:val="center"/>
              <w:rPr>
                <w:sz w:val="21"/>
                <w:szCs w:val="21"/>
                <w:highlight w:val="none"/>
              </w:rPr>
            </w:pPr>
          </w:p>
        </w:tc>
      </w:tr>
      <w:tr w14:paraId="7E658AC1">
        <w:trPr>
          <w:trHeight w:val="397" w:hRule="exact"/>
          <w:jc w:val="center"/>
        </w:trPr>
        <w:tc>
          <w:tcPr>
            <w:tcW w:w="986" w:type="dxa"/>
            <w:vAlign w:val="center"/>
          </w:tcPr>
          <w:p w14:paraId="1BD046A8">
            <w:pPr>
              <w:pStyle w:val="25"/>
              <w:spacing w:line="240" w:lineRule="atLeast"/>
              <w:ind w:left="0" w:firstLine="420"/>
              <w:outlineLvl w:val="0"/>
              <w:rPr>
                <w:sz w:val="21"/>
                <w:szCs w:val="21"/>
                <w:highlight w:val="none"/>
              </w:rPr>
            </w:pPr>
            <w:r>
              <w:rPr>
                <w:sz w:val="21"/>
                <w:szCs w:val="21"/>
                <w:highlight w:val="none"/>
              </w:rPr>
              <w:t>2</w:t>
            </w:r>
          </w:p>
        </w:tc>
        <w:tc>
          <w:tcPr>
            <w:tcW w:w="1419" w:type="dxa"/>
            <w:vAlign w:val="center"/>
          </w:tcPr>
          <w:p w14:paraId="2A3475F6">
            <w:pPr>
              <w:ind w:firstLine="420"/>
              <w:jc w:val="center"/>
              <w:rPr>
                <w:sz w:val="21"/>
                <w:szCs w:val="21"/>
                <w:highlight w:val="none"/>
              </w:rPr>
            </w:pPr>
          </w:p>
        </w:tc>
        <w:tc>
          <w:tcPr>
            <w:tcW w:w="2325" w:type="dxa"/>
            <w:vAlign w:val="center"/>
          </w:tcPr>
          <w:p w14:paraId="14FB5DC2">
            <w:pPr>
              <w:ind w:firstLine="420"/>
              <w:jc w:val="center"/>
              <w:rPr>
                <w:sz w:val="21"/>
                <w:szCs w:val="21"/>
                <w:highlight w:val="none"/>
              </w:rPr>
            </w:pPr>
          </w:p>
        </w:tc>
        <w:tc>
          <w:tcPr>
            <w:tcW w:w="1985" w:type="dxa"/>
            <w:vAlign w:val="center"/>
          </w:tcPr>
          <w:p w14:paraId="5BC06517">
            <w:pPr>
              <w:ind w:firstLine="420"/>
              <w:jc w:val="center"/>
              <w:rPr>
                <w:sz w:val="21"/>
                <w:szCs w:val="21"/>
                <w:highlight w:val="none"/>
              </w:rPr>
            </w:pPr>
          </w:p>
        </w:tc>
        <w:tc>
          <w:tcPr>
            <w:tcW w:w="1275" w:type="dxa"/>
          </w:tcPr>
          <w:p w14:paraId="0E28CAB1">
            <w:pPr>
              <w:ind w:firstLine="420"/>
              <w:jc w:val="center"/>
              <w:rPr>
                <w:sz w:val="21"/>
                <w:szCs w:val="21"/>
                <w:highlight w:val="none"/>
              </w:rPr>
            </w:pPr>
          </w:p>
        </w:tc>
        <w:tc>
          <w:tcPr>
            <w:tcW w:w="1638" w:type="dxa"/>
          </w:tcPr>
          <w:p w14:paraId="0229BD32">
            <w:pPr>
              <w:ind w:firstLine="420"/>
              <w:jc w:val="center"/>
              <w:rPr>
                <w:sz w:val="21"/>
                <w:szCs w:val="21"/>
                <w:highlight w:val="none"/>
              </w:rPr>
            </w:pPr>
          </w:p>
        </w:tc>
      </w:tr>
      <w:tr w14:paraId="738291C3">
        <w:trPr>
          <w:trHeight w:val="397" w:hRule="exact"/>
          <w:jc w:val="center"/>
        </w:trPr>
        <w:tc>
          <w:tcPr>
            <w:tcW w:w="986" w:type="dxa"/>
            <w:vAlign w:val="center"/>
          </w:tcPr>
          <w:p w14:paraId="34DA7DE1">
            <w:pPr>
              <w:pStyle w:val="25"/>
              <w:spacing w:line="240" w:lineRule="atLeast"/>
              <w:ind w:left="0" w:firstLine="420"/>
              <w:outlineLvl w:val="0"/>
              <w:rPr>
                <w:sz w:val="21"/>
                <w:szCs w:val="21"/>
                <w:highlight w:val="none"/>
              </w:rPr>
            </w:pPr>
            <w:r>
              <w:rPr>
                <w:sz w:val="21"/>
                <w:szCs w:val="21"/>
                <w:highlight w:val="none"/>
              </w:rPr>
              <w:t>3</w:t>
            </w:r>
          </w:p>
        </w:tc>
        <w:tc>
          <w:tcPr>
            <w:tcW w:w="1419" w:type="dxa"/>
            <w:vAlign w:val="center"/>
          </w:tcPr>
          <w:p w14:paraId="1C6F48ED">
            <w:pPr>
              <w:ind w:firstLine="440"/>
              <w:jc w:val="center"/>
              <w:rPr>
                <w:bCs/>
                <w:kern w:val="0"/>
                <w:sz w:val="22"/>
                <w:highlight w:val="none"/>
              </w:rPr>
            </w:pPr>
          </w:p>
        </w:tc>
        <w:tc>
          <w:tcPr>
            <w:tcW w:w="2325" w:type="dxa"/>
            <w:vAlign w:val="center"/>
          </w:tcPr>
          <w:p w14:paraId="408AD174">
            <w:pPr>
              <w:ind w:firstLine="440"/>
              <w:jc w:val="center"/>
              <w:rPr>
                <w:bCs/>
                <w:kern w:val="0"/>
                <w:sz w:val="22"/>
                <w:highlight w:val="none"/>
              </w:rPr>
            </w:pPr>
          </w:p>
        </w:tc>
        <w:tc>
          <w:tcPr>
            <w:tcW w:w="1985" w:type="dxa"/>
            <w:vAlign w:val="center"/>
          </w:tcPr>
          <w:p w14:paraId="4709BF3C">
            <w:pPr>
              <w:ind w:firstLine="420"/>
              <w:jc w:val="center"/>
              <w:rPr>
                <w:sz w:val="21"/>
                <w:szCs w:val="21"/>
                <w:highlight w:val="none"/>
              </w:rPr>
            </w:pPr>
          </w:p>
        </w:tc>
        <w:tc>
          <w:tcPr>
            <w:tcW w:w="1275" w:type="dxa"/>
          </w:tcPr>
          <w:p w14:paraId="5F2388DE">
            <w:pPr>
              <w:ind w:firstLine="420"/>
              <w:jc w:val="center"/>
              <w:rPr>
                <w:sz w:val="21"/>
                <w:szCs w:val="21"/>
                <w:highlight w:val="none"/>
              </w:rPr>
            </w:pPr>
          </w:p>
        </w:tc>
        <w:tc>
          <w:tcPr>
            <w:tcW w:w="1638" w:type="dxa"/>
          </w:tcPr>
          <w:p w14:paraId="3F3D7193">
            <w:pPr>
              <w:ind w:firstLine="420"/>
              <w:jc w:val="center"/>
              <w:rPr>
                <w:sz w:val="21"/>
                <w:szCs w:val="21"/>
                <w:highlight w:val="none"/>
              </w:rPr>
            </w:pPr>
          </w:p>
        </w:tc>
      </w:tr>
      <w:tr w14:paraId="20710134">
        <w:trPr>
          <w:trHeight w:val="397" w:hRule="exact"/>
          <w:jc w:val="center"/>
        </w:trPr>
        <w:tc>
          <w:tcPr>
            <w:tcW w:w="986" w:type="dxa"/>
            <w:vAlign w:val="center"/>
          </w:tcPr>
          <w:p w14:paraId="412CE9F2">
            <w:pPr>
              <w:pStyle w:val="25"/>
              <w:spacing w:line="240" w:lineRule="atLeast"/>
              <w:ind w:left="0" w:firstLine="420"/>
              <w:outlineLvl w:val="0"/>
              <w:rPr>
                <w:sz w:val="21"/>
                <w:szCs w:val="21"/>
                <w:highlight w:val="none"/>
              </w:rPr>
            </w:pPr>
            <w:r>
              <w:rPr>
                <w:sz w:val="21"/>
                <w:szCs w:val="21"/>
                <w:highlight w:val="none"/>
              </w:rPr>
              <w:t>4</w:t>
            </w:r>
          </w:p>
        </w:tc>
        <w:tc>
          <w:tcPr>
            <w:tcW w:w="1419" w:type="dxa"/>
            <w:vAlign w:val="center"/>
          </w:tcPr>
          <w:p w14:paraId="491415DF">
            <w:pPr>
              <w:ind w:firstLine="440"/>
              <w:jc w:val="center"/>
              <w:rPr>
                <w:bCs/>
                <w:kern w:val="0"/>
                <w:sz w:val="22"/>
                <w:highlight w:val="none"/>
              </w:rPr>
            </w:pPr>
          </w:p>
        </w:tc>
        <w:tc>
          <w:tcPr>
            <w:tcW w:w="2325" w:type="dxa"/>
            <w:vAlign w:val="center"/>
          </w:tcPr>
          <w:p w14:paraId="0E1BC510">
            <w:pPr>
              <w:ind w:firstLine="440"/>
              <w:jc w:val="center"/>
              <w:rPr>
                <w:bCs/>
                <w:kern w:val="0"/>
                <w:sz w:val="22"/>
                <w:highlight w:val="none"/>
              </w:rPr>
            </w:pPr>
          </w:p>
        </w:tc>
        <w:tc>
          <w:tcPr>
            <w:tcW w:w="1985" w:type="dxa"/>
            <w:vAlign w:val="center"/>
          </w:tcPr>
          <w:p w14:paraId="642C40E6">
            <w:pPr>
              <w:ind w:firstLine="420"/>
              <w:jc w:val="center"/>
              <w:rPr>
                <w:sz w:val="21"/>
                <w:szCs w:val="21"/>
                <w:highlight w:val="none"/>
              </w:rPr>
            </w:pPr>
          </w:p>
        </w:tc>
        <w:tc>
          <w:tcPr>
            <w:tcW w:w="1275" w:type="dxa"/>
          </w:tcPr>
          <w:p w14:paraId="2325D88E">
            <w:pPr>
              <w:ind w:firstLine="420"/>
              <w:jc w:val="center"/>
              <w:rPr>
                <w:sz w:val="21"/>
                <w:szCs w:val="21"/>
                <w:highlight w:val="none"/>
              </w:rPr>
            </w:pPr>
          </w:p>
        </w:tc>
        <w:tc>
          <w:tcPr>
            <w:tcW w:w="1638" w:type="dxa"/>
          </w:tcPr>
          <w:p w14:paraId="3C7C760C">
            <w:pPr>
              <w:ind w:firstLine="420"/>
              <w:jc w:val="center"/>
              <w:rPr>
                <w:sz w:val="21"/>
                <w:szCs w:val="21"/>
                <w:highlight w:val="none"/>
              </w:rPr>
            </w:pPr>
          </w:p>
        </w:tc>
      </w:tr>
      <w:tr w14:paraId="42DC6EC4">
        <w:trPr>
          <w:trHeight w:val="397" w:hRule="exact"/>
          <w:jc w:val="center"/>
        </w:trPr>
        <w:tc>
          <w:tcPr>
            <w:tcW w:w="986" w:type="dxa"/>
            <w:vAlign w:val="center"/>
          </w:tcPr>
          <w:p w14:paraId="43FBE05F">
            <w:pPr>
              <w:pStyle w:val="25"/>
              <w:spacing w:line="240" w:lineRule="atLeast"/>
              <w:ind w:left="0" w:firstLine="420"/>
              <w:outlineLvl w:val="0"/>
              <w:rPr>
                <w:sz w:val="21"/>
                <w:szCs w:val="21"/>
                <w:highlight w:val="none"/>
              </w:rPr>
            </w:pPr>
            <w:r>
              <w:rPr>
                <w:sz w:val="21"/>
                <w:szCs w:val="21"/>
                <w:highlight w:val="none"/>
              </w:rPr>
              <w:t>5</w:t>
            </w:r>
          </w:p>
        </w:tc>
        <w:tc>
          <w:tcPr>
            <w:tcW w:w="1419" w:type="dxa"/>
            <w:vAlign w:val="center"/>
          </w:tcPr>
          <w:p w14:paraId="236A7A78">
            <w:pPr>
              <w:ind w:firstLine="420"/>
              <w:jc w:val="center"/>
              <w:rPr>
                <w:sz w:val="21"/>
                <w:szCs w:val="21"/>
                <w:highlight w:val="none"/>
              </w:rPr>
            </w:pPr>
          </w:p>
        </w:tc>
        <w:tc>
          <w:tcPr>
            <w:tcW w:w="2325" w:type="dxa"/>
            <w:vAlign w:val="center"/>
          </w:tcPr>
          <w:p w14:paraId="413DA9F9">
            <w:pPr>
              <w:ind w:firstLine="420"/>
              <w:jc w:val="center"/>
              <w:rPr>
                <w:sz w:val="21"/>
                <w:szCs w:val="21"/>
                <w:highlight w:val="none"/>
              </w:rPr>
            </w:pPr>
          </w:p>
        </w:tc>
        <w:tc>
          <w:tcPr>
            <w:tcW w:w="1985" w:type="dxa"/>
            <w:vAlign w:val="center"/>
          </w:tcPr>
          <w:p w14:paraId="30BF060B">
            <w:pPr>
              <w:ind w:firstLine="420"/>
              <w:jc w:val="center"/>
              <w:rPr>
                <w:sz w:val="21"/>
                <w:szCs w:val="21"/>
                <w:highlight w:val="none"/>
              </w:rPr>
            </w:pPr>
          </w:p>
        </w:tc>
        <w:tc>
          <w:tcPr>
            <w:tcW w:w="1275" w:type="dxa"/>
          </w:tcPr>
          <w:p w14:paraId="1105DE8C">
            <w:pPr>
              <w:ind w:firstLine="420"/>
              <w:jc w:val="center"/>
              <w:rPr>
                <w:sz w:val="21"/>
                <w:szCs w:val="21"/>
                <w:highlight w:val="none"/>
              </w:rPr>
            </w:pPr>
          </w:p>
        </w:tc>
        <w:tc>
          <w:tcPr>
            <w:tcW w:w="1638" w:type="dxa"/>
          </w:tcPr>
          <w:p w14:paraId="594E2646">
            <w:pPr>
              <w:ind w:firstLine="420"/>
              <w:jc w:val="center"/>
              <w:rPr>
                <w:sz w:val="21"/>
                <w:szCs w:val="21"/>
                <w:highlight w:val="none"/>
              </w:rPr>
            </w:pPr>
          </w:p>
        </w:tc>
      </w:tr>
      <w:tr w14:paraId="358EA7EA">
        <w:trPr>
          <w:trHeight w:val="397" w:hRule="exact"/>
          <w:jc w:val="center"/>
        </w:trPr>
        <w:tc>
          <w:tcPr>
            <w:tcW w:w="986" w:type="dxa"/>
            <w:vAlign w:val="center"/>
          </w:tcPr>
          <w:p w14:paraId="432FD578">
            <w:pPr>
              <w:pStyle w:val="25"/>
              <w:spacing w:line="240" w:lineRule="atLeast"/>
              <w:ind w:left="0" w:firstLine="420"/>
              <w:outlineLvl w:val="0"/>
              <w:rPr>
                <w:sz w:val="21"/>
                <w:szCs w:val="21"/>
                <w:highlight w:val="none"/>
              </w:rPr>
            </w:pPr>
            <w:r>
              <w:rPr>
                <w:sz w:val="21"/>
                <w:szCs w:val="21"/>
                <w:highlight w:val="none"/>
              </w:rPr>
              <w:t>6</w:t>
            </w:r>
          </w:p>
        </w:tc>
        <w:tc>
          <w:tcPr>
            <w:tcW w:w="1419" w:type="dxa"/>
            <w:vAlign w:val="center"/>
          </w:tcPr>
          <w:p w14:paraId="280C7BCE">
            <w:pPr>
              <w:ind w:firstLine="420"/>
              <w:jc w:val="center"/>
              <w:rPr>
                <w:sz w:val="21"/>
                <w:szCs w:val="21"/>
                <w:highlight w:val="none"/>
              </w:rPr>
            </w:pPr>
          </w:p>
        </w:tc>
        <w:tc>
          <w:tcPr>
            <w:tcW w:w="2325" w:type="dxa"/>
            <w:vAlign w:val="center"/>
          </w:tcPr>
          <w:p w14:paraId="10298616">
            <w:pPr>
              <w:ind w:firstLine="420"/>
              <w:jc w:val="center"/>
              <w:rPr>
                <w:sz w:val="21"/>
                <w:szCs w:val="21"/>
                <w:highlight w:val="none"/>
              </w:rPr>
            </w:pPr>
          </w:p>
        </w:tc>
        <w:tc>
          <w:tcPr>
            <w:tcW w:w="1985" w:type="dxa"/>
            <w:vAlign w:val="center"/>
          </w:tcPr>
          <w:p w14:paraId="044F7B48">
            <w:pPr>
              <w:ind w:firstLine="420"/>
              <w:jc w:val="center"/>
              <w:rPr>
                <w:sz w:val="21"/>
                <w:szCs w:val="21"/>
                <w:highlight w:val="none"/>
              </w:rPr>
            </w:pPr>
          </w:p>
        </w:tc>
        <w:tc>
          <w:tcPr>
            <w:tcW w:w="1275" w:type="dxa"/>
          </w:tcPr>
          <w:p w14:paraId="63B48DEE">
            <w:pPr>
              <w:ind w:firstLine="420"/>
              <w:jc w:val="center"/>
              <w:rPr>
                <w:sz w:val="21"/>
                <w:szCs w:val="21"/>
                <w:highlight w:val="none"/>
              </w:rPr>
            </w:pPr>
          </w:p>
        </w:tc>
        <w:tc>
          <w:tcPr>
            <w:tcW w:w="1638" w:type="dxa"/>
          </w:tcPr>
          <w:p w14:paraId="12DEE7F7">
            <w:pPr>
              <w:ind w:firstLine="420"/>
              <w:jc w:val="center"/>
              <w:rPr>
                <w:sz w:val="21"/>
                <w:szCs w:val="21"/>
                <w:highlight w:val="none"/>
              </w:rPr>
            </w:pPr>
          </w:p>
        </w:tc>
      </w:tr>
      <w:tr w14:paraId="7B8F8618">
        <w:trPr>
          <w:trHeight w:val="397" w:hRule="exact"/>
          <w:jc w:val="center"/>
        </w:trPr>
        <w:tc>
          <w:tcPr>
            <w:tcW w:w="986" w:type="dxa"/>
            <w:vAlign w:val="center"/>
          </w:tcPr>
          <w:p w14:paraId="199BCD0F">
            <w:pPr>
              <w:pStyle w:val="25"/>
              <w:spacing w:line="240" w:lineRule="atLeast"/>
              <w:ind w:left="0" w:firstLine="420"/>
              <w:outlineLvl w:val="0"/>
              <w:rPr>
                <w:sz w:val="21"/>
                <w:szCs w:val="21"/>
                <w:highlight w:val="none"/>
              </w:rPr>
            </w:pPr>
            <w:r>
              <w:rPr>
                <w:sz w:val="21"/>
                <w:szCs w:val="21"/>
                <w:highlight w:val="none"/>
              </w:rPr>
              <w:t>7</w:t>
            </w:r>
          </w:p>
        </w:tc>
        <w:tc>
          <w:tcPr>
            <w:tcW w:w="1419" w:type="dxa"/>
            <w:vAlign w:val="center"/>
          </w:tcPr>
          <w:p w14:paraId="192EDBFA">
            <w:pPr>
              <w:ind w:firstLine="422"/>
              <w:jc w:val="center"/>
              <w:rPr>
                <w:b/>
                <w:sz w:val="21"/>
                <w:szCs w:val="21"/>
                <w:highlight w:val="none"/>
              </w:rPr>
            </w:pPr>
          </w:p>
        </w:tc>
        <w:tc>
          <w:tcPr>
            <w:tcW w:w="2325" w:type="dxa"/>
            <w:vAlign w:val="center"/>
          </w:tcPr>
          <w:p w14:paraId="7C5C746B">
            <w:pPr>
              <w:ind w:firstLine="422"/>
              <w:jc w:val="center"/>
              <w:rPr>
                <w:b/>
                <w:sz w:val="21"/>
                <w:szCs w:val="21"/>
                <w:highlight w:val="none"/>
              </w:rPr>
            </w:pPr>
            <w:r>
              <w:rPr>
                <w:b/>
                <w:sz w:val="21"/>
                <w:szCs w:val="21"/>
                <w:highlight w:val="none"/>
              </w:rPr>
              <w:t>……</w:t>
            </w:r>
          </w:p>
        </w:tc>
        <w:tc>
          <w:tcPr>
            <w:tcW w:w="1985" w:type="dxa"/>
            <w:vAlign w:val="center"/>
          </w:tcPr>
          <w:p w14:paraId="310BF6FB">
            <w:pPr>
              <w:ind w:firstLine="420"/>
              <w:jc w:val="center"/>
              <w:rPr>
                <w:sz w:val="21"/>
                <w:szCs w:val="21"/>
                <w:highlight w:val="none"/>
              </w:rPr>
            </w:pPr>
          </w:p>
        </w:tc>
        <w:tc>
          <w:tcPr>
            <w:tcW w:w="1275" w:type="dxa"/>
          </w:tcPr>
          <w:p w14:paraId="0D180DBE">
            <w:pPr>
              <w:ind w:firstLine="420"/>
              <w:jc w:val="center"/>
              <w:rPr>
                <w:sz w:val="21"/>
                <w:szCs w:val="21"/>
                <w:highlight w:val="none"/>
              </w:rPr>
            </w:pPr>
          </w:p>
        </w:tc>
        <w:tc>
          <w:tcPr>
            <w:tcW w:w="1638" w:type="dxa"/>
          </w:tcPr>
          <w:p w14:paraId="472C3239">
            <w:pPr>
              <w:ind w:firstLine="420"/>
              <w:jc w:val="center"/>
              <w:rPr>
                <w:sz w:val="21"/>
                <w:szCs w:val="21"/>
                <w:highlight w:val="none"/>
              </w:rPr>
            </w:pPr>
          </w:p>
        </w:tc>
      </w:tr>
      <w:tr w14:paraId="6B8B2A11">
        <w:trPr>
          <w:trHeight w:val="397" w:hRule="exact"/>
          <w:jc w:val="center"/>
        </w:trPr>
        <w:tc>
          <w:tcPr>
            <w:tcW w:w="986" w:type="dxa"/>
            <w:vAlign w:val="center"/>
          </w:tcPr>
          <w:p w14:paraId="747C9D75">
            <w:pPr>
              <w:pStyle w:val="25"/>
              <w:spacing w:line="240" w:lineRule="atLeast"/>
              <w:ind w:left="0" w:firstLine="420"/>
              <w:outlineLvl w:val="0"/>
              <w:rPr>
                <w:sz w:val="21"/>
                <w:szCs w:val="21"/>
                <w:highlight w:val="none"/>
              </w:rPr>
            </w:pPr>
          </w:p>
        </w:tc>
        <w:tc>
          <w:tcPr>
            <w:tcW w:w="5729" w:type="dxa"/>
            <w:gridSpan w:val="3"/>
            <w:vAlign w:val="center"/>
          </w:tcPr>
          <w:p w14:paraId="34DEC4B3">
            <w:pPr>
              <w:ind w:firstLine="422"/>
              <w:jc w:val="center"/>
              <w:rPr>
                <w:b/>
                <w:sz w:val="21"/>
                <w:szCs w:val="21"/>
                <w:highlight w:val="none"/>
              </w:rPr>
            </w:pPr>
            <w:r>
              <w:rPr>
                <w:b/>
                <w:sz w:val="21"/>
                <w:szCs w:val="21"/>
                <w:highlight w:val="none"/>
              </w:rPr>
              <w:t>总计</w:t>
            </w:r>
          </w:p>
        </w:tc>
        <w:tc>
          <w:tcPr>
            <w:tcW w:w="2913" w:type="dxa"/>
            <w:gridSpan w:val="2"/>
          </w:tcPr>
          <w:p w14:paraId="7C90A2E6">
            <w:pPr>
              <w:ind w:firstLine="420"/>
              <w:rPr>
                <w:sz w:val="21"/>
                <w:szCs w:val="21"/>
                <w:highlight w:val="none"/>
              </w:rPr>
            </w:pPr>
          </w:p>
        </w:tc>
      </w:tr>
    </w:tbl>
    <w:p w14:paraId="3E8F2E89">
      <w:pPr>
        <w:spacing w:line="360" w:lineRule="auto"/>
        <w:ind w:firstLine="600" w:firstLineChars="250"/>
        <w:rPr>
          <w:rFonts w:hint="eastAsia" w:ascii="宋体" w:hAnsi="宋体"/>
          <w:sz w:val="24"/>
          <w:szCs w:val="28"/>
          <w:highlight w:val="none"/>
        </w:rPr>
      </w:pPr>
    </w:p>
    <w:p w14:paraId="43A3F77A">
      <w:pPr>
        <w:spacing w:line="360" w:lineRule="auto"/>
        <w:ind w:firstLine="600" w:firstLineChars="250"/>
        <w:rPr>
          <w:rFonts w:hint="eastAsia" w:ascii="宋体" w:hAnsi="宋体"/>
          <w:sz w:val="24"/>
          <w:szCs w:val="28"/>
          <w:highlight w:val="none"/>
        </w:rPr>
      </w:pPr>
    </w:p>
    <w:p w14:paraId="0D033750">
      <w:pPr>
        <w:spacing w:line="360" w:lineRule="auto"/>
        <w:rPr>
          <w:rFonts w:hint="eastAsia" w:ascii="宋体" w:hAnsi="宋体"/>
          <w:sz w:val="24"/>
          <w:szCs w:val="28"/>
          <w:highlight w:val="none"/>
        </w:rPr>
      </w:pPr>
      <w:r>
        <w:rPr>
          <w:rFonts w:hint="eastAsia" w:ascii="宋体" w:hAnsi="宋体"/>
          <w:sz w:val="24"/>
          <w:szCs w:val="28"/>
          <w:highlight w:val="none"/>
        </w:rPr>
        <w:t>供应商：                     法定代表人（或法定代表人授权代表）或自然人：</w:t>
      </w:r>
    </w:p>
    <w:p w14:paraId="581D64E8">
      <w:pPr>
        <w:spacing w:line="360" w:lineRule="auto"/>
        <w:rPr>
          <w:rFonts w:hint="eastAsia" w:ascii="宋体" w:hAnsi="宋体"/>
          <w:sz w:val="24"/>
          <w:szCs w:val="28"/>
          <w:highlight w:val="none"/>
        </w:rPr>
      </w:pPr>
      <w:r>
        <w:rPr>
          <w:rFonts w:hint="eastAsia" w:ascii="宋体" w:hAnsi="宋体"/>
          <w:sz w:val="24"/>
          <w:szCs w:val="28"/>
          <w:highlight w:val="none"/>
        </w:rPr>
        <w:t xml:space="preserve">   </w:t>
      </w:r>
    </w:p>
    <w:p w14:paraId="5DBAFA31">
      <w:pPr>
        <w:spacing w:line="360" w:lineRule="auto"/>
        <w:ind w:firstLine="720" w:firstLineChars="300"/>
        <w:rPr>
          <w:rFonts w:hint="eastAsia" w:ascii="宋体" w:hAnsi="宋体"/>
          <w:sz w:val="24"/>
          <w:szCs w:val="28"/>
          <w:highlight w:val="none"/>
        </w:rPr>
      </w:pPr>
      <w:r>
        <w:rPr>
          <w:rFonts w:hint="eastAsia" w:ascii="宋体" w:hAnsi="宋体"/>
          <w:sz w:val="24"/>
          <w:szCs w:val="28"/>
          <w:highlight w:val="none"/>
        </w:rPr>
        <w:t>（供应商公章）                               （签字或盖章）</w:t>
      </w:r>
    </w:p>
    <w:p w14:paraId="4869DF2F">
      <w:pPr>
        <w:tabs>
          <w:tab w:val="left" w:pos="6300"/>
        </w:tabs>
        <w:snapToGrid w:val="0"/>
        <w:spacing w:line="360" w:lineRule="auto"/>
        <w:ind w:firstLine="480"/>
        <w:rPr>
          <w:rFonts w:hint="eastAsia" w:ascii="宋体" w:hAnsi="宋体"/>
          <w:sz w:val="24"/>
          <w:highlight w:val="none"/>
        </w:rPr>
      </w:pPr>
      <w:r>
        <w:rPr>
          <w:rFonts w:hint="eastAsia" w:ascii="宋体" w:hAnsi="宋体"/>
          <w:sz w:val="24"/>
          <w:szCs w:val="28"/>
          <w:highlight w:val="none"/>
        </w:rPr>
        <w:t xml:space="preserve">                                              年     月     日</w:t>
      </w:r>
    </w:p>
    <w:p w14:paraId="6497DCF2">
      <w:pPr>
        <w:snapToGrid w:val="0"/>
        <w:spacing w:line="500" w:lineRule="exact"/>
        <w:ind w:firstLine="480" w:firstLineChars="200"/>
        <w:rPr>
          <w:rFonts w:hint="eastAsia" w:ascii="宋体" w:hAnsi="宋体"/>
          <w:sz w:val="24"/>
          <w:szCs w:val="28"/>
          <w:highlight w:val="none"/>
        </w:rPr>
      </w:pPr>
    </w:p>
    <w:p w14:paraId="2F828501">
      <w:pPr>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注：</w:t>
      </w:r>
    </w:p>
    <w:p w14:paraId="5724F717">
      <w:pPr>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1.供应商可自行设计表格格式，分项内容应当完整；</w:t>
      </w:r>
    </w:p>
    <w:p w14:paraId="2A3F60B4">
      <w:pPr>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2.该表可扩展；</w:t>
      </w:r>
    </w:p>
    <w:p w14:paraId="2095F744">
      <w:pPr>
        <w:snapToGrid w:val="0"/>
        <w:spacing w:line="360" w:lineRule="auto"/>
        <w:ind w:firstLine="480" w:firstLineChars="200"/>
        <w:rPr>
          <w:rFonts w:hint="eastAsia" w:ascii="宋体" w:hAnsi="宋体"/>
          <w:sz w:val="24"/>
          <w:szCs w:val="28"/>
          <w:highlight w:val="none"/>
        </w:rPr>
      </w:pPr>
    </w:p>
    <w:p w14:paraId="07EEE2C7">
      <w:pPr>
        <w:snapToGrid w:val="0"/>
        <w:spacing w:line="360" w:lineRule="auto"/>
        <w:ind w:firstLine="480" w:firstLineChars="200"/>
        <w:rPr>
          <w:rFonts w:hint="eastAsia" w:ascii="宋体" w:hAnsi="宋体"/>
          <w:sz w:val="24"/>
          <w:szCs w:val="28"/>
          <w:highlight w:val="none"/>
        </w:rPr>
      </w:pPr>
    </w:p>
    <w:p w14:paraId="266B7811">
      <w:pPr>
        <w:snapToGrid w:val="0"/>
        <w:spacing w:line="360" w:lineRule="auto"/>
        <w:ind w:firstLine="480" w:firstLineChars="200"/>
        <w:rPr>
          <w:rFonts w:hint="eastAsia" w:ascii="宋体" w:hAnsi="宋体"/>
          <w:sz w:val="24"/>
          <w:szCs w:val="28"/>
          <w:highlight w:val="none"/>
        </w:rPr>
      </w:pPr>
    </w:p>
    <w:p w14:paraId="7ECBAB25">
      <w:pPr>
        <w:snapToGrid w:val="0"/>
        <w:spacing w:line="360" w:lineRule="auto"/>
        <w:ind w:firstLine="480" w:firstLineChars="200"/>
        <w:rPr>
          <w:rFonts w:hint="eastAsia" w:ascii="宋体" w:hAnsi="宋体"/>
          <w:sz w:val="24"/>
          <w:szCs w:val="28"/>
          <w:highlight w:val="none"/>
        </w:rPr>
      </w:pPr>
    </w:p>
    <w:p w14:paraId="7F1633E6">
      <w:pPr>
        <w:snapToGrid w:val="0"/>
        <w:spacing w:line="360" w:lineRule="auto"/>
        <w:ind w:firstLine="480" w:firstLineChars="200"/>
        <w:rPr>
          <w:rFonts w:hint="eastAsia" w:ascii="宋体" w:hAnsi="宋体"/>
          <w:sz w:val="24"/>
          <w:szCs w:val="28"/>
          <w:highlight w:val="none"/>
        </w:rPr>
      </w:pPr>
    </w:p>
    <w:p w14:paraId="03227FC0">
      <w:pPr>
        <w:pageBreakBefore/>
        <w:tabs>
          <w:tab w:val="left" w:pos="6300"/>
        </w:tabs>
        <w:snapToGrid w:val="0"/>
        <w:spacing w:line="360" w:lineRule="auto"/>
        <w:ind w:firstLine="482"/>
        <w:rPr>
          <w:b/>
          <w:sz w:val="24"/>
          <w:szCs w:val="24"/>
          <w:highlight w:val="none"/>
        </w:rPr>
      </w:pPr>
      <w:r>
        <w:rPr>
          <w:rFonts w:hint="eastAsia"/>
          <w:b/>
          <w:sz w:val="24"/>
          <w:szCs w:val="24"/>
          <w:highlight w:val="none"/>
        </w:rPr>
        <w:t xml:space="preserve">    </w:t>
      </w:r>
      <w:r>
        <w:rPr>
          <w:b/>
          <w:sz w:val="24"/>
          <w:szCs w:val="24"/>
          <w:highlight w:val="none"/>
        </w:rPr>
        <w:t>二、</w:t>
      </w:r>
      <w:r>
        <w:rPr>
          <w:rFonts w:hint="eastAsia"/>
          <w:b/>
          <w:sz w:val="24"/>
          <w:szCs w:val="24"/>
          <w:highlight w:val="none"/>
        </w:rPr>
        <w:t>技术</w:t>
      </w:r>
      <w:r>
        <w:rPr>
          <w:b/>
          <w:sz w:val="24"/>
          <w:szCs w:val="24"/>
          <w:highlight w:val="none"/>
        </w:rPr>
        <w:t>部分</w:t>
      </w:r>
      <w:bookmarkEnd w:id="146"/>
      <w:bookmarkEnd w:id="147"/>
      <w:bookmarkEnd w:id="148"/>
      <w:bookmarkEnd w:id="149"/>
    </w:p>
    <w:p w14:paraId="7E604AA0">
      <w:pPr>
        <w:snapToGrid w:val="0"/>
        <w:spacing w:line="360" w:lineRule="auto"/>
        <w:rPr>
          <w:rFonts w:hint="eastAsia" w:ascii="宋体" w:hAnsi="宋体"/>
          <w:sz w:val="24"/>
          <w:szCs w:val="24"/>
          <w:highlight w:val="none"/>
        </w:rPr>
      </w:pPr>
      <w:r>
        <w:rPr>
          <w:rFonts w:hint="eastAsia"/>
          <w:sz w:val="24"/>
          <w:szCs w:val="24"/>
          <w:highlight w:val="none"/>
        </w:rPr>
        <w:t xml:space="preserve">    </w:t>
      </w:r>
      <w:r>
        <w:rPr>
          <w:rFonts w:hint="eastAsia" w:ascii="宋体" w:hAnsi="宋体"/>
          <w:sz w:val="24"/>
          <w:szCs w:val="24"/>
          <w:highlight w:val="none"/>
        </w:rPr>
        <w:t>（一）服务方案</w:t>
      </w:r>
    </w:p>
    <w:p w14:paraId="0EE37533">
      <w:pPr>
        <w:snapToGrid w:val="0"/>
        <w:spacing w:line="360" w:lineRule="auto"/>
        <w:rPr>
          <w:rFonts w:hint="eastAsia" w:ascii="宋体" w:hAnsi="宋体"/>
          <w:sz w:val="24"/>
          <w:szCs w:val="24"/>
          <w:highlight w:val="none"/>
        </w:rPr>
      </w:pPr>
      <w:r>
        <w:rPr>
          <w:rFonts w:hint="eastAsia" w:ascii="宋体" w:hAnsi="宋体"/>
          <w:sz w:val="24"/>
          <w:szCs w:val="24"/>
          <w:highlight w:val="none"/>
        </w:rPr>
        <w:t xml:space="preserve">    （二）技术响应偏离表</w:t>
      </w:r>
    </w:p>
    <w:p w14:paraId="4F748C1F">
      <w:pPr>
        <w:tabs>
          <w:tab w:val="left" w:pos="6300"/>
        </w:tabs>
        <w:snapToGrid w:val="0"/>
        <w:spacing w:line="360" w:lineRule="auto"/>
        <w:jc w:val="center"/>
        <w:rPr>
          <w:rFonts w:hint="eastAsia" w:ascii="宋体" w:hAnsi="宋体"/>
          <w:szCs w:val="24"/>
          <w:highlight w:val="none"/>
        </w:rPr>
      </w:pPr>
      <w:r>
        <w:rPr>
          <w:rFonts w:hint="eastAsia" w:ascii="宋体" w:hAnsi="宋体"/>
          <w:szCs w:val="24"/>
          <w:highlight w:val="none"/>
        </w:rPr>
        <w:t>技术响应偏离表</w:t>
      </w:r>
    </w:p>
    <w:p w14:paraId="603783F8">
      <w:pPr>
        <w:pStyle w:val="34"/>
        <w:tabs>
          <w:tab w:val="left" w:pos="6300"/>
        </w:tabs>
        <w:snapToGrid w:val="0"/>
        <w:spacing w:line="360" w:lineRule="auto"/>
        <w:ind w:firstLine="480" w:firstLineChars="200"/>
        <w:outlineLvl w:val="0"/>
        <w:rPr>
          <w:rFonts w:hint="eastAsia" w:ascii="宋体" w:hAnsi="宋体"/>
          <w:sz w:val="24"/>
          <w:highlight w:val="none"/>
        </w:rPr>
      </w:pPr>
      <w:r>
        <w:rPr>
          <w:rFonts w:hint="eastAsia" w:ascii="宋体" w:hAnsi="宋体"/>
          <w:sz w:val="24"/>
          <w:highlight w:val="none"/>
        </w:rPr>
        <w:t>项目号：</w:t>
      </w:r>
    </w:p>
    <w:p w14:paraId="70BA36DE">
      <w:pPr>
        <w:pStyle w:val="34"/>
        <w:tabs>
          <w:tab w:val="left" w:pos="6300"/>
        </w:tabs>
        <w:snapToGrid w:val="0"/>
        <w:spacing w:line="360" w:lineRule="auto"/>
        <w:ind w:firstLine="480" w:firstLineChars="200"/>
        <w:outlineLvl w:val="0"/>
        <w:rPr>
          <w:rFonts w:hint="eastAsia" w:ascii="宋体" w:hAnsi="宋体"/>
          <w:sz w:val="24"/>
          <w:highlight w:val="none"/>
        </w:rPr>
      </w:pPr>
      <w:r>
        <w:rPr>
          <w:rFonts w:hint="eastAsia" w:ascii="宋体" w:hAnsi="宋体"/>
          <w:sz w:val="24"/>
          <w:highlight w:val="none"/>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633"/>
      </w:tblGrid>
      <w:tr w14:paraId="0E5EBE16">
        <w:trPr>
          <w:trHeight w:val="515" w:hRule="atLeast"/>
          <w:jc w:val="center"/>
        </w:trPr>
        <w:tc>
          <w:tcPr>
            <w:tcW w:w="1138" w:type="dxa"/>
            <w:vAlign w:val="center"/>
          </w:tcPr>
          <w:p w14:paraId="5A900AB8">
            <w:pPr>
              <w:tabs>
                <w:tab w:val="left" w:pos="6300"/>
              </w:tabs>
              <w:snapToGrid w:val="0"/>
              <w:jc w:val="center"/>
              <w:outlineLvl w:val="0"/>
              <w:rPr>
                <w:rFonts w:hint="eastAsia" w:ascii="宋体" w:hAnsi="宋体"/>
                <w:sz w:val="21"/>
                <w:szCs w:val="21"/>
                <w:highlight w:val="none"/>
              </w:rPr>
            </w:pPr>
            <w:r>
              <w:rPr>
                <w:rFonts w:hint="eastAsia" w:ascii="宋体" w:hAnsi="宋体"/>
                <w:sz w:val="21"/>
                <w:szCs w:val="21"/>
                <w:highlight w:val="none"/>
              </w:rPr>
              <w:t>序号</w:t>
            </w:r>
          </w:p>
        </w:tc>
        <w:tc>
          <w:tcPr>
            <w:tcW w:w="2658" w:type="dxa"/>
            <w:vAlign w:val="center"/>
          </w:tcPr>
          <w:p w14:paraId="286481EF">
            <w:pPr>
              <w:tabs>
                <w:tab w:val="left" w:pos="6300"/>
              </w:tabs>
              <w:snapToGrid w:val="0"/>
              <w:jc w:val="center"/>
              <w:outlineLvl w:val="0"/>
              <w:rPr>
                <w:rFonts w:hint="eastAsia" w:ascii="宋体" w:hAnsi="宋体"/>
                <w:sz w:val="21"/>
                <w:szCs w:val="21"/>
                <w:highlight w:val="none"/>
              </w:rPr>
            </w:pPr>
            <w:r>
              <w:rPr>
                <w:rFonts w:hint="eastAsia" w:ascii="宋体" w:hAnsi="宋体"/>
                <w:sz w:val="21"/>
                <w:szCs w:val="21"/>
                <w:highlight w:val="none"/>
              </w:rPr>
              <w:t>采购需求</w:t>
            </w:r>
          </w:p>
        </w:tc>
        <w:tc>
          <w:tcPr>
            <w:tcW w:w="2759" w:type="dxa"/>
            <w:vAlign w:val="center"/>
          </w:tcPr>
          <w:p w14:paraId="348D9BF6">
            <w:pPr>
              <w:tabs>
                <w:tab w:val="left" w:pos="6300"/>
              </w:tabs>
              <w:snapToGrid w:val="0"/>
              <w:jc w:val="center"/>
              <w:outlineLvl w:val="0"/>
              <w:rPr>
                <w:rFonts w:hint="eastAsia" w:ascii="宋体" w:hAnsi="宋体"/>
                <w:sz w:val="21"/>
                <w:szCs w:val="21"/>
                <w:highlight w:val="none"/>
              </w:rPr>
            </w:pPr>
            <w:r>
              <w:rPr>
                <w:rFonts w:hint="eastAsia" w:ascii="宋体" w:hAnsi="宋体"/>
                <w:sz w:val="21"/>
                <w:szCs w:val="21"/>
                <w:highlight w:val="none"/>
              </w:rPr>
              <w:t>响应情况</w:t>
            </w:r>
          </w:p>
        </w:tc>
        <w:tc>
          <w:tcPr>
            <w:tcW w:w="2633" w:type="dxa"/>
            <w:vAlign w:val="center"/>
          </w:tcPr>
          <w:p w14:paraId="34DB0A95">
            <w:pPr>
              <w:tabs>
                <w:tab w:val="left" w:pos="6300"/>
              </w:tabs>
              <w:snapToGrid w:val="0"/>
              <w:jc w:val="center"/>
              <w:outlineLvl w:val="0"/>
              <w:rPr>
                <w:rFonts w:hint="eastAsia" w:ascii="宋体" w:hAnsi="宋体"/>
                <w:sz w:val="21"/>
                <w:szCs w:val="21"/>
                <w:highlight w:val="none"/>
              </w:rPr>
            </w:pPr>
            <w:r>
              <w:rPr>
                <w:rFonts w:hint="eastAsia" w:ascii="宋体" w:hAnsi="宋体"/>
                <w:sz w:val="21"/>
                <w:szCs w:val="21"/>
                <w:highlight w:val="none"/>
              </w:rPr>
              <w:t>差异说明</w:t>
            </w:r>
          </w:p>
        </w:tc>
      </w:tr>
      <w:tr w14:paraId="06775C91">
        <w:trPr>
          <w:trHeight w:val="599" w:hRule="atLeast"/>
          <w:jc w:val="center"/>
        </w:trPr>
        <w:tc>
          <w:tcPr>
            <w:tcW w:w="1138" w:type="dxa"/>
            <w:vAlign w:val="center"/>
          </w:tcPr>
          <w:p w14:paraId="2F1664E3">
            <w:pPr>
              <w:tabs>
                <w:tab w:val="left" w:pos="6300"/>
              </w:tabs>
              <w:snapToGrid w:val="0"/>
              <w:ind w:firstLine="420"/>
              <w:jc w:val="center"/>
              <w:outlineLvl w:val="0"/>
              <w:rPr>
                <w:rFonts w:hint="eastAsia" w:ascii="宋体" w:hAnsi="宋体"/>
                <w:sz w:val="21"/>
                <w:szCs w:val="21"/>
                <w:highlight w:val="none"/>
              </w:rPr>
            </w:pPr>
          </w:p>
        </w:tc>
        <w:tc>
          <w:tcPr>
            <w:tcW w:w="2658" w:type="dxa"/>
            <w:vAlign w:val="center"/>
          </w:tcPr>
          <w:p w14:paraId="45BAC54A">
            <w:pPr>
              <w:tabs>
                <w:tab w:val="left" w:pos="6300"/>
              </w:tabs>
              <w:snapToGrid w:val="0"/>
              <w:ind w:firstLine="420"/>
              <w:jc w:val="center"/>
              <w:outlineLvl w:val="0"/>
              <w:rPr>
                <w:rFonts w:hint="eastAsia" w:ascii="宋体" w:hAnsi="宋体"/>
                <w:sz w:val="21"/>
                <w:szCs w:val="21"/>
                <w:highlight w:val="none"/>
              </w:rPr>
            </w:pPr>
          </w:p>
        </w:tc>
        <w:tc>
          <w:tcPr>
            <w:tcW w:w="2759" w:type="dxa"/>
            <w:vAlign w:val="center"/>
          </w:tcPr>
          <w:p w14:paraId="14E3CFDC">
            <w:pPr>
              <w:tabs>
                <w:tab w:val="left" w:pos="6300"/>
              </w:tabs>
              <w:snapToGrid w:val="0"/>
              <w:ind w:firstLine="420"/>
              <w:jc w:val="center"/>
              <w:outlineLvl w:val="0"/>
              <w:rPr>
                <w:rFonts w:hint="eastAsia" w:ascii="宋体" w:hAnsi="宋体"/>
                <w:sz w:val="21"/>
                <w:szCs w:val="21"/>
                <w:highlight w:val="none"/>
              </w:rPr>
            </w:pPr>
          </w:p>
        </w:tc>
        <w:tc>
          <w:tcPr>
            <w:tcW w:w="2633" w:type="dxa"/>
            <w:vAlign w:val="center"/>
          </w:tcPr>
          <w:p w14:paraId="7F6A551B">
            <w:pPr>
              <w:tabs>
                <w:tab w:val="left" w:pos="6300"/>
              </w:tabs>
              <w:snapToGrid w:val="0"/>
              <w:ind w:firstLine="420"/>
              <w:jc w:val="center"/>
              <w:outlineLvl w:val="0"/>
              <w:rPr>
                <w:rFonts w:hint="eastAsia" w:ascii="宋体" w:hAnsi="宋体"/>
                <w:sz w:val="21"/>
                <w:szCs w:val="21"/>
                <w:highlight w:val="none"/>
              </w:rPr>
            </w:pPr>
          </w:p>
        </w:tc>
      </w:tr>
      <w:tr w14:paraId="40D663C9">
        <w:trPr>
          <w:trHeight w:val="599" w:hRule="atLeast"/>
          <w:jc w:val="center"/>
        </w:trPr>
        <w:tc>
          <w:tcPr>
            <w:tcW w:w="1138" w:type="dxa"/>
            <w:vAlign w:val="center"/>
          </w:tcPr>
          <w:p w14:paraId="3B1BF4A1">
            <w:pPr>
              <w:tabs>
                <w:tab w:val="left" w:pos="6300"/>
              </w:tabs>
              <w:snapToGrid w:val="0"/>
              <w:ind w:firstLine="420"/>
              <w:jc w:val="center"/>
              <w:outlineLvl w:val="0"/>
              <w:rPr>
                <w:rFonts w:hint="eastAsia" w:ascii="宋体" w:hAnsi="宋体"/>
                <w:sz w:val="21"/>
                <w:szCs w:val="21"/>
                <w:highlight w:val="none"/>
              </w:rPr>
            </w:pPr>
          </w:p>
        </w:tc>
        <w:tc>
          <w:tcPr>
            <w:tcW w:w="2658" w:type="dxa"/>
            <w:vAlign w:val="center"/>
          </w:tcPr>
          <w:p w14:paraId="241D3393">
            <w:pPr>
              <w:tabs>
                <w:tab w:val="left" w:pos="6300"/>
              </w:tabs>
              <w:snapToGrid w:val="0"/>
              <w:ind w:firstLine="420"/>
              <w:jc w:val="center"/>
              <w:outlineLvl w:val="0"/>
              <w:rPr>
                <w:rFonts w:hint="eastAsia" w:ascii="宋体" w:hAnsi="宋体"/>
                <w:sz w:val="21"/>
                <w:szCs w:val="21"/>
                <w:highlight w:val="none"/>
              </w:rPr>
            </w:pPr>
          </w:p>
        </w:tc>
        <w:tc>
          <w:tcPr>
            <w:tcW w:w="2759" w:type="dxa"/>
            <w:vAlign w:val="center"/>
          </w:tcPr>
          <w:p w14:paraId="107E9875">
            <w:pPr>
              <w:tabs>
                <w:tab w:val="left" w:pos="6300"/>
              </w:tabs>
              <w:snapToGrid w:val="0"/>
              <w:ind w:firstLine="420"/>
              <w:jc w:val="center"/>
              <w:outlineLvl w:val="0"/>
              <w:rPr>
                <w:rFonts w:hint="eastAsia" w:ascii="宋体" w:hAnsi="宋体"/>
                <w:sz w:val="21"/>
                <w:szCs w:val="21"/>
                <w:highlight w:val="none"/>
              </w:rPr>
            </w:pPr>
          </w:p>
        </w:tc>
        <w:tc>
          <w:tcPr>
            <w:tcW w:w="2633" w:type="dxa"/>
            <w:vAlign w:val="center"/>
          </w:tcPr>
          <w:p w14:paraId="639228BE">
            <w:pPr>
              <w:tabs>
                <w:tab w:val="left" w:pos="6300"/>
              </w:tabs>
              <w:snapToGrid w:val="0"/>
              <w:ind w:firstLine="420"/>
              <w:jc w:val="center"/>
              <w:outlineLvl w:val="0"/>
              <w:rPr>
                <w:rFonts w:hint="eastAsia" w:ascii="宋体" w:hAnsi="宋体"/>
                <w:sz w:val="21"/>
                <w:szCs w:val="21"/>
                <w:highlight w:val="none"/>
              </w:rPr>
            </w:pPr>
          </w:p>
        </w:tc>
      </w:tr>
      <w:tr w14:paraId="46B52D18">
        <w:trPr>
          <w:trHeight w:val="599" w:hRule="atLeast"/>
          <w:jc w:val="center"/>
        </w:trPr>
        <w:tc>
          <w:tcPr>
            <w:tcW w:w="1138" w:type="dxa"/>
            <w:vAlign w:val="center"/>
          </w:tcPr>
          <w:p w14:paraId="6AE3B6FE">
            <w:pPr>
              <w:tabs>
                <w:tab w:val="left" w:pos="6300"/>
              </w:tabs>
              <w:snapToGrid w:val="0"/>
              <w:ind w:firstLine="420"/>
              <w:jc w:val="center"/>
              <w:outlineLvl w:val="0"/>
              <w:rPr>
                <w:rFonts w:hint="eastAsia" w:ascii="宋体" w:hAnsi="宋体"/>
                <w:sz w:val="21"/>
                <w:szCs w:val="21"/>
                <w:highlight w:val="none"/>
              </w:rPr>
            </w:pPr>
          </w:p>
        </w:tc>
        <w:tc>
          <w:tcPr>
            <w:tcW w:w="2658" w:type="dxa"/>
            <w:vAlign w:val="center"/>
          </w:tcPr>
          <w:p w14:paraId="62AC4011">
            <w:pPr>
              <w:tabs>
                <w:tab w:val="left" w:pos="6300"/>
              </w:tabs>
              <w:snapToGrid w:val="0"/>
              <w:ind w:firstLine="420"/>
              <w:jc w:val="center"/>
              <w:outlineLvl w:val="0"/>
              <w:rPr>
                <w:rFonts w:hint="eastAsia" w:ascii="宋体" w:hAnsi="宋体"/>
                <w:sz w:val="21"/>
                <w:szCs w:val="21"/>
                <w:highlight w:val="none"/>
              </w:rPr>
            </w:pPr>
          </w:p>
        </w:tc>
        <w:tc>
          <w:tcPr>
            <w:tcW w:w="2759" w:type="dxa"/>
            <w:vAlign w:val="center"/>
          </w:tcPr>
          <w:p w14:paraId="66C0EB24">
            <w:pPr>
              <w:tabs>
                <w:tab w:val="left" w:pos="6300"/>
              </w:tabs>
              <w:snapToGrid w:val="0"/>
              <w:ind w:firstLine="420"/>
              <w:jc w:val="center"/>
              <w:outlineLvl w:val="0"/>
              <w:rPr>
                <w:rFonts w:hint="eastAsia" w:ascii="宋体" w:hAnsi="宋体"/>
                <w:sz w:val="21"/>
                <w:szCs w:val="21"/>
                <w:highlight w:val="none"/>
              </w:rPr>
            </w:pPr>
          </w:p>
        </w:tc>
        <w:tc>
          <w:tcPr>
            <w:tcW w:w="2633" w:type="dxa"/>
            <w:vAlign w:val="center"/>
          </w:tcPr>
          <w:p w14:paraId="019401B6">
            <w:pPr>
              <w:tabs>
                <w:tab w:val="left" w:pos="6300"/>
              </w:tabs>
              <w:snapToGrid w:val="0"/>
              <w:ind w:firstLine="420"/>
              <w:jc w:val="center"/>
              <w:outlineLvl w:val="0"/>
              <w:rPr>
                <w:rFonts w:hint="eastAsia" w:ascii="宋体" w:hAnsi="宋体"/>
                <w:sz w:val="21"/>
                <w:szCs w:val="21"/>
                <w:highlight w:val="none"/>
              </w:rPr>
            </w:pPr>
          </w:p>
        </w:tc>
      </w:tr>
      <w:tr w14:paraId="28CE0D35">
        <w:trPr>
          <w:trHeight w:val="599" w:hRule="atLeast"/>
          <w:jc w:val="center"/>
        </w:trPr>
        <w:tc>
          <w:tcPr>
            <w:tcW w:w="1138" w:type="dxa"/>
            <w:vAlign w:val="center"/>
          </w:tcPr>
          <w:p w14:paraId="64328E12">
            <w:pPr>
              <w:tabs>
                <w:tab w:val="left" w:pos="6300"/>
              </w:tabs>
              <w:snapToGrid w:val="0"/>
              <w:ind w:firstLine="420"/>
              <w:jc w:val="center"/>
              <w:outlineLvl w:val="0"/>
              <w:rPr>
                <w:rFonts w:hint="eastAsia" w:ascii="宋体" w:hAnsi="宋体"/>
                <w:sz w:val="21"/>
                <w:szCs w:val="21"/>
                <w:highlight w:val="none"/>
              </w:rPr>
            </w:pPr>
          </w:p>
        </w:tc>
        <w:tc>
          <w:tcPr>
            <w:tcW w:w="2658" w:type="dxa"/>
            <w:vAlign w:val="center"/>
          </w:tcPr>
          <w:p w14:paraId="192C7E90">
            <w:pPr>
              <w:tabs>
                <w:tab w:val="left" w:pos="6300"/>
              </w:tabs>
              <w:snapToGrid w:val="0"/>
              <w:ind w:firstLine="420"/>
              <w:jc w:val="center"/>
              <w:outlineLvl w:val="0"/>
              <w:rPr>
                <w:rFonts w:hint="eastAsia" w:ascii="宋体" w:hAnsi="宋体"/>
                <w:sz w:val="21"/>
                <w:szCs w:val="21"/>
                <w:highlight w:val="none"/>
              </w:rPr>
            </w:pPr>
          </w:p>
        </w:tc>
        <w:tc>
          <w:tcPr>
            <w:tcW w:w="2759" w:type="dxa"/>
            <w:vAlign w:val="center"/>
          </w:tcPr>
          <w:p w14:paraId="53C20632">
            <w:pPr>
              <w:tabs>
                <w:tab w:val="left" w:pos="6300"/>
              </w:tabs>
              <w:snapToGrid w:val="0"/>
              <w:ind w:firstLine="420"/>
              <w:jc w:val="center"/>
              <w:outlineLvl w:val="0"/>
              <w:rPr>
                <w:rFonts w:hint="eastAsia" w:ascii="宋体" w:hAnsi="宋体"/>
                <w:sz w:val="21"/>
                <w:szCs w:val="21"/>
                <w:highlight w:val="none"/>
              </w:rPr>
            </w:pPr>
          </w:p>
        </w:tc>
        <w:tc>
          <w:tcPr>
            <w:tcW w:w="2633" w:type="dxa"/>
            <w:vAlign w:val="center"/>
          </w:tcPr>
          <w:p w14:paraId="5EC50C6D">
            <w:pPr>
              <w:tabs>
                <w:tab w:val="left" w:pos="6300"/>
              </w:tabs>
              <w:snapToGrid w:val="0"/>
              <w:ind w:firstLine="420"/>
              <w:jc w:val="center"/>
              <w:outlineLvl w:val="0"/>
              <w:rPr>
                <w:rFonts w:hint="eastAsia" w:ascii="宋体" w:hAnsi="宋体"/>
                <w:sz w:val="21"/>
                <w:szCs w:val="21"/>
                <w:highlight w:val="none"/>
              </w:rPr>
            </w:pPr>
          </w:p>
        </w:tc>
      </w:tr>
      <w:tr w14:paraId="57B6E15C">
        <w:trPr>
          <w:trHeight w:val="599" w:hRule="atLeast"/>
          <w:jc w:val="center"/>
        </w:trPr>
        <w:tc>
          <w:tcPr>
            <w:tcW w:w="1138" w:type="dxa"/>
            <w:vAlign w:val="center"/>
          </w:tcPr>
          <w:p w14:paraId="7B40268F">
            <w:pPr>
              <w:tabs>
                <w:tab w:val="left" w:pos="6300"/>
              </w:tabs>
              <w:snapToGrid w:val="0"/>
              <w:ind w:firstLine="420"/>
              <w:jc w:val="center"/>
              <w:outlineLvl w:val="0"/>
              <w:rPr>
                <w:rFonts w:hint="eastAsia" w:ascii="宋体" w:hAnsi="宋体"/>
                <w:sz w:val="21"/>
                <w:szCs w:val="21"/>
                <w:highlight w:val="none"/>
              </w:rPr>
            </w:pPr>
          </w:p>
        </w:tc>
        <w:tc>
          <w:tcPr>
            <w:tcW w:w="2658" w:type="dxa"/>
            <w:vAlign w:val="center"/>
          </w:tcPr>
          <w:p w14:paraId="4789545A">
            <w:pPr>
              <w:tabs>
                <w:tab w:val="left" w:pos="6300"/>
              </w:tabs>
              <w:snapToGrid w:val="0"/>
              <w:ind w:firstLine="420"/>
              <w:jc w:val="center"/>
              <w:outlineLvl w:val="0"/>
              <w:rPr>
                <w:rFonts w:hint="eastAsia" w:ascii="宋体" w:hAnsi="宋体"/>
                <w:sz w:val="21"/>
                <w:szCs w:val="21"/>
                <w:highlight w:val="none"/>
              </w:rPr>
            </w:pPr>
          </w:p>
        </w:tc>
        <w:tc>
          <w:tcPr>
            <w:tcW w:w="2759" w:type="dxa"/>
            <w:vAlign w:val="center"/>
          </w:tcPr>
          <w:p w14:paraId="0AD81190">
            <w:pPr>
              <w:tabs>
                <w:tab w:val="left" w:pos="6300"/>
              </w:tabs>
              <w:snapToGrid w:val="0"/>
              <w:ind w:firstLine="420"/>
              <w:jc w:val="center"/>
              <w:outlineLvl w:val="0"/>
              <w:rPr>
                <w:rFonts w:hint="eastAsia" w:ascii="宋体" w:hAnsi="宋体"/>
                <w:sz w:val="21"/>
                <w:szCs w:val="21"/>
                <w:highlight w:val="none"/>
              </w:rPr>
            </w:pPr>
          </w:p>
        </w:tc>
        <w:tc>
          <w:tcPr>
            <w:tcW w:w="2633" w:type="dxa"/>
            <w:vAlign w:val="center"/>
          </w:tcPr>
          <w:p w14:paraId="1299FE63">
            <w:pPr>
              <w:tabs>
                <w:tab w:val="left" w:pos="6300"/>
              </w:tabs>
              <w:snapToGrid w:val="0"/>
              <w:ind w:firstLine="420"/>
              <w:jc w:val="center"/>
              <w:outlineLvl w:val="0"/>
              <w:rPr>
                <w:rFonts w:hint="eastAsia" w:ascii="宋体" w:hAnsi="宋体"/>
                <w:sz w:val="21"/>
                <w:szCs w:val="21"/>
                <w:highlight w:val="none"/>
              </w:rPr>
            </w:pPr>
          </w:p>
        </w:tc>
      </w:tr>
      <w:tr w14:paraId="59E1474E">
        <w:trPr>
          <w:trHeight w:val="599" w:hRule="atLeast"/>
          <w:jc w:val="center"/>
        </w:trPr>
        <w:tc>
          <w:tcPr>
            <w:tcW w:w="1138" w:type="dxa"/>
            <w:vAlign w:val="center"/>
          </w:tcPr>
          <w:p w14:paraId="2AA2FFEB">
            <w:pPr>
              <w:tabs>
                <w:tab w:val="left" w:pos="6300"/>
              </w:tabs>
              <w:snapToGrid w:val="0"/>
              <w:ind w:firstLine="420"/>
              <w:jc w:val="center"/>
              <w:outlineLvl w:val="0"/>
              <w:rPr>
                <w:rFonts w:hint="eastAsia" w:ascii="宋体" w:hAnsi="宋体"/>
                <w:sz w:val="21"/>
                <w:szCs w:val="21"/>
                <w:highlight w:val="none"/>
              </w:rPr>
            </w:pPr>
          </w:p>
        </w:tc>
        <w:tc>
          <w:tcPr>
            <w:tcW w:w="2658" w:type="dxa"/>
            <w:vAlign w:val="center"/>
          </w:tcPr>
          <w:p w14:paraId="6DF44091">
            <w:pPr>
              <w:tabs>
                <w:tab w:val="left" w:pos="6300"/>
              </w:tabs>
              <w:snapToGrid w:val="0"/>
              <w:ind w:firstLine="420"/>
              <w:jc w:val="center"/>
              <w:outlineLvl w:val="0"/>
              <w:rPr>
                <w:rFonts w:hint="eastAsia" w:ascii="宋体" w:hAnsi="宋体"/>
                <w:sz w:val="21"/>
                <w:szCs w:val="21"/>
                <w:highlight w:val="none"/>
              </w:rPr>
            </w:pPr>
          </w:p>
        </w:tc>
        <w:tc>
          <w:tcPr>
            <w:tcW w:w="2759" w:type="dxa"/>
            <w:vAlign w:val="center"/>
          </w:tcPr>
          <w:p w14:paraId="633DA7CE">
            <w:pPr>
              <w:tabs>
                <w:tab w:val="left" w:pos="6300"/>
              </w:tabs>
              <w:snapToGrid w:val="0"/>
              <w:ind w:firstLine="420"/>
              <w:jc w:val="center"/>
              <w:outlineLvl w:val="0"/>
              <w:rPr>
                <w:rFonts w:hint="eastAsia" w:ascii="宋体" w:hAnsi="宋体"/>
                <w:sz w:val="21"/>
                <w:szCs w:val="21"/>
                <w:highlight w:val="none"/>
              </w:rPr>
            </w:pPr>
          </w:p>
        </w:tc>
        <w:tc>
          <w:tcPr>
            <w:tcW w:w="2633" w:type="dxa"/>
            <w:vAlign w:val="center"/>
          </w:tcPr>
          <w:p w14:paraId="5579CEDE">
            <w:pPr>
              <w:tabs>
                <w:tab w:val="left" w:pos="6300"/>
              </w:tabs>
              <w:snapToGrid w:val="0"/>
              <w:ind w:firstLine="420"/>
              <w:jc w:val="center"/>
              <w:outlineLvl w:val="0"/>
              <w:rPr>
                <w:rFonts w:hint="eastAsia" w:ascii="宋体" w:hAnsi="宋体"/>
                <w:sz w:val="21"/>
                <w:szCs w:val="21"/>
                <w:highlight w:val="none"/>
              </w:rPr>
            </w:pPr>
          </w:p>
        </w:tc>
      </w:tr>
      <w:tr w14:paraId="4679987D">
        <w:trPr>
          <w:trHeight w:val="599" w:hRule="atLeast"/>
          <w:jc w:val="center"/>
        </w:trPr>
        <w:tc>
          <w:tcPr>
            <w:tcW w:w="1138" w:type="dxa"/>
            <w:vAlign w:val="center"/>
          </w:tcPr>
          <w:p w14:paraId="5DA0A5D5">
            <w:pPr>
              <w:tabs>
                <w:tab w:val="left" w:pos="6300"/>
              </w:tabs>
              <w:snapToGrid w:val="0"/>
              <w:ind w:firstLine="420"/>
              <w:jc w:val="center"/>
              <w:outlineLvl w:val="0"/>
              <w:rPr>
                <w:rFonts w:hint="eastAsia" w:ascii="宋体" w:hAnsi="宋体"/>
                <w:sz w:val="21"/>
                <w:szCs w:val="21"/>
                <w:highlight w:val="none"/>
              </w:rPr>
            </w:pPr>
          </w:p>
        </w:tc>
        <w:tc>
          <w:tcPr>
            <w:tcW w:w="2658" w:type="dxa"/>
            <w:vAlign w:val="center"/>
          </w:tcPr>
          <w:p w14:paraId="4F5A691A">
            <w:pPr>
              <w:tabs>
                <w:tab w:val="left" w:pos="6300"/>
              </w:tabs>
              <w:snapToGrid w:val="0"/>
              <w:ind w:firstLine="420"/>
              <w:jc w:val="center"/>
              <w:outlineLvl w:val="0"/>
              <w:rPr>
                <w:rFonts w:hint="eastAsia" w:ascii="宋体" w:hAnsi="宋体"/>
                <w:sz w:val="21"/>
                <w:szCs w:val="21"/>
                <w:highlight w:val="none"/>
              </w:rPr>
            </w:pPr>
          </w:p>
        </w:tc>
        <w:tc>
          <w:tcPr>
            <w:tcW w:w="2759" w:type="dxa"/>
            <w:vAlign w:val="center"/>
          </w:tcPr>
          <w:p w14:paraId="06FBCC8E">
            <w:pPr>
              <w:tabs>
                <w:tab w:val="left" w:pos="6300"/>
              </w:tabs>
              <w:snapToGrid w:val="0"/>
              <w:ind w:firstLine="420"/>
              <w:jc w:val="center"/>
              <w:outlineLvl w:val="0"/>
              <w:rPr>
                <w:rFonts w:hint="eastAsia" w:ascii="宋体" w:hAnsi="宋体"/>
                <w:sz w:val="21"/>
                <w:szCs w:val="21"/>
                <w:highlight w:val="none"/>
              </w:rPr>
            </w:pPr>
          </w:p>
        </w:tc>
        <w:tc>
          <w:tcPr>
            <w:tcW w:w="2633" w:type="dxa"/>
            <w:vAlign w:val="center"/>
          </w:tcPr>
          <w:p w14:paraId="49917832">
            <w:pPr>
              <w:tabs>
                <w:tab w:val="left" w:pos="6300"/>
              </w:tabs>
              <w:snapToGrid w:val="0"/>
              <w:ind w:firstLine="420"/>
              <w:jc w:val="center"/>
              <w:outlineLvl w:val="0"/>
              <w:rPr>
                <w:rFonts w:hint="eastAsia" w:ascii="宋体" w:hAnsi="宋体"/>
                <w:sz w:val="21"/>
                <w:szCs w:val="21"/>
                <w:highlight w:val="none"/>
              </w:rPr>
            </w:pPr>
          </w:p>
        </w:tc>
      </w:tr>
    </w:tbl>
    <w:p w14:paraId="797BF020">
      <w:pPr>
        <w:spacing w:line="360" w:lineRule="auto"/>
        <w:ind w:firstLine="480" w:firstLineChars="200"/>
        <w:rPr>
          <w:rFonts w:hint="eastAsia" w:ascii="宋体" w:hAnsi="宋体"/>
          <w:sz w:val="24"/>
          <w:szCs w:val="28"/>
          <w:highlight w:val="none"/>
        </w:rPr>
      </w:pPr>
    </w:p>
    <w:p w14:paraId="16AA7575">
      <w:pPr>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供应商：             法定代表人（或法定代表人授权代表）或自然人：</w:t>
      </w:r>
    </w:p>
    <w:p w14:paraId="258AF310">
      <w:pPr>
        <w:spacing w:line="360" w:lineRule="auto"/>
        <w:ind w:firstLine="600" w:firstLineChars="250"/>
        <w:rPr>
          <w:rFonts w:hint="eastAsia" w:ascii="宋体" w:hAnsi="宋体"/>
          <w:sz w:val="24"/>
          <w:szCs w:val="28"/>
          <w:highlight w:val="none"/>
        </w:rPr>
      </w:pPr>
    </w:p>
    <w:p w14:paraId="7907524B">
      <w:pPr>
        <w:spacing w:line="360" w:lineRule="auto"/>
        <w:rPr>
          <w:rFonts w:hint="eastAsia" w:ascii="宋体" w:hAnsi="宋体"/>
          <w:sz w:val="24"/>
          <w:szCs w:val="28"/>
          <w:highlight w:val="none"/>
        </w:rPr>
      </w:pPr>
      <w:r>
        <w:rPr>
          <w:rFonts w:hint="eastAsia" w:ascii="宋体" w:hAnsi="宋体"/>
          <w:sz w:val="24"/>
          <w:szCs w:val="28"/>
          <w:highlight w:val="none"/>
        </w:rPr>
        <w:t xml:space="preserve">   （供应商公章）                               （签字或盖章）</w:t>
      </w:r>
    </w:p>
    <w:p w14:paraId="2901A6C1">
      <w:pPr>
        <w:tabs>
          <w:tab w:val="left" w:pos="6300"/>
        </w:tabs>
        <w:snapToGrid w:val="0"/>
        <w:spacing w:line="360" w:lineRule="auto"/>
        <w:ind w:firstLine="480"/>
        <w:rPr>
          <w:rFonts w:hint="eastAsia" w:ascii="宋体" w:hAnsi="宋体"/>
          <w:sz w:val="24"/>
          <w:highlight w:val="none"/>
        </w:rPr>
      </w:pPr>
      <w:r>
        <w:rPr>
          <w:rFonts w:hint="eastAsia" w:ascii="宋体" w:hAnsi="宋体"/>
          <w:sz w:val="24"/>
          <w:szCs w:val="28"/>
          <w:highlight w:val="none"/>
        </w:rPr>
        <w:t xml:space="preserve">                                              年     月     日</w:t>
      </w:r>
    </w:p>
    <w:p w14:paraId="60F7D84F">
      <w:pPr>
        <w:tabs>
          <w:tab w:val="left" w:pos="6300"/>
        </w:tabs>
        <w:snapToGrid w:val="0"/>
        <w:spacing w:line="360" w:lineRule="auto"/>
        <w:ind w:firstLine="480" w:firstLineChars="200"/>
        <w:rPr>
          <w:rFonts w:hint="eastAsia" w:ascii="宋体" w:hAnsi="宋体"/>
          <w:sz w:val="24"/>
          <w:highlight w:val="none"/>
        </w:rPr>
      </w:pPr>
      <w:r>
        <w:rPr>
          <w:rFonts w:hint="eastAsia" w:ascii="宋体" w:hAnsi="宋体"/>
          <w:sz w:val="24"/>
          <w:highlight w:val="none"/>
        </w:rPr>
        <w:t>注：</w:t>
      </w:r>
    </w:p>
    <w:p w14:paraId="17DA6D9A">
      <w:pPr>
        <w:tabs>
          <w:tab w:val="left" w:pos="6300"/>
        </w:tabs>
        <w:snapToGrid w:val="0"/>
        <w:spacing w:line="360" w:lineRule="auto"/>
        <w:ind w:firstLine="480" w:firstLineChars="200"/>
        <w:rPr>
          <w:rFonts w:hint="eastAsia" w:ascii="宋体" w:hAnsi="宋体"/>
          <w:sz w:val="24"/>
          <w:highlight w:val="none"/>
        </w:rPr>
      </w:pPr>
      <w:r>
        <w:rPr>
          <w:rFonts w:hint="eastAsia" w:ascii="宋体" w:hAnsi="宋体"/>
          <w:sz w:val="24"/>
          <w:szCs w:val="24"/>
          <w:highlight w:val="none"/>
        </w:rPr>
        <w:t>1</w:t>
      </w:r>
      <w:r>
        <w:rPr>
          <w:rFonts w:hint="eastAsia" w:ascii="宋体" w:hAnsi="宋体"/>
          <w:sz w:val="24"/>
          <w:highlight w:val="none"/>
        </w:rPr>
        <w:t>.本表即为对本项目“第二篇 采购技术和服务需求”中所列技术要求进行比较和响应；</w:t>
      </w:r>
    </w:p>
    <w:p w14:paraId="6EA71E78">
      <w:pPr>
        <w:tabs>
          <w:tab w:val="left" w:pos="6300"/>
        </w:tabs>
        <w:snapToGrid w:val="0"/>
        <w:spacing w:line="360" w:lineRule="auto"/>
        <w:ind w:firstLine="480" w:firstLineChars="200"/>
        <w:rPr>
          <w:rFonts w:hint="eastAsia" w:ascii="宋体" w:hAnsi="宋体"/>
          <w:sz w:val="24"/>
          <w:highlight w:val="none"/>
        </w:rPr>
      </w:pPr>
      <w:r>
        <w:rPr>
          <w:rFonts w:hint="eastAsia" w:ascii="宋体" w:hAnsi="宋体"/>
          <w:sz w:val="24"/>
          <w:highlight w:val="none"/>
        </w:rPr>
        <w:t>2.该表必须按照招标要求逐条如实填写，根据响应情况在“差异说明”项填写正偏离或负偏离及原因，完全符合的填写“无差异”；</w:t>
      </w:r>
    </w:p>
    <w:p w14:paraId="58BA3EDD">
      <w:pPr>
        <w:tabs>
          <w:tab w:val="left" w:pos="6300"/>
        </w:tabs>
        <w:snapToGrid w:val="0"/>
        <w:spacing w:line="360" w:lineRule="auto"/>
        <w:ind w:firstLine="480" w:firstLineChars="200"/>
        <w:rPr>
          <w:rFonts w:hint="eastAsia" w:ascii="宋体" w:hAnsi="宋体"/>
          <w:sz w:val="24"/>
          <w:highlight w:val="none"/>
        </w:rPr>
      </w:pPr>
      <w:r>
        <w:rPr>
          <w:rFonts w:hint="eastAsia" w:ascii="宋体" w:hAnsi="宋体"/>
          <w:sz w:val="24"/>
          <w:highlight w:val="none"/>
        </w:rPr>
        <w:t>3.该表可扩展；</w:t>
      </w:r>
    </w:p>
    <w:p w14:paraId="1593887C">
      <w:pPr>
        <w:pageBreakBefore/>
        <w:tabs>
          <w:tab w:val="left" w:pos="6300"/>
        </w:tabs>
        <w:snapToGrid w:val="0"/>
        <w:spacing w:line="360" w:lineRule="auto"/>
        <w:rPr>
          <w:b/>
          <w:sz w:val="24"/>
          <w:szCs w:val="24"/>
          <w:highlight w:val="none"/>
        </w:rPr>
      </w:pPr>
      <w:bookmarkStart w:id="150" w:name="_Toc23764524"/>
      <w:bookmarkStart w:id="151" w:name="_Toc313888362"/>
      <w:bookmarkStart w:id="152" w:name="_Toc342913421"/>
      <w:bookmarkStart w:id="153" w:name="_Toc313008358"/>
      <w:r>
        <w:rPr>
          <w:rFonts w:hint="eastAsia"/>
          <w:sz w:val="24"/>
          <w:szCs w:val="24"/>
          <w:highlight w:val="none"/>
        </w:rPr>
        <w:t xml:space="preserve">   </w:t>
      </w:r>
      <w:r>
        <w:rPr>
          <w:rFonts w:hint="eastAsia"/>
          <w:b/>
          <w:sz w:val="24"/>
          <w:szCs w:val="24"/>
          <w:highlight w:val="none"/>
        </w:rPr>
        <w:t xml:space="preserve"> </w:t>
      </w:r>
      <w:r>
        <w:rPr>
          <w:b/>
          <w:sz w:val="24"/>
          <w:szCs w:val="24"/>
          <w:highlight w:val="none"/>
        </w:rPr>
        <w:t>三、商务部分</w:t>
      </w:r>
      <w:bookmarkEnd w:id="150"/>
      <w:bookmarkEnd w:id="151"/>
      <w:bookmarkEnd w:id="152"/>
      <w:bookmarkEnd w:id="153"/>
    </w:p>
    <w:p w14:paraId="0D911CB8">
      <w:pPr>
        <w:tabs>
          <w:tab w:val="left" w:pos="6300"/>
        </w:tabs>
        <w:snapToGrid w:val="0"/>
        <w:spacing w:line="360" w:lineRule="auto"/>
        <w:rPr>
          <w:sz w:val="24"/>
          <w:szCs w:val="24"/>
          <w:highlight w:val="none"/>
        </w:rPr>
      </w:pPr>
      <w:r>
        <w:rPr>
          <w:rFonts w:hint="eastAsia"/>
          <w:sz w:val="24"/>
          <w:szCs w:val="24"/>
          <w:highlight w:val="none"/>
        </w:rPr>
        <w:t xml:space="preserve">    （一）商务要求响应情况（格式自定）：</w:t>
      </w:r>
    </w:p>
    <w:p w14:paraId="434221E0">
      <w:pPr>
        <w:tabs>
          <w:tab w:val="left" w:pos="6300"/>
        </w:tabs>
        <w:snapToGrid w:val="0"/>
        <w:spacing w:line="360" w:lineRule="auto"/>
        <w:rPr>
          <w:rFonts w:hint="eastAsia" w:ascii="宋体" w:hAnsi="宋体"/>
          <w:sz w:val="24"/>
          <w:szCs w:val="24"/>
          <w:highlight w:val="none"/>
        </w:rPr>
      </w:pPr>
      <w:r>
        <w:rPr>
          <w:rFonts w:hint="eastAsia"/>
          <w:sz w:val="24"/>
          <w:szCs w:val="24"/>
          <w:highlight w:val="none"/>
        </w:rPr>
        <w:t xml:space="preserve">    （二）商务响应偏离表</w:t>
      </w:r>
    </w:p>
    <w:p w14:paraId="5B0AFA70">
      <w:pPr>
        <w:tabs>
          <w:tab w:val="left" w:pos="6300"/>
        </w:tabs>
        <w:snapToGrid w:val="0"/>
        <w:spacing w:line="360" w:lineRule="auto"/>
        <w:ind w:firstLine="480"/>
        <w:jc w:val="center"/>
        <w:rPr>
          <w:rFonts w:hint="eastAsia" w:ascii="宋体" w:hAnsi="宋体"/>
          <w:szCs w:val="28"/>
          <w:highlight w:val="none"/>
        </w:rPr>
      </w:pPr>
      <w:r>
        <w:rPr>
          <w:rFonts w:hint="eastAsia" w:ascii="宋体" w:hAnsi="宋体"/>
          <w:szCs w:val="28"/>
          <w:highlight w:val="none"/>
        </w:rPr>
        <w:t>商务响应偏离表</w:t>
      </w:r>
    </w:p>
    <w:p w14:paraId="084F6654">
      <w:pPr>
        <w:tabs>
          <w:tab w:val="left" w:pos="6300"/>
        </w:tabs>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项目号：</w:t>
      </w:r>
    </w:p>
    <w:p w14:paraId="70A766CE">
      <w:pPr>
        <w:tabs>
          <w:tab w:val="left" w:pos="6300"/>
        </w:tabs>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2428"/>
        <w:gridCol w:w="2520"/>
        <w:gridCol w:w="2416"/>
      </w:tblGrid>
      <w:tr w14:paraId="210ABA49">
        <w:trPr>
          <w:trHeight w:val="516" w:hRule="atLeast"/>
          <w:jc w:val="center"/>
        </w:trPr>
        <w:tc>
          <w:tcPr>
            <w:tcW w:w="1580" w:type="dxa"/>
            <w:vAlign w:val="center"/>
          </w:tcPr>
          <w:p w14:paraId="77C105B5">
            <w:pPr>
              <w:tabs>
                <w:tab w:val="left" w:pos="6300"/>
              </w:tabs>
              <w:snapToGrid w:val="0"/>
              <w:ind w:firstLine="420"/>
              <w:jc w:val="center"/>
              <w:outlineLvl w:val="0"/>
              <w:rPr>
                <w:rFonts w:hint="eastAsia" w:ascii="宋体" w:hAnsi="宋体"/>
                <w:sz w:val="21"/>
                <w:szCs w:val="21"/>
                <w:highlight w:val="none"/>
              </w:rPr>
            </w:pPr>
            <w:r>
              <w:rPr>
                <w:rFonts w:hint="eastAsia" w:ascii="宋体" w:hAnsi="宋体"/>
                <w:sz w:val="21"/>
                <w:szCs w:val="21"/>
                <w:highlight w:val="none"/>
              </w:rPr>
              <w:t>序号</w:t>
            </w:r>
          </w:p>
        </w:tc>
        <w:tc>
          <w:tcPr>
            <w:tcW w:w="2428" w:type="dxa"/>
            <w:vAlign w:val="center"/>
          </w:tcPr>
          <w:p w14:paraId="270A7445">
            <w:pPr>
              <w:tabs>
                <w:tab w:val="left" w:pos="6300"/>
              </w:tabs>
              <w:snapToGrid w:val="0"/>
              <w:ind w:firstLine="420"/>
              <w:jc w:val="center"/>
              <w:outlineLvl w:val="0"/>
              <w:rPr>
                <w:rFonts w:hint="eastAsia" w:ascii="宋体" w:hAnsi="宋体"/>
                <w:sz w:val="21"/>
                <w:szCs w:val="21"/>
                <w:highlight w:val="none"/>
              </w:rPr>
            </w:pPr>
            <w:r>
              <w:rPr>
                <w:rFonts w:hint="eastAsia" w:ascii="宋体" w:hAnsi="宋体"/>
                <w:sz w:val="21"/>
                <w:szCs w:val="21"/>
                <w:highlight w:val="none"/>
              </w:rPr>
              <w:t>采购需求</w:t>
            </w:r>
          </w:p>
        </w:tc>
        <w:tc>
          <w:tcPr>
            <w:tcW w:w="2520" w:type="dxa"/>
            <w:vAlign w:val="center"/>
          </w:tcPr>
          <w:p w14:paraId="4DB3A197">
            <w:pPr>
              <w:tabs>
                <w:tab w:val="left" w:pos="6300"/>
              </w:tabs>
              <w:snapToGrid w:val="0"/>
              <w:ind w:firstLine="420"/>
              <w:jc w:val="center"/>
              <w:outlineLvl w:val="0"/>
              <w:rPr>
                <w:rFonts w:hint="eastAsia" w:ascii="宋体" w:hAnsi="宋体"/>
                <w:sz w:val="21"/>
                <w:szCs w:val="21"/>
                <w:highlight w:val="none"/>
              </w:rPr>
            </w:pPr>
            <w:r>
              <w:rPr>
                <w:rFonts w:hint="eastAsia" w:ascii="宋体" w:hAnsi="宋体"/>
                <w:sz w:val="21"/>
                <w:szCs w:val="21"/>
                <w:highlight w:val="none"/>
              </w:rPr>
              <w:t>响应情况</w:t>
            </w:r>
          </w:p>
        </w:tc>
        <w:tc>
          <w:tcPr>
            <w:tcW w:w="2416" w:type="dxa"/>
            <w:vAlign w:val="center"/>
          </w:tcPr>
          <w:p w14:paraId="03EE1F47">
            <w:pPr>
              <w:tabs>
                <w:tab w:val="left" w:pos="6300"/>
              </w:tabs>
              <w:snapToGrid w:val="0"/>
              <w:ind w:firstLine="420"/>
              <w:jc w:val="center"/>
              <w:outlineLvl w:val="0"/>
              <w:rPr>
                <w:rFonts w:hint="eastAsia" w:ascii="宋体" w:hAnsi="宋体"/>
                <w:sz w:val="21"/>
                <w:szCs w:val="21"/>
                <w:highlight w:val="none"/>
              </w:rPr>
            </w:pPr>
            <w:r>
              <w:rPr>
                <w:rFonts w:hint="eastAsia" w:ascii="宋体" w:hAnsi="宋体"/>
                <w:sz w:val="21"/>
                <w:szCs w:val="21"/>
                <w:highlight w:val="none"/>
              </w:rPr>
              <w:t>差异说明</w:t>
            </w:r>
          </w:p>
        </w:tc>
      </w:tr>
      <w:tr w14:paraId="12BD49A0">
        <w:trPr>
          <w:trHeight w:val="600" w:hRule="atLeast"/>
          <w:jc w:val="center"/>
        </w:trPr>
        <w:tc>
          <w:tcPr>
            <w:tcW w:w="1580" w:type="dxa"/>
            <w:vAlign w:val="center"/>
          </w:tcPr>
          <w:p w14:paraId="76A495A7">
            <w:pPr>
              <w:tabs>
                <w:tab w:val="left" w:pos="6300"/>
              </w:tabs>
              <w:snapToGrid w:val="0"/>
              <w:ind w:firstLine="420" w:firstLineChars="200"/>
              <w:rPr>
                <w:rFonts w:hint="eastAsia" w:ascii="宋体" w:hAnsi="宋体"/>
                <w:sz w:val="21"/>
                <w:szCs w:val="21"/>
                <w:highlight w:val="none"/>
              </w:rPr>
            </w:pPr>
          </w:p>
        </w:tc>
        <w:tc>
          <w:tcPr>
            <w:tcW w:w="2428" w:type="dxa"/>
            <w:vAlign w:val="center"/>
          </w:tcPr>
          <w:p w14:paraId="2C987842">
            <w:pPr>
              <w:tabs>
                <w:tab w:val="left" w:pos="6300"/>
              </w:tabs>
              <w:snapToGrid w:val="0"/>
              <w:ind w:firstLine="420" w:firstLineChars="200"/>
              <w:rPr>
                <w:rFonts w:hint="eastAsia" w:ascii="宋体" w:hAnsi="宋体"/>
                <w:sz w:val="21"/>
                <w:szCs w:val="21"/>
                <w:highlight w:val="none"/>
              </w:rPr>
            </w:pPr>
          </w:p>
        </w:tc>
        <w:tc>
          <w:tcPr>
            <w:tcW w:w="2520" w:type="dxa"/>
            <w:vAlign w:val="center"/>
          </w:tcPr>
          <w:p w14:paraId="45FE084C">
            <w:pPr>
              <w:tabs>
                <w:tab w:val="left" w:pos="6300"/>
              </w:tabs>
              <w:snapToGrid w:val="0"/>
              <w:ind w:firstLine="420" w:firstLineChars="200"/>
              <w:rPr>
                <w:rFonts w:hint="eastAsia" w:ascii="宋体" w:hAnsi="宋体"/>
                <w:sz w:val="21"/>
                <w:szCs w:val="21"/>
                <w:highlight w:val="none"/>
              </w:rPr>
            </w:pPr>
          </w:p>
        </w:tc>
        <w:tc>
          <w:tcPr>
            <w:tcW w:w="2416" w:type="dxa"/>
            <w:vAlign w:val="center"/>
          </w:tcPr>
          <w:p w14:paraId="08D244F9">
            <w:pPr>
              <w:tabs>
                <w:tab w:val="left" w:pos="6300"/>
              </w:tabs>
              <w:snapToGrid w:val="0"/>
              <w:ind w:firstLine="420" w:firstLineChars="200"/>
              <w:rPr>
                <w:rFonts w:hint="eastAsia" w:ascii="宋体" w:hAnsi="宋体"/>
                <w:sz w:val="21"/>
                <w:szCs w:val="21"/>
                <w:highlight w:val="none"/>
              </w:rPr>
            </w:pPr>
          </w:p>
        </w:tc>
      </w:tr>
      <w:tr w14:paraId="03CDF8E2">
        <w:trPr>
          <w:trHeight w:val="600" w:hRule="atLeast"/>
          <w:jc w:val="center"/>
        </w:trPr>
        <w:tc>
          <w:tcPr>
            <w:tcW w:w="1580" w:type="dxa"/>
            <w:vAlign w:val="center"/>
          </w:tcPr>
          <w:p w14:paraId="695E4E04">
            <w:pPr>
              <w:tabs>
                <w:tab w:val="left" w:pos="6300"/>
              </w:tabs>
              <w:snapToGrid w:val="0"/>
              <w:ind w:firstLine="420" w:firstLineChars="200"/>
              <w:rPr>
                <w:rFonts w:hint="eastAsia" w:ascii="宋体" w:hAnsi="宋体"/>
                <w:sz w:val="21"/>
                <w:szCs w:val="21"/>
                <w:highlight w:val="none"/>
              </w:rPr>
            </w:pPr>
          </w:p>
        </w:tc>
        <w:tc>
          <w:tcPr>
            <w:tcW w:w="2428" w:type="dxa"/>
            <w:vAlign w:val="center"/>
          </w:tcPr>
          <w:p w14:paraId="7362CCC4">
            <w:pPr>
              <w:tabs>
                <w:tab w:val="left" w:pos="6300"/>
              </w:tabs>
              <w:snapToGrid w:val="0"/>
              <w:ind w:firstLine="420" w:firstLineChars="200"/>
              <w:rPr>
                <w:rFonts w:hint="eastAsia" w:ascii="宋体" w:hAnsi="宋体"/>
                <w:sz w:val="21"/>
                <w:szCs w:val="21"/>
                <w:highlight w:val="none"/>
              </w:rPr>
            </w:pPr>
          </w:p>
        </w:tc>
        <w:tc>
          <w:tcPr>
            <w:tcW w:w="2520" w:type="dxa"/>
            <w:vAlign w:val="center"/>
          </w:tcPr>
          <w:p w14:paraId="5E48A8A3">
            <w:pPr>
              <w:tabs>
                <w:tab w:val="left" w:pos="6300"/>
              </w:tabs>
              <w:snapToGrid w:val="0"/>
              <w:ind w:firstLine="420" w:firstLineChars="200"/>
              <w:rPr>
                <w:rFonts w:hint="eastAsia" w:ascii="宋体" w:hAnsi="宋体"/>
                <w:sz w:val="21"/>
                <w:szCs w:val="21"/>
                <w:highlight w:val="none"/>
              </w:rPr>
            </w:pPr>
          </w:p>
        </w:tc>
        <w:tc>
          <w:tcPr>
            <w:tcW w:w="2416" w:type="dxa"/>
            <w:vAlign w:val="center"/>
          </w:tcPr>
          <w:p w14:paraId="6DE3E463">
            <w:pPr>
              <w:tabs>
                <w:tab w:val="left" w:pos="6300"/>
              </w:tabs>
              <w:snapToGrid w:val="0"/>
              <w:ind w:firstLine="420" w:firstLineChars="200"/>
              <w:rPr>
                <w:rFonts w:hint="eastAsia" w:ascii="宋体" w:hAnsi="宋体"/>
                <w:sz w:val="21"/>
                <w:szCs w:val="21"/>
                <w:highlight w:val="none"/>
              </w:rPr>
            </w:pPr>
          </w:p>
        </w:tc>
      </w:tr>
      <w:tr w14:paraId="3CDB46D0">
        <w:trPr>
          <w:trHeight w:val="600" w:hRule="atLeast"/>
          <w:jc w:val="center"/>
        </w:trPr>
        <w:tc>
          <w:tcPr>
            <w:tcW w:w="1580" w:type="dxa"/>
            <w:vAlign w:val="center"/>
          </w:tcPr>
          <w:p w14:paraId="60493CCB">
            <w:pPr>
              <w:tabs>
                <w:tab w:val="left" w:pos="6300"/>
              </w:tabs>
              <w:snapToGrid w:val="0"/>
              <w:ind w:firstLine="420" w:firstLineChars="200"/>
              <w:rPr>
                <w:rFonts w:hint="eastAsia" w:ascii="宋体" w:hAnsi="宋体"/>
                <w:sz w:val="21"/>
                <w:szCs w:val="21"/>
                <w:highlight w:val="none"/>
              </w:rPr>
            </w:pPr>
          </w:p>
        </w:tc>
        <w:tc>
          <w:tcPr>
            <w:tcW w:w="2428" w:type="dxa"/>
            <w:vAlign w:val="center"/>
          </w:tcPr>
          <w:p w14:paraId="0B452F7E">
            <w:pPr>
              <w:tabs>
                <w:tab w:val="left" w:pos="6300"/>
              </w:tabs>
              <w:snapToGrid w:val="0"/>
              <w:ind w:firstLine="420" w:firstLineChars="200"/>
              <w:rPr>
                <w:rFonts w:hint="eastAsia" w:ascii="宋体" w:hAnsi="宋体"/>
                <w:sz w:val="21"/>
                <w:szCs w:val="21"/>
                <w:highlight w:val="none"/>
              </w:rPr>
            </w:pPr>
          </w:p>
        </w:tc>
        <w:tc>
          <w:tcPr>
            <w:tcW w:w="2520" w:type="dxa"/>
            <w:vAlign w:val="center"/>
          </w:tcPr>
          <w:p w14:paraId="3158C684">
            <w:pPr>
              <w:tabs>
                <w:tab w:val="left" w:pos="6300"/>
              </w:tabs>
              <w:snapToGrid w:val="0"/>
              <w:ind w:firstLine="420" w:firstLineChars="200"/>
              <w:rPr>
                <w:rFonts w:hint="eastAsia" w:ascii="宋体" w:hAnsi="宋体"/>
                <w:sz w:val="21"/>
                <w:szCs w:val="21"/>
                <w:highlight w:val="none"/>
              </w:rPr>
            </w:pPr>
          </w:p>
        </w:tc>
        <w:tc>
          <w:tcPr>
            <w:tcW w:w="2416" w:type="dxa"/>
            <w:vAlign w:val="center"/>
          </w:tcPr>
          <w:p w14:paraId="0C7D35D5">
            <w:pPr>
              <w:tabs>
                <w:tab w:val="left" w:pos="6300"/>
              </w:tabs>
              <w:snapToGrid w:val="0"/>
              <w:ind w:firstLine="420" w:firstLineChars="200"/>
              <w:rPr>
                <w:rFonts w:hint="eastAsia" w:ascii="宋体" w:hAnsi="宋体"/>
                <w:sz w:val="21"/>
                <w:szCs w:val="21"/>
                <w:highlight w:val="none"/>
              </w:rPr>
            </w:pPr>
          </w:p>
        </w:tc>
      </w:tr>
      <w:tr w14:paraId="7929E82F">
        <w:trPr>
          <w:trHeight w:val="600" w:hRule="atLeast"/>
          <w:jc w:val="center"/>
        </w:trPr>
        <w:tc>
          <w:tcPr>
            <w:tcW w:w="1580" w:type="dxa"/>
            <w:vAlign w:val="center"/>
          </w:tcPr>
          <w:p w14:paraId="7950F808">
            <w:pPr>
              <w:tabs>
                <w:tab w:val="left" w:pos="6300"/>
              </w:tabs>
              <w:snapToGrid w:val="0"/>
              <w:ind w:firstLine="420" w:firstLineChars="200"/>
              <w:rPr>
                <w:rFonts w:hint="eastAsia" w:ascii="宋体" w:hAnsi="宋体"/>
                <w:sz w:val="21"/>
                <w:szCs w:val="21"/>
                <w:highlight w:val="none"/>
              </w:rPr>
            </w:pPr>
          </w:p>
        </w:tc>
        <w:tc>
          <w:tcPr>
            <w:tcW w:w="2428" w:type="dxa"/>
            <w:vAlign w:val="center"/>
          </w:tcPr>
          <w:p w14:paraId="5490E1FF">
            <w:pPr>
              <w:tabs>
                <w:tab w:val="left" w:pos="6300"/>
              </w:tabs>
              <w:snapToGrid w:val="0"/>
              <w:ind w:firstLine="420" w:firstLineChars="200"/>
              <w:rPr>
                <w:rFonts w:hint="eastAsia" w:ascii="宋体" w:hAnsi="宋体"/>
                <w:sz w:val="21"/>
                <w:szCs w:val="21"/>
                <w:highlight w:val="none"/>
              </w:rPr>
            </w:pPr>
          </w:p>
        </w:tc>
        <w:tc>
          <w:tcPr>
            <w:tcW w:w="2520" w:type="dxa"/>
            <w:vAlign w:val="center"/>
          </w:tcPr>
          <w:p w14:paraId="117C1957">
            <w:pPr>
              <w:tabs>
                <w:tab w:val="left" w:pos="6300"/>
              </w:tabs>
              <w:snapToGrid w:val="0"/>
              <w:ind w:firstLine="420" w:firstLineChars="200"/>
              <w:rPr>
                <w:rFonts w:hint="eastAsia" w:ascii="宋体" w:hAnsi="宋体"/>
                <w:sz w:val="21"/>
                <w:szCs w:val="21"/>
                <w:highlight w:val="none"/>
              </w:rPr>
            </w:pPr>
          </w:p>
        </w:tc>
        <w:tc>
          <w:tcPr>
            <w:tcW w:w="2416" w:type="dxa"/>
            <w:vAlign w:val="center"/>
          </w:tcPr>
          <w:p w14:paraId="7A499565">
            <w:pPr>
              <w:tabs>
                <w:tab w:val="left" w:pos="6300"/>
              </w:tabs>
              <w:snapToGrid w:val="0"/>
              <w:ind w:firstLine="420" w:firstLineChars="200"/>
              <w:rPr>
                <w:rFonts w:hint="eastAsia" w:ascii="宋体" w:hAnsi="宋体"/>
                <w:sz w:val="21"/>
                <w:szCs w:val="21"/>
                <w:highlight w:val="none"/>
              </w:rPr>
            </w:pPr>
          </w:p>
        </w:tc>
      </w:tr>
      <w:tr w14:paraId="6A7C2172">
        <w:trPr>
          <w:trHeight w:val="600" w:hRule="atLeast"/>
          <w:jc w:val="center"/>
        </w:trPr>
        <w:tc>
          <w:tcPr>
            <w:tcW w:w="1580" w:type="dxa"/>
            <w:vAlign w:val="center"/>
          </w:tcPr>
          <w:p w14:paraId="023D3348">
            <w:pPr>
              <w:tabs>
                <w:tab w:val="left" w:pos="6300"/>
              </w:tabs>
              <w:snapToGrid w:val="0"/>
              <w:ind w:firstLine="420" w:firstLineChars="200"/>
              <w:rPr>
                <w:rFonts w:hint="eastAsia" w:ascii="宋体" w:hAnsi="宋体"/>
                <w:sz w:val="21"/>
                <w:szCs w:val="21"/>
                <w:highlight w:val="none"/>
              </w:rPr>
            </w:pPr>
          </w:p>
        </w:tc>
        <w:tc>
          <w:tcPr>
            <w:tcW w:w="2428" w:type="dxa"/>
            <w:vAlign w:val="center"/>
          </w:tcPr>
          <w:p w14:paraId="50AF959B">
            <w:pPr>
              <w:tabs>
                <w:tab w:val="left" w:pos="6300"/>
              </w:tabs>
              <w:snapToGrid w:val="0"/>
              <w:ind w:firstLine="420" w:firstLineChars="200"/>
              <w:rPr>
                <w:rFonts w:hint="eastAsia" w:ascii="宋体" w:hAnsi="宋体"/>
                <w:sz w:val="21"/>
                <w:szCs w:val="21"/>
                <w:highlight w:val="none"/>
              </w:rPr>
            </w:pPr>
          </w:p>
        </w:tc>
        <w:tc>
          <w:tcPr>
            <w:tcW w:w="2520" w:type="dxa"/>
            <w:vAlign w:val="center"/>
          </w:tcPr>
          <w:p w14:paraId="4CDB7341">
            <w:pPr>
              <w:tabs>
                <w:tab w:val="left" w:pos="6300"/>
              </w:tabs>
              <w:snapToGrid w:val="0"/>
              <w:ind w:firstLine="420" w:firstLineChars="200"/>
              <w:rPr>
                <w:rFonts w:hint="eastAsia" w:ascii="宋体" w:hAnsi="宋体"/>
                <w:sz w:val="21"/>
                <w:szCs w:val="21"/>
                <w:highlight w:val="none"/>
              </w:rPr>
            </w:pPr>
          </w:p>
        </w:tc>
        <w:tc>
          <w:tcPr>
            <w:tcW w:w="2416" w:type="dxa"/>
            <w:vAlign w:val="center"/>
          </w:tcPr>
          <w:p w14:paraId="16EF799D">
            <w:pPr>
              <w:tabs>
                <w:tab w:val="left" w:pos="6300"/>
              </w:tabs>
              <w:snapToGrid w:val="0"/>
              <w:ind w:firstLine="420" w:firstLineChars="200"/>
              <w:rPr>
                <w:rFonts w:hint="eastAsia" w:ascii="宋体" w:hAnsi="宋体"/>
                <w:sz w:val="21"/>
                <w:szCs w:val="21"/>
                <w:highlight w:val="none"/>
              </w:rPr>
            </w:pPr>
          </w:p>
        </w:tc>
      </w:tr>
      <w:tr w14:paraId="27D6A21E">
        <w:trPr>
          <w:trHeight w:val="600" w:hRule="atLeast"/>
          <w:jc w:val="center"/>
        </w:trPr>
        <w:tc>
          <w:tcPr>
            <w:tcW w:w="1580" w:type="dxa"/>
            <w:vAlign w:val="center"/>
          </w:tcPr>
          <w:p w14:paraId="664D47F0">
            <w:pPr>
              <w:tabs>
                <w:tab w:val="left" w:pos="6300"/>
              </w:tabs>
              <w:snapToGrid w:val="0"/>
              <w:ind w:firstLine="420" w:firstLineChars="200"/>
              <w:rPr>
                <w:rFonts w:hint="eastAsia" w:ascii="宋体" w:hAnsi="宋体"/>
                <w:sz w:val="21"/>
                <w:szCs w:val="21"/>
                <w:highlight w:val="none"/>
              </w:rPr>
            </w:pPr>
          </w:p>
        </w:tc>
        <w:tc>
          <w:tcPr>
            <w:tcW w:w="2428" w:type="dxa"/>
            <w:vAlign w:val="center"/>
          </w:tcPr>
          <w:p w14:paraId="398BA79E">
            <w:pPr>
              <w:tabs>
                <w:tab w:val="left" w:pos="6300"/>
              </w:tabs>
              <w:snapToGrid w:val="0"/>
              <w:ind w:firstLine="420" w:firstLineChars="200"/>
              <w:rPr>
                <w:rFonts w:hint="eastAsia" w:ascii="宋体" w:hAnsi="宋体"/>
                <w:sz w:val="21"/>
                <w:szCs w:val="21"/>
                <w:highlight w:val="none"/>
              </w:rPr>
            </w:pPr>
          </w:p>
        </w:tc>
        <w:tc>
          <w:tcPr>
            <w:tcW w:w="2520" w:type="dxa"/>
            <w:vAlign w:val="center"/>
          </w:tcPr>
          <w:p w14:paraId="416BA8DE">
            <w:pPr>
              <w:tabs>
                <w:tab w:val="left" w:pos="6300"/>
              </w:tabs>
              <w:snapToGrid w:val="0"/>
              <w:ind w:firstLine="420" w:firstLineChars="200"/>
              <w:rPr>
                <w:rFonts w:hint="eastAsia" w:ascii="宋体" w:hAnsi="宋体"/>
                <w:sz w:val="21"/>
                <w:szCs w:val="21"/>
                <w:highlight w:val="none"/>
              </w:rPr>
            </w:pPr>
          </w:p>
        </w:tc>
        <w:tc>
          <w:tcPr>
            <w:tcW w:w="2416" w:type="dxa"/>
            <w:vAlign w:val="center"/>
          </w:tcPr>
          <w:p w14:paraId="01DE6FE0">
            <w:pPr>
              <w:tabs>
                <w:tab w:val="left" w:pos="6300"/>
              </w:tabs>
              <w:snapToGrid w:val="0"/>
              <w:ind w:firstLine="420" w:firstLineChars="200"/>
              <w:rPr>
                <w:rFonts w:hint="eastAsia" w:ascii="宋体" w:hAnsi="宋体"/>
                <w:sz w:val="21"/>
                <w:szCs w:val="21"/>
                <w:highlight w:val="none"/>
              </w:rPr>
            </w:pPr>
          </w:p>
        </w:tc>
      </w:tr>
      <w:tr w14:paraId="125A4CFD">
        <w:trPr>
          <w:trHeight w:val="600" w:hRule="atLeast"/>
          <w:jc w:val="center"/>
        </w:trPr>
        <w:tc>
          <w:tcPr>
            <w:tcW w:w="1580" w:type="dxa"/>
            <w:vAlign w:val="center"/>
          </w:tcPr>
          <w:p w14:paraId="3E183DF4">
            <w:pPr>
              <w:tabs>
                <w:tab w:val="left" w:pos="6300"/>
              </w:tabs>
              <w:snapToGrid w:val="0"/>
              <w:ind w:firstLine="420" w:firstLineChars="200"/>
              <w:rPr>
                <w:rFonts w:hint="eastAsia" w:ascii="宋体" w:hAnsi="宋体"/>
                <w:sz w:val="21"/>
                <w:szCs w:val="21"/>
                <w:highlight w:val="none"/>
              </w:rPr>
            </w:pPr>
          </w:p>
        </w:tc>
        <w:tc>
          <w:tcPr>
            <w:tcW w:w="2428" w:type="dxa"/>
            <w:vAlign w:val="center"/>
          </w:tcPr>
          <w:p w14:paraId="33D29144">
            <w:pPr>
              <w:tabs>
                <w:tab w:val="left" w:pos="6300"/>
              </w:tabs>
              <w:snapToGrid w:val="0"/>
              <w:ind w:firstLine="420" w:firstLineChars="200"/>
              <w:rPr>
                <w:rFonts w:hint="eastAsia" w:ascii="宋体" w:hAnsi="宋体"/>
                <w:sz w:val="21"/>
                <w:szCs w:val="21"/>
                <w:highlight w:val="none"/>
              </w:rPr>
            </w:pPr>
          </w:p>
        </w:tc>
        <w:tc>
          <w:tcPr>
            <w:tcW w:w="2520" w:type="dxa"/>
            <w:vAlign w:val="center"/>
          </w:tcPr>
          <w:p w14:paraId="1A0C1B2B">
            <w:pPr>
              <w:tabs>
                <w:tab w:val="left" w:pos="6300"/>
              </w:tabs>
              <w:snapToGrid w:val="0"/>
              <w:ind w:firstLine="420" w:firstLineChars="200"/>
              <w:rPr>
                <w:rFonts w:hint="eastAsia" w:ascii="宋体" w:hAnsi="宋体"/>
                <w:sz w:val="21"/>
                <w:szCs w:val="21"/>
                <w:highlight w:val="none"/>
              </w:rPr>
            </w:pPr>
          </w:p>
        </w:tc>
        <w:tc>
          <w:tcPr>
            <w:tcW w:w="2416" w:type="dxa"/>
            <w:vAlign w:val="center"/>
          </w:tcPr>
          <w:p w14:paraId="69580449">
            <w:pPr>
              <w:tabs>
                <w:tab w:val="left" w:pos="6300"/>
              </w:tabs>
              <w:snapToGrid w:val="0"/>
              <w:ind w:firstLine="420" w:firstLineChars="200"/>
              <w:rPr>
                <w:rFonts w:hint="eastAsia" w:ascii="宋体" w:hAnsi="宋体"/>
                <w:sz w:val="21"/>
                <w:szCs w:val="21"/>
                <w:highlight w:val="none"/>
              </w:rPr>
            </w:pPr>
          </w:p>
        </w:tc>
      </w:tr>
      <w:tr w14:paraId="7D7FC97D">
        <w:trPr>
          <w:trHeight w:val="600" w:hRule="atLeast"/>
          <w:jc w:val="center"/>
        </w:trPr>
        <w:tc>
          <w:tcPr>
            <w:tcW w:w="1580" w:type="dxa"/>
            <w:vAlign w:val="center"/>
          </w:tcPr>
          <w:p w14:paraId="5037B0F1">
            <w:pPr>
              <w:tabs>
                <w:tab w:val="left" w:pos="6300"/>
              </w:tabs>
              <w:snapToGrid w:val="0"/>
              <w:ind w:firstLine="420" w:firstLineChars="200"/>
              <w:rPr>
                <w:rFonts w:hint="eastAsia" w:ascii="宋体" w:hAnsi="宋体"/>
                <w:sz w:val="21"/>
                <w:szCs w:val="21"/>
                <w:highlight w:val="none"/>
              </w:rPr>
            </w:pPr>
          </w:p>
        </w:tc>
        <w:tc>
          <w:tcPr>
            <w:tcW w:w="2428" w:type="dxa"/>
            <w:vAlign w:val="center"/>
          </w:tcPr>
          <w:p w14:paraId="644FB0E8">
            <w:pPr>
              <w:tabs>
                <w:tab w:val="left" w:pos="6300"/>
              </w:tabs>
              <w:snapToGrid w:val="0"/>
              <w:ind w:firstLine="420" w:firstLineChars="200"/>
              <w:rPr>
                <w:rFonts w:hint="eastAsia" w:ascii="宋体" w:hAnsi="宋体"/>
                <w:sz w:val="21"/>
                <w:szCs w:val="21"/>
                <w:highlight w:val="none"/>
              </w:rPr>
            </w:pPr>
          </w:p>
        </w:tc>
        <w:tc>
          <w:tcPr>
            <w:tcW w:w="2520" w:type="dxa"/>
            <w:vAlign w:val="center"/>
          </w:tcPr>
          <w:p w14:paraId="7E69C3FD">
            <w:pPr>
              <w:tabs>
                <w:tab w:val="left" w:pos="6300"/>
              </w:tabs>
              <w:snapToGrid w:val="0"/>
              <w:ind w:firstLine="420" w:firstLineChars="200"/>
              <w:rPr>
                <w:rFonts w:hint="eastAsia" w:ascii="宋体" w:hAnsi="宋体"/>
                <w:sz w:val="21"/>
                <w:szCs w:val="21"/>
                <w:highlight w:val="none"/>
              </w:rPr>
            </w:pPr>
          </w:p>
        </w:tc>
        <w:tc>
          <w:tcPr>
            <w:tcW w:w="2416" w:type="dxa"/>
            <w:vAlign w:val="center"/>
          </w:tcPr>
          <w:p w14:paraId="48275D6A">
            <w:pPr>
              <w:tabs>
                <w:tab w:val="left" w:pos="6300"/>
              </w:tabs>
              <w:snapToGrid w:val="0"/>
              <w:ind w:firstLine="420" w:firstLineChars="200"/>
              <w:rPr>
                <w:rFonts w:hint="eastAsia" w:ascii="宋体" w:hAnsi="宋体"/>
                <w:sz w:val="21"/>
                <w:szCs w:val="21"/>
                <w:highlight w:val="none"/>
              </w:rPr>
            </w:pPr>
          </w:p>
        </w:tc>
      </w:tr>
      <w:tr w14:paraId="40AB62DB">
        <w:trPr>
          <w:trHeight w:val="600" w:hRule="atLeast"/>
          <w:jc w:val="center"/>
        </w:trPr>
        <w:tc>
          <w:tcPr>
            <w:tcW w:w="1580" w:type="dxa"/>
            <w:vAlign w:val="center"/>
          </w:tcPr>
          <w:p w14:paraId="77D61085">
            <w:pPr>
              <w:tabs>
                <w:tab w:val="left" w:pos="6300"/>
              </w:tabs>
              <w:snapToGrid w:val="0"/>
              <w:ind w:firstLine="420" w:firstLineChars="200"/>
              <w:rPr>
                <w:rFonts w:hint="eastAsia" w:ascii="宋体" w:hAnsi="宋体"/>
                <w:sz w:val="21"/>
                <w:szCs w:val="21"/>
                <w:highlight w:val="none"/>
              </w:rPr>
            </w:pPr>
          </w:p>
        </w:tc>
        <w:tc>
          <w:tcPr>
            <w:tcW w:w="2428" w:type="dxa"/>
            <w:vAlign w:val="center"/>
          </w:tcPr>
          <w:p w14:paraId="60E4149D">
            <w:pPr>
              <w:tabs>
                <w:tab w:val="left" w:pos="6300"/>
              </w:tabs>
              <w:snapToGrid w:val="0"/>
              <w:ind w:firstLine="420" w:firstLineChars="200"/>
              <w:rPr>
                <w:rFonts w:hint="eastAsia" w:ascii="宋体" w:hAnsi="宋体"/>
                <w:sz w:val="21"/>
                <w:szCs w:val="21"/>
                <w:highlight w:val="none"/>
              </w:rPr>
            </w:pPr>
          </w:p>
        </w:tc>
        <w:tc>
          <w:tcPr>
            <w:tcW w:w="2520" w:type="dxa"/>
            <w:vAlign w:val="center"/>
          </w:tcPr>
          <w:p w14:paraId="745740AC">
            <w:pPr>
              <w:tabs>
                <w:tab w:val="left" w:pos="6300"/>
              </w:tabs>
              <w:snapToGrid w:val="0"/>
              <w:ind w:firstLine="420" w:firstLineChars="200"/>
              <w:rPr>
                <w:rFonts w:hint="eastAsia" w:ascii="宋体" w:hAnsi="宋体"/>
                <w:sz w:val="21"/>
                <w:szCs w:val="21"/>
                <w:highlight w:val="none"/>
              </w:rPr>
            </w:pPr>
          </w:p>
        </w:tc>
        <w:tc>
          <w:tcPr>
            <w:tcW w:w="2416" w:type="dxa"/>
            <w:vAlign w:val="center"/>
          </w:tcPr>
          <w:p w14:paraId="4DB7BFA0">
            <w:pPr>
              <w:tabs>
                <w:tab w:val="left" w:pos="6300"/>
              </w:tabs>
              <w:snapToGrid w:val="0"/>
              <w:ind w:firstLine="420" w:firstLineChars="200"/>
              <w:rPr>
                <w:rFonts w:hint="eastAsia" w:ascii="宋体" w:hAnsi="宋体"/>
                <w:sz w:val="21"/>
                <w:szCs w:val="21"/>
                <w:highlight w:val="none"/>
              </w:rPr>
            </w:pPr>
          </w:p>
        </w:tc>
      </w:tr>
    </w:tbl>
    <w:p w14:paraId="4BBFF459">
      <w:pPr>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 xml:space="preserve">供应商：                         </w:t>
      </w:r>
      <w:r>
        <w:rPr>
          <w:rFonts w:ascii="宋体" w:hAnsi="宋体"/>
          <w:sz w:val="24"/>
          <w:szCs w:val="28"/>
          <w:highlight w:val="none"/>
        </w:rPr>
        <w:t xml:space="preserve"> </w:t>
      </w:r>
      <w:r>
        <w:rPr>
          <w:rFonts w:hint="eastAsia" w:ascii="宋体" w:hAnsi="宋体"/>
          <w:sz w:val="24"/>
          <w:szCs w:val="28"/>
          <w:highlight w:val="none"/>
        </w:rPr>
        <w:t>法定代表人（或法定代表人授权代表）或自然人：</w:t>
      </w:r>
    </w:p>
    <w:p w14:paraId="67AC0044">
      <w:pPr>
        <w:tabs>
          <w:tab w:val="left" w:pos="6300"/>
        </w:tabs>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 xml:space="preserve">    （供应商公章）                          （签字或盖章）</w:t>
      </w:r>
    </w:p>
    <w:p w14:paraId="1830CCD9">
      <w:pPr>
        <w:tabs>
          <w:tab w:val="left" w:pos="6300"/>
        </w:tabs>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 xml:space="preserve">                                            年     月     日</w:t>
      </w:r>
    </w:p>
    <w:p w14:paraId="40159F1D">
      <w:pPr>
        <w:tabs>
          <w:tab w:val="left" w:pos="6300"/>
        </w:tabs>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注：1.本表即为对本项目“第三篇 项目商务要求”中所列商务条款进行比较和响应；</w:t>
      </w:r>
    </w:p>
    <w:p w14:paraId="4E132BC2">
      <w:pPr>
        <w:tabs>
          <w:tab w:val="left" w:pos="6300"/>
        </w:tabs>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2.该表必须按照采购文件要求逐条如实填写，根据投标情况在“差异说明”项填写正偏离或负偏离及原因，完全符合的填写“无差异”。</w:t>
      </w:r>
    </w:p>
    <w:p w14:paraId="5DCDF877">
      <w:pPr>
        <w:tabs>
          <w:tab w:val="left" w:pos="6300"/>
        </w:tabs>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3.该表可扩展。</w:t>
      </w:r>
    </w:p>
    <w:p w14:paraId="2E0A18EF">
      <w:pPr>
        <w:tabs>
          <w:tab w:val="left" w:pos="6300"/>
        </w:tabs>
        <w:snapToGrid w:val="0"/>
        <w:spacing w:line="360" w:lineRule="auto"/>
        <w:ind w:firstLine="480" w:firstLineChars="200"/>
        <w:rPr>
          <w:rFonts w:hint="eastAsia" w:ascii="宋体" w:hAnsi="宋体"/>
          <w:sz w:val="24"/>
          <w:szCs w:val="24"/>
          <w:highlight w:val="none"/>
        </w:rPr>
      </w:pPr>
    </w:p>
    <w:p w14:paraId="7E5E394B">
      <w:pPr>
        <w:tabs>
          <w:tab w:val="left" w:pos="6300"/>
        </w:tabs>
        <w:snapToGrid w:val="0"/>
        <w:spacing w:line="500" w:lineRule="exact"/>
        <w:ind w:firstLine="480" w:firstLineChars="200"/>
        <w:rPr>
          <w:rFonts w:hint="eastAsia" w:ascii="宋体" w:hAnsi="宋体"/>
          <w:sz w:val="24"/>
          <w:szCs w:val="24"/>
          <w:highlight w:val="none"/>
        </w:rPr>
      </w:pPr>
      <w:r>
        <w:rPr>
          <w:rFonts w:hint="eastAsia" w:ascii="宋体" w:hAnsi="宋体"/>
          <w:sz w:val="24"/>
          <w:szCs w:val="24"/>
          <w:highlight w:val="none"/>
        </w:rPr>
        <w:t>（三）其它优惠承诺（格式自定）</w:t>
      </w:r>
    </w:p>
    <w:p w14:paraId="0B1E5EEA">
      <w:pPr>
        <w:pStyle w:val="23"/>
        <w:ind w:firstLine="640"/>
        <w:rPr>
          <w:highlight w:val="none"/>
        </w:rPr>
      </w:pPr>
    </w:p>
    <w:p w14:paraId="72E5EBF9">
      <w:pPr>
        <w:pageBreakBefore/>
        <w:tabs>
          <w:tab w:val="left" w:pos="6300"/>
        </w:tabs>
        <w:snapToGrid w:val="0"/>
        <w:spacing w:line="360" w:lineRule="auto"/>
        <w:ind w:firstLine="482"/>
        <w:rPr>
          <w:b/>
          <w:sz w:val="24"/>
          <w:szCs w:val="24"/>
          <w:highlight w:val="none"/>
        </w:rPr>
      </w:pPr>
      <w:bookmarkStart w:id="154" w:name="_Toc342913422"/>
      <w:bookmarkStart w:id="155" w:name="_Toc313888363"/>
      <w:bookmarkStart w:id="156" w:name="_Toc313008359"/>
      <w:bookmarkStart w:id="157" w:name="_Toc23764525"/>
      <w:r>
        <w:rPr>
          <w:rFonts w:hint="eastAsia"/>
          <w:b/>
          <w:sz w:val="24"/>
          <w:szCs w:val="24"/>
          <w:highlight w:val="none"/>
        </w:rPr>
        <w:t xml:space="preserve">    </w:t>
      </w:r>
      <w:r>
        <w:rPr>
          <w:b/>
          <w:sz w:val="24"/>
          <w:szCs w:val="24"/>
          <w:highlight w:val="none"/>
        </w:rPr>
        <w:t>四、资格条件及其他</w:t>
      </w:r>
      <w:bookmarkEnd w:id="154"/>
      <w:bookmarkEnd w:id="155"/>
      <w:bookmarkEnd w:id="156"/>
      <w:bookmarkEnd w:id="157"/>
    </w:p>
    <w:p w14:paraId="1527C78F">
      <w:pPr>
        <w:tabs>
          <w:tab w:val="left" w:pos="6300"/>
        </w:tabs>
        <w:snapToGrid w:val="0"/>
        <w:spacing w:line="360" w:lineRule="auto"/>
        <w:ind w:firstLine="480"/>
        <w:rPr>
          <w:rFonts w:hint="eastAsia" w:ascii="宋体" w:hAnsi="宋体"/>
          <w:sz w:val="24"/>
          <w:szCs w:val="24"/>
          <w:highlight w:val="none"/>
        </w:rPr>
      </w:pPr>
      <w:r>
        <w:rPr>
          <w:rFonts w:hint="eastAsia" w:ascii="宋体" w:hAnsi="宋体"/>
          <w:sz w:val="24"/>
          <w:szCs w:val="24"/>
          <w:highlight w:val="none"/>
        </w:rPr>
        <w:t>（一）法人营业执照（副本）或事业单位法人证书（副本）或个体工商户营业执照或有效的自然人身份证明或社会团体法人登记证书复印件</w:t>
      </w:r>
    </w:p>
    <w:p w14:paraId="19444EC8">
      <w:pPr>
        <w:tabs>
          <w:tab w:val="left" w:pos="6300"/>
        </w:tabs>
        <w:snapToGrid w:val="0"/>
        <w:spacing w:line="360" w:lineRule="auto"/>
        <w:rPr>
          <w:rFonts w:hint="eastAsia" w:ascii="宋体" w:hAnsi="宋体"/>
          <w:sz w:val="24"/>
          <w:szCs w:val="24"/>
          <w:highlight w:val="none"/>
        </w:rPr>
      </w:pPr>
    </w:p>
    <w:p w14:paraId="16F1545C">
      <w:pPr>
        <w:widowControl/>
        <w:snapToGrid w:val="0"/>
        <w:spacing w:line="360" w:lineRule="auto"/>
        <w:ind w:firstLine="600" w:firstLineChars="250"/>
        <w:jc w:val="left"/>
        <w:rPr>
          <w:rFonts w:hint="eastAsia" w:ascii="宋体" w:hAnsi="宋体"/>
          <w:sz w:val="24"/>
          <w:szCs w:val="24"/>
          <w:highlight w:val="none"/>
        </w:rPr>
      </w:pPr>
      <w:r>
        <w:rPr>
          <w:rFonts w:hint="eastAsia" w:ascii="宋体" w:hAnsi="宋体"/>
          <w:sz w:val="24"/>
          <w:szCs w:val="24"/>
          <w:highlight w:val="none"/>
        </w:rPr>
        <w:t>（二）</w:t>
      </w:r>
      <w:r>
        <w:rPr>
          <w:rFonts w:ascii="宋体" w:hAnsi="宋体"/>
          <w:sz w:val="24"/>
          <w:szCs w:val="24"/>
          <w:highlight w:val="none"/>
        </w:rPr>
        <w:t>法定代表人身份证明书（格式）</w:t>
      </w:r>
    </w:p>
    <w:p w14:paraId="5D7600E1">
      <w:pPr>
        <w:tabs>
          <w:tab w:val="left" w:pos="6300"/>
        </w:tabs>
        <w:snapToGrid w:val="0"/>
        <w:spacing w:line="500" w:lineRule="exact"/>
        <w:ind w:firstLine="480"/>
        <w:jc w:val="center"/>
        <w:rPr>
          <w:rFonts w:hint="eastAsia" w:ascii="宋体" w:hAnsi="宋体"/>
          <w:highlight w:val="none"/>
        </w:rPr>
      </w:pPr>
      <w:r>
        <w:rPr>
          <w:rFonts w:ascii="宋体" w:hAnsi="宋体"/>
          <w:highlight w:val="none"/>
        </w:rPr>
        <w:t>法定代表人身份证明书</w:t>
      </w:r>
    </w:p>
    <w:p w14:paraId="11D42621">
      <w:pPr>
        <w:tabs>
          <w:tab w:val="left" w:pos="6300"/>
        </w:tabs>
        <w:snapToGrid w:val="0"/>
        <w:spacing w:line="500" w:lineRule="exact"/>
        <w:jc w:val="center"/>
        <w:rPr>
          <w:rFonts w:hint="eastAsia" w:ascii="宋体" w:hAnsi="宋体"/>
          <w:sz w:val="24"/>
          <w:szCs w:val="24"/>
          <w:highlight w:val="none"/>
        </w:rPr>
      </w:pPr>
    </w:p>
    <w:p w14:paraId="1C92774E">
      <w:pPr>
        <w:tabs>
          <w:tab w:val="left" w:pos="6300"/>
        </w:tabs>
        <w:snapToGrid w:val="0"/>
        <w:spacing w:line="500" w:lineRule="exact"/>
        <w:ind w:firstLine="480"/>
        <w:rPr>
          <w:rFonts w:hint="eastAsia" w:ascii="宋体" w:hAnsi="宋体"/>
          <w:sz w:val="24"/>
          <w:szCs w:val="24"/>
          <w:highlight w:val="none"/>
        </w:rPr>
      </w:pPr>
      <w:r>
        <w:rPr>
          <w:rFonts w:ascii="宋体" w:hAnsi="宋体"/>
          <w:sz w:val="24"/>
          <w:szCs w:val="24"/>
          <w:highlight w:val="none"/>
        </w:rPr>
        <w:t>项目名称：</w:t>
      </w:r>
      <w:r>
        <w:rPr>
          <w:rFonts w:ascii="宋体" w:hAnsi="宋体"/>
          <w:sz w:val="24"/>
          <w:szCs w:val="24"/>
          <w:highlight w:val="none"/>
          <w:u w:val="single"/>
        </w:rPr>
        <w:t xml:space="preserve">                                                </w:t>
      </w:r>
    </w:p>
    <w:p w14:paraId="5BFDFBBD">
      <w:pPr>
        <w:tabs>
          <w:tab w:val="left" w:pos="6300"/>
        </w:tabs>
        <w:snapToGrid w:val="0"/>
        <w:spacing w:line="500" w:lineRule="exact"/>
        <w:ind w:firstLine="480"/>
        <w:rPr>
          <w:rFonts w:hint="eastAsia" w:ascii="宋体" w:hAnsi="宋体"/>
          <w:sz w:val="24"/>
          <w:szCs w:val="24"/>
          <w:highlight w:val="none"/>
        </w:rPr>
      </w:pPr>
    </w:p>
    <w:p w14:paraId="443C76B8">
      <w:pPr>
        <w:tabs>
          <w:tab w:val="left" w:pos="6300"/>
        </w:tabs>
        <w:snapToGrid w:val="0"/>
        <w:spacing w:line="500" w:lineRule="exact"/>
        <w:ind w:firstLine="480"/>
        <w:rPr>
          <w:rFonts w:hint="eastAsia" w:ascii="宋体" w:hAnsi="宋体"/>
          <w:sz w:val="24"/>
          <w:szCs w:val="24"/>
          <w:highlight w:val="none"/>
        </w:rPr>
      </w:pPr>
      <w:r>
        <w:rPr>
          <w:rFonts w:ascii="宋体" w:hAnsi="宋体"/>
          <w:sz w:val="24"/>
          <w:szCs w:val="24"/>
          <w:highlight w:val="none"/>
        </w:rPr>
        <w:t>致：</w:t>
      </w:r>
      <w:r>
        <w:rPr>
          <w:rFonts w:ascii="宋体" w:hAnsi="宋体"/>
          <w:sz w:val="24"/>
          <w:szCs w:val="24"/>
          <w:highlight w:val="none"/>
          <w:u w:val="single"/>
        </w:rPr>
        <w:t xml:space="preserve">                     </w:t>
      </w:r>
      <w:r>
        <w:rPr>
          <w:rFonts w:ascii="宋体" w:hAnsi="宋体"/>
          <w:sz w:val="24"/>
          <w:szCs w:val="24"/>
          <w:highlight w:val="none"/>
        </w:rPr>
        <w:t>（采购代理机构名称）：</w:t>
      </w:r>
    </w:p>
    <w:p w14:paraId="3A124AE1">
      <w:pPr>
        <w:tabs>
          <w:tab w:val="left" w:pos="6300"/>
        </w:tabs>
        <w:snapToGrid w:val="0"/>
        <w:spacing w:line="500" w:lineRule="exact"/>
        <w:ind w:firstLine="480"/>
        <w:rPr>
          <w:rFonts w:hint="eastAsia" w:ascii="宋体" w:hAnsi="宋体"/>
          <w:sz w:val="24"/>
          <w:szCs w:val="24"/>
          <w:highlight w:val="none"/>
        </w:rPr>
      </w:pPr>
      <w:r>
        <w:rPr>
          <w:rFonts w:ascii="宋体" w:hAnsi="宋体"/>
          <w:sz w:val="24"/>
          <w:szCs w:val="24"/>
          <w:highlight w:val="none"/>
          <w:u w:val="single"/>
        </w:rPr>
        <w:t xml:space="preserve">        </w:t>
      </w:r>
      <w:r>
        <w:rPr>
          <w:rFonts w:ascii="宋体" w:hAnsi="宋体"/>
          <w:sz w:val="24"/>
          <w:szCs w:val="24"/>
          <w:highlight w:val="none"/>
        </w:rPr>
        <w:t>（法定代表人姓名）在</w:t>
      </w:r>
      <w:r>
        <w:rPr>
          <w:rFonts w:ascii="宋体" w:hAnsi="宋体"/>
          <w:sz w:val="24"/>
          <w:szCs w:val="24"/>
          <w:highlight w:val="none"/>
          <w:u w:val="single"/>
        </w:rPr>
        <w:t xml:space="preserve">                       </w:t>
      </w:r>
      <w:r>
        <w:rPr>
          <w:rFonts w:ascii="宋体" w:hAnsi="宋体"/>
          <w:sz w:val="24"/>
          <w:szCs w:val="24"/>
          <w:highlight w:val="none"/>
        </w:rPr>
        <w:t>（供应商名称）任</w:t>
      </w:r>
      <w:r>
        <w:rPr>
          <w:rFonts w:ascii="宋体" w:hAnsi="宋体"/>
          <w:sz w:val="24"/>
          <w:szCs w:val="24"/>
          <w:highlight w:val="none"/>
          <w:u w:val="single"/>
        </w:rPr>
        <w:t xml:space="preserve">    </w:t>
      </w:r>
      <w:r>
        <w:rPr>
          <w:rFonts w:ascii="宋体" w:hAnsi="宋体"/>
          <w:sz w:val="24"/>
          <w:szCs w:val="24"/>
          <w:highlight w:val="none"/>
        </w:rPr>
        <w:t>（职务名称）职务，是（供应商名称）</w:t>
      </w:r>
      <w:r>
        <w:rPr>
          <w:rFonts w:ascii="宋体" w:hAnsi="宋体"/>
          <w:sz w:val="24"/>
          <w:szCs w:val="24"/>
          <w:highlight w:val="none"/>
          <w:u w:val="single"/>
        </w:rPr>
        <w:t xml:space="preserve">              </w:t>
      </w:r>
      <w:r>
        <w:rPr>
          <w:rFonts w:ascii="宋体" w:hAnsi="宋体"/>
          <w:sz w:val="24"/>
          <w:szCs w:val="24"/>
          <w:highlight w:val="none"/>
        </w:rPr>
        <w:t>的法定代表人。</w:t>
      </w:r>
    </w:p>
    <w:p w14:paraId="64EF280F">
      <w:pPr>
        <w:tabs>
          <w:tab w:val="left" w:pos="6300"/>
        </w:tabs>
        <w:snapToGrid w:val="0"/>
        <w:spacing w:line="500" w:lineRule="exact"/>
        <w:ind w:firstLine="480"/>
        <w:rPr>
          <w:rFonts w:hint="eastAsia" w:ascii="宋体" w:hAnsi="宋体"/>
          <w:sz w:val="24"/>
          <w:szCs w:val="24"/>
          <w:highlight w:val="none"/>
        </w:rPr>
      </w:pPr>
    </w:p>
    <w:p w14:paraId="0C934827">
      <w:pPr>
        <w:tabs>
          <w:tab w:val="left" w:pos="6300"/>
        </w:tabs>
        <w:snapToGrid w:val="0"/>
        <w:spacing w:line="500" w:lineRule="exact"/>
        <w:ind w:firstLine="480"/>
        <w:rPr>
          <w:sz w:val="24"/>
          <w:szCs w:val="24"/>
          <w:highlight w:val="none"/>
        </w:rPr>
      </w:pPr>
      <w:r>
        <w:rPr>
          <w:rFonts w:ascii="宋体" w:hAnsi="宋体"/>
          <w:sz w:val="24"/>
          <w:szCs w:val="24"/>
          <w:highlight w:val="none"/>
        </w:rPr>
        <w:t>特此证</w:t>
      </w:r>
      <w:r>
        <w:rPr>
          <w:sz w:val="24"/>
          <w:szCs w:val="24"/>
          <w:highlight w:val="none"/>
        </w:rPr>
        <w:t>明。</w:t>
      </w:r>
    </w:p>
    <w:p w14:paraId="0290F2A9">
      <w:pPr>
        <w:tabs>
          <w:tab w:val="left" w:pos="6300"/>
        </w:tabs>
        <w:snapToGrid w:val="0"/>
        <w:spacing w:line="500" w:lineRule="exact"/>
        <w:ind w:firstLine="480"/>
        <w:rPr>
          <w:sz w:val="24"/>
          <w:szCs w:val="24"/>
          <w:highlight w:val="none"/>
        </w:rPr>
      </w:pPr>
    </w:p>
    <w:p w14:paraId="0FEED621">
      <w:pPr>
        <w:tabs>
          <w:tab w:val="left" w:pos="6300"/>
        </w:tabs>
        <w:snapToGrid w:val="0"/>
        <w:spacing w:line="500" w:lineRule="exact"/>
        <w:ind w:firstLine="480"/>
        <w:rPr>
          <w:sz w:val="24"/>
          <w:szCs w:val="24"/>
          <w:highlight w:val="none"/>
        </w:rPr>
      </w:pPr>
    </w:p>
    <w:p w14:paraId="402FCAB8">
      <w:pPr>
        <w:tabs>
          <w:tab w:val="left" w:pos="6300"/>
        </w:tabs>
        <w:snapToGrid w:val="0"/>
        <w:spacing w:line="500" w:lineRule="exact"/>
        <w:ind w:firstLine="480"/>
        <w:rPr>
          <w:sz w:val="24"/>
          <w:szCs w:val="24"/>
          <w:highlight w:val="none"/>
        </w:rPr>
      </w:pPr>
    </w:p>
    <w:p w14:paraId="382659E2">
      <w:pPr>
        <w:tabs>
          <w:tab w:val="left" w:pos="6300"/>
        </w:tabs>
        <w:snapToGrid w:val="0"/>
        <w:spacing w:line="500" w:lineRule="exact"/>
        <w:ind w:firstLine="480"/>
        <w:rPr>
          <w:sz w:val="24"/>
          <w:szCs w:val="24"/>
          <w:highlight w:val="none"/>
        </w:rPr>
      </w:pPr>
      <w:r>
        <w:rPr>
          <w:sz w:val="24"/>
          <w:szCs w:val="24"/>
          <w:highlight w:val="none"/>
        </w:rPr>
        <w:t xml:space="preserve">                                             （供应商公章）</w:t>
      </w:r>
    </w:p>
    <w:p w14:paraId="36B149F2">
      <w:pPr>
        <w:tabs>
          <w:tab w:val="left" w:pos="6300"/>
        </w:tabs>
        <w:snapToGrid w:val="0"/>
        <w:spacing w:line="500" w:lineRule="exact"/>
        <w:ind w:firstLine="480"/>
        <w:rPr>
          <w:sz w:val="24"/>
          <w:szCs w:val="24"/>
          <w:highlight w:val="none"/>
        </w:rPr>
      </w:pPr>
    </w:p>
    <w:p w14:paraId="3CE5E9CA">
      <w:pPr>
        <w:tabs>
          <w:tab w:val="left" w:pos="6300"/>
        </w:tabs>
        <w:snapToGrid w:val="0"/>
        <w:spacing w:line="500" w:lineRule="exact"/>
        <w:ind w:firstLine="480"/>
        <w:rPr>
          <w:sz w:val="24"/>
          <w:szCs w:val="24"/>
          <w:highlight w:val="none"/>
        </w:rPr>
      </w:pPr>
      <w:r>
        <w:rPr>
          <w:sz w:val="24"/>
          <w:szCs w:val="24"/>
          <w:highlight w:val="none"/>
        </w:rPr>
        <w:t xml:space="preserve">                                             年   月   日</w:t>
      </w:r>
    </w:p>
    <w:p w14:paraId="2790A16F">
      <w:pPr>
        <w:tabs>
          <w:tab w:val="left" w:pos="6300"/>
        </w:tabs>
        <w:snapToGrid w:val="0"/>
        <w:spacing w:line="500" w:lineRule="exact"/>
        <w:ind w:firstLine="480"/>
        <w:rPr>
          <w:sz w:val="24"/>
          <w:szCs w:val="24"/>
          <w:highlight w:val="none"/>
        </w:rPr>
      </w:pPr>
    </w:p>
    <w:p w14:paraId="3CD870AF">
      <w:pPr>
        <w:tabs>
          <w:tab w:val="left" w:pos="6300"/>
        </w:tabs>
        <w:snapToGrid w:val="0"/>
        <w:spacing w:line="500" w:lineRule="exact"/>
        <w:ind w:firstLine="480"/>
        <w:rPr>
          <w:sz w:val="24"/>
          <w:szCs w:val="24"/>
          <w:highlight w:val="none"/>
        </w:rPr>
      </w:pPr>
      <w:r>
        <w:rPr>
          <w:sz w:val="24"/>
          <w:szCs w:val="24"/>
          <w:highlight w:val="none"/>
        </w:rPr>
        <w:t>（附：法定代表人身份证正反面复印件）</w:t>
      </w:r>
    </w:p>
    <w:p w14:paraId="329F07EC">
      <w:pPr>
        <w:tabs>
          <w:tab w:val="left" w:pos="6300"/>
        </w:tabs>
        <w:snapToGrid w:val="0"/>
        <w:spacing w:line="500" w:lineRule="exact"/>
        <w:ind w:firstLine="480"/>
        <w:rPr>
          <w:sz w:val="24"/>
          <w:szCs w:val="24"/>
          <w:highlight w:val="none"/>
        </w:rPr>
      </w:pPr>
    </w:p>
    <w:p w14:paraId="11F1D5CA">
      <w:pPr>
        <w:tabs>
          <w:tab w:val="left" w:pos="6300"/>
        </w:tabs>
        <w:snapToGrid w:val="0"/>
        <w:spacing w:line="500" w:lineRule="exact"/>
        <w:ind w:firstLine="480"/>
        <w:rPr>
          <w:sz w:val="24"/>
          <w:szCs w:val="24"/>
          <w:highlight w:val="none"/>
        </w:rPr>
      </w:pPr>
    </w:p>
    <w:p w14:paraId="44FA37ED">
      <w:pPr>
        <w:tabs>
          <w:tab w:val="left" w:pos="6300"/>
        </w:tabs>
        <w:snapToGrid w:val="0"/>
        <w:spacing w:line="500" w:lineRule="exact"/>
        <w:ind w:firstLine="480"/>
        <w:rPr>
          <w:sz w:val="24"/>
          <w:highlight w:val="none"/>
        </w:rPr>
      </w:pPr>
    </w:p>
    <w:p w14:paraId="73CF15C4">
      <w:pPr>
        <w:tabs>
          <w:tab w:val="left" w:pos="6300"/>
        </w:tabs>
        <w:snapToGrid w:val="0"/>
        <w:spacing w:line="500" w:lineRule="exact"/>
        <w:ind w:firstLine="480"/>
        <w:rPr>
          <w:sz w:val="24"/>
          <w:highlight w:val="none"/>
        </w:rPr>
      </w:pPr>
    </w:p>
    <w:p w14:paraId="4FA0DBC9">
      <w:pPr>
        <w:tabs>
          <w:tab w:val="left" w:pos="6300"/>
        </w:tabs>
        <w:snapToGrid w:val="0"/>
        <w:spacing w:line="500" w:lineRule="exact"/>
        <w:ind w:firstLine="480"/>
        <w:rPr>
          <w:sz w:val="24"/>
          <w:highlight w:val="none"/>
        </w:rPr>
      </w:pPr>
    </w:p>
    <w:p w14:paraId="3A784898">
      <w:pPr>
        <w:tabs>
          <w:tab w:val="left" w:pos="6300"/>
        </w:tabs>
        <w:snapToGrid w:val="0"/>
        <w:spacing w:line="500" w:lineRule="exact"/>
        <w:ind w:firstLine="480" w:firstLineChars="200"/>
        <w:rPr>
          <w:rFonts w:hint="eastAsia" w:ascii="宋体" w:hAnsi="宋体"/>
          <w:sz w:val="24"/>
          <w:szCs w:val="24"/>
          <w:highlight w:val="none"/>
        </w:rPr>
      </w:pPr>
    </w:p>
    <w:p w14:paraId="763D3D76">
      <w:pPr>
        <w:pageBreakBefore/>
        <w:tabs>
          <w:tab w:val="left" w:pos="6300"/>
        </w:tabs>
        <w:snapToGrid w:val="0"/>
        <w:spacing w:line="360" w:lineRule="auto"/>
        <w:ind w:firstLine="480" w:firstLineChars="200"/>
        <w:rPr>
          <w:sz w:val="24"/>
          <w:szCs w:val="24"/>
          <w:highlight w:val="none"/>
        </w:rPr>
      </w:pPr>
      <w:r>
        <w:rPr>
          <w:rFonts w:hint="eastAsia" w:ascii="宋体" w:hAnsi="宋体"/>
          <w:sz w:val="24"/>
          <w:szCs w:val="24"/>
          <w:highlight w:val="none"/>
        </w:rPr>
        <w:t>（三）</w:t>
      </w:r>
      <w:r>
        <w:rPr>
          <w:rFonts w:ascii="宋体" w:hAnsi="宋体"/>
          <w:sz w:val="24"/>
          <w:szCs w:val="24"/>
          <w:highlight w:val="none"/>
        </w:rPr>
        <w:t>法定</w:t>
      </w:r>
      <w:r>
        <w:rPr>
          <w:sz w:val="24"/>
          <w:szCs w:val="24"/>
          <w:highlight w:val="none"/>
        </w:rPr>
        <w:t>代表人授权委托书（格式）</w:t>
      </w:r>
    </w:p>
    <w:p w14:paraId="08FA32DC">
      <w:pPr>
        <w:tabs>
          <w:tab w:val="left" w:pos="6300"/>
        </w:tabs>
        <w:snapToGrid w:val="0"/>
        <w:spacing w:line="500" w:lineRule="exact"/>
        <w:ind w:firstLine="480"/>
        <w:jc w:val="center"/>
        <w:rPr>
          <w:highlight w:val="none"/>
        </w:rPr>
      </w:pPr>
      <w:r>
        <w:rPr>
          <w:highlight w:val="none"/>
        </w:rPr>
        <w:t>法定代表人授权委托书</w:t>
      </w:r>
    </w:p>
    <w:p w14:paraId="4A698CA4">
      <w:pPr>
        <w:tabs>
          <w:tab w:val="left" w:pos="6300"/>
        </w:tabs>
        <w:snapToGrid w:val="0"/>
        <w:spacing w:line="500" w:lineRule="exact"/>
        <w:jc w:val="center"/>
        <w:rPr>
          <w:sz w:val="24"/>
          <w:szCs w:val="24"/>
          <w:highlight w:val="none"/>
        </w:rPr>
      </w:pPr>
    </w:p>
    <w:p w14:paraId="02B7215D">
      <w:pPr>
        <w:tabs>
          <w:tab w:val="left" w:pos="6300"/>
        </w:tabs>
        <w:snapToGrid w:val="0"/>
        <w:spacing w:line="500" w:lineRule="exact"/>
        <w:ind w:firstLine="480" w:firstLineChars="200"/>
        <w:rPr>
          <w:sz w:val="24"/>
          <w:szCs w:val="24"/>
          <w:highlight w:val="none"/>
        </w:rPr>
      </w:pPr>
      <w:r>
        <w:rPr>
          <w:sz w:val="24"/>
          <w:szCs w:val="24"/>
          <w:highlight w:val="none"/>
        </w:rPr>
        <w:t>项目名称：</w:t>
      </w:r>
      <w:r>
        <w:rPr>
          <w:sz w:val="24"/>
          <w:szCs w:val="24"/>
          <w:highlight w:val="none"/>
          <w:u w:val="single"/>
        </w:rPr>
        <w:t xml:space="preserve">                                                </w:t>
      </w:r>
    </w:p>
    <w:p w14:paraId="47971A1B">
      <w:pPr>
        <w:tabs>
          <w:tab w:val="left" w:pos="6300"/>
        </w:tabs>
        <w:snapToGrid w:val="0"/>
        <w:spacing w:line="500" w:lineRule="exact"/>
        <w:ind w:firstLine="480"/>
        <w:rPr>
          <w:sz w:val="24"/>
          <w:szCs w:val="24"/>
          <w:highlight w:val="none"/>
        </w:rPr>
      </w:pPr>
    </w:p>
    <w:p w14:paraId="6871C255">
      <w:pPr>
        <w:tabs>
          <w:tab w:val="left" w:pos="6300"/>
        </w:tabs>
        <w:snapToGrid w:val="0"/>
        <w:spacing w:line="500" w:lineRule="exact"/>
        <w:ind w:firstLine="480" w:firstLineChars="200"/>
        <w:rPr>
          <w:sz w:val="24"/>
          <w:szCs w:val="24"/>
          <w:highlight w:val="none"/>
        </w:rPr>
      </w:pPr>
      <w:r>
        <w:rPr>
          <w:sz w:val="24"/>
          <w:szCs w:val="24"/>
          <w:highlight w:val="none"/>
        </w:rPr>
        <w:t>致：</w:t>
      </w:r>
      <w:r>
        <w:rPr>
          <w:sz w:val="24"/>
          <w:szCs w:val="24"/>
          <w:highlight w:val="none"/>
          <w:u w:val="single"/>
        </w:rPr>
        <w:t xml:space="preserve">                     </w:t>
      </w:r>
      <w:r>
        <w:rPr>
          <w:sz w:val="24"/>
          <w:szCs w:val="24"/>
          <w:highlight w:val="none"/>
        </w:rPr>
        <w:t>（采购代理机构名称）：</w:t>
      </w:r>
    </w:p>
    <w:p w14:paraId="1B8944F1">
      <w:pPr>
        <w:tabs>
          <w:tab w:val="left" w:pos="6300"/>
        </w:tabs>
        <w:snapToGrid w:val="0"/>
        <w:spacing w:line="500" w:lineRule="exact"/>
        <w:ind w:firstLine="480" w:firstLineChars="200"/>
        <w:rPr>
          <w:sz w:val="24"/>
          <w:szCs w:val="24"/>
          <w:highlight w:val="none"/>
        </w:rPr>
      </w:pPr>
      <w:r>
        <w:rPr>
          <w:sz w:val="24"/>
          <w:szCs w:val="24"/>
          <w:highlight w:val="none"/>
          <w:u w:val="single"/>
        </w:rPr>
        <w:t xml:space="preserve">            </w:t>
      </w:r>
      <w:r>
        <w:rPr>
          <w:sz w:val="24"/>
          <w:szCs w:val="24"/>
          <w:highlight w:val="none"/>
        </w:rPr>
        <w:t>（供应商法定代表人名称）是</w:t>
      </w:r>
      <w:r>
        <w:rPr>
          <w:sz w:val="24"/>
          <w:szCs w:val="24"/>
          <w:highlight w:val="none"/>
          <w:u w:val="single"/>
        </w:rPr>
        <w:t xml:space="preserve">                    </w:t>
      </w:r>
      <w:r>
        <w:rPr>
          <w:sz w:val="24"/>
          <w:szCs w:val="24"/>
          <w:highlight w:val="none"/>
        </w:rPr>
        <w:t>（供应商名称）的法定代表人，特授权</w:t>
      </w:r>
      <w:r>
        <w:rPr>
          <w:sz w:val="24"/>
          <w:szCs w:val="24"/>
          <w:highlight w:val="none"/>
          <w:u w:val="single"/>
        </w:rPr>
        <w:t xml:space="preserve">          </w:t>
      </w:r>
      <w:r>
        <w:rPr>
          <w:sz w:val="24"/>
          <w:szCs w:val="24"/>
          <w:highlight w:val="none"/>
        </w:rPr>
        <w:t>（被授权人姓名及身份证代码）代表我单位全权办理上述项目的投标、谈判、签约等具体工作，并签署全部有关文件、协议及合同。</w:t>
      </w:r>
    </w:p>
    <w:p w14:paraId="6C8D3771">
      <w:pPr>
        <w:tabs>
          <w:tab w:val="left" w:pos="6300"/>
        </w:tabs>
        <w:snapToGrid w:val="0"/>
        <w:spacing w:line="500" w:lineRule="exact"/>
        <w:ind w:firstLine="480" w:firstLineChars="200"/>
        <w:rPr>
          <w:sz w:val="24"/>
          <w:szCs w:val="24"/>
          <w:highlight w:val="none"/>
        </w:rPr>
      </w:pPr>
      <w:r>
        <w:rPr>
          <w:sz w:val="24"/>
          <w:szCs w:val="24"/>
          <w:highlight w:val="none"/>
        </w:rPr>
        <w:t>我单位对被授权人的签字负全部责任。</w:t>
      </w:r>
    </w:p>
    <w:p w14:paraId="68320DEB">
      <w:pPr>
        <w:tabs>
          <w:tab w:val="left" w:pos="6300"/>
        </w:tabs>
        <w:snapToGrid w:val="0"/>
        <w:spacing w:line="500" w:lineRule="exact"/>
        <w:ind w:firstLine="480" w:firstLineChars="200"/>
        <w:rPr>
          <w:sz w:val="24"/>
          <w:szCs w:val="24"/>
          <w:highlight w:val="none"/>
        </w:rPr>
      </w:pPr>
      <w:r>
        <w:rPr>
          <w:sz w:val="24"/>
          <w:szCs w:val="24"/>
          <w:highlight w:val="none"/>
        </w:rPr>
        <w:t>在撤消授权的书面通知以前，本授权书一直有效。被授权人在授权书有效期内签署的所有文件不因授权的撤消而失效。</w:t>
      </w:r>
    </w:p>
    <w:p w14:paraId="53F309B2">
      <w:pPr>
        <w:tabs>
          <w:tab w:val="left" w:pos="6300"/>
        </w:tabs>
        <w:snapToGrid w:val="0"/>
        <w:spacing w:line="500" w:lineRule="exact"/>
        <w:ind w:firstLine="480"/>
        <w:rPr>
          <w:sz w:val="24"/>
          <w:szCs w:val="24"/>
          <w:highlight w:val="none"/>
        </w:rPr>
      </w:pPr>
    </w:p>
    <w:p w14:paraId="42D3FA8E">
      <w:pPr>
        <w:tabs>
          <w:tab w:val="left" w:pos="6300"/>
        </w:tabs>
        <w:snapToGrid w:val="0"/>
        <w:spacing w:line="500" w:lineRule="exact"/>
        <w:ind w:firstLine="480"/>
        <w:rPr>
          <w:sz w:val="24"/>
          <w:szCs w:val="24"/>
          <w:highlight w:val="none"/>
        </w:rPr>
      </w:pPr>
    </w:p>
    <w:p w14:paraId="7C738D7C">
      <w:pPr>
        <w:tabs>
          <w:tab w:val="left" w:pos="6300"/>
        </w:tabs>
        <w:snapToGrid w:val="0"/>
        <w:spacing w:line="500" w:lineRule="exact"/>
        <w:ind w:firstLine="480"/>
        <w:rPr>
          <w:sz w:val="24"/>
          <w:szCs w:val="24"/>
          <w:highlight w:val="none"/>
        </w:rPr>
      </w:pPr>
      <w:r>
        <w:rPr>
          <w:sz w:val="24"/>
          <w:szCs w:val="24"/>
          <w:highlight w:val="none"/>
        </w:rPr>
        <w:t>被授权人：                                 供应商法定代表人：</w:t>
      </w:r>
    </w:p>
    <w:p w14:paraId="7847F7FE">
      <w:pPr>
        <w:tabs>
          <w:tab w:val="left" w:pos="6300"/>
        </w:tabs>
        <w:snapToGrid w:val="0"/>
        <w:spacing w:line="500" w:lineRule="exact"/>
        <w:ind w:firstLine="480"/>
        <w:rPr>
          <w:sz w:val="24"/>
          <w:szCs w:val="24"/>
          <w:highlight w:val="none"/>
        </w:rPr>
      </w:pPr>
      <w:r>
        <w:rPr>
          <w:sz w:val="24"/>
          <w:szCs w:val="24"/>
          <w:highlight w:val="none"/>
        </w:rPr>
        <w:t>（签字或盖章）                                （签字或盖章）</w:t>
      </w:r>
    </w:p>
    <w:p w14:paraId="3207D55C">
      <w:pPr>
        <w:tabs>
          <w:tab w:val="left" w:pos="6300"/>
        </w:tabs>
        <w:snapToGrid w:val="0"/>
        <w:spacing w:line="500" w:lineRule="exact"/>
        <w:ind w:firstLine="480"/>
        <w:rPr>
          <w:sz w:val="24"/>
          <w:szCs w:val="24"/>
          <w:highlight w:val="none"/>
        </w:rPr>
      </w:pPr>
    </w:p>
    <w:p w14:paraId="14EE0B6B">
      <w:pPr>
        <w:tabs>
          <w:tab w:val="left" w:pos="6300"/>
        </w:tabs>
        <w:snapToGrid w:val="0"/>
        <w:spacing w:line="500" w:lineRule="exact"/>
        <w:ind w:firstLine="480"/>
        <w:rPr>
          <w:sz w:val="24"/>
          <w:szCs w:val="24"/>
          <w:highlight w:val="none"/>
        </w:rPr>
      </w:pPr>
    </w:p>
    <w:p w14:paraId="4321C14A">
      <w:pPr>
        <w:tabs>
          <w:tab w:val="left" w:pos="6300"/>
        </w:tabs>
        <w:snapToGrid w:val="0"/>
        <w:spacing w:line="500" w:lineRule="exact"/>
        <w:ind w:firstLine="480"/>
        <w:rPr>
          <w:sz w:val="24"/>
          <w:szCs w:val="24"/>
          <w:highlight w:val="none"/>
        </w:rPr>
      </w:pPr>
      <w:r>
        <w:rPr>
          <w:sz w:val="24"/>
          <w:szCs w:val="24"/>
          <w:highlight w:val="none"/>
        </w:rPr>
        <w:t>（附：被授权人身份证正反面复印件）</w:t>
      </w:r>
    </w:p>
    <w:p w14:paraId="225ABDF1">
      <w:pPr>
        <w:tabs>
          <w:tab w:val="left" w:pos="6300"/>
        </w:tabs>
        <w:snapToGrid w:val="0"/>
        <w:spacing w:line="500" w:lineRule="exact"/>
        <w:ind w:firstLine="480"/>
        <w:rPr>
          <w:sz w:val="24"/>
          <w:szCs w:val="24"/>
          <w:highlight w:val="none"/>
        </w:rPr>
      </w:pPr>
      <w:r>
        <w:rPr>
          <w:sz w:val="24"/>
          <w:szCs w:val="24"/>
          <w:highlight w:val="none"/>
        </w:rPr>
        <w:t xml:space="preserve">                                          </w:t>
      </w:r>
    </w:p>
    <w:p w14:paraId="09E85EEF">
      <w:pPr>
        <w:tabs>
          <w:tab w:val="left" w:pos="6300"/>
        </w:tabs>
        <w:snapToGrid w:val="0"/>
        <w:spacing w:line="500" w:lineRule="exact"/>
        <w:ind w:firstLine="480"/>
        <w:rPr>
          <w:sz w:val="24"/>
          <w:szCs w:val="24"/>
          <w:highlight w:val="none"/>
        </w:rPr>
      </w:pPr>
    </w:p>
    <w:p w14:paraId="7A1AFF37">
      <w:pPr>
        <w:tabs>
          <w:tab w:val="left" w:pos="6300"/>
        </w:tabs>
        <w:snapToGrid w:val="0"/>
        <w:spacing w:line="500" w:lineRule="exact"/>
        <w:ind w:firstLine="480"/>
        <w:rPr>
          <w:sz w:val="24"/>
          <w:szCs w:val="24"/>
          <w:highlight w:val="none"/>
        </w:rPr>
      </w:pPr>
    </w:p>
    <w:p w14:paraId="198E8242">
      <w:pPr>
        <w:tabs>
          <w:tab w:val="left" w:pos="6300"/>
        </w:tabs>
        <w:snapToGrid w:val="0"/>
        <w:spacing w:line="500" w:lineRule="exact"/>
        <w:ind w:right="480" w:firstLine="480"/>
        <w:jc w:val="right"/>
        <w:rPr>
          <w:sz w:val="24"/>
          <w:szCs w:val="24"/>
          <w:highlight w:val="none"/>
        </w:rPr>
      </w:pPr>
      <w:r>
        <w:rPr>
          <w:sz w:val="24"/>
          <w:szCs w:val="24"/>
          <w:highlight w:val="none"/>
        </w:rPr>
        <w:t>（供应商公章）</w:t>
      </w:r>
    </w:p>
    <w:p w14:paraId="32E939DC">
      <w:pPr>
        <w:tabs>
          <w:tab w:val="left" w:pos="6300"/>
        </w:tabs>
        <w:snapToGrid w:val="0"/>
        <w:spacing w:line="500" w:lineRule="exact"/>
        <w:ind w:right="480" w:firstLine="480"/>
        <w:jc w:val="right"/>
        <w:rPr>
          <w:sz w:val="24"/>
          <w:szCs w:val="24"/>
          <w:highlight w:val="none"/>
        </w:rPr>
      </w:pPr>
      <w:r>
        <w:rPr>
          <w:sz w:val="24"/>
          <w:szCs w:val="24"/>
          <w:highlight w:val="none"/>
        </w:rPr>
        <w:t>年   月   日</w:t>
      </w:r>
    </w:p>
    <w:p w14:paraId="48CA3509">
      <w:pPr>
        <w:tabs>
          <w:tab w:val="left" w:pos="6300"/>
        </w:tabs>
        <w:snapToGrid w:val="0"/>
        <w:spacing w:line="500" w:lineRule="exact"/>
        <w:ind w:right="480" w:firstLine="480"/>
        <w:jc w:val="right"/>
        <w:rPr>
          <w:sz w:val="24"/>
          <w:szCs w:val="24"/>
          <w:highlight w:val="none"/>
        </w:rPr>
      </w:pPr>
    </w:p>
    <w:p w14:paraId="013C25C0">
      <w:pPr>
        <w:tabs>
          <w:tab w:val="left" w:pos="6300"/>
        </w:tabs>
        <w:snapToGrid w:val="0"/>
        <w:spacing w:line="500" w:lineRule="exact"/>
        <w:ind w:right="480" w:firstLine="480"/>
        <w:jc w:val="left"/>
        <w:rPr>
          <w:sz w:val="24"/>
          <w:szCs w:val="24"/>
          <w:highlight w:val="none"/>
        </w:rPr>
      </w:pPr>
      <w:r>
        <w:rPr>
          <w:sz w:val="24"/>
          <w:szCs w:val="24"/>
          <w:highlight w:val="none"/>
        </w:rPr>
        <w:t>注：</w:t>
      </w:r>
      <w:r>
        <w:rPr>
          <w:rFonts w:ascii="宋体" w:hAnsi="宋体"/>
          <w:sz w:val="24"/>
          <w:szCs w:val="24"/>
          <w:highlight w:val="none"/>
        </w:rPr>
        <w:t>若为法定代表人办理并签署响应文件的，不提供此文件。</w:t>
      </w:r>
    </w:p>
    <w:p w14:paraId="29454948">
      <w:pPr>
        <w:tabs>
          <w:tab w:val="left" w:pos="6300"/>
        </w:tabs>
        <w:snapToGrid w:val="0"/>
        <w:spacing w:line="360" w:lineRule="auto"/>
        <w:ind w:firstLine="560" w:firstLineChars="200"/>
        <w:rPr>
          <w:rFonts w:hint="eastAsia" w:ascii="宋体" w:hAnsi="宋体"/>
          <w:color w:val="000000"/>
          <w:sz w:val="24"/>
          <w:highlight w:val="none"/>
        </w:rPr>
      </w:pPr>
      <w:r>
        <w:rPr>
          <w:rFonts w:ascii="宋体" w:hAnsi="宋体"/>
          <w:highlight w:val="none"/>
        </w:rPr>
        <w:br w:type="column"/>
      </w:r>
      <w:r>
        <w:rPr>
          <w:rFonts w:hint="eastAsia" w:ascii="宋体" w:hAnsi="宋体"/>
          <w:color w:val="000000"/>
          <w:sz w:val="24"/>
          <w:highlight w:val="none"/>
        </w:rPr>
        <w:t>（四）基本资格条件承诺函（格式）</w:t>
      </w:r>
    </w:p>
    <w:p w14:paraId="6E37DFD0">
      <w:pPr>
        <w:tabs>
          <w:tab w:val="left" w:pos="6300"/>
        </w:tabs>
        <w:snapToGrid w:val="0"/>
        <w:spacing w:line="360" w:lineRule="auto"/>
        <w:ind w:firstLine="720"/>
        <w:jc w:val="center"/>
        <w:rPr>
          <w:rFonts w:hint="eastAsia" w:ascii="宋体" w:hAnsi="宋体"/>
          <w:sz w:val="36"/>
          <w:szCs w:val="36"/>
          <w:highlight w:val="none"/>
        </w:rPr>
      </w:pPr>
      <w:r>
        <w:rPr>
          <w:rFonts w:hint="eastAsia" w:ascii="宋体" w:hAnsi="宋体"/>
          <w:sz w:val="36"/>
          <w:szCs w:val="36"/>
          <w:highlight w:val="none"/>
        </w:rPr>
        <w:t>基本资格条件承诺函</w:t>
      </w:r>
    </w:p>
    <w:p w14:paraId="72C3BEE3">
      <w:pPr>
        <w:tabs>
          <w:tab w:val="left" w:pos="6300"/>
        </w:tabs>
        <w:snapToGrid w:val="0"/>
        <w:spacing w:line="360" w:lineRule="auto"/>
        <w:rPr>
          <w:rFonts w:hint="eastAsia" w:ascii="宋体" w:hAnsi="宋体"/>
          <w:sz w:val="24"/>
          <w:szCs w:val="24"/>
          <w:highlight w:val="none"/>
        </w:rPr>
      </w:pPr>
    </w:p>
    <w:p w14:paraId="3F58182E">
      <w:pPr>
        <w:tabs>
          <w:tab w:val="left" w:pos="6300"/>
        </w:tabs>
        <w:snapToGrid w:val="0"/>
        <w:spacing w:line="360" w:lineRule="auto"/>
        <w:rPr>
          <w:rFonts w:hint="eastAsia" w:ascii="宋体" w:hAnsi="宋体"/>
          <w:sz w:val="24"/>
          <w:szCs w:val="24"/>
          <w:highlight w:val="none"/>
        </w:rPr>
      </w:pPr>
      <w:r>
        <w:rPr>
          <w:rFonts w:hint="eastAsia" w:ascii="宋体" w:hAnsi="宋体"/>
          <w:sz w:val="24"/>
          <w:szCs w:val="24"/>
          <w:highlight w:val="none"/>
        </w:rPr>
        <w:t>致</w:t>
      </w:r>
      <w:r>
        <w:rPr>
          <w:rFonts w:hint="eastAsia" w:ascii="宋体" w:hAnsi="宋体"/>
          <w:sz w:val="24"/>
          <w:szCs w:val="24"/>
          <w:highlight w:val="none"/>
          <w:u w:val="single"/>
        </w:rPr>
        <w:t xml:space="preserve">                   </w:t>
      </w:r>
      <w:r>
        <w:rPr>
          <w:rFonts w:hint="eastAsia" w:ascii="宋体" w:hAnsi="宋体"/>
          <w:sz w:val="24"/>
          <w:szCs w:val="24"/>
          <w:highlight w:val="none"/>
        </w:rPr>
        <w:t>（采购代理机构名称）：</w:t>
      </w:r>
    </w:p>
    <w:p w14:paraId="240C0344">
      <w:pPr>
        <w:tabs>
          <w:tab w:val="left" w:pos="6300"/>
        </w:tabs>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u w:val="single"/>
        </w:rPr>
        <w:t xml:space="preserve">                      </w:t>
      </w:r>
      <w:r>
        <w:rPr>
          <w:rFonts w:hint="eastAsia" w:ascii="宋体" w:hAnsi="宋体"/>
          <w:sz w:val="24"/>
          <w:szCs w:val="24"/>
          <w:highlight w:val="none"/>
        </w:rPr>
        <w:t>（供应商名称）郑重承诺：</w:t>
      </w:r>
    </w:p>
    <w:p w14:paraId="379BDF8D">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1.我方具有良好的商业信誉和健全的财务会计制度，具有履行合同所必需的设备和专业技术能力，具</w:t>
      </w:r>
      <w:r>
        <w:rPr>
          <w:rFonts w:hint="eastAsia" w:ascii="宋体" w:hAnsi="宋体" w:cs="仿宋_GB2312"/>
          <w:sz w:val="24"/>
          <w:szCs w:val="24"/>
          <w:highlight w:val="none"/>
          <w:lang w:val="zh-CN"/>
        </w:rPr>
        <w:t>有依法缴纳税收和社会保障金的良好记录</w:t>
      </w:r>
      <w:r>
        <w:rPr>
          <w:rFonts w:hint="eastAsia" w:ascii="宋体" w:hAnsi="宋体" w:cs="仿宋_GB2312"/>
          <w:sz w:val="24"/>
          <w:szCs w:val="24"/>
          <w:highlight w:val="none"/>
        </w:rPr>
        <w:t>，</w:t>
      </w:r>
      <w:r>
        <w:rPr>
          <w:rFonts w:hint="eastAsia" w:ascii="宋体" w:hAnsi="宋体"/>
          <w:sz w:val="24"/>
          <w:szCs w:val="24"/>
          <w:highlight w:val="none"/>
        </w:rPr>
        <w:t>参加本项目采购活动前三年内无重大违法活动记录。</w:t>
      </w:r>
    </w:p>
    <w:p w14:paraId="100F7690">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0703B71A">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4706C2C6">
      <w:pPr>
        <w:tabs>
          <w:tab w:val="left" w:pos="6300"/>
        </w:tabs>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我方对以上承诺负全部法律责任。</w:t>
      </w:r>
    </w:p>
    <w:p w14:paraId="52125261">
      <w:pPr>
        <w:tabs>
          <w:tab w:val="left" w:pos="6300"/>
        </w:tabs>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特此承诺。</w:t>
      </w:r>
    </w:p>
    <w:p w14:paraId="6D3FCBD1">
      <w:pPr>
        <w:tabs>
          <w:tab w:val="left" w:pos="6300"/>
        </w:tabs>
        <w:snapToGrid w:val="0"/>
        <w:spacing w:line="360" w:lineRule="auto"/>
        <w:rPr>
          <w:rFonts w:hint="eastAsia" w:ascii="宋体" w:hAnsi="宋体"/>
          <w:sz w:val="24"/>
          <w:szCs w:val="24"/>
          <w:highlight w:val="none"/>
        </w:rPr>
      </w:pPr>
    </w:p>
    <w:p w14:paraId="00C3D9C5">
      <w:pPr>
        <w:tabs>
          <w:tab w:val="left" w:pos="6300"/>
        </w:tabs>
        <w:snapToGrid w:val="0"/>
        <w:spacing w:line="360" w:lineRule="auto"/>
        <w:ind w:right="424" w:firstLine="480"/>
        <w:jc w:val="right"/>
        <w:rPr>
          <w:rFonts w:hint="eastAsia" w:ascii="宋体" w:hAnsi="宋体"/>
          <w:sz w:val="24"/>
          <w:szCs w:val="24"/>
          <w:highlight w:val="none"/>
        </w:rPr>
      </w:pPr>
      <w:r>
        <w:rPr>
          <w:rFonts w:hint="eastAsia" w:ascii="宋体" w:hAnsi="宋体"/>
          <w:sz w:val="24"/>
          <w:szCs w:val="24"/>
          <w:highlight w:val="none"/>
        </w:rPr>
        <w:t>（供应商公章）</w:t>
      </w:r>
    </w:p>
    <w:p w14:paraId="4BD3FDD4">
      <w:pPr>
        <w:tabs>
          <w:tab w:val="left" w:pos="6300"/>
        </w:tabs>
        <w:snapToGrid w:val="0"/>
        <w:spacing w:line="360" w:lineRule="auto"/>
        <w:ind w:right="480" w:firstLine="480"/>
        <w:jc w:val="right"/>
        <w:rPr>
          <w:rFonts w:hint="eastAsia" w:ascii="宋体" w:hAnsi="宋体"/>
          <w:sz w:val="24"/>
          <w:szCs w:val="24"/>
          <w:highlight w:val="none"/>
        </w:rPr>
      </w:pPr>
      <w:r>
        <w:rPr>
          <w:rFonts w:hint="eastAsia" w:ascii="宋体" w:hAnsi="宋体"/>
          <w:sz w:val="24"/>
          <w:szCs w:val="24"/>
          <w:highlight w:val="none"/>
        </w:rPr>
        <w:t>年   月   日</w:t>
      </w:r>
    </w:p>
    <w:p w14:paraId="1D80A31F">
      <w:pPr>
        <w:spacing w:line="360" w:lineRule="auto"/>
        <w:ind w:firstLine="480"/>
        <w:rPr>
          <w:highlight w:val="none"/>
        </w:rPr>
      </w:pPr>
    </w:p>
    <w:p w14:paraId="0454D2B5">
      <w:pPr>
        <w:tabs>
          <w:tab w:val="left" w:pos="6300"/>
        </w:tabs>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（五）特定资格条件证书或证明文件</w:t>
      </w:r>
    </w:p>
    <w:p w14:paraId="7713FF0C">
      <w:pPr>
        <w:tabs>
          <w:tab w:val="left" w:pos="6300"/>
        </w:tabs>
        <w:snapToGrid w:val="0"/>
        <w:spacing w:line="360" w:lineRule="auto"/>
        <w:ind w:firstLine="480"/>
        <w:rPr>
          <w:sz w:val="24"/>
          <w:szCs w:val="24"/>
          <w:highlight w:val="none"/>
        </w:rPr>
      </w:pPr>
      <w:r>
        <w:rPr>
          <w:rFonts w:hint="eastAsia"/>
          <w:sz w:val="24"/>
          <w:szCs w:val="24"/>
          <w:highlight w:val="none"/>
        </w:rPr>
        <w:t xml:space="preserve">    </w:t>
      </w:r>
    </w:p>
    <w:p w14:paraId="01CA8AAA">
      <w:pPr>
        <w:tabs>
          <w:tab w:val="left" w:pos="6300"/>
        </w:tabs>
        <w:snapToGrid w:val="0"/>
        <w:spacing w:line="360" w:lineRule="auto"/>
        <w:ind w:firstLine="560" w:firstLineChars="200"/>
        <w:rPr>
          <w:rFonts w:hint="eastAsia" w:ascii="宋体" w:hAnsi="宋体"/>
          <w:color w:val="000000"/>
          <w:sz w:val="24"/>
          <w:highlight w:val="none"/>
        </w:rPr>
      </w:pPr>
      <w:r>
        <w:rPr>
          <w:highlight w:val="none"/>
        </w:rPr>
        <w:br w:type="page"/>
      </w:r>
      <w:r>
        <w:rPr>
          <w:rFonts w:ascii="宋体" w:hAnsi="宋体"/>
          <w:color w:val="000000"/>
          <w:sz w:val="24"/>
          <w:highlight w:val="none"/>
        </w:rPr>
        <w:t>（</w:t>
      </w:r>
      <w:r>
        <w:rPr>
          <w:rFonts w:hint="eastAsia" w:ascii="宋体" w:hAnsi="宋体"/>
          <w:color w:val="000000"/>
          <w:sz w:val="24"/>
          <w:highlight w:val="none"/>
        </w:rPr>
        <w:t>六</w:t>
      </w:r>
      <w:r>
        <w:rPr>
          <w:rFonts w:ascii="宋体" w:hAnsi="宋体"/>
          <w:color w:val="000000"/>
          <w:sz w:val="24"/>
          <w:highlight w:val="none"/>
        </w:rPr>
        <w:t>）其他应提供的资料</w:t>
      </w:r>
    </w:p>
    <w:p w14:paraId="63E91A2F">
      <w:pPr>
        <w:tabs>
          <w:tab w:val="left" w:pos="6300"/>
        </w:tabs>
        <w:snapToGrid w:val="0"/>
        <w:spacing w:line="360" w:lineRule="auto"/>
        <w:rPr>
          <w:rFonts w:hint="eastAsia" w:ascii="宋体" w:hAnsi="宋体"/>
          <w:sz w:val="24"/>
          <w:szCs w:val="24"/>
          <w:highlight w:val="none"/>
        </w:rPr>
      </w:pPr>
      <w:r>
        <w:rPr>
          <w:rFonts w:hint="eastAsia" w:ascii="宋体" w:hAnsi="宋体"/>
          <w:sz w:val="24"/>
          <w:szCs w:val="24"/>
          <w:highlight w:val="none"/>
        </w:rPr>
        <w:t xml:space="preserve">    1.中小企业声明函、监狱企业证明文件、残疾人福利性单位声明函</w:t>
      </w:r>
    </w:p>
    <w:p w14:paraId="6A3BA895">
      <w:pPr>
        <w:tabs>
          <w:tab w:val="left" w:pos="6300"/>
        </w:tabs>
        <w:snapToGrid w:val="0"/>
        <w:spacing w:line="360" w:lineRule="auto"/>
        <w:rPr>
          <w:rFonts w:hint="eastAsia" w:ascii="宋体" w:hAnsi="宋体"/>
          <w:sz w:val="24"/>
          <w:szCs w:val="24"/>
          <w:highlight w:val="none"/>
        </w:rPr>
      </w:pPr>
      <w:r>
        <w:rPr>
          <w:rFonts w:hint="eastAsia" w:ascii="宋体" w:hAnsi="宋体"/>
          <w:sz w:val="24"/>
          <w:szCs w:val="24"/>
          <w:highlight w:val="none"/>
        </w:rPr>
        <w:t xml:space="preserve">    （1）中小企业声明函</w:t>
      </w:r>
    </w:p>
    <w:p w14:paraId="2B49FC5D">
      <w:pPr>
        <w:snapToGrid w:val="0"/>
        <w:spacing w:line="500" w:lineRule="exact"/>
        <w:ind w:firstLine="480"/>
        <w:jc w:val="center"/>
        <w:rPr>
          <w:rFonts w:hint="eastAsia" w:ascii="宋体" w:hAnsi="宋体"/>
          <w:szCs w:val="28"/>
          <w:highlight w:val="none"/>
        </w:rPr>
      </w:pPr>
      <w:r>
        <w:rPr>
          <w:rFonts w:hint="eastAsia" w:ascii="宋体" w:hAnsi="宋体"/>
          <w:highlight w:val="none"/>
        </w:rPr>
        <w:t>中小企业声明函</w:t>
      </w:r>
    </w:p>
    <w:p w14:paraId="3817A57F">
      <w:pPr>
        <w:spacing w:line="400" w:lineRule="exact"/>
        <w:ind w:firstLine="480" w:firstLineChars="200"/>
        <w:rPr>
          <w:rFonts w:hint="eastAsia" w:ascii="宋体" w:hAnsi="宋体"/>
          <w:sz w:val="24"/>
          <w:szCs w:val="24"/>
          <w:highlight w:val="none"/>
        </w:rPr>
      </w:pPr>
      <w:r>
        <w:rPr>
          <w:rFonts w:hint="eastAsia" w:ascii="宋体" w:hAnsi="宋体" w:cs="微软雅黑"/>
          <w:sz w:val="24"/>
          <w:szCs w:val="24"/>
          <w:highlight w:val="none"/>
        </w:rPr>
        <w:t>本公司郑重声明，根据《政府采购促进中小企业发展管理办法》（财</w:t>
      </w:r>
      <w:r>
        <w:rPr>
          <w:rFonts w:hint="eastAsia" w:ascii="宋体" w:hAnsi="宋体"/>
          <w:sz w:val="24"/>
          <w:szCs w:val="24"/>
          <w:highlight w:val="none"/>
        </w:rPr>
        <w:t>库﹝</w:t>
      </w:r>
      <w:r>
        <w:rPr>
          <w:rFonts w:hint="eastAsia" w:ascii="宋体" w:hAnsi="宋体" w:cs="微软雅黑"/>
          <w:sz w:val="24"/>
          <w:szCs w:val="24"/>
          <w:highlight w:val="none"/>
        </w:rPr>
        <w:t>2020</w:t>
      </w:r>
      <w:r>
        <w:rPr>
          <w:rFonts w:hint="eastAsia" w:ascii="宋体" w:hAnsi="宋体"/>
          <w:sz w:val="24"/>
          <w:szCs w:val="24"/>
          <w:highlight w:val="none"/>
        </w:rPr>
        <w:t>﹞4</w:t>
      </w:r>
      <w:r>
        <w:rPr>
          <w:rFonts w:ascii="宋体" w:hAnsi="宋体"/>
          <w:sz w:val="24"/>
          <w:szCs w:val="24"/>
          <w:highlight w:val="none"/>
        </w:rPr>
        <w:t xml:space="preserve"> </w:t>
      </w:r>
      <w:r>
        <w:rPr>
          <w:rFonts w:hint="eastAsia" w:ascii="宋体" w:hAnsi="宋体" w:cs="微软雅黑"/>
          <w:sz w:val="24"/>
          <w:szCs w:val="24"/>
          <w:highlight w:val="none"/>
        </w:rPr>
        <w:t>6号）的规定，本公司参加</w:t>
      </w:r>
      <w:r>
        <w:rPr>
          <w:rFonts w:hint="eastAsia" w:ascii="宋体" w:hAnsi="宋体" w:cs="微软雅黑"/>
          <w:sz w:val="24"/>
          <w:szCs w:val="24"/>
          <w:highlight w:val="none"/>
          <w:u w:val="single" w:color="000000"/>
        </w:rPr>
        <w:t>(</w:t>
      </w:r>
      <w:r>
        <w:rPr>
          <w:rFonts w:hint="eastAsia" w:ascii="宋体" w:hAnsi="宋体"/>
          <w:sz w:val="24"/>
          <w:szCs w:val="24"/>
          <w:highlight w:val="none"/>
          <w:u w:val="single" w:color="000000"/>
        </w:rPr>
        <w:t>单位名称)</w:t>
      </w:r>
      <w:r>
        <w:rPr>
          <w:rFonts w:hint="eastAsia" w:ascii="宋体" w:hAnsi="宋体" w:cs="微软雅黑"/>
          <w:sz w:val="24"/>
          <w:szCs w:val="24"/>
          <w:highlight w:val="none"/>
        </w:rPr>
        <w:t>采购活动，服务</w:t>
      </w:r>
      <w:r>
        <w:rPr>
          <w:rFonts w:hint="eastAsia" w:ascii="宋体" w:hAnsi="宋体"/>
          <w:sz w:val="24"/>
          <w:szCs w:val="24"/>
          <w:highlight w:val="none"/>
        </w:rPr>
        <w:t>全部</w:t>
      </w:r>
      <w:r>
        <w:rPr>
          <w:rFonts w:hint="eastAsia" w:ascii="宋体" w:hAnsi="宋体" w:cs="微软雅黑"/>
          <w:sz w:val="24"/>
          <w:szCs w:val="24"/>
          <w:highlight w:val="none"/>
        </w:rPr>
        <w:t>由符合政策要求的中小企业承接。相关企业的具体情况如下：</w:t>
      </w:r>
    </w:p>
    <w:p w14:paraId="4FB2821A">
      <w:pPr>
        <w:spacing w:line="400" w:lineRule="exact"/>
        <w:ind w:firstLine="480" w:firstLineChars="200"/>
        <w:rPr>
          <w:rFonts w:hint="eastAsia" w:ascii="宋体" w:hAnsi="宋体"/>
          <w:sz w:val="24"/>
          <w:szCs w:val="24"/>
          <w:highlight w:val="none"/>
          <w:u w:val="single" w:color="000000"/>
        </w:rPr>
      </w:pPr>
      <w:r>
        <w:rPr>
          <w:rFonts w:hint="eastAsia" w:ascii="宋体" w:hAnsi="宋体"/>
          <w:sz w:val="24"/>
          <w:szCs w:val="24"/>
          <w:highlight w:val="none"/>
        </w:rPr>
        <w:t xml:space="preserve">1. </w:t>
      </w:r>
      <w:r>
        <w:rPr>
          <w:rFonts w:hint="eastAsia" w:ascii="宋体" w:hAnsi="宋体"/>
          <w:sz w:val="24"/>
          <w:szCs w:val="24"/>
          <w:highlight w:val="none"/>
          <w:u w:val="single"/>
        </w:rPr>
        <w:t>（标的名称）</w:t>
      </w:r>
      <w:r>
        <w:rPr>
          <w:rFonts w:hint="eastAsia" w:ascii="宋体" w:hAnsi="宋体"/>
          <w:sz w:val="24"/>
          <w:szCs w:val="24"/>
          <w:highlight w:val="none"/>
        </w:rPr>
        <w:t>，属于</w:t>
      </w:r>
      <w:r>
        <w:rPr>
          <w:rFonts w:hint="eastAsia" w:ascii="宋体" w:hAnsi="宋体"/>
          <w:sz w:val="24"/>
          <w:szCs w:val="24"/>
          <w:highlight w:val="none"/>
          <w:u w:val="single"/>
        </w:rPr>
        <w:t>（采购文件中明确的所属行业）</w:t>
      </w:r>
      <w:r>
        <w:rPr>
          <w:rFonts w:hint="eastAsia" w:ascii="宋体" w:hAnsi="宋体"/>
          <w:sz w:val="24"/>
          <w:szCs w:val="24"/>
          <w:highlight w:val="none"/>
        </w:rPr>
        <w:t>；</w:t>
      </w:r>
      <w:r>
        <w:rPr>
          <w:rFonts w:hint="eastAsia" w:ascii="宋体" w:hAnsi="宋体" w:cs="微软雅黑"/>
          <w:sz w:val="24"/>
          <w:szCs w:val="24"/>
          <w:highlight w:val="none"/>
        </w:rPr>
        <w:t>承接企业为</w:t>
      </w:r>
      <w:r>
        <w:rPr>
          <w:rFonts w:hint="eastAsia" w:ascii="宋体" w:hAnsi="宋体" w:cs="微软雅黑"/>
          <w:sz w:val="24"/>
          <w:szCs w:val="24"/>
          <w:highlight w:val="none"/>
          <w:u w:val="single" w:color="000000"/>
        </w:rPr>
        <w:t>(企</w:t>
      </w:r>
      <w:r>
        <w:rPr>
          <w:rFonts w:hint="eastAsia" w:ascii="宋体" w:hAnsi="宋体"/>
          <w:sz w:val="24"/>
          <w:szCs w:val="24"/>
          <w:highlight w:val="none"/>
          <w:u w:val="single" w:color="000000"/>
        </w:rPr>
        <w:t>业名</w:t>
      </w:r>
      <w:r>
        <w:rPr>
          <w:rFonts w:hint="eastAsia" w:ascii="宋体" w:hAnsi="宋体" w:cs="微软雅黑"/>
          <w:sz w:val="24"/>
          <w:szCs w:val="24"/>
          <w:highlight w:val="none"/>
          <w:u w:val="single" w:color="000000"/>
        </w:rPr>
        <w:t>称)</w:t>
      </w:r>
      <w:r>
        <w:rPr>
          <w:rFonts w:hint="eastAsia" w:ascii="宋体" w:hAnsi="宋体" w:cs="微软雅黑"/>
          <w:sz w:val="24"/>
          <w:szCs w:val="24"/>
          <w:highlight w:val="none"/>
        </w:rPr>
        <w:t>，从业人员</w:t>
      </w:r>
      <w:r>
        <w:rPr>
          <w:rFonts w:hint="eastAsia" w:ascii="宋体" w:hAnsi="宋体"/>
          <w:sz w:val="24"/>
          <w:szCs w:val="24"/>
          <w:highlight w:val="none"/>
          <w:u w:val="single"/>
        </w:rPr>
        <w:t xml:space="preserve">     </w:t>
      </w:r>
      <w:r>
        <w:rPr>
          <w:rFonts w:hint="eastAsia" w:ascii="宋体" w:hAnsi="宋体" w:cs="微软雅黑"/>
          <w:sz w:val="24"/>
          <w:szCs w:val="24"/>
          <w:highlight w:val="none"/>
        </w:rPr>
        <w:t>人，营业收入为</w:t>
      </w:r>
      <w:r>
        <w:rPr>
          <w:rFonts w:hint="eastAsia" w:ascii="宋体" w:hAnsi="宋体"/>
          <w:sz w:val="24"/>
          <w:szCs w:val="24"/>
          <w:highlight w:val="none"/>
          <w:u w:val="single"/>
        </w:rPr>
        <w:t xml:space="preserve">     </w:t>
      </w:r>
      <w:r>
        <w:rPr>
          <w:rFonts w:hint="eastAsia" w:ascii="宋体" w:hAnsi="宋体" w:cs="微软雅黑"/>
          <w:sz w:val="24"/>
          <w:szCs w:val="24"/>
          <w:highlight w:val="none"/>
        </w:rPr>
        <w:t>万元，资产总额为</w:t>
      </w:r>
      <w:r>
        <w:rPr>
          <w:rFonts w:hint="eastAsia" w:ascii="宋体" w:hAnsi="宋体"/>
          <w:sz w:val="24"/>
          <w:szCs w:val="24"/>
          <w:highlight w:val="none"/>
          <w:u w:val="single"/>
        </w:rPr>
        <w:t xml:space="preserve">     </w:t>
      </w:r>
      <w:r>
        <w:rPr>
          <w:rFonts w:hint="eastAsia" w:ascii="宋体" w:hAnsi="宋体" w:cs="微软雅黑"/>
          <w:sz w:val="24"/>
          <w:szCs w:val="24"/>
          <w:highlight w:val="none"/>
        </w:rPr>
        <w:t>万元，属于</w:t>
      </w:r>
      <w:r>
        <w:rPr>
          <w:rFonts w:hint="eastAsia" w:ascii="宋体" w:hAnsi="宋体"/>
          <w:sz w:val="24"/>
          <w:szCs w:val="24"/>
          <w:highlight w:val="none"/>
          <w:u w:val="single" w:color="000000"/>
        </w:rPr>
        <w:t>（中型企业、小型企业、微型企业）。</w:t>
      </w:r>
    </w:p>
    <w:p w14:paraId="37DB7D7B">
      <w:pPr>
        <w:spacing w:line="400" w:lineRule="exact"/>
        <w:ind w:firstLine="480" w:firstLineChars="200"/>
        <w:rPr>
          <w:rFonts w:hint="eastAsia" w:ascii="宋体" w:hAnsi="宋体"/>
          <w:sz w:val="24"/>
          <w:szCs w:val="24"/>
          <w:highlight w:val="none"/>
        </w:rPr>
      </w:pPr>
      <w:r>
        <w:rPr>
          <w:rFonts w:hint="eastAsia" w:ascii="宋体" w:hAnsi="宋体"/>
          <w:sz w:val="24"/>
          <w:szCs w:val="24"/>
          <w:highlight w:val="none"/>
        </w:rPr>
        <w:t>为本标的提供的服务人员</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人，其中与本企业签订劳动合同</w:t>
      </w:r>
      <w:r>
        <w:rPr>
          <w:rFonts w:hint="eastAsia" w:ascii="宋体" w:hAnsi="宋体"/>
          <w:sz w:val="24"/>
          <w:szCs w:val="24"/>
          <w:highlight w:val="none"/>
          <w:u w:val="single"/>
        </w:rPr>
        <w:t xml:space="preserve">     </w:t>
      </w:r>
      <w:r>
        <w:rPr>
          <w:rFonts w:hint="eastAsia" w:ascii="宋体" w:hAnsi="宋体"/>
          <w:sz w:val="24"/>
          <w:szCs w:val="24"/>
          <w:highlight w:val="none"/>
        </w:rPr>
        <w:t>人，其他人员</w:t>
      </w:r>
    </w:p>
    <w:p w14:paraId="1ADD9CDC">
      <w:pPr>
        <w:spacing w:line="400" w:lineRule="exact"/>
        <w:rPr>
          <w:rFonts w:hint="eastAsia" w:ascii="宋体" w:hAnsi="宋体"/>
          <w:b/>
          <w:sz w:val="24"/>
          <w:szCs w:val="24"/>
          <w:highlight w:val="none"/>
        </w:rPr>
      </w:pPr>
      <w:r>
        <w:rPr>
          <w:rFonts w:hint="eastAsia" w:ascii="宋体" w:hAnsi="宋体"/>
          <w:sz w:val="24"/>
          <w:szCs w:val="24"/>
          <w:highlight w:val="none"/>
          <w:u w:val="single"/>
        </w:rPr>
        <w:t xml:space="preserve">     </w:t>
      </w:r>
      <w:r>
        <w:rPr>
          <w:rFonts w:hint="eastAsia" w:ascii="宋体" w:hAnsi="宋体"/>
          <w:sz w:val="24"/>
          <w:szCs w:val="24"/>
          <w:highlight w:val="none"/>
        </w:rPr>
        <w:t>人。</w:t>
      </w:r>
      <w:r>
        <w:rPr>
          <w:rFonts w:hint="eastAsia" w:ascii="宋体" w:hAnsi="宋体"/>
          <w:b/>
          <w:sz w:val="24"/>
          <w:szCs w:val="24"/>
          <w:highlight w:val="none"/>
        </w:rPr>
        <w:t>有其他人员的不符合中小企业扶持政策。</w:t>
      </w:r>
    </w:p>
    <w:p w14:paraId="67D1805C">
      <w:pPr>
        <w:spacing w:line="400" w:lineRule="exact"/>
        <w:ind w:firstLine="480" w:firstLineChars="200"/>
        <w:rPr>
          <w:rFonts w:hint="eastAsia" w:ascii="宋体" w:hAnsi="宋体"/>
          <w:sz w:val="24"/>
          <w:szCs w:val="24"/>
          <w:highlight w:val="none"/>
          <w:u w:val="single" w:color="000000"/>
        </w:rPr>
      </w:pPr>
      <w:r>
        <w:rPr>
          <w:rFonts w:hint="eastAsia" w:ascii="宋体" w:hAnsi="宋体"/>
          <w:sz w:val="24"/>
          <w:szCs w:val="24"/>
          <w:highlight w:val="none"/>
        </w:rPr>
        <w:t xml:space="preserve">2. </w:t>
      </w:r>
      <w:r>
        <w:rPr>
          <w:rFonts w:hint="eastAsia" w:ascii="宋体" w:hAnsi="宋体"/>
          <w:sz w:val="24"/>
          <w:szCs w:val="24"/>
          <w:highlight w:val="none"/>
          <w:u w:val="single"/>
        </w:rPr>
        <w:t>（标的名称）</w:t>
      </w:r>
      <w:r>
        <w:rPr>
          <w:rFonts w:hint="eastAsia" w:ascii="宋体" w:hAnsi="宋体"/>
          <w:sz w:val="24"/>
          <w:szCs w:val="24"/>
          <w:highlight w:val="none"/>
        </w:rPr>
        <w:t>，属于</w:t>
      </w:r>
      <w:r>
        <w:rPr>
          <w:rFonts w:hint="eastAsia" w:ascii="宋体" w:hAnsi="宋体"/>
          <w:sz w:val="24"/>
          <w:szCs w:val="24"/>
          <w:highlight w:val="none"/>
          <w:u w:val="single"/>
        </w:rPr>
        <w:t>（采购文件中明确的所属行业）</w:t>
      </w:r>
      <w:r>
        <w:rPr>
          <w:rFonts w:hint="eastAsia" w:ascii="宋体" w:hAnsi="宋体"/>
          <w:sz w:val="24"/>
          <w:szCs w:val="24"/>
          <w:highlight w:val="none"/>
        </w:rPr>
        <w:t>；承接企业为</w:t>
      </w:r>
      <w:r>
        <w:rPr>
          <w:rFonts w:hint="eastAsia" w:ascii="宋体" w:hAnsi="宋体"/>
          <w:sz w:val="24"/>
          <w:szCs w:val="24"/>
          <w:highlight w:val="none"/>
          <w:u w:val="single"/>
        </w:rPr>
        <w:t>（企业名称）</w:t>
      </w:r>
      <w:r>
        <w:rPr>
          <w:rFonts w:hint="eastAsia" w:ascii="宋体" w:hAnsi="宋体"/>
          <w:sz w:val="24"/>
          <w:szCs w:val="24"/>
          <w:highlight w:val="none"/>
        </w:rPr>
        <w:t>，</w:t>
      </w:r>
      <w:r>
        <w:rPr>
          <w:rFonts w:hint="eastAsia" w:ascii="宋体" w:hAnsi="宋体" w:cs="微软雅黑"/>
          <w:sz w:val="24"/>
          <w:szCs w:val="24"/>
          <w:highlight w:val="none"/>
        </w:rPr>
        <w:t>从业人员</w:t>
      </w:r>
      <w:r>
        <w:rPr>
          <w:rFonts w:hint="eastAsia" w:ascii="宋体" w:hAnsi="宋体"/>
          <w:sz w:val="24"/>
          <w:szCs w:val="24"/>
          <w:highlight w:val="none"/>
          <w:u w:val="single"/>
        </w:rPr>
        <w:t xml:space="preserve">      </w:t>
      </w:r>
      <w:r>
        <w:rPr>
          <w:rFonts w:hint="eastAsia" w:ascii="宋体" w:hAnsi="宋体" w:cs="微软雅黑"/>
          <w:sz w:val="24"/>
          <w:szCs w:val="24"/>
          <w:highlight w:val="none"/>
        </w:rPr>
        <w:t>人，营业收入为</w:t>
      </w:r>
      <w:r>
        <w:rPr>
          <w:rFonts w:hint="eastAsia" w:ascii="宋体" w:hAnsi="宋体"/>
          <w:sz w:val="24"/>
          <w:szCs w:val="24"/>
          <w:highlight w:val="none"/>
          <w:u w:val="single"/>
        </w:rPr>
        <w:t xml:space="preserve">     </w:t>
      </w:r>
      <w:r>
        <w:rPr>
          <w:rFonts w:hint="eastAsia" w:ascii="宋体" w:hAnsi="宋体" w:cs="微软雅黑"/>
          <w:sz w:val="24"/>
          <w:szCs w:val="24"/>
          <w:highlight w:val="none"/>
        </w:rPr>
        <w:t>万元，资产总额为</w:t>
      </w:r>
      <w:r>
        <w:rPr>
          <w:rFonts w:hint="eastAsia" w:ascii="宋体" w:hAnsi="宋体"/>
          <w:sz w:val="24"/>
          <w:szCs w:val="24"/>
          <w:highlight w:val="none"/>
          <w:u w:val="single"/>
        </w:rPr>
        <w:t xml:space="preserve">     </w:t>
      </w:r>
      <w:r>
        <w:rPr>
          <w:rFonts w:hint="eastAsia" w:ascii="宋体" w:hAnsi="宋体" w:cs="微软雅黑"/>
          <w:sz w:val="24"/>
          <w:szCs w:val="24"/>
          <w:highlight w:val="none"/>
        </w:rPr>
        <w:t xml:space="preserve">万元，属于 </w:t>
      </w:r>
      <w:r>
        <w:rPr>
          <w:rFonts w:hint="eastAsia" w:ascii="宋体" w:hAnsi="宋体"/>
          <w:sz w:val="24"/>
          <w:szCs w:val="24"/>
          <w:highlight w:val="none"/>
          <w:u w:val="single" w:color="000000"/>
        </w:rPr>
        <w:t>（中型企业、小型企业、微型企业）。</w:t>
      </w:r>
    </w:p>
    <w:p w14:paraId="247B82EF">
      <w:pPr>
        <w:spacing w:line="400" w:lineRule="exact"/>
        <w:ind w:firstLine="480" w:firstLineChars="200"/>
        <w:rPr>
          <w:rFonts w:hint="eastAsia" w:ascii="宋体" w:hAnsi="宋体"/>
          <w:sz w:val="24"/>
          <w:szCs w:val="24"/>
          <w:highlight w:val="none"/>
        </w:rPr>
      </w:pPr>
      <w:r>
        <w:rPr>
          <w:rFonts w:hint="eastAsia" w:ascii="宋体" w:hAnsi="宋体"/>
          <w:sz w:val="24"/>
          <w:szCs w:val="24"/>
          <w:highlight w:val="none"/>
        </w:rPr>
        <w:t>为本标的提供的服务人员</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人，其中与本企业签订劳动合同</w:t>
      </w:r>
      <w:r>
        <w:rPr>
          <w:rFonts w:hint="eastAsia" w:ascii="宋体" w:hAnsi="宋体"/>
          <w:sz w:val="24"/>
          <w:szCs w:val="24"/>
          <w:highlight w:val="none"/>
          <w:u w:val="single"/>
        </w:rPr>
        <w:t xml:space="preserve">     </w:t>
      </w:r>
      <w:r>
        <w:rPr>
          <w:rFonts w:hint="eastAsia" w:ascii="宋体" w:hAnsi="宋体"/>
          <w:sz w:val="24"/>
          <w:szCs w:val="24"/>
          <w:highlight w:val="none"/>
        </w:rPr>
        <w:t>人，其他人员</w:t>
      </w:r>
    </w:p>
    <w:p w14:paraId="3875B302">
      <w:pPr>
        <w:spacing w:line="400" w:lineRule="exact"/>
        <w:rPr>
          <w:rFonts w:hint="eastAsia" w:ascii="宋体" w:hAnsi="宋体"/>
          <w:b/>
          <w:sz w:val="24"/>
          <w:szCs w:val="24"/>
          <w:highlight w:val="none"/>
        </w:rPr>
      </w:pPr>
      <w:r>
        <w:rPr>
          <w:rFonts w:hint="eastAsia" w:ascii="宋体" w:hAnsi="宋体"/>
          <w:sz w:val="24"/>
          <w:szCs w:val="24"/>
          <w:highlight w:val="none"/>
          <w:u w:val="single"/>
        </w:rPr>
        <w:t xml:space="preserve">     </w:t>
      </w:r>
      <w:r>
        <w:rPr>
          <w:rFonts w:hint="eastAsia" w:ascii="宋体" w:hAnsi="宋体"/>
          <w:sz w:val="24"/>
          <w:szCs w:val="24"/>
          <w:highlight w:val="none"/>
        </w:rPr>
        <w:t>人。</w:t>
      </w:r>
      <w:r>
        <w:rPr>
          <w:rFonts w:hint="eastAsia" w:ascii="宋体" w:hAnsi="宋体"/>
          <w:b/>
          <w:sz w:val="24"/>
          <w:szCs w:val="24"/>
          <w:highlight w:val="none"/>
        </w:rPr>
        <w:t>有其他人员的不符合中小企业扶持政策。</w:t>
      </w:r>
    </w:p>
    <w:p w14:paraId="77D3235E">
      <w:pPr>
        <w:spacing w:line="400" w:lineRule="exact"/>
        <w:ind w:firstLine="480" w:firstLineChars="200"/>
        <w:rPr>
          <w:rFonts w:hint="eastAsia" w:ascii="宋体" w:hAnsi="宋体" w:cs="微软雅黑"/>
          <w:sz w:val="24"/>
          <w:szCs w:val="24"/>
          <w:highlight w:val="none"/>
        </w:rPr>
      </w:pPr>
      <w:r>
        <w:rPr>
          <w:rFonts w:hint="eastAsia" w:ascii="宋体" w:hAnsi="宋体" w:cs="微软雅黑"/>
          <w:sz w:val="24"/>
          <w:szCs w:val="24"/>
          <w:highlight w:val="none"/>
        </w:rPr>
        <w:t>……</w:t>
      </w:r>
    </w:p>
    <w:p w14:paraId="5E4159A2">
      <w:pPr>
        <w:spacing w:line="400" w:lineRule="exact"/>
        <w:ind w:firstLine="480"/>
        <w:rPr>
          <w:rFonts w:hint="eastAsia" w:ascii="宋体" w:hAnsi="宋体"/>
          <w:sz w:val="24"/>
          <w:szCs w:val="24"/>
          <w:highlight w:val="none"/>
        </w:rPr>
      </w:pPr>
      <w:r>
        <w:rPr>
          <w:rFonts w:hint="eastAsia" w:ascii="宋体" w:hAnsi="宋体" w:cs="微软雅黑"/>
          <w:sz w:val="24"/>
          <w:szCs w:val="24"/>
          <w:highlight w:val="none"/>
        </w:rPr>
        <w:t>以上企业，不属于大企业的分支机构，不存在控股股东为大企业的情形，也不存在与大企业的负责人为同一人的情形。</w:t>
      </w:r>
    </w:p>
    <w:p w14:paraId="08D04232">
      <w:pPr>
        <w:spacing w:line="400" w:lineRule="exact"/>
        <w:ind w:firstLine="480"/>
        <w:rPr>
          <w:rFonts w:hint="eastAsia" w:ascii="宋体" w:hAnsi="宋体"/>
          <w:sz w:val="24"/>
          <w:szCs w:val="24"/>
          <w:highlight w:val="none"/>
        </w:rPr>
      </w:pPr>
      <w:r>
        <w:rPr>
          <w:rFonts w:hint="eastAsia" w:ascii="宋体" w:hAnsi="宋体" w:cs="微软雅黑"/>
          <w:sz w:val="24"/>
          <w:szCs w:val="24"/>
          <w:highlight w:val="none"/>
        </w:rPr>
        <w:t>本企业对上述声明内容的真实性负责。如有虚假，将依法承担相应责任。</w:t>
      </w:r>
    </w:p>
    <w:p w14:paraId="3417F58E">
      <w:pPr>
        <w:spacing w:line="400" w:lineRule="exact"/>
        <w:ind w:firstLine="3120" w:firstLineChars="1300"/>
        <w:rPr>
          <w:rFonts w:hint="eastAsia" w:ascii="宋体" w:hAnsi="宋体" w:cs="微软雅黑"/>
          <w:sz w:val="24"/>
          <w:szCs w:val="24"/>
          <w:highlight w:val="none"/>
        </w:rPr>
      </w:pPr>
    </w:p>
    <w:p w14:paraId="7EB2D5EF">
      <w:pPr>
        <w:spacing w:line="400" w:lineRule="exact"/>
        <w:ind w:firstLine="3120" w:firstLineChars="1300"/>
        <w:jc w:val="right"/>
        <w:rPr>
          <w:rFonts w:hint="eastAsia" w:ascii="宋体" w:hAnsi="宋体"/>
          <w:sz w:val="24"/>
          <w:szCs w:val="24"/>
          <w:highlight w:val="none"/>
        </w:rPr>
      </w:pPr>
      <w:r>
        <w:rPr>
          <w:rFonts w:hint="eastAsia" w:ascii="宋体" w:hAnsi="宋体" w:cs="微软雅黑"/>
          <w:sz w:val="24"/>
          <w:szCs w:val="24"/>
          <w:highlight w:val="none"/>
        </w:rPr>
        <w:t>企业名称（盖章）：</w:t>
      </w:r>
    </w:p>
    <w:p w14:paraId="21C52176">
      <w:pPr>
        <w:spacing w:line="400" w:lineRule="exact"/>
        <w:ind w:firstLine="3120" w:firstLineChars="1300"/>
        <w:jc w:val="right"/>
        <w:rPr>
          <w:rFonts w:hint="eastAsia" w:ascii="宋体" w:hAnsi="宋体"/>
          <w:sz w:val="24"/>
          <w:szCs w:val="24"/>
          <w:highlight w:val="none"/>
        </w:rPr>
      </w:pPr>
      <w:r>
        <w:rPr>
          <w:rFonts w:hint="eastAsia" w:ascii="宋体" w:hAnsi="宋体" w:cs="微软雅黑"/>
          <w:sz w:val="24"/>
          <w:szCs w:val="24"/>
          <w:highlight w:val="none"/>
        </w:rPr>
        <w:t>日 期：</w:t>
      </w:r>
    </w:p>
    <w:p w14:paraId="6F395FCF">
      <w:pPr>
        <w:snapToGrid w:val="0"/>
        <w:spacing w:line="500" w:lineRule="exact"/>
        <w:ind w:firstLine="480" w:firstLineChars="200"/>
        <w:rPr>
          <w:rFonts w:hint="eastAsia" w:ascii="宋体" w:hAnsi="宋体"/>
          <w:sz w:val="24"/>
          <w:szCs w:val="24"/>
          <w:highlight w:val="none"/>
        </w:rPr>
      </w:pPr>
      <w:r>
        <w:rPr>
          <w:rFonts w:hint="eastAsia" w:ascii="宋体" w:hAnsi="宋体"/>
          <w:sz w:val="24"/>
          <w:szCs w:val="24"/>
          <w:highlight w:val="none"/>
        </w:rPr>
        <w:t xml:space="preserve">                                        </w:t>
      </w:r>
    </w:p>
    <w:p w14:paraId="79716359">
      <w:pPr>
        <w:snapToGrid w:val="0"/>
        <w:spacing w:line="420" w:lineRule="exact"/>
        <w:ind w:firstLine="420"/>
        <w:rPr>
          <w:rFonts w:hint="eastAsia" w:ascii="宋体" w:hAnsi="宋体" w:cs="宋体"/>
          <w:kern w:val="0"/>
          <w:sz w:val="21"/>
          <w:szCs w:val="21"/>
          <w:highlight w:val="none"/>
        </w:rPr>
      </w:pPr>
      <w:r>
        <w:rPr>
          <w:rFonts w:hint="eastAsia" w:ascii="宋体" w:hAnsi="宋体" w:cs="宋体"/>
          <w:kern w:val="0"/>
          <w:sz w:val="21"/>
          <w:szCs w:val="21"/>
          <w:highlight w:val="none"/>
        </w:rPr>
        <w:t>填写时应注意以下事项：</w:t>
      </w:r>
    </w:p>
    <w:p w14:paraId="4D16E2B8">
      <w:pPr>
        <w:snapToGrid w:val="0"/>
        <w:spacing w:line="420" w:lineRule="exact"/>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1.从业人员、营业收入、资产总额填报上一年度数据，无上一年度数据的新成立企业可不填报。</w:t>
      </w:r>
    </w:p>
    <w:p w14:paraId="42744A54">
      <w:pPr>
        <w:snapToGrid w:val="0"/>
        <w:spacing w:line="420" w:lineRule="exact"/>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2.供应商未按照采购文件第一篇“采购标的对应的中小企业划分标准所属行业”填写所属行业，或所填写企业类型与相应行业划型标准不一致的，视为未提供《中小企业声明函》，不享受中小企业扶持政策。</w:t>
      </w:r>
    </w:p>
    <w:p w14:paraId="0866CBF2">
      <w:pPr>
        <w:snapToGrid w:val="0"/>
        <w:spacing w:line="420" w:lineRule="exact"/>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3.中小企业应当按照《中小企业划型标准规定》（工信部联企业〔2011〕300号），如实填写并提交《中小企业声明函》。</w:t>
      </w:r>
    </w:p>
    <w:p w14:paraId="5119D01F">
      <w:pPr>
        <w:snapToGrid w:val="0"/>
        <w:spacing w:line="420" w:lineRule="exact"/>
        <w:ind w:firstLine="420" w:firstLineChars="200"/>
        <w:jc w:val="left"/>
        <w:rPr>
          <w:rFonts w:hint="eastAsia" w:ascii="宋体" w:hAnsi="宋体"/>
          <w:b/>
          <w:bCs/>
          <w:sz w:val="21"/>
          <w:szCs w:val="21"/>
          <w:highlight w:val="none"/>
        </w:rPr>
      </w:pPr>
      <w:r>
        <w:rPr>
          <w:rFonts w:hint="eastAsia" w:ascii="宋体" w:hAnsi="宋体"/>
          <w:b/>
          <w:bCs/>
          <w:sz w:val="21"/>
          <w:szCs w:val="21"/>
          <w:highlight w:val="none"/>
        </w:rPr>
        <w:t>注：各行业划型标准：</w:t>
      </w:r>
    </w:p>
    <w:p w14:paraId="2EE70ABE">
      <w:pPr>
        <w:tabs>
          <w:tab w:val="left" w:pos="6300"/>
        </w:tabs>
        <w:snapToGrid w:val="0"/>
        <w:spacing w:line="400" w:lineRule="exact"/>
        <w:ind w:firstLine="420" w:firstLineChars="200"/>
        <w:jc w:val="left"/>
        <w:rPr>
          <w:rFonts w:hint="eastAsia" w:ascii="宋体" w:hAnsi="宋体"/>
          <w:sz w:val="21"/>
          <w:szCs w:val="21"/>
          <w:highlight w:val="none"/>
        </w:rPr>
      </w:pPr>
      <w:bookmarkStart w:id="158" w:name="_Hlk80349109"/>
      <w:r>
        <w:rPr>
          <w:rFonts w:hint="eastAsia" w:ascii="宋体" w:hAnsi="宋体"/>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5D42186C">
      <w:pPr>
        <w:tabs>
          <w:tab w:val="left" w:pos="6300"/>
        </w:tabs>
        <w:snapToGrid w:val="0"/>
        <w:spacing w:line="400" w:lineRule="exact"/>
        <w:ind w:firstLine="420" w:firstLineChars="200"/>
        <w:jc w:val="left"/>
        <w:rPr>
          <w:rFonts w:hint="eastAsia" w:ascii="宋体" w:hAnsi="宋体"/>
          <w:sz w:val="21"/>
          <w:szCs w:val="21"/>
          <w:highlight w:val="none"/>
        </w:rPr>
      </w:pPr>
      <w:r>
        <w:rPr>
          <w:rFonts w:hint="eastAsia" w:ascii="宋体" w:hAnsi="宋体"/>
          <w:sz w:val="21"/>
          <w:szCs w:val="21"/>
          <w:highlight w:val="none"/>
        </w:rPr>
        <w:t>（二）工业（包括采矿业，制造业，电力、热力、燃气及水生产和供应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7ABCD04">
      <w:pPr>
        <w:tabs>
          <w:tab w:val="left" w:pos="6300"/>
        </w:tabs>
        <w:snapToGrid w:val="0"/>
        <w:spacing w:line="400" w:lineRule="exact"/>
        <w:ind w:firstLine="420" w:firstLineChars="200"/>
        <w:jc w:val="left"/>
        <w:rPr>
          <w:rFonts w:hint="eastAsia" w:ascii="宋体" w:hAnsi="宋体"/>
          <w:sz w:val="21"/>
          <w:szCs w:val="21"/>
          <w:highlight w:val="none"/>
        </w:rPr>
      </w:pPr>
      <w:r>
        <w:rPr>
          <w:rFonts w:hint="eastAsia" w:ascii="宋体" w:hAnsi="宋体"/>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37C1E70">
      <w:pPr>
        <w:tabs>
          <w:tab w:val="left" w:pos="6300"/>
        </w:tabs>
        <w:snapToGrid w:val="0"/>
        <w:spacing w:line="400" w:lineRule="exact"/>
        <w:ind w:firstLine="420" w:firstLineChars="200"/>
        <w:jc w:val="left"/>
        <w:rPr>
          <w:rFonts w:hint="eastAsia" w:ascii="宋体" w:hAnsi="宋体"/>
          <w:sz w:val="21"/>
          <w:szCs w:val="21"/>
          <w:highlight w:val="none"/>
        </w:rPr>
      </w:pPr>
      <w:r>
        <w:rPr>
          <w:rFonts w:hint="eastAsia" w:ascii="宋体" w:hAnsi="宋体"/>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35A28A2">
      <w:pPr>
        <w:tabs>
          <w:tab w:val="left" w:pos="6300"/>
        </w:tabs>
        <w:snapToGrid w:val="0"/>
        <w:spacing w:line="400" w:lineRule="exact"/>
        <w:ind w:firstLine="420" w:firstLineChars="200"/>
        <w:jc w:val="left"/>
        <w:rPr>
          <w:rFonts w:hint="eastAsia" w:ascii="宋体" w:hAnsi="宋体"/>
          <w:sz w:val="21"/>
          <w:szCs w:val="21"/>
          <w:highlight w:val="none"/>
        </w:rPr>
      </w:pPr>
      <w:r>
        <w:rPr>
          <w:rFonts w:hint="eastAsia" w:ascii="宋体" w:hAnsi="宋体"/>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A6F1B8A">
      <w:pPr>
        <w:tabs>
          <w:tab w:val="left" w:pos="6300"/>
        </w:tabs>
        <w:snapToGrid w:val="0"/>
        <w:spacing w:line="400" w:lineRule="exact"/>
        <w:ind w:firstLine="420" w:firstLineChars="200"/>
        <w:jc w:val="left"/>
        <w:rPr>
          <w:rFonts w:hint="eastAsia" w:ascii="宋体" w:hAnsi="宋体"/>
          <w:sz w:val="21"/>
          <w:szCs w:val="21"/>
          <w:highlight w:val="none"/>
        </w:rPr>
      </w:pPr>
      <w:r>
        <w:rPr>
          <w:rFonts w:hint="eastAsia" w:ascii="宋体" w:hAnsi="宋体"/>
          <w:sz w:val="21"/>
          <w:szCs w:val="21"/>
          <w:highlight w:val="none"/>
        </w:rPr>
        <w:t>（六）交通运输业（不含铁路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F831286">
      <w:pPr>
        <w:tabs>
          <w:tab w:val="left" w:pos="6300"/>
        </w:tabs>
        <w:snapToGrid w:val="0"/>
        <w:spacing w:line="400" w:lineRule="exact"/>
        <w:ind w:firstLine="420" w:firstLineChars="200"/>
        <w:jc w:val="left"/>
        <w:rPr>
          <w:rFonts w:hint="eastAsia" w:ascii="宋体" w:hAnsi="宋体"/>
          <w:sz w:val="21"/>
          <w:szCs w:val="21"/>
          <w:highlight w:val="none"/>
        </w:rPr>
      </w:pPr>
      <w:r>
        <w:rPr>
          <w:rFonts w:hint="eastAsia" w:ascii="宋体" w:hAnsi="宋体"/>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00CB63E">
      <w:pPr>
        <w:tabs>
          <w:tab w:val="left" w:pos="6300"/>
        </w:tabs>
        <w:snapToGrid w:val="0"/>
        <w:spacing w:line="400" w:lineRule="exact"/>
        <w:ind w:firstLine="420" w:firstLineChars="200"/>
        <w:jc w:val="left"/>
        <w:rPr>
          <w:rFonts w:hint="eastAsia" w:ascii="宋体" w:hAnsi="宋体"/>
          <w:sz w:val="21"/>
          <w:szCs w:val="21"/>
          <w:highlight w:val="none"/>
        </w:rPr>
      </w:pPr>
      <w:r>
        <w:rPr>
          <w:rFonts w:hint="eastAsia" w:ascii="宋体" w:hAnsi="宋体"/>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855BCDC">
      <w:pPr>
        <w:tabs>
          <w:tab w:val="left" w:pos="6300"/>
        </w:tabs>
        <w:snapToGrid w:val="0"/>
        <w:spacing w:line="400" w:lineRule="exact"/>
        <w:ind w:firstLine="420" w:firstLineChars="200"/>
        <w:jc w:val="left"/>
        <w:rPr>
          <w:rFonts w:hint="eastAsia" w:ascii="宋体" w:hAnsi="宋体"/>
          <w:sz w:val="21"/>
          <w:szCs w:val="21"/>
          <w:highlight w:val="none"/>
        </w:rPr>
      </w:pPr>
      <w:r>
        <w:rPr>
          <w:rFonts w:hint="eastAsia" w:ascii="宋体" w:hAnsi="宋体"/>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406074F">
      <w:pPr>
        <w:tabs>
          <w:tab w:val="left" w:pos="6300"/>
        </w:tabs>
        <w:snapToGrid w:val="0"/>
        <w:spacing w:line="400" w:lineRule="exact"/>
        <w:ind w:firstLine="420" w:firstLineChars="200"/>
        <w:jc w:val="left"/>
        <w:rPr>
          <w:rFonts w:hint="eastAsia" w:ascii="宋体" w:hAnsi="宋体"/>
          <w:sz w:val="21"/>
          <w:szCs w:val="21"/>
          <w:highlight w:val="none"/>
        </w:rPr>
      </w:pPr>
      <w:r>
        <w:rPr>
          <w:rFonts w:hint="eastAsia" w:ascii="宋体" w:hAnsi="宋体"/>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1C7AC5C">
      <w:pPr>
        <w:tabs>
          <w:tab w:val="left" w:pos="6300"/>
        </w:tabs>
        <w:snapToGrid w:val="0"/>
        <w:spacing w:line="400" w:lineRule="exact"/>
        <w:ind w:firstLine="420" w:firstLineChars="200"/>
        <w:jc w:val="left"/>
        <w:rPr>
          <w:rFonts w:hint="eastAsia" w:ascii="宋体" w:hAnsi="宋体"/>
          <w:sz w:val="21"/>
          <w:szCs w:val="21"/>
          <w:highlight w:val="none"/>
        </w:rPr>
      </w:pPr>
      <w:r>
        <w:rPr>
          <w:rFonts w:hint="eastAsia" w:ascii="宋体" w:hAnsi="宋体"/>
          <w:sz w:val="21"/>
          <w:szCs w:val="21"/>
          <w:highlight w:val="none"/>
        </w:rPr>
        <w:t>（十一）信息传输业（包括电信、互联网和相关服务）。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11E8D7C">
      <w:pPr>
        <w:tabs>
          <w:tab w:val="left" w:pos="6300"/>
        </w:tabs>
        <w:snapToGrid w:val="0"/>
        <w:spacing w:line="400" w:lineRule="exact"/>
        <w:ind w:firstLine="420" w:firstLineChars="200"/>
        <w:jc w:val="left"/>
        <w:rPr>
          <w:rFonts w:hint="eastAsia" w:ascii="宋体" w:hAnsi="宋体"/>
          <w:sz w:val="21"/>
          <w:szCs w:val="21"/>
          <w:highlight w:val="none"/>
        </w:rPr>
      </w:pPr>
      <w:r>
        <w:rPr>
          <w:rFonts w:hint="eastAsia" w:ascii="宋体" w:hAnsi="宋体"/>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833661F">
      <w:pPr>
        <w:tabs>
          <w:tab w:val="left" w:pos="6300"/>
        </w:tabs>
        <w:snapToGrid w:val="0"/>
        <w:spacing w:line="400" w:lineRule="exact"/>
        <w:ind w:firstLine="420" w:firstLineChars="200"/>
        <w:jc w:val="left"/>
        <w:rPr>
          <w:rFonts w:hint="eastAsia" w:ascii="宋体" w:hAnsi="宋体"/>
          <w:sz w:val="21"/>
          <w:szCs w:val="21"/>
          <w:highlight w:val="none"/>
        </w:rPr>
      </w:pPr>
      <w:r>
        <w:rPr>
          <w:rFonts w:hint="eastAsia" w:ascii="宋体" w:hAnsi="宋体"/>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13D818E">
      <w:pPr>
        <w:tabs>
          <w:tab w:val="left" w:pos="6300"/>
        </w:tabs>
        <w:snapToGrid w:val="0"/>
        <w:spacing w:line="400" w:lineRule="exact"/>
        <w:ind w:firstLine="420" w:firstLineChars="200"/>
        <w:jc w:val="left"/>
        <w:rPr>
          <w:rFonts w:hint="eastAsia" w:ascii="宋体" w:hAnsi="宋体"/>
          <w:sz w:val="21"/>
          <w:szCs w:val="21"/>
          <w:highlight w:val="none"/>
        </w:rPr>
      </w:pPr>
      <w:r>
        <w:rPr>
          <w:rFonts w:hint="eastAsia" w:ascii="宋体" w:hAnsi="宋体"/>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890D08D">
      <w:pPr>
        <w:tabs>
          <w:tab w:val="left" w:pos="6300"/>
        </w:tabs>
        <w:snapToGrid w:val="0"/>
        <w:spacing w:line="400" w:lineRule="exact"/>
        <w:ind w:firstLine="420" w:firstLineChars="200"/>
        <w:jc w:val="left"/>
        <w:rPr>
          <w:rFonts w:hint="eastAsia" w:ascii="宋体" w:hAnsi="宋体"/>
          <w:sz w:val="21"/>
          <w:szCs w:val="21"/>
          <w:highlight w:val="none"/>
        </w:rPr>
      </w:pPr>
      <w:r>
        <w:rPr>
          <w:rFonts w:hint="eastAsia" w:ascii="宋体" w:hAnsi="宋体"/>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C563BCB">
      <w:pPr>
        <w:tabs>
          <w:tab w:val="left" w:pos="6300"/>
        </w:tabs>
        <w:snapToGrid w:val="0"/>
        <w:spacing w:line="400" w:lineRule="exact"/>
        <w:ind w:firstLine="420" w:firstLineChars="200"/>
        <w:jc w:val="left"/>
        <w:rPr>
          <w:rFonts w:hint="eastAsia" w:ascii="宋体" w:hAnsi="宋体"/>
          <w:sz w:val="21"/>
          <w:szCs w:val="21"/>
          <w:highlight w:val="none"/>
        </w:rPr>
      </w:pPr>
      <w:r>
        <w:rPr>
          <w:rFonts w:hint="eastAsia" w:ascii="宋体" w:hAnsi="宋体"/>
          <w:sz w:val="21"/>
          <w:szCs w:val="21"/>
          <w:highlight w:val="none"/>
        </w:rPr>
        <w:t>（十六）其他未列明行业（包括科学研究和技术服务业，水利、环境和公共设施管理业，居民服务、修理和其他服务业，社会工作，文化、体育和娱乐业等）。从业人员300人以下的为中小微型企业。其中，从业人员100人及以上的为中型企业；从业人员10人及以上的为小型企业；从业人员10人以下的为微型企业。</w:t>
      </w:r>
    </w:p>
    <w:bookmarkEnd w:id="158"/>
    <w:p w14:paraId="45B818E1">
      <w:pPr>
        <w:tabs>
          <w:tab w:val="left" w:pos="6300"/>
        </w:tabs>
        <w:snapToGrid w:val="0"/>
        <w:spacing w:line="400" w:lineRule="exact"/>
        <w:ind w:firstLine="420"/>
        <w:jc w:val="left"/>
        <w:rPr>
          <w:rFonts w:hint="eastAsia" w:ascii="宋体" w:hAnsi="宋体"/>
          <w:sz w:val="21"/>
          <w:szCs w:val="21"/>
          <w:highlight w:val="none"/>
        </w:rPr>
      </w:pPr>
    </w:p>
    <w:p w14:paraId="4C64F078">
      <w:pPr>
        <w:tabs>
          <w:tab w:val="left" w:pos="6300"/>
        </w:tabs>
        <w:snapToGrid w:val="0"/>
        <w:spacing w:line="360" w:lineRule="auto"/>
        <w:ind w:firstLine="480" w:firstLineChars="200"/>
        <w:rPr>
          <w:rFonts w:hint="eastAsia" w:ascii="宋体" w:hAnsi="宋体"/>
          <w:sz w:val="24"/>
          <w:szCs w:val="24"/>
          <w:highlight w:val="none"/>
        </w:rPr>
      </w:pPr>
      <w:r>
        <w:rPr>
          <w:rFonts w:ascii="宋体" w:hAnsi="宋体"/>
          <w:sz w:val="24"/>
          <w:szCs w:val="24"/>
          <w:highlight w:val="none"/>
        </w:rPr>
        <w:br w:type="page"/>
      </w:r>
      <w:r>
        <w:rPr>
          <w:rFonts w:hint="eastAsia" w:ascii="宋体" w:hAnsi="宋体"/>
          <w:sz w:val="24"/>
          <w:szCs w:val="24"/>
          <w:highlight w:val="none"/>
        </w:rPr>
        <w:t>（2）监狱企业证明文件</w:t>
      </w:r>
    </w:p>
    <w:p w14:paraId="476C69E3">
      <w:pPr>
        <w:tabs>
          <w:tab w:val="left" w:pos="6300"/>
        </w:tabs>
        <w:snapToGrid w:val="0"/>
        <w:spacing w:line="360" w:lineRule="auto"/>
        <w:ind w:firstLine="480" w:firstLineChars="200"/>
        <w:rPr>
          <w:rFonts w:hint="eastAsia" w:ascii="宋体" w:hAnsi="宋体"/>
          <w:sz w:val="29"/>
          <w:szCs w:val="29"/>
          <w:highlight w:val="none"/>
        </w:rPr>
      </w:pPr>
      <w:r>
        <w:rPr>
          <w:rFonts w:hint="eastAsia" w:ascii="宋体" w:hAnsi="宋体"/>
          <w:sz w:val="24"/>
          <w:szCs w:val="24"/>
          <w:highlight w:val="none"/>
        </w:rPr>
        <w:t>以省级以上监狱管理局、戒毒管理局（含新疆生产建设兵团）出具的属于监狱企业的证明文件为准</w:t>
      </w:r>
      <w:r>
        <w:rPr>
          <w:rFonts w:hint="eastAsia" w:ascii="宋体" w:hAnsi="宋体"/>
          <w:sz w:val="29"/>
          <w:szCs w:val="29"/>
          <w:highlight w:val="none"/>
        </w:rPr>
        <w:t>。</w:t>
      </w:r>
    </w:p>
    <w:p w14:paraId="7F9D0158">
      <w:pPr>
        <w:tabs>
          <w:tab w:val="left" w:pos="6300"/>
        </w:tabs>
        <w:snapToGrid w:val="0"/>
        <w:spacing w:line="360" w:lineRule="auto"/>
        <w:ind w:firstLine="580" w:firstLineChars="200"/>
        <w:rPr>
          <w:rFonts w:hint="eastAsia" w:ascii="宋体" w:hAnsi="宋体"/>
          <w:sz w:val="29"/>
          <w:szCs w:val="29"/>
          <w:highlight w:val="none"/>
        </w:rPr>
      </w:pPr>
    </w:p>
    <w:p w14:paraId="23ABDF38">
      <w:pPr>
        <w:tabs>
          <w:tab w:val="left" w:pos="6300"/>
        </w:tabs>
        <w:snapToGrid w:val="0"/>
        <w:spacing w:line="360" w:lineRule="auto"/>
        <w:ind w:firstLine="580" w:firstLineChars="200"/>
        <w:rPr>
          <w:rFonts w:hint="eastAsia" w:ascii="宋体" w:hAnsi="宋体"/>
          <w:sz w:val="29"/>
          <w:szCs w:val="29"/>
          <w:highlight w:val="none"/>
        </w:rPr>
      </w:pPr>
    </w:p>
    <w:p w14:paraId="29EFAA40">
      <w:pPr>
        <w:tabs>
          <w:tab w:val="left" w:pos="6300"/>
        </w:tabs>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（3）残疾人福利性单位声明函（格式）</w:t>
      </w:r>
    </w:p>
    <w:p w14:paraId="32B83EF4">
      <w:pPr>
        <w:tabs>
          <w:tab w:val="left" w:pos="6300"/>
        </w:tabs>
        <w:snapToGrid w:val="0"/>
        <w:spacing w:line="360" w:lineRule="auto"/>
        <w:ind w:firstLine="560" w:firstLineChars="200"/>
        <w:jc w:val="center"/>
        <w:rPr>
          <w:rFonts w:hint="eastAsia" w:ascii="宋体" w:hAnsi="宋体"/>
          <w:szCs w:val="28"/>
          <w:highlight w:val="none"/>
        </w:rPr>
      </w:pPr>
      <w:r>
        <w:rPr>
          <w:rFonts w:hint="eastAsia" w:ascii="宋体" w:hAnsi="宋体"/>
          <w:szCs w:val="28"/>
          <w:highlight w:val="none"/>
        </w:rPr>
        <w:t>残疾人福利性单位声明函</w:t>
      </w:r>
    </w:p>
    <w:p w14:paraId="432FC5D4">
      <w:pPr>
        <w:tabs>
          <w:tab w:val="left" w:pos="6300"/>
        </w:tabs>
        <w:snapToGrid w:val="0"/>
        <w:spacing w:line="360" w:lineRule="auto"/>
        <w:ind w:firstLine="480" w:firstLineChars="200"/>
        <w:rPr>
          <w:rFonts w:hint="eastAsia" w:ascii="宋体" w:hAnsi="宋体"/>
          <w:sz w:val="24"/>
          <w:highlight w:val="none"/>
        </w:rPr>
      </w:pPr>
      <w:r>
        <w:rPr>
          <w:rFonts w:hint="eastAsia" w:ascii="宋体" w:hAnsi="宋体"/>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F5B0032">
      <w:pPr>
        <w:tabs>
          <w:tab w:val="left" w:pos="6300"/>
        </w:tabs>
        <w:snapToGrid w:val="0"/>
        <w:spacing w:line="360" w:lineRule="auto"/>
        <w:ind w:firstLine="480" w:firstLineChars="200"/>
        <w:rPr>
          <w:rFonts w:hint="eastAsia" w:ascii="宋体" w:hAnsi="宋体"/>
          <w:sz w:val="24"/>
          <w:highlight w:val="none"/>
        </w:rPr>
      </w:pPr>
      <w:r>
        <w:rPr>
          <w:rFonts w:hint="eastAsia" w:ascii="宋体" w:hAnsi="宋体"/>
          <w:sz w:val="24"/>
          <w:highlight w:val="none"/>
        </w:rPr>
        <w:t>本单位对上述声明的真实性负责。如有虚假，将依法承担相应责任。</w:t>
      </w:r>
    </w:p>
    <w:p w14:paraId="501F9B86">
      <w:pPr>
        <w:tabs>
          <w:tab w:val="left" w:pos="6300"/>
        </w:tabs>
        <w:snapToGrid w:val="0"/>
        <w:spacing w:line="360" w:lineRule="auto"/>
        <w:ind w:firstLine="480" w:firstLineChars="200"/>
        <w:rPr>
          <w:rFonts w:hint="eastAsia" w:ascii="宋体" w:hAnsi="宋体"/>
          <w:sz w:val="24"/>
          <w:highlight w:val="none"/>
        </w:rPr>
      </w:pPr>
    </w:p>
    <w:p w14:paraId="7DCB4058">
      <w:pPr>
        <w:tabs>
          <w:tab w:val="left" w:pos="6300"/>
        </w:tabs>
        <w:snapToGrid w:val="0"/>
        <w:spacing w:line="360" w:lineRule="auto"/>
        <w:ind w:firstLine="480" w:firstLineChars="200"/>
        <w:rPr>
          <w:rFonts w:hint="eastAsia" w:ascii="宋体" w:hAnsi="宋体"/>
          <w:sz w:val="24"/>
          <w:highlight w:val="none"/>
        </w:rPr>
      </w:pPr>
    </w:p>
    <w:p w14:paraId="707A2019">
      <w:pPr>
        <w:tabs>
          <w:tab w:val="left" w:pos="6300"/>
        </w:tabs>
        <w:snapToGrid w:val="0"/>
        <w:spacing w:line="360" w:lineRule="auto"/>
        <w:ind w:firstLine="480" w:firstLineChars="200"/>
        <w:rPr>
          <w:rFonts w:hint="eastAsia" w:ascii="宋体" w:hAnsi="宋体"/>
          <w:sz w:val="24"/>
          <w:highlight w:val="none"/>
        </w:rPr>
      </w:pPr>
      <w:r>
        <w:rPr>
          <w:rFonts w:hint="eastAsia" w:ascii="宋体" w:hAnsi="宋体"/>
          <w:sz w:val="24"/>
          <w:highlight w:val="none"/>
        </w:rPr>
        <w:t xml:space="preserve">                                                  供应商名称（盖章）：</w:t>
      </w:r>
    </w:p>
    <w:p w14:paraId="0E6AE518">
      <w:pPr>
        <w:tabs>
          <w:tab w:val="left" w:pos="6300"/>
        </w:tabs>
        <w:snapToGrid w:val="0"/>
        <w:spacing w:line="360" w:lineRule="auto"/>
        <w:ind w:firstLine="480"/>
        <w:jc w:val="left"/>
        <w:rPr>
          <w:rFonts w:hint="eastAsia" w:ascii="宋体" w:hAnsi="宋体"/>
          <w:highlight w:val="none"/>
        </w:rPr>
      </w:pPr>
      <w:r>
        <w:rPr>
          <w:rFonts w:hint="eastAsia" w:ascii="宋体" w:hAnsi="宋体"/>
          <w:sz w:val="24"/>
          <w:highlight w:val="none"/>
        </w:rPr>
        <w:t xml:space="preserve">                                                  日  期：</w:t>
      </w:r>
    </w:p>
    <w:p w14:paraId="29179214">
      <w:pPr>
        <w:tabs>
          <w:tab w:val="left" w:pos="6300"/>
        </w:tabs>
        <w:snapToGrid w:val="0"/>
        <w:spacing w:line="500" w:lineRule="exact"/>
        <w:ind w:firstLine="480"/>
        <w:jc w:val="left"/>
        <w:rPr>
          <w:rFonts w:hint="eastAsia" w:ascii="宋体" w:hAnsi="宋体"/>
          <w:highlight w:val="none"/>
        </w:rPr>
      </w:pPr>
    </w:p>
    <w:p w14:paraId="538AEDDF">
      <w:pPr>
        <w:tabs>
          <w:tab w:val="left" w:pos="6300"/>
        </w:tabs>
        <w:snapToGrid w:val="0"/>
        <w:spacing w:line="500" w:lineRule="exact"/>
        <w:ind w:firstLine="480"/>
        <w:jc w:val="left"/>
        <w:rPr>
          <w:rFonts w:hint="eastAsia" w:ascii="宋体" w:hAnsi="宋体"/>
          <w:sz w:val="24"/>
          <w:szCs w:val="24"/>
          <w:highlight w:val="none"/>
        </w:rPr>
      </w:pPr>
      <w:r>
        <w:rPr>
          <w:rFonts w:hint="eastAsia" w:ascii="宋体" w:hAnsi="宋体"/>
          <w:sz w:val="24"/>
          <w:szCs w:val="24"/>
          <w:highlight w:val="none"/>
        </w:rPr>
        <w:t>若成交供应商为残疾人福利性单位的，将在结果公告时公告其《残疾人福利性单位声明函》。</w:t>
      </w:r>
    </w:p>
    <w:p w14:paraId="3599E480">
      <w:pPr>
        <w:tabs>
          <w:tab w:val="left" w:pos="6300"/>
        </w:tabs>
        <w:snapToGrid w:val="0"/>
        <w:spacing w:line="500" w:lineRule="exact"/>
        <w:ind w:firstLine="480"/>
        <w:jc w:val="left"/>
        <w:rPr>
          <w:rFonts w:hint="eastAsia" w:ascii="宋体" w:hAnsi="宋体"/>
          <w:highlight w:val="none"/>
        </w:rPr>
      </w:pPr>
    </w:p>
    <w:p w14:paraId="3E50BDE4">
      <w:pPr>
        <w:tabs>
          <w:tab w:val="left" w:pos="6300"/>
        </w:tabs>
        <w:snapToGrid w:val="0"/>
        <w:spacing w:line="500" w:lineRule="exact"/>
        <w:ind w:firstLine="480"/>
        <w:jc w:val="left"/>
        <w:rPr>
          <w:rFonts w:hint="eastAsia" w:ascii="宋体" w:hAnsi="宋体"/>
          <w:highlight w:val="none"/>
        </w:rPr>
      </w:pPr>
    </w:p>
    <w:p w14:paraId="39D157A9">
      <w:pPr>
        <w:ind w:firstLine="480" w:firstLineChars="200"/>
        <w:jc w:val="left"/>
        <w:rPr>
          <w:rFonts w:hint="eastAsia" w:ascii="宋体" w:hAnsi="宋体"/>
          <w:sz w:val="24"/>
          <w:szCs w:val="24"/>
          <w:highlight w:val="none"/>
        </w:rPr>
      </w:pPr>
      <w:r>
        <w:rPr>
          <w:rFonts w:hint="eastAsia" w:ascii="宋体" w:hAnsi="宋体"/>
          <w:sz w:val="24"/>
          <w:szCs w:val="24"/>
          <w:highlight w:val="none"/>
        </w:rPr>
        <w:t>2.其他与项目有关的资料（自附）</w:t>
      </w:r>
    </w:p>
    <w:p w14:paraId="195B07D5">
      <w:pPr>
        <w:ind w:firstLine="480" w:firstLineChars="200"/>
        <w:jc w:val="left"/>
        <w:rPr>
          <w:rFonts w:hint="eastAsia" w:ascii="宋体" w:hAnsi="宋体"/>
          <w:sz w:val="24"/>
          <w:szCs w:val="24"/>
          <w:highlight w:val="none"/>
        </w:rPr>
      </w:pPr>
    </w:p>
    <w:p w14:paraId="2B99E51D">
      <w:pPr>
        <w:ind w:firstLine="480" w:firstLineChars="200"/>
        <w:jc w:val="left"/>
        <w:rPr>
          <w:rFonts w:hint="eastAsia" w:ascii="宋体" w:hAnsi="宋体"/>
          <w:sz w:val="24"/>
          <w:szCs w:val="24"/>
          <w:highlight w:val="none"/>
        </w:rPr>
      </w:pPr>
    </w:p>
    <w:p w14:paraId="6DFA0097">
      <w:pPr>
        <w:ind w:firstLine="480" w:firstLineChars="200"/>
        <w:jc w:val="left"/>
        <w:rPr>
          <w:rFonts w:hint="eastAsia" w:ascii="宋体" w:hAnsi="宋体"/>
          <w:sz w:val="24"/>
          <w:szCs w:val="24"/>
          <w:highlight w:val="none"/>
        </w:rPr>
      </w:pPr>
    </w:p>
    <w:p w14:paraId="293B2A09">
      <w:pPr>
        <w:ind w:firstLine="480" w:firstLineChars="200"/>
        <w:jc w:val="left"/>
        <w:rPr>
          <w:rFonts w:hint="eastAsia" w:ascii="宋体" w:hAnsi="宋体"/>
          <w:sz w:val="24"/>
          <w:szCs w:val="24"/>
          <w:highlight w:val="none"/>
        </w:rPr>
      </w:pPr>
    </w:p>
    <w:p w14:paraId="3592A53B">
      <w:pPr>
        <w:jc w:val="left"/>
        <w:rPr>
          <w:rFonts w:hint="eastAsia" w:ascii="宋体" w:hAnsi="宋体"/>
          <w:sz w:val="24"/>
          <w:szCs w:val="24"/>
          <w:highlight w:val="none"/>
        </w:rPr>
      </w:pPr>
    </w:p>
    <w:p w14:paraId="41C8FE25">
      <w:pPr>
        <w:tabs>
          <w:tab w:val="left" w:pos="6300"/>
        </w:tabs>
        <w:snapToGrid w:val="0"/>
        <w:spacing w:line="500" w:lineRule="exact"/>
        <w:rPr>
          <w:rFonts w:hint="eastAsia" w:ascii="宋体" w:hAnsi="宋体"/>
          <w:sz w:val="24"/>
          <w:szCs w:val="24"/>
          <w:highlight w:val="none"/>
        </w:rPr>
      </w:pPr>
    </w:p>
    <w:p w14:paraId="0858792B">
      <w:pPr>
        <w:tabs>
          <w:tab w:val="left" w:pos="6300"/>
        </w:tabs>
        <w:snapToGrid w:val="0"/>
        <w:spacing w:line="500" w:lineRule="exact"/>
        <w:rPr>
          <w:rFonts w:hint="eastAsia" w:ascii="宋体" w:hAnsi="宋体"/>
          <w:sz w:val="24"/>
          <w:szCs w:val="24"/>
          <w:highlight w:val="none"/>
        </w:rPr>
      </w:pPr>
    </w:p>
    <w:p w14:paraId="6035D52F">
      <w:pPr>
        <w:tabs>
          <w:tab w:val="left" w:pos="6300"/>
        </w:tabs>
        <w:snapToGrid w:val="0"/>
        <w:spacing w:line="500" w:lineRule="exact"/>
        <w:jc w:val="center"/>
        <w:rPr>
          <w:sz w:val="24"/>
          <w:szCs w:val="24"/>
          <w:highlight w:val="none"/>
        </w:rPr>
      </w:pPr>
      <w:r>
        <w:rPr>
          <w:sz w:val="24"/>
          <w:szCs w:val="24"/>
          <w:highlight w:val="none"/>
        </w:rPr>
        <w:t>（结束）</w:t>
      </w:r>
    </w:p>
    <w:sectPr>
      <w:headerReference r:id="rId12" w:type="default"/>
      <w:pgSz w:w="11907" w:h="16840"/>
      <w:pgMar w:top="1134" w:right="1191" w:bottom="1134" w:left="1191"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MingLiU">
    <w:altName w:val="宋体-繁"/>
    <w:panose1 w:val="02020500000000000000"/>
    <w:charset w:val="88"/>
    <w:family w:val="roma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_x000B__x000C_">
    <w:altName w:val="苹方-简"/>
    <w:panose1 w:val="00000000000000000000"/>
    <w:charset w:val="00"/>
    <w:family w:val="roman"/>
    <w:pitch w:val="default"/>
    <w:sig w:usb0="00000000" w:usb1="00000000" w:usb2="00000000" w:usb3="00000000" w:csb0="00040001" w:csb1="00000000"/>
  </w:font>
  <w:font w:name="Verdana">
    <w:panose1 w:val="020B08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AFF" w:usb1="C000605B" w:usb2="00000029" w:usb3="00000000" w:csb0="200101FF" w:csb1="20280000"/>
  </w:font>
  <w:font w:name="昆仑楷体">
    <w:altName w:val="汉仪楷体简"/>
    <w:panose1 w:val="00000000000000000000"/>
    <w:charset w:val="86"/>
    <w:family w:val="modern"/>
    <w:pitch w:val="default"/>
    <w:sig w:usb0="00000000" w:usb1="00000000" w:usb2="00000010" w:usb3="00000000" w:csb0="00040000" w:csb1="00000000"/>
  </w:font>
  <w:font w:name="楷体_GB2312">
    <w:altName w:val="汉仪楷体简"/>
    <w:panose1 w:val="00000000000000000000"/>
    <w:charset w:val="86"/>
    <w:family w:val="modern"/>
    <w:pitch w:val="default"/>
    <w:sig w:usb0="00000000" w:usb1="00000000" w:usb2="00000010" w:usb3="00000000" w:csb0="00040000" w:csb1="00000000"/>
  </w:font>
  <w:font w:name="文鼎粗黑">
    <w:altName w:val="汉仪中黑KW"/>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宋体-繁">
    <w:panose1 w:val="02010600040101010101"/>
    <w:charset w:val="86"/>
    <w:family w:val="auto"/>
    <w:pitch w:val="default"/>
    <w:sig w:usb0="00000287" w:usb1="080F0000" w:usb2="00000000" w:usb3="00000000" w:csb0="0004009F" w:csb1="DFD7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汉仪楷体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F8116">
    <w:pPr>
      <w:pStyle w:val="37"/>
      <w:framePr w:wrap="around" w:vAnchor="text" w:hAnchor="margin" w:xAlign="center" w:y="1"/>
      <w:ind w:firstLine="360"/>
      <w:rPr>
        <w:rStyle w:val="63"/>
      </w:rPr>
    </w:pPr>
    <w:r>
      <w:fldChar w:fldCharType="begin"/>
    </w:r>
    <w:r>
      <w:rPr>
        <w:rStyle w:val="63"/>
      </w:rPr>
      <w:instrText xml:space="preserve">PAGE  </w:instrText>
    </w:r>
    <w:r>
      <w:fldChar w:fldCharType="separate"/>
    </w:r>
    <w:r>
      <w:fldChar w:fldCharType="end"/>
    </w:r>
  </w:p>
  <w:p w14:paraId="04A8CBBB">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61634">
    <w:pPr>
      <w:pStyle w:val="37"/>
      <w:framePr w:wrap="around" w:vAnchor="text" w:hAnchor="margin" w:xAlign="center" w:y="1"/>
      <w:ind w:firstLine="360"/>
      <w:rPr>
        <w:rStyle w:val="63"/>
      </w:rPr>
    </w:pPr>
  </w:p>
  <w:p w14:paraId="5099DCDD">
    <w:pPr>
      <w:pStyle w:val="37"/>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899CB">
    <w:pPr>
      <w:pStyle w:val="37"/>
      <w:framePr w:wrap="around" w:vAnchor="text" w:hAnchor="margin" w:xAlign="center" w:y="1"/>
      <w:ind w:firstLine="420"/>
      <w:jc w:val="center"/>
      <w:rPr>
        <w:rStyle w:val="63"/>
        <w:rFonts w:ascii="宋体"/>
        <w:sz w:val="21"/>
        <w:szCs w:val="21"/>
      </w:rPr>
    </w:pPr>
    <w:r>
      <w:rPr>
        <w:rFonts w:ascii="宋体"/>
        <w:sz w:val="21"/>
        <w:szCs w:val="21"/>
      </w:rPr>
      <w:fldChar w:fldCharType="begin"/>
    </w:r>
    <w:r>
      <w:rPr>
        <w:rStyle w:val="63"/>
        <w:rFonts w:ascii="宋体"/>
        <w:sz w:val="21"/>
        <w:szCs w:val="21"/>
      </w:rPr>
      <w:instrText xml:space="preserve">PAGE  </w:instrText>
    </w:r>
    <w:r>
      <w:rPr>
        <w:rFonts w:ascii="宋体"/>
        <w:sz w:val="21"/>
        <w:szCs w:val="21"/>
      </w:rPr>
      <w:fldChar w:fldCharType="separate"/>
    </w:r>
    <w:r>
      <w:rPr>
        <w:rStyle w:val="63"/>
        <w:rFonts w:ascii="宋体"/>
        <w:sz w:val="21"/>
        <w:szCs w:val="21"/>
      </w:rPr>
      <w:t>- 2 -</w:t>
    </w:r>
    <w:r>
      <w:rPr>
        <w:rFonts w:ascii="宋体"/>
        <w:sz w:val="21"/>
        <w:szCs w:val="21"/>
      </w:rPr>
      <w:fldChar w:fldCharType="end"/>
    </w:r>
  </w:p>
  <w:p w14:paraId="7B1BE742">
    <w:pPr>
      <w:pStyle w:val="3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39B90">
    <w:pPr>
      <w:pStyle w:val="37"/>
      <w:ind w:firstLine="420"/>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- 10 -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8A57B">
    <w:pPr>
      <w:pStyle w:val="37"/>
      <w:framePr w:wrap="around" w:vAnchor="text" w:hAnchor="margin" w:xAlign="center" w:y="1"/>
      <w:ind w:firstLine="360"/>
      <w:rPr>
        <w:rStyle w:val="63"/>
      </w:rPr>
    </w:pPr>
    <w:r>
      <w:fldChar w:fldCharType="begin"/>
    </w:r>
    <w:r>
      <w:rPr>
        <w:rStyle w:val="63"/>
      </w:rPr>
      <w:instrText xml:space="preserve">PAGE  </w:instrText>
    </w:r>
    <w:r>
      <w:fldChar w:fldCharType="separate"/>
    </w:r>
    <w:r>
      <w:fldChar w:fldCharType="end"/>
    </w:r>
  </w:p>
  <w:p w14:paraId="7AA5A024">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FEC3F">
    <w:pPr>
      <w:pStyle w:val="38"/>
      <w:jc w:val="left"/>
      <w:rPr>
        <w:rFonts w:hint="eastAsia" w:ascii="宋体" w:hAnsi="宋体"/>
        <w:sz w:val="21"/>
        <w:szCs w:val="21"/>
      </w:rPr>
    </w:pPr>
    <w:r>
      <w:rPr>
        <w:rFonts w:hint="eastAsia" w:ascii="宋体" w:hAnsi="宋体"/>
        <w:sz w:val="21"/>
        <w:szCs w:val="21"/>
      </w:rPr>
      <w:t>重庆</w:t>
    </w:r>
    <w:r>
      <w:rPr>
        <w:rFonts w:hint="eastAsia" w:ascii="宋体" w:hAnsi="宋体"/>
        <w:sz w:val="21"/>
        <w:szCs w:val="21"/>
        <w:lang w:val="en-US" w:eastAsia="zh-CN"/>
      </w:rPr>
      <w:t>市</w:t>
    </w:r>
    <w:r>
      <w:rPr>
        <w:rFonts w:hint="eastAsia" w:ascii="宋体" w:hAnsi="宋体"/>
        <w:sz w:val="21"/>
        <w:szCs w:val="21"/>
      </w:rPr>
      <w:t>中基</w:t>
    </w:r>
    <w:r>
      <w:rPr>
        <w:rFonts w:hint="eastAsia" w:ascii="宋体" w:hAnsi="宋体"/>
        <w:sz w:val="21"/>
        <w:szCs w:val="21"/>
        <w:lang w:val="en-US" w:eastAsia="zh-CN"/>
      </w:rPr>
      <w:t>致信招标代理有限公司</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rPr>
      <w:t>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40687">
    <w:pPr>
      <w:pStyle w:val="3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F0D65">
    <w:pPr>
      <w:pStyle w:val="38"/>
      <w:jc w:val="left"/>
      <w:rPr>
        <w:rFonts w:hint="eastAsia"/>
      </w:rPr>
    </w:pPr>
    <w:r>
      <w:rPr>
        <w:rFonts w:hint="eastAsia" w:ascii="宋体" w:hAnsi="宋体"/>
        <w:sz w:val="21"/>
        <w:szCs w:val="21"/>
      </w:rPr>
      <w:t>重庆</w:t>
    </w:r>
    <w:r>
      <w:rPr>
        <w:rFonts w:hint="eastAsia" w:ascii="宋体" w:hAnsi="宋体"/>
        <w:sz w:val="21"/>
        <w:szCs w:val="21"/>
        <w:lang w:val="en-US" w:eastAsia="zh-CN"/>
      </w:rPr>
      <w:t>市</w:t>
    </w:r>
    <w:r>
      <w:rPr>
        <w:rFonts w:hint="eastAsia" w:ascii="宋体" w:hAnsi="宋体"/>
        <w:sz w:val="21"/>
        <w:szCs w:val="21"/>
      </w:rPr>
      <w:t>中基</w:t>
    </w:r>
    <w:r>
      <w:rPr>
        <w:rFonts w:hint="eastAsia" w:ascii="宋体" w:hAnsi="宋体"/>
        <w:sz w:val="21"/>
        <w:szCs w:val="21"/>
        <w:lang w:val="en-US" w:eastAsia="zh-CN"/>
      </w:rPr>
      <w:t>致信招标代理有限公司</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rPr>
      <w:t>竞争性比选文件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1A45F">
    <w:pPr>
      <w:pStyle w:val="38"/>
      <w:jc w:val="left"/>
      <w:rPr>
        <w:rFonts w:hint="eastAsia"/>
      </w:rPr>
    </w:pPr>
    <w:r>
      <w:rPr>
        <w:rFonts w:hint="eastAsia" w:ascii="宋体" w:hAnsi="宋体"/>
        <w:sz w:val="21"/>
        <w:szCs w:val="21"/>
      </w:rPr>
      <w:t>重庆</w:t>
    </w:r>
    <w:r>
      <w:rPr>
        <w:rFonts w:hint="eastAsia" w:ascii="宋体" w:hAnsi="宋体"/>
        <w:sz w:val="21"/>
        <w:szCs w:val="21"/>
        <w:lang w:val="en-US" w:eastAsia="zh-CN"/>
      </w:rPr>
      <w:t>市</w:t>
    </w:r>
    <w:r>
      <w:rPr>
        <w:rFonts w:hint="eastAsia" w:ascii="宋体" w:hAnsi="宋体"/>
        <w:sz w:val="21"/>
        <w:szCs w:val="21"/>
      </w:rPr>
      <w:t>中基</w:t>
    </w:r>
    <w:r>
      <w:rPr>
        <w:rFonts w:hint="eastAsia" w:ascii="宋体" w:hAnsi="宋体"/>
        <w:sz w:val="21"/>
        <w:szCs w:val="21"/>
        <w:lang w:val="en-US" w:eastAsia="zh-CN"/>
      </w:rPr>
      <w:t>致信招标代理有限公司</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rPr>
      <w:t>竞争性比选文件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EF363">
    <w:pPr>
      <w:pStyle w:val="38"/>
      <w:jc w:val="left"/>
      <w:rPr>
        <w:rFonts w:hint="eastAsia"/>
      </w:rPr>
    </w:pPr>
    <w:r>
      <w:rPr>
        <w:rFonts w:hint="eastAsia" w:ascii="宋体" w:hAnsi="宋体"/>
        <w:sz w:val="21"/>
        <w:szCs w:val="21"/>
      </w:rPr>
      <w:t>重庆</w:t>
    </w:r>
    <w:r>
      <w:rPr>
        <w:rFonts w:hint="eastAsia" w:ascii="宋体" w:hAnsi="宋体"/>
        <w:sz w:val="21"/>
        <w:szCs w:val="21"/>
        <w:lang w:val="en-US" w:eastAsia="zh-CN"/>
      </w:rPr>
      <w:t>市</w:t>
    </w:r>
    <w:r>
      <w:rPr>
        <w:rFonts w:hint="eastAsia" w:ascii="宋体" w:hAnsi="宋体"/>
        <w:sz w:val="21"/>
        <w:szCs w:val="21"/>
      </w:rPr>
      <w:t>中基</w:t>
    </w:r>
    <w:r>
      <w:rPr>
        <w:rFonts w:hint="eastAsia" w:ascii="宋体" w:hAnsi="宋体"/>
        <w:sz w:val="21"/>
        <w:szCs w:val="21"/>
        <w:lang w:val="en-US" w:eastAsia="zh-CN"/>
      </w:rPr>
      <w:t>致信招标代理有限公司</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rPr>
      <w:t>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8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9"/>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218"/>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238"/>
      <w:lvlText w:val=""/>
      <w:lvlJc w:val="left"/>
      <w:pPr>
        <w:tabs>
          <w:tab w:val="left" w:pos="360"/>
        </w:tabs>
        <w:ind w:left="360" w:hanging="360"/>
      </w:pPr>
      <w:rPr>
        <w:rFonts w:hint="default" w:ascii="Wingdings" w:hAnsi="Wingdings"/>
      </w:rPr>
    </w:lvl>
  </w:abstractNum>
  <w:abstractNum w:abstractNumId="3">
    <w:nsid w:val="0000000C"/>
    <w:multiLevelType w:val="multilevel"/>
    <w:tmpl w:val="0000000C"/>
    <w:lvl w:ilvl="0" w:tentative="0">
      <w:start w:val="5"/>
      <w:numFmt w:val="japaneseCounting"/>
      <w:pStyle w:val="147"/>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D"/>
    <w:multiLevelType w:val="singleLevel"/>
    <w:tmpl w:val="0000000D"/>
    <w:lvl w:ilvl="0" w:tentative="0">
      <w:start w:val="1"/>
      <w:numFmt w:val="bullet"/>
      <w:pStyle w:val="154"/>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22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214"/>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8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92"/>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19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E7A3C32"/>
    <w:multiLevelType w:val="multilevel"/>
    <w:tmpl w:val="5E7A3C3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pStyle w:val="89"/>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9"/>
  </w:num>
  <w:num w:numId="2">
    <w:abstractNumId w:val="10"/>
  </w:num>
  <w:num w:numId="3">
    <w:abstractNumId w:val="13"/>
  </w:num>
  <w:num w:numId="4">
    <w:abstractNumId w:val="3"/>
  </w:num>
  <w:num w:numId="5">
    <w:abstractNumId w:val="6"/>
  </w:num>
  <w:num w:numId="6">
    <w:abstractNumId w:val="4"/>
  </w:num>
  <w:num w:numId="7">
    <w:abstractNumId w:val="0"/>
  </w:num>
  <w:num w:numId="8">
    <w:abstractNumId w:val="8"/>
  </w:num>
  <w:num w:numId="9">
    <w:abstractNumId w:val="11"/>
  </w:num>
  <w:num w:numId="10">
    <w:abstractNumId w:val="12"/>
  </w:num>
  <w:num w:numId="11">
    <w:abstractNumId w:val="7"/>
  </w:num>
  <w:num w:numId="12">
    <w:abstractNumId w:val="1"/>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6"/>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FiOWQ5N2JiNWUyZDM1MmMyMmI1ZGNiMjRhYTczMjAifQ=="/>
  </w:docVars>
  <w:rsids>
    <w:rsidRoot w:val="00172A27"/>
    <w:rsid w:val="000002B4"/>
    <w:rsid w:val="00000498"/>
    <w:rsid w:val="00001023"/>
    <w:rsid w:val="00001E90"/>
    <w:rsid w:val="000040DE"/>
    <w:rsid w:val="00004CA8"/>
    <w:rsid w:val="00006F86"/>
    <w:rsid w:val="00006FAA"/>
    <w:rsid w:val="000075E8"/>
    <w:rsid w:val="0000767A"/>
    <w:rsid w:val="00007E86"/>
    <w:rsid w:val="000106E5"/>
    <w:rsid w:val="00011B4B"/>
    <w:rsid w:val="00012920"/>
    <w:rsid w:val="000134F9"/>
    <w:rsid w:val="00013F82"/>
    <w:rsid w:val="00015A5E"/>
    <w:rsid w:val="00016B79"/>
    <w:rsid w:val="00017816"/>
    <w:rsid w:val="00017DDB"/>
    <w:rsid w:val="000202A5"/>
    <w:rsid w:val="00021BFC"/>
    <w:rsid w:val="00023349"/>
    <w:rsid w:val="00023B94"/>
    <w:rsid w:val="00024976"/>
    <w:rsid w:val="00026234"/>
    <w:rsid w:val="000276F9"/>
    <w:rsid w:val="00031122"/>
    <w:rsid w:val="000314C7"/>
    <w:rsid w:val="0003184C"/>
    <w:rsid w:val="000318FF"/>
    <w:rsid w:val="000328D9"/>
    <w:rsid w:val="00033F9C"/>
    <w:rsid w:val="0003422B"/>
    <w:rsid w:val="00034302"/>
    <w:rsid w:val="0003632F"/>
    <w:rsid w:val="00036B6E"/>
    <w:rsid w:val="0003748C"/>
    <w:rsid w:val="00037681"/>
    <w:rsid w:val="00040B3F"/>
    <w:rsid w:val="0004198A"/>
    <w:rsid w:val="00042A5D"/>
    <w:rsid w:val="000431AF"/>
    <w:rsid w:val="000432E7"/>
    <w:rsid w:val="0004348E"/>
    <w:rsid w:val="000435C0"/>
    <w:rsid w:val="00043E9D"/>
    <w:rsid w:val="00044FB5"/>
    <w:rsid w:val="000451C6"/>
    <w:rsid w:val="000451E0"/>
    <w:rsid w:val="000468E0"/>
    <w:rsid w:val="00047ACE"/>
    <w:rsid w:val="00047E3F"/>
    <w:rsid w:val="00047EF0"/>
    <w:rsid w:val="00051015"/>
    <w:rsid w:val="00051383"/>
    <w:rsid w:val="0005298B"/>
    <w:rsid w:val="000529F4"/>
    <w:rsid w:val="000533A5"/>
    <w:rsid w:val="00053AFB"/>
    <w:rsid w:val="0005417C"/>
    <w:rsid w:val="00054B68"/>
    <w:rsid w:val="000552F4"/>
    <w:rsid w:val="000568F9"/>
    <w:rsid w:val="000574AB"/>
    <w:rsid w:val="00057688"/>
    <w:rsid w:val="000576E1"/>
    <w:rsid w:val="00057B29"/>
    <w:rsid w:val="00057B3A"/>
    <w:rsid w:val="00061192"/>
    <w:rsid w:val="00061599"/>
    <w:rsid w:val="00061D77"/>
    <w:rsid w:val="0006248D"/>
    <w:rsid w:val="00063981"/>
    <w:rsid w:val="00063B06"/>
    <w:rsid w:val="000645F1"/>
    <w:rsid w:val="000653C6"/>
    <w:rsid w:val="0006556C"/>
    <w:rsid w:val="0007233F"/>
    <w:rsid w:val="00075C5F"/>
    <w:rsid w:val="00077795"/>
    <w:rsid w:val="00080446"/>
    <w:rsid w:val="00080519"/>
    <w:rsid w:val="0008070D"/>
    <w:rsid w:val="00080A20"/>
    <w:rsid w:val="0008102B"/>
    <w:rsid w:val="000818A1"/>
    <w:rsid w:val="00083B84"/>
    <w:rsid w:val="0008426E"/>
    <w:rsid w:val="000850F5"/>
    <w:rsid w:val="0008593E"/>
    <w:rsid w:val="00085F90"/>
    <w:rsid w:val="00086033"/>
    <w:rsid w:val="000868BD"/>
    <w:rsid w:val="00086D6B"/>
    <w:rsid w:val="00086F80"/>
    <w:rsid w:val="00087004"/>
    <w:rsid w:val="00087882"/>
    <w:rsid w:val="00087B92"/>
    <w:rsid w:val="00090C5A"/>
    <w:rsid w:val="00091B1C"/>
    <w:rsid w:val="000921A8"/>
    <w:rsid w:val="000923FA"/>
    <w:rsid w:val="00092576"/>
    <w:rsid w:val="0009265E"/>
    <w:rsid w:val="0009269D"/>
    <w:rsid w:val="00094140"/>
    <w:rsid w:val="000943FB"/>
    <w:rsid w:val="00094BFA"/>
    <w:rsid w:val="00094D17"/>
    <w:rsid w:val="00096E3E"/>
    <w:rsid w:val="00097FF6"/>
    <w:rsid w:val="000A04AA"/>
    <w:rsid w:val="000A164E"/>
    <w:rsid w:val="000A5754"/>
    <w:rsid w:val="000A58D1"/>
    <w:rsid w:val="000A5D17"/>
    <w:rsid w:val="000A5F16"/>
    <w:rsid w:val="000A7241"/>
    <w:rsid w:val="000A72C0"/>
    <w:rsid w:val="000B0272"/>
    <w:rsid w:val="000B22A6"/>
    <w:rsid w:val="000B2811"/>
    <w:rsid w:val="000B3A9B"/>
    <w:rsid w:val="000B42F4"/>
    <w:rsid w:val="000B4B56"/>
    <w:rsid w:val="000B4BD9"/>
    <w:rsid w:val="000B4DA2"/>
    <w:rsid w:val="000B5A82"/>
    <w:rsid w:val="000B621E"/>
    <w:rsid w:val="000B6523"/>
    <w:rsid w:val="000B6A62"/>
    <w:rsid w:val="000B6A82"/>
    <w:rsid w:val="000B7377"/>
    <w:rsid w:val="000B749C"/>
    <w:rsid w:val="000B7F54"/>
    <w:rsid w:val="000C1461"/>
    <w:rsid w:val="000C14D1"/>
    <w:rsid w:val="000C23E6"/>
    <w:rsid w:val="000C3A1D"/>
    <w:rsid w:val="000C4773"/>
    <w:rsid w:val="000C4FD2"/>
    <w:rsid w:val="000C6472"/>
    <w:rsid w:val="000C6EB2"/>
    <w:rsid w:val="000C7C24"/>
    <w:rsid w:val="000D01D9"/>
    <w:rsid w:val="000D10E9"/>
    <w:rsid w:val="000D213D"/>
    <w:rsid w:val="000D2216"/>
    <w:rsid w:val="000D5453"/>
    <w:rsid w:val="000D5701"/>
    <w:rsid w:val="000D68FF"/>
    <w:rsid w:val="000D6B20"/>
    <w:rsid w:val="000D781A"/>
    <w:rsid w:val="000D79BB"/>
    <w:rsid w:val="000E01C9"/>
    <w:rsid w:val="000E05BC"/>
    <w:rsid w:val="000E0769"/>
    <w:rsid w:val="000E09C1"/>
    <w:rsid w:val="000E24E5"/>
    <w:rsid w:val="000E2673"/>
    <w:rsid w:val="000E3259"/>
    <w:rsid w:val="000E3454"/>
    <w:rsid w:val="000E5DF8"/>
    <w:rsid w:val="000E6005"/>
    <w:rsid w:val="000E601E"/>
    <w:rsid w:val="000E7236"/>
    <w:rsid w:val="000E746A"/>
    <w:rsid w:val="000E783A"/>
    <w:rsid w:val="000E7AE4"/>
    <w:rsid w:val="000F1172"/>
    <w:rsid w:val="000F12F0"/>
    <w:rsid w:val="000F135E"/>
    <w:rsid w:val="000F16C9"/>
    <w:rsid w:val="000F2EDE"/>
    <w:rsid w:val="000F30EF"/>
    <w:rsid w:val="000F358C"/>
    <w:rsid w:val="000F35A5"/>
    <w:rsid w:val="000F52CF"/>
    <w:rsid w:val="000F5401"/>
    <w:rsid w:val="000F5BB5"/>
    <w:rsid w:val="000F5F78"/>
    <w:rsid w:val="000F5FD6"/>
    <w:rsid w:val="000F65BF"/>
    <w:rsid w:val="000F6929"/>
    <w:rsid w:val="000F6F04"/>
    <w:rsid w:val="000F7DBF"/>
    <w:rsid w:val="0010014A"/>
    <w:rsid w:val="00100639"/>
    <w:rsid w:val="0010237E"/>
    <w:rsid w:val="00102544"/>
    <w:rsid w:val="0010266D"/>
    <w:rsid w:val="0010286A"/>
    <w:rsid w:val="00103954"/>
    <w:rsid w:val="001040CE"/>
    <w:rsid w:val="001042C7"/>
    <w:rsid w:val="00105650"/>
    <w:rsid w:val="00106CD4"/>
    <w:rsid w:val="00107149"/>
    <w:rsid w:val="00107445"/>
    <w:rsid w:val="001100DA"/>
    <w:rsid w:val="001113BE"/>
    <w:rsid w:val="00111939"/>
    <w:rsid w:val="00112547"/>
    <w:rsid w:val="00115FE4"/>
    <w:rsid w:val="001167CA"/>
    <w:rsid w:val="00116856"/>
    <w:rsid w:val="00117C75"/>
    <w:rsid w:val="00117CDC"/>
    <w:rsid w:val="00117DF9"/>
    <w:rsid w:val="0012006D"/>
    <w:rsid w:val="00120259"/>
    <w:rsid w:val="0012069A"/>
    <w:rsid w:val="001230D8"/>
    <w:rsid w:val="001234BD"/>
    <w:rsid w:val="0012398A"/>
    <w:rsid w:val="00123B94"/>
    <w:rsid w:val="00124818"/>
    <w:rsid w:val="00124D09"/>
    <w:rsid w:val="001253FF"/>
    <w:rsid w:val="00125DBA"/>
    <w:rsid w:val="001266BF"/>
    <w:rsid w:val="001277DB"/>
    <w:rsid w:val="00127F11"/>
    <w:rsid w:val="0013085B"/>
    <w:rsid w:val="00131521"/>
    <w:rsid w:val="001330DD"/>
    <w:rsid w:val="00133D16"/>
    <w:rsid w:val="00135FF6"/>
    <w:rsid w:val="0013601C"/>
    <w:rsid w:val="00136D2B"/>
    <w:rsid w:val="0013794A"/>
    <w:rsid w:val="00137EB6"/>
    <w:rsid w:val="00142491"/>
    <w:rsid w:val="001426F8"/>
    <w:rsid w:val="001429F3"/>
    <w:rsid w:val="00143186"/>
    <w:rsid w:val="00143675"/>
    <w:rsid w:val="0014474A"/>
    <w:rsid w:val="00145999"/>
    <w:rsid w:val="001460CF"/>
    <w:rsid w:val="001460FA"/>
    <w:rsid w:val="001464CE"/>
    <w:rsid w:val="00146BB2"/>
    <w:rsid w:val="00147FB4"/>
    <w:rsid w:val="0015011C"/>
    <w:rsid w:val="00150429"/>
    <w:rsid w:val="00150E1E"/>
    <w:rsid w:val="00151661"/>
    <w:rsid w:val="00151887"/>
    <w:rsid w:val="00151F3B"/>
    <w:rsid w:val="001537C6"/>
    <w:rsid w:val="00153F29"/>
    <w:rsid w:val="0015429E"/>
    <w:rsid w:val="0015489A"/>
    <w:rsid w:val="00154B3C"/>
    <w:rsid w:val="00154DCD"/>
    <w:rsid w:val="00154FB4"/>
    <w:rsid w:val="001554BE"/>
    <w:rsid w:val="00156D10"/>
    <w:rsid w:val="0015710C"/>
    <w:rsid w:val="00157E6F"/>
    <w:rsid w:val="00160A1A"/>
    <w:rsid w:val="00160D3D"/>
    <w:rsid w:val="00161270"/>
    <w:rsid w:val="00161EF0"/>
    <w:rsid w:val="00165715"/>
    <w:rsid w:val="001661E0"/>
    <w:rsid w:val="0016657A"/>
    <w:rsid w:val="0016725B"/>
    <w:rsid w:val="00167825"/>
    <w:rsid w:val="001702C2"/>
    <w:rsid w:val="001717BA"/>
    <w:rsid w:val="00171A7B"/>
    <w:rsid w:val="00172A27"/>
    <w:rsid w:val="00172DC6"/>
    <w:rsid w:val="001730D7"/>
    <w:rsid w:val="00173F80"/>
    <w:rsid w:val="00174DC3"/>
    <w:rsid w:val="0017529A"/>
    <w:rsid w:val="001758A7"/>
    <w:rsid w:val="00175C6C"/>
    <w:rsid w:val="00177836"/>
    <w:rsid w:val="00177E4C"/>
    <w:rsid w:val="00180413"/>
    <w:rsid w:val="00180A61"/>
    <w:rsid w:val="00180ACB"/>
    <w:rsid w:val="001810EA"/>
    <w:rsid w:val="001826C7"/>
    <w:rsid w:val="00183952"/>
    <w:rsid w:val="0018396D"/>
    <w:rsid w:val="00184C9A"/>
    <w:rsid w:val="00185891"/>
    <w:rsid w:val="001862A1"/>
    <w:rsid w:val="00186623"/>
    <w:rsid w:val="00186970"/>
    <w:rsid w:val="00186C50"/>
    <w:rsid w:val="001872E3"/>
    <w:rsid w:val="001879FD"/>
    <w:rsid w:val="00187CBA"/>
    <w:rsid w:val="00187FE3"/>
    <w:rsid w:val="00190D77"/>
    <w:rsid w:val="00190DA3"/>
    <w:rsid w:val="00190E36"/>
    <w:rsid w:val="001929B6"/>
    <w:rsid w:val="0019335B"/>
    <w:rsid w:val="001937A9"/>
    <w:rsid w:val="00193D98"/>
    <w:rsid w:val="001940F1"/>
    <w:rsid w:val="00195091"/>
    <w:rsid w:val="00195549"/>
    <w:rsid w:val="00195D48"/>
    <w:rsid w:val="00196543"/>
    <w:rsid w:val="00197CD0"/>
    <w:rsid w:val="001A0DF4"/>
    <w:rsid w:val="001A1025"/>
    <w:rsid w:val="001A152C"/>
    <w:rsid w:val="001A1572"/>
    <w:rsid w:val="001A24BA"/>
    <w:rsid w:val="001A3732"/>
    <w:rsid w:val="001A43A9"/>
    <w:rsid w:val="001A5897"/>
    <w:rsid w:val="001A5CFD"/>
    <w:rsid w:val="001A6632"/>
    <w:rsid w:val="001A6DCC"/>
    <w:rsid w:val="001B0F1C"/>
    <w:rsid w:val="001B2523"/>
    <w:rsid w:val="001B2E0D"/>
    <w:rsid w:val="001B3DBD"/>
    <w:rsid w:val="001B418D"/>
    <w:rsid w:val="001B4377"/>
    <w:rsid w:val="001B6EEA"/>
    <w:rsid w:val="001B74F5"/>
    <w:rsid w:val="001B7861"/>
    <w:rsid w:val="001B7942"/>
    <w:rsid w:val="001B7BB4"/>
    <w:rsid w:val="001C0E58"/>
    <w:rsid w:val="001C1FC7"/>
    <w:rsid w:val="001C2267"/>
    <w:rsid w:val="001C23E7"/>
    <w:rsid w:val="001C4803"/>
    <w:rsid w:val="001C4985"/>
    <w:rsid w:val="001C4C9F"/>
    <w:rsid w:val="001C6F1E"/>
    <w:rsid w:val="001C6FA3"/>
    <w:rsid w:val="001C7ABE"/>
    <w:rsid w:val="001C7CD2"/>
    <w:rsid w:val="001D100C"/>
    <w:rsid w:val="001D1A56"/>
    <w:rsid w:val="001D212D"/>
    <w:rsid w:val="001D2321"/>
    <w:rsid w:val="001D2402"/>
    <w:rsid w:val="001D25D6"/>
    <w:rsid w:val="001D2DCD"/>
    <w:rsid w:val="001D5055"/>
    <w:rsid w:val="001D58BC"/>
    <w:rsid w:val="001D59A3"/>
    <w:rsid w:val="001D629E"/>
    <w:rsid w:val="001D630C"/>
    <w:rsid w:val="001D64EE"/>
    <w:rsid w:val="001D65AE"/>
    <w:rsid w:val="001E086A"/>
    <w:rsid w:val="001E1837"/>
    <w:rsid w:val="001E18C3"/>
    <w:rsid w:val="001E1B34"/>
    <w:rsid w:val="001E201B"/>
    <w:rsid w:val="001E20B0"/>
    <w:rsid w:val="001E210A"/>
    <w:rsid w:val="001E233D"/>
    <w:rsid w:val="001E2708"/>
    <w:rsid w:val="001E272B"/>
    <w:rsid w:val="001E2B42"/>
    <w:rsid w:val="001E2B6A"/>
    <w:rsid w:val="001E309B"/>
    <w:rsid w:val="001E38F9"/>
    <w:rsid w:val="001E4717"/>
    <w:rsid w:val="001E479D"/>
    <w:rsid w:val="001E5CAC"/>
    <w:rsid w:val="001E68DF"/>
    <w:rsid w:val="001E6EC1"/>
    <w:rsid w:val="001E725F"/>
    <w:rsid w:val="001E7A23"/>
    <w:rsid w:val="001F0738"/>
    <w:rsid w:val="001F0B34"/>
    <w:rsid w:val="001F1336"/>
    <w:rsid w:val="001F13DA"/>
    <w:rsid w:val="001F1AF7"/>
    <w:rsid w:val="001F1DAB"/>
    <w:rsid w:val="001F2104"/>
    <w:rsid w:val="001F2882"/>
    <w:rsid w:val="001F2F9C"/>
    <w:rsid w:val="001F3A3C"/>
    <w:rsid w:val="001F3BA0"/>
    <w:rsid w:val="001F4964"/>
    <w:rsid w:val="001F7063"/>
    <w:rsid w:val="001F7652"/>
    <w:rsid w:val="00200571"/>
    <w:rsid w:val="00200A34"/>
    <w:rsid w:val="002028E1"/>
    <w:rsid w:val="00202B04"/>
    <w:rsid w:val="00202C55"/>
    <w:rsid w:val="002048EF"/>
    <w:rsid w:val="00204936"/>
    <w:rsid w:val="00204DA3"/>
    <w:rsid w:val="00204F16"/>
    <w:rsid w:val="002053C4"/>
    <w:rsid w:val="00206C70"/>
    <w:rsid w:val="002100EE"/>
    <w:rsid w:val="00210F5A"/>
    <w:rsid w:val="002111DD"/>
    <w:rsid w:val="0021305C"/>
    <w:rsid w:val="00215057"/>
    <w:rsid w:val="0021704D"/>
    <w:rsid w:val="00217564"/>
    <w:rsid w:val="002208B1"/>
    <w:rsid w:val="00220EE5"/>
    <w:rsid w:val="00222097"/>
    <w:rsid w:val="0022270C"/>
    <w:rsid w:val="002228BA"/>
    <w:rsid w:val="0022543D"/>
    <w:rsid w:val="00225E2A"/>
    <w:rsid w:val="00226419"/>
    <w:rsid w:val="00226EB8"/>
    <w:rsid w:val="00226F04"/>
    <w:rsid w:val="00227734"/>
    <w:rsid w:val="00227D53"/>
    <w:rsid w:val="00227EF7"/>
    <w:rsid w:val="00231660"/>
    <w:rsid w:val="00233099"/>
    <w:rsid w:val="00233421"/>
    <w:rsid w:val="002348E0"/>
    <w:rsid w:val="00236B3E"/>
    <w:rsid w:val="00237015"/>
    <w:rsid w:val="00237C93"/>
    <w:rsid w:val="00241034"/>
    <w:rsid w:val="00241148"/>
    <w:rsid w:val="002415EF"/>
    <w:rsid w:val="0024174F"/>
    <w:rsid w:val="00241D18"/>
    <w:rsid w:val="002422DA"/>
    <w:rsid w:val="00242E9E"/>
    <w:rsid w:val="00243306"/>
    <w:rsid w:val="002437FD"/>
    <w:rsid w:val="00244353"/>
    <w:rsid w:val="0024491C"/>
    <w:rsid w:val="0024641F"/>
    <w:rsid w:val="00246C53"/>
    <w:rsid w:val="00247A03"/>
    <w:rsid w:val="00247A95"/>
    <w:rsid w:val="00247EE9"/>
    <w:rsid w:val="002503AD"/>
    <w:rsid w:val="00252228"/>
    <w:rsid w:val="0025309E"/>
    <w:rsid w:val="00253AC1"/>
    <w:rsid w:val="00253B46"/>
    <w:rsid w:val="002545DA"/>
    <w:rsid w:val="0025490D"/>
    <w:rsid w:val="002561E6"/>
    <w:rsid w:val="00257F64"/>
    <w:rsid w:val="00260332"/>
    <w:rsid w:val="00261083"/>
    <w:rsid w:val="0026109C"/>
    <w:rsid w:val="00262839"/>
    <w:rsid w:val="00263E6C"/>
    <w:rsid w:val="002643C1"/>
    <w:rsid w:val="0026486E"/>
    <w:rsid w:val="00264BB5"/>
    <w:rsid w:val="00265203"/>
    <w:rsid w:val="002652E3"/>
    <w:rsid w:val="00265498"/>
    <w:rsid w:val="0026695A"/>
    <w:rsid w:val="0026699C"/>
    <w:rsid w:val="0026720A"/>
    <w:rsid w:val="00270AEA"/>
    <w:rsid w:val="00271D47"/>
    <w:rsid w:val="002721D9"/>
    <w:rsid w:val="002721EA"/>
    <w:rsid w:val="00272E62"/>
    <w:rsid w:val="00274DF0"/>
    <w:rsid w:val="002750A5"/>
    <w:rsid w:val="0027649D"/>
    <w:rsid w:val="0027735B"/>
    <w:rsid w:val="002805AA"/>
    <w:rsid w:val="00280D70"/>
    <w:rsid w:val="00280E8A"/>
    <w:rsid w:val="00281F3D"/>
    <w:rsid w:val="00282059"/>
    <w:rsid w:val="00282E12"/>
    <w:rsid w:val="002835BF"/>
    <w:rsid w:val="00285066"/>
    <w:rsid w:val="00285164"/>
    <w:rsid w:val="002859B4"/>
    <w:rsid w:val="00286491"/>
    <w:rsid w:val="00287DFF"/>
    <w:rsid w:val="00290E60"/>
    <w:rsid w:val="00291597"/>
    <w:rsid w:val="00293B0B"/>
    <w:rsid w:val="00294AD2"/>
    <w:rsid w:val="002952B5"/>
    <w:rsid w:val="002956DF"/>
    <w:rsid w:val="00295B8C"/>
    <w:rsid w:val="00295EA4"/>
    <w:rsid w:val="00296026"/>
    <w:rsid w:val="00297317"/>
    <w:rsid w:val="00297357"/>
    <w:rsid w:val="00297C93"/>
    <w:rsid w:val="002A061E"/>
    <w:rsid w:val="002A06E7"/>
    <w:rsid w:val="002A072B"/>
    <w:rsid w:val="002A1232"/>
    <w:rsid w:val="002A226C"/>
    <w:rsid w:val="002A2590"/>
    <w:rsid w:val="002A3C7C"/>
    <w:rsid w:val="002A4956"/>
    <w:rsid w:val="002A63E5"/>
    <w:rsid w:val="002A65D6"/>
    <w:rsid w:val="002A6615"/>
    <w:rsid w:val="002A6710"/>
    <w:rsid w:val="002A722C"/>
    <w:rsid w:val="002B0725"/>
    <w:rsid w:val="002B1D66"/>
    <w:rsid w:val="002B39BE"/>
    <w:rsid w:val="002B590B"/>
    <w:rsid w:val="002B71A5"/>
    <w:rsid w:val="002B7501"/>
    <w:rsid w:val="002B780C"/>
    <w:rsid w:val="002B7904"/>
    <w:rsid w:val="002C2136"/>
    <w:rsid w:val="002C2507"/>
    <w:rsid w:val="002C2E6E"/>
    <w:rsid w:val="002C3A48"/>
    <w:rsid w:val="002C3DFD"/>
    <w:rsid w:val="002C4781"/>
    <w:rsid w:val="002C5403"/>
    <w:rsid w:val="002C5DE2"/>
    <w:rsid w:val="002C5FF2"/>
    <w:rsid w:val="002C6EF6"/>
    <w:rsid w:val="002D081E"/>
    <w:rsid w:val="002D49AE"/>
    <w:rsid w:val="002D4D51"/>
    <w:rsid w:val="002D6696"/>
    <w:rsid w:val="002D7707"/>
    <w:rsid w:val="002D7725"/>
    <w:rsid w:val="002E0770"/>
    <w:rsid w:val="002E0A13"/>
    <w:rsid w:val="002E0A25"/>
    <w:rsid w:val="002E13A6"/>
    <w:rsid w:val="002E167C"/>
    <w:rsid w:val="002E19DE"/>
    <w:rsid w:val="002E1BD1"/>
    <w:rsid w:val="002E2FA6"/>
    <w:rsid w:val="002E391B"/>
    <w:rsid w:val="002E40BB"/>
    <w:rsid w:val="002E4386"/>
    <w:rsid w:val="002E4F37"/>
    <w:rsid w:val="002E69BB"/>
    <w:rsid w:val="002F1DBB"/>
    <w:rsid w:val="002F228B"/>
    <w:rsid w:val="002F3DE3"/>
    <w:rsid w:val="002F459D"/>
    <w:rsid w:val="002F4996"/>
    <w:rsid w:val="002F5375"/>
    <w:rsid w:val="002F632E"/>
    <w:rsid w:val="002F69B3"/>
    <w:rsid w:val="002F70E5"/>
    <w:rsid w:val="002F772E"/>
    <w:rsid w:val="002F7C39"/>
    <w:rsid w:val="002F7C9B"/>
    <w:rsid w:val="0030167F"/>
    <w:rsid w:val="003016AF"/>
    <w:rsid w:val="00301727"/>
    <w:rsid w:val="0030175D"/>
    <w:rsid w:val="00301F64"/>
    <w:rsid w:val="00301FA3"/>
    <w:rsid w:val="0030202F"/>
    <w:rsid w:val="00302F01"/>
    <w:rsid w:val="00303655"/>
    <w:rsid w:val="00303B63"/>
    <w:rsid w:val="00307859"/>
    <w:rsid w:val="00310438"/>
    <w:rsid w:val="00310AF9"/>
    <w:rsid w:val="00312279"/>
    <w:rsid w:val="00313635"/>
    <w:rsid w:val="00313F79"/>
    <w:rsid w:val="003141B3"/>
    <w:rsid w:val="0031465E"/>
    <w:rsid w:val="00315274"/>
    <w:rsid w:val="0031557E"/>
    <w:rsid w:val="00315742"/>
    <w:rsid w:val="003160F7"/>
    <w:rsid w:val="003163B3"/>
    <w:rsid w:val="00317F28"/>
    <w:rsid w:val="00317F74"/>
    <w:rsid w:val="003202F5"/>
    <w:rsid w:val="0032163E"/>
    <w:rsid w:val="00322A7A"/>
    <w:rsid w:val="00323542"/>
    <w:rsid w:val="00324734"/>
    <w:rsid w:val="00324A00"/>
    <w:rsid w:val="00325296"/>
    <w:rsid w:val="0032568A"/>
    <w:rsid w:val="00326213"/>
    <w:rsid w:val="00331002"/>
    <w:rsid w:val="00331E07"/>
    <w:rsid w:val="00332BE1"/>
    <w:rsid w:val="003344F6"/>
    <w:rsid w:val="00334FDA"/>
    <w:rsid w:val="003355B5"/>
    <w:rsid w:val="00335CD5"/>
    <w:rsid w:val="003369C5"/>
    <w:rsid w:val="00337753"/>
    <w:rsid w:val="00340873"/>
    <w:rsid w:val="00340ADC"/>
    <w:rsid w:val="0034102D"/>
    <w:rsid w:val="00341D1D"/>
    <w:rsid w:val="00341DEB"/>
    <w:rsid w:val="00342051"/>
    <w:rsid w:val="00342B0C"/>
    <w:rsid w:val="00342B14"/>
    <w:rsid w:val="003450DE"/>
    <w:rsid w:val="0034591F"/>
    <w:rsid w:val="0034639B"/>
    <w:rsid w:val="0034664F"/>
    <w:rsid w:val="0034697B"/>
    <w:rsid w:val="00346A3D"/>
    <w:rsid w:val="00347A4A"/>
    <w:rsid w:val="00347F6B"/>
    <w:rsid w:val="00350C20"/>
    <w:rsid w:val="003518A4"/>
    <w:rsid w:val="003524B8"/>
    <w:rsid w:val="00352864"/>
    <w:rsid w:val="00352F95"/>
    <w:rsid w:val="003530F8"/>
    <w:rsid w:val="0035347A"/>
    <w:rsid w:val="003548FA"/>
    <w:rsid w:val="00354DE5"/>
    <w:rsid w:val="00354F48"/>
    <w:rsid w:val="003551F3"/>
    <w:rsid w:val="0035560B"/>
    <w:rsid w:val="00355A74"/>
    <w:rsid w:val="00356B83"/>
    <w:rsid w:val="00356C32"/>
    <w:rsid w:val="00356F69"/>
    <w:rsid w:val="0035742F"/>
    <w:rsid w:val="00357D6C"/>
    <w:rsid w:val="0036013B"/>
    <w:rsid w:val="003606CD"/>
    <w:rsid w:val="00361266"/>
    <w:rsid w:val="00361427"/>
    <w:rsid w:val="00361985"/>
    <w:rsid w:val="0036458B"/>
    <w:rsid w:val="003645D7"/>
    <w:rsid w:val="00365521"/>
    <w:rsid w:val="00367266"/>
    <w:rsid w:val="00371D2F"/>
    <w:rsid w:val="0037257D"/>
    <w:rsid w:val="00373217"/>
    <w:rsid w:val="003734C2"/>
    <w:rsid w:val="00374331"/>
    <w:rsid w:val="003748AD"/>
    <w:rsid w:val="00376B94"/>
    <w:rsid w:val="00376E7B"/>
    <w:rsid w:val="0038033A"/>
    <w:rsid w:val="00380447"/>
    <w:rsid w:val="0038274F"/>
    <w:rsid w:val="00384161"/>
    <w:rsid w:val="003846FE"/>
    <w:rsid w:val="0038626A"/>
    <w:rsid w:val="00387610"/>
    <w:rsid w:val="0039076D"/>
    <w:rsid w:val="00391C7C"/>
    <w:rsid w:val="00391DC2"/>
    <w:rsid w:val="00393369"/>
    <w:rsid w:val="00394922"/>
    <w:rsid w:val="00395C2F"/>
    <w:rsid w:val="00396D43"/>
    <w:rsid w:val="003973D3"/>
    <w:rsid w:val="003A01E5"/>
    <w:rsid w:val="003A0892"/>
    <w:rsid w:val="003A0CAB"/>
    <w:rsid w:val="003A117E"/>
    <w:rsid w:val="003A1674"/>
    <w:rsid w:val="003A1931"/>
    <w:rsid w:val="003A19D4"/>
    <w:rsid w:val="003A449E"/>
    <w:rsid w:val="003A567D"/>
    <w:rsid w:val="003A63A2"/>
    <w:rsid w:val="003A6B70"/>
    <w:rsid w:val="003A6BF3"/>
    <w:rsid w:val="003A71F3"/>
    <w:rsid w:val="003B13E4"/>
    <w:rsid w:val="003B17A4"/>
    <w:rsid w:val="003B19F5"/>
    <w:rsid w:val="003B227C"/>
    <w:rsid w:val="003B286E"/>
    <w:rsid w:val="003B2FDB"/>
    <w:rsid w:val="003B5E9C"/>
    <w:rsid w:val="003B63C5"/>
    <w:rsid w:val="003B6590"/>
    <w:rsid w:val="003B6BBE"/>
    <w:rsid w:val="003B764A"/>
    <w:rsid w:val="003C0CD2"/>
    <w:rsid w:val="003C27CC"/>
    <w:rsid w:val="003C2A17"/>
    <w:rsid w:val="003C3A7F"/>
    <w:rsid w:val="003C3DD8"/>
    <w:rsid w:val="003C41F9"/>
    <w:rsid w:val="003C4A44"/>
    <w:rsid w:val="003C565D"/>
    <w:rsid w:val="003C5A43"/>
    <w:rsid w:val="003C6E36"/>
    <w:rsid w:val="003D07F3"/>
    <w:rsid w:val="003D0E0A"/>
    <w:rsid w:val="003D2401"/>
    <w:rsid w:val="003D24B4"/>
    <w:rsid w:val="003D2D09"/>
    <w:rsid w:val="003D3B22"/>
    <w:rsid w:val="003D4272"/>
    <w:rsid w:val="003D4503"/>
    <w:rsid w:val="003D48CE"/>
    <w:rsid w:val="003D4EF3"/>
    <w:rsid w:val="003D613D"/>
    <w:rsid w:val="003E0F85"/>
    <w:rsid w:val="003E153E"/>
    <w:rsid w:val="003E170A"/>
    <w:rsid w:val="003E1D0F"/>
    <w:rsid w:val="003E4851"/>
    <w:rsid w:val="003E4EAB"/>
    <w:rsid w:val="003E58D9"/>
    <w:rsid w:val="003E63CD"/>
    <w:rsid w:val="003E6488"/>
    <w:rsid w:val="003E7109"/>
    <w:rsid w:val="003F08FA"/>
    <w:rsid w:val="003F09AB"/>
    <w:rsid w:val="003F0F58"/>
    <w:rsid w:val="003F1363"/>
    <w:rsid w:val="003F1742"/>
    <w:rsid w:val="003F24B5"/>
    <w:rsid w:val="003F61A0"/>
    <w:rsid w:val="003F6859"/>
    <w:rsid w:val="003F6882"/>
    <w:rsid w:val="003F7A1C"/>
    <w:rsid w:val="00400859"/>
    <w:rsid w:val="004009E8"/>
    <w:rsid w:val="00400A7F"/>
    <w:rsid w:val="00400F9C"/>
    <w:rsid w:val="00401C5D"/>
    <w:rsid w:val="00401D58"/>
    <w:rsid w:val="004021E6"/>
    <w:rsid w:val="00402B32"/>
    <w:rsid w:val="00405076"/>
    <w:rsid w:val="00405FB2"/>
    <w:rsid w:val="0040638D"/>
    <w:rsid w:val="00406647"/>
    <w:rsid w:val="004067A5"/>
    <w:rsid w:val="00407E02"/>
    <w:rsid w:val="00410AFE"/>
    <w:rsid w:val="00410C34"/>
    <w:rsid w:val="00410C93"/>
    <w:rsid w:val="00410D9A"/>
    <w:rsid w:val="00411B4A"/>
    <w:rsid w:val="0041250D"/>
    <w:rsid w:val="00413472"/>
    <w:rsid w:val="00413C81"/>
    <w:rsid w:val="0041597E"/>
    <w:rsid w:val="00415FB9"/>
    <w:rsid w:val="0041741A"/>
    <w:rsid w:val="00417E99"/>
    <w:rsid w:val="00422467"/>
    <w:rsid w:val="004225C6"/>
    <w:rsid w:val="00422B84"/>
    <w:rsid w:val="00423570"/>
    <w:rsid w:val="00423870"/>
    <w:rsid w:val="0042744F"/>
    <w:rsid w:val="0042756B"/>
    <w:rsid w:val="0042763A"/>
    <w:rsid w:val="00427DFB"/>
    <w:rsid w:val="00427E1E"/>
    <w:rsid w:val="00430DF9"/>
    <w:rsid w:val="004311DD"/>
    <w:rsid w:val="00431BA1"/>
    <w:rsid w:val="00432024"/>
    <w:rsid w:val="004323D3"/>
    <w:rsid w:val="0043395E"/>
    <w:rsid w:val="004349C4"/>
    <w:rsid w:val="00434CCF"/>
    <w:rsid w:val="00435671"/>
    <w:rsid w:val="00437210"/>
    <w:rsid w:val="00437978"/>
    <w:rsid w:val="0044095A"/>
    <w:rsid w:val="00441109"/>
    <w:rsid w:val="004414CF"/>
    <w:rsid w:val="00441BC8"/>
    <w:rsid w:val="00443D18"/>
    <w:rsid w:val="00443F18"/>
    <w:rsid w:val="004453CE"/>
    <w:rsid w:val="004454AC"/>
    <w:rsid w:val="00447BBB"/>
    <w:rsid w:val="004519B6"/>
    <w:rsid w:val="00452E53"/>
    <w:rsid w:val="0045377A"/>
    <w:rsid w:val="00453B41"/>
    <w:rsid w:val="004558C7"/>
    <w:rsid w:val="0045751F"/>
    <w:rsid w:val="004610ED"/>
    <w:rsid w:val="0046119B"/>
    <w:rsid w:val="00461B53"/>
    <w:rsid w:val="0046242A"/>
    <w:rsid w:val="00462878"/>
    <w:rsid w:val="00463522"/>
    <w:rsid w:val="0046369E"/>
    <w:rsid w:val="0046485D"/>
    <w:rsid w:val="00465B7A"/>
    <w:rsid w:val="00465F6D"/>
    <w:rsid w:val="00466749"/>
    <w:rsid w:val="00466BA9"/>
    <w:rsid w:val="00467750"/>
    <w:rsid w:val="00467D56"/>
    <w:rsid w:val="00470AD0"/>
    <w:rsid w:val="00471630"/>
    <w:rsid w:val="00471D38"/>
    <w:rsid w:val="004721D0"/>
    <w:rsid w:val="00472944"/>
    <w:rsid w:val="00472AA2"/>
    <w:rsid w:val="0047404D"/>
    <w:rsid w:val="00474640"/>
    <w:rsid w:val="004751F6"/>
    <w:rsid w:val="00475265"/>
    <w:rsid w:val="00475525"/>
    <w:rsid w:val="00476638"/>
    <w:rsid w:val="00477255"/>
    <w:rsid w:val="00480A9E"/>
    <w:rsid w:val="00481371"/>
    <w:rsid w:val="00482630"/>
    <w:rsid w:val="00483DFD"/>
    <w:rsid w:val="00484133"/>
    <w:rsid w:val="00484915"/>
    <w:rsid w:val="0048510F"/>
    <w:rsid w:val="00485137"/>
    <w:rsid w:val="00485D16"/>
    <w:rsid w:val="00485FB5"/>
    <w:rsid w:val="004873A7"/>
    <w:rsid w:val="00490B2F"/>
    <w:rsid w:val="00490F78"/>
    <w:rsid w:val="004911E7"/>
    <w:rsid w:val="004920AB"/>
    <w:rsid w:val="00492C53"/>
    <w:rsid w:val="00494F23"/>
    <w:rsid w:val="004953EC"/>
    <w:rsid w:val="004959EB"/>
    <w:rsid w:val="00495DFF"/>
    <w:rsid w:val="00496A05"/>
    <w:rsid w:val="004A04BC"/>
    <w:rsid w:val="004A0C58"/>
    <w:rsid w:val="004A0D29"/>
    <w:rsid w:val="004A0DE1"/>
    <w:rsid w:val="004A1022"/>
    <w:rsid w:val="004A2410"/>
    <w:rsid w:val="004A27AC"/>
    <w:rsid w:val="004A2CA3"/>
    <w:rsid w:val="004A35C8"/>
    <w:rsid w:val="004A39C4"/>
    <w:rsid w:val="004A5D69"/>
    <w:rsid w:val="004A66E6"/>
    <w:rsid w:val="004B0706"/>
    <w:rsid w:val="004B32A2"/>
    <w:rsid w:val="004B4073"/>
    <w:rsid w:val="004B714C"/>
    <w:rsid w:val="004B7859"/>
    <w:rsid w:val="004C1DD0"/>
    <w:rsid w:val="004C1EB2"/>
    <w:rsid w:val="004C1F32"/>
    <w:rsid w:val="004C2517"/>
    <w:rsid w:val="004C2CF6"/>
    <w:rsid w:val="004C3FBF"/>
    <w:rsid w:val="004C4070"/>
    <w:rsid w:val="004C40F6"/>
    <w:rsid w:val="004C448E"/>
    <w:rsid w:val="004C460F"/>
    <w:rsid w:val="004C64E4"/>
    <w:rsid w:val="004C6661"/>
    <w:rsid w:val="004C710D"/>
    <w:rsid w:val="004D0CD6"/>
    <w:rsid w:val="004D1016"/>
    <w:rsid w:val="004D3A62"/>
    <w:rsid w:val="004D7D78"/>
    <w:rsid w:val="004E12D8"/>
    <w:rsid w:val="004E156F"/>
    <w:rsid w:val="004E204B"/>
    <w:rsid w:val="004E4813"/>
    <w:rsid w:val="004E55DB"/>
    <w:rsid w:val="004E5F53"/>
    <w:rsid w:val="004E6781"/>
    <w:rsid w:val="004E6A84"/>
    <w:rsid w:val="004E7146"/>
    <w:rsid w:val="004E7695"/>
    <w:rsid w:val="004F2BD1"/>
    <w:rsid w:val="004F3025"/>
    <w:rsid w:val="004F36B8"/>
    <w:rsid w:val="004F38AF"/>
    <w:rsid w:val="004F38E0"/>
    <w:rsid w:val="004F4CA0"/>
    <w:rsid w:val="004F68B1"/>
    <w:rsid w:val="004F75E9"/>
    <w:rsid w:val="00500904"/>
    <w:rsid w:val="00500FEB"/>
    <w:rsid w:val="0050123A"/>
    <w:rsid w:val="00501656"/>
    <w:rsid w:val="00501E53"/>
    <w:rsid w:val="00501F66"/>
    <w:rsid w:val="00502B2F"/>
    <w:rsid w:val="0050304F"/>
    <w:rsid w:val="0050350B"/>
    <w:rsid w:val="005035D0"/>
    <w:rsid w:val="0050408E"/>
    <w:rsid w:val="00504261"/>
    <w:rsid w:val="00505CD8"/>
    <w:rsid w:val="005062DC"/>
    <w:rsid w:val="0050632D"/>
    <w:rsid w:val="00506CEF"/>
    <w:rsid w:val="00506ECD"/>
    <w:rsid w:val="00507A3A"/>
    <w:rsid w:val="005100B2"/>
    <w:rsid w:val="005106C5"/>
    <w:rsid w:val="005106C9"/>
    <w:rsid w:val="00511123"/>
    <w:rsid w:val="00511829"/>
    <w:rsid w:val="005118AA"/>
    <w:rsid w:val="00512015"/>
    <w:rsid w:val="00512D00"/>
    <w:rsid w:val="00514179"/>
    <w:rsid w:val="005141D6"/>
    <w:rsid w:val="00514E1B"/>
    <w:rsid w:val="00515FFB"/>
    <w:rsid w:val="005164F8"/>
    <w:rsid w:val="00520037"/>
    <w:rsid w:val="00520075"/>
    <w:rsid w:val="00520230"/>
    <w:rsid w:val="0052293F"/>
    <w:rsid w:val="005237B2"/>
    <w:rsid w:val="00523C6A"/>
    <w:rsid w:val="00524203"/>
    <w:rsid w:val="005242A4"/>
    <w:rsid w:val="00524693"/>
    <w:rsid w:val="0052505D"/>
    <w:rsid w:val="005251A3"/>
    <w:rsid w:val="00525C92"/>
    <w:rsid w:val="00525E4E"/>
    <w:rsid w:val="00526206"/>
    <w:rsid w:val="0052628F"/>
    <w:rsid w:val="005309E0"/>
    <w:rsid w:val="00530AD6"/>
    <w:rsid w:val="0053139B"/>
    <w:rsid w:val="00532C25"/>
    <w:rsid w:val="00532F67"/>
    <w:rsid w:val="00534BDF"/>
    <w:rsid w:val="0053607B"/>
    <w:rsid w:val="00536A00"/>
    <w:rsid w:val="0053749A"/>
    <w:rsid w:val="00537AFE"/>
    <w:rsid w:val="00537DAE"/>
    <w:rsid w:val="005404D9"/>
    <w:rsid w:val="00542CEF"/>
    <w:rsid w:val="00542D04"/>
    <w:rsid w:val="005431DD"/>
    <w:rsid w:val="005435AD"/>
    <w:rsid w:val="00543C71"/>
    <w:rsid w:val="0054470E"/>
    <w:rsid w:val="00544933"/>
    <w:rsid w:val="00544BEA"/>
    <w:rsid w:val="0054525E"/>
    <w:rsid w:val="005460D5"/>
    <w:rsid w:val="0055148F"/>
    <w:rsid w:val="00552C49"/>
    <w:rsid w:val="0055348E"/>
    <w:rsid w:val="00556067"/>
    <w:rsid w:val="00556630"/>
    <w:rsid w:val="00556913"/>
    <w:rsid w:val="00557912"/>
    <w:rsid w:val="00557F14"/>
    <w:rsid w:val="00561590"/>
    <w:rsid w:val="0056241D"/>
    <w:rsid w:val="0056623E"/>
    <w:rsid w:val="00566A85"/>
    <w:rsid w:val="00566CF8"/>
    <w:rsid w:val="00566EB3"/>
    <w:rsid w:val="00567161"/>
    <w:rsid w:val="00567733"/>
    <w:rsid w:val="00567ABA"/>
    <w:rsid w:val="005707AA"/>
    <w:rsid w:val="00571F99"/>
    <w:rsid w:val="0057247C"/>
    <w:rsid w:val="00572E10"/>
    <w:rsid w:val="00573987"/>
    <w:rsid w:val="00573AE3"/>
    <w:rsid w:val="005743D5"/>
    <w:rsid w:val="00574613"/>
    <w:rsid w:val="00574D27"/>
    <w:rsid w:val="00575438"/>
    <w:rsid w:val="00577A40"/>
    <w:rsid w:val="00577F44"/>
    <w:rsid w:val="005806F6"/>
    <w:rsid w:val="00580E9C"/>
    <w:rsid w:val="00584CC1"/>
    <w:rsid w:val="005902D9"/>
    <w:rsid w:val="00590D2B"/>
    <w:rsid w:val="00590FFC"/>
    <w:rsid w:val="00591C5B"/>
    <w:rsid w:val="00591CC6"/>
    <w:rsid w:val="00592557"/>
    <w:rsid w:val="00592E10"/>
    <w:rsid w:val="00593925"/>
    <w:rsid w:val="005951C4"/>
    <w:rsid w:val="00596015"/>
    <w:rsid w:val="0059605E"/>
    <w:rsid w:val="00596AB7"/>
    <w:rsid w:val="00596D7C"/>
    <w:rsid w:val="005A144C"/>
    <w:rsid w:val="005A1D7B"/>
    <w:rsid w:val="005A1EA7"/>
    <w:rsid w:val="005A217B"/>
    <w:rsid w:val="005A2300"/>
    <w:rsid w:val="005A23E1"/>
    <w:rsid w:val="005A2995"/>
    <w:rsid w:val="005A3929"/>
    <w:rsid w:val="005A3B26"/>
    <w:rsid w:val="005A61C5"/>
    <w:rsid w:val="005A762D"/>
    <w:rsid w:val="005A7EDA"/>
    <w:rsid w:val="005B0724"/>
    <w:rsid w:val="005B0B0E"/>
    <w:rsid w:val="005B0DD6"/>
    <w:rsid w:val="005B10BA"/>
    <w:rsid w:val="005B1351"/>
    <w:rsid w:val="005B1948"/>
    <w:rsid w:val="005B1E46"/>
    <w:rsid w:val="005B3052"/>
    <w:rsid w:val="005B3357"/>
    <w:rsid w:val="005B3431"/>
    <w:rsid w:val="005B3D78"/>
    <w:rsid w:val="005B523A"/>
    <w:rsid w:val="005B7761"/>
    <w:rsid w:val="005C00A8"/>
    <w:rsid w:val="005C04A5"/>
    <w:rsid w:val="005C10F7"/>
    <w:rsid w:val="005C156C"/>
    <w:rsid w:val="005C20E5"/>
    <w:rsid w:val="005C2854"/>
    <w:rsid w:val="005C36AE"/>
    <w:rsid w:val="005C42AC"/>
    <w:rsid w:val="005C496E"/>
    <w:rsid w:val="005C4BFA"/>
    <w:rsid w:val="005C4F84"/>
    <w:rsid w:val="005C5903"/>
    <w:rsid w:val="005C5ACC"/>
    <w:rsid w:val="005C5E78"/>
    <w:rsid w:val="005C6AF5"/>
    <w:rsid w:val="005D01C6"/>
    <w:rsid w:val="005D05C4"/>
    <w:rsid w:val="005D1909"/>
    <w:rsid w:val="005D1A41"/>
    <w:rsid w:val="005D1DE8"/>
    <w:rsid w:val="005D1EF4"/>
    <w:rsid w:val="005D2489"/>
    <w:rsid w:val="005D37D0"/>
    <w:rsid w:val="005D4603"/>
    <w:rsid w:val="005D4CBC"/>
    <w:rsid w:val="005D5E1D"/>
    <w:rsid w:val="005D703E"/>
    <w:rsid w:val="005D7278"/>
    <w:rsid w:val="005D73C5"/>
    <w:rsid w:val="005D77A3"/>
    <w:rsid w:val="005E0478"/>
    <w:rsid w:val="005E0972"/>
    <w:rsid w:val="005E1171"/>
    <w:rsid w:val="005E1C29"/>
    <w:rsid w:val="005E32B2"/>
    <w:rsid w:val="005E38D5"/>
    <w:rsid w:val="005E40E1"/>
    <w:rsid w:val="005E4194"/>
    <w:rsid w:val="005E5525"/>
    <w:rsid w:val="005E5E03"/>
    <w:rsid w:val="005E5FDA"/>
    <w:rsid w:val="005E6014"/>
    <w:rsid w:val="005E657B"/>
    <w:rsid w:val="005F01AC"/>
    <w:rsid w:val="005F0D88"/>
    <w:rsid w:val="005F11E2"/>
    <w:rsid w:val="005F120C"/>
    <w:rsid w:val="005F14CC"/>
    <w:rsid w:val="005F21B6"/>
    <w:rsid w:val="005F2632"/>
    <w:rsid w:val="005F2756"/>
    <w:rsid w:val="005F311C"/>
    <w:rsid w:val="005F3566"/>
    <w:rsid w:val="005F3752"/>
    <w:rsid w:val="005F5712"/>
    <w:rsid w:val="005F5ED1"/>
    <w:rsid w:val="005F6BA9"/>
    <w:rsid w:val="005F7FA6"/>
    <w:rsid w:val="00600AFC"/>
    <w:rsid w:val="00600D7C"/>
    <w:rsid w:val="0060240C"/>
    <w:rsid w:val="00604CF8"/>
    <w:rsid w:val="00605547"/>
    <w:rsid w:val="00606613"/>
    <w:rsid w:val="0060680C"/>
    <w:rsid w:val="006069D4"/>
    <w:rsid w:val="00607416"/>
    <w:rsid w:val="006076ED"/>
    <w:rsid w:val="00607AE1"/>
    <w:rsid w:val="00610069"/>
    <w:rsid w:val="006104BE"/>
    <w:rsid w:val="00610EA6"/>
    <w:rsid w:val="00611A5B"/>
    <w:rsid w:val="00613410"/>
    <w:rsid w:val="00613E29"/>
    <w:rsid w:val="0061427D"/>
    <w:rsid w:val="00614E4B"/>
    <w:rsid w:val="00615008"/>
    <w:rsid w:val="00617986"/>
    <w:rsid w:val="00622D51"/>
    <w:rsid w:val="006230A6"/>
    <w:rsid w:val="00623B74"/>
    <w:rsid w:val="00623BE2"/>
    <w:rsid w:val="00623F6C"/>
    <w:rsid w:val="0062480E"/>
    <w:rsid w:val="006254A0"/>
    <w:rsid w:val="00625B1D"/>
    <w:rsid w:val="00626206"/>
    <w:rsid w:val="0062709B"/>
    <w:rsid w:val="006321D7"/>
    <w:rsid w:val="0063450D"/>
    <w:rsid w:val="00634C9C"/>
    <w:rsid w:val="00634D6B"/>
    <w:rsid w:val="006350CE"/>
    <w:rsid w:val="0063569A"/>
    <w:rsid w:val="00636637"/>
    <w:rsid w:val="00636A07"/>
    <w:rsid w:val="006420D2"/>
    <w:rsid w:val="006428C7"/>
    <w:rsid w:val="006435E9"/>
    <w:rsid w:val="006438D3"/>
    <w:rsid w:val="00646291"/>
    <w:rsid w:val="006463C6"/>
    <w:rsid w:val="006467F5"/>
    <w:rsid w:val="00650E95"/>
    <w:rsid w:val="00654179"/>
    <w:rsid w:val="00654A48"/>
    <w:rsid w:val="00655009"/>
    <w:rsid w:val="0065651B"/>
    <w:rsid w:val="00656AD7"/>
    <w:rsid w:val="00656F10"/>
    <w:rsid w:val="00657A21"/>
    <w:rsid w:val="00657D7A"/>
    <w:rsid w:val="00660E71"/>
    <w:rsid w:val="00662544"/>
    <w:rsid w:val="00662FB2"/>
    <w:rsid w:val="006634D7"/>
    <w:rsid w:val="006640BE"/>
    <w:rsid w:val="00664358"/>
    <w:rsid w:val="0066459F"/>
    <w:rsid w:val="00664607"/>
    <w:rsid w:val="006646B7"/>
    <w:rsid w:val="0066533E"/>
    <w:rsid w:val="00666958"/>
    <w:rsid w:val="00670089"/>
    <w:rsid w:val="0067013B"/>
    <w:rsid w:val="00670675"/>
    <w:rsid w:val="00670803"/>
    <w:rsid w:val="006716A7"/>
    <w:rsid w:val="00671F17"/>
    <w:rsid w:val="006721AA"/>
    <w:rsid w:val="00672DAA"/>
    <w:rsid w:val="00672E9D"/>
    <w:rsid w:val="006731E7"/>
    <w:rsid w:val="006734E7"/>
    <w:rsid w:val="006753C2"/>
    <w:rsid w:val="006757FE"/>
    <w:rsid w:val="00675A98"/>
    <w:rsid w:val="00675C59"/>
    <w:rsid w:val="00675DA1"/>
    <w:rsid w:val="00676483"/>
    <w:rsid w:val="0067699C"/>
    <w:rsid w:val="00676D36"/>
    <w:rsid w:val="0067719A"/>
    <w:rsid w:val="0067773C"/>
    <w:rsid w:val="00677F90"/>
    <w:rsid w:val="00680278"/>
    <w:rsid w:val="00680317"/>
    <w:rsid w:val="00680AE4"/>
    <w:rsid w:val="00680D3D"/>
    <w:rsid w:val="00680F54"/>
    <w:rsid w:val="00681274"/>
    <w:rsid w:val="0068330D"/>
    <w:rsid w:val="00683435"/>
    <w:rsid w:val="00683A4D"/>
    <w:rsid w:val="00684E51"/>
    <w:rsid w:val="006917A1"/>
    <w:rsid w:val="00692FDE"/>
    <w:rsid w:val="006937CB"/>
    <w:rsid w:val="00694263"/>
    <w:rsid w:val="0069443F"/>
    <w:rsid w:val="0069490F"/>
    <w:rsid w:val="00694DF8"/>
    <w:rsid w:val="00697F6A"/>
    <w:rsid w:val="006A100B"/>
    <w:rsid w:val="006A143A"/>
    <w:rsid w:val="006A1D57"/>
    <w:rsid w:val="006A22DE"/>
    <w:rsid w:val="006A3285"/>
    <w:rsid w:val="006A35C6"/>
    <w:rsid w:val="006A4A07"/>
    <w:rsid w:val="006A511B"/>
    <w:rsid w:val="006A523C"/>
    <w:rsid w:val="006A7395"/>
    <w:rsid w:val="006A756E"/>
    <w:rsid w:val="006B2530"/>
    <w:rsid w:val="006B3321"/>
    <w:rsid w:val="006B4899"/>
    <w:rsid w:val="006B56BA"/>
    <w:rsid w:val="006B5B3D"/>
    <w:rsid w:val="006B5BED"/>
    <w:rsid w:val="006B6F91"/>
    <w:rsid w:val="006B72DE"/>
    <w:rsid w:val="006B7837"/>
    <w:rsid w:val="006B7EFF"/>
    <w:rsid w:val="006C1D37"/>
    <w:rsid w:val="006C3449"/>
    <w:rsid w:val="006C5D17"/>
    <w:rsid w:val="006C5FC1"/>
    <w:rsid w:val="006C6D1C"/>
    <w:rsid w:val="006C772C"/>
    <w:rsid w:val="006C7984"/>
    <w:rsid w:val="006C7CBC"/>
    <w:rsid w:val="006D01B5"/>
    <w:rsid w:val="006D06FD"/>
    <w:rsid w:val="006D1153"/>
    <w:rsid w:val="006D19D4"/>
    <w:rsid w:val="006D1B9E"/>
    <w:rsid w:val="006D27B1"/>
    <w:rsid w:val="006D29EB"/>
    <w:rsid w:val="006D35A7"/>
    <w:rsid w:val="006D44E1"/>
    <w:rsid w:val="006D657D"/>
    <w:rsid w:val="006E0490"/>
    <w:rsid w:val="006E1823"/>
    <w:rsid w:val="006E21FA"/>
    <w:rsid w:val="006E2D6D"/>
    <w:rsid w:val="006E3197"/>
    <w:rsid w:val="006E39D5"/>
    <w:rsid w:val="006E3DDF"/>
    <w:rsid w:val="006E3FE8"/>
    <w:rsid w:val="006E412F"/>
    <w:rsid w:val="006E4372"/>
    <w:rsid w:val="006E4F5E"/>
    <w:rsid w:val="006F0190"/>
    <w:rsid w:val="006F0A64"/>
    <w:rsid w:val="006F0FB7"/>
    <w:rsid w:val="006F2359"/>
    <w:rsid w:val="006F272D"/>
    <w:rsid w:val="006F34E9"/>
    <w:rsid w:val="006F3A0E"/>
    <w:rsid w:val="006F5290"/>
    <w:rsid w:val="006F533E"/>
    <w:rsid w:val="006F55B3"/>
    <w:rsid w:val="006F5A07"/>
    <w:rsid w:val="006F792E"/>
    <w:rsid w:val="007001FA"/>
    <w:rsid w:val="007007B1"/>
    <w:rsid w:val="0070091A"/>
    <w:rsid w:val="00700D1B"/>
    <w:rsid w:val="007010CF"/>
    <w:rsid w:val="007012C4"/>
    <w:rsid w:val="00702122"/>
    <w:rsid w:val="007024B8"/>
    <w:rsid w:val="0070317A"/>
    <w:rsid w:val="00703636"/>
    <w:rsid w:val="00704645"/>
    <w:rsid w:val="007049D8"/>
    <w:rsid w:val="00704E5D"/>
    <w:rsid w:val="00705292"/>
    <w:rsid w:val="00705739"/>
    <w:rsid w:val="00705B42"/>
    <w:rsid w:val="00706335"/>
    <w:rsid w:val="00706802"/>
    <w:rsid w:val="00707988"/>
    <w:rsid w:val="00710548"/>
    <w:rsid w:val="00710E3C"/>
    <w:rsid w:val="00711109"/>
    <w:rsid w:val="0071316F"/>
    <w:rsid w:val="00713A16"/>
    <w:rsid w:val="00713F21"/>
    <w:rsid w:val="0071469E"/>
    <w:rsid w:val="00715FB5"/>
    <w:rsid w:val="00716C93"/>
    <w:rsid w:val="007171A6"/>
    <w:rsid w:val="00717300"/>
    <w:rsid w:val="0071799D"/>
    <w:rsid w:val="00717BD0"/>
    <w:rsid w:val="00717CFB"/>
    <w:rsid w:val="00723BB2"/>
    <w:rsid w:val="0072416D"/>
    <w:rsid w:val="00726088"/>
    <w:rsid w:val="00726240"/>
    <w:rsid w:val="00727775"/>
    <w:rsid w:val="00727965"/>
    <w:rsid w:val="00730921"/>
    <w:rsid w:val="00730B6A"/>
    <w:rsid w:val="007332DF"/>
    <w:rsid w:val="00733E36"/>
    <w:rsid w:val="00734476"/>
    <w:rsid w:val="00735A84"/>
    <w:rsid w:val="00736D88"/>
    <w:rsid w:val="00736DD2"/>
    <w:rsid w:val="007371E8"/>
    <w:rsid w:val="00740385"/>
    <w:rsid w:val="0074046C"/>
    <w:rsid w:val="00741B65"/>
    <w:rsid w:val="0074243B"/>
    <w:rsid w:val="00742EC4"/>
    <w:rsid w:val="00743227"/>
    <w:rsid w:val="007436B5"/>
    <w:rsid w:val="0074608A"/>
    <w:rsid w:val="0074681C"/>
    <w:rsid w:val="00746EC2"/>
    <w:rsid w:val="0074786F"/>
    <w:rsid w:val="00747EB5"/>
    <w:rsid w:val="00750592"/>
    <w:rsid w:val="00750666"/>
    <w:rsid w:val="00750AA9"/>
    <w:rsid w:val="00751DFD"/>
    <w:rsid w:val="007535A3"/>
    <w:rsid w:val="0075426B"/>
    <w:rsid w:val="00755648"/>
    <w:rsid w:val="00757324"/>
    <w:rsid w:val="00757641"/>
    <w:rsid w:val="00760BE7"/>
    <w:rsid w:val="00760E0E"/>
    <w:rsid w:val="007623C0"/>
    <w:rsid w:val="00764955"/>
    <w:rsid w:val="00765743"/>
    <w:rsid w:val="00767998"/>
    <w:rsid w:val="00770713"/>
    <w:rsid w:val="00770AB5"/>
    <w:rsid w:val="007716CD"/>
    <w:rsid w:val="00771AFC"/>
    <w:rsid w:val="00771D8D"/>
    <w:rsid w:val="00772398"/>
    <w:rsid w:val="007726AA"/>
    <w:rsid w:val="00772F47"/>
    <w:rsid w:val="00774392"/>
    <w:rsid w:val="007748E5"/>
    <w:rsid w:val="0077590F"/>
    <w:rsid w:val="00775E09"/>
    <w:rsid w:val="00775EAF"/>
    <w:rsid w:val="00775FDF"/>
    <w:rsid w:val="00777024"/>
    <w:rsid w:val="0078000F"/>
    <w:rsid w:val="00780829"/>
    <w:rsid w:val="0078095E"/>
    <w:rsid w:val="00781626"/>
    <w:rsid w:val="00781AFA"/>
    <w:rsid w:val="00781B2D"/>
    <w:rsid w:val="00781BA3"/>
    <w:rsid w:val="00782D67"/>
    <w:rsid w:val="00783BD0"/>
    <w:rsid w:val="00784042"/>
    <w:rsid w:val="007869F0"/>
    <w:rsid w:val="00786DB5"/>
    <w:rsid w:val="0079019C"/>
    <w:rsid w:val="0079051B"/>
    <w:rsid w:val="00790F9F"/>
    <w:rsid w:val="00791BA7"/>
    <w:rsid w:val="00791DC6"/>
    <w:rsid w:val="0079288D"/>
    <w:rsid w:val="00792CD2"/>
    <w:rsid w:val="007931C8"/>
    <w:rsid w:val="007937B6"/>
    <w:rsid w:val="00794D1E"/>
    <w:rsid w:val="007959AC"/>
    <w:rsid w:val="00796723"/>
    <w:rsid w:val="0079726B"/>
    <w:rsid w:val="00797841"/>
    <w:rsid w:val="007A1846"/>
    <w:rsid w:val="007A1919"/>
    <w:rsid w:val="007A20E0"/>
    <w:rsid w:val="007A2DA6"/>
    <w:rsid w:val="007A369F"/>
    <w:rsid w:val="007A3A3A"/>
    <w:rsid w:val="007A4430"/>
    <w:rsid w:val="007A4D61"/>
    <w:rsid w:val="007A67A7"/>
    <w:rsid w:val="007A68CA"/>
    <w:rsid w:val="007A73AD"/>
    <w:rsid w:val="007B02B9"/>
    <w:rsid w:val="007B2204"/>
    <w:rsid w:val="007B3635"/>
    <w:rsid w:val="007B4B60"/>
    <w:rsid w:val="007B4E1B"/>
    <w:rsid w:val="007B5581"/>
    <w:rsid w:val="007B6D79"/>
    <w:rsid w:val="007B7037"/>
    <w:rsid w:val="007C0124"/>
    <w:rsid w:val="007C04D9"/>
    <w:rsid w:val="007C0842"/>
    <w:rsid w:val="007C08AD"/>
    <w:rsid w:val="007C0F78"/>
    <w:rsid w:val="007C1B6E"/>
    <w:rsid w:val="007C20BD"/>
    <w:rsid w:val="007C29B0"/>
    <w:rsid w:val="007C3750"/>
    <w:rsid w:val="007C3DBA"/>
    <w:rsid w:val="007C593D"/>
    <w:rsid w:val="007C6E12"/>
    <w:rsid w:val="007D0A74"/>
    <w:rsid w:val="007D0EDC"/>
    <w:rsid w:val="007D0F51"/>
    <w:rsid w:val="007D10D9"/>
    <w:rsid w:val="007D14F5"/>
    <w:rsid w:val="007D1E65"/>
    <w:rsid w:val="007D3DF9"/>
    <w:rsid w:val="007D46FC"/>
    <w:rsid w:val="007D4D87"/>
    <w:rsid w:val="007D4FB3"/>
    <w:rsid w:val="007D5271"/>
    <w:rsid w:val="007D5361"/>
    <w:rsid w:val="007D6C2E"/>
    <w:rsid w:val="007D7E65"/>
    <w:rsid w:val="007E0248"/>
    <w:rsid w:val="007E0ADF"/>
    <w:rsid w:val="007E181E"/>
    <w:rsid w:val="007E1FB5"/>
    <w:rsid w:val="007E2B3E"/>
    <w:rsid w:val="007E30AE"/>
    <w:rsid w:val="007E3173"/>
    <w:rsid w:val="007E3498"/>
    <w:rsid w:val="007E3571"/>
    <w:rsid w:val="007E418B"/>
    <w:rsid w:val="007E43E0"/>
    <w:rsid w:val="007E56FA"/>
    <w:rsid w:val="007E5F58"/>
    <w:rsid w:val="007E6305"/>
    <w:rsid w:val="007E63CE"/>
    <w:rsid w:val="007E6D4A"/>
    <w:rsid w:val="007F029F"/>
    <w:rsid w:val="007F17FC"/>
    <w:rsid w:val="007F2690"/>
    <w:rsid w:val="007F2B97"/>
    <w:rsid w:val="007F3377"/>
    <w:rsid w:val="007F3C50"/>
    <w:rsid w:val="007F541D"/>
    <w:rsid w:val="007F6999"/>
    <w:rsid w:val="007F6CB3"/>
    <w:rsid w:val="007F7139"/>
    <w:rsid w:val="0080053C"/>
    <w:rsid w:val="00800AC9"/>
    <w:rsid w:val="008020D2"/>
    <w:rsid w:val="008024F5"/>
    <w:rsid w:val="00802DF1"/>
    <w:rsid w:val="00802EB2"/>
    <w:rsid w:val="008033CB"/>
    <w:rsid w:val="00803898"/>
    <w:rsid w:val="00803C6C"/>
    <w:rsid w:val="00803C89"/>
    <w:rsid w:val="008041D4"/>
    <w:rsid w:val="008044FF"/>
    <w:rsid w:val="0080533C"/>
    <w:rsid w:val="00806A0B"/>
    <w:rsid w:val="00807318"/>
    <w:rsid w:val="00807662"/>
    <w:rsid w:val="00807954"/>
    <w:rsid w:val="00810C1B"/>
    <w:rsid w:val="00810C60"/>
    <w:rsid w:val="00810F79"/>
    <w:rsid w:val="0081156A"/>
    <w:rsid w:val="00811CDC"/>
    <w:rsid w:val="00813C0C"/>
    <w:rsid w:val="00813FE1"/>
    <w:rsid w:val="00814772"/>
    <w:rsid w:val="00814F49"/>
    <w:rsid w:val="00816923"/>
    <w:rsid w:val="00816F77"/>
    <w:rsid w:val="0081734A"/>
    <w:rsid w:val="008176A0"/>
    <w:rsid w:val="0082079B"/>
    <w:rsid w:val="00820ED6"/>
    <w:rsid w:val="0082155D"/>
    <w:rsid w:val="008215D5"/>
    <w:rsid w:val="00821EFD"/>
    <w:rsid w:val="00823414"/>
    <w:rsid w:val="00823F36"/>
    <w:rsid w:val="008242F5"/>
    <w:rsid w:val="008247D9"/>
    <w:rsid w:val="00825C46"/>
    <w:rsid w:val="00825D94"/>
    <w:rsid w:val="008264A7"/>
    <w:rsid w:val="008266A6"/>
    <w:rsid w:val="00826D42"/>
    <w:rsid w:val="00827398"/>
    <w:rsid w:val="008278CB"/>
    <w:rsid w:val="00830F57"/>
    <w:rsid w:val="00831D86"/>
    <w:rsid w:val="00833AEF"/>
    <w:rsid w:val="00833FA6"/>
    <w:rsid w:val="008342AF"/>
    <w:rsid w:val="008342C3"/>
    <w:rsid w:val="008346F6"/>
    <w:rsid w:val="00835A22"/>
    <w:rsid w:val="00835F02"/>
    <w:rsid w:val="00836E30"/>
    <w:rsid w:val="00840446"/>
    <w:rsid w:val="00842273"/>
    <w:rsid w:val="00842974"/>
    <w:rsid w:val="00843966"/>
    <w:rsid w:val="00844366"/>
    <w:rsid w:val="00844436"/>
    <w:rsid w:val="008452FF"/>
    <w:rsid w:val="008468A9"/>
    <w:rsid w:val="008473C7"/>
    <w:rsid w:val="00847A83"/>
    <w:rsid w:val="00850BF5"/>
    <w:rsid w:val="00852814"/>
    <w:rsid w:val="00852DB7"/>
    <w:rsid w:val="00853D80"/>
    <w:rsid w:val="00853F55"/>
    <w:rsid w:val="00854195"/>
    <w:rsid w:val="00854936"/>
    <w:rsid w:val="0085550A"/>
    <w:rsid w:val="008566B6"/>
    <w:rsid w:val="0085707D"/>
    <w:rsid w:val="00857C4E"/>
    <w:rsid w:val="00860A43"/>
    <w:rsid w:val="0086150B"/>
    <w:rsid w:val="008616EF"/>
    <w:rsid w:val="00861A7E"/>
    <w:rsid w:val="0086209C"/>
    <w:rsid w:val="00862BE3"/>
    <w:rsid w:val="008639FF"/>
    <w:rsid w:val="00863C25"/>
    <w:rsid w:val="008641A4"/>
    <w:rsid w:val="0086432B"/>
    <w:rsid w:val="00865616"/>
    <w:rsid w:val="008662A7"/>
    <w:rsid w:val="0086729A"/>
    <w:rsid w:val="00867C84"/>
    <w:rsid w:val="008705BC"/>
    <w:rsid w:val="0087107F"/>
    <w:rsid w:val="00871139"/>
    <w:rsid w:val="00874AFC"/>
    <w:rsid w:val="00874E31"/>
    <w:rsid w:val="00875667"/>
    <w:rsid w:val="00875A42"/>
    <w:rsid w:val="00875F81"/>
    <w:rsid w:val="00876CEE"/>
    <w:rsid w:val="00880BDF"/>
    <w:rsid w:val="0088114C"/>
    <w:rsid w:val="00881E28"/>
    <w:rsid w:val="00882BE2"/>
    <w:rsid w:val="008904A8"/>
    <w:rsid w:val="00890A0E"/>
    <w:rsid w:val="00892103"/>
    <w:rsid w:val="0089236E"/>
    <w:rsid w:val="00894190"/>
    <w:rsid w:val="0089454D"/>
    <w:rsid w:val="00894863"/>
    <w:rsid w:val="00894AAF"/>
    <w:rsid w:val="00894B38"/>
    <w:rsid w:val="008A06EC"/>
    <w:rsid w:val="008A18C0"/>
    <w:rsid w:val="008A2865"/>
    <w:rsid w:val="008A2F96"/>
    <w:rsid w:val="008A3133"/>
    <w:rsid w:val="008A3612"/>
    <w:rsid w:val="008A3D79"/>
    <w:rsid w:val="008A4057"/>
    <w:rsid w:val="008A4A6A"/>
    <w:rsid w:val="008A50D7"/>
    <w:rsid w:val="008A53C7"/>
    <w:rsid w:val="008A5E65"/>
    <w:rsid w:val="008A638D"/>
    <w:rsid w:val="008A6480"/>
    <w:rsid w:val="008A663E"/>
    <w:rsid w:val="008A66AD"/>
    <w:rsid w:val="008A722D"/>
    <w:rsid w:val="008B1BA8"/>
    <w:rsid w:val="008B2198"/>
    <w:rsid w:val="008B5CFA"/>
    <w:rsid w:val="008B6E63"/>
    <w:rsid w:val="008B782A"/>
    <w:rsid w:val="008C02FD"/>
    <w:rsid w:val="008C11DB"/>
    <w:rsid w:val="008C144E"/>
    <w:rsid w:val="008C1A47"/>
    <w:rsid w:val="008C299C"/>
    <w:rsid w:val="008C3244"/>
    <w:rsid w:val="008C341F"/>
    <w:rsid w:val="008C4934"/>
    <w:rsid w:val="008C499D"/>
    <w:rsid w:val="008C4A46"/>
    <w:rsid w:val="008C510F"/>
    <w:rsid w:val="008C56FE"/>
    <w:rsid w:val="008C5AAB"/>
    <w:rsid w:val="008C630D"/>
    <w:rsid w:val="008C6586"/>
    <w:rsid w:val="008C6769"/>
    <w:rsid w:val="008D027C"/>
    <w:rsid w:val="008D0550"/>
    <w:rsid w:val="008D0FC7"/>
    <w:rsid w:val="008D2351"/>
    <w:rsid w:val="008D2D66"/>
    <w:rsid w:val="008D44A0"/>
    <w:rsid w:val="008D49F3"/>
    <w:rsid w:val="008D4A23"/>
    <w:rsid w:val="008D54A7"/>
    <w:rsid w:val="008D5633"/>
    <w:rsid w:val="008D61EA"/>
    <w:rsid w:val="008E0581"/>
    <w:rsid w:val="008E151E"/>
    <w:rsid w:val="008E1DDC"/>
    <w:rsid w:val="008E2A27"/>
    <w:rsid w:val="008E3B3E"/>
    <w:rsid w:val="008E3F17"/>
    <w:rsid w:val="008E41E0"/>
    <w:rsid w:val="008E4808"/>
    <w:rsid w:val="008E512F"/>
    <w:rsid w:val="008E596B"/>
    <w:rsid w:val="008E66B8"/>
    <w:rsid w:val="008E75FA"/>
    <w:rsid w:val="008F01C1"/>
    <w:rsid w:val="008F109F"/>
    <w:rsid w:val="008F1483"/>
    <w:rsid w:val="008F1988"/>
    <w:rsid w:val="008F450F"/>
    <w:rsid w:val="008F57DF"/>
    <w:rsid w:val="008F6252"/>
    <w:rsid w:val="008F6D8C"/>
    <w:rsid w:val="008F78E2"/>
    <w:rsid w:val="009023F3"/>
    <w:rsid w:val="00902AB9"/>
    <w:rsid w:val="00902D27"/>
    <w:rsid w:val="0090383C"/>
    <w:rsid w:val="009039EC"/>
    <w:rsid w:val="00906019"/>
    <w:rsid w:val="00906A8A"/>
    <w:rsid w:val="00907AB7"/>
    <w:rsid w:val="00910541"/>
    <w:rsid w:val="00910578"/>
    <w:rsid w:val="00910DE7"/>
    <w:rsid w:val="00912132"/>
    <w:rsid w:val="009129CA"/>
    <w:rsid w:val="00912AEC"/>
    <w:rsid w:val="00912E07"/>
    <w:rsid w:val="009130B2"/>
    <w:rsid w:val="00914277"/>
    <w:rsid w:val="009142CF"/>
    <w:rsid w:val="00914C75"/>
    <w:rsid w:val="009159AB"/>
    <w:rsid w:val="00915C4F"/>
    <w:rsid w:val="009161E5"/>
    <w:rsid w:val="009165AE"/>
    <w:rsid w:val="009174D6"/>
    <w:rsid w:val="0092035F"/>
    <w:rsid w:val="00920FFA"/>
    <w:rsid w:val="009227B8"/>
    <w:rsid w:val="00922F48"/>
    <w:rsid w:val="00922FAD"/>
    <w:rsid w:val="00923708"/>
    <w:rsid w:val="009248A4"/>
    <w:rsid w:val="00924F0A"/>
    <w:rsid w:val="00925037"/>
    <w:rsid w:val="00925681"/>
    <w:rsid w:val="00925C89"/>
    <w:rsid w:val="00925D5C"/>
    <w:rsid w:val="00926E80"/>
    <w:rsid w:val="0092708B"/>
    <w:rsid w:val="009270EA"/>
    <w:rsid w:val="009271F5"/>
    <w:rsid w:val="0093049D"/>
    <w:rsid w:val="00931AD1"/>
    <w:rsid w:val="00932004"/>
    <w:rsid w:val="00935625"/>
    <w:rsid w:val="00935DCD"/>
    <w:rsid w:val="009360F6"/>
    <w:rsid w:val="00936F66"/>
    <w:rsid w:val="0093759D"/>
    <w:rsid w:val="00937713"/>
    <w:rsid w:val="0093771B"/>
    <w:rsid w:val="00937D8C"/>
    <w:rsid w:val="00940235"/>
    <w:rsid w:val="0094051B"/>
    <w:rsid w:val="00940BEC"/>
    <w:rsid w:val="00940EA9"/>
    <w:rsid w:val="009410D8"/>
    <w:rsid w:val="00942E54"/>
    <w:rsid w:val="00943CE3"/>
    <w:rsid w:val="00943D8D"/>
    <w:rsid w:val="00944592"/>
    <w:rsid w:val="0094485C"/>
    <w:rsid w:val="00944CC1"/>
    <w:rsid w:val="00945839"/>
    <w:rsid w:val="00945A4A"/>
    <w:rsid w:val="00945A80"/>
    <w:rsid w:val="00946941"/>
    <w:rsid w:val="0094696B"/>
    <w:rsid w:val="0095112D"/>
    <w:rsid w:val="0095112F"/>
    <w:rsid w:val="00951A98"/>
    <w:rsid w:val="00953333"/>
    <w:rsid w:val="0095340A"/>
    <w:rsid w:val="00953AFE"/>
    <w:rsid w:val="00953F54"/>
    <w:rsid w:val="009547B6"/>
    <w:rsid w:val="00954B4D"/>
    <w:rsid w:val="009551F9"/>
    <w:rsid w:val="00955A35"/>
    <w:rsid w:val="0095672D"/>
    <w:rsid w:val="00956DFE"/>
    <w:rsid w:val="00957648"/>
    <w:rsid w:val="009606C4"/>
    <w:rsid w:val="00961503"/>
    <w:rsid w:val="0096342A"/>
    <w:rsid w:val="0096444A"/>
    <w:rsid w:val="00965B96"/>
    <w:rsid w:val="00966820"/>
    <w:rsid w:val="00966868"/>
    <w:rsid w:val="00966BBD"/>
    <w:rsid w:val="00967762"/>
    <w:rsid w:val="00967F6F"/>
    <w:rsid w:val="00971E57"/>
    <w:rsid w:val="0097225A"/>
    <w:rsid w:val="009723CF"/>
    <w:rsid w:val="00972A9D"/>
    <w:rsid w:val="00972C86"/>
    <w:rsid w:val="009745EB"/>
    <w:rsid w:val="00974A62"/>
    <w:rsid w:val="00974D81"/>
    <w:rsid w:val="00975A73"/>
    <w:rsid w:val="009761F5"/>
    <w:rsid w:val="00977343"/>
    <w:rsid w:val="009776AE"/>
    <w:rsid w:val="00977C81"/>
    <w:rsid w:val="00980037"/>
    <w:rsid w:val="00980BDD"/>
    <w:rsid w:val="00980EBD"/>
    <w:rsid w:val="009814A6"/>
    <w:rsid w:val="00981DE3"/>
    <w:rsid w:val="00981DFD"/>
    <w:rsid w:val="00983B43"/>
    <w:rsid w:val="009844DD"/>
    <w:rsid w:val="00985462"/>
    <w:rsid w:val="00985F09"/>
    <w:rsid w:val="00987850"/>
    <w:rsid w:val="00990179"/>
    <w:rsid w:val="009917FB"/>
    <w:rsid w:val="00991B37"/>
    <w:rsid w:val="00992231"/>
    <w:rsid w:val="0099271F"/>
    <w:rsid w:val="009927D8"/>
    <w:rsid w:val="00994029"/>
    <w:rsid w:val="009942B5"/>
    <w:rsid w:val="00995C45"/>
    <w:rsid w:val="00995D19"/>
    <w:rsid w:val="00995F35"/>
    <w:rsid w:val="00995F5B"/>
    <w:rsid w:val="00996680"/>
    <w:rsid w:val="009967FA"/>
    <w:rsid w:val="009974B5"/>
    <w:rsid w:val="009A02D9"/>
    <w:rsid w:val="009A0A29"/>
    <w:rsid w:val="009A297F"/>
    <w:rsid w:val="009A2D05"/>
    <w:rsid w:val="009A2D0D"/>
    <w:rsid w:val="009A414A"/>
    <w:rsid w:val="009A43F9"/>
    <w:rsid w:val="009A53B5"/>
    <w:rsid w:val="009A5499"/>
    <w:rsid w:val="009A5880"/>
    <w:rsid w:val="009A7FA3"/>
    <w:rsid w:val="009B0B60"/>
    <w:rsid w:val="009B10F7"/>
    <w:rsid w:val="009B18B2"/>
    <w:rsid w:val="009B2D9A"/>
    <w:rsid w:val="009B3C4A"/>
    <w:rsid w:val="009B45EB"/>
    <w:rsid w:val="009B4B3E"/>
    <w:rsid w:val="009B4C7C"/>
    <w:rsid w:val="009B4EF2"/>
    <w:rsid w:val="009B5476"/>
    <w:rsid w:val="009B776E"/>
    <w:rsid w:val="009B7C1C"/>
    <w:rsid w:val="009C16EE"/>
    <w:rsid w:val="009C2583"/>
    <w:rsid w:val="009C2C42"/>
    <w:rsid w:val="009C3034"/>
    <w:rsid w:val="009C36E8"/>
    <w:rsid w:val="009C3D9F"/>
    <w:rsid w:val="009C54B9"/>
    <w:rsid w:val="009C5595"/>
    <w:rsid w:val="009C63A8"/>
    <w:rsid w:val="009C6A78"/>
    <w:rsid w:val="009C6FC6"/>
    <w:rsid w:val="009C7687"/>
    <w:rsid w:val="009D20AC"/>
    <w:rsid w:val="009D2B2E"/>
    <w:rsid w:val="009D2FDC"/>
    <w:rsid w:val="009D314F"/>
    <w:rsid w:val="009D3181"/>
    <w:rsid w:val="009D41B2"/>
    <w:rsid w:val="009D4BA0"/>
    <w:rsid w:val="009D7719"/>
    <w:rsid w:val="009D7C75"/>
    <w:rsid w:val="009D7FE0"/>
    <w:rsid w:val="009E0853"/>
    <w:rsid w:val="009E17F7"/>
    <w:rsid w:val="009E28EE"/>
    <w:rsid w:val="009E49E4"/>
    <w:rsid w:val="009E4C77"/>
    <w:rsid w:val="009E4CA2"/>
    <w:rsid w:val="009E7207"/>
    <w:rsid w:val="009E7285"/>
    <w:rsid w:val="009E737D"/>
    <w:rsid w:val="009E744B"/>
    <w:rsid w:val="009E7859"/>
    <w:rsid w:val="009E7A0E"/>
    <w:rsid w:val="009F089C"/>
    <w:rsid w:val="009F0D81"/>
    <w:rsid w:val="009F15AF"/>
    <w:rsid w:val="009F2151"/>
    <w:rsid w:val="009F2518"/>
    <w:rsid w:val="009F292C"/>
    <w:rsid w:val="009F2A0B"/>
    <w:rsid w:val="009F2A5C"/>
    <w:rsid w:val="009F2B2E"/>
    <w:rsid w:val="009F3C8C"/>
    <w:rsid w:val="009F41BD"/>
    <w:rsid w:val="009F6743"/>
    <w:rsid w:val="00A006FC"/>
    <w:rsid w:val="00A0351C"/>
    <w:rsid w:val="00A03977"/>
    <w:rsid w:val="00A03F17"/>
    <w:rsid w:val="00A05117"/>
    <w:rsid w:val="00A05121"/>
    <w:rsid w:val="00A07C7F"/>
    <w:rsid w:val="00A10447"/>
    <w:rsid w:val="00A1077A"/>
    <w:rsid w:val="00A10FAB"/>
    <w:rsid w:val="00A11057"/>
    <w:rsid w:val="00A11454"/>
    <w:rsid w:val="00A1215A"/>
    <w:rsid w:val="00A145A0"/>
    <w:rsid w:val="00A151AA"/>
    <w:rsid w:val="00A15777"/>
    <w:rsid w:val="00A1610D"/>
    <w:rsid w:val="00A16589"/>
    <w:rsid w:val="00A165DC"/>
    <w:rsid w:val="00A1758F"/>
    <w:rsid w:val="00A17A73"/>
    <w:rsid w:val="00A17D17"/>
    <w:rsid w:val="00A21425"/>
    <w:rsid w:val="00A220A4"/>
    <w:rsid w:val="00A23C57"/>
    <w:rsid w:val="00A247D5"/>
    <w:rsid w:val="00A24A41"/>
    <w:rsid w:val="00A26FF7"/>
    <w:rsid w:val="00A27535"/>
    <w:rsid w:val="00A310A7"/>
    <w:rsid w:val="00A315D8"/>
    <w:rsid w:val="00A34063"/>
    <w:rsid w:val="00A3496C"/>
    <w:rsid w:val="00A36452"/>
    <w:rsid w:val="00A36726"/>
    <w:rsid w:val="00A37419"/>
    <w:rsid w:val="00A423A8"/>
    <w:rsid w:val="00A43C97"/>
    <w:rsid w:val="00A445DC"/>
    <w:rsid w:val="00A44BEA"/>
    <w:rsid w:val="00A44CCB"/>
    <w:rsid w:val="00A46518"/>
    <w:rsid w:val="00A465F7"/>
    <w:rsid w:val="00A479C0"/>
    <w:rsid w:val="00A50886"/>
    <w:rsid w:val="00A51332"/>
    <w:rsid w:val="00A515C0"/>
    <w:rsid w:val="00A51732"/>
    <w:rsid w:val="00A51A32"/>
    <w:rsid w:val="00A51EB3"/>
    <w:rsid w:val="00A54006"/>
    <w:rsid w:val="00A55114"/>
    <w:rsid w:val="00A567D4"/>
    <w:rsid w:val="00A56814"/>
    <w:rsid w:val="00A569E8"/>
    <w:rsid w:val="00A572DB"/>
    <w:rsid w:val="00A5743E"/>
    <w:rsid w:val="00A57DFB"/>
    <w:rsid w:val="00A60FEE"/>
    <w:rsid w:val="00A624A6"/>
    <w:rsid w:val="00A62BAE"/>
    <w:rsid w:val="00A637B0"/>
    <w:rsid w:val="00A63D7F"/>
    <w:rsid w:val="00A648F8"/>
    <w:rsid w:val="00A64CA8"/>
    <w:rsid w:val="00A65E08"/>
    <w:rsid w:val="00A65FE7"/>
    <w:rsid w:val="00A6697D"/>
    <w:rsid w:val="00A66A2D"/>
    <w:rsid w:val="00A66AC4"/>
    <w:rsid w:val="00A679AE"/>
    <w:rsid w:val="00A700F6"/>
    <w:rsid w:val="00A70C39"/>
    <w:rsid w:val="00A70FE2"/>
    <w:rsid w:val="00A711C6"/>
    <w:rsid w:val="00A71FB5"/>
    <w:rsid w:val="00A737C3"/>
    <w:rsid w:val="00A73C28"/>
    <w:rsid w:val="00A73CE4"/>
    <w:rsid w:val="00A74D3D"/>
    <w:rsid w:val="00A74D5D"/>
    <w:rsid w:val="00A753E7"/>
    <w:rsid w:val="00A76F3B"/>
    <w:rsid w:val="00A7728F"/>
    <w:rsid w:val="00A7730B"/>
    <w:rsid w:val="00A81541"/>
    <w:rsid w:val="00A829AE"/>
    <w:rsid w:val="00A830E4"/>
    <w:rsid w:val="00A83C9E"/>
    <w:rsid w:val="00A83DED"/>
    <w:rsid w:val="00A84863"/>
    <w:rsid w:val="00A84A62"/>
    <w:rsid w:val="00A84AE4"/>
    <w:rsid w:val="00A90BE8"/>
    <w:rsid w:val="00A95D95"/>
    <w:rsid w:val="00A96028"/>
    <w:rsid w:val="00A96047"/>
    <w:rsid w:val="00A96C84"/>
    <w:rsid w:val="00A977EC"/>
    <w:rsid w:val="00A97F1A"/>
    <w:rsid w:val="00AA0619"/>
    <w:rsid w:val="00AA1300"/>
    <w:rsid w:val="00AA200F"/>
    <w:rsid w:val="00AA3053"/>
    <w:rsid w:val="00AA3456"/>
    <w:rsid w:val="00AA3FD1"/>
    <w:rsid w:val="00AA443F"/>
    <w:rsid w:val="00AA4DBB"/>
    <w:rsid w:val="00AA57A0"/>
    <w:rsid w:val="00AA69B8"/>
    <w:rsid w:val="00AA7759"/>
    <w:rsid w:val="00AA777C"/>
    <w:rsid w:val="00AB0FA5"/>
    <w:rsid w:val="00AB11B3"/>
    <w:rsid w:val="00AB223A"/>
    <w:rsid w:val="00AB2B9A"/>
    <w:rsid w:val="00AB4F07"/>
    <w:rsid w:val="00AB50E0"/>
    <w:rsid w:val="00AB5196"/>
    <w:rsid w:val="00AB5ED3"/>
    <w:rsid w:val="00AB643C"/>
    <w:rsid w:val="00AB65F7"/>
    <w:rsid w:val="00AB6B0C"/>
    <w:rsid w:val="00AB70CD"/>
    <w:rsid w:val="00AB7481"/>
    <w:rsid w:val="00AB77AA"/>
    <w:rsid w:val="00AB79DB"/>
    <w:rsid w:val="00AB7F65"/>
    <w:rsid w:val="00AC02C3"/>
    <w:rsid w:val="00AC18DD"/>
    <w:rsid w:val="00AC2B04"/>
    <w:rsid w:val="00AC33AD"/>
    <w:rsid w:val="00AC37E5"/>
    <w:rsid w:val="00AC3812"/>
    <w:rsid w:val="00AC4674"/>
    <w:rsid w:val="00AC4898"/>
    <w:rsid w:val="00AC48B3"/>
    <w:rsid w:val="00AC620B"/>
    <w:rsid w:val="00AC7626"/>
    <w:rsid w:val="00AC7AC9"/>
    <w:rsid w:val="00AD0477"/>
    <w:rsid w:val="00AD0621"/>
    <w:rsid w:val="00AD22DE"/>
    <w:rsid w:val="00AD24E3"/>
    <w:rsid w:val="00AD380C"/>
    <w:rsid w:val="00AD4AD4"/>
    <w:rsid w:val="00AD58EC"/>
    <w:rsid w:val="00AD6823"/>
    <w:rsid w:val="00AD748B"/>
    <w:rsid w:val="00AD7B20"/>
    <w:rsid w:val="00AE1920"/>
    <w:rsid w:val="00AE263B"/>
    <w:rsid w:val="00AE2B20"/>
    <w:rsid w:val="00AE3014"/>
    <w:rsid w:val="00AE35A4"/>
    <w:rsid w:val="00AE38AB"/>
    <w:rsid w:val="00AE4C47"/>
    <w:rsid w:val="00AE5416"/>
    <w:rsid w:val="00AE5971"/>
    <w:rsid w:val="00AE5D62"/>
    <w:rsid w:val="00AE64DB"/>
    <w:rsid w:val="00AE72EC"/>
    <w:rsid w:val="00AE7519"/>
    <w:rsid w:val="00AE798D"/>
    <w:rsid w:val="00AF01B3"/>
    <w:rsid w:val="00AF0B91"/>
    <w:rsid w:val="00AF0F13"/>
    <w:rsid w:val="00AF0F15"/>
    <w:rsid w:val="00AF1969"/>
    <w:rsid w:val="00AF1F22"/>
    <w:rsid w:val="00AF2180"/>
    <w:rsid w:val="00AF338F"/>
    <w:rsid w:val="00AF3718"/>
    <w:rsid w:val="00AF3812"/>
    <w:rsid w:val="00AF3947"/>
    <w:rsid w:val="00AF556F"/>
    <w:rsid w:val="00AF671D"/>
    <w:rsid w:val="00AF7992"/>
    <w:rsid w:val="00B00165"/>
    <w:rsid w:val="00B00545"/>
    <w:rsid w:val="00B00AB3"/>
    <w:rsid w:val="00B011FE"/>
    <w:rsid w:val="00B031EF"/>
    <w:rsid w:val="00B032FE"/>
    <w:rsid w:val="00B05D4B"/>
    <w:rsid w:val="00B0669E"/>
    <w:rsid w:val="00B077BA"/>
    <w:rsid w:val="00B07EF5"/>
    <w:rsid w:val="00B07F89"/>
    <w:rsid w:val="00B10B2D"/>
    <w:rsid w:val="00B116AF"/>
    <w:rsid w:val="00B12133"/>
    <w:rsid w:val="00B14837"/>
    <w:rsid w:val="00B14C52"/>
    <w:rsid w:val="00B14DF2"/>
    <w:rsid w:val="00B163DD"/>
    <w:rsid w:val="00B168D4"/>
    <w:rsid w:val="00B200AA"/>
    <w:rsid w:val="00B206CB"/>
    <w:rsid w:val="00B21DED"/>
    <w:rsid w:val="00B22021"/>
    <w:rsid w:val="00B22D71"/>
    <w:rsid w:val="00B230AC"/>
    <w:rsid w:val="00B23A86"/>
    <w:rsid w:val="00B24062"/>
    <w:rsid w:val="00B2511D"/>
    <w:rsid w:val="00B251E0"/>
    <w:rsid w:val="00B2565F"/>
    <w:rsid w:val="00B25B64"/>
    <w:rsid w:val="00B269CD"/>
    <w:rsid w:val="00B2720B"/>
    <w:rsid w:val="00B27A42"/>
    <w:rsid w:val="00B27BC4"/>
    <w:rsid w:val="00B27ED6"/>
    <w:rsid w:val="00B30635"/>
    <w:rsid w:val="00B30883"/>
    <w:rsid w:val="00B32A4C"/>
    <w:rsid w:val="00B32D4B"/>
    <w:rsid w:val="00B32E50"/>
    <w:rsid w:val="00B3300D"/>
    <w:rsid w:val="00B33304"/>
    <w:rsid w:val="00B34073"/>
    <w:rsid w:val="00B34878"/>
    <w:rsid w:val="00B349ED"/>
    <w:rsid w:val="00B34F08"/>
    <w:rsid w:val="00B34FF0"/>
    <w:rsid w:val="00B36A32"/>
    <w:rsid w:val="00B37410"/>
    <w:rsid w:val="00B400C2"/>
    <w:rsid w:val="00B402ED"/>
    <w:rsid w:val="00B407DA"/>
    <w:rsid w:val="00B40F7B"/>
    <w:rsid w:val="00B418B5"/>
    <w:rsid w:val="00B42132"/>
    <w:rsid w:val="00B4216A"/>
    <w:rsid w:val="00B42F19"/>
    <w:rsid w:val="00B43901"/>
    <w:rsid w:val="00B478C3"/>
    <w:rsid w:val="00B479FB"/>
    <w:rsid w:val="00B51093"/>
    <w:rsid w:val="00B52715"/>
    <w:rsid w:val="00B5360F"/>
    <w:rsid w:val="00B5496C"/>
    <w:rsid w:val="00B54F73"/>
    <w:rsid w:val="00B552A3"/>
    <w:rsid w:val="00B56ECD"/>
    <w:rsid w:val="00B571E6"/>
    <w:rsid w:val="00B5746F"/>
    <w:rsid w:val="00B600D8"/>
    <w:rsid w:val="00B61348"/>
    <w:rsid w:val="00B61BFB"/>
    <w:rsid w:val="00B61DC8"/>
    <w:rsid w:val="00B6263F"/>
    <w:rsid w:val="00B62796"/>
    <w:rsid w:val="00B630EE"/>
    <w:rsid w:val="00B650CD"/>
    <w:rsid w:val="00B651BD"/>
    <w:rsid w:val="00B6523D"/>
    <w:rsid w:val="00B6603F"/>
    <w:rsid w:val="00B66CCC"/>
    <w:rsid w:val="00B67114"/>
    <w:rsid w:val="00B715B7"/>
    <w:rsid w:val="00B727CE"/>
    <w:rsid w:val="00B72972"/>
    <w:rsid w:val="00B72DFC"/>
    <w:rsid w:val="00B72E0A"/>
    <w:rsid w:val="00B75397"/>
    <w:rsid w:val="00B75449"/>
    <w:rsid w:val="00B75BF7"/>
    <w:rsid w:val="00B76396"/>
    <w:rsid w:val="00B80B0E"/>
    <w:rsid w:val="00B817CF"/>
    <w:rsid w:val="00B83272"/>
    <w:rsid w:val="00B83858"/>
    <w:rsid w:val="00B83D62"/>
    <w:rsid w:val="00B83E56"/>
    <w:rsid w:val="00B84A28"/>
    <w:rsid w:val="00B852FF"/>
    <w:rsid w:val="00B85D48"/>
    <w:rsid w:val="00B86174"/>
    <w:rsid w:val="00B87C24"/>
    <w:rsid w:val="00B87E13"/>
    <w:rsid w:val="00B90CA5"/>
    <w:rsid w:val="00B917E7"/>
    <w:rsid w:val="00B91910"/>
    <w:rsid w:val="00B92ED1"/>
    <w:rsid w:val="00B93104"/>
    <w:rsid w:val="00B931A4"/>
    <w:rsid w:val="00B93718"/>
    <w:rsid w:val="00B94A03"/>
    <w:rsid w:val="00B94C85"/>
    <w:rsid w:val="00B9545B"/>
    <w:rsid w:val="00B95B32"/>
    <w:rsid w:val="00BA1CD7"/>
    <w:rsid w:val="00BA1E4E"/>
    <w:rsid w:val="00BA3DBA"/>
    <w:rsid w:val="00BA3E77"/>
    <w:rsid w:val="00BA4450"/>
    <w:rsid w:val="00BA447C"/>
    <w:rsid w:val="00BA45DC"/>
    <w:rsid w:val="00BA527C"/>
    <w:rsid w:val="00BA56A7"/>
    <w:rsid w:val="00BA5E02"/>
    <w:rsid w:val="00BA5EAD"/>
    <w:rsid w:val="00BA6DB6"/>
    <w:rsid w:val="00BA6DC9"/>
    <w:rsid w:val="00BB0DCD"/>
    <w:rsid w:val="00BB2A53"/>
    <w:rsid w:val="00BB3A2F"/>
    <w:rsid w:val="00BB3AD9"/>
    <w:rsid w:val="00BB3C62"/>
    <w:rsid w:val="00BB3CA5"/>
    <w:rsid w:val="00BB433D"/>
    <w:rsid w:val="00BB45DD"/>
    <w:rsid w:val="00BB4721"/>
    <w:rsid w:val="00BB5B76"/>
    <w:rsid w:val="00BB5D21"/>
    <w:rsid w:val="00BB5E52"/>
    <w:rsid w:val="00BB6F1E"/>
    <w:rsid w:val="00BB724E"/>
    <w:rsid w:val="00BB7494"/>
    <w:rsid w:val="00BC016D"/>
    <w:rsid w:val="00BC2390"/>
    <w:rsid w:val="00BC24E1"/>
    <w:rsid w:val="00BC3B8E"/>
    <w:rsid w:val="00BC4775"/>
    <w:rsid w:val="00BC546C"/>
    <w:rsid w:val="00BC7413"/>
    <w:rsid w:val="00BC753C"/>
    <w:rsid w:val="00BD09AF"/>
    <w:rsid w:val="00BD136C"/>
    <w:rsid w:val="00BD2FD1"/>
    <w:rsid w:val="00BD3B49"/>
    <w:rsid w:val="00BD4745"/>
    <w:rsid w:val="00BD5B3C"/>
    <w:rsid w:val="00BD75ED"/>
    <w:rsid w:val="00BE07A9"/>
    <w:rsid w:val="00BE084D"/>
    <w:rsid w:val="00BE098D"/>
    <w:rsid w:val="00BE1C58"/>
    <w:rsid w:val="00BE428C"/>
    <w:rsid w:val="00BE4A6C"/>
    <w:rsid w:val="00BE5491"/>
    <w:rsid w:val="00BE57C1"/>
    <w:rsid w:val="00BE59F2"/>
    <w:rsid w:val="00BE5A67"/>
    <w:rsid w:val="00BE66CF"/>
    <w:rsid w:val="00BF01F5"/>
    <w:rsid w:val="00BF0837"/>
    <w:rsid w:val="00BF1176"/>
    <w:rsid w:val="00BF46A7"/>
    <w:rsid w:val="00BF4ADB"/>
    <w:rsid w:val="00BF4D96"/>
    <w:rsid w:val="00BF5230"/>
    <w:rsid w:val="00BF6307"/>
    <w:rsid w:val="00BF7A28"/>
    <w:rsid w:val="00C00B6B"/>
    <w:rsid w:val="00C0133F"/>
    <w:rsid w:val="00C01F98"/>
    <w:rsid w:val="00C02269"/>
    <w:rsid w:val="00C02E19"/>
    <w:rsid w:val="00C04072"/>
    <w:rsid w:val="00C042EA"/>
    <w:rsid w:val="00C04C2F"/>
    <w:rsid w:val="00C05690"/>
    <w:rsid w:val="00C1090C"/>
    <w:rsid w:val="00C112ED"/>
    <w:rsid w:val="00C117AC"/>
    <w:rsid w:val="00C1209D"/>
    <w:rsid w:val="00C144DB"/>
    <w:rsid w:val="00C159C7"/>
    <w:rsid w:val="00C15B26"/>
    <w:rsid w:val="00C16CCA"/>
    <w:rsid w:val="00C176A9"/>
    <w:rsid w:val="00C17705"/>
    <w:rsid w:val="00C177AD"/>
    <w:rsid w:val="00C17BD2"/>
    <w:rsid w:val="00C20D8D"/>
    <w:rsid w:val="00C21574"/>
    <w:rsid w:val="00C21766"/>
    <w:rsid w:val="00C22D61"/>
    <w:rsid w:val="00C23214"/>
    <w:rsid w:val="00C2329C"/>
    <w:rsid w:val="00C23675"/>
    <w:rsid w:val="00C23C31"/>
    <w:rsid w:val="00C23FD0"/>
    <w:rsid w:val="00C240C8"/>
    <w:rsid w:val="00C26513"/>
    <w:rsid w:val="00C2653B"/>
    <w:rsid w:val="00C27CD1"/>
    <w:rsid w:val="00C310C9"/>
    <w:rsid w:val="00C31C6E"/>
    <w:rsid w:val="00C32088"/>
    <w:rsid w:val="00C324FF"/>
    <w:rsid w:val="00C328C9"/>
    <w:rsid w:val="00C32C04"/>
    <w:rsid w:val="00C32C98"/>
    <w:rsid w:val="00C339A4"/>
    <w:rsid w:val="00C35994"/>
    <w:rsid w:val="00C3668D"/>
    <w:rsid w:val="00C36891"/>
    <w:rsid w:val="00C37080"/>
    <w:rsid w:val="00C37F72"/>
    <w:rsid w:val="00C37FC8"/>
    <w:rsid w:val="00C4017D"/>
    <w:rsid w:val="00C418E1"/>
    <w:rsid w:val="00C41EF6"/>
    <w:rsid w:val="00C420C1"/>
    <w:rsid w:val="00C422E6"/>
    <w:rsid w:val="00C44A21"/>
    <w:rsid w:val="00C44A38"/>
    <w:rsid w:val="00C44E91"/>
    <w:rsid w:val="00C45963"/>
    <w:rsid w:val="00C472B8"/>
    <w:rsid w:val="00C47A0B"/>
    <w:rsid w:val="00C47E19"/>
    <w:rsid w:val="00C50375"/>
    <w:rsid w:val="00C51574"/>
    <w:rsid w:val="00C52673"/>
    <w:rsid w:val="00C52FC1"/>
    <w:rsid w:val="00C53124"/>
    <w:rsid w:val="00C53B2E"/>
    <w:rsid w:val="00C544AC"/>
    <w:rsid w:val="00C55DEA"/>
    <w:rsid w:val="00C572B0"/>
    <w:rsid w:val="00C57DD2"/>
    <w:rsid w:val="00C60B6A"/>
    <w:rsid w:val="00C61216"/>
    <w:rsid w:val="00C6160A"/>
    <w:rsid w:val="00C63D6E"/>
    <w:rsid w:val="00C63E60"/>
    <w:rsid w:val="00C648F3"/>
    <w:rsid w:val="00C65711"/>
    <w:rsid w:val="00C665B7"/>
    <w:rsid w:val="00C66943"/>
    <w:rsid w:val="00C66AC4"/>
    <w:rsid w:val="00C676B9"/>
    <w:rsid w:val="00C67D38"/>
    <w:rsid w:val="00C721C5"/>
    <w:rsid w:val="00C72283"/>
    <w:rsid w:val="00C72B08"/>
    <w:rsid w:val="00C73211"/>
    <w:rsid w:val="00C747CB"/>
    <w:rsid w:val="00C74BAB"/>
    <w:rsid w:val="00C74D7D"/>
    <w:rsid w:val="00C75849"/>
    <w:rsid w:val="00C76ECD"/>
    <w:rsid w:val="00C77235"/>
    <w:rsid w:val="00C77262"/>
    <w:rsid w:val="00C80D99"/>
    <w:rsid w:val="00C80F82"/>
    <w:rsid w:val="00C80FDF"/>
    <w:rsid w:val="00C82DA2"/>
    <w:rsid w:val="00C83500"/>
    <w:rsid w:val="00C84304"/>
    <w:rsid w:val="00C84D18"/>
    <w:rsid w:val="00C84E04"/>
    <w:rsid w:val="00C85C43"/>
    <w:rsid w:val="00C90463"/>
    <w:rsid w:val="00C90BD4"/>
    <w:rsid w:val="00C910BE"/>
    <w:rsid w:val="00C91B52"/>
    <w:rsid w:val="00C922BE"/>
    <w:rsid w:val="00C92E16"/>
    <w:rsid w:val="00C92FBC"/>
    <w:rsid w:val="00C942D7"/>
    <w:rsid w:val="00C949A2"/>
    <w:rsid w:val="00C94B43"/>
    <w:rsid w:val="00C967DD"/>
    <w:rsid w:val="00C96A12"/>
    <w:rsid w:val="00C96EBD"/>
    <w:rsid w:val="00C9703A"/>
    <w:rsid w:val="00CA0D31"/>
    <w:rsid w:val="00CA14BE"/>
    <w:rsid w:val="00CA1A83"/>
    <w:rsid w:val="00CA2168"/>
    <w:rsid w:val="00CA2836"/>
    <w:rsid w:val="00CA2B1D"/>
    <w:rsid w:val="00CA3F71"/>
    <w:rsid w:val="00CA41EC"/>
    <w:rsid w:val="00CA4900"/>
    <w:rsid w:val="00CA513F"/>
    <w:rsid w:val="00CA5844"/>
    <w:rsid w:val="00CA5ECC"/>
    <w:rsid w:val="00CA65AC"/>
    <w:rsid w:val="00CA6E66"/>
    <w:rsid w:val="00CA7415"/>
    <w:rsid w:val="00CA7A8A"/>
    <w:rsid w:val="00CA7C77"/>
    <w:rsid w:val="00CB0071"/>
    <w:rsid w:val="00CB0ED2"/>
    <w:rsid w:val="00CB265C"/>
    <w:rsid w:val="00CB34EE"/>
    <w:rsid w:val="00CB3759"/>
    <w:rsid w:val="00CB4540"/>
    <w:rsid w:val="00CB4601"/>
    <w:rsid w:val="00CB4B2F"/>
    <w:rsid w:val="00CB6222"/>
    <w:rsid w:val="00CB69F4"/>
    <w:rsid w:val="00CB6D6E"/>
    <w:rsid w:val="00CB739C"/>
    <w:rsid w:val="00CB7A07"/>
    <w:rsid w:val="00CB7AE3"/>
    <w:rsid w:val="00CB7DBA"/>
    <w:rsid w:val="00CC01BD"/>
    <w:rsid w:val="00CC1922"/>
    <w:rsid w:val="00CC2E5C"/>
    <w:rsid w:val="00CC3305"/>
    <w:rsid w:val="00CC4CE5"/>
    <w:rsid w:val="00CC59BB"/>
    <w:rsid w:val="00CC5AE5"/>
    <w:rsid w:val="00CC70BF"/>
    <w:rsid w:val="00CC7BDF"/>
    <w:rsid w:val="00CC7DC1"/>
    <w:rsid w:val="00CD08FF"/>
    <w:rsid w:val="00CD1274"/>
    <w:rsid w:val="00CD1A92"/>
    <w:rsid w:val="00CD2AA1"/>
    <w:rsid w:val="00CD4E61"/>
    <w:rsid w:val="00CD535A"/>
    <w:rsid w:val="00CD635D"/>
    <w:rsid w:val="00CD7194"/>
    <w:rsid w:val="00CD72E9"/>
    <w:rsid w:val="00CD7CED"/>
    <w:rsid w:val="00CD7F23"/>
    <w:rsid w:val="00CE0367"/>
    <w:rsid w:val="00CE03E6"/>
    <w:rsid w:val="00CE04C7"/>
    <w:rsid w:val="00CE1702"/>
    <w:rsid w:val="00CE340E"/>
    <w:rsid w:val="00CE381D"/>
    <w:rsid w:val="00CE4344"/>
    <w:rsid w:val="00CE4FE1"/>
    <w:rsid w:val="00CE51AE"/>
    <w:rsid w:val="00CE543A"/>
    <w:rsid w:val="00CE5C1F"/>
    <w:rsid w:val="00CE7286"/>
    <w:rsid w:val="00CE7D98"/>
    <w:rsid w:val="00CF0A80"/>
    <w:rsid w:val="00CF0E02"/>
    <w:rsid w:val="00CF156B"/>
    <w:rsid w:val="00CF1A7D"/>
    <w:rsid w:val="00CF1E02"/>
    <w:rsid w:val="00CF1E1F"/>
    <w:rsid w:val="00CF1EF9"/>
    <w:rsid w:val="00CF2DD2"/>
    <w:rsid w:val="00CF30E0"/>
    <w:rsid w:val="00CF3177"/>
    <w:rsid w:val="00CF5931"/>
    <w:rsid w:val="00CF597A"/>
    <w:rsid w:val="00CF6656"/>
    <w:rsid w:val="00CF7B3E"/>
    <w:rsid w:val="00CF7BFF"/>
    <w:rsid w:val="00CF7D10"/>
    <w:rsid w:val="00D008E5"/>
    <w:rsid w:val="00D01A51"/>
    <w:rsid w:val="00D01ECF"/>
    <w:rsid w:val="00D02779"/>
    <w:rsid w:val="00D02CAD"/>
    <w:rsid w:val="00D02D75"/>
    <w:rsid w:val="00D03F93"/>
    <w:rsid w:val="00D042B0"/>
    <w:rsid w:val="00D05BAA"/>
    <w:rsid w:val="00D05DDD"/>
    <w:rsid w:val="00D05F6E"/>
    <w:rsid w:val="00D0677E"/>
    <w:rsid w:val="00D07484"/>
    <w:rsid w:val="00D07805"/>
    <w:rsid w:val="00D07D43"/>
    <w:rsid w:val="00D12FE3"/>
    <w:rsid w:val="00D13B7A"/>
    <w:rsid w:val="00D14493"/>
    <w:rsid w:val="00D1561B"/>
    <w:rsid w:val="00D15748"/>
    <w:rsid w:val="00D157A5"/>
    <w:rsid w:val="00D15DB9"/>
    <w:rsid w:val="00D1691B"/>
    <w:rsid w:val="00D16DDB"/>
    <w:rsid w:val="00D21346"/>
    <w:rsid w:val="00D21E36"/>
    <w:rsid w:val="00D22B63"/>
    <w:rsid w:val="00D22C4B"/>
    <w:rsid w:val="00D22F7C"/>
    <w:rsid w:val="00D230C7"/>
    <w:rsid w:val="00D232B6"/>
    <w:rsid w:val="00D23E7D"/>
    <w:rsid w:val="00D2405F"/>
    <w:rsid w:val="00D245CF"/>
    <w:rsid w:val="00D25404"/>
    <w:rsid w:val="00D255B9"/>
    <w:rsid w:val="00D27566"/>
    <w:rsid w:val="00D27F2E"/>
    <w:rsid w:val="00D30BD2"/>
    <w:rsid w:val="00D30C7F"/>
    <w:rsid w:val="00D317DB"/>
    <w:rsid w:val="00D3202A"/>
    <w:rsid w:val="00D33AF3"/>
    <w:rsid w:val="00D33F15"/>
    <w:rsid w:val="00D356D6"/>
    <w:rsid w:val="00D363DD"/>
    <w:rsid w:val="00D36935"/>
    <w:rsid w:val="00D36BD8"/>
    <w:rsid w:val="00D41187"/>
    <w:rsid w:val="00D412EF"/>
    <w:rsid w:val="00D41BA9"/>
    <w:rsid w:val="00D4409C"/>
    <w:rsid w:val="00D4449D"/>
    <w:rsid w:val="00D4571F"/>
    <w:rsid w:val="00D458DA"/>
    <w:rsid w:val="00D46FE7"/>
    <w:rsid w:val="00D47217"/>
    <w:rsid w:val="00D472AC"/>
    <w:rsid w:val="00D5092F"/>
    <w:rsid w:val="00D52376"/>
    <w:rsid w:val="00D52531"/>
    <w:rsid w:val="00D54475"/>
    <w:rsid w:val="00D546AD"/>
    <w:rsid w:val="00D555C3"/>
    <w:rsid w:val="00D55A9E"/>
    <w:rsid w:val="00D55D20"/>
    <w:rsid w:val="00D57CF1"/>
    <w:rsid w:val="00D60272"/>
    <w:rsid w:val="00D612C2"/>
    <w:rsid w:val="00D61E40"/>
    <w:rsid w:val="00D64E3B"/>
    <w:rsid w:val="00D654A1"/>
    <w:rsid w:val="00D70BFE"/>
    <w:rsid w:val="00D73F21"/>
    <w:rsid w:val="00D73FC3"/>
    <w:rsid w:val="00D743BF"/>
    <w:rsid w:val="00D745E0"/>
    <w:rsid w:val="00D75B98"/>
    <w:rsid w:val="00D76AA3"/>
    <w:rsid w:val="00D8032A"/>
    <w:rsid w:val="00D8053F"/>
    <w:rsid w:val="00D80604"/>
    <w:rsid w:val="00D80D4F"/>
    <w:rsid w:val="00D812EC"/>
    <w:rsid w:val="00D832A7"/>
    <w:rsid w:val="00D8562D"/>
    <w:rsid w:val="00D85758"/>
    <w:rsid w:val="00D86717"/>
    <w:rsid w:val="00D8788E"/>
    <w:rsid w:val="00D923B5"/>
    <w:rsid w:val="00D929F4"/>
    <w:rsid w:val="00D9333A"/>
    <w:rsid w:val="00D934BF"/>
    <w:rsid w:val="00D94163"/>
    <w:rsid w:val="00D941CD"/>
    <w:rsid w:val="00D94B3B"/>
    <w:rsid w:val="00D94DB1"/>
    <w:rsid w:val="00D95AF2"/>
    <w:rsid w:val="00D95D4A"/>
    <w:rsid w:val="00D96122"/>
    <w:rsid w:val="00D96945"/>
    <w:rsid w:val="00D9719F"/>
    <w:rsid w:val="00DA06A8"/>
    <w:rsid w:val="00DA086B"/>
    <w:rsid w:val="00DA1D7A"/>
    <w:rsid w:val="00DA3163"/>
    <w:rsid w:val="00DA3601"/>
    <w:rsid w:val="00DA3D82"/>
    <w:rsid w:val="00DA3E80"/>
    <w:rsid w:val="00DA4097"/>
    <w:rsid w:val="00DA4232"/>
    <w:rsid w:val="00DA44C1"/>
    <w:rsid w:val="00DA6677"/>
    <w:rsid w:val="00DA6834"/>
    <w:rsid w:val="00DA711B"/>
    <w:rsid w:val="00DA7BE9"/>
    <w:rsid w:val="00DA7E05"/>
    <w:rsid w:val="00DA7EE9"/>
    <w:rsid w:val="00DB051B"/>
    <w:rsid w:val="00DB0A44"/>
    <w:rsid w:val="00DB17E3"/>
    <w:rsid w:val="00DB1A3C"/>
    <w:rsid w:val="00DB1F69"/>
    <w:rsid w:val="00DB2360"/>
    <w:rsid w:val="00DB24F4"/>
    <w:rsid w:val="00DB36ED"/>
    <w:rsid w:val="00DB4190"/>
    <w:rsid w:val="00DB4794"/>
    <w:rsid w:val="00DB4D23"/>
    <w:rsid w:val="00DB51C9"/>
    <w:rsid w:val="00DB5986"/>
    <w:rsid w:val="00DB5B8F"/>
    <w:rsid w:val="00DB5C3E"/>
    <w:rsid w:val="00DB628E"/>
    <w:rsid w:val="00DB6762"/>
    <w:rsid w:val="00DB6DFE"/>
    <w:rsid w:val="00DB6EFB"/>
    <w:rsid w:val="00DC0895"/>
    <w:rsid w:val="00DC0F27"/>
    <w:rsid w:val="00DC1348"/>
    <w:rsid w:val="00DC1AC9"/>
    <w:rsid w:val="00DC25BD"/>
    <w:rsid w:val="00DC4714"/>
    <w:rsid w:val="00DC4B8E"/>
    <w:rsid w:val="00DC5E48"/>
    <w:rsid w:val="00DC6214"/>
    <w:rsid w:val="00DC69E0"/>
    <w:rsid w:val="00DC782B"/>
    <w:rsid w:val="00DD01AE"/>
    <w:rsid w:val="00DD0754"/>
    <w:rsid w:val="00DD1A2E"/>
    <w:rsid w:val="00DD1FA7"/>
    <w:rsid w:val="00DD214D"/>
    <w:rsid w:val="00DD3DB4"/>
    <w:rsid w:val="00DD4A01"/>
    <w:rsid w:val="00DD54FD"/>
    <w:rsid w:val="00DD6F04"/>
    <w:rsid w:val="00DD7A02"/>
    <w:rsid w:val="00DE4636"/>
    <w:rsid w:val="00DE5A13"/>
    <w:rsid w:val="00DE7179"/>
    <w:rsid w:val="00DF0886"/>
    <w:rsid w:val="00DF156F"/>
    <w:rsid w:val="00DF24E3"/>
    <w:rsid w:val="00DF2873"/>
    <w:rsid w:val="00DF32EB"/>
    <w:rsid w:val="00DF3ADE"/>
    <w:rsid w:val="00DF3D63"/>
    <w:rsid w:val="00DF4960"/>
    <w:rsid w:val="00DF5425"/>
    <w:rsid w:val="00DF58B3"/>
    <w:rsid w:val="00DF7042"/>
    <w:rsid w:val="00DF782C"/>
    <w:rsid w:val="00E02710"/>
    <w:rsid w:val="00E030A0"/>
    <w:rsid w:val="00E03253"/>
    <w:rsid w:val="00E04F63"/>
    <w:rsid w:val="00E0549C"/>
    <w:rsid w:val="00E05704"/>
    <w:rsid w:val="00E06106"/>
    <w:rsid w:val="00E06E27"/>
    <w:rsid w:val="00E075A1"/>
    <w:rsid w:val="00E079A9"/>
    <w:rsid w:val="00E1024C"/>
    <w:rsid w:val="00E10462"/>
    <w:rsid w:val="00E10661"/>
    <w:rsid w:val="00E10784"/>
    <w:rsid w:val="00E11A2C"/>
    <w:rsid w:val="00E1235D"/>
    <w:rsid w:val="00E124E3"/>
    <w:rsid w:val="00E1252B"/>
    <w:rsid w:val="00E12E68"/>
    <w:rsid w:val="00E14812"/>
    <w:rsid w:val="00E14DE9"/>
    <w:rsid w:val="00E15DDE"/>
    <w:rsid w:val="00E169D7"/>
    <w:rsid w:val="00E1781D"/>
    <w:rsid w:val="00E17F19"/>
    <w:rsid w:val="00E20253"/>
    <w:rsid w:val="00E2031F"/>
    <w:rsid w:val="00E218E4"/>
    <w:rsid w:val="00E2314C"/>
    <w:rsid w:val="00E2339E"/>
    <w:rsid w:val="00E234FF"/>
    <w:rsid w:val="00E24491"/>
    <w:rsid w:val="00E24884"/>
    <w:rsid w:val="00E24FEE"/>
    <w:rsid w:val="00E25773"/>
    <w:rsid w:val="00E2601D"/>
    <w:rsid w:val="00E26EA5"/>
    <w:rsid w:val="00E26F1B"/>
    <w:rsid w:val="00E276DB"/>
    <w:rsid w:val="00E276F5"/>
    <w:rsid w:val="00E27E7D"/>
    <w:rsid w:val="00E30877"/>
    <w:rsid w:val="00E31092"/>
    <w:rsid w:val="00E3245B"/>
    <w:rsid w:val="00E3353D"/>
    <w:rsid w:val="00E3362F"/>
    <w:rsid w:val="00E341CB"/>
    <w:rsid w:val="00E3504A"/>
    <w:rsid w:val="00E3707B"/>
    <w:rsid w:val="00E37646"/>
    <w:rsid w:val="00E37E43"/>
    <w:rsid w:val="00E41568"/>
    <w:rsid w:val="00E41755"/>
    <w:rsid w:val="00E4199A"/>
    <w:rsid w:val="00E42144"/>
    <w:rsid w:val="00E466C6"/>
    <w:rsid w:val="00E47B7A"/>
    <w:rsid w:val="00E50685"/>
    <w:rsid w:val="00E50B62"/>
    <w:rsid w:val="00E50D58"/>
    <w:rsid w:val="00E51966"/>
    <w:rsid w:val="00E51DBB"/>
    <w:rsid w:val="00E52847"/>
    <w:rsid w:val="00E52A51"/>
    <w:rsid w:val="00E53933"/>
    <w:rsid w:val="00E577A1"/>
    <w:rsid w:val="00E57F6B"/>
    <w:rsid w:val="00E623BF"/>
    <w:rsid w:val="00E62456"/>
    <w:rsid w:val="00E632FB"/>
    <w:rsid w:val="00E641A8"/>
    <w:rsid w:val="00E658AD"/>
    <w:rsid w:val="00E65CA6"/>
    <w:rsid w:val="00E65E1B"/>
    <w:rsid w:val="00E662E8"/>
    <w:rsid w:val="00E66508"/>
    <w:rsid w:val="00E66C3B"/>
    <w:rsid w:val="00E673C1"/>
    <w:rsid w:val="00E70AA6"/>
    <w:rsid w:val="00E70CED"/>
    <w:rsid w:val="00E71327"/>
    <w:rsid w:val="00E7342C"/>
    <w:rsid w:val="00E737AC"/>
    <w:rsid w:val="00E74861"/>
    <w:rsid w:val="00E75A4B"/>
    <w:rsid w:val="00E76363"/>
    <w:rsid w:val="00E77A80"/>
    <w:rsid w:val="00E80026"/>
    <w:rsid w:val="00E8022D"/>
    <w:rsid w:val="00E80569"/>
    <w:rsid w:val="00E807B4"/>
    <w:rsid w:val="00E82AFD"/>
    <w:rsid w:val="00E83C05"/>
    <w:rsid w:val="00E8465A"/>
    <w:rsid w:val="00E857C0"/>
    <w:rsid w:val="00E85ED9"/>
    <w:rsid w:val="00E86244"/>
    <w:rsid w:val="00E8731D"/>
    <w:rsid w:val="00E87C59"/>
    <w:rsid w:val="00E9183B"/>
    <w:rsid w:val="00E91A62"/>
    <w:rsid w:val="00E91D81"/>
    <w:rsid w:val="00E92BC2"/>
    <w:rsid w:val="00E9318F"/>
    <w:rsid w:val="00E93755"/>
    <w:rsid w:val="00E93BD5"/>
    <w:rsid w:val="00E93D07"/>
    <w:rsid w:val="00E945B4"/>
    <w:rsid w:val="00E9593F"/>
    <w:rsid w:val="00E9610D"/>
    <w:rsid w:val="00E97536"/>
    <w:rsid w:val="00E97974"/>
    <w:rsid w:val="00EA010E"/>
    <w:rsid w:val="00EA08D9"/>
    <w:rsid w:val="00EA1302"/>
    <w:rsid w:val="00EA2515"/>
    <w:rsid w:val="00EA2A72"/>
    <w:rsid w:val="00EA30E7"/>
    <w:rsid w:val="00EA4FA2"/>
    <w:rsid w:val="00EA4FDF"/>
    <w:rsid w:val="00EA53F1"/>
    <w:rsid w:val="00EA5987"/>
    <w:rsid w:val="00EA5A65"/>
    <w:rsid w:val="00EA70AE"/>
    <w:rsid w:val="00EA7468"/>
    <w:rsid w:val="00EB060B"/>
    <w:rsid w:val="00EB0681"/>
    <w:rsid w:val="00EB06A8"/>
    <w:rsid w:val="00EB11AE"/>
    <w:rsid w:val="00EB1E33"/>
    <w:rsid w:val="00EB2D6B"/>
    <w:rsid w:val="00EB2FC4"/>
    <w:rsid w:val="00EB3A1F"/>
    <w:rsid w:val="00EB47C1"/>
    <w:rsid w:val="00EB5E45"/>
    <w:rsid w:val="00EB702C"/>
    <w:rsid w:val="00EB7CB4"/>
    <w:rsid w:val="00EC0548"/>
    <w:rsid w:val="00EC0881"/>
    <w:rsid w:val="00EC1BE6"/>
    <w:rsid w:val="00EC22CB"/>
    <w:rsid w:val="00EC2336"/>
    <w:rsid w:val="00EC37A9"/>
    <w:rsid w:val="00EC3ACB"/>
    <w:rsid w:val="00EC4B4E"/>
    <w:rsid w:val="00EC52E5"/>
    <w:rsid w:val="00ED05AA"/>
    <w:rsid w:val="00ED14C6"/>
    <w:rsid w:val="00ED212B"/>
    <w:rsid w:val="00ED2B38"/>
    <w:rsid w:val="00ED393E"/>
    <w:rsid w:val="00ED4270"/>
    <w:rsid w:val="00ED5224"/>
    <w:rsid w:val="00ED5D4A"/>
    <w:rsid w:val="00ED6EBF"/>
    <w:rsid w:val="00EE03E6"/>
    <w:rsid w:val="00EE0894"/>
    <w:rsid w:val="00EE212F"/>
    <w:rsid w:val="00EE28C8"/>
    <w:rsid w:val="00EE3E02"/>
    <w:rsid w:val="00EE4703"/>
    <w:rsid w:val="00EE49B5"/>
    <w:rsid w:val="00EE58B2"/>
    <w:rsid w:val="00EE5A62"/>
    <w:rsid w:val="00EE5D09"/>
    <w:rsid w:val="00EE6258"/>
    <w:rsid w:val="00EE62D8"/>
    <w:rsid w:val="00EE7822"/>
    <w:rsid w:val="00EF0027"/>
    <w:rsid w:val="00EF0E72"/>
    <w:rsid w:val="00EF1119"/>
    <w:rsid w:val="00EF163B"/>
    <w:rsid w:val="00EF1F0B"/>
    <w:rsid w:val="00EF2517"/>
    <w:rsid w:val="00EF2D55"/>
    <w:rsid w:val="00EF4C54"/>
    <w:rsid w:val="00EF591F"/>
    <w:rsid w:val="00EF6540"/>
    <w:rsid w:val="00F004A5"/>
    <w:rsid w:val="00F01DD8"/>
    <w:rsid w:val="00F020A6"/>
    <w:rsid w:val="00F02C69"/>
    <w:rsid w:val="00F02FB5"/>
    <w:rsid w:val="00F04218"/>
    <w:rsid w:val="00F04414"/>
    <w:rsid w:val="00F04717"/>
    <w:rsid w:val="00F0619C"/>
    <w:rsid w:val="00F06843"/>
    <w:rsid w:val="00F07F3D"/>
    <w:rsid w:val="00F10D32"/>
    <w:rsid w:val="00F11E97"/>
    <w:rsid w:val="00F121A4"/>
    <w:rsid w:val="00F12B88"/>
    <w:rsid w:val="00F1394D"/>
    <w:rsid w:val="00F14C80"/>
    <w:rsid w:val="00F161E4"/>
    <w:rsid w:val="00F175D0"/>
    <w:rsid w:val="00F17EEC"/>
    <w:rsid w:val="00F20FF1"/>
    <w:rsid w:val="00F22649"/>
    <w:rsid w:val="00F22D23"/>
    <w:rsid w:val="00F23A81"/>
    <w:rsid w:val="00F2441C"/>
    <w:rsid w:val="00F24514"/>
    <w:rsid w:val="00F25C83"/>
    <w:rsid w:val="00F26957"/>
    <w:rsid w:val="00F306BB"/>
    <w:rsid w:val="00F31213"/>
    <w:rsid w:val="00F32E27"/>
    <w:rsid w:val="00F32F33"/>
    <w:rsid w:val="00F33C26"/>
    <w:rsid w:val="00F33F2F"/>
    <w:rsid w:val="00F351FD"/>
    <w:rsid w:val="00F35457"/>
    <w:rsid w:val="00F3595B"/>
    <w:rsid w:val="00F359D9"/>
    <w:rsid w:val="00F35AEB"/>
    <w:rsid w:val="00F35C54"/>
    <w:rsid w:val="00F3617B"/>
    <w:rsid w:val="00F3692F"/>
    <w:rsid w:val="00F40207"/>
    <w:rsid w:val="00F40305"/>
    <w:rsid w:val="00F40BA8"/>
    <w:rsid w:val="00F41AC8"/>
    <w:rsid w:val="00F42399"/>
    <w:rsid w:val="00F426A6"/>
    <w:rsid w:val="00F429FD"/>
    <w:rsid w:val="00F42C1A"/>
    <w:rsid w:val="00F44D6B"/>
    <w:rsid w:val="00F45907"/>
    <w:rsid w:val="00F4623C"/>
    <w:rsid w:val="00F46897"/>
    <w:rsid w:val="00F46D79"/>
    <w:rsid w:val="00F477E2"/>
    <w:rsid w:val="00F478B0"/>
    <w:rsid w:val="00F47C6A"/>
    <w:rsid w:val="00F50EA6"/>
    <w:rsid w:val="00F513D1"/>
    <w:rsid w:val="00F51ACA"/>
    <w:rsid w:val="00F54610"/>
    <w:rsid w:val="00F54C4A"/>
    <w:rsid w:val="00F553EB"/>
    <w:rsid w:val="00F5560C"/>
    <w:rsid w:val="00F55977"/>
    <w:rsid w:val="00F55FAA"/>
    <w:rsid w:val="00F56399"/>
    <w:rsid w:val="00F602AD"/>
    <w:rsid w:val="00F6120D"/>
    <w:rsid w:val="00F620DC"/>
    <w:rsid w:val="00F625D1"/>
    <w:rsid w:val="00F62937"/>
    <w:rsid w:val="00F631CA"/>
    <w:rsid w:val="00F63644"/>
    <w:rsid w:val="00F64EE6"/>
    <w:rsid w:val="00F6680D"/>
    <w:rsid w:val="00F7247B"/>
    <w:rsid w:val="00F73028"/>
    <w:rsid w:val="00F731C6"/>
    <w:rsid w:val="00F75087"/>
    <w:rsid w:val="00F750CF"/>
    <w:rsid w:val="00F75648"/>
    <w:rsid w:val="00F75C9F"/>
    <w:rsid w:val="00F7679D"/>
    <w:rsid w:val="00F76911"/>
    <w:rsid w:val="00F76999"/>
    <w:rsid w:val="00F7750A"/>
    <w:rsid w:val="00F80006"/>
    <w:rsid w:val="00F80084"/>
    <w:rsid w:val="00F81C57"/>
    <w:rsid w:val="00F81DDA"/>
    <w:rsid w:val="00F839A6"/>
    <w:rsid w:val="00F83C19"/>
    <w:rsid w:val="00F845D8"/>
    <w:rsid w:val="00F86581"/>
    <w:rsid w:val="00F90757"/>
    <w:rsid w:val="00F91913"/>
    <w:rsid w:val="00F93D0B"/>
    <w:rsid w:val="00F94152"/>
    <w:rsid w:val="00F94DBC"/>
    <w:rsid w:val="00F95676"/>
    <w:rsid w:val="00F959AB"/>
    <w:rsid w:val="00F97EFB"/>
    <w:rsid w:val="00FA0685"/>
    <w:rsid w:val="00FA15AF"/>
    <w:rsid w:val="00FA2A8C"/>
    <w:rsid w:val="00FA2C6C"/>
    <w:rsid w:val="00FA2E1D"/>
    <w:rsid w:val="00FA3936"/>
    <w:rsid w:val="00FA5F62"/>
    <w:rsid w:val="00FB09AB"/>
    <w:rsid w:val="00FB113E"/>
    <w:rsid w:val="00FB1BA2"/>
    <w:rsid w:val="00FB2570"/>
    <w:rsid w:val="00FB2839"/>
    <w:rsid w:val="00FB2D91"/>
    <w:rsid w:val="00FB5128"/>
    <w:rsid w:val="00FB62B5"/>
    <w:rsid w:val="00FB799E"/>
    <w:rsid w:val="00FB79AA"/>
    <w:rsid w:val="00FB7EAD"/>
    <w:rsid w:val="00FC0D15"/>
    <w:rsid w:val="00FC2DBE"/>
    <w:rsid w:val="00FC3534"/>
    <w:rsid w:val="00FC4297"/>
    <w:rsid w:val="00FC4DFC"/>
    <w:rsid w:val="00FC4E46"/>
    <w:rsid w:val="00FC559E"/>
    <w:rsid w:val="00FC68A2"/>
    <w:rsid w:val="00FC6A14"/>
    <w:rsid w:val="00FC7496"/>
    <w:rsid w:val="00FD0A57"/>
    <w:rsid w:val="00FD1267"/>
    <w:rsid w:val="00FD184C"/>
    <w:rsid w:val="00FD1A5D"/>
    <w:rsid w:val="00FD2470"/>
    <w:rsid w:val="00FD27C1"/>
    <w:rsid w:val="00FD2DC2"/>
    <w:rsid w:val="00FD2FB4"/>
    <w:rsid w:val="00FD35E4"/>
    <w:rsid w:val="00FD41D8"/>
    <w:rsid w:val="00FD5823"/>
    <w:rsid w:val="00FD5F5C"/>
    <w:rsid w:val="00FD6531"/>
    <w:rsid w:val="00FD6617"/>
    <w:rsid w:val="00FD7369"/>
    <w:rsid w:val="00FD73EE"/>
    <w:rsid w:val="00FE02BF"/>
    <w:rsid w:val="00FE0A73"/>
    <w:rsid w:val="00FE1C27"/>
    <w:rsid w:val="00FE249F"/>
    <w:rsid w:val="00FE2AE4"/>
    <w:rsid w:val="00FE480E"/>
    <w:rsid w:val="00FE54EC"/>
    <w:rsid w:val="00FE5C31"/>
    <w:rsid w:val="00FE63E2"/>
    <w:rsid w:val="00FE665E"/>
    <w:rsid w:val="00FE6CDB"/>
    <w:rsid w:val="00FE74FD"/>
    <w:rsid w:val="00FE7DDC"/>
    <w:rsid w:val="00FF0984"/>
    <w:rsid w:val="00FF0D46"/>
    <w:rsid w:val="00FF1B0E"/>
    <w:rsid w:val="00FF1DC3"/>
    <w:rsid w:val="00FF1DFF"/>
    <w:rsid w:val="00FF1E3E"/>
    <w:rsid w:val="00FF2000"/>
    <w:rsid w:val="00FF2A8F"/>
    <w:rsid w:val="00FF2F51"/>
    <w:rsid w:val="00FF40FC"/>
    <w:rsid w:val="00FF445B"/>
    <w:rsid w:val="00FF5ACA"/>
    <w:rsid w:val="00FF5B7C"/>
    <w:rsid w:val="00FF5EDB"/>
    <w:rsid w:val="00FF6605"/>
    <w:rsid w:val="00FF748B"/>
    <w:rsid w:val="00FF7DE3"/>
    <w:rsid w:val="013479F6"/>
    <w:rsid w:val="01DE0743"/>
    <w:rsid w:val="021D6E5E"/>
    <w:rsid w:val="03107F16"/>
    <w:rsid w:val="036F6564"/>
    <w:rsid w:val="0375425D"/>
    <w:rsid w:val="03B56484"/>
    <w:rsid w:val="03B84697"/>
    <w:rsid w:val="03E01103"/>
    <w:rsid w:val="040669F4"/>
    <w:rsid w:val="05370FE1"/>
    <w:rsid w:val="074B2D67"/>
    <w:rsid w:val="076F41ED"/>
    <w:rsid w:val="07DC3F3E"/>
    <w:rsid w:val="08613ED7"/>
    <w:rsid w:val="08FE48C8"/>
    <w:rsid w:val="090C0806"/>
    <w:rsid w:val="09300B06"/>
    <w:rsid w:val="098B0C04"/>
    <w:rsid w:val="09AA5678"/>
    <w:rsid w:val="09C10A3E"/>
    <w:rsid w:val="09D81E97"/>
    <w:rsid w:val="0A5E4659"/>
    <w:rsid w:val="0AB13EC9"/>
    <w:rsid w:val="0AEB5FE9"/>
    <w:rsid w:val="0B605985"/>
    <w:rsid w:val="0BCD4D32"/>
    <w:rsid w:val="0CA8710F"/>
    <w:rsid w:val="0D6214AA"/>
    <w:rsid w:val="0DF86579"/>
    <w:rsid w:val="0E760B47"/>
    <w:rsid w:val="0E874A06"/>
    <w:rsid w:val="0F763767"/>
    <w:rsid w:val="121F089B"/>
    <w:rsid w:val="12687E9E"/>
    <w:rsid w:val="1345619B"/>
    <w:rsid w:val="135E55DA"/>
    <w:rsid w:val="13EF0A3E"/>
    <w:rsid w:val="14A343E9"/>
    <w:rsid w:val="15FA2349"/>
    <w:rsid w:val="169528F0"/>
    <w:rsid w:val="180C51F5"/>
    <w:rsid w:val="1875217F"/>
    <w:rsid w:val="18BE5C62"/>
    <w:rsid w:val="194355A9"/>
    <w:rsid w:val="194F1402"/>
    <w:rsid w:val="19625EB7"/>
    <w:rsid w:val="19A327C1"/>
    <w:rsid w:val="19D73FF0"/>
    <w:rsid w:val="1AC029D1"/>
    <w:rsid w:val="1C107927"/>
    <w:rsid w:val="1CF459BA"/>
    <w:rsid w:val="1DCB1A4C"/>
    <w:rsid w:val="1DF67FA2"/>
    <w:rsid w:val="204376E1"/>
    <w:rsid w:val="2059190B"/>
    <w:rsid w:val="214772A1"/>
    <w:rsid w:val="21521D41"/>
    <w:rsid w:val="217D46AD"/>
    <w:rsid w:val="224B6D79"/>
    <w:rsid w:val="22935557"/>
    <w:rsid w:val="22F00A83"/>
    <w:rsid w:val="232B63B6"/>
    <w:rsid w:val="23606024"/>
    <w:rsid w:val="24CA1512"/>
    <w:rsid w:val="2533755C"/>
    <w:rsid w:val="259A019E"/>
    <w:rsid w:val="25B032A3"/>
    <w:rsid w:val="26091741"/>
    <w:rsid w:val="26BE6858"/>
    <w:rsid w:val="26C566FE"/>
    <w:rsid w:val="27223D2C"/>
    <w:rsid w:val="27CA4F73"/>
    <w:rsid w:val="282377EF"/>
    <w:rsid w:val="2825407B"/>
    <w:rsid w:val="2859377E"/>
    <w:rsid w:val="287E747C"/>
    <w:rsid w:val="28F134A2"/>
    <w:rsid w:val="2AA01B47"/>
    <w:rsid w:val="2AAD36A8"/>
    <w:rsid w:val="2AFD529D"/>
    <w:rsid w:val="2B5C6156"/>
    <w:rsid w:val="2B900426"/>
    <w:rsid w:val="2BAC03EA"/>
    <w:rsid w:val="2BB41EF3"/>
    <w:rsid w:val="2BE315B0"/>
    <w:rsid w:val="2C3F26E5"/>
    <w:rsid w:val="2C6017EA"/>
    <w:rsid w:val="2C661776"/>
    <w:rsid w:val="2D24388A"/>
    <w:rsid w:val="2DFC5E4F"/>
    <w:rsid w:val="2E22281F"/>
    <w:rsid w:val="2F9A3FB4"/>
    <w:rsid w:val="30087837"/>
    <w:rsid w:val="301A4E70"/>
    <w:rsid w:val="30421FAD"/>
    <w:rsid w:val="304C0F7A"/>
    <w:rsid w:val="315F185A"/>
    <w:rsid w:val="316658B8"/>
    <w:rsid w:val="31865C9B"/>
    <w:rsid w:val="32332974"/>
    <w:rsid w:val="327A324A"/>
    <w:rsid w:val="32CE7A7E"/>
    <w:rsid w:val="338A14B1"/>
    <w:rsid w:val="33FE255E"/>
    <w:rsid w:val="347463DD"/>
    <w:rsid w:val="34926744"/>
    <w:rsid w:val="35CB4C4D"/>
    <w:rsid w:val="35EE17C2"/>
    <w:rsid w:val="3650579C"/>
    <w:rsid w:val="36612E47"/>
    <w:rsid w:val="37834C70"/>
    <w:rsid w:val="379C2FCB"/>
    <w:rsid w:val="37AF6778"/>
    <w:rsid w:val="37F4568F"/>
    <w:rsid w:val="39CE7FA5"/>
    <w:rsid w:val="3A4F76C6"/>
    <w:rsid w:val="3A5D5CD6"/>
    <w:rsid w:val="3BCF631D"/>
    <w:rsid w:val="3C216112"/>
    <w:rsid w:val="3C677367"/>
    <w:rsid w:val="3CAF1767"/>
    <w:rsid w:val="3CC656EB"/>
    <w:rsid w:val="3CCA21E8"/>
    <w:rsid w:val="3CED0588"/>
    <w:rsid w:val="3D1F334F"/>
    <w:rsid w:val="3D546277"/>
    <w:rsid w:val="3E2057E8"/>
    <w:rsid w:val="3E3D429E"/>
    <w:rsid w:val="3E96726A"/>
    <w:rsid w:val="3F7A243C"/>
    <w:rsid w:val="3FC159A6"/>
    <w:rsid w:val="402C6CE6"/>
    <w:rsid w:val="41270465"/>
    <w:rsid w:val="414415D4"/>
    <w:rsid w:val="416A6C53"/>
    <w:rsid w:val="41D52F63"/>
    <w:rsid w:val="428A3BA8"/>
    <w:rsid w:val="42A74EAA"/>
    <w:rsid w:val="42CE040F"/>
    <w:rsid w:val="43545656"/>
    <w:rsid w:val="436561A1"/>
    <w:rsid w:val="43A85FDD"/>
    <w:rsid w:val="43E450C9"/>
    <w:rsid w:val="43F31FE2"/>
    <w:rsid w:val="44240C8C"/>
    <w:rsid w:val="44640439"/>
    <w:rsid w:val="45572B6C"/>
    <w:rsid w:val="455B320C"/>
    <w:rsid w:val="470A2591"/>
    <w:rsid w:val="472C67D7"/>
    <w:rsid w:val="475C4800"/>
    <w:rsid w:val="478618F4"/>
    <w:rsid w:val="47B14D93"/>
    <w:rsid w:val="48A15F32"/>
    <w:rsid w:val="48C9665E"/>
    <w:rsid w:val="491E4498"/>
    <w:rsid w:val="492D70CA"/>
    <w:rsid w:val="49742C4D"/>
    <w:rsid w:val="49B900C8"/>
    <w:rsid w:val="49BA174B"/>
    <w:rsid w:val="49BC2984"/>
    <w:rsid w:val="49CA6C65"/>
    <w:rsid w:val="4A455FF0"/>
    <w:rsid w:val="4A77022A"/>
    <w:rsid w:val="4B3118C3"/>
    <w:rsid w:val="4B49460C"/>
    <w:rsid w:val="4BFD2018"/>
    <w:rsid w:val="4C0F52AD"/>
    <w:rsid w:val="4C3B0E2F"/>
    <w:rsid w:val="4CAB0D7C"/>
    <w:rsid w:val="4D0038F1"/>
    <w:rsid w:val="4D2E3414"/>
    <w:rsid w:val="4F075432"/>
    <w:rsid w:val="4F667E20"/>
    <w:rsid w:val="4FBB0ACE"/>
    <w:rsid w:val="4FF35FAD"/>
    <w:rsid w:val="5054095A"/>
    <w:rsid w:val="50890DFC"/>
    <w:rsid w:val="508B122D"/>
    <w:rsid w:val="509800C2"/>
    <w:rsid w:val="50D107DF"/>
    <w:rsid w:val="515A150F"/>
    <w:rsid w:val="51934373"/>
    <w:rsid w:val="51B563B7"/>
    <w:rsid w:val="523D1B41"/>
    <w:rsid w:val="533C54BD"/>
    <w:rsid w:val="534B5114"/>
    <w:rsid w:val="53D770A4"/>
    <w:rsid w:val="53FC6338"/>
    <w:rsid w:val="543D22A5"/>
    <w:rsid w:val="55791323"/>
    <w:rsid w:val="55796678"/>
    <w:rsid w:val="55A05D34"/>
    <w:rsid w:val="55B13C24"/>
    <w:rsid w:val="56E90786"/>
    <w:rsid w:val="57F10A2D"/>
    <w:rsid w:val="586924C4"/>
    <w:rsid w:val="59550094"/>
    <w:rsid w:val="59834466"/>
    <w:rsid w:val="59906AA6"/>
    <w:rsid w:val="59E95FFF"/>
    <w:rsid w:val="5A284BD1"/>
    <w:rsid w:val="5B2D4374"/>
    <w:rsid w:val="5B9718EC"/>
    <w:rsid w:val="5BAD6AF9"/>
    <w:rsid w:val="5BAE36B3"/>
    <w:rsid w:val="5BBE59A3"/>
    <w:rsid w:val="5BE75A10"/>
    <w:rsid w:val="5C002B30"/>
    <w:rsid w:val="5CBF0FAA"/>
    <w:rsid w:val="5CE32E9B"/>
    <w:rsid w:val="5EAA79D4"/>
    <w:rsid w:val="5F9745B0"/>
    <w:rsid w:val="609A7B49"/>
    <w:rsid w:val="60B14DC5"/>
    <w:rsid w:val="60C34F31"/>
    <w:rsid w:val="61CD484A"/>
    <w:rsid w:val="61CD5C05"/>
    <w:rsid w:val="6229058D"/>
    <w:rsid w:val="62606C2B"/>
    <w:rsid w:val="64235C8D"/>
    <w:rsid w:val="64440F4B"/>
    <w:rsid w:val="64460353"/>
    <w:rsid w:val="65536F9A"/>
    <w:rsid w:val="65BA088F"/>
    <w:rsid w:val="65E2598A"/>
    <w:rsid w:val="68B009A8"/>
    <w:rsid w:val="69127D3A"/>
    <w:rsid w:val="694B1853"/>
    <w:rsid w:val="694B690C"/>
    <w:rsid w:val="69644310"/>
    <w:rsid w:val="69F12A66"/>
    <w:rsid w:val="6A93762C"/>
    <w:rsid w:val="6A996F13"/>
    <w:rsid w:val="6A9B2760"/>
    <w:rsid w:val="6AEF6ECA"/>
    <w:rsid w:val="6B297923"/>
    <w:rsid w:val="6BC93827"/>
    <w:rsid w:val="6BCB6558"/>
    <w:rsid w:val="6C011206"/>
    <w:rsid w:val="6C4130E2"/>
    <w:rsid w:val="6C6C4759"/>
    <w:rsid w:val="6C910893"/>
    <w:rsid w:val="6D6313BE"/>
    <w:rsid w:val="6DB620A5"/>
    <w:rsid w:val="6DB70237"/>
    <w:rsid w:val="6E3313F6"/>
    <w:rsid w:val="6E941B32"/>
    <w:rsid w:val="6EC5514E"/>
    <w:rsid w:val="70302D78"/>
    <w:rsid w:val="70FF71F1"/>
    <w:rsid w:val="7255060F"/>
    <w:rsid w:val="729F162E"/>
    <w:rsid w:val="73AF51C4"/>
    <w:rsid w:val="74744A68"/>
    <w:rsid w:val="74BD0437"/>
    <w:rsid w:val="752532E2"/>
    <w:rsid w:val="7549288D"/>
    <w:rsid w:val="7605782D"/>
    <w:rsid w:val="773B301E"/>
    <w:rsid w:val="77460B34"/>
    <w:rsid w:val="777423E0"/>
    <w:rsid w:val="7867291B"/>
    <w:rsid w:val="787C2959"/>
    <w:rsid w:val="78B43685"/>
    <w:rsid w:val="78C82A99"/>
    <w:rsid w:val="78D55E45"/>
    <w:rsid w:val="7A95790E"/>
    <w:rsid w:val="7B502135"/>
    <w:rsid w:val="7BF94230"/>
    <w:rsid w:val="7C420D77"/>
    <w:rsid w:val="7C5D4075"/>
    <w:rsid w:val="7C97301E"/>
    <w:rsid w:val="7CBD2C36"/>
    <w:rsid w:val="7D5B1D38"/>
    <w:rsid w:val="7EEF424A"/>
    <w:rsid w:val="7F2F3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70"/>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1"/>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link w:val="72"/>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index 5"/>
    <w:basedOn w:val="1"/>
    <w:next w:val="1"/>
    <w:qFormat/>
    <w:uiPriority w:val="0"/>
    <w:pPr>
      <w:ind w:left="1680"/>
    </w:pPr>
    <w:rPr>
      <w:rFonts w:ascii="宋体"/>
      <w:lang w:eastAsia="en-US"/>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73"/>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tabs>
        <w:tab w:val="left" w:pos="1200"/>
      </w:tabs>
      <w:adjustRightInd w:val="0"/>
      <w:snapToGrid w:val="0"/>
      <w:spacing w:line="360" w:lineRule="auto"/>
      <w:ind w:left="1200" w:hanging="360"/>
    </w:pPr>
    <w:rPr>
      <w:sz w:val="24"/>
    </w:rPr>
  </w:style>
  <w:style w:type="paragraph" w:styleId="23">
    <w:name w:val="Body Text"/>
    <w:basedOn w:val="1"/>
    <w:next w:val="24"/>
    <w:link w:val="69"/>
    <w:qFormat/>
    <w:uiPriority w:val="0"/>
    <w:rPr>
      <w:rFonts w:ascii="仿宋_GB2312" w:eastAsia="仿宋_GB2312"/>
      <w:sz w:val="32"/>
    </w:rPr>
  </w:style>
  <w:style w:type="paragraph" w:styleId="24">
    <w:name w:val="index 7"/>
    <w:basedOn w:val="1"/>
    <w:next w:val="1"/>
    <w:qFormat/>
    <w:uiPriority w:val="0"/>
    <w:pPr>
      <w:ind w:left="2520"/>
    </w:pPr>
  </w:style>
  <w:style w:type="paragraph" w:styleId="25">
    <w:name w:val="Body Text Indent"/>
    <w:basedOn w:val="1"/>
    <w:link w:val="74"/>
    <w:qFormat/>
    <w:uiPriority w:val="0"/>
    <w:pPr>
      <w:spacing w:line="700" w:lineRule="exact"/>
      <w:ind w:left="960"/>
    </w:pPr>
    <w:rPr>
      <w:sz w:val="44"/>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line="360" w:lineRule="auto"/>
      <w:ind w:left="420" w:leftChars="200"/>
    </w:pPr>
    <w:rPr>
      <w:sz w:val="24"/>
    </w:rPr>
  </w:style>
  <w:style w:type="paragraph" w:styleId="29">
    <w:name w:val="List Bullet 2"/>
    <w:basedOn w:val="1"/>
    <w:qFormat/>
    <w:uiPriority w:val="0"/>
    <w:pPr>
      <w:numPr>
        <w:ilvl w:val="0"/>
        <w:numId w:val="2"/>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75"/>
    <w:qFormat/>
    <w:uiPriority w:val="0"/>
  </w:style>
  <w:style w:type="paragraph" w:styleId="35">
    <w:name w:val="Body Text Indent 2"/>
    <w:basedOn w:val="1"/>
    <w:link w:val="76"/>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link w:val="77"/>
    <w:qFormat/>
    <w:uiPriority w:val="99"/>
    <w:pPr>
      <w:tabs>
        <w:tab w:val="center" w:pos="4153"/>
        <w:tab w:val="right" w:pos="8306"/>
      </w:tabs>
      <w:snapToGrid w:val="0"/>
      <w:jc w:val="left"/>
    </w:pPr>
    <w:rPr>
      <w:sz w:val="18"/>
    </w:rPr>
  </w:style>
  <w:style w:type="paragraph" w:styleId="38">
    <w:name w:val="header"/>
    <w:basedOn w:val="1"/>
    <w:link w:val="78"/>
    <w:qFormat/>
    <w:uiPriority w:val="99"/>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0"/>
    <w:pPr>
      <w:spacing w:line="180" w:lineRule="auto"/>
      <w:jc w:val="center"/>
    </w:pPr>
    <w:rPr>
      <w:sz w:val="30"/>
    </w:rPr>
  </w:style>
  <w:style w:type="paragraph" w:styleId="40">
    <w:name w:val="List Continue 4"/>
    <w:basedOn w:val="1"/>
    <w:qFormat/>
    <w:uiPriority w:val="0"/>
    <w:pPr>
      <w:adjustRightInd w:val="0"/>
      <w:snapToGrid w:val="0"/>
      <w:spacing w:after="120" w:line="360" w:lineRule="auto"/>
      <w:ind w:left="1680" w:leftChars="800"/>
    </w:pPr>
    <w:rPr>
      <w:sz w:val="24"/>
    </w:rPr>
  </w:style>
  <w:style w:type="paragraph" w:styleId="41">
    <w:name w:val="toc 4"/>
    <w:basedOn w:val="1"/>
    <w:next w:val="1"/>
    <w:qFormat/>
    <w:uiPriority w:val="0"/>
    <w:pPr>
      <w:ind w:left="1260" w:leftChars="600"/>
    </w:pPr>
  </w:style>
  <w:style w:type="paragraph" w:styleId="42">
    <w:name w:val="footnote text"/>
    <w:basedOn w:val="1"/>
    <w:link w:val="79"/>
    <w:qFormat/>
    <w:uiPriority w:val="0"/>
    <w:pPr>
      <w:spacing w:line="360" w:lineRule="auto"/>
    </w:pPr>
    <w:rPr>
      <w:sz w:val="18"/>
    </w:rPr>
  </w:style>
  <w:style w:type="paragraph" w:styleId="43">
    <w:name w:val="toc 6"/>
    <w:basedOn w:val="1"/>
    <w:next w:val="1"/>
    <w:qFormat/>
    <w:uiPriority w:val="0"/>
    <w:pPr>
      <w:ind w:left="2100" w:leftChars="1000"/>
    </w:pPr>
  </w:style>
  <w:style w:type="paragraph" w:styleId="44">
    <w:name w:val="List 5"/>
    <w:basedOn w:val="1"/>
    <w:qFormat/>
    <w:uiPriority w:val="0"/>
    <w:pPr>
      <w:adjustRightInd w:val="0"/>
      <w:snapToGrid w:val="0"/>
      <w:spacing w:line="360" w:lineRule="auto"/>
      <w:ind w:left="100" w:leftChars="800" w:hanging="200" w:hangingChars="200"/>
    </w:pPr>
    <w:rPr>
      <w:sz w:val="24"/>
    </w:rPr>
  </w:style>
  <w:style w:type="paragraph" w:styleId="45">
    <w:name w:val="Body Text Indent 3"/>
    <w:basedOn w:val="1"/>
    <w:qFormat/>
    <w:uiPriority w:val="0"/>
    <w:pPr>
      <w:spacing w:line="360" w:lineRule="auto"/>
      <w:ind w:firstLine="632"/>
    </w:pPr>
    <w:rPr>
      <w:rFonts w:ascii="黑体" w:eastAsia="黑体"/>
    </w:r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line="360" w:lineRule="auto"/>
      <w:ind w:left="840" w:leftChars="400"/>
    </w:pPr>
    <w:rPr>
      <w:sz w:val="24"/>
    </w:rPr>
  </w:style>
  <w:style w:type="paragraph" w:styleId="52">
    <w:name w:val="Normal (Web)"/>
    <w:basedOn w:val="1"/>
    <w:qFormat/>
    <w:uiPriority w:val="0"/>
    <w:pPr>
      <w:widowControl/>
      <w:spacing w:before="100" w:beforeAutospacing="1" w:after="100" w:afterAutospacing="1"/>
      <w:jc w:val="left"/>
    </w:pPr>
    <w:rPr>
      <w:rFonts w:ascii="宋体" w:hAnsi="宋体"/>
      <w:kern w:val="0"/>
      <w:sz w:val="24"/>
    </w:rPr>
  </w:style>
  <w:style w:type="paragraph" w:styleId="53">
    <w:name w:val="List Continue 3"/>
    <w:basedOn w:val="1"/>
    <w:qFormat/>
    <w:uiPriority w:val="0"/>
    <w:pPr>
      <w:adjustRightInd w:val="0"/>
      <w:snapToGrid w:val="0"/>
      <w:spacing w:after="12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20"/>
    <w:next w:val="20"/>
    <w:link w:val="80"/>
    <w:qFormat/>
    <w:uiPriority w:val="0"/>
    <w:pPr>
      <w:adjustRightInd/>
      <w:spacing w:line="240" w:lineRule="auto"/>
      <w:textAlignment w:val="auto"/>
    </w:pPr>
  </w:style>
  <w:style w:type="paragraph" w:styleId="57">
    <w:name w:val="Body Text First Indent"/>
    <w:basedOn w:val="1"/>
    <w:qFormat/>
    <w:uiPriority w:val="0"/>
    <w:pPr>
      <w:spacing w:line="360" w:lineRule="auto"/>
      <w:ind w:firstLine="420"/>
    </w:pPr>
    <w:rPr>
      <w:rFonts w:ascii="宋体" w:hAnsi="宋体"/>
      <w:sz w:val="24"/>
    </w:rPr>
  </w:style>
  <w:style w:type="paragraph" w:styleId="58">
    <w:name w:val="Body Text First Indent 2"/>
    <w:basedOn w:val="25"/>
    <w:link w:val="81"/>
    <w:qFormat/>
    <w:uiPriority w:val="0"/>
    <w:pPr>
      <w:spacing w:after="120" w:line="240" w:lineRule="auto"/>
      <w:ind w:left="420" w:leftChars="200" w:firstLine="420" w:firstLineChars="200"/>
    </w:pPr>
  </w:style>
  <w:style w:type="table" w:styleId="60">
    <w:name w:val="Table Grid"/>
    <w:basedOn w:val="59"/>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character" w:customStyle="1" w:styleId="69">
    <w:name w:val="正文文本 字符"/>
    <w:link w:val="23"/>
    <w:qFormat/>
    <w:uiPriority w:val="0"/>
    <w:rPr>
      <w:rFonts w:ascii="仿宋_GB2312" w:eastAsia="仿宋_GB2312"/>
      <w:kern w:val="2"/>
      <w:sz w:val="32"/>
    </w:rPr>
  </w:style>
  <w:style w:type="character" w:customStyle="1" w:styleId="70">
    <w:name w:val="标题 2 字符"/>
    <w:link w:val="3"/>
    <w:qFormat/>
    <w:uiPriority w:val="0"/>
    <w:rPr>
      <w:rFonts w:ascii="Arial" w:hAnsi="Arial" w:eastAsia="黑体"/>
      <w:b/>
      <w:kern w:val="2"/>
      <w:sz w:val="32"/>
    </w:rPr>
  </w:style>
  <w:style w:type="character" w:customStyle="1" w:styleId="71">
    <w:name w:val="标题 3 字符"/>
    <w:link w:val="4"/>
    <w:qFormat/>
    <w:uiPriority w:val="0"/>
    <w:rPr>
      <w:rFonts w:eastAsia="宋体"/>
      <w:b/>
      <w:kern w:val="2"/>
      <w:sz w:val="32"/>
      <w:lang w:val="en-US" w:eastAsia="zh-CN"/>
    </w:rPr>
  </w:style>
  <w:style w:type="character" w:customStyle="1" w:styleId="72">
    <w:name w:val="正文缩进 字符"/>
    <w:link w:val="15"/>
    <w:qFormat/>
    <w:uiPriority w:val="0"/>
    <w:rPr>
      <w:kern w:val="2"/>
      <w:sz w:val="24"/>
    </w:rPr>
  </w:style>
  <w:style w:type="character" w:customStyle="1" w:styleId="73">
    <w:name w:val="批注文字 字符"/>
    <w:link w:val="20"/>
    <w:qFormat/>
    <w:uiPriority w:val="0"/>
    <w:rPr>
      <w:sz w:val="24"/>
    </w:rPr>
  </w:style>
  <w:style w:type="character" w:customStyle="1" w:styleId="74">
    <w:name w:val="正文文本缩进 字符"/>
    <w:link w:val="25"/>
    <w:qFormat/>
    <w:uiPriority w:val="0"/>
    <w:rPr>
      <w:kern w:val="2"/>
      <w:sz w:val="44"/>
    </w:rPr>
  </w:style>
  <w:style w:type="character" w:customStyle="1" w:styleId="75">
    <w:name w:val="日期 字符"/>
    <w:link w:val="34"/>
    <w:qFormat/>
    <w:uiPriority w:val="0"/>
    <w:rPr>
      <w:kern w:val="2"/>
      <w:sz w:val="28"/>
    </w:rPr>
  </w:style>
  <w:style w:type="character" w:customStyle="1" w:styleId="76">
    <w:name w:val="正文文本缩进 2 字符"/>
    <w:link w:val="35"/>
    <w:qFormat/>
    <w:uiPriority w:val="0"/>
    <w:rPr>
      <w:kern w:val="2"/>
      <w:sz w:val="28"/>
    </w:rPr>
  </w:style>
  <w:style w:type="character" w:customStyle="1" w:styleId="77">
    <w:name w:val="页脚 字符"/>
    <w:link w:val="37"/>
    <w:qFormat/>
    <w:uiPriority w:val="99"/>
    <w:rPr>
      <w:kern w:val="2"/>
      <w:sz w:val="18"/>
    </w:rPr>
  </w:style>
  <w:style w:type="character" w:customStyle="1" w:styleId="78">
    <w:name w:val="页眉 字符"/>
    <w:link w:val="38"/>
    <w:qFormat/>
    <w:uiPriority w:val="99"/>
    <w:rPr>
      <w:kern w:val="2"/>
      <w:sz w:val="18"/>
    </w:rPr>
  </w:style>
  <w:style w:type="character" w:customStyle="1" w:styleId="79">
    <w:name w:val="脚注文本 字符"/>
    <w:link w:val="42"/>
    <w:qFormat/>
    <w:uiPriority w:val="0"/>
    <w:rPr>
      <w:kern w:val="2"/>
      <w:sz w:val="18"/>
    </w:rPr>
  </w:style>
  <w:style w:type="character" w:customStyle="1" w:styleId="80">
    <w:name w:val="批注主题 字符"/>
    <w:link w:val="56"/>
    <w:qFormat/>
    <w:uiPriority w:val="0"/>
  </w:style>
  <w:style w:type="character" w:customStyle="1" w:styleId="81">
    <w:name w:val="正文文本首行缩进 2 字符"/>
    <w:link w:val="58"/>
    <w:qFormat/>
    <w:uiPriority w:val="0"/>
  </w:style>
  <w:style w:type="character" w:customStyle="1" w:styleId="82">
    <w:name w:val="正文 + 三号 Char"/>
    <w:qFormat/>
    <w:uiPriority w:val="0"/>
    <w:rPr>
      <w:rFonts w:eastAsia="宋体"/>
      <w:kern w:val="2"/>
      <w:sz w:val="21"/>
      <w:lang w:val="en-US" w:eastAsia="zh-CN"/>
    </w:rPr>
  </w:style>
  <w:style w:type="character" w:customStyle="1" w:styleId="83">
    <w:name w:val="正文文本缩进 Char"/>
    <w:qFormat/>
    <w:uiPriority w:val="0"/>
    <w:rPr>
      <w:kern w:val="2"/>
      <w:sz w:val="44"/>
    </w:rPr>
  </w:style>
  <w:style w:type="character" w:customStyle="1" w:styleId="84">
    <w:name w:val="日期 字符1"/>
    <w:qFormat/>
    <w:uiPriority w:val="0"/>
    <w:rPr>
      <w:rFonts w:ascii="Times New Roman" w:hAnsi="Times New Roman" w:eastAsia="宋体" w:cs="Times New Roman"/>
      <w:kern w:val="2"/>
      <w:sz w:val="28"/>
    </w:rPr>
  </w:style>
  <w:style w:type="character" w:customStyle="1" w:styleId="85">
    <w:name w:val="H2 Char"/>
    <w:qFormat/>
    <w:uiPriority w:val="0"/>
    <w:rPr>
      <w:rFonts w:ascii="Arial" w:hAnsi="Arial" w:eastAsia="宋体"/>
      <w:kern w:val="2"/>
      <w:sz w:val="28"/>
      <w:lang w:val="en-US" w:eastAsia="zh-CN"/>
    </w:rPr>
  </w:style>
  <w:style w:type="character" w:customStyle="1" w:styleId="86">
    <w:name w:val="无"/>
    <w:qFormat/>
    <w:uiPriority w:val="0"/>
    <w:rPr>
      <w:rFonts w:ascii="Times New Roman" w:hAnsi="Times New Roman" w:eastAsia="宋体" w:cs="Times New Roman"/>
    </w:rPr>
  </w:style>
  <w:style w:type="character" w:customStyle="1" w:styleId="87">
    <w:name w:val="日期 Char"/>
    <w:qFormat/>
    <w:uiPriority w:val="0"/>
    <w:rPr>
      <w:kern w:val="2"/>
      <w:sz w:val="28"/>
    </w:rPr>
  </w:style>
  <w:style w:type="character" w:customStyle="1" w:styleId="88">
    <w:name w:val="(符号)五标题1.1.1 Char"/>
    <w:link w:val="89"/>
    <w:qFormat/>
    <w:uiPriority w:val="0"/>
    <w:rPr>
      <w:rFonts w:ascii="宋体" w:hAnsi="宋体"/>
      <w:color w:val="000000"/>
      <w:kern w:val="2"/>
      <w:sz w:val="24"/>
    </w:rPr>
  </w:style>
  <w:style w:type="paragraph" w:customStyle="1" w:styleId="89">
    <w:name w:val="(符号)五标题1.1.1"/>
    <w:basedOn w:val="1"/>
    <w:link w:val="88"/>
    <w:qFormat/>
    <w:uiPriority w:val="0"/>
    <w:pPr>
      <w:numPr>
        <w:ilvl w:val="2"/>
        <w:numId w:val="3"/>
      </w:numPr>
      <w:tabs>
        <w:tab w:val="left" w:pos="1000"/>
      </w:tabs>
      <w:spacing w:line="500" w:lineRule="exact"/>
    </w:pPr>
    <w:rPr>
      <w:rFonts w:ascii="宋体" w:hAnsi="宋体"/>
      <w:color w:val="000000"/>
      <w:sz w:val="24"/>
    </w:rPr>
  </w:style>
  <w:style w:type="character" w:customStyle="1" w:styleId="90">
    <w:name w:val="标题 3 Char1"/>
    <w:qFormat/>
    <w:uiPriority w:val="0"/>
    <w:rPr>
      <w:rFonts w:eastAsia="宋体"/>
      <w:b/>
      <w:kern w:val="2"/>
      <w:sz w:val="32"/>
      <w:lang w:val="en-US" w:eastAsia="zh-CN"/>
    </w:rPr>
  </w:style>
  <w:style w:type="character" w:customStyle="1" w:styleId="91">
    <w:name w:val="标题 3 字符1"/>
    <w:qFormat/>
    <w:uiPriority w:val="0"/>
    <w:rPr>
      <w:rFonts w:eastAsia="宋体"/>
      <w:b/>
      <w:kern w:val="2"/>
      <w:sz w:val="32"/>
      <w:lang w:val="en-US" w:eastAsia="zh-CN"/>
    </w:rPr>
  </w:style>
  <w:style w:type="character" w:customStyle="1" w:styleId="92">
    <w:name w:val="未命名11"/>
    <w:qFormat/>
    <w:uiPriority w:val="0"/>
    <w:rPr>
      <w:color w:val="77FFFF"/>
      <w:sz w:val="24"/>
    </w:rPr>
  </w:style>
  <w:style w:type="character" w:customStyle="1" w:styleId="93">
    <w:name w:val="小 Char"/>
    <w:qFormat/>
    <w:uiPriority w:val="0"/>
    <w:rPr>
      <w:rFonts w:ascii="宋体" w:hAnsi="Courier New" w:eastAsia="宋体"/>
      <w:kern w:val="2"/>
      <w:sz w:val="21"/>
      <w:lang w:val="en-US" w:eastAsia="zh-CN" w:bidi="ar-SA"/>
    </w:rPr>
  </w:style>
  <w:style w:type="character" w:customStyle="1" w:styleId="94">
    <w:name w:val="Table Text Char Char Char Char"/>
    <w:link w:val="95"/>
    <w:qFormat/>
    <w:uiPriority w:val="0"/>
    <w:rPr>
      <w:rFonts w:ascii="Arial" w:hAnsi="Arial"/>
      <w:kern w:val="2"/>
      <w:sz w:val="18"/>
      <w:lang w:val="en-US" w:eastAsia="zh-CN" w:bidi="ar-SA"/>
    </w:rPr>
  </w:style>
  <w:style w:type="paragraph" w:customStyle="1" w:styleId="95">
    <w:name w:val="Table Text Char Char Char"/>
    <w:link w:val="94"/>
    <w:qFormat/>
    <w:uiPriority w:val="0"/>
    <w:pPr>
      <w:snapToGrid w:val="0"/>
      <w:spacing w:before="80" w:after="80"/>
    </w:pPr>
    <w:rPr>
      <w:rFonts w:ascii="Arial" w:hAnsi="Arial" w:eastAsia="宋体" w:cs="Times New Roman"/>
      <w:kern w:val="2"/>
      <w:sz w:val="18"/>
      <w:lang w:val="en-US" w:eastAsia="zh-CN" w:bidi="ar-SA"/>
    </w:rPr>
  </w:style>
  <w:style w:type="character" w:customStyle="1" w:styleId="96">
    <w:name w:val="标书正文:  0.74 厘米 Char1"/>
    <w:qFormat/>
    <w:uiPriority w:val="0"/>
    <w:rPr>
      <w:rFonts w:eastAsia="宋体"/>
      <w:kern w:val="2"/>
      <w:sz w:val="24"/>
      <w:lang w:val="en-US" w:eastAsia="zh-CN"/>
    </w:rPr>
  </w:style>
  <w:style w:type="character" w:customStyle="1" w:styleId="97">
    <w:name w:val="Char Char4"/>
    <w:qFormat/>
    <w:uiPriority w:val="0"/>
    <w:rPr>
      <w:rFonts w:eastAsia="宋体"/>
      <w:b/>
      <w:kern w:val="2"/>
      <w:sz w:val="21"/>
      <w:lang w:val="en-US" w:eastAsia="zh-CN"/>
    </w:rPr>
  </w:style>
  <w:style w:type="character" w:customStyle="1" w:styleId="98">
    <w:name w:val="title_emph1"/>
    <w:qFormat/>
    <w:uiPriority w:val="0"/>
    <w:rPr>
      <w:rFonts w:hint="default" w:ascii="Arial" w:hAnsi="Arial"/>
      <w:b/>
      <w:sz w:val="20"/>
    </w:rPr>
  </w:style>
  <w:style w:type="character" w:customStyle="1" w:styleId="99">
    <w:name w:val="Table Heading Char Char"/>
    <w:qFormat/>
    <w:uiPriority w:val="0"/>
    <w:rPr>
      <w:rFonts w:ascii="Arial" w:hAnsi="Arial" w:eastAsia="黑体"/>
      <w:kern w:val="2"/>
      <w:sz w:val="18"/>
      <w:lang w:val="en-US" w:eastAsia="zh-CN"/>
    </w:rPr>
  </w:style>
  <w:style w:type="character" w:customStyle="1" w:styleId="100">
    <w:name w:val="正文文本缩进 字符1"/>
    <w:qFormat/>
    <w:locked/>
    <w:uiPriority w:val="0"/>
    <w:rPr>
      <w:kern w:val="2"/>
      <w:sz w:val="44"/>
    </w:rPr>
  </w:style>
  <w:style w:type="character" w:customStyle="1" w:styleId="101">
    <w:name w:val="样式 宋体"/>
    <w:qFormat/>
    <w:uiPriority w:val="0"/>
    <w:rPr>
      <w:rFonts w:ascii="宋体" w:hAnsi="宋体" w:eastAsia="宋体"/>
      <w:sz w:val="28"/>
    </w:rPr>
  </w:style>
  <w:style w:type="character" w:customStyle="1" w:styleId="102">
    <w:name w:val="标题 2 字符1"/>
    <w:qFormat/>
    <w:uiPriority w:val="0"/>
    <w:rPr>
      <w:rFonts w:ascii="宋体" w:hAnsi="宋体" w:eastAsia="宋体" w:cs="Times New Roman"/>
      <w:kern w:val="2"/>
      <w:sz w:val="28"/>
    </w:rPr>
  </w:style>
  <w:style w:type="character" w:customStyle="1" w:styleId="103">
    <w:name w:val="Char Char5"/>
    <w:qFormat/>
    <w:uiPriority w:val="0"/>
    <w:rPr>
      <w:rFonts w:ascii="Arial" w:hAnsi="Arial" w:eastAsia="宋体"/>
      <w:b/>
      <w:smallCaps/>
      <w:kern w:val="28"/>
      <w:sz w:val="36"/>
      <w:lang w:val="en-US" w:eastAsia="en-US"/>
    </w:rPr>
  </w:style>
  <w:style w:type="character" w:customStyle="1" w:styleId="104">
    <w:name w:val="列表段落 字符"/>
    <w:link w:val="105"/>
    <w:qFormat/>
    <w:uiPriority w:val="0"/>
    <w:rPr>
      <w:rFonts w:ascii="Calibri" w:hAnsi="Calibri"/>
      <w:kern w:val="2"/>
      <w:sz w:val="21"/>
      <w:szCs w:val="22"/>
    </w:rPr>
  </w:style>
  <w:style w:type="paragraph" w:styleId="105">
    <w:name w:val="List Paragraph"/>
    <w:basedOn w:val="1"/>
    <w:link w:val="104"/>
    <w:qFormat/>
    <w:uiPriority w:val="0"/>
    <w:pPr>
      <w:ind w:firstLine="420" w:firstLineChars="200"/>
    </w:pPr>
    <w:rPr>
      <w:sz w:val="21"/>
      <w:szCs w:val="22"/>
    </w:rPr>
  </w:style>
  <w:style w:type="character" w:customStyle="1" w:styleId="106">
    <w:name w:val="Char Char2"/>
    <w:qFormat/>
    <w:uiPriority w:val="0"/>
    <w:rPr>
      <w:rFonts w:eastAsia="宋体"/>
      <w:kern w:val="2"/>
      <w:sz w:val="18"/>
      <w:lang w:val="en-US" w:eastAsia="zh-CN"/>
    </w:rPr>
  </w:style>
  <w:style w:type="character" w:customStyle="1" w:styleId="107">
    <w:name w:val="标题 2 Char"/>
    <w:qFormat/>
    <w:uiPriority w:val="0"/>
    <w:rPr>
      <w:rFonts w:ascii="Arial" w:hAnsi="Arial" w:eastAsia="黑体"/>
      <w:b/>
      <w:kern w:val="2"/>
      <w:sz w:val="32"/>
    </w:rPr>
  </w:style>
  <w:style w:type="character" w:customStyle="1" w:styleId="108">
    <w:name w:val="Table Text Char1 Char"/>
    <w:qFormat/>
    <w:uiPriority w:val="0"/>
    <w:rPr>
      <w:rFonts w:ascii="Arial" w:hAnsi="Arial"/>
      <w:kern w:val="2"/>
      <w:sz w:val="18"/>
      <w:lang w:val="en-US" w:eastAsia="zh-CN" w:bidi="ar-SA"/>
    </w:rPr>
  </w:style>
  <w:style w:type="character" w:customStyle="1" w:styleId="109">
    <w:name w:val="Char Char6"/>
    <w:qFormat/>
    <w:uiPriority w:val="0"/>
    <w:rPr>
      <w:rFonts w:ascii="仿宋_GB2312" w:eastAsia="仿宋_GB2312"/>
      <w:kern w:val="2"/>
      <w:sz w:val="32"/>
    </w:rPr>
  </w:style>
  <w:style w:type="character" w:customStyle="1" w:styleId="110">
    <w:name w:val="content-white1"/>
    <w:qFormat/>
    <w:uiPriority w:val="0"/>
    <w:rPr>
      <w:rFonts w:ascii="_x000B__x000C_" w:hAnsi="_x000B__x000C_"/>
      <w:color w:val="auto"/>
      <w:sz w:val="18"/>
      <w:u w:val="none"/>
    </w:rPr>
  </w:style>
  <w:style w:type="character" w:customStyle="1" w:styleId="111">
    <w:name w:val="fontstyle01"/>
    <w:qFormat/>
    <w:uiPriority w:val="0"/>
    <w:rPr>
      <w:rFonts w:hint="eastAsia" w:ascii="宋体" w:hAnsi="宋体" w:eastAsia="宋体"/>
      <w:color w:val="000000"/>
      <w:sz w:val="24"/>
      <w:szCs w:val="24"/>
    </w:rPr>
  </w:style>
  <w:style w:type="character" w:customStyle="1" w:styleId="112">
    <w:name w:val="Char Char7"/>
    <w:qFormat/>
    <w:uiPriority w:val="0"/>
    <w:rPr>
      <w:rFonts w:ascii="宋体" w:hAnsi="宋体" w:eastAsia="宋体"/>
      <w:kern w:val="2"/>
      <w:sz w:val="28"/>
    </w:rPr>
  </w:style>
  <w:style w:type="character" w:customStyle="1" w:styleId="113">
    <w:name w:val="标题 3 Char"/>
    <w:qFormat/>
    <w:uiPriority w:val="0"/>
    <w:rPr>
      <w:rFonts w:eastAsia="宋体"/>
      <w:b/>
      <w:kern w:val="2"/>
      <w:sz w:val="32"/>
      <w:lang w:val="en-US" w:eastAsia="zh-CN"/>
    </w:rPr>
  </w:style>
  <w:style w:type="character" w:customStyle="1" w:styleId="114">
    <w:name w:val="crowed11"/>
    <w:qFormat/>
    <w:uiPriority w:val="0"/>
    <w:rPr>
      <w:rFonts w:hint="default" w:ascii="_x000B__x000C_" w:hAnsi="_x000B__x000C_"/>
      <w:sz w:val="24"/>
    </w:rPr>
  </w:style>
  <w:style w:type="character" w:customStyle="1" w:styleId="115">
    <w:name w:val="文字 Char"/>
    <w:link w:val="116"/>
    <w:qFormat/>
    <w:uiPriority w:val="0"/>
    <w:rPr>
      <w:rFonts w:ascii="宋体"/>
      <w:kern w:val="2"/>
      <w:sz w:val="28"/>
    </w:rPr>
  </w:style>
  <w:style w:type="paragraph" w:customStyle="1" w:styleId="116">
    <w:name w:val="文字"/>
    <w:basedOn w:val="1"/>
    <w:link w:val="115"/>
    <w:qFormat/>
    <w:uiPriority w:val="0"/>
    <w:pPr>
      <w:tabs>
        <w:tab w:val="left" w:pos="8520"/>
      </w:tabs>
      <w:spacing w:line="312" w:lineRule="auto"/>
      <w:ind w:right="-210" w:firstLine="556"/>
    </w:pPr>
    <w:rPr>
      <w:rFonts w:ascii="宋体"/>
    </w:rPr>
  </w:style>
  <w:style w:type="character" w:customStyle="1" w:styleId="117">
    <w:name w:val="Char Char3"/>
    <w:qFormat/>
    <w:uiPriority w:val="0"/>
    <w:rPr>
      <w:rFonts w:eastAsia="宋体"/>
      <w:kern w:val="2"/>
      <w:sz w:val="18"/>
      <w:lang w:val="en-US" w:eastAsia="zh-CN"/>
    </w:rPr>
  </w:style>
  <w:style w:type="character" w:customStyle="1" w:styleId="118">
    <w:name w:val="font1"/>
    <w:qFormat/>
    <w:uiPriority w:val="0"/>
    <w:rPr>
      <w:color w:val="000000"/>
      <w:sz w:val="18"/>
    </w:rPr>
  </w:style>
  <w:style w:type="character" w:customStyle="1" w:styleId="119">
    <w:name w:val="v151"/>
    <w:qFormat/>
    <w:uiPriority w:val="0"/>
    <w:rPr>
      <w:sz w:val="18"/>
    </w:rPr>
  </w:style>
  <w:style w:type="character" w:customStyle="1" w:styleId="120">
    <w:name w:val="Char Char11"/>
    <w:qFormat/>
    <w:uiPriority w:val="0"/>
    <w:rPr>
      <w:rFonts w:ascii="宋体"/>
      <w:kern w:val="2"/>
      <w:sz w:val="28"/>
    </w:rPr>
  </w:style>
  <w:style w:type="character" w:customStyle="1" w:styleId="121">
    <w:name w:val="Char Char"/>
    <w:qFormat/>
    <w:uiPriority w:val="0"/>
    <w:rPr>
      <w:rFonts w:ascii="宋体" w:hAnsi="宋体" w:eastAsia="宋体"/>
      <w:kern w:val="2"/>
      <w:sz w:val="24"/>
      <w:lang w:val="en-US" w:eastAsia="zh-CN" w:bidi="ar-SA"/>
    </w:rPr>
  </w:style>
  <w:style w:type="character" w:customStyle="1" w:styleId="122">
    <w:name w:val="样式 文档正文 Char + (西文) 宋体 (中文) 宋体 小四 黑色 Char"/>
    <w:link w:val="123"/>
    <w:qFormat/>
    <w:uiPriority w:val="0"/>
    <w:rPr>
      <w:rFonts w:ascii="宋体" w:hAnsi="宋体"/>
      <w:color w:val="000000"/>
      <w:kern w:val="2"/>
      <w:sz w:val="24"/>
      <w:szCs w:val="24"/>
    </w:rPr>
  </w:style>
  <w:style w:type="paragraph" w:customStyle="1" w:styleId="123">
    <w:name w:val="样式 文档正文 Char + (西文) 宋体 (中文) 宋体 小四 黑色"/>
    <w:basedOn w:val="1"/>
    <w:link w:val="122"/>
    <w:qFormat/>
    <w:uiPriority w:val="0"/>
    <w:pPr>
      <w:adjustRightInd w:val="0"/>
      <w:snapToGrid w:val="0"/>
      <w:spacing w:line="360" w:lineRule="auto"/>
      <w:ind w:firstLine="567"/>
      <w:textAlignment w:val="baseline"/>
    </w:pPr>
    <w:rPr>
      <w:rFonts w:ascii="宋体" w:hAnsi="宋体"/>
      <w:color w:val="000000"/>
      <w:sz w:val="24"/>
      <w:szCs w:val="24"/>
    </w:rPr>
  </w:style>
  <w:style w:type="character" w:customStyle="1" w:styleId="124">
    <w:name w:val="_Style 122"/>
    <w:unhideWhenUsed/>
    <w:qFormat/>
    <w:uiPriority w:val="99"/>
    <w:rPr>
      <w:color w:val="605E5C"/>
      <w:shd w:val="clear" w:color="auto" w:fill="E1DFDD"/>
    </w:rPr>
  </w:style>
  <w:style w:type="character" w:customStyle="1" w:styleId="125">
    <w:name w:val="top-det1"/>
    <w:qFormat/>
    <w:uiPriority w:val="0"/>
    <w:rPr>
      <w:b/>
      <w:color w:val="000000"/>
    </w:rPr>
  </w:style>
  <w:style w:type="character" w:customStyle="1" w:styleId="126">
    <w:name w:val="Table Text Char"/>
    <w:link w:val="127"/>
    <w:qFormat/>
    <w:uiPriority w:val="0"/>
    <w:rPr>
      <w:rFonts w:ascii="Arial" w:hAnsi="Arial"/>
      <w:kern w:val="2"/>
      <w:sz w:val="18"/>
      <w:lang w:val="en-US" w:eastAsia="zh-CN" w:bidi="ar-SA"/>
    </w:rPr>
  </w:style>
  <w:style w:type="paragraph" w:customStyle="1" w:styleId="127">
    <w:name w:val="Table Text"/>
    <w:link w:val="126"/>
    <w:qFormat/>
    <w:uiPriority w:val="0"/>
    <w:pPr>
      <w:snapToGrid w:val="0"/>
      <w:spacing w:before="80" w:after="80"/>
    </w:pPr>
    <w:rPr>
      <w:rFonts w:ascii="Arial" w:hAnsi="Arial" w:eastAsia="宋体" w:cs="Times New Roman"/>
      <w:kern w:val="2"/>
      <w:sz w:val="18"/>
      <w:lang w:val="en-US" w:eastAsia="zh-CN" w:bidi="ar-SA"/>
    </w:rPr>
  </w:style>
  <w:style w:type="paragraph" w:customStyle="1" w:styleId="128">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29">
    <w:name w:val="首行缩进 1"/>
    <w:basedOn w:val="1"/>
    <w:qFormat/>
    <w:uiPriority w:val="0"/>
    <w:pPr>
      <w:spacing w:after="120" w:line="360" w:lineRule="auto"/>
      <w:ind w:firstLine="200" w:firstLineChars="200"/>
    </w:pPr>
    <w:rPr>
      <w:sz w:val="24"/>
    </w:rPr>
  </w:style>
  <w:style w:type="paragraph" w:customStyle="1" w:styleId="130">
    <w:name w:val="IN Feature"/>
    <w:next w:val="131"/>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31">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33">
    <w:name w:val="Table Contents"/>
    <w:basedOn w:val="23"/>
    <w:qFormat/>
    <w:uiPriority w:val="0"/>
    <w:pPr>
      <w:suppressAutoHyphens/>
      <w:jc w:val="left"/>
    </w:pPr>
    <w:rPr>
      <w:rFonts w:ascii="Times New Roman" w:eastAsia="Times New Roman"/>
      <w:kern w:val="0"/>
      <w:sz w:val="24"/>
    </w:rPr>
  </w:style>
  <w:style w:type="paragraph" w:customStyle="1" w:styleId="134">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35">
    <w:name w:val="1.正文"/>
    <w:basedOn w:val="1"/>
    <w:qFormat/>
    <w:uiPriority w:val="0"/>
    <w:pPr>
      <w:spacing w:line="360" w:lineRule="auto"/>
      <w:ind w:left="540" w:leftChars="225" w:firstLine="540" w:firstLineChars="225"/>
    </w:pPr>
    <w:rPr>
      <w:sz w:val="24"/>
    </w:rPr>
  </w:style>
  <w:style w:type="paragraph" w:customStyle="1" w:styleId="136">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37">
    <w:name w:val="正文文本 21"/>
    <w:basedOn w:val="1"/>
    <w:qFormat/>
    <w:uiPriority w:val="0"/>
    <w:pPr>
      <w:adjustRightInd w:val="0"/>
      <w:spacing w:before="120" w:line="360" w:lineRule="auto"/>
      <w:ind w:firstLine="480"/>
      <w:textAlignment w:val="baseline"/>
    </w:pPr>
    <w:rPr>
      <w:sz w:val="24"/>
    </w:rPr>
  </w:style>
  <w:style w:type="paragraph" w:customStyle="1" w:styleId="13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9">
    <w:name w:val="标准正文"/>
    <w:basedOn w:val="25"/>
    <w:qFormat/>
    <w:uiPriority w:val="0"/>
    <w:pPr>
      <w:spacing w:before="60" w:after="60" w:line="360" w:lineRule="auto"/>
      <w:ind w:left="0" w:firstLine="482"/>
    </w:pPr>
    <w:rPr>
      <w:rFonts w:ascii="Arial" w:hAnsi="Arial"/>
      <w:sz w:val="24"/>
    </w:rPr>
  </w:style>
  <w:style w:type="paragraph" w:customStyle="1" w:styleId="140">
    <w:name w:val="段落正文"/>
    <w:basedOn w:val="1"/>
    <w:qFormat/>
    <w:uiPriority w:val="0"/>
    <w:pPr>
      <w:spacing w:before="156" w:beforeLines="50" w:line="360" w:lineRule="auto"/>
      <w:ind w:firstLine="200" w:firstLineChars="200"/>
    </w:pPr>
    <w:rPr>
      <w:spacing w:val="2"/>
      <w:sz w:val="24"/>
    </w:rPr>
  </w:style>
  <w:style w:type="paragraph" w:customStyle="1" w:styleId="141">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2">
    <w:name w:val="二级列表"/>
    <w:basedOn w:val="140"/>
    <w:next w:val="140"/>
    <w:qFormat/>
    <w:uiPriority w:val="0"/>
    <w:pPr>
      <w:tabs>
        <w:tab w:val="left" w:pos="2120"/>
      </w:tabs>
      <w:ind w:firstLine="0" w:firstLineChars="0"/>
    </w:pPr>
    <w:rPr>
      <w:b/>
    </w:rPr>
  </w:style>
  <w:style w:type="paragraph" w:customStyle="1" w:styleId="143">
    <w:name w:val="表文字"/>
    <w:qFormat/>
    <w:uiPriority w:val="0"/>
    <w:rPr>
      <w:rFonts w:ascii="宋体" w:hAnsi="Calibri" w:eastAsia="宋体" w:cs="Times New Roman"/>
      <w:kern w:val="2"/>
      <w:lang w:val="en-US" w:eastAsia="zh-CN" w:bidi="ar-SA"/>
    </w:rPr>
  </w:style>
  <w:style w:type="paragraph" w:customStyle="1" w:styleId="144">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45">
    <w:name w:val="摘要"/>
    <w:basedOn w:val="1"/>
    <w:next w:val="3"/>
    <w:qFormat/>
    <w:uiPriority w:val="0"/>
    <w:pPr>
      <w:spacing w:line="360" w:lineRule="auto"/>
    </w:pPr>
    <w:rPr>
      <w:rFonts w:eastAsia="黑体"/>
      <w:sz w:val="20"/>
    </w:rPr>
  </w:style>
  <w:style w:type="paragraph" w:customStyle="1" w:styleId="146">
    <w:name w:val="正文文本缩进 21"/>
    <w:basedOn w:val="1"/>
    <w:qFormat/>
    <w:uiPriority w:val="0"/>
    <w:pPr>
      <w:adjustRightInd w:val="0"/>
      <w:spacing w:before="120"/>
      <w:ind w:firstLine="420"/>
      <w:textAlignment w:val="baseline"/>
    </w:pPr>
    <w:rPr>
      <w:sz w:val="24"/>
    </w:rPr>
  </w:style>
  <w:style w:type="paragraph" w:customStyle="1" w:styleId="147">
    <w:name w:val="A项目符号"/>
    <w:basedOn w:val="1"/>
    <w:qFormat/>
    <w:uiPriority w:val="0"/>
    <w:pPr>
      <w:numPr>
        <w:ilvl w:val="0"/>
        <w:numId w:val="4"/>
      </w:numPr>
      <w:tabs>
        <w:tab w:val="left" w:pos="1080"/>
      </w:tabs>
      <w:adjustRightInd w:val="0"/>
      <w:snapToGrid w:val="0"/>
      <w:spacing w:afterLines="50" w:line="360" w:lineRule="auto"/>
    </w:pPr>
    <w:rPr>
      <w:b/>
      <w:bCs/>
      <w:spacing w:val="12"/>
      <w:kern w:val="0"/>
      <w:sz w:val="24"/>
      <w:szCs w:val="24"/>
    </w:rPr>
  </w:style>
  <w:style w:type="paragraph" w:customStyle="1" w:styleId="148">
    <w:name w:val="正文4"/>
    <w:basedOn w:val="1"/>
    <w:qFormat/>
    <w:uiPriority w:val="0"/>
    <w:pPr>
      <w:tabs>
        <w:tab w:val="left" w:pos="1275"/>
      </w:tabs>
      <w:spacing w:before="60" w:after="60" w:line="360" w:lineRule="auto"/>
      <w:ind w:left="820" w:leftChars="400" w:hanging="705"/>
    </w:pPr>
    <w:rPr>
      <w:sz w:val="24"/>
    </w:rPr>
  </w:style>
  <w:style w:type="paragraph" w:customStyle="1" w:styleId="14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50">
    <w:name w:val="Style Heading 3h3Heading 3 - oldLevel 3 HeadH3level_3PIM 3se..."/>
    <w:basedOn w:val="4"/>
    <w:qFormat/>
    <w:uiPriority w:val="0"/>
    <w:pPr>
      <w:numPr>
        <w:ilvl w:val="2"/>
        <w:numId w:val="5"/>
      </w:numPr>
      <w:tabs>
        <w:tab w:val="left" w:pos="709"/>
        <w:tab w:val="left" w:pos="1620"/>
      </w:tabs>
    </w:pPr>
  </w:style>
  <w:style w:type="paragraph" w:customStyle="1" w:styleId="151">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52">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15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54">
    <w:name w:val="列表项目"/>
    <w:basedOn w:val="1"/>
    <w:qFormat/>
    <w:uiPriority w:val="0"/>
    <w:pPr>
      <w:numPr>
        <w:ilvl w:val="0"/>
        <w:numId w:val="6"/>
      </w:numPr>
      <w:tabs>
        <w:tab w:val="left" w:pos="420"/>
        <w:tab w:val="clear" w:pos="1200"/>
      </w:tabs>
      <w:spacing w:line="288" w:lineRule="auto"/>
      <w:ind w:left="840" w:leftChars="200" w:hanging="420" w:hangingChars="200"/>
    </w:pPr>
    <w:rPr>
      <w:sz w:val="21"/>
    </w:rPr>
  </w:style>
  <w:style w:type="paragraph" w:customStyle="1" w:styleId="155">
    <w:name w:val="00"/>
    <w:basedOn w:val="1"/>
    <w:qFormat/>
    <w:uiPriority w:val="0"/>
    <w:pPr>
      <w:autoSpaceDE w:val="0"/>
      <w:autoSpaceDN w:val="0"/>
      <w:adjustRightInd w:val="0"/>
      <w:jc w:val="left"/>
    </w:pPr>
    <w:rPr>
      <w:rFonts w:ascii="黑体" w:eastAsia="黑体"/>
      <w:b/>
      <w:kern w:val="0"/>
      <w:sz w:val="20"/>
    </w:rPr>
  </w:style>
  <w:style w:type="paragraph" w:customStyle="1" w:styleId="156">
    <w:name w:val="正文 + 三号"/>
    <w:basedOn w:val="1"/>
    <w:qFormat/>
    <w:uiPriority w:val="0"/>
    <w:rPr>
      <w:sz w:val="21"/>
    </w:rPr>
  </w:style>
  <w:style w:type="paragraph" w:customStyle="1" w:styleId="157">
    <w:name w:val="二级条标题"/>
    <w:basedOn w:val="158"/>
    <w:next w:val="141"/>
    <w:qFormat/>
    <w:uiPriority w:val="0"/>
    <w:pPr>
      <w:ind w:left="840"/>
      <w:outlineLvl w:val="3"/>
    </w:pPr>
  </w:style>
  <w:style w:type="paragraph" w:customStyle="1" w:styleId="158">
    <w:name w:val="一级条标题"/>
    <w:basedOn w:val="159"/>
    <w:next w:val="141"/>
    <w:qFormat/>
    <w:uiPriority w:val="0"/>
    <w:pPr>
      <w:numPr>
        <w:numId w:val="0"/>
      </w:numPr>
      <w:spacing w:before="0" w:beforeLines="0" w:after="0" w:afterLines="0"/>
      <w:ind w:left="525"/>
      <w:outlineLvl w:val="2"/>
    </w:pPr>
    <w:rPr>
      <w:sz w:val="21"/>
    </w:rPr>
  </w:style>
  <w:style w:type="paragraph" w:customStyle="1" w:styleId="159">
    <w:name w:val="章标题"/>
    <w:next w:val="1"/>
    <w:qFormat/>
    <w:uiPriority w:val="0"/>
    <w:pPr>
      <w:numPr>
        <w:ilvl w:val="1"/>
        <w:numId w:val="7"/>
      </w:numPr>
      <w:spacing w:before="156" w:beforeLines="50" w:after="156" w:afterLines="50"/>
      <w:ind w:left="0"/>
      <w:jc w:val="both"/>
      <w:outlineLvl w:val="1"/>
    </w:pPr>
    <w:rPr>
      <w:rFonts w:ascii="黑体" w:hAnsi="Calibri" w:eastAsia="黑体" w:cs="Times New Roman"/>
      <w:sz w:val="24"/>
      <w:lang w:val="en-US" w:eastAsia="zh-CN" w:bidi="ar-SA"/>
    </w:rPr>
  </w:style>
  <w:style w:type="paragraph" w:customStyle="1" w:styleId="160">
    <w:name w:val="文本框样式1"/>
    <w:basedOn w:val="1"/>
    <w:qFormat/>
    <w:uiPriority w:val="0"/>
    <w:pPr>
      <w:adjustRightInd w:val="0"/>
      <w:snapToGrid w:val="0"/>
      <w:spacing w:before="60" w:line="180" w:lineRule="exact"/>
      <w:jc w:val="center"/>
    </w:pPr>
    <w:rPr>
      <w:sz w:val="21"/>
    </w:rPr>
  </w:style>
  <w:style w:type="paragraph" w:customStyle="1" w:styleId="161">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62">
    <w:name w:val="af"/>
    <w:basedOn w:val="1"/>
    <w:qFormat/>
    <w:uiPriority w:val="0"/>
    <w:pPr>
      <w:widowControl/>
      <w:spacing w:line="300" w:lineRule="atLeast"/>
      <w:jc w:val="left"/>
    </w:pPr>
    <w:rPr>
      <w:rFonts w:ascii="宋体" w:hAnsi="宋体"/>
      <w:kern w:val="0"/>
      <w:sz w:val="18"/>
    </w:rPr>
  </w:style>
  <w:style w:type="paragraph" w:customStyle="1" w:styleId="16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64">
    <w:name w:val="没有缩进（为图形使用）"/>
    <w:basedOn w:val="1"/>
    <w:qFormat/>
    <w:uiPriority w:val="0"/>
    <w:pPr>
      <w:spacing w:before="120" w:after="120" w:line="360" w:lineRule="auto"/>
    </w:pPr>
    <w:rPr>
      <w:sz w:val="24"/>
    </w:rPr>
  </w:style>
  <w:style w:type="paragraph" w:customStyle="1" w:styleId="165">
    <w:name w:val="样式1"/>
    <w:basedOn w:val="5"/>
    <w:qFormat/>
    <w:uiPriority w:val="0"/>
    <w:pPr>
      <w:tabs>
        <w:tab w:val="left" w:pos="720"/>
      </w:tabs>
      <w:spacing w:before="500" w:after="260" w:line="560" w:lineRule="atLeast"/>
      <w:ind w:left="420" w:hanging="420"/>
    </w:pPr>
  </w:style>
  <w:style w:type="paragraph" w:customStyle="1" w:styleId="166">
    <w:name w:val="文章正文"/>
    <w:basedOn w:val="1"/>
    <w:qFormat/>
    <w:uiPriority w:val="0"/>
    <w:pPr>
      <w:ind w:firstLine="560" w:firstLineChars="200"/>
    </w:pPr>
    <w:rPr>
      <w:rFonts w:ascii="仿宋_GB2312" w:hAnsi="宋体" w:eastAsia="仿宋_GB2312"/>
      <w:color w:val="000000"/>
    </w:rPr>
  </w:style>
  <w:style w:type="paragraph" w:customStyle="1" w:styleId="167">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68">
    <w:name w:val="Char Char Char Char Char"/>
    <w:basedOn w:val="1"/>
    <w:qFormat/>
    <w:uiPriority w:val="0"/>
    <w:pPr>
      <w:tabs>
        <w:tab w:val="left" w:pos="425"/>
      </w:tabs>
      <w:ind w:left="1620" w:hanging="360"/>
    </w:pPr>
    <w:rPr>
      <w:rFonts w:ascii="Tahoma" w:hAnsi="Tahoma"/>
      <w:sz w:val="24"/>
    </w:rPr>
  </w:style>
  <w:style w:type="paragraph" w:customStyle="1" w:styleId="169">
    <w:name w:val="默认段落字体 Para Char Char Char Char Char Char Char"/>
    <w:basedOn w:val="1"/>
    <w:qFormat/>
    <w:uiPriority w:val="0"/>
    <w:rPr>
      <w:rFonts w:ascii="Tahoma" w:hAnsi="Tahoma"/>
      <w:sz w:val="24"/>
    </w:rPr>
  </w:style>
  <w:style w:type="paragraph" w:customStyle="1" w:styleId="170">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71">
    <w:name w:val="默认段落字体 Para Char Char Char Char Char Char Char Char Char1 Char Char Char Char"/>
    <w:basedOn w:val="1"/>
    <w:qFormat/>
    <w:uiPriority w:val="0"/>
    <w:rPr>
      <w:rFonts w:ascii="Tahoma" w:hAnsi="Tahoma"/>
      <w:sz w:val="24"/>
    </w:rPr>
  </w:style>
  <w:style w:type="paragraph" w:customStyle="1" w:styleId="172">
    <w:name w:val="Char"/>
    <w:basedOn w:val="1"/>
    <w:qFormat/>
    <w:uiPriority w:val="0"/>
    <w:pPr>
      <w:spacing w:line="240" w:lineRule="atLeast"/>
      <w:ind w:left="420" w:firstLine="420"/>
    </w:pPr>
    <w:rPr>
      <w:kern w:val="0"/>
      <w:sz w:val="21"/>
    </w:rPr>
  </w:style>
  <w:style w:type="paragraph" w:customStyle="1" w:styleId="173">
    <w:name w:val="图片文字"/>
    <w:basedOn w:val="1"/>
    <w:qFormat/>
    <w:uiPriority w:val="0"/>
    <w:pPr>
      <w:spacing w:line="240" w:lineRule="atLeast"/>
      <w:jc w:val="center"/>
    </w:pPr>
    <w:rPr>
      <w:sz w:val="21"/>
    </w:rPr>
  </w:style>
  <w:style w:type="paragraph" w:customStyle="1" w:styleId="174">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75">
    <w:name w:val="_Style 173"/>
    <w:qFormat/>
    <w:uiPriority w:val="0"/>
    <w:rPr>
      <w:rFonts w:ascii="Calibri" w:hAnsi="Calibri" w:eastAsia="宋体" w:cs="Times New Roman"/>
      <w:kern w:val="2"/>
      <w:sz w:val="21"/>
      <w:lang w:val="en-US" w:eastAsia="zh-CN" w:bidi="ar-SA"/>
    </w:rPr>
  </w:style>
  <w:style w:type="paragraph" w:customStyle="1" w:styleId="17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7">
    <w:name w:val="Title - Date"/>
    <w:basedOn w:val="55"/>
    <w:next w:val="1"/>
    <w:qFormat/>
    <w:uiPriority w:val="0"/>
    <w:pPr>
      <w:spacing w:before="240" w:after="720"/>
    </w:pPr>
    <w:rPr>
      <w:sz w:val="28"/>
    </w:rPr>
  </w:style>
  <w:style w:type="paragraph" w:customStyle="1" w:styleId="17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7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80">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81">
    <w:name w:val="Note"/>
    <w:basedOn w:val="1"/>
    <w:qFormat/>
    <w:uiPriority w:val="0"/>
    <w:pPr>
      <w:pBdr>
        <w:top w:val="single" w:color="auto" w:sz="12" w:space="3"/>
        <w:bottom w:val="single" w:color="auto" w:sz="12" w:space="3"/>
      </w:pBdr>
      <w:spacing w:line="360" w:lineRule="auto"/>
    </w:pPr>
    <w:rPr>
      <w:sz w:val="24"/>
    </w:rPr>
  </w:style>
  <w:style w:type="paragraph" w:customStyle="1" w:styleId="182">
    <w:name w:val="Bullets"/>
    <w:basedOn w:val="1"/>
    <w:qFormat/>
    <w:uiPriority w:val="0"/>
    <w:pPr>
      <w:widowControl/>
      <w:adjustRightInd w:val="0"/>
      <w:snapToGrid w:val="0"/>
      <w:spacing w:before="60" w:after="60"/>
    </w:pPr>
    <w:rPr>
      <w:kern w:val="0"/>
      <w:sz w:val="24"/>
      <w:lang w:val="en-GB"/>
    </w:rPr>
  </w:style>
  <w:style w:type="paragraph" w:customStyle="1" w:styleId="183">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84">
    <w:name w:val="表格内文字"/>
    <w:basedOn w:val="32"/>
    <w:qFormat/>
    <w:uiPriority w:val="0"/>
    <w:pPr>
      <w:adjustRightInd w:val="0"/>
    </w:pPr>
    <w:rPr>
      <w:color w:val="000000"/>
      <w:lang w:val="en-GB"/>
    </w:rPr>
  </w:style>
  <w:style w:type="paragraph" w:customStyle="1" w:styleId="185">
    <w:name w:val="Char2 Char Char Char Char Char Char"/>
    <w:basedOn w:val="1"/>
    <w:qFormat/>
    <w:uiPriority w:val="0"/>
    <w:rPr>
      <w:rFonts w:ascii="仿宋_GB2312"/>
      <w:b/>
      <w:sz w:val="30"/>
    </w:rPr>
  </w:style>
  <w:style w:type="paragraph" w:customStyle="1" w:styleId="186">
    <w:name w:val="样式 正文缩进正文（首行缩进两字）表正文正文非缩进特点标题4段1 + 首行缩进:  2 字符"/>
    <w:basedOn w:val="15"/>
    <w:qFormat/>
    <w:uiPriority w:val="0"/>
    <w:pPr>
      <w:ind w:firstLine="480" w:firstLineChars="200"/>
    </w:pPr>
  </w:style>
  <w:style w:type="paragraph" w:customStyle="1" w:styleId="187">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88">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89">
    <w:name w:val="Item List"/>
    <w:qFormat/>
    <w:uiPriority w:val="0"/>
    <w:pPr>
      <w:numPr>
        <w:ilvl w:val="0"/>
        <w:numId w:val="8"/>
      </w:numPr>
      <w:spacing w:line="300" w:lineRule="auto"/>
      <w:jc w:val="both"/>
    </w:pPr>
    <w:rPr>
      <w:rFonts w:ascii="Arial" w:hAnsi="Arial" w:eastAsia="宋体" w:cs="Times New Roman"/>
      <w:sz w:val="21"/>
      <w:lang w:val="en-US" w:eastAsia="zh-CN" w:bidi="ar-SA"/>
    </w:rPr>
  </w:style>
  <w:style w:type="paragraph" w:customStyle="1" w:styleId="190">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91">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2">
    <w:name w:val="操作步骤"/>
    <w:basedOn w:val="1"/>
    <w:qFormat/>
    <w:uiPriority w:val="0"/>
    <w:pPr>
      <w:numPr>
        <w:ilvl w:val="0"/>
        <w:numId w:val="9"/>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93">
    <w:name w:val="Char Char1 Char"/>
    <w:basedOn w:val="1"/>
    <w:qFormat/>
    <w:uiPriority w:val="0"/>
    <w:rPr>
      <w:rFonts w:ascii="Tahoma" w:hAnsi="Tahoma"/>
      <w:sz w:val="24"/>
      <w:szCs w:val="24"/>
    </w:rPr>
  </w:style>
  <w:style w:type="paragraph" w:customStyle="1" w:styleId="194">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96">
    <w:name w:val="样式2"/>
    <w:basedOn w:val="5"/>
    <w:qFormat/>
    <w:uiPriority w:val="0"/>
    <w:pPr>
      <w:numPr>
        <w:ilvl w:val="0"/>
        <w:numId w:val="10"/>
      </w:numPr>
      <w:spacing w:before="560" w:line="400" w:lineRule="exact"/>
      <w:jc w:val="center"/>
      <w:outlineLvl w:val="0"/>
    </w:pPr>
    <w:rPr>
      <w:b w:val="0"/>
      <w:sz w:val="44"/>
    </w:rPr>
  </w:style>
  <w:style w:type="paragraph" w:customStyle="1" w:styleId="197">
    <w:name w:val="样式 首行缩进:  0.74 厘米"/>
    <w:basedOn w:val="1"/>
    <w:qFormat/>
    <w:uiPriority w:val="0"/>
    <w:pPr>
      <w:spacing w:line="360" w:lineRule="auto"/>
      <w:ind w:firstLine="420"/>
    </w:pPr>
    <w:rPr>
      <w:sz w:val="24"/>
    </w:rPr>
  </w:style>
  <w:style w:type="paragraph" w:customStyle="1" w:styleId="198">
    <w:name w:val="简单回函地址"/>
    <w:basedOn w:val="1"/>
    <w:qFormat/>
    <w:uiPriority w:val="0"/>
    <w:pPr>
      <w:adjustRightInd w:val="0"/>
      <w:snapToGrid w:val="0"/>
      <w:spacing w:line="360" w:lineRule="auto"/>
    </w:pPr>
    <w:rPr>
      <w:sz w:val="24"/>
    </w:rPr>
  </w:style>
  <w:style w:type="paragraph" w:customStyle="1" w:styleId="199">
    <w:name w:val="内容标题"/>
    <w:basedOn w:val="18"/>
    <w:qFormat/>
    <w:uiPriority w:val="0"/>
    <w:rPr>
      <w:rFonts w:ascii="Tahoma" w:hAnsi="Tahoma"/>
      <w:sz w:val="24"/>
    </w:rPr>
  </w:style>
  <w:style w:type="paragraph" w:customStyle="1" w:styleId="200">
    <w:name w:val="1"/>
    <w:basedOn w:val="1"/>
    <w:next w:val="32"/>
    <w:qFormat/>
    <w:uiPriority w:val="0"/>
    <w:rPr>
      <w:rFonts w:ascii="宋体" w:hAnsi="Courier New"/>
      <w:sz w:val="21"/>
    </w:rPr>
  </w:style>
  <w:style w:type="paragraph" w:customStyle="1" w:styleId="201">
    <w:name w:val="_Style 3"/>
    <w:basedOn w:val="1"/>
    <w:qFormat/>
    <w:uiPriority w:val="99"/>
    <w:pPr>
      <w:ind w:firstLine="420" w:firstLineChars="200"/>
    </w:pPr>
    <w:rPr>
      <w:sz w:val="21"/>
      <w:szCs w:val="24"/>
    </w:rPr>
  </w:style>
  <w:style w:type="paragraph" w:customStyle="1" w:styleId="202">
    <w:name w:val="关键词"/>
    <w:basedOn w:val="1"/>
    <w:next w:val="1"/>
    <w:qFormat/>
    <w:uiPriority w:val="0"/>
    <w:pPr>
      <w:spacing w:line="360" w:lineRule="auto"/>
    </w:pPr>
    <w:rPr>
      <w:rFonts w:eastAsia="黑体"/>
      <w:sz w:val="20"/>
    </w:rPr>
  </w:style>
  <w:style w:type="paragraph" w:customStyle="1" w:styleId="20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0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05">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0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07">
    <w:name w:val="Title - Revision"/>
    <w:basedOn w:val="55"/>
    <w:qFormat/>
    <w:uiPriority w:val="0"/>
    <w:pPr>
      <w:spacing w:before="720"/>
    </w:pPr>
  </w:style>
  <w:style w:type="paragraph" w:customStyle="1" w:styleId="208">
    <w:name w:val="标题3——2"/>
    <w:basedOn w:val="4"/>
    <w:next w:val="57"/>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09">
    <w:name w:val="列出段落1"/>
    <w:basedOn w:val="1"/>
    <w:unhideWhenUsed/>
    <w:qFormat/>
    <w:uiPriority w:val="34"/>
    <w:pPr>
      <w:ind w:firstLine="420" w:firstLineChars="200"/>
    </w:pPr>
    <w:rPr>
      <w:sz w:val="21"/>
      <w:szCs w:val="24"/>
    </w:rPr>
  </w:style>
  <w:style w:type="paragraph" w:customStyle="1" w:styleId="210">
    <w:name w:val="Char1 Char Char Char"/>
    <w:basedOn w:val="1"/>
    <w:qFormat/>
    <w:uiPriority w:val="0"/>
    <w:rPr>
      <w:rFonts w:ascii="Tahoma" w:hAnsi="Tahoma"/>
      <w:sz w:val="30"/>
    </w:rPr>
  </w:style>
  <w:style w:type="paragraph" w:customStyle="1" w:styleId="211">
    <w:name w:val="移动五期"/>
    <w:basedOn w:val="1"/>
    <w:qFormat/>
    <w:uiPriority w:val="0"/>
    <w:pPr>
      <w:spacing w:line="360" w:lineRule="auto"/>
      <w:ind w:firstLine="454"/>
    </w:pPr>
    <w:rPr>
      <w:rFonts w:ascii="宋体" w:hAnsi="Times New Roman"/>
      <w:sz w:val="24"/>
    </w:rPr>
  </w:style>
  <w:style w:type="paragraph" w:customStyle="1" w:styleId="21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13">
    <w:name w:val="Char Char Char Char Char Char Char"/>
    <w:basedOn w:val="18"/>
    <w:qFormat/>
    <w:uiPriority w:val="0"/>
    <w:rPr>
      <w:rFonts w:ascii="宋体" w:hAnsi="Tahoma"/>
    </w:rPr>
  </w:style>
  <w:style w:type="paragraph" w:customStyle="1" w:styleId="214">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215">
    <w:name w:val="Char Char Char Char Char Char Char Char Char Char Char Char Char Char Char Char"/>
    <w:basedOn w:val="1"/>
    <w:qFormat/>
    <w:uiPriority w:val="0"/>
    <w:pPr>
      <w:tabs>
        <w:tab w:val="left" w:pos="360"/>
      </w:tabs>
    </w:pPr>
    <w:rPr>
      <w:sz w:val="24"/>
    </w:rPr>
  </w:style>
  <w:style w:type="paragraph" w:customStyle="1" w:styleId="21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18">
    <w:name w:val="样式 正文首行缩进 2 + 首行缩进:  2 字符"/>
    <w:basedOn w:val="1"/>
    <w:qFormat/>
    <w:uiPriority w:val="0"/>
    <w:pPr>
      <w:numPr>
        <w:ilvl w:val="0"/>
        <w:numId w:val="12"/>
      </w:numPr>
      <w:adjustRightInd w:val="0"/>
      <w:snapToGrid w:val="0"/>
      <w:spacing w:line="360" w:lineRule="auto"/>
    </w:pPr>
    <w:rPr>
      <w:rFonts w:ascii="Arial" w:hAnsi="Arial"/>
      <w:b/>
      <w:sz w:val="24"/>
    </w:rPr>
  </w:style>
  <w:style w:type="paragraph" w:customStyle="1" w:styleId="219">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0">
    <w:name w:val="正文1"/>
    <w:basedOn w:val="1"/>
    <w:qFormat/>
    <w:uiPriority w:val="0"/>
    <w:pPr>
      <w:spacing w:line="300" w:lineRule="auto"/>
      <w:ind w:firstLine="200" w:firstLineChars="200"/>
    </w:pPr>
    <w:rPr>
      <w:sz w:val="24"/>
    </w:rPr>
  </w:style>
  <w:style w:type="paragraph" w:customStyle="1" w:styleId="221">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标书正文:  0.74 厘米"/>
    <w:basedOn w:val="1"/>
    <w:qFormat/>
    <w:uiPriority w:val="0"/>
    <w:pPr>
      <w:snapToGrid w:val="0"/>
      <w:spacing w:line="360" w:lineRule="auto"/>
      <w:ind w:firstLine="420"/>
    </w:pPr>
    <w:rPr>
      <w:sz w:val="24"/>
    </w:rPr>
  </w:style>
  <w:style w:type="paragraph" w:customStyle="1" w:styleId="223">
    <w:name w:val="Char1"/>
    <w:basedOn w:val="1"/>
    <w:qFormat/>
    <w:uiPriority w:val="0"/>
    <w:rPr>
      <w:sz w:val="21"/>
    </w:rPr>
  </w:style>
  <w:style w:type="paragraph" w:customStyle="1" w:styleId="224">
    <w:name w:val="正文（首行不缩进）"/>
    <w:basedOn w:val="1"/>
    <w:qFormat/>
    <w:uiPriority w:val="0"/>
    <w:pPr>
      <w:autoSpaceDE w:val="0"/>
      <w:autoSpaceDN w:val="0"/>
      <w:adjustRightInd w:val="0"/>
      <w:spacing w:line="360" w:lineRule="auto"/>
      <w:jc w:val="left"/>
    </w:pPr>
    <w:rPr>
      <w:kern w:val="0"/>
      <w:sz w:val="21"/>
    </w:rPr>
  </w:style>
  <w:style w:type="paragraph" w:customStyle="1" w:styleId="22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26">
    <w:name w:val="标题无"/>
    <w:basedOn w:val="1"/>
    <w:qFormat/>
    <w:uiPriority w:val="0"/>
    <w:pPr>
      <w:spacing w:line="360" w:lineRule="auto"/>
    </w:pPr>
    <w:rPr>
      <w:sz w:val="24"/>
    </w:rPr>
  </w:style>
  <w:style w:type="paragraph" w:customStyle="1" w:styleId="227">
    <w:name w:val="首行缩进"/>
    <w:basedOn w:val="1"/>
    <w:qFormat/>
    <w:uiPriority w:val="0"/>
    <w:pPr>
      <w:numPr>
        <w:ilvl w:val="0"/>
        <w:numId w:val="13"/>
      </w:numPr>
      <w:spacing w:line="360" w:lineRule="auto"/>
    </w:pPr>
    <w:rPr>
      <w:rFonts w:eastAsia="仿宋_GB2312"/>
    </w:rPr>
  </w:style>
  <w:style w:type="paragraph" w:customStyle="1" w:styleId="228">
    <w:name w:val="附录3"/>
    <w:basedOn w:val="1"/>
    <w:next w:val="1"/>
    <w:qFormat/>
    <w:uiPriority w:val="0"/>
    <w:pPr>
      <w:tabs>
        <w:tab w:val="left" w:pos="851"/>
      </w:tabs>
      <w:ind w:left="425" w:hanging="425"/>
      <w:outlineLvl w:val="2"/>
    </w:pPr>
    <w:rPr>
      <w:rFonts w:eastAsia="黑体"/>
      <w:b/>
      <w:sz w:val="32"/>
    </w:rPr>
  </w:style>
  <w:style w:type="paragraph" w:customStyle="1" w:styleId="229">
    <w:name w:val="Char Char14 Char Char"/>
    <w:basedOn w:val="1"/>
    <w:qFormat/>
    <w:uiPriority w:val="0"/>
    <w:rPr>
      <w:sz w:val="21"/>
      <w:szCs w:val="24"/>
    </w:rPr>
  </w:style>
  <w:style w:type="paragraph" w:customStyle="1" w:styleId="230">
    <w:name w:val="样式1xz"/>
    <w:basedOn w:val="1"/>
    <w:qFormat/>
    <w:uiPriority w:val="0"/>
    <w:pPr>
      <w:tabs>
        <w:tab w:val="left" w:pos="1050"/>
        <w:tab w:val="right" w:leader="dot" w:pos="8296"/>
      </w:tabs>
    </w:pPr>
    <w:rPr>
      <w:caps/>
      <w:spacing w:val="20"/>
      <w:sz w:val="24"/>
    </w:rPr>
  </w:style>
  <w:style w:type="paragraph" w:customStyle="1" w:styleId="231">
    <w:name w:val="表头文本"/>
    <w:qFormat/>
    <w:uiPriority w:val="0"/>
    <w:pPr>
      <w:jc w:val="center"/>
    </w:pPr>
    <w:rPr>
      <w:rFonts w:ascii="Arial" w:hAnsi="Arial" w:eastAsia="宋体" w:cs="Times New Roman"/>
      <w:b/>
      <w:sz w:val="21"/>
      <w:lang w:val="en-US" w:eastAsia="zh-CN" w:bidi="ar-SA"/>
    </w:rPr>
  </w:style>
  <w:style w:type="paragraph" w:customStyle="1" w:styleId="232">
    <w:name w:val="Char Char Char"/>
    <w:basedOn w:val="1"/>
    <w:qFormat/>
    <w:uiPriority w:val="0"/>
    <w:rPr>
      <w:rFonts w:ascii="Tahoma" w:hAnsi="Tahoma"/>
      <w:sz w:val="24"/>
    </w:rPr>
  </w:style>
  <w:style w:type="paragraph" w:customStyle="1" w:styleId="233">
    <w:name w:val="Char Char 字元 字元 字元 Char Char Char Char"/>
    <w:basedOn w:val="1"/>
    <w:qFormat/>
    <w:uiPriority w:val="0"/>
    <w:pPr>
      <w:adjustRightInd w:val="0"/>
      <w:spacing w:line="360" w:lineRule="auto"/>
    </w:pPr>
    <w:rPr>
      <w:kern w:val="0"/>
      <w:sz w:val="24"/>
    </w:rPr>
  </w:style>
  <w:style w:type="paragraph" w:customStyle="1" w:styleId="23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35">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6">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37">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8">
    <w:name w:val="表号"/>
    <w:basedOn w:val="1"/>
    <w:qFormat/>
    <w:uiPriority w:val="0"/>
    <w:pPr>
      <w:numPr>
        <w:ilvl w:val="0"/>
        <w:numId w:val="14"/>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239">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40">
    <w:name w:val="Char Char Char Char Char Char Char1"/>
    <w:basedOn w:val="1"/>
    <w:qFormat/>
    <w:uiPriority w:val="0"/>
    <w:rPr>
      <w:rFonts w:ascii="Tahoma" w:hAnsi="Tahoma"/>
      <w:sz w:val="24"/>
    </w:rPr>
  </w:style>
  <w:style w:type="paragraph" w:customStyle="1" w:styleId="24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4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4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44">
    <w:name w:val="表头样式"/>
    <w:basedOn w:val="1"/>
    <w:qFormat/>
    <w:uiPriority w:val="0"/>
    <w:pPr>
      <w:autoSpaceDE w:val="0"/>
      <w:autoSpaceDN w:val="0"/>
      <w:adjustRightInd w:val="0"/>
      <w:spacing w:line="360" w:lineRule="auto"/>
      <w:jc w:val="left"/>
    </w:pPr>
    <w:rPr>
      <w:b/>
      <w:kern w:val="0"/>
      <w:sz w:val="21"/>
    </w:rPr>
  </w:style>
  <w:style w:type="paragraph" w:customStyle="1" w:styleId="245">
    <w:name w:val="_"/>
    <w:basedOn w:val="1"/>
    <w:qFormat/>
    <w:uiPriority w:val="0"/>
    <w:pPr>
      <w:adjustRightInd w:val="0"/>
      <w:spacing w:line="360" w:lineRule="auto"/>
      <w:ind w:left="480" w:firstLine="200" w:firstLineChars="200"/>
      <w:textAlignment w:val="baseline"/>
    </w:pPr>
    <w:rPr>
      <w:kern w:val="0"/>
      <w:sz w:val="24"/>
    </w:rPr>
  </w:style>
  <w:style w:type="paragraph" w:customStyle="1" w:styleId="246">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24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48">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49">
    <w:name w:val="文本1"/>
    <w:basedOn w:val="1"/>
    <w:qFormat/>
    <w:uiPriority w:val="0"/>
    <w:pPr>
      <w:adjustRightInd w:val="0"/>
      <w:spacing w:line="312" w:lineRule="atLeast"/>
      <w:jc w:val="center"/>
      <w:textAlignment w:val="baseline"/>
    </w:pPr>
    <w:rPr>
      <w:kern w:val="0"/>
      <w:sz w:val="18"/>
    </w:rPr>
  </w:style>
  <w:style w:type="paragraph" w:customStyle="1" w:styleId="250">
    <w:name w:val="图例"/>
    <w:basedOn w:val="1"/>
    <w:qFormat/>
    <w:uiPriority w:val="0"/>
    <w:pPr>
      <w:spacing w:before="120" w:after="120" w:line="360" w:lineRule="auto"/>
      <w:jc w:val="center"/>
    </w:pPr>
    <w:rPr>
      <w:rFonts w:eastAsia="仿宋_GB2312"/>
      <w:b/>
      <w:sz w:val="24"/>
    </w:rPr>
  </w:style>
  <w:style w:type="paragraph" w:customStyle="1" w:styleId="251">
    <w:name w:val="Char2"/>
    <w:basedOn w:val="1"/>
    <w:qFormat/>
    <w:uiPriority w:val="0"/>
    <w:pPr>
      <w:spacing w:line="240" w:lineRule="atLeast"/>
      <w:ind w:left="420" w:firstLine="420"/>
    </w:pPr>
    <w:rPr>
      <w:kern w:val="0"/>
      <w:sz w:val="21"/>
    </w:rPr>
  </w:style>
  <w:style w:type="paragraph" w:customStyle="1" w:styleId="252">
    <w:name w:val="可研正文"/>
    <w:basedOn w:val="23"/>
    <w:qFormat/>
    <w:uiPriority w:val="0"/>
    <w:pPr>
      <w:adjustRightInd w:val="0"/>
      <w:snapToGrid w:val="0"/>
      <w:spacing w:line="440" w:lineRule="exact"/>
      <w:ind w:firstLine="567"/>
    </w:pPr>
    <w:rPr>
      <w:sz w:val="28"/>
    </w:rPr>
  </w:style>
  <w:style w:type="paragraph" w:customStyle="1" w:styleId="253">
    <w:name w:val="编号正文"/>
    <w:basedOn w:val="217"/>
    <w:qFormat/>
    <w:uiPriority w:val="0"/>
    <w:pPr>
      <w:snapToGrid/>
      <w:spacing w:line="360" w:lineRule="auto"/>
      <w:ind w:left="1407" w:hanging="1047"/>
      <w:jc w:val="left"/>
    </w:pPr>
    <w:rPr>
      <w:rFonts w:eastAsia="仿宋_GB2312"/>
    </w:rPr>
  </w:style>
  <w:style w:type="paragraph" w:customStyle="1" w:styleId="254">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255">
    <w:name w:val="正文表格"/>
    <w:basedOn w:val="1"/>
    <w:qFormat/>
    <w:uiPriority w:val="0"/>
    <w:pPr>
      <w:adjustRightInd w:val="0"/>
      <w:spacing w:before="40" w:after="40"/>
    </w:pPr>
    <w:rPr>
      <w:sz w:val="24"/>
    </w:rPr>
  </w:style>
  <w:style w:type="paragraph" w:customStyle="1" w:styleId="256">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57">
    <w:name w:val="正文字缩2字"/>
    <w:basedOn w:val="1"/>
    <w:qFormat/>
    <w:uiPriority w:val="0"/>
    <w:pPr>
      <w:spacing w:before="60" w:after="60" w:line="360" w:lineRule="auto"/>
      <w:ind w:left="200" w:leftChars="200" w:firstLine="200" w:firstLineChars="200"/>
    </w:pPr>
    <w:rPr>
      <w:sz w:val="24"/>
    </w:rPr>
  </w:style>
  <w:style w:type="paragraph" w:customStyle="1" w:styleId="258">
    <w:name w:val="样式4"/>
    <w:basedOn w:val="5"/>
    <w:qFormat/>
    <w:uiPriority w:val="0"/>
    <w:pPr>
      <w:adjustRightInd w:val="0"/>
      <w:snapToGrid w:val="0"/>
    </w:pPr>
  </w:style>
  <w:style w:type="paragraph" w:customStyle="1" w:styleId="259">
    <w:name w:val="正文 A"/>
    <w:qFormat/>
    <w:uiPriority w:val="0"/>
    <w:pPr>
      <w:widowControl w:val="0"/>
      <w:jc w:val="both"/>
    </w:pPr>
    <w:rPr>
      <w:rFonts w:ascii="Times New Roman" w:hAnsi="Times New Roman" w:eastAsia="Times New Roman" w:cs="Times New Roman"/>
      <w:color w:val="000000"/>
      <w:kern w:val="2"/>
      <w:sz w:val="28"/>
      <w:szCs w:val="28"/>
      <w:u w:color="000000"/>
      <w:lang w:val="en-US" w:eastAsia="zh-CN" w:bidi="ar-SA"/>
    </w:rPr>
  </w:style>
  <w:style w:type="paragraph" w:customStyle="1" w:styleId="260">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1">
    <w:name w:val="样式 宋体 五号 行距: 单倍行距"/>
    <w:basedOn w:val="1"/>
    <w:qFormat/>
    <w:uiPriority w:val="0"/>
    <w:pPr>
      <w:adjustRightInd w:val="0"/>
      <w:jc w:val="left"/>
    </w:pPr>
    <w:rPr>
      <w:rFonts w:ascii="宋体" w:hAnsi="宋体"/>
      <w:kern w:val="0"/>
      <w:sz w:val="21"/>
    </w:rPr>
  </w:style>
  <w:style w:type="paragraph" w:customStyle="1" w:styleId="262">
    <w:name w:val="表格文本"/>
    <w:qFormat/>
    <w:uiPriority w:val="0"/>
    <w:pPr>
      <w:tabs>
        <w:tab w:val="decimal" w:pos="0"/>
      </w:tabs>
    </w:pPr>
    <w:rPr>
      <w:rFonts w:ascii="Arial" w:hAnsi="Arial" w:eastAsia="宋体" w:cs="Times New Roman"/>
      <w:sz w:val="21"/>
      <w:lang w:val="en-US" w:eastAsia="zh-CN" w:bidi="ar-SA"/>
    </w:rPr>
  </w:style>
  <w:style w:type="paragraph" w:customStyle="1" w:styleId="263">
    <w:name w:val="Char1 Char Char Char1"/>
    <w:basedOn w:val="1"/>
    <w:qFormat/>
    <w:uiPriority w:val="0"/>
    <w:rPr>
      <w:rFonts w:ascii="Tahoma" w:hAnsi="Tahoma"/>
      <w:sz w:val="24"/>
    </w:rPr>
  </w:style>
  <w:style w:type="paragraph" w:customStyle="1" w:styleId="264">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5">
    <w:name w:val="样式 行距: 1.5 倍行距1"/>
    <w:basedOn w:val="1"/>
    <w:qFormat/>
    <w:uiPriority w:val="0"/>
    <w:pPr>
      <w:snapToGrid w:val="0"/>
    </w:pPr>
    <w:rPr>
      <w:sz w:val="21"/>
    </w:rPr>
  </w:style>
  <w:style w:type="paragraph" w:customStyle="1" w:styleId="266">
    <w:name w:val="正文缩进_0"/>
    <w:basedOn w:val="1"/>
    <w:qFormat/>
    <w:uiPriority w:val="0"/>
    <w:pPr>
      <w:ind w:firstLine="420"/>
    </w:pPr>
    <w:rPr>
      <w:rFonts w:ascii="Times New Roman" w:hAnsi="Times New Roman" w:eastAsia="Times New Roman"/>
      <w:kern w:val="0"/>
      <w:sz w:val="24"/>
      <w:szCs w:val="24"/>
    </w:rPr>
  </w:style>
  <w:style w:type="paragraph" w:customStyle="1" w:styleId="267">
    <w:name w:val="修订1"/>
    <w:hidden/>
    <w:semiHidden/>
    <w:qFormat/>
    <w:uiPriority w:val="99"/>
    <w:rPr>
      <w:rFonts w:ascii="Calibri" w:hAnsi="Calibri" w:eastAsia="宋体" w:cs="Times New Roman"/>
      <w:kern w:val="2"/>
      <w:sz w:val="28"/>
      <w:lang w:val="en-US" w:eastAsia="zh-CN" w:bidi="ar-SA"/>
    </w:rPr>
  </w:style>
  <w:style w:type="paragraph" w:customStyle="1" w:styleId="268">
    <w:name w:val="修订2"/>
    <w:hidden/>
    <w:semiHidden/>
    <w:qFormat/>
    <w:uiPriority w:val="99"/>
    <w:rPr>
      <w:rFonts w:ascii="Calibri" w:hAnsi="Calibri" w:eastAsia="宋体" w:cs="Times New Roman"/>
      <w:kern w:val="2"/>
      <w:sz w:val="28"/>
      <w:lang w:val="en-US" w:eastAsia="zh-CN" w:bidi="ar-SA"/>
    </w:rPr>
  </w:style>
  <w:style w:type="paragraph" w:customStyle="1" w:styleId="269">
    <w:name w:val="修订3"/>
    <w:hidden/>
    <w:semiHidden/>
    <w:qFormat/>
    <w:uiPriority w:val="99"/>
    <w:rPr>
      <w:rFonts w:ascii="Calibri" w:hAnsi="Calibri" w:eastAsia="宋体" w:cs="Times New Roman"/>
      <w:kern w:val="2"/>
      <w:sz w:val="28"/>
      <w:lang w:val="en-US" w:eastAsia="zh-CN" w:bidi="ar-SA"/>
    </w:rPr>
  </w:style>
  <w:style w:type="paragraph" w:customStyle="1" w:styleId="270">
    <w:name w:val="修订4"/>
    <w:hidden/>
    <w:semiHidden/>
    <w:qFormat/>
    <w:uiPriority w:val="99"/>
    <w:rPr>
      <w:rFonts w:ascii="Calibri" w:hAnsi="Calibri" w:eastAsia="宋体" w:cs="Times New Roman"/>
      <w:kern w:val="2"/>
      <w:sz w:val="28"/>
      <w:lang w:val="en-US" w:eastAsia="zh-CN" w:bidi="ar-SA"/>
    </w:rPr>
  </w:style>
  <w:style w:type="character" w:customStyle="1" w:styleId="271">
    <w:name w:val="font11"/>
    <w:basedOn w:val="61"/>
    <w:qFormat/>
    <w:uiPriority w:val="0"/>
    <w:rPr>
      <w:rFonts w:hint="eastAsia" w:ascii="宋体" w:hAnsi="宋体" w:eastAsia="宋体" w:cs="宋体"/>
      <w:b/>
      <w:bCs/>
      <w:color w:val="000000"/>
      <w:sz w:val="15"/>
      <w:szCs w:val="15"/>
      <w:u w:val="none"/>
    </w:rPr>
  </w:style>
  <w:style w:type="character" w:customStyle="1" w:styleId="272">
    <w:name w:val="font21"/>
    <w:basedOn w:val="61"/>
    <w:qFormat/>
    <w:uiPriority w:val="0"/>
    <w:rPr>
      <w:rFonts w:hint="eastAsia" w:ascii="宋体" w:hAnsi="宋体" w:eastAsia="宋体" w:cs="宋体"/>
      <w:color w:val="000000"/>
      <w:sz w:val="15"/>
      <w:szCs w:val="15"/>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13174</Words>
  <Characters>13788</Characters>
  <Lines>181</Lines>
  <Paragraphs>51</Paragraphs>
  <TotalTime>0</TotalTime>
  <ScaleCrop>false</ScaleCrop>
  <LinksUpToDate>false</LinksUpToDate>
  <CharactersWithSpaces>14055</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2022-03-07T14:30:00Z</dcterms:created>
  <dc:creator>罗成</dc:creator>
  <cp:lastModifiedBy>刘小小呀</cp:lastModifiedBy>
  <cp:lastPrinted>2020-09-18T15:14:00Z</cp:lastPrinted>
  <dcterms:modified xsi:type="dcterms:W3CDTF">2025-11-06T10:26:41Z</dcterms:modified>
  <dc:title>竞争性谈判文件</dc:title>
  <cp:revision>196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031C901CCE964D7A9C5D318802ED3C69_13</vt:lpwstr>
  </property>
  <property fmtid="{D5CDD505-2E9C-101B-9397-08002B2CF9AE}" pid="4" name="KSOTemplateDocerSaveRecord">
    <vt:lpwstr>eyJoZGlkIjoiMmNiZTQ2NjVmYmJmMGNlZjIwZDI1NTI1ODEwMzlmYzciLCJ1c2VySWQiOiI1OTEzMzMwMzgifQ==</vt:lpwstr>
  </property>
</Properties>
</file>