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6F6E4A0">
      <w:pPr>
        <w:jc w:val="center"/>
        <w:rPr>
          <w:rFonts w:ascii="方正仿宋简体" w:hAnsi="方正仿宋简体" w:eastAsia="方正仿宋简体"/>
        </w:rPr>
      </w:pPr>
      <w:bookmarkStart w:id="127" w:name="_GoBack"/>
      <w:bookmarkEnd w:id="127"/>
    </w:p>
    <w:p w14:paraId="18AD8234">
      <w:pPr>
        <w:jc w:val="center"/>
        <w:rPr>
          <w:rFonts w:ascii="方正仿宋简体" w:hAnsi="方正仿宋简体" w:eastAsia="方正仿宋简体"/>
        </w:rPr>
      </w:pPr>
    </w:p>
    <w:p w14:paraId="5368C195">
      <w:pPr>
        <w:jc w:val="center"/>
        <w:outlineLvl w:val="0"/>
        <w:rPr>
          <w:rFonts w:ascii="方正仿宋简体" w:hAnsi="方正仿宋简体" w:eastAsia="方正仿宋简体"/>
          <w:sz w:val="44"/>
          <w:szCs w:val="44"/>
        </w:rPr>
      </w:pPr>
    </w:p>
    <w:p w14:paraId="74D74FE9">
      <w:pPr>
        <w:jc w:val="center"/>
        <w:outlineLvl w:val="0"/>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重庆电子口岸中心</w:t>
      </w:r>
      <w:bookmarkStart w:id="0" w:name="_Hlk37598139"/>
    </w:p>
    <w:p w14:paraId="0321953C">
      <w:pPr>
        <w:jc w:val="center"/>
        <w:outlineLvl w:val="0"/>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财务收支及内控审计项目</w:t>
      </w:r>
      <w:bookmarkEnd w:id="0"/>
    </w:p>
    <w:p w14:paraId="3A66CE61">
      <w:pPr>
        <w:outlineLvl w:val="0"/>
        <w:rPr>
          <w:rFonts w:ascii="方正小标宋_GBK" w:hAnsi="方正小标宋_GBK" w:eastAsia="方正小标宋_GBK" w:cs="方正小标宋_GBK"/>
          <w:bCs/>
          <w:spacing w:val="80"/>
          <w:sz w:val="72"/>
          <w:szCs w:val="72"/>
        </w:rPr>
      </w:pPr>
    </w:p>
    <w:p w14:paraId="15081FD5">
      <w:pPr>
        <w:jc w:val="center"/>
        <w:outlineLvl w:val="0"/>
        <w:rPr>
          <w:rFonts w:ascii="方正小标宋_GBK" w:hAnsi="方正小标宋_GBK" w:eastAsia="方正小标宋_GBK" w:cs="方正小标宋_GBK"/>
          <w:spacing w:val="80"/>
          <w:sz w:val="72"/>
          <w:szCs w:val="72"/>
        </w:rPr>
      </w:pPr>
    </w:p>
    <w:p w14:paraId="73B9E885">
      <w:pPr>
        <w:jc w:val="center"/>
        <w:outlineLvl w:val="0"/>
        <w:rPr>
          <w:rFonts w:ascii="方正小标宋_GBK" w:hAnsi="方正小标宋_GBK" w:eastAsia="方正小标宋_GBK" w:cs="方正小标宋_GBK"/>
          <w:spacing w:val="80"/>
          <w:sz w:val="72"/>
          <w:szCs w:val="72"/>
        </w:rPr>
      </w:pPr>
    </w:p>
    <w:p w14:paraId="3E1A34B9">
      <w:pPr>
        <w:jc w:val="center"/>
        <w:outlineLvl w:val="0"/>
        <w:rPr>
          <w:rFonts w:ascii="方正小标宋_GBK" w:hAnsi="方正小标宋_GBK" w:eastAsia="方正小标宋_GBK" w:cs="方正小标宋_GBK"/>
          <w:spacing w:val="80"/>
          <w:sz w:val="72"/>
          <w:szCs w:val="72"/>
        </w:rPr>
      </w:pPr>
      <w:r>
        <w:rPr>
          <w:rFonts w:hint="eastAsia" w:ascii="方正小标宋_GBK" w:hAnsi="方正小标宋_GBK" w:eastAsia="方正小标宋_GBK" w:cs="方正小标宋_GBK"/>
          <w:spacing w:val="80"/>
          <w:sz w:val="72"/>
          <w:szCs w:val="72"/>
        </w:rPr>
        <w:t>竞争性磋商文件</w:t>
      </w:r>
    </w:p>
    <w:p w14:paraId="0E65612C">
      <w:pPr>
        <w:spacing w:line="700" w:lineRule="exact"/>
        <w:jc w:val="center"/>
        <w:rPr>
          <w:rFonts w:ascii="方正小标宋_GBK" w:hAnsi="方正小标宋_GBK" w:eastAsia="方正小标宋_GBK" w:cs="方正小标宋_GBK"/>
          <w:sz w:val="36"/>
          <w:szCs w:val="30"/>
        </w:rPr>
      </w:pPr>
      <w:r>
        <w:rPr>
          <w:rFonts w:hint="eastAsia" w:ascii="方正小标宋_GBK" w:hAnsi="方正小标宋_GBK" w:eastAsia="方正小标宋_GBK" w:cs="方正小标宋_GBK"/>
          <w:sz w:val="36"/>
          <w:szCs w:val="30"/>
        </w:rPr>
        <w:t>项目号：</w:t>
      </w:r>
      <w:bookmarkStart w:id="1" w:name="_Hlk42606791"/>
      <w:r>
        <w:rPr>
          <w:rFonts w:hint="eastAsia" w:ascii="方正小标宋_GBK" w:hAnsi="方正小标宋_GBK" w:eastAsia="方正小标宋_GBK" w:cs="方正小标宋_GBK"/>
          <w:sz w:val="36"/>
          <w:szCs w:val="30"/>
        </w:rPr>
        <w:t>SZFKAWLCG2020-00</w:t>
      </w:r>
      <w:bookmarkEnd w:id="1"/>
      <w:r>
        <w:rPr>
          <w:rFonts w:hint="eastAsia" w:ascii="方正小标宋_GBK" w:hAnsi="方正小标宋_GBK" w:eastAsia="方正小标宋_GBK" w:cs="方正小标宋_GBK"/>
          <w:sz w:val="36"/>
          <w:szCs w:val="30"/>
        </w:rPr>
        <w:t>2</w:t>
      </w:r>
    </w:p>
    <w:p w14:paraId="624D7ECB">
      <w:pPr>
        <w:spacing w:line="700" w:lineRule="exact"/>
        <w:ind w:firstLine="2700" w:firstLineChars="750"/>
        <w:rPr>
          <w:rFonts w:ascii="方正小标宋_GBK" w:hAnsi="方正小标宋_GBK" w:eastAsia="方正小标宋_GBK" w:cs="方正小标宋_GBK"/>
          <w:sz w:val="36"/>
          <w:szCs w:val="30"/>
        </w:rPr>
      </w:pPr>
    </w:p>
    <w:p w14:paraId="52061939">
      <w:pPr>
        <w:spacing w:line="700" w:lineRule="exact"/>
        <w:jc w:val="center"/>
        <w:rPr>
          <w:rFonts w:ascii="方正小标宋_GBK" w:hAnsi="方正小标宋_GBK" w:eastAsia="方正小标宋_GBK" w:cs="方正小标宋_GBK"/>
          <w:b/>
          <w:sz w:val="30"/>
          <w:szCs w:val="30"/>
        </w:rPr>
      </w:pPr>
    </w:p>
    <w:p w14:paraId="4F0273A0">
      <w:pPr>
        <w:spacing w:line="700" w:lineRule="exact"/>
        <w:jc w:val="center"/>
        <w:rPr>
          <w:rFonts w:ascii="方正小标宋_GBK" w:hAnsi="方正小标宋_GBK" w:eastAsia="方正小标宋_GBK" w:cs="方正小标宋_GBK"/>
          <w:b/>
          <w:sz w:val="30"/>
          <w:szCs w:val="30"/>
        </w:rPr>
      </w:pPr>
    </w:p>
    <w:p w14:paraId="2C1AABC0">
      <w:pPr>
        <w:spacing w:line="700" w:lineRule="exact"/>
        <w:jc w:val="center"/>
        <w:rPr>
          <w:rFonts w:ascii="方正小标宋_GBK" w:hAnsi="方正小标宋_GBK" w:eastAsia="方正小标宋_GBK" w:cs="方正小标宋_GBK"/>
          <w:b/>
          <w:sz w:val="30"/>
          <w:szCs w:val="30"/>
        </w:rPr>
      </w:pPr>
    </w:p>
    <w:p w14:paraId="163BAA70">
      <w:pPr>
        <w:spacing w:line="700" w:lineRule="exact"/>
        <w:jc w:val="center"/>
        <w:rPr>
          <w:rFonts w:ascii="方正小标宋_GBK" w:hAnsi="方正小标宋_GBK" w:eastAsia="方正小标宋_GBK" w:cs="方正小标宋_GBK"/>
          <w:b/>
          <w:sz w:val="30"/>
          <w:szCs w:val="30"/>
        </w:rPr>
      </w:pPr>
    </w:p>
    <w:p w14:paraId="0A063B52">
      <w:pPr>
        <w:spacing w:line="700" w:lineRule="exact"/>
        <w:rPr>
          <w:rFonts w:ascii="方正小标宋_GBK" w:hAnsi="方正小标宋_GBK" w:eastAsia="方正小标宋_GBK" w:cs="方正小标宋_GBK"/>
          <w:b/>
          <w:sz w:val="30"/>
          <w:szCs w:val="30"/>
        </w:rPr>
      </w:pPr>
    </w:p>
    <w:p w14:paraId="2C1E67D8">
      <w:pPr>
        <w:spacing w:line="700" w:lineRule="exact"/>
        <w:jc w:val="center"/>
        <w:rPr>
          <w:rFonts w:ascii="方正小标宋_GBK" w:hAnsi="方正小标宋_GBK" w:eastAsia="方正小标宋_GBK" w:cs="方正小标宋_GBK"/>
          <w:sz w:val="36"/>
          <w:szCs w:val="30"/>
        </w:rPr>
      </w:pPr>
      <w:r>
        <w:rPr>
          <w:rFonts w:hint="eastAsia" w:ascii="方正小标宋_GBK" w:hAnsi="方正小标宋_GBK" w:eastAsia="方正小标宋_GBK" w:cs="方正小标宋_GBK"/>
          <w:sz w:val="36"/>
          <w:szCs w:val="30"/>
        </w:rPr>
        <w:t>采购人：重庆电子口岸中心</w:t>
      </w:r>
    </w:p>
    <w:p w14:paraId="0C059DDE">
      <w:pPr>
        <w:spacing w:line="700" w:lineRule="exact"/>
        <w:jc w:val="center"/>
        <w:rPr>
          <w:rFonts w:ascii="方正小标宋_GBK" w:hAnsi="方正小标宋_GBK" w:eastAsia="方正小标宋_GBK" w:cs="方正小标宋_GBK"/>
          <w:sz w:val="36"/>
          <w:szCs w:val="30"/>
        </w:rPr>
      </w:pPr>
      <w:r>
        <w:rPr>
          <w:rFonts w:hint="eastAsia" w:ascii="方正小标宋_GBK" w:hAnsi="方正小标宋_GBK" w:eastAsia="方正小标宋_GBK" w:cs="方正小标宋_GBK"/>
          <w:sz w:val="36"/>
          <w:szCs w:val="30"/>
        </w:rPr>
        <w:t>二〇二〇年六月</w:t>
      </w:r>
    </w:p>
    <w:p w14:paraId="20CFFCF8">
      <w:pPr>
        <w:widowControl/>
        <w:jc w:val="center"/>
        <w:rPr>
          <w:rFonts w:ascii="方正仿宋_GBK" w:hAnsi="方正仿宋_GBK" w:eastAsia="方正仿宋_GBK" w:cs="方正仿宋_GBK"/>
          <w:b/>
          <w:bCs/>
          <w:sz w:val="44"/>
          <w:szCs w:val="28"/>
        </w:rPr>
      </w:pPr>
      <w:r>
        <w:rPr>
          <w:rFonts w:ascii="方正仿宋_GBK" w:hAnsi="方正仿宋_GBK" w:eastAsia="方正仿宋_GBK" w:cs="方正仿宋_GBK"/>
          <w:b/>
          <w:bCs/>
          <w:sz w:val="44"/>
          <w:szCs w:val="28"/>
        </w:rPr>
        <w:br w:type="page"/>
      </w:r>
      <w:r>
        <w:rPr>
          <w:rFonts w:hint="eastAsia" w:ascii="方正仿宋_GBK" w:hAnsi="方正仿宋_GBK" w:eastAsia="方正仿宋_GBK" w:cs="方正仿宋_GBK"/>
          <w:b/>
          <w:bCs/>
          <w:sz w:val="44"/>
          <w:szCs w:val="28"/>
        </w:rPr>
        <w:t>目录</w:t>
      </w:r>
    </w:p>
    <w:p w14:paraId="66286B71">
      <w:pPr>
        <w:pStyle w:val="45"/>
        <w:tabs>
          <w:tab w:val="right" w:leader="dot" w:pos="9515"/>
        </w:tabs>
        <w:ind w:left="560"/>
        <w:rPr>
          <w:rFonts w:ascii="方正仿宋_GBK" w:hAnsi="方正仿宋_GBK" w:eastAsia="方正仿宋_GBK" w:cs="方正仿宋_GBK"/>
          <w:b/>
          <w:bCs/>
          <w:sz w:val="21"/>
          <w:szCs w:val="22"/>
        </w:rPr>
      </w:pPr>
      <w:r>
        <w:rPr>
          <w:rFonts w:hint="eastAsia" w:ascii="方正仿宋_GBK" w:hAnsi="方正仿宋_GBK" w:eastAsia="方正仿宋_GBK" w:cs="方正仿宋_GBK"/>
          <w:b/>
          <w:bCs/>
          <w:sz w:val="24"/>
          <w:szCs w:val="24"/>
        </w:rPr>
        <w:fldChar w:fldCharType="begin"/>
      </w:r>
      <w:r>
        <w:rPr>
          <w:rFonts w:hint="eastAsia" w:ascii="方正仿宋_GBK" w:hAnsi="方正仿宋_GBK" w:eastAsia="方正仿宋_GBK" w:cs="方正仿宋_GBK"/>
          <w:b/>
          <w:bCs/>
          <w:sz w:val="24"/>
          <w:szCs w:val="24"/>
        </w:rPr>
        <w:instrText xml:space="preserve"> TOC \o "1-3" \h \z </w:instrText>
      </w:r>
      <w:r>
        <w:rPr>
          <w:rFonts w:hint="eastAsia" w:ascii="方正仿宋_GBK" w:hAnsi="方正仿宋_GBK" w:eastAsia="方正仿宋_GBK" w:cs="方正仿宋_GBK"/>
          <w:b/>
          <w:bCs/>
          <w:sz w:val="24"/>
          <w:szCs w:val="24"/>
        </w:rPr>
        <w:fldChar w:fldCharType="separate"/>
      </w:r>
      <w:r>
        <w:fldChar w:fldCharType="begin"/>
      </w:r>
      <w:r>
        <w:instrText xml:space="preserve"> HYPERLINK \l "_Toc42624796" </w:instrText>
      </w:r>
      <w:r>
        <w:fldChar w:fldCharType="separate"/>
      </w:r>
      <w:r>
        <w:rPr>
          <w:rStyle w:val="63"/>
          <w:rFonts w:hint="eastAsia" w:ascii="方正仿宋_GBK" w:hAnsi="方正仿宋_GBK" w:eastAsia="方正仿宋_GBK" w:cs="方正仿宋_GBK"/>
          <w:b/>
          <w:bCs/>
          <w:color w:val="auto"/>
        </w:rPr>
        <w:t>第一篇采购邀请书</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_Toc42624796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- 4 -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37AEB47B">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"_Toc42624797" </w:instrText>
      </w:r>
      <w:r>
        <w:fldChar w:fldCharType="separate"/>
      </w:r>
      <w:r>
        <w:rPr>
          <w:rStyle w:val="63"/>
          <w:rFonts w:hint="eastAsia" w:ascii="方正仿宋_GBK" w:hAnsi="方正仿宋_GBK" w:eastAsia="方正仿宋_GBK" w:cs="方正仿宋_GBK"/>
          <w:b/>
          <w:bCs/>
          <w:color w:val="auto"/>
        </w:rPr>
        <w:t>一、竞争性磋商内容</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_Toc42624797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- 4 -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444E91C6">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"_Toc42624798" </w:instrText>
      </w:r>
      <w:r>
        <w:fldChar w:fldCharType="separate"/>
      </w:r>
      <w:r>
        <w:rPr>
          <w:rStyle w:val="63"/>
          <w:rFonts w:hint="eastAsia" w:ascii="方正仿宋_GBK" w:hAnsi="方正仿宋_GBK" w:eastAsia="方正仿宋_GBK" w:cs="方正仿宋_GBK"/>
          <w:b/>
          <w:bCs/>
          <w:color w:val="auto"/>
        </w:rPr>
        <w:t>二、资金来源</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_Toc42624798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- 4 -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153B3086">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"_Toc42624799" </w:instrText>
      </w:r>
      <w:r>
        <w:fldChar w:fldCharType="separate"/>
      </w:r>
      <w:r>
        <w:rPr>
          <w:rStyle w:val="63"/>
          <w:rFonts w:hint="eastAsia" w:ascii="方正仿宋_GBK" w:hAnsi="方正仿宋_GBK" w:eastAsia="方正仿宋_GBK" w:cs="方正仿宋_GBK"/>
          <w:b/>
          <w:bCs/>
          <w:color w:val="auto"/>
        </w:rPr>
        <w:t>三、供应商资格条件</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_Toc42624799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- 4 -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1AC1451F">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"_Toc42624800" </w:instrText>
      </w:r>
      <w:r>
        <w:fldChar w:fldCharType="separate"/>
      </w:r>
      <w:r>
        <w:rPr>
          <w:rStyle w:val="63"/>
          <w:rFonts w:hint="eastAsia" w:ascii="方正仿宋_GBK" w:hAnsi="方正仿宋_GBK" w:eastAsia="方正仿宋_GBK" w:cs="方正仿宋_GBK"/>
          <w:b/>
          <w:bCs/>
          <w:color w:val="auto"/>
        </w:rPr>
        <w:t>四、磋商有关说明</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_Toc42624800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- 4 -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038571D5">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"_Toc42624801" </w:instrText>
      </w:r>
      <w:r>
        <w:fldChar w:fldCharType="separate"/>
      </w:r>
      <w:r>
        <w:rPr>
          <w:rStyle w:val="63"/>
          <w:rFonts w:hint="eastAsia" w:ascii="方正仿宋_GBK" w:hAnsi="方正仿宋_GBK" w:eastAsia="方正仿宋_GBK" w:cs="方正仿宋_GBK"/>
          <w:b/>
          <w:bCs/>
          <w:color w:val="auto"/>
        </w:rPr>
        <w:t>五、采购项目需落实的政府采购政策</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_Toc42624801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- 5 -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316CBB5E">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"_Toc42624802" </w:instrText>
      </w:r>
      <w:r>
        <w:fldChar w:fldCharType="separate"/>
      </w:r>
      <w:r>
        <w:rPr>
          <w:rStyle w:val="63"/>
          <w:rFonts w:hint="eastAsia" w:ascii="方正仿宋_GBK" w:hAnsi="方正仿宋_GBK" w:eastAsia="方正仿宋_GBK" w:cs="方正仿宋_GBK"/>
          <w:b/>
          <w:bCs/>
          <w:color w:val="auto"/>
        </w:rPr>
        <w:t>六、其它有关规定</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_Toc42624802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- 5 -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335CC776">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"_Toc42624803" </w:instrText>
      </w:r>
      <w:r>
        <w:fldChar w:fldCharType="separate"/>
      </w:r>
      <w:r>
        <w:rPr>
          <w:rStyle w:val="63"/>
          <w:rFonts w:hint="eastAsia" w:ascii="方正仿宋_GBK" w:hAnsi="方正仿宋_GBK" w:eastAsia="方正仿宋_GBK" w:cs="方正仿宋_GBK"/>
          <w:b/>
          <w:bCs/>
          <w:color w:val="auto"/>
        </w:rPr>
        <w:t>七、联系方式</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_Toc42624803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- 6 -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095CCA32">
      <w:pPr>
        <w:pStyle w:val="45"/>
        <w:tabs>
          <w:tab w:val="right" w:leader="dot" w:pos="9515"/>
        </w:tabs>
        <w:ind w:left="560"/>
        <w:rPr>
          <w:rFonts w:ascii="方正仿宋_GBK" w:hAnsi="方正仿宋_GBK" w:eastAsia="方正仿宋_GBK" w:cs="方正仿宋_GBK"/>
          <w:b/>
          <w:bCs/>
          <w:sz w:val="21"/>
          <w:szCs w:val="22"/>
        </w:rPr>
      </w:pPr>
      <w:r>
        <w:fldChar w:fldCharType="begin"/>
      </w:r>
      <w:r>
        <w:instrText xml:space="preserve"> HYPERLINK \l "_Toc42624804" </w:instrText>
      </w:r>
      <w:r>
        <w:fldChar w:fldCharType="separate"/>
      </w:r>
      <w:r>
        <w:rPr>
          <w:rStyle w:val="63"/>
          <w:rFonts w:hint="eastAsia" w:ascii="方正仿宋_GBK" w:hAnsi="方正仿宋_GBK" w:eastAsia="方正仿宋_GBK" w:cs="方正仿宋_GBK"/>
          <w:b/>
          <w:bCs/>
          <w:color w:val="auto"/>
        </w:rPr>
        <w:t>第二篇采购技术需求</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_Toc42624804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47C588DA">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"_Toc42624805" </w:instrText>
      </w:r>
      <w:r>
        <w:fldChar w:fldCharType="separate"/>
      </w:r>
      <w:r>
        <w:rPr>
          <w:rStyle w:val="63"/>
          <w:rFonts w:hint="eastAsia" w:ascii="方正仿宋_GBK" w:hAnsi="方正仿宋_GBK" w:eastAsia="方正仿宋_GBK" w:cs="方正仿宋_GBK"/>
          <w:b/>
          <w:bCs/>
          <w:color w:val="auto"/>
        </w:rPr>
        <w:t>一、项目概况</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_Toc42624805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001FDEE1">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"_Toc42624806" </w:instrText>
      </w:r>
      <w:r>
        <w:fldChar w:fldCharType="separate"/>
      </w:r>
      <w:r>
        <w:rPr>
          <w:rStyle w:val="63"/>
          <w:rFonts w:hint="eastAsia" w:ascii="方正仿宋_GBK" w:hAnsi="方正仿宋_GBK" w:eastAsia="方正仿宋_GBK" w:cs="方正仿宋_GBK"/>
          <w:b/>
          <w:bCs/>
          <w:color w:val="auto"/>
        </w:rPr>
        <w:t>※二、服务内容</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_Toc42624806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61B5FC62">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"_Toc42624807" </w:instrText>
      </w:r>
      <w:r>
        <w:fldChar w:fldCharType="separate"/>
      </w:r>
      <w:r>
        <w:rPr>
          <w:rStyle w:val="63"/>
          <w:rFonts w:hint="eastAsia" w:ascii="方正仿宋_GBK" w:hAnsi="方正仿宋_GBK" w:eastAsia="方正仿宋_GBK" w:cs="方正仿宋_GBK"/>
          <w:b/>
          <w:bCs/>
          <w:color w:val="auto"/>
        </w:rPr>
        <w:t>※三、服务要求</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_Toc42624807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1DA0209C">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"_Toc42624808" </w:instrText>
      </w:r>
      <w:r>
        <w:fldChar w:fldCharType="separate"/>
      </w:r>
      <w:r>
        <w:rPr>
          <w:rStyle w:val="63"/>
          <w:rFonts w:hint="eastAsia" w:ascii="方正仿宋_GBK" w:hAnsi="方正仿宋_GBK" w:eastAsia="方正仿宋_GBK" w:cs="方正仿宋_GBK"/>
          <w:b/>
          <w:bCs/>
          <w:color w:val="auto"/>
        </w:rPr>
        <w:t>※四、保密要求</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_Toc42624808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- 8 -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230FBCD7">
      <w:pPr>
        <w:pStyle w:val="45"/>
        <w:tabs>
          <w:tab w:val="right" w:leader="dot" w:pos="9515"/>
        </w:tabs>
        <w:ind w:left="560"/>
        <w:rPr>
          <w:rFonts w:ascii="方正仿宋_GBK" w:hAnsi="方正仿宋_GBK" w:eastAsia="方正仿宋_GBK" w:cs="方正仿宋_GBK"/>
          <w:b/>
          <w:bCs/>
          <w:sz w:val="21"/>
          <w:szCs w:val="22"/>
        </w:rPr>
      </w:pPr>
      <w:r>
        <w:fldChar w:fldCharType="begin"/>
      </w:r>
      <w:r>
        <w:instrText xml:space="preserve"> HYPERLINK \l "_Toc42624809" </w:instrText>
      </w:r>
      <w:r>
        <w:fldChar w:fldCharType="separate"/>
      </w:r>
      <w:r>
        <w:rPr>
          <w:rStyle w:val="63"/>
          <w:rFonts w:hint="eastAsia" w:ascii="方正仿宋_GBK" w:hAnsi="方正仿宋_GBK" w:eastAsia="方正仿宋_GBK" w:cs="方正仿宋_GBK"/>
          <w:b/>
          <w:bCs/>
          <w:color w:val="auto"/>
        </w:rPr>
        <w:t>第三篇项目商务需求</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_Toc42624809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- 9 -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2DCC587A">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"_Toc42624810" </w:instrText>
      </w:r>
      <w:r>
        <w:fldChar w:fldCharType="separate"/>
      </w:r>
      <w:r>
        <w:rPr>
          <w:rStyle w:val="63"/>
          <w:rFonts w:hint="eastAsia" w:ascii="方正仿宋_GBK" w:hAnsi="方正仿宋_GBK" w:eastAsia="方正仿宋_GBK" w:cs="方正仿宋_GBK"/>
          <w:b/>
          <w:bCs/>
          <w:color w:val="auto"/>
        </w:rPr>
        <w:t>※一、服务时间、地点及验收方式</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_Toc42624810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- 9 -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136B0808">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"_Toc42624811" </w:instrText>
      </w:r>
      <w:r>
        <w:fldChar w:fldCharType="separate"/>
      </w:r>
      <w:r>
        <w:rPr>
          <w:rStyle w:val="63"/>
          <w:rFonts w:hint="eastAsia" w:ascii="方正仿宋_GBK" w:hAnsi="方正仿宋_GBK" w:eastAsia="方正仿宋_GBK" w:cs="方正仿宋_GBK"/>
          <w:b/>
          <w:bCs/>
          <w:color w:val="auto"/>
        </w:rPr>
        <w:t>※二、报价要求</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_Toc42624811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- 9 -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0C1FC7DE">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"_Toc42624812" </w:instrText>
      </w:r>
      <w:r>
        <w:fldChar w:fldCharType="separate"/>
      </w:r>
      <w:r>
        <w:rPr>
          <w:rStyle w:val="63"/>
          <w:rFonts w:hint="eastAsia" w:ascii="方正仿宋_GBK" w:hAnsi="方正仿宋_GBK" w:eastAsia="方正仿宋_GBK" w:cs="方正仿宋_GBK"/>
          <w:b/>
          <w:bCs/>
          <w:color w:val="auto"/>
        </w:rPr>
        <w:t>※三、付款方式</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_Toc42624812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- 9 -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3A434287">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"_Toc42624813" </w:instrText>
      </w:r>
      <w:r>
        <w:fldChar w:fldCharType="separate"/>
      </w:r>
      <w:r>
        <w:rPr>
          <w:rStyle w:val="63"/>
          <w:rFonts w:hint="eastAsia" w:ascii="方正仿宋_GBK" w:hAnsi="方正仿宋_GBK" w:eastAsia="方正仿宋_GBK" w:cs="方正仿宋_GBK"/>
          <w:b/>
          <w:bCs/>
          <w:color w:val="auto"/>
        </w:rPr>
        <w:t>四、知识产权</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_Toc42624813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- 10 -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415BF555">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"_Toc42624814" </w:instrText>
      </w:r>
      <w:r>
        <w:fldChar w:fldCharType="separate"/>
      </w:r>
      <w:r>
        <w:rPr>
          <w:rStyle w:val="63"/>
          <w:rFonts w:hint="eastAsia" w:ascii="方正仿宋_GBK" w:hAnsi="方正仿宋_GBK" w:eastAsia="方正仿宋_GBK" w:cs="方正仿宋_GBK"/>
          <w:b/>
          <w:bCs/>
          <w:color w:val="auto"/>
        </w:rPr>
        <w:t>五、其他</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_Toc42624814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- 10 -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7FDF91DF">
      <w:pPr>
        <w:pStyle w:val="45"/>
        <w:tabs>
          <w:tab w:val="right" w:leader="dot" w:pos="9515"/>
        </w:tabs>
        <w:ind w:left="560"/>
        <w:rPr>
          <w:rFonts w:ascii="方正仿宋_GBK" w:hAnsi="方正仿宋_GBK" w:eastAsia="方正仿宋_GBK" w:cs="方正仿宋_GBK"/>
          <w:b/>
          <w:bCs/>
          <w:sz w:val="21"/>
          <w:szCs w:val="22"/>
        </w:rPr>
      </w:pPr>
      <w:r>
        <w:fldChar w:fldCharType="begin"/>
      </w:r>
      <w:r>
        <w:instrText xml:space="preserve"> HYPERLINK \l "_Toc42624815" </w:instrText>
      </w:r>
      <w:r>
        <w:fldChar w:fldCharType="separate"/>
      </w:r>
      <w:r>
        <w:rPr>
          <w:rStyle w:val="63"/>
          <w:rFonts w:hint="eastAsia" w:ascii="方正仿宋_GBK" w:hAnsi="方正仿宋_GBK" w:eastAsia="方正仿宋_GBK" w:cs="方正仿宋_GBK"/>
          <w:b/>
          <w:bCs/>
          <w:color w:val="auto"/>
        </w:rPr>
        <w:t>第四篇磋商程序及方法、评审标准、无效响应和采购终止</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_Toc42624815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- 11 -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3EEC099A">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"_Toc42624816" </w:instrText>
      </w:r>
      <w:r>
        <w:fldChar w:fldCharType="separate"/>
      </w:r>
      <w:r>
        <w:rPr>
          <w:rStyle w:val="63"/>
          <w:rFonts w:hint="eastAsia" w:ascii="方正仿宋_GBK" w:hAnsi="方正仿宋_GBK" w:eastAsia="方正仿宋_GBK" w:cs="方正仿宋_GBK"/>
          <w:b/>
          <w:bCs/>
          <w:color w:val="auto"/>
        </w:rPr>
        <w:t>一、磋商程序及方法</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_Toc42624816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- 11 -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003940E0">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"_Toc42624817" </w:instrText>
      </w:r>
      <w:r>
        <w:fldChar w:fldCharType="separate"/>
      </w:r>
      <w:r>
        <w:rPr>
          <w:rStyle w:val="63"/>
          <w:rFonts w:hint="eastAsia" w:ascii="方正仿宋_GBK" w:hAnsi="方正仿宋_GBK" w:eastAsia="方正仿宋_GBK" w:cs="方正仿宋_GBK"/>
          <w:b/>
          <w:bCs/>
          <w:color w:val="auto"/>
        </w:rPr>
        <w:t>二、评审标准</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_Toc42624817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- 13 -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2F7A8261">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"_Toc42624818" </w:instrText>
      </w:r>
      <w:r>
        <w:fldChar w:fldCharType="separate"/>
      </w:r>
      <w:r>
        <w:rPr>
          <w:rStyle w:val="63"/>
          <w:rFonts w:hint="eastAsia" w:ascii="方正仿宋_GBK" w:hAnsi="方正仿宋_GBK" w:eastAsia="方正仿宋_GBK" w:cs="方正仿宋_GBK"/>
          <w:b/>
          <w:bCs/>
          <w:color w:val="auto"/>
        </w:rPr>
        <w:t>三、无效响应</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_Toc42624818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- 15 -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09E89524">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"_Toc42624819" </w:instrText>
      </w:r>
      <w:r>
        <w:fldChar w:fldCharType="separate"/>
      </w:r>
      <w:r>
        <w:rPr>
          <w:rStyle w:val="63"/>
          <w:rFonts w:hint="eastAsia" w:ascii="方正仿宋_GBK" w:hAnsi="方正仿宋_GBK" w:eastAsia="方正仿宋_GBK" w:cs="方正仿宋_GBK"/>
          <w:b/>
          <w:bCs/>
          <w:color w:val="auto"/>
        </w:rPr>
        <w:t>四、采购终止</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_Toc42624819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- 16 -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3AAE3608">
      <w:pPr>
        <w:pStyle w:val="45"/>
        <w:tabs>
          <w:tab w:val="right" w:leader="dot" w:pos="9515"/>
        </w:tabs>
        <w:ind w:left="560"/>
        <w:rPr>
          <w:rFonts w:ascii="方正仿宋_GBK" w:hAnsi="方正仿宋_GBK" w:eastAsia="方正仿宋_GBK" w:cs="方正仿宋_GBK"/>
          <w:b/>
          <w:bCs/>
          <w:sz w:val="21"/>
          <w:szCs w:val="22"/>
        </w:rPr>
      </w:pPr>
      <w:r>
        <w:fldChar w:fldCharType="begin"/>
      </w:r>
      <w:r>
        <w:instrText xml:space="preserve"> HYPERLINK \l "_Toc42624820" </w:instrText>
      </w:r>
      <w:r>
        <w:fldChar w:fldCharType="separate"/>
      </w:r>
      <w:r>
        <w:rPr>
          <w:rStyle w:val="63"/>
          <w:rFonts w:hint="eastAsia" w:ascii="方正仿宋_GBK" w:hAnsi="方正仿宋_GBK" w:eastAsia="方正仿宋_GBK" w:cs="方正仿宋_GBK"/>
          <w:b/>
          <w:bCs/>
          <w:color w:val="auto"/>
        </w:rPr>
        <w:t>第五篇供应商须知</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_Toc42624820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485BB456">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"_Toc42624821" </w:instrText>
      </w:r>
      <w:r>
        <w:fldChar w:fldCharType="separate"/>
      </w:r>
      <w:r>
        <w:rPr>
          <w:rStyle w:val="63"/>
          <w:rFonts w:hint="eastAsia" w:ascii="方正仿宋_GBK" w:hAnsi="方正仿宋_GBK" w:eastAsia="方正仿宋_GBK" w:cs="方正仿宋_GBK"/>
          <w:b/>
          <w:bCs/>
          <w:color w:val="auto"/>
        </w:rPr>
        <w:t>一、磋商费用</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_Toc42624821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01222282">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"_Toc42624822" </w:instrText>
      </w:r>
      <w:r>
        <w:fldChar w:fldCharType="separate"/>
      </w:r>
      <w:r>
        <w:rPr>
          <w:rStyle w:val="63"/>
          <w:rFonts w:hint="eastAsia" w:ascii="方正仿宋_GBK" w:hAnsi="方正仿宋_GBK" w:eastAsia="方正仿宋_GBK" w:cs="方正仿宋_GBK"/>
          <w:b/>
          <w:bCs/>
          <w:color w:val="auto"/>
        </w:rPr>
        <w:t>二、竞争性磋商文件</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_Toc42624822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159291D9">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"_Toc42624823" </w:instrText>
      </w:r>
      <w:r>
        <w:fldChar w:fldCharType="separate"/>
      </w:r>
      <w:r>
        <w:rPr>
          <w:rStyle w:val="63"/>
          <w:rFonts w:hint="eastAsia" w:ascii="方正仿宋_GBK" w:hAnsi="方正仿宋_GBK" w:eastAsia="方正仿宋_GBK" w:cs="方正仿宋_GBK"/>
          <w:b/>
          <w:bCs/>
          <w:color w:val="auto"/>
        </w:rPr>
        <w:t>三、磋商要求</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_Toc42624823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32F1E349">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"_Toc42624824" </w:instrText>
      </w:r>
      <w:r>
        <w:fldChar w:fldCharType="separate"/>
      </w:r>
      <w:r>
        <w:rPr>
          <w:rStyle w:val="63"/>
          <w:rFonts w:hint="eastAsia" w:ascii="方正仿宋_GBK" w:hAnsi="方正仿宋_GBK" w:eastAsia="方正仿宋_GBK" w:cs="方正仿宋_GBK"/>
          <w:b/>
          <w:bCs/>
          <w:color w:val="auto"/>
        </w:rPr>
        <w:t>四、成交供应商的确认和变更</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_Toc42624824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- 18 -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04A9485E">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"_Toc42624825" </w:instrText>
      </w:r>
      <w:r>
        <w:fldChar w:fldCharType="separate"/>
      </w:r>
      <w:r>
        <w:rPr>
          <w:rStyle w:val="63"/>
          <w:rFonts w:hint="eastAsia" w:ascii="方正仿宋_GBK" w:hAnsi="方正仿宋_GBK" w:eastAsia="方正仿宋_GBK" w:cs="方正仿宋_GBK"/>
          <w:b/>
          <w:bCs/>
          <w:color w:val="auto"/>
        </w:rPr>
        <w:t>五、成交通知</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_Toc42624825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- 19 -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6D49FC00">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"_Toc42624826" </w:instrText>
      </w:r>
      <w:r>
        <w:fldChar w:fldCharType="separate"/>
      </w:r>
      <w:r>
        <w:rPr>
          <w:rStyle w:val="63"/>
          <w:rFonts w:hint="eastAsia" w:ascii="方正仿宋_GBK" w:hAnsi="方正仿宋_GBK" w:eastAsia="方正仿宋_GBK" w:cs="方正仿宋_GBK"/>
          <w:b/>
          <w:bCs/>
          <w:color w:val="auto"/>
        </w:rPr>
        <w:t>六、关于质疑和投诉</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_Toc42624826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- 19 -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4A5576E3">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"_Toc42624827" </w:instrText>
      </w:r>
      <w:r>
        <w:fldChar w:fldCharType="separate"/>
      </w:r>
      <w:r>
        <w:rPr>
          <w:rStyle w:val="63"/>
          <w:rFonts w:hint="eastAsia" w:ascii="方正仿宋_GBK" w:hAnsi="方正仿宋_GBK" w:eastAsia="方正仿宋_GBK" w:cs="方正仿宋_GBK"/>
          <w:b/>
          <w:bCs/>
          <w:color w:val="auto"/>
        </w:rPr>
        <w:t>七、签订合同</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_Toc42624827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- 21 -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4BBEAD78">
      <w:pPr>
        <w:pStyle w:val="45"/>
        <w:tabs>
          <w:tab w:val="right" w:leader="dot" w:pos="9515"/>
        </w:tabs>
        <w:ind w:left="560"/>
        <w:rPr>
          <w:rFonts w:ascii="方正仿宋_GBK" w:hAnsi="方正仿宋_GBK" w:eastAsia="方正仿宋_GBK" w:cs="方正仿宋_GBK"/>
          <w:b/>
          <w:bCs/>
          <w:sz w:val="21"/>
          <w:szCs w:val="22"/>
        </w:rPr>
      </w:pPr>
      <w:r>
        <w:fldChar w:fldCharType="begin"/>
      </w:r>
      <w:r>
        <w:instrText xml:space="preserve"> HYPERLINK \l "_Toc42624828" </w:instrText>
      </w:r>
      <w:r>
        <w:fldChar w:fldCharType="separate"/>
      </w:r>
      <w:r>
        <w:rPr>
          <w:rStyle w:val="63"/>
          <w:rFonts w:hint="eastAsia" w:ascii="方正仿宋_GBK" w:hAnsi="方正仿宋_GBK" w:eastAsia="方正仿宋_GBK" w:cs="方正仿宋_GBK"/>
          <w:b/>
          <w:bCs/>
          <w:color w:val="auto"/>
        </w:rPr>
        <w:t>第六篇合同草案条款</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_Toc42624828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- 22 -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6D11A79D">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"_Toc42624829" </w:instrText>
      </w:r>
      <w:r>
        <w:fldChar w:fldCharType="separate"/>
      </w:r>
      <w:r>
        <w:rPr>
          <w:rStyle w:val="63"/>
          <w:rFonts w:hint="eastAsia" w:ascii="方正仿宋_GBK" w:hAnsi="方正仿宋_GBK" w:eastAsia="方正仿宋_GBK" w:cs="方正仿宋_GBK"/>
          <w:b/>
          <w:bCs/>
          <w:color w:val="auto"/>
        </w:rPr>
        <w:t>一、合同主要条款</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_Toc42624829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- 22 -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595815C3">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"_Toc42624830" </w:instrText>
      </w:r>
      <w:r>
        <w:fldChar w:fldCharType="separate"/>
      </w:r>
      <w:r>
        <w:rPr>
          <w:rStyle w:val="63"/>
          <w:rFonts w:hint="eastAsia" w:ascii="方正仿宋_GBK" w:hAnsi="方正仿宋_GBK" w:eastAsia="方正仿宋_GBK" w:cs="方正仿宋_GBK"/>
          <w:b/>
          <w:bCs/>
          <w:color w:val="auto"/>
        </w:rPr>
        <w:t>二、合同（格式）</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_Toc42624830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- 24 -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2347D10E">
      <w:pPr>
        <w:pStyle w:val="45"/>
        <w:tabs>
          <w:tab w:val="right" w:leader="dot" w:pos="9515"/>
        </w:tabs>
        <w:ind w:left="560"/>
        <w:rPr>
          <w:rFonts w:ascii="方正仿宋_GBK" w:hAnsi="方正仿宋_GBK" w:eastAsia="方正仿宋_GBK" w:cs="方正仿宋_GBK"/>
          <w:b/>
          <w:bCs/>
          <w:sz w:val="21"/>
          <w:szCs w:val="22"/>
        </w:rPr>
      </w:pPr>
      <w:r>
        <w:fldChar w:fldCharType="begin"/>
      </w:r>
      <w:r>
        <w:instrText xml:space="preserve"> HYPERLINK \l "_Toc42624831" </w:instrText>
      </w:r>
      <w:r>
        <w:fldChar w:fldCharType="separate"/>
      </w:r>
      <w:r>
        <w:rPr>
          <w:rStyle w:val="63"/>
          <w:rFonts w:hint="eastAsia" w:ascii="方正仿宋_GBK" w:hAnsi="方正仿宋_GBK" w:eastAsia="方正仿宋_GBK" w:cs="方正仿宋_GBK"/>
          <w:b/>
          <w:bCs/>
          <w:color w:val="auto"/>
        </w:rPr>
        <w:t>第七篇响应文件编制要求</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_Toc42624831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- 26 -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152BB931">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"_Toc42624832" </w:instrText>
      </w:r>
      <w:r>
        <w:fldChar w:fldCharType="separate"/>
      </w:r>
      <w:r>
        <w:rPr>
          <w:rStyle w:val="63"/>
          <w:rFonts w:hint="eastAsia" w:ascii="方正仿宋_GBK" w:hAnsi="方正仿宋_GBK" w:eastAsia="方正仿宋_GBK" w:cs="方正仿宋_GBK"/>
          <w:b/>
          <w:bCs/>
          <w:color w:val="auto"/>
        </w:rPr>
        <w:t>一、经济部分</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_Toc42624832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- 28 -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496C3BA1">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"_Toc42624833" </w:instrText>
      </w:r>
      <w:r>
        <w:fldChar w:fldCharType="separate"/>
      </w:r>
      <w:r>
        <w:rPr>
          <w:rStyle w:val="63"/>
          <w:rFonts w:hint="eastAsia" w:ascii="方正仿宋_GBK" w:hAnsi="方正仿宋_GBK" w:eastAsia="方正仿宋_GBK" w:cs="方正仿宋_GBK"/>
          <w:b/>
          <w:bCs/>
          <w:color w:val="auto"/>
        </w:rPr>
        <w:t>二、技术部分</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_Toc42624833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- 30 -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58387D7B">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"_Toc42624834" </w:instrText>
      </w:r>
      <w:r>
        <w:fldChar w:fldCharType="separate"/>
      </w:r>
      <w:r>
        <w:rPr>
          <w:rStyle w:val="63"/>
          <w:rFonts w:hint="eastAsia" w:ascii="方正仿宋_GBK" w:hAnsi="方正仿宋_GBK" w:eastAsia="方正仿宋_GBK" w:cs="方正仿宋_GBK"/>
          <w:b/>
          <w:bCs/>
          <w:color w:val="auto"/>
        </w:rPr>
        <w:t>三、商务部分</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_Toc42624834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- 31 -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0A32CA67">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"_Toc42624835" </w:instrText>
      </w:r>
      <w:r>
        <w:fldChar w:fldCharType="separate"/>
      </w:r>
      <w:r>
        <w:rPr>
          <w:rStyle w:val="63"/>
          <w:rFonts w:hint="eastAsia" w:ascii="方正仿宋_GBK" w:hAnsi="方正仿宋_GBK" w:eastAsia="方正仿宋_GBK" w:cs="方正仿宋_GBK"/>
          <w:b/>
          <w:bCs/>
          <w:color w:val="auto"/>
        </w:rPr>
        <w:t>四、资格条件及其他</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_Toc42624835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- 33 -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598B886A">
      <w:pPr>
        <w:pStyle w:val="45"/>
        <w:tabs>
          <w:tab w:val="right" w:leader="dot" w:pos="9402"/>
        </w:tabs>
        <w:spacing w:line="480" w:lineRule="exact"/>
        <w:ind w:left="560"/>
        <w:jc w:val="center"/>
        <w:rPr>
          <w:rFonts w:ascii="方正仿宋_GBK" w:hAnsi="方正仿宋_GBK" w:eastAsia="方正仿宋_GBK" w:cs="方正仿宋_GBK"/>
          <w:sz w:val="24"/>
          <w:szCs w:val="24"/>
        </w:rPr>
        <w:sectPr>
          <w:headerReference r:id="rId4" w:type="first"/>
          <w:footerReference r:id="rId7" w:type="first"/>
          <w:headerReference r:id="rId3" w:type="default"/>
          <w:footerReference r:id="rId5" w:type="default"/>
          <w:footerReference r:id="rId6" w:type="even"/>
          <w:pgSz w:w="11907" w:h="16840"/>
          <w:pgMar w:top="1134" w:right="1191" w:bottom="1134" w:left="1191" w:header="851" w:footer="992" w:gutter="0"/>
          <w:pgNumType w:fmt="numberInDash" w:start="1"/>
          <w:cols w:space="720" w:num="1"/>
          <w:docGrid w:linePitch="380" w:charSpace="-5735"/>
        </w:sectPr>
      </w:pPr>
      <w:r>
        <w:rPr>
          <w:rFonts w:hint="eastAsia" w:ascii="方正仿宋_GBK" w:hAnsi="方正仿宋_GBK" w:eastAsia="方正仿宋_GBK" w:cs="方正仿宋_GBK"/>
          <w:b/>
          <w:bCs/>
          <w:sz w:val="24"/>
          <w:szCs w:val="24"/>
        </w:rPr>
        <w:fldChar w:fldCharType="end"/>
      </w:r>
    </w:p>
    <w:p w14:paraId="58FD30C9">
      <w:pPr>
        <w:pStyle w:val="4"/>
        <w:spacing w:line="360" w:lineRule="auto"/>
        <w:jc w:val="center"/>
        <w:rPr>
          <w:rFonts w:ascii="方正仿宋_GBK" w:hAnsi="方正仿宋_GBK" w:eastAsia="方正仿宋_GBK" w:cs="方正仿宋_GBK"/>
          <w:bCs/>
          <w:szCs w:val="30"/>
        </w:rPr>
      </w:pPr>
      <w:bookmarkStart w:id="2" w:name="_Toc12789052"/>
      <w:bookmarkStart w:id="3" w:name="_Toc11641050"/>
      <w:bookmarkStart w:id="4" w:name="_Toc42624796"/>
      <w:r>
        <w:rPr>
          <w:rFonts w:hint="eastAsia" w:ascii="方正仿宋_GBK" w:hAnsi="方正仿宋_GBK" w:eastAsia="方正仿宋_GBK" w:cs="方正仿宋_GBK"/>
          <w:bCs/>
          <w:sz w:val="36"/>
          <w:szCs w:val="30"/>
        </w:rPr>
        <w:t>第一篇采购邀请书</w:t>
      </w:r>
      <w:bookmarkEnd w:id="2"/>
      <w:bookmarkEnd w:id="3"/>
      <w:bookmarkEnd w:id="4"/>
    </w:p>
    <w:p w14:paraId="0445668A">
      <w:pPr>
        <w:snapToGrid w:val="0"/>
        <w:spacing w:line="360" w:lineRule="auto"/>
        <w:ind w:firstLine="480" w:firstLineChars="200"/>
        <w:rPr>
          <w:rFonts w:ascii="方正仿宋_GBK" w:hAnsi="方正仿宋_GBK" w:eastAsia="方正仿宋_GBK" w:cs="方正仿宋_GBK"/>
          <w:sz w:val="24"/>
          <w:szCs w:val="24"/>
        </w:rPr>
      </w:pPr>
      <w:bookmarkStart w:id="5" w:name="_Hlk16603395"/>
      <w:r>
        <w:rPr>
          <w:rFonts w:hint="eastAsia" w:ascii="方正仿宋_GBK" w:hAnsi="方正仿宋_GBK" w:eastAsia="方正仿宋_GBK" w:cs="方正仿宋_GBK"/>
          <w:sz w:val="24"/>
          <w:szCs w:val="24"/>
        </w:rPr>
        <w:t>重庆电子口岸中心对电子口岸中心财务收支及内控审计项目（项目号：SZFKAWLCG2020-002）进行竞争性磋商采购。欢迎有资格的供应商前来参与磋商。</w:t>
      </w:r>
    </w:p>
    <w:bookmarkEnd w:id="5"/>
    <w:p w14:paraId="757B759A">
      <w:pPr>
        <w:pStyle w:val="2"/>
        <w:spacing w:line="360" w:lineRule="auto"/>
        <w:ind w:firstLine="482" w:firstLineChars="200"/>
        <w:rPr>
          <w:rFonts w:ascii="方正仿宋_GBK" w:hAnsi="方正仿宋_GBK" w:eastAsia="方正仿宋_GBK" w:cs="方正仿宋_GBK"/>
          <w:sz w:val="24"/>
          <w:szCs w:val="24"/>
        </w:rPr>
      </w:pPr>
      <w:bookmarkStart w:id="6" w:name="_Toc313893526"/>
      <w:bookmarkStart w:id="7" w:name="_Toc317775175"/>
      <w:bookmarkStart w:id="8" w:name="_Toc42624797"/>
      <w:r>
        <w:rPr>
          <w:rFonts w:hint="eastAsia" w:ascii="方正仿宋_GBK" w:hAnsi="方正仿宋_GBK" w:eastAsia="方正仿宋_GBK" w:cs="方正仿宋_GBK"/>
          <w:sz w:val="24"/>
          <w:szCs w:val="24"/>
        </w:rPr>
        <w:t>一、竞争性磋商内容</w:t>
      </w:r>
      <w:bookmarkEnd w:id="6"/>
      <w:bookmarkEnd w:id="7"/>
      <w:bookmarkEnd w:id="8"/>
    </w:p>
    <w:tbl>
      <w:tblPr>
        <w:tblStyle w:val="57"/>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425"/>
        <w:gridCol w:w="2049"/>
        <w:gridCol w:w="2049"/>
      </w:tblGrid>
      <w:tr w14:paraId="1BE63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22" w:type="dxa"/>
            <w:tcBorders>
              <w:top w:val="single" w:color="auto" w:sz="4" w:space="0"/>
              <w:left w:val="single" w:color="auto" w:sz="4" w:space="0"/>
              <w:right w:val="single" w:color="auto" w:sz="4" w:space="0"/>
            </w:tcBorders>
            <w:noWrap/>
            <w:vAlign w:val="center"/>
          </w:tcPr>
          <w:p w14:paraId="1C5B7B00">
            <w:pPr>
              <w:widowControl/>
              <w:jc w:val="center"/>
              <w:rPr>
                <w:rFonts w:ascii="方正仿宋_GBK" w:hAnsi="方正仿宋_GBK" w:eastAsia="方正仿宋_GBK" w:cs="方正仿宋_GBK"/>
                <w:b/>
                <w:bCs/>
                <w:kern w:val="0"/>
                <w:sz w:val="21"/>
                <w:szCs w:val="24"/>
              </w:rPr>
            </w:pPr>
            <w:r>
              <w:rPr>
                <w:rFonts w:hint="eastAsia" w:ascii="方正仿宋_GBK" w:hAnsi="方正仿宋_GBK" w:eastAsia="方正仿宋_GBK" w:cs="方正仿宋_GBK"/>
                <w:b/>
                <w:bCs/>
                <w:kern w:val="0"/>
                <w:sz w:val="21"/>
                <w:szCs w:val="24"/>
              </w:rPr>
              <w:t>序号</w:t>
            </w:r>
          </w:p>
        </w:tc>
        <w:tc>
          <w:tcPr>
            <w:tcW w:w="4425" w:type="dxa"/>
            <w:tcBorders>
              <w:top w:val="single" w:color="auto" w:sz="4" w:space="0"/>
              <w:left w:val="single" w:color="auto" w:sz="4" w:space="0"/>
              <w:right w:val="single" w:color="auto" w:sz="4" w:space="0"/>
            </w:tcBorders>
            <w:vAlign w:val="center"/>
          </w:tcPr>
          <w:p w14:paraId="7C8A71C2">
            <w:pPr>
              <w:jc w:val="center"/>
              <w:rPr>
                <w:rFonts w:ascii="方正仿宋_GBK" w:hAnsi="方正仿宋_GBK" w:eastAsia="方正仿宋_GBK" w:cs="方正仿宋_GBK"/>
                <w:b/>
                <w:bCs/>
                <w:kern w:val="0"/>
                <w:sz w:val="21"/>
                <w:szCs w:val="24"/>
              </w:rPr>
            </w:pPr>
            <w:r>
              <w:rPr>
                <w:rFonts w:hint="eastAsia" w:ascii="方正仿宋_GBK" w:hAnsi="方正仿宋_GBK" w:eastAsia="方正仿宋_GBK" w:cs="方正仿宋_GBK"/>
                <w:b/>
                <w:bCs/>
                <w:kern w:val="0"/>
                <w:sz w:val="21"/>
                <w:szCs w:val="24"/>
              </w:rPr>
              <w:t>项目名称</w:t>
            </w:r>
          </w:p>
        </w:tc>
        <w:tc>
          <w:tcPr>
            <w:tcW w:w="2049" w:type="dxa"/>
            <w:tcBorders>
              <w:top w:val="single" w:color="auto" w:sz="4" w:space="0"/>
              <w:left w:val="single" w:color="auto" w:sz="4" w:space="0"/>
              <w:right w:val="single" w:color="auto" w:sz="4" w:space="0"/>
            </w:tcBorders>
            <w:vAlign w:val="center"/>
          </w:tcPr>
          <w:p w14:paraId="663B199C">
            <w:pPr>
              <w:jc w:val="center"/>
              <w:rPr>
                <w:rFonts w:ascii="方正仿宋_GBK" w:hAnsi="方正仿宋_GBK" w:eastAsia="方正仿宋_GBK" w:cs="方正仿宋_GBK"/>
                <w:b/>
                <w:bCs/>
                <w:kern w:val="0"/>
                <w:sz w:val="21"/>
                <w:szCs w:val="24"/>
              </w:rPr>
            </w:pPr>
            <w:r>
              <w:rPr>
                <w:rFonts w:hint="eastAsia" w:ascii="方正仿宋_GBK" w:hAnsi="方正仿宋_GBK" w:eastAsia="方正仿宋_GBK" w:cs="方正仿宋_GBK"/>
                <w:b/>
                <w:bCs/>
                <w:kern w:val="0"/>
                <w:sz w:val="21"/>
                <w:szCs w:val="24"/>
              </w:rPr>
              <w:t>最高限价</w:t>
            </w:r>
          </w:p>
          <w:p w14:paraId="04525283">
            <w:pPr>
              <w:jc w:val="center"/>
              <w:rPr>
                <w:rFonts w:ascii="方正仿宋_GBK" w:hAnsi="方正仿宋_GBK" w:eastAsia="方正仿宋_GBK" w:cs="方正仿宋_GBK"/>
                <w:b/>
                <w:bCs/>
                <w:kern w:val="0"/>
                <w:sz w:val="21"/>
                <w:szCs w:val="24"/>
              </w:rPr>
            </w:pPr>
            <w:r>
              <w:rPr>
                <w:rFonts w:hint="eastAsia" w:ascii="方正仿宋_GBK" w:hAnsi="方正仿宋_GBK" w:eastAsia="方正仿宋_GBK" w:cs="方正仿宋_GBK"/>
                <w:b/>
                <w:bCs/>
                <w:kern w:val="0"/>
                <w:sz w:val="21"/>
                <w:szCs w:val="24"/>
              </w:rPr>
              <w:t>（万元）</w:t>
            </w:r>
          </w:p>
        </w:tc>
        <w:tc>
          <w:tcPr>
            <w:tcW w:w="2049" w:type="dxa"/>
            <w:tcBorders>
              <w:top w:val="single" w:color="auto" w:sz="4" w:space="0"/>
              <w:left w:val="single" w:color="auto" w:sz="4" w:space="0"/>
              <w:right w:val="single" w:color="auto" w:sz="4" w:space="0"/>
            </w:tcBorders>
            <w:noWrap/>
            <w:vAlign w:val="center"/>
          </w:tcPr>
          <w:p w14:paraId="65342116">
            <w:pPr>
              <w:jc w:val="center"/>
              <w:rPr>
                <w:rFonts w:ascii="方正仿宋_GBK" w:hAnsi="方正仿宋_GBK" w:eastAsia="方正仿宋_GBK" w:cs="方正仿宋_GBK"/>
              </w:rPr>
            </w:pPr>
            <w:r>
              <w:rPr>
                <w:rFonts w:hint="eastAsia" w:ascii="方正仿宋_GBK" w:hAnsi="方正仿宋_GBK" w:eastAsia="方正仿宋_GBK" w:cs="方正仿宋_GBK"/>
                <w:b/>
                <w:bCs/>
                <w:kern w:val="0"/>
                <w:sz w:val="21"/>
                <w:szCs w:val="24"/>
              </w:rPr>
              <w:t>成交供应商数量（名）</w:t>
            </w:r>
          </w:p>
        </w:tc>
      </w:tr>
      <w:tr w14:paraId="00738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22" w:type="dxa"/>
            <w:tcBorders>
              <w:top w:val="single" w:color="auto" w:sz="4" w:space="0"/>
              <w:left w:val="single" w:color="auto" w:sz="4" w:space="0"/>
              <w:bottom w:val="single" w:color="auto" w:sz="4" w:space="0"/>
              <w:right w:val="single" w:color="auto" w:sz="4" w:space="0"/>
            </w:tcBorders>
            <w:noWrap/>
            <w:vAlign w:val="center"/>
          </w:tcPr>
          <w:p w14:paraId="6ACCA944">
            <w:pPr>
              <w:widowControl/>
              <w:jc w:val="center"/>
              <w:rPr>
                <w:rFonts w:ascii="方正仿宋_GBK" w:hAnsi="方正仿宋_GBK" w:eastAsia="方正仿宋_GBK" w:cs="方正仿宋_GBK"/>
                <w:kern w:val="0"/>
                <w:sz w:val="21"/>
                <w:szCs w:val="24"/>
              </w:rPr>
            </w:pPr>
            <w:bookmarkStart w:id="9" w:name="_Hlk344477914"/>
            <w:r>
              <w:rPr>
                <w:rFonts w:hint="eastAsia" w:ascii="方正仿宋_GBK" w:hAnsi="方正仿宋_GBK" w:eastAsia="方正仿宋_GBK" w:cs="方正仿宋_GBK"/>
                <w:kern w:val="0"/>
                <w:sz w:val="21"/>
                <w:szCs w:val="24"/>
              </w:rPr>
              <w:t>1</w:t>
            </w:r>
          </w:p>
        </w:tc>
        <w:tc>
          <w:tcPr>
            <w:tcW w:w="4425" w:type="dxa"/>
            <w:tcBorders>
              <w:top w:val="single" w:color="auto" w:sz="4" w:space="0"/>
              <w:left w:val="single" w:color="auto" w:sz="4" w:space="0"/>
              <w:bottom w:val="single" w:color="auto" w:sz="4" w:space="0"/>
              <w:right w:val="single" w:color="auto" w:sz="4" w:space="0"/>
            </w:tcBorders>
            <w:vAlign w:val="center"/>
          </w:tcPr>
          <w:p w14:paraId="48869468">
            <w:pPr>
              <w:widowControl/>
              <w:jc w:val="center"/>
              <w:rPr>
                <w:rFonts w:ascii="方正仿宋_GBK" w:hAnsi="方正仿宋_GBK" w:eastAsia="方正仿宋_GBK" w:cs="方正仿宋_GBK"/>
                <w:kern w:val="0"/>
                <w:sz w:val="21"/>
                <w:szCs w:val="24"/>
              </w:rPr>
            </w:pPr>
            <w:r>
              <w:rPr>
                <w:rFonts w:hint="eastAsia" w:ascii="方正仿宋_GBK" w:hAnsi="方正仿宋_GBK" w:eastAsia="方正仿宋_GBK" w:cs="方正仿宋_GBK"/>
                <w:kern w:val="0"/>
                <w:sz w:val="21"/>
                <w:szCs w:val="24"/>
              </w:rPr>
              <w:t>电子口岸中心财务收支及内控审计</w:t>
            </w:r>
          </w:p>
        </w:tc>
        <w:tc>
          <w:tcPr>
            <w:tcW w:w="2049" w:type="dxa"/>
            <w:tcBorders>
              <w:top w:val="single" w:color="auto" w:sz="4" w:space="0"/>
              <w:left w:val="single" w:color="auto" w:sz="4" w:space="0"/>
              <w:bottom w:val="single" w:color="auto" w:sz="4" w:space="0"/>
              <w:right w:val="single" w:color="auto" w:sz="4" w:space="0"/>
            </w:tcBorders>
            <w:vAlign w:val="center"/>
          </w:tcPr>
          <w:p w14:paraId="6DF8399D">
            <w:pPr>
              <w:widowControl/>
              <w:jc w:val="center"/>
              <w:rPr>
                <w:rFonts w:ascii="方正仿宋_GBK" w:hAnsi="方正仿宋_GBK" w:eastAsia="方正仿宋_GBK" w:cs="方正仿宋_GBK"/>
                <w:kern w:val="0"/>
                <w:sz w:val="21"/>
                <w:szCs w:val="24"/>
              </w:rPr>
            </w:pPr>
            <w:r>
              <w:rPr>
                <w:rFonts w:hint="eastAsia" w:ascii="方正仿宋_GBK" w:hAnsi="方正仿宋_GBK" w:eastAsia="方正仿宋_GBK" w:cs="方正仿宋_GBK"/>
                <w:kern w:val="0"/>
                <w:sz w:val="21"/>
                <w:szCs w:val="24"/>
              </w:rPr>
              <w:t>4</w:t>
            </w:r>
          </w:p>
        </w:tc>
        <w:tc>
          <w:tcPr>
            <w:tcW w:w="2049" w:type="dxa"/>
            <w:tcBorders>
              <w:top w:val="single" w:color="auto" w:sz="4" w:space="0"/>
              <w:left w:val="single" w:color="auto" w:sz="4" w:space="0"/>
              <w:bottom w:val="single" w:color="auto" w:sz="4" w:space="0"/>
              <w:right w:val="single" w:color="auto" w:sz="4" w:space="0"/>
            </w:tcBorders>
            <w:noWrap/>
            <w:vAlign w:val="center"/>
          </w:tcPr>
          <w:p w14:paraId="66C72216">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r>
      <w:bookmarkEnd w:id="9"/>
    </w:tbl>
    <w:p w14:paraId="6C4645AA">
      <w:pPr>
        <w:pStyle w:val="2"/>
        <w:spacing w:line="360" w:lineRule="auto"/>
        <w:ind w:firstLine="482" w:firstLineChars="200"/>
        <w:rPr>
          <w:rFonts w:ascii="方正仿宋_GBK" w:hAnsi="方正仿宋_GBK" w:eastAsia="方正仿宋_GBK" w:cs="方正仿宋_GBK"/>
          <w:sz w:val="24"/>
          <w:szCs w:val="24"/>
        </w:rPr>
      </w:pPr>
      <w:bookmarkStart w:id="10" w:name="_Toc42624798"/>
      <w:bookmarkStart w:id="11" w:name="_Toc373860293"/>
      <w:bookmarkStart w:id="12" w:name="_Toc317775178"/>
      <w:r>
        <w:rPr>
          <w:rFonts w:hint="eastAsia" w:ascii="方正仿宋_GBK" w:hAnsi="方正仿宋_GBK" w:eastAsia="方正仿宋_GBK" w:cs="方正仿宋_GBK"/>
          <w:sz w:val="24"/>
          <w:szCs w:val="24"/>
        </w:rPr>
        <w:t>二、资金来源</w:t>
      </w:r>
      <w:bookmarkEnd w:id="10"/>
    </w:p>
    <w:p w14:paraId="5EEB8DCF">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财政预算资金，预算金额为4万元。</w:t>
      </w:r>
    </w:p>
    <w:p w14:paraId="0DAC17BE">
      <w:pPr>
        <w:pStyle w:val="2"/>
        <w:spacing w:line="360" w:lineRule="auto"/>
        <w:ind w:firstLine="482" w:firstLineChars="200"/>
        <w:rPr>
          <w:rFonts w:ascii="方正仿宋_GBK" w:hAnsi="方正仿宋_GBK" w:eastAsia="方正仿宋_GBK" w:cs="方正仿宋_GBK"/>
          <w:sz w:val="24"/>
          <w:szCs w:val="24"/>
        </w:rPr>
      </w:pPr>
      <w:bookmarkStart w:id="13" w:name="_Toc42624799"/>
      <w:r>
        <w:rPr>
          <w:rFonts w:hint="eastAsia" w:ascii="方正仿宋_GBK" w:hAnsi="方正仿宋_GBK" w:eastAsia="方正仿宋_GBK" w:cs="方正仿宋_GBK"/>
          <w:sz w:val="24"/>
          <w:szCs w:val="24"/>
        </w:rPr>
        <w:t>三、供应商资格条件</w:t>
      </w:r>
      <w:bookmarkEnd w:id="13"/>
    </w:p>
    <w:p w14:paraId="1E1789D3">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供应商是指向采购人提供服务或者货物的法人、其他组织或者自然人。合格的供应商应符合政府采购法第二十二条规定的基本资格条件，同时符合根据该项目特点设置的特定资格条件。</w:t>
      </w:r>
    </w:p>
    <w:p w14:paraId="080F272B">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（一）基本资格条件</w:t>
      </w:r>
    </w:p>
    <w:p w14:paraId="485E42FC">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 具有独立承担民事责任的能力；</w:t>
      </w:r>
    </w:p>
    <w:p w14:paraId="633C9762">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 具有良好的商业信誉和健全的财务会计制度；</w:t>
      </w:r>
    </w:p>
    <w:p w14:paraId="268882A3">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 具有履行合同所必需的设备和专业技术能力；</w:t>
      </w:r>
    </w:p>
    <w:p w14:paraId="5E08809A">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 有依法缴纳税收的良好记录；</w:t>
      </w:r>
    </w:p>
    <w:p w14:paraId="073A888A">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 参加政府采购活动前三年内，在经营活动中没有重大违法记录；</w:t>
      </w:r>
    </w:p>
    <w:p w14:paraId="6B94BB85">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 法律、行政法规规定的其他条件。</w:t>
      </w:r>
    </w:p>
    <w:p w14:paraId="43EACFA8">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（二）特定资格条件</w:t>
      </w:r>
    </w:p>
    <w:p w14:paraId="222D4111">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1.具有行政主管部门颁发的</w:t>
      </w:r>
      <w:r>
        <w:rPr>
          <w:rFonts w:hint="eastAsia" w:ascii="方正仿宋_GBK" w:hAnsi="方正仿宋_GBK" w:eastAsia="方正仿宋_GBK" w:cs="方正仿宋_GBK"/>
          <w:sz w:val="24"/>
          <w:szCs w:val="24"/>
          <w:lang w:eastAsia="zh-CN"/>
        </w:rPr>
        <w:t>会计师事务所</w:t>
      </w:r>
      <w:r>
        <w:rPr>
          <w:rFonts w:hint="eastAsia" w:ascii="方正仿宋_GBK" w:hAnsi="方正仿宋_GBK" w:eastAsia="方正仿宋_GBK" w:cs="方正仿宋_GBK"/>
          <w:sz w:val="24"/>
          <w:szCs w:val="24"/>
        </w:rPr>
        <w:t>（或分所）执业证书（提供证书复印件）。</w:t>
      </w:r>
    </w:p>
    <w:p w14:paraId="3D25E545">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2.供应商若为分支机构的，必须取得总公司（总所）的授权书，且总公司（总所）仅能授权一家分支机构参与本项目投标（提供总公司（总所）的授权书原件）。</w:t>
      </w:r>
    </w:p>
    <w:p w14:paraId="71D95577">
      <w:pPr>
        <w:pStyle w:val="2"/>
        <w:spacing w:line="360" w:lineRule="auto"/>
        <w:ind w:firstLine="482" w:firstLineChars="200"/>
        <w:rPr>
          <w:rFonts w:ascii="方正仿宋_GBK" w:hAnsi="方正仿宋_GBK" w:eastAsia="方正仿宋_GBK" w:cs="方正仿宋_GBK"/>
          <w:sz w:val="24"/>
          <w:szCs w:val="24"/>
        </w:rPr>
      </w:pPr>
      <w:bookmarkStart w:id="14" w:name="_Toc42624800"/>
      <w:r>
        <w:rPr>
          <w:rFonts w:hint="eastAsia" w:ascii="方正仿宋_GBK" w:hAnsi="方正仿宋_GBK" w:eastAsia="方正仿宋_GBK" w:cs="方正仿宋_GBK"/>
          <w:sz w:val="24"/>
          <w:szCs w:val="24"/>
        </w:rPr>
        <w:t>四、磋商有关说明</w:t>
      </w:r>
      <w:bookmarkEnd w:id="11"/>
      <w:bookmarkEnd w:id="14"/>
    </w:p>
    <w:p w14:paraId="39B0A86C">
      <w:pPr>
        <w:spacing w:line="360" w:lineRule="auto"/>
        <w:ind w:firstLine="480" w:firstLineChars="200"/>
        <w:rPr>
          <w:rFonts w:ascii="方正仿宋_GBK" w:hAnsi="方正仿宋_GBK" w:eastAsia="方正仿宋_GBK" w:cs="方正仿宋_GBK"/>
          <w:sz w:val="24"/>
          <w:szCs w:val="24"/>
        </w:rPr>
      </w:pPr>
      <w:bookmarkStart w:id="15" w:name="_Hlk16603420"/>
      <w:r>
        <w:rPr>
          <w:rFonts w:hint="eastAsia" w:ascii="方正仿宋_GBK" w:hAnsi="方正仿宋_GBK" w:eastAsia="方正仿宋_GBK" w:cs="方正仿宋_GBK"/>
          <w:sz w:val="24"/>
          <w:szCs w:val="24"/>
        </w:rPr>
        <w:t>（一）凡有意参加磋商的供应商，请到采购人处进行报名。报名方式为：</w:t>
      </w:r>
    </w:p>
    <w:p w14:paraId="493A0A2E">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潜在供应商将《采购文件发售登记表》（加盖供应商公章）扫描后发送至325558521@qq.com。</w:t>
      </w:r>
    </w:p>
    <w:p w14:paraId="52A56379">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未进行报名的潜在供应商将不得参与磋商。</w:t>
      </w:r>
    </w:p>
    <w:p w14:paraId="2DE5EDDA">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（二）竞争性磋商文件报名期限：2020 年</w:t>
      </w:r>
      <w:r>
        <w:rPr>
          <w:rFonts w:ascii="方正仿宋_GBK" w:hAnsi="方正仿宋_GBK" w:eastAsia="方正仿宋_GBK" w:cs="方正仿宋_GBK"/>
          <w:sz w:val="24"/>
          <w:szCs w:val="24"/>
        </w:rPr>
        <w:t>6</w:t>
      </w:r>
      <w:r>
        <w:rPr>
          <w:rFonts w:hint="eastAsia" w:ascii="方正仿宋_GBK" w:hAnsi="方正仿宋_GBK" w:eastAsia="方正仿宋_GBK" w:cs="方正仿宋_GBK"/>
          <w:sz w:val="24"/>
          <w:szCs w:val="24"/>
        </w:rPr>
        <w:t>月</w:t>
      </w:r>
      <w:r>
        <w:rPr>
          <w:rFonts w:ascii="方正仿宋_GBK" w:hAnsi="方正仿宋_GBK" w:eastAsia="方正仿宋_GBK" w:cs="方正仿宋_GBK"/>
          <w:sz w:val="24"/>
          <w:szCs w:val="24"/>
        </w:rPr>
        <w:t>19</w:t>
      </w:r>
      <w:r>
        <w:rPr>
          <w:rFonts w:hint="eastAsia" w:ascii="方正仿宋_GBK" w:hAnsi="方正仿宋_GBK" w:eastAsia="方正仿宋_GBK" w:cs="方正仿宋_GBK"/>
          <w:sz w:val="24"/>
          <w:szCs w:val="24"/>
        </w:rPr>
        <w:t>日-2020年</w:t>
      </w:r>
      <w:r>
        <w:rPr>
          <w:rFonts w:ascii="方正仿宋_GBK" w:hAnsi="方正仿宋_GBK" w:eastAsia="方正仿宋_GBK" w:cs="方正仿宋_GBK"/>
          <w:sz w:val="24"/>
          <w:szCs w:val="24"/>
        </w:rPr>
        <w:t>6</w:t>
      </w:r>
      <w:r>
        <w:rPr>
          <w:rFonts w:hint="eastAsia" w:ascii="方正仿宋_GBK" w:hAnsi="方正仿宋_GBK" w:eastAsia="方正仿宋_GBK" w:cs="方正仿宋_GBK"/>
          <w:sz w:val="24"/>
          <w:szCs w:val="24"/>
        </w:rPr>
        <w:t>月</w:t>
      </w:r>
      <w:r>
        <w:rPr>
          <w:rFonts w:ascii="方正仿宋_GBK" w:hAnsi="方正仿宋_GBK" w:eastAsia="方正仿宋_GBK" w:cs="方正仿宋_GBK"/>
          <w:sz w:val="24"/>
          <w:szCs w:val="24"/>
        </w:rPr>
        <w:t>29</w:t>
      </w:r>
      <w:r>
        <w:rPr>
          <w:rFonts w:hint="eastAsia" w:ascii="方正仿宋_GBK" w:hAnsi="方正仿宋_GBK" w:eastAsia="方正仿宋_GBK" w:cs="方正仿宋_GBK"/>
          <w:sz w:val="24"/>
          <w:szCs w:val="24"/>
        </w:rPr>
        <w:t>日。</w:t>
      </w:r>
    </w:p>
    <w:p w14:paraId="68E29651">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（三）竞争性磋商文件发售</w:t>
      </w:r>
    </w:p>
    <w:p w14:paraId="57AD7E43">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1.售价：免费；</w:t>
      </w:r>
    </w:p>
    <w:p w14:paraId="35D1AC34">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2.竞争性磋商文件获取方式：由潜在供应商在</w:t>
      </w:r>
      <w:bookmarkStart w:id="16" w:name="_Hlk37598585"/>
      <w:bookmarkStart w:id="17" w:name="_Hlk37599818"/>
      <w:r>
        <w:rPr>
          <w:rFonts w:hint="eastAsia" w:ascii="方正仿宋_GBK" w:hAnsi="方正仿宋_GBK" w:eastAsia="方正仿宋_GBK" w:cs="方正仿宋_GBK"/>
          <w:sz w:val="24"/>
          <w:szCs w:val="24"/>
        </w:rPr>
        <w:t>重庆市人民政府口岸和物流办公室</w:t>
      </w:r>
      <w:bookmarkEnd w:id="16"/>
      <w:r>
        <w:rPr>
          <w:rFonts w:hint="eastAsia" w:ascii="方正仿宋_GBK" w:hAnsi="方正仿宋_GBK" w:eastAsia="方正仿宋_GBK" w:cs="方正仿宋_GBK"/>
          <w:sz w:val="24"/>
          <w:szCs w:val="24"/>
        </w:rPr>
        <w:t>官网（</w:t>
      </w:r>
      <w:r>
        <w:fldChar w:fldCharType="begin"/>
      </w:r>
      <w:r>
        <w:instrText xml:space="preserve"> HYPERLINK "http://www.gec123.com" </w:instrText>
      </w:r>
      <w:r>
        <w:fldChar w:fldCharType="separate"/>
      </w:r>
      <w:r>
        <w:fldChar w:fldCharType="end"/>
      </w:r>
      <w:r>
        <w:rPr>
          <w:rFonts w:hint="eastAsia" w:ascii="方正仿宋_GBK" w:hAnsi="方正仿宋_GBK" w:eastAsia="方正仿宋_GBK" w:cs="方正仿宋_GBK"/>
          <w:sz w:val="24"/>
          <w:szCs w:val="24"/>
        </w:rPr>
        <w:t>http://zfkawlb.cq.gov.cn/）</w:t>
      </w:r>
      <w:bookmarkEnd w:id="17"/>
      <w:r>
        <w:rPr>
          <w:rFonts w:hint="eastAsia" w:ascii="方正仿宋_GBK" w:hAnsi="方正仿宋_GBK" w:eastAsia="方正仿宋_GBK" w:cs="方正仿宋_GBK"/>
          <w:sz w:val="24"/>
          <w:szCs w:val="24"/>
        </w:rPr>
        <w:t>自行下载。</w:t>
      </w:r>
    </w:p>
    <w:p w14:paraId="47C814E4">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（四）供应商须满足以下三种要件，其响应文件才被接受：</w:t>
      </w:r>
    </w:p>
    <w:p w14:paraId="61D64C0A">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1.完成报名；</w:t>
      </w:r>
    </w:p>
    <w:p w14:paraId="752FF3F8">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2.按时递交了响应文件；</w:t>
      </w:r>
    </w:p>
    <w:p w14:paraId="4BAF7737">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3.按时签到。</w:t>
      </w:r>
    </w:p>
    <w:p w14:paraId="257D5837">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（五）递交响应文件地点：重庆电子口岸中心203会议室</w:t>
      </w:r>
    </w:p>
    <w:p w14:paraId="54AE0AA6">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（六）响应文件递交截止时间：2020年</w:t>
      </w:r>
      <w:r>
        <w:rPr>
          <w:rFonts w:ascii="方正仿宋_GBK" w:hAnsi="方正仿宋_GBK" w:eastAsia="方正仿宋_GBK" w:cs="方正仿宋_GBK"/>
          <w:sz w:val="24"/>
          <w:szCs w:val="24"/>
        </w:rPr>
        <w:t>6</w:t>
      </w:r>
      <w:r>
        <w:rPr>
          <w:rFonts w:hint="eastAsia" w:ascii="方正仿宋_GBK" w:hAnsi="方正仿宋_GBK" w:eastAsia="方正仿宋_GBK" w:cs="方正仿宋_GBK"/>
          <w:sz w:val="24"/>
          <w:szCs w:val="24"/>
        </w:rPr>
        <w:t>月</w:t>
      </w:r>
      <w:r>
        <w:rPr>
          <w:rFonts w:ascii="方正仿宋_GBK" w:hAnsi="方正仿宋_GBK" w:eastAsia="方正仿宋_GBK" w:cs="方正仿宋_GBK"/>
          <w:sz w:val="24"/>
          <w:szCs w:val="24"/>
        </w:rPr>
        <w:t>30</w:t>
      </w:r>
      <w:r>
        <w:rPr>
          <w:rFonts w:hint="eastAsia" w:ascii="方正仿宋_GBK" w:hAnsi="方正仿宋_GBK" w:eastAsia="方正仿宋_GBK" w:cs="方正仿宋_GBK"/>
          <w:sz w:val="24"/>
          <w:szCs w:val="24"/>
        </w:rPr>
        <w:t>日北京时间</w:t>
      </w:r>
      <w:r>
        <w:rPr>
          <w:rFonts w:ascii="方正仿宋_GBK" w:hAnsi="方正仿宋_GBK" w:eastAsia="方正仿宋_GBK" w:cs="方正仿宋_GBK"/>
          <w:sz w:val="24"/>
          <w:szCs w:val="24"/>
        </w:rPr>
        <w:t>10</w:t>
      </w:r>
      <w:r>
        <w:rPr>
          <w:rFonts w:hint="eastAsia" w:ascii="方正仿宋_GBK" w:hAnsi="方正仿宋_GBK" w:eastAsia="方正仿宋_GBK" w:cs="方正仿宋_GBK"/>
          <w:sz w:val="24"/>
          <w:szCs w:val="24"/>
        </w:rPr>
        <w:t>:30</w:t>
      </w:r>
    </w:p>
    <w:p w14:paraId="33DB65E3">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（七）响应文件开启时间：2020年</w:t>
      </w:r>
      <w:r>
        <w:rPr>
          <w:rFonts w:ascii="方正仿宋_GBK" w:hAnsi="方正仿宋_GBK" w:eastAsia="方正仿宋_GBK" w:cs="方正仿宋_GBK"/>
          <w:sz w:val="24"/>
          <w:szCs w:val="24"/>
        </w:rPr>
        <w:t>6</w:t>
      </w:r>
      <w:r>
        <w:rPr>
          <w:rFonts w:hint="eastAsia" w:ascii="方正仿宋_GBK" w:hAnsi="方正仿宋_GBK" w:eastAsia="方正仿宋_GBK" w:cs="方正仿宋_GBK"/>
          <w:sz w:val="24"/>
          <w:szCs w:val="24"/>
        </w:rPr>
        <w:t>月</w:t>
      </w:r>
      <w:r>
        <w:rPr>
          <w:rFonts w:ascii="方正仿宋_GBK" w:hAnsi="方正仿宋_GBK" w:eastAsia="方正仿宋_GBK" w:cs="方正仿宋_GBK"/>
          <w:sz w:val="24"/>
          <w:szCs w:val="24"/>
        </w:rPr>
        <w:t>30</w:t>
      </w:r>
      <w:r>
        <w:rPr>
          <w:rFonts w:hint="eastAsia" w:ascii="方正仿宋_GBK" w:hAnsi="方正仿宋_GBK" w:eastAsia="方正仿宋_GBK" w:cs="方正仿宋_GBK"/>
          <w:sz w:val="24"/>
          <w:szCs w:val="24"/>
        </w:rPr>
        <w:t>日北京时间</w:t>
      </w:r>
      <w:r>
        <w:rPr>
          <w:rFonts w:ascii="方正仿宋_GBK" w:hAnsi="方正仿宋_GBK" w:eastAsia="方正仿宋_GBK" w:cs="方正仿宋_GBK"/>
          <w:sz w:val="24"/>
          <w:szCs w:val="24"/>
        </w:rPr>
        <w:t>10</w:t>
      </w:r>
      <w:r>
        <w:rPr>
          <w:rFonts w:hint="eastAsia" w:ascii="方正仿宋_GBK" w:hAnsi="方正仿宋_GBK" w:eastAsia="方正仿宋_GBK" w:cs="方正仿宋_GBK"/>
          <w:sz w:val="24"/>
          <w:szCs w:val="24"/>
        </w:rPr>
        <w:t>:30</w:t>
      </w:r>
    </w:p>
    <w:bookmarkEnd w:id="15"/>
    <w:p w14:paraId="02E0784E">
      <w:pPr>
        <w:pStyle w:val="2"/>
        <w:spacing w:line="360" w:lineRule="auto"/>
        <w:ind w:firstLine="482" w:firstLineChars="200"/>
        <w:rPr>
          <w:rFonts w:ascii="方正仿宋_GBK" w:hAnsi="方正仿宋_GBK" w:eastAsia="方正仿宋_GBK" w:cs="方正仿宋_GBK"/>
          <w:sz w:val="24"/>
          <w:szCs w:val="24"/>
        </w:rPr>
      </w:pPr>
      <w:bookmarkStart w:id="18" w:name="_Toc530038692"/>
      <w:bookmarkStart w:id="19" w:name="_Toc42624801"/>
      <w:r>
        <w:rPr>
          <w:rFonts w:hint="eastAsia" w:ascii="方正仿宋_GBK" w:hAnsi="方正仿宋_GBK" w:eastAsia="方正仿宋_GBK" w:cs="方正仿宋_GBK"/>
          <w:sz w:val="24"/>
          <w:szCs w:val="24"/>
        </w:rPr>
        <w:t>五、采购项目需落实的政府采购政策</w:t>
      </w:r>
      <w:bookmarkEnd w:id="18"/>
      <w:bookmarkEnd w:id="19"/>
    </w:p>
    <w:p w14:paraId="7873FCB5">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按照《财政部生态环境部关于印发环境标志产品政府采购品目清单的通知》（财库〔2019〕18号）和《财政部发展改革委关于印发节能产品政府采购品目清单的通知》（财库〔2019〕19号）的规定，落实国家节能环保政策。</w:t>
      </w:r>
    </w:p>
    <w:p w14:paraId="14B2AAB0">
      <w:pPr>
        <w:snapToGrid w:val="0"/>
        <w:spacing w:line="360" w:lineRule="auto"/>
        <w:ind w:firstLine="480" w:firstLineChars="200"/>
        <w:rPr>
          <w:rFonts w:ascii="方正仿宋_GBK" w:hAnsi="方正仿宋_GBK" w:eastAsia="方正仿宋_GBK" w:cs="方正仿宋_GBK"/>
          <w:sz w:val="24"/>
          <w:szCs w:val="24"/>
        </w:rPr>
      </w:pPr>
      <w:bookmarkStart w:id="20" w:name="_Hlk14860176"/>
      <w:r>
        <w:rPr>
          <w:rFonts w:hint="eastAsia" w:ascii="方正仿宋_GBK" w:hAnsi="方正仿宋_GBK" w:eastAsia="方正仿宋_GBK" w:cs="方正仿宋_GBK"/>
          <w:sz w:val="24"/>
          <w:szCs w:val="24"/>
        </w:rPr>
        <w:t>（二）按照《财政部工业和信息化部关于印发&lt;政府采购促进中小企业发展暂行办法&gt;的通知》（财库〔2011〕181号）的规定，落实促进中小企业发展政策。</w:t>
      </w:r>
      <w:bookmarkEnd w:id="20"/>
    </w:p>
    <w:p w14:paraId="254AE0F4">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（三）按照《财政部、司法部关于政府采购支持监狱企业发展有关问题的通知》（财库〔2014〕68号）的规定，落实支持监狱企业发展政策。</w:t>
      </w:r>
    </w:p>
    <w:p w14:paraId="44A4C143">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（四）按照《三部门联合发布关于促进残疾人就业政府采购政策的通知》（财库〔2017〕 141号）的规定，落实支持残疾人福利性单位发展政策。</w:t>
      </w:r>
    </w:p>
    <w:p w14:paraId="7F971242">
      <w:pPr>
        <w:pStyle w:val="2"/>
        <w:spacing w:line="360" w:lineRule="auto"/>
        <w:ind w:firstLine="482" w:firstLineChars="200"/>
        <w:rPr>
          <w:rFonts w:ascii="方正仿宋_GBK" w:hAnsi="方正仿宋_GBK" w:eastAsia="方正仿宋_GBK" w:cs="方正仿宋_GBK"/>
          <w:sz w:val="24"/>
          <w:szCs w:val="24"/>
        </w:rPr>
      </w:pPr>
      <w:bookmarkStart w:id="21" w:name="_Toc42624802"/>
      <w:r>
        <w:rPr>
          <w:rFonts w:hint="eastAsia" w:ascii="方正仿宋_GBK" w:hAnsi="方正仿宋_GBK" w:eastAsia="方正仿宋_GBK" w:cs="方正仿宋_GBK"/>
          <w:sz w:val="24"/>
          <w:szCs w:val="24"/>
        </w:rPr>
        <w:t>六、</w:t>
      </w:r>
      <w:bookmarkEnd w:id="12"/>
      <w:r>
        <w:rPr>
          <w:rFonts w:hint="eastAsia" w:ascii="方正仿宋_GBK" w:hAnsi="方正仿宋_GBK" w:eastAsia="方正仿宋_GBK" w:cs="方正仿宋_GBK"/>
          <w:sz w:val="24"/>
          <w:szCs w:val="24"/>
        </w:rPr>
        <w:t>其它有关规定</w:t>
      </w:r>
      <w:bookmarkEnd w:id="21"/>
    </w:p>
    <w:p w14:paraId="61A475E5">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（一）法定代表人为同一个人的两个及两个以上法人，母公司、全资子公司及其控股公司，都不得在同一分包的采购活动中同时参与磋商，否则均为无效响应。</w:t>
      </w:r>
    </w:p>
    <w:p w14:paraId="7D4BBF35">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（二）单位负责人为同一人或者存在直接控股、管理关系的不同供应商，不得参加同一合同项下的采购活动，否则均为无效响应。</w:t>
      </w:r>
    </w:p>
    <w:p w14:paraId="5DF35F78">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（三）为采购项目提供整体设计、规范编制或者项目管理、监理、检测等服务的供应商，不得再参加该采购项目的其他采购活动，否则均为无效响应。</w:t>
      </w:r>
    </w:p>
    <w:p w14:paraId="5CA26B50">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（四）本项目在响应文件提交截止时间前发布的竞争性磋商文件及补遗文件（如果有）一律在重庆市人民政府口岸和物流办公室官网</w:t>
      </w:r>
      <w:r>
        <w:fldChar w:fldCharType="begin"/>
      </w:r>
      <w:r>
        <w:instrText xml:space="preserve"> HYPERLINK </w:instrText>
      </w:r>
      <w:r>
        <w:fldChar w:fldCharType="separate"/>
      </w:r>
      <w:r>
        <w:fldChar w:fldCharType="end"/>
      </w:r>
      <w:r>
        <w:rPr>
          <w:rFonts w:hint="eastAsia" w:ascii="方正仿宋_GBK" w:hAnsi="方正仿宋_GBK" w:eastAsia="方正仿宋_GBK" w:cs="方正仿宋_GBK"/>
          <w:sz w:val="24"/>
          <w:szCs w:val="24"/>
        </w:rPr>
        <w:t>（</w:t>
      </w:r>
      <w:r>
        <w:fldChar w:fldCharType="begin"/>
      </w:r>
      <w:r>
        <w:instrText xml:space="preserve"> HYPERLINK "http://www.gec123.com" </w:instrText>
      </w:r>
      <w:r>
        <w:fldChar w:fldCharType="separate"/>
      </w:r>
      <w:r>
        <w:fldChar w:fldCharType="end"/>
      </w:r>
      <w:r>
        <w:rPr>
          <w:rFonts w:hint="eastAsia" w:ascii="方正仿宋_GBK" w:hAnsi="方正仿宋_GBK" w:eastAsia="方正仿宋_GBK" w:cs="方正仿宋_GBK"/>
          <w:sz w:val="24"/>
          <w:szCs w:val="24"/>
        </w:rPr>
        <w:t>http://zfkawlb.cq.gov.cn/）上发布，请各供应商注意下载；无论供应商下载与否，均视同供应商已知晓本项目竞争性磋商文件、补遗文件（如果有）的内容。</w:t>
      </w:r>
    </w:p>
    <w:p w14:paraId="5DFBCB68">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（五）超过响应文件截止时间递交的响应文件为无效文件，恕不接收。</w:t>
      </w:r>
    </w:p>
    <w:p w14:paraId="1FB72B7A">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（六）磋商费用：无论磋商结果如何，供应商参与本项目磋商的所有费用均应由供应商自行承担。</w:t>
      </w:r>
    </w:p>
    <w:p w14:paraId="510BA0DD">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（七）本项目不接受联合体形式磋商。</w:t>
      </w:r>
    </w:p>
    <w:p w14:paraId="46272B4E">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67B53430">
      <w:pPr>
        <w:pStyle w:val="2"/>
        <w:spacing w:line="360" w:lineRule="auto"/>
        <w:ind w:firstLine="482" w:firstLineChars="200"/>
        <w:rPr>
          <w:rFonts w:ascii="方正仿宋_GBK" w:hAnsi="方正仿宋_GBK" w:eastAsia="方正仿宋_GBK" w:cs="方正仿宋_GBK"/>
          <w:sz w:val="24"/>
          <w:szCs w:val="24"/>
        </w:rPr>
      </w:pPr>
      <w:bookmarkStart w:id="22" w:name="_Toc42624803"/>
      <w:r>
        <w:rPr>
          <w:rFonts w:hint="eastAsia" w:ascii="方正仿宋_GBK" w:hAnsi="方正仿宋_GBK" w:eastAsia="方正仿宋_GBK" w:cs="方正仿宋_GBK"/>
          <w:sz w:val="24"/>
          <w:szCs w:val="24"/>
        </w:rPr>
        <w:t>七、联系方式</w:t>
      </w:r>
      <w:bookmarkEnd w:id="22"/>
    </w:p>
    <w:p w14:paraId="2DA00203">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采购人：重庆电子口岸中心</w:t>
      </w:r>
    </w:p>
    <w:p w14:paraId="6E79E821">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联系人：赵老师</w:t>
      </w:r>
    </w:p>
    <w:p w14:paraId="55CB3F49">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  话：（023）63151928</w:t>
      </w:r>
    </w:p>
    <w:p w14:paraId="7147B2C0">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  址：重庆市渝北区青竹东路6号</w:t>
      </w:r>
    </w:p>
    <w:p w14:paraId="66A16AC8">
      <w:pPr>
        <w:snapToGrid w:val="0"/>
        <w:spacing w:line="360" w:lineRule="auto"/>
        <w:ind w:firstLine="480" w:firstLineChars="200"/>
        <w:rPr>
          <w:rFonts w:ascii="方正仿宋_GBK" w:hAnsi="方正仿宋_GBK" w:eastAsia="方正仿宋_GBK" w:cs="方正仿宋_GBK"/>
          <w:sz w:val="24"/>
          <w:szCs w:val="24"/>
        </w:rPr>
      </w:pPr>
    </w:p>
    <w:p w14:paraId="598A5E62">
      <w:pPr>
        <w:widowControl/>
        <w:jc w:val="left"/>
        <w:rPr>
          <w:rFonts w:ascii="方正仿宋_GBK" w:hAnsi="方正仿宋_GBK" w:eastAsia="方正仿宋_GBK" w:cs="方正仿宋_GBK"/>
          <w:sz w:val="36"/>
          <w:szCs w:val="30"/>
        </w:rPr>
      </w:pPr>
      <w:r>
        <w:rPr>
          <w:rFonts w:hint="eastAsia" w:ascii="方正仿宋_GBK" w:hAnsi="方正仿宋_GBK" w:eastAsia="方正仿宋_GBK" w:cs="方正仿宋_GBK"/>
          <w:b/>
          <w:sz w:val="36"/>
          <w:szCs w:val="30"/>
        </w:rPr>
        <w:br w:type="page"/>
      </w:r>
    </w:p>
    <w:p w14:paraId="2C53CCBD">
      <w:pPr>
        <w:pStyle w:val="4"/>
        <w:spacing w:line="360" w:lineRule="auto"/>
        <w:jc w:val="center"/>
        <w:rPr>
          <w:rFonts w:ascii="方正仿宋_GBK" w:hAnsi="方正仿宋_GBK" w:eastAsia="方正仿宋_GBK" w:cs="方正仿宋_GBK"/>
          <w:b w:val="0"/>
          <w:sz w:val="36"/>
          <w:szCs w:val="30"/>
        </w:rPr>
      </w:pPr>
      <w:bookmarkStart w:id="23" w:name="_Toc42624804"/>
      <w:r>
        <w:rPr>
          <w:rFonts w:hint="eastAsia" w:ascii="方正仿宋_GBK" w:hAnsi="方正仿宋_GBK" w:eastAsia="方正仿宋_GBK" w:cs="方正仿宋_GBK"/>
          <w:bCs/>
          <w:sz w:val="36"/>
          <w:szCs w:val="30"/>
        </w:rPr>
        <w:t>第二篇采购技术需求</w:t>
      </w:r>
      <w:bookmarkEnd w:id="23"/>
    </w:p>
    <w:p w14:paraId="25E24128">
      <w:pPr>
        <w:spacing w:line="360" w:lineRule="auto"/>
        <w:ind w:firstLine="422" w:firstLineChars="200"/>
        <w:rPr>
          <w:rFonts w:ascii="方正仿宋_GBK" w:hAnsi="方正仿宋_GBK" w:eastAsia="方正仿宋_GBK" w:cs="方正仿宋_GBK"/>
          <w:sz w:val="24"/>
          <w:szCs w:val="24"/>
        </w:rPr>
      </w:pPr>
      <w:bookmarkStart w:id="24" w:name="_Toc12789058"/>
      <w:r>
        <w:rPr>
          <w:rFonts w:hint="eastAsia" w:ascii="方正仿宋_GBK" w:hAnsi="方正仿宋_GBK" w:eastAsia="方正仿宋_GBK" w:cs="方正仿宋_GBK"/>
          <w:b/>
          <w:sz w:val="21"/>
          <w:szCs w:val="21"/>
        </w:rPr>
        <w:t>“※”标注的要求为符合性审查中的实质性要求，响应文件若不满足按无效投标处理。</w:t>
      </w:r>
    </w:p>
    <w:p w14:paraId="73EA74D8">
      <w:pPr>
        <w:pStyle w:val="2"/>
        <w:spacing w:line="360" w:lineRule="auto"/>
        <w:ind w:firstLine="482" w:firstLineChars="200"/>
        <w:rPr>
          <w:rFonts w:ascii="方正仿宋_GBK" w:hAnsi="方正仿宋_GBK" w:eastAsia="方正仿宋_GBK" w:cs="方正仿宋_GBK"/>
          <w:sz w:val="24"/>
          <w:szCs w:val="24"/>
        </w:rPr>
      </w:pPr>
      <w:bookmarkStart w:id="25" w:name="_Toc512413869"/>
      <w:bookmarkStart w:id="26" w:name="_Toc42624805"/>
      <w:r>
        <w:rPr>
          <w:rFonts w:hint="eastAsia" w:ascii="方正仿宋_GBK" w:hAnsi="方正仿宋_GBK" w:eastAsia="方正仿宋_GBK" w:cs="方正仿宋_GBK"/>
          <w:sz w:val="24"/>
          <w:szCs w:val="24"/>
        </w:rPr>
        <w:t>一、</w:t>
      </w:r>
      <w:bookmarkEnd w:id="25"/>
      <w:r>
        <w:rPr>
          <w:rFonts w:hint="eastAsia" w:ascii="方正仿宋_GBK" w:hAnsi="方正仿宋_GBK" w:eastAsia="方正仿宋_GBK" w:cs="方正仿宋_GBK"/>
          <w:sz w:val="24"/>
          <w:szCs w:val="24"/>
        </w:rPr>
        <w:t>项目概况</w:t>
      </w:r>
      <w:bookmarkEnd w:id="26"/>
    </w:p>
    <w:p w14:paraId="04917018">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为进一步加强电子口岸中心财务管理，规范财经行为，拟对2019年电子口岸中心财务收支开展审计，同时深入开展电子口岸中心内控审计，全面推进中心内部控制建设，完善内控体系。</w:t>
      </w:r>
    </w:p>
    <w:p w14:paraId="5A85F24D">
      <w:pPr>
        <w:pStyle w:val="2"/>
        <w:spacing w:line="360" w:lineRule="auto"/>
        <w:ind w:firstLine="482" w:firstLineChars="200"/>
        <w:rPr>
          <w:rFonts w:ascii="方正仿宋_GBK" w:hAnsi="方正仿宋_GBK" w:eastAsia="方正仿宋_GBK" w:cs="方正仿宋_GBK"/>
          <w:sz w:val="24"/>
          <w:szCs w:val="24"/>
        </w:rPr>
      </w:pPr>
      <w:bookmarkStart w:id="27" w:name="_Toc313536013"/>
      <w:bookmarkStart w:id="28" w:name="_Toc512413870"/>
      <w:bookmarkStart w:id="29" w:name="_Toc344475116"/>
      <w:bookmarkStart w:id="30" w:name="_Toc42624806"/>
      <w:r>
        <w:rPr>
          <w:rFonts w:hint="eastAsia" w:ascii="方正仿宋_GBK" w:hAnsi="方正仿宋_GBK" w:eastAsia="方正仿宋_GBK" w:cs="方正仿宋_GBK"/>
          <w:sz w:val="24"/>
          <w:szCs w:val="24"/>
        </w:rPr>
        <w:t>※二、</w:t>
      </w:r>
      <w:bookmarkEnd w:id="27"/>
      <w:bookmarkEnd w:id="28"/>
      <w:bookmarkEnd w:id="29"/>
      <w:r>
        <w:rPr>
          <w:rFonts w:hint="eastAsia" w:ascii="方正仿宋_GBK" w:hAnsi="方正仿宋_GBK" w:eastAsia="方正仿宋_GBK" w:cs="方正仿宋_GBK"/>
          <w:sz w:val="24"/>
          <w:szCs w:val="24"/>
        </w:rPr>
        <w:t>服务内容</w:t>
      </w:r>
      <w:bookmarkEnd w:id="30"/>
    </w:p>
    <w:p w14:paraId="5FAD6CE8">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该项审计主要包含两个方面内容：一是财务收支审计，对2019年电子口岸中心经济业务、账务处理、票据等进行审计并出具审计报告，涉及凭证数227张。二是审查内控体系及执行情况，出具审计报告并指导建立完善内部控制体系；同时完成2019年行政事业单位内部控制报告编报工作。目前，我单位已建立综合管理、文秘管理、财务管理、后勤管理等四个方面24项管理制度。</w:t>
      </w:r>
    </w:p>
    <w:p w14:paraId="1B37E091">
      <w:pPr>
        <w:pStyle w:val="2"/>
        <w:spacing w:line="360" w:lineRule="auto"/>
        <w:ind w:firstLine="482" w:firstLineChars="200"/>
        <w:rPr>
          <w:rFonts w:ascii="方正仿宋_GBK" w:hAnsi="方正仿宋_GBK" w:eastAsia="方正仿宋_GBK" w:cs="方正仿宋_GBK"/>
          <w:sz w:val="24"/>
          <w:szCs w:val="24"/>
        </w:rPr>
      </w:pPr>
      <w:bookmarkStart w:id="31" w:name="_Toc42624807"/>
      <w:r>
        <w:rPr>
          <w:rFonts w:hint="eastAsia" w:ascii="方正仿宋_GBK" w:hAnsi="方正仿宋_GBK" w:eastAsia="方正仿宋_GBK" w:cs="方正仿宋_GBK"/>
          <w:sz w:val="24"/>
          <w:szCs w:val="24"/>
        </w:rPr>
        <w:t>※三、服务要求</w:t>
      </w:r>
      <w:bookmarkEnd w:id="31"/>
    </w:p>
    <w:p w14:paraId="49AEDDD0">
      <w:pPr>
        <w:snapToGrid w:val="0"/>
        <w:spacing w:line="360" w:lineRule="auto"/>
        <w:ind w:firstLine="480" w:firstLineChars="200"/>
        <w:rPr>
          <w:rFonts w:ascii="方正仿宋_GBK" w:hAnsi="方正仿宋_GBK" w:eastAsia="方正仿宋_GBK" w:cs="方正仿宋_GBK"/>
          <w:sz w:val="24"/>
          <w:szCs w:val="24"/>
        </w:rPr>
      </w:pPr>
      <w:bookmarkStart w:id="32" w:name="_Toc15397567"/>
      <w:r>
        <w:rPr>
          <w:rFonts w:hint="eastAsia" w:ascii="方正仿宋_GBK" w:hAnsi="方正仿宋_GBK" w:eastAsia="方正仿宋_GBK" w:cs="方正仿宋_GBK"/>
          <w:sz w:val="24"/>
          <w:szCs w:val="24"/>
        </w:rPr>
        <w:t>（一）人员要求</w:t>
      </w:r>
    </w:p>
    <w:p w14:paraId="548044CF">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 项目负责人1名，必须在供应商本单位注册，具有注册会计师或高级会计师职称。</w:t>
      </w:r>
    </w:p>
    <w:p w14:paraId="57DCA7A4">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注：提供会计人员执业资格注册证、职称证、身份证及供应商为其缴纳的个人养老保险缴纳证明（2020年3月-5月）复印件并加盖供应商公章（鲜章），原件备查，并提供社保查询网址和姓名、身份证号、验证码。</w:t>
      </w:r>
    </w:p>
    <w:p w14:paraId="471834BD">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2.会计人员至少2名，会计人员必须为供应商本单位人员，且具有相应工作能力。</w:t>
      </w:r>
    </w:p>
    <w:p w14:paraId="06AC21A9">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注：提供会计人员身份证及供应商为其缴纳的个人养老保险缴纳证明（2020年3月-5月）复印件并加盖供应商公章（鲜章），原件备查，并提供社保查询网址和姓名、身份证号、验证码。</w:t>
      </w:r>
    </w:p>
    <w:p w14:paraId="1494128F">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（二）质量要求</w:t>
      </w:r>
    </w:p>
    <w:p w14:paraId="0F98BA57">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按照《中华人民共和国国家审计准则》（审计署令第8号）的规定以及审计机关有关审计程序、审计规范实施审计，并按《审计机关审计档案管理规定》（审计署国家档案局令第10号）和《重庆市审计局关于印发重庆市审计局审计档案管理办法的通知》（渝审发〔2014〕26号）的要求将审计资料归档。</w:t>
      </w:r>
    </w:p>
    <w:p w14:paraId="71314C88">
      <w:pPr>
        <w:pStyle w:val="2"/>
        <w:spacing w:line="360" w:lineRule="auto"/>
        <w:ind w:firstLine="482" w:firstLineChars="200"/>
        <w:rPr>
          <w:rFonts w:ascii="方正仿宋_GBK" w:hAnsi="方正仿宋_GBK" w:eastAsia="方正仿宋_GBK" w:cs="方正仿宋_GBK"/>
          <w:sz w:val="24"/>
          <w:szCs w:val="24"/>
        </w:rPr>
      </w:pPr>
      <w:bookmarkStart w:id="33" w:name="_Toc42624808"/>
      <w:r>
        <w:rPr>
          <w:rFonts w:hint="eastAsia" w:ascii="方正仿宋_GBK" w:hAnsi="方正仿宋_GBK" w:eastAsia="方正仿宋_GBK" w:cs="方正仿宋_GBK"/>
          <w:sz w:val="24"/>
          <w:szCs w:val="24"/>
        </w:rPr>
        <w:t>※四、保密要求</w:t>
      </w:r>
      <w:bookmarkEnd w:id="32"/>
      <w:bookmarkEnd w:id="33"/>
    </w:p>
    <w:p w14:paraId="0B51EEB4">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供应商在本项目执行过程中应对所获悉的所资料进行保密，未经采购人允许不得随意公布、不得转交给第三方。成交供应商若有违反按保密规定的，采购人有权终止合同；情节严重的，采购人还将权追究其相关法律责任。</w:t>
      </w:r>
    </w:p>
    <w:p w14:paraId="613F1514">
      <w:pPr>
        <w:pStyle w:val="4"/>
        <w:pageBreakBefore/>
        <w:spacing w:line="360" w:lineRule="auto"/>
        <w:jc w:val="center"/>
        <w:rPr>
          <w:rFonts w:ascii="方正仿宋_GBK" w:hAnsi="方正仿宋_GBK" w:eastAsia="方正仿宋_GBK" w:cs="方正仿宋_GBK"/>
          <w:bCs/>
          <w:sz w:val="36"/>
          <w:szCs w:val="30"/>
        </w:rPr>
      </w:pPr>
      <w:bookmarkStart w:id="34" w:name="_Toc42624809"/>
      <w:r>
        <w:rPr>
          <w:rFonts w:hint="eastAsia" w:ascii="方正仿宋_GBK" w:hAnsi="方正仿宋_GBK" w:eastAsia="方正仿宋_GBK" w:cs="方正仿宋_GBK"/>
          <w:bCs/>
          <w:sz w:val="36"/>
          <w:szCs w:val="30"/>
        </w:rPr>
        <w:t>第三篇项目商务需求</w:t>
      </w:r>
      <w:bookmarkEnd w:id="24"/>
      <w:bookmarkEnd w:id="34"/>
    </w:p>
    <w:p w14:paraId="4C18881E">
      <w:pPr>
        <w:spacing w:line="360" w:lineRule="auto"/>
        <w:ind w:firstLine="422" w:firstLineChars="200"/>
        <w:rPr>
          <w:rFonts w:ascii="方正仿宋_GBK" w:hAnsi="方正仿宋_GBK" w:eastAsia="方正仿宋_GBK" w:cs="方正仿宋_GBK"/>
          <w:sz w:val="24"/>
          <w:szCs w:val="24"/>
        </w:rPr>
      </w:pPr>
      <w:bookmarkStart w:id="35" w:name="_Toc344475120"/>
      <w:r>
        <w:rPr>
          <w:rFonts w:hint="eastAsia" w:ascii="方正仿宋_GBK" w:hAnsi="方正仿宋_GBK" w:eastAsia="方正仿宋_GBK" w:cs="方正仿宋_GBK"/>
          <w:b/>
          <w:sz w:val="21"/>
          <w:szCs w:val="21"/>
        </w:rPr>
        <w:t>“※”标注的要求为符合性审查中的实质性要求，响应文件若不满足按无效投标处理。</w:t>
      </w:r>
    </w:p>
    <w:bookmarkEnd w:id="35"/>
    <w:p w14:paraId="642AB74B">
      <w:pPr>
        <w:pStyle w:val="2"/>
        <w:spacing w:line="360" w:lineRule="auto"/>
        <w:ind w:firstLine="482" w:firstLineChars="200"/>
        <w:rPr>
          <w:rFonts w:ascii="方正仿宋_GBK" w:hAnsi="方正仿宋_GBK" w:eastAsia="方正仿宋_GBK" w:cs="方正仿宋_GBK"/>
          <w:sz w:val="24"/>
          <w:szCs w:val="24"/>
        </w:rPr>
      </w:pPr>
      <w:bookmarkStart w:id="36" w:name="_Toc42624810"/>
      <w:bookmarkStart w:id="37" w:name="_Toc484611845"/>
      <w:r>
        <w:rPr>
          <w:rFonts w:hint="eastAsia" w:ascii="方正仿宋_GBK" w:hAnsi="方正仿宋_GBK" w:eastAsia="方正仿宋_GBK" w:cs="方正仿宋_GBK"/>
          <w:sz w:val="24"/>
          <w:szCs w:val="24"/>
        </w:rPr>
        <w:t>※一、服务时间、地点及验收方式</w:t>
      </w:r>
      <w:bookmarkEnd w:id="36"/>
      <w:bookmarkEnd w:id="37"/>
    </w:p>
    <w:p w14:paraId="55C6B4A0">
      <w:pPr>
        <w:snapToGrid w:val="0"/>
        <w:spacing w:line="360" w:lineRule="auto"/>
        <w:ind w:firstLine="482" w:firstLineChars="200"/>
        <w:rPr>
          <w:rFonts w:ascii="方正仿宋_GBK" w:hAnsi="方正仿宋_GBK" w:eastAsia="方正仿宋_GBK" w:cs="方正仿宋_GBK"/>
          <w:b/>
          <w:bCs/>
          <w:sz w:val="24"/>
          <w:szCs w:val="24"/>
        </w:rPr>
      </w:pPr>
      <w:bookmarkStart w:id="38" w:name="_Toc344475121"/>
      <w:r>
        <w:rPr>
          <w:rFonts w:hint="eastAsia" w:ascii="方正仿宋_GBK" w:hAnsi="方正仿宋_GBK" w:eastAsia="方正仿宋_GBK" w:cs="方正仿宋_GBK"/>
          <w:b/>
          <w:bCs/>
          <w:sz w:val="24"/>
          <w:szCs w:val="24"/>
        </w:rPr>
        <w:t>（一）服务时间：</w:t>
      </w:r>
    </w:p>
    <w:p w14:paraId="430C4C0C">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合同签订后20日内完成电子口岸中心财务收支审计所有工作内容并通过验收；合同签订后25日内完成内控审计所有工作内容并通过验收。</w:t>
      </w:r>
    </w:p>
    <w:p w14:paraId="49CE2DBE">
      <w:pPr>
        <w:snapToGrid w:val="0"/>
        <w:spacing w:line="360" w:lineRule="auto"/>
        <w:ind w:firstLine="482" w:firstLineChars="20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（二）服务地点：</w:t>
      </w:r>
    </w:p>
    <w:p w14:paraId="05BDB382">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重庆电子口岸中心同意或指定地点。</w:t>
      </w:r>
    </w:p>
    <w:p w14:paraId="599C41C4">
      <w:pPr>
        <w:snapToGrid w:val="0"/>
        <w:spacing w:line="360" w:lineRule="auto"/>
        <w:ind w:firstLine="482" w:firstLineChars="20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（三）验收方式：</w:t>
      </w:r>
    </w:p>
    <w:p w14:paraId="5A93D73D">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1、验收单位：重庆电子口岸中心。</w:t>
      </w:r>
    </w:p>
    <w:p w14:paraId="74B53399">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验收标准：按照国家及行业相关标准、竞争性磋商文件规定对成交供应商的服务进行验收，如验收达不到相关规定要求，视为该项目验收不合格，采购人有权立即终止合同。由此对采购人造成一定的损失，成交供应商应承担一切责任，并赔偿所造成的损失。</w:t>
      </w:r>
    </w:p>
    <w:p w14:paraId="668958C2">
      <w:pPr>
        <w:pStyle w:val="2"/>
        <w:spacing w:line="360" w:lineRule="auto"/>
        <w:ind w:firstLine="482" w:firstLineChars="200"/>
        <w:rPr>
          <w:rFonts w:ascii="方正仿宋_GBK" w:hAnsi="方正仿宋_GBK" w:eastAsia="方正仿宋_GBK" w:cs="方正仿宋_GBK"/>
          <w:sz w:val="24"/>
          <w:szCs w:val="24"/>
        </w:rPr>
      </w:pPr>
      <w:bookmarkStart w:id="39" w:name="_Toc484611846"/>
      <w:bookmarkStart w:id="40" w:name="_Toc42624811"/>
      <w:r>
        <w:rPr>
          <w:rFonts w:hint="eastAsia" w:ascii="方正仿宋_GBK" w:hAnsi="方正仿宋_GBK" w:eastAsia="方正仿宋_GBK" w:cs="方正仿宋_GBK"/>
          <w:sz w:val="24"/>
          <w:szCs w:val="24"/>
        </w:rPr>
        <w:t>※二、</w:t>
      </w:r>
      <w:bookmarkEnd w:id="38"/>
      <w:r>
        <w:rPr>
          <w:rFonts w:hint="eastAsia" w:ascii="方正仿宋_GBK" w:hAnsi="方正仿宋_GBK" w:eastAsia="方正仿宋_GBK" w:cs="方正仿宋_GBK"/>
          <w:sz w:val="24"/>
          <w:szCs w:val="24"/>
        </w:rPr>
        <w:t>报价要求</w:t>
      </w:r>
      <w:bookmarkEnd w:id="39"/>
      <w:bookmarkEnd w:id="40"/>
    </w:p>
    <w:p w14:paraId="3E1F0522">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（一）投标报价应包括完成本项目所需的全部费用，</w:t>
      </w:r>
      <w:bookmarkStart w:id="41" w:name="_Hlk40286486"/>
      <w:r>
        <w:rPr>
          <w:rFonts w:hint="eastAsia" w:ascii="方正仿宋_GBK" w:hAnsi="方正仿宋_GBK" w:eastAsia="方正仿宋_GBK" w:cs="方正仿宋_GBK"/>
          <w:sz w:val="24"/>
          <w:szCs w:val="24"/>
        </w:rPr>
        <w:t>包括但不限于服务费、咨询费、文件编制费、利润、税金等所有费用。采购人除此以外不支付其它费用。</w:t>
      </w:r>
      <w:bookmarkEnd w:id="41"/>
      <w:bookmarkStart w:id="42" w:name="_Toc451763441"/>
    </w:p>
    <w:p w14:paraId="4714D074">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（二）如果成交供应商交付的成果达不到采购人要求需要更改的，更改涉及的所有费用由成交供应商自行承担，采购人将不再另行支付任何费用。</w:t>
      </w:r>
      <w:bookmarkEnd w:id="42"/>
    </w:p>
    <w:p w14:paraId="048DC996">
      <w:pPr>
        <w:snapToGrid w:val="0"/>
        <w:spacing w:line="360" w:lineRule="auto"/>
        <w:ind w:firstLine="480" w:firstLineChars="200"/>
        <w:rPr>
          <w:rFonts w:ascii="方正仿宋_GBK" w:hAnsi="方正仿宋_GBK" w:eastAsia="方正仿宋_GBK" w:cs="方正仿宋_GBK"/>
          <w:sz w:val="24"/>
          <w:szCs w:val="24"/>
        </w:rPr>
      </w:pPr>
      <w:bookmarkStart w:id="43" w:name="_Toc451763443"/>
      <w:r>
        <w:rPr>
          <w:rFonts w:hint="eastAsia" w:ascii="方正仿宋_GBK" w:hAnsi="方正仿宋_GBK" w:eastAsia="方正仿宋_GBK" w:cs="方正仿宋_GBK"/>
          <w:sz w:val="24"/>
          <w:szCs w:val="24"/>
        </w:rPr>
        <w:t>（三）投标货币：本项目招标的投标应以人民币报价。</w:t>
      </w:r>
      <w:bookmarkEnd w:id="43"/>
    </w:p>
    <w:p w14:paraId="4E7B31FE">
      <w:pPr>
        <w:pStyle w:val="2"/>
        <w:spacing w:line="360" w:lineRule="auto"/>
        <w:ind w:firstLine="482" w:firstLineChars="200"/>
        <w:rPr>
          <w:rFonts w:ascii="方正仿宋_GBK" w:hAnsi="方正仿宋_GBK" w:eastAsia="方正仿宋_GBK" w:cs="方正仿宋_GBK"/>
          <w:sz w:val="24"/>
          <w:szCs w:val="24"/>
        </w:rPr>
      </w:pPr>
      <w:bookmarkStart w:id="44" w:name="_Toc344475122"/>
      <w:bookmarkStart w:id="45" w:name="_Toc42624812"/>
      <w:bookmarkStart w:id="46" w:name="_Toc484611849"/>
      <w:r>
        <w:rPr>
          <w:rFonts w:hint="eastAsia" w:ascii="方正仿宋_GBK" w:hAnsi="方正仿宋_GBK" w:eastAsia="方正仿宋_GBK" w:cs="方正仿宋_GBK"/>
          <w:sz w:val="24"/>
          <w:szCs w:val="24"/>
        </w:rPr>
        <w:t>※三、付款方式</w:t>
      </w:r>
      <w:bookmarkEnd w:id="44"/>
      <w:bookmarkEnd w:id="45"/>
      <w:bookmarkEnd w:id="46"/>
    </w:p>
    <w:p w14:paraId="6739C772">
      <w:pPr>
        <w:snapToGrid w:val="0"/>
        <w:spacing w:line="360" w:lineRule="auto"/>
        <w:ind w:firstLine="480" w:firstLineChars="200"/>
        <w:rPr>
          <w:rFonts w:ascii="方正仿宋_GBK" w:hAnsi="方正仿宋_GBK" w:eastAsia="方正仿宋_GBK" w:cs="方正仿宋_GBK"/>
          <w:sz w:val="24"/>
          <w:szCs w:val="24"/>
        </w:rPr>
      </w:pPr>
      <w:bookmarkStart w:id="47" w:name="_Toc344475123"/>
      <w:r>
        <w:rPr>
          <w:rFonts w:hint="eastAsia" w:ascii="方正仿宋_GBK" w:hAnsi="方正仿宋_GBK" w:eastAsia="方正仿宋_GBK" w:cs="方正仿宋_GBK"/>
          <w:sz w:val="24"/>
          <w:szCs w:val="24"/>
        </w:rPr>
        <w:t>（一）成交供应商按采购合同完成所有工作内容后，经验收合格后采购人出具项目验收报告；</w:t>
      </w:r>
    </w:p>
    <w:p w14:paraId="2EA54904">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（二）成交供应商开具发票，提交采购合同、验收报告、资金支付申请表等材料，向采购人申请付款；</w:t>
      </w:r>
    </w:p>
    <w:p w14:paraId="15EEE7D0">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（三）采购人对成交供应商提交的付款资料审核通过后，以转账方式向成交供应商支付合同全款。</w:t>
      </w:r>
    </w:p>
    <w:p w14:paraId="093FC360">
      <w:pPr>
        <w:pStyle w:val="2"/>
        <w:spacing w:line="360" w:lineRule="auto"/>
        <w:ind w:firstLine="482" w:firstLineChars="200"/>
        <w:rPr>
          <w:rFonts w:ascii="方正仿宋_GBK" w:hAnsi="方正仿宋_GBK" w:eastAsia="方正仿宋_GBK" w:cs="方正仿宋_GBK"/>
          <w:sz w:val="24"/>
          <w:szCs w:val="24"/>
        </w:rPr>
      </w:pPr>
      <w:bookmarkStart w:id="48" w:name="_Toc498094723"/>
      <w:bookmarkStart w:id="49" w:name="_Toc528830632"/>
      <w:bookmarkStart w:id="50" w:name="_Toc15477126"/>
      <w:bookmarkStart w:id="51" w:name="_Toc42624813"/>
      <w:r>
        <w:rPr>
          <w:rFonts w:hint="eastAsia" w:ascii="方正仿宋_GBK" w:hAnsi="方正仿宋_GBK" w:eastAsia="方正仿宋_GBK" w:cs="方正仿宋_GBK"/>
          <w:sz w:val="24"/>
          <w:szCs w:val="24"/>
        </w:rPr>
        <w:t>四、知识产权</w:t>
      </w:r>
      <w:bookmarkEnd w:id="48"/>
      <w:bookmarkEnd w:id="49"/>
      <w:bookmarkEnd w:id="50"/>
      <w:bookmarkEnd w:id="51"/>
    </w:p>
    <w:p w14:paraId="6E36DED0">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采购人在中华人民共和国境内使用供应商提供的货物及服务时免受第三方提出的侵犯其专利权或其它知识产权的起诉。如果第三方提出侵权指控，成交供应商应承担由此而引起的一切法律责任和费用。</w:t>
      </w:r>
    </w:p>
    <w:bookmarkEnd w:id="47"/>
    <w:p w14:paraId="4A0EC075">
      <w:pPr>
        <w:pStyle w:val="2"/>
        <w:spacing w:line="360" w:lineRule="auto"/>
        <w:ind w:firstLine="482" w:firstLineChars="200"/>
        <w:rPr>
          <w:rFonts w:ascii="方正仿宋_GBK" w:hAnsi="方正仿宋_GBK" w:eastAsia="方正仿宋_GBK" w:cs="方正仿宋_GBK"/>
          <w:sz w:val="24"/>
          <w:szCs w:val="24"/>
        </w:rPr>
      </w:pPr>
      <w:bookmarkStart w:id="52" w:name="_Toc484611852"/>
      <w:bookmarkStart w:id="53" w:name="_Toc42624814"/>
      <w:bookmarkStart w:id="54" w:name="_Toc344475125"/>
      <w:r>
        <w:rPr>
          <w:rFonts w:hint="eastAsia" w:ascii="方正仿宋_GBK" w:hAnsi="方正仿宋_GBK" w:eastAsia="方正仿宋_GBK" w:cs="方正仿宋_GBK"/>
          <w:sz w:val="24"/>
          <w:szCs w:val="24"/>
        </w:rPr>
        <w:t>五、其他</w:t>
      </w:r>
      <w:bookmarkEnd w:id="52"/>
      <w:bookmarkEnd w:id="53"/>
    </w:p>
    <w:bookmarkEnd w:id="54"/>
    <w:p w14:paraId="32FA1BC0">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（一）成交供应商必须在响应文件中对以上条款和服务承诺明确列出，承诺内容必须达到本篇及竞争性磋商文件其他条款的要求。</w:t>
      </w:r>
    </w:p>
    <w:p w14:paraId="40076706">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（二）其他未尽事宜由供需双方在采购合同中详细约定。</w:t>
      </w:r>
    </w:p>
    <w:p w14:paraId="77081596">
      <w:pPr>
        <w:snapToGrid w:val="0"/>
        <w:spacing w:line="400" w:lineRule="exact"/>
        <w:ind w:firstLine="480" w:firstLineChars="200"/>
        <w:outlineLvl w:val="0"/>
        <w:rPr>
          <w:rFonts w:ascii="方正仿宋_GBK" w:hAnsi="方正仿宋_GBK" w:eastAsia="方正仿宋_GBK" w:cs="方正仿宋_GBK"/>
          <w:sz w:val="24"/>
          <w:szCs w:val="24"/>
        </w:rPr>
      </w:pPr>
    </w:p>
    <w:p w14:paraId="0C31157B">
      <w:pPr>
        <w:snapToGrid w:val="0"/>
        <w:spacing w:line="400" w:lineRule="exact"/>
        <w:ind w:firstLine="360" w:firstLineChars="150"/>
        <w:rPr>
          <w:rFonts w:ascii="方正仿宋_GBK" w:hAnsi="方正仿宋_GBK" w:eastAsia="方正仿宋_GBK" w:cs="方正仿宋_GBK"/>
          <w:sz w:val="24"/>
          <w:szCs w:val="24"/>
        </w:rPr>
      </w:pPr>
    </w:p>
    <w:p w14:paraId="5211B812">
      <w:pPr>
        <w:pStyle w:val="4"/>
        <w:pageBreakBefore/>
        <w:spacing w:line="360" w:lineRule="auto"/>
        <w:jc w:val="center"/>
        <w:rPr>
          <w:rFonts w:ascii="方正仿宋_GBK" w:hAnsi="方正仿宋_GBK" w:eastAsia="方正仿宋_GBK" w:cs="方正仿宋_GBK"/>
          <w:bCs/>
          <w:sz w:val="36"/>
          <w:szCs w:val="30"/>
        </w:rPr>
      </w:pPr>
      <w:bookmarkStart w:id="55" w:name="_Toc42624815"/>
      <w:r>
        <w:rPr>
          <w:rFonts w:hint="eastAsia" w:ascii="方正仿宋_GBK" w:hAnsi="方正仿宋_GBK" w:eastAsia="方正仿宋_GBK" w:cs="方正仿宋_GBK"/>
          <w:bCs/>
          <w:sz w:val="36"/>
          <w:szCs w:val="30"/>
        </w:rPr>
        <w:t>第四篇磋商程序及方法、评审标准、无效响应和</w:t>
      </w:r>
      <w:r>
        <w:rPr>
          <w:rFonts w:hint="eastAsia" w:ascii="方正仿宋_GBK" w:hAnsi="方正仿宋_GBK" w:eastAsia="方正仿宋_GBK" w:cs="方正仿宋_GBK"/>
          <w:bCs/>
          <w:sz w:val="36"/>
          <w:szCs w:val="36"/>
        </w:rPr>
        <w:t>采购终止</w:t>
      </w:r>
      <w:bookmarkEnd w:id="55"/>
    </w:p>
    <w:p w14:paraId="0CCF60B6">
      <w:pPr>
        <w:pStyle w:val="2"/>
        <w:spacing w:line="360" w:lineRule="auto"/>
        <w:ind w:firstLine="482" w:firstLineChars="200"/>
        <w:rPr>
          <w:rFonts w:ascii="方正仿宋_GBK" w:hAnsi="方正仿宋_GBK" w:eastAsia="方正仿宋_GBK" w:cs="方正仿宋_GBK"/>
          <w:sz w:val="24"/>
          <w:szCs w:val="24"/>
        </w:rPr>
      </w:pPr>
      <w:bookmarkStart w:id="56" w:name="_Toc42624816"/>
      <w:bookmarkStart w:id="57" w:name="_Toc15477129"/>
      <w:r>
        <w:rPr>
          <w:rFonts w:hint="eastAsia" w:ascii="方正仿宋_GBK" w:hAnsi="方正仿宋_GBK" w:eastAsia="方正仿宋_GBK" w:cs="方正仿宋_GBK"/>
          <w:sz w:val="24"/>
          <w:szCs w:val="24"/>
        </w:rPr>
        <w:t>一、磋商程序及方法</w:t>
      </w:r>
      <w:bookmarkEnd w:id="56"/>
      <w:bookmarkEnd w:id="57"/>
    </w:p>
    <w:p w14:paraId="0ABDD540">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14:paraId="2FAAB565">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（二）磋商小组对各供应商的资格条件、响应文件的有效性、完整性和响应程度进行审查。各供应商只有在完全符合要求的前提下，才能参与正式磋商。</w:t>
      </w:r>
    </w:p>
    <w:p w14:paraId="42FD9F8F">
      <w:pPr>
        <w:snapToGrid w:val="0"/>
        <w:spacing w:line="360" w:lineRule="auto"/>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kern w:val="0"/>
          <w:sz w:val="24"/>
          <w:szCs w:val="24"/>
        </w:rPr>
        <w:t>资格性检查。依据法律法规和竞争性磋商文件的规定，对响应文件中的资格证明等进行审查，以确定供应商是否具备磋商资格。资格性检查资料表如下：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712"/>
        <w:gridCol w:w="4698"/>
        <w:gridCol w:w="3579"/>
      </w:tblGrid>
      <w:tr w14:paraId="426D3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79" w:type="dxa"/>
            <w:vAlign w:val="center"/>
          </w:tcPr>
          <w:p w14:paraId="16DF0FD0">
            <w:pPr>
              <w:spacing w:line="240" w:lineRule="exact"/>
              <w:jc w:val="center"/>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序号</w:t>
            </w:r>
          </w:p>
        </w:tc>
        <w:tc>
          <w:tcPr>
            <w:tcW w:w="5410" w:type="dxa"/>
            <w:gridSpan w:val="2"/>
            <w:vAlign w:val="center"/>
          </w:tcPr>
          <w:p w14:paraId="066E5065">
            <w:pPr>
              <w:spacing w:line="240" w:lineRule="exact"/>
              <w:jc w:val="center"/>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检查因素</w:t>
            </w:r>
          </w:p>
        </w:tc>
        <w:tc>
          <w:tcPr>
            <w:tcW w:w="3579" w:type="dxa"/>
            <w:vAlign w:val="center"/>
          </w:tcPr>
          <w:p w14:paraId="510EDE26">
            <w:pPr>
              <w:spacing w:line="240" w:lineRule="exact"/>
              <w:jc w:val="center"/>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检查内容</w:t>
            </w:r>
          </w:p>
        </w:tc>
      </w:tr>
      <w:tr w14:paraId="356F5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679" w:type="dxa"/>
            <w:vMerge w:val="restart"/>
            <w:vAlign w:val="center"/>
          </w:tcPr>
          <w:p w14:paraId="741BC155">
            <w:pPr>
              <w:spacing w:line="24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712" w:type="dxa"/>
            <w:vMerge w:val="restart"/>
            <w:vAlign w:val="center"/>
          </w:tcPr>
          <w:p w14:paraId="67D4CCBE">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供应商应符合的基本资格条件</w:t>
            </w:r>
          </w:p>
        </w:tc>
        <w:tc>
          <w:tcPr>
            <w:tcW w:w="4698" w:type="dxa"/>
            <w:vAlign w:val="center"/>
          </w:tcPr>
          <w:p w14:paraId="69BF8065">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（1）具有独立承担民事责任的能力</w:t>
            </w:r>
          </w:p>
        </w:tc>
        <w:tc>
          <w:tcPr>
            <w:tcW w:w="3579" w:type="dxa"/>
            <w:vAlign w:val="center"/>
          </w:tcPr>
          <w:p w14:paraId="72AD87B1">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供应商法人营业执照（副本）、社会团体法人登记证书（副本）、民办非企业单位法人登记证书（副本）或事业单位法人证书（副本）或个体工商户营业执照或有效的自然人身份证明、组织机构代码证复印件（注①）；</w:t>
            </w:r>
          </w:p>
          <w:p w14:paraId="063B8BD0">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供应商法定代表人身份证明和法定代表人授权代表委托书。</w:t>
            </w:r>
          </w:p>
        </w:tc>
      </w:tr>
      <w:tr w14:paraId="501F4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679" w:type="dxa"/>
            <w:vMerge w:val="continue"/>
            <w:vAlign w:val="center"/>
          </w:tcPr>
          <w:p w14:paraId="0C607858">
            <w:pPr>
              <w:spacing w:line="240" w:lineRule="exact"/>
              <w:jc w:val="center"/>
              <w:rPr>
                <w:rFonts w:ascii="方正仿宋_GBK" w:hAnsi="方正仿宋_GBK" w:eastAsia="方正仿宋_GBK" w:cs="方正仿宋_GBK"/>
                <w:sz w:val="21"/>
                <w:szCs w:val="21"/>
              </w:rPr>
            </w:pPr>
          </w:p>
        </w:tc>
        <w:tc>
          <w:tcPr>
            <w:tcW w:w="712" w:type="dxa"/>
            <w:vMerge w:val="continue"/>
            <w:vAlign w:val="center"/>
          </w:tcPr>
          <w:p w14:paraId="6BF57599">
            <w:pPr>
              <w:spacing w:line="240" w:lineRule="exact"/>
              <w:rPr>
                <w:rFonts w:ascii="方正仿宋_GBK" w:hAnsi="方正仿宋_GBK" w:eastAsia="方正仿宋_GBK" w:cs="方正仿宋_GBK"/>
                <w:sz w:val="21"/>
                <w:szCs w:val="21"/>
                <w:lang w:val="zh-CN"/>
              </w:rPr>
            </w:pPr>
          </w:p>
        </w:tc>
        <w:tc>
          <w:tcPr>
            <w:tcW w:w="4698" w:type="dxa"/>
            <w:vAlign w:val="center"/>
          </w:tcPr>
          <w:p w14:paraId="42AD602C">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zh-CN"/>
              </w:rPr>
              <w:t>（2）</w:t>
            </w:r>
            <w:r>
              <w:rPr>
                <w:rFonts w:hint="eastAsia" w:ascii="方正仿宋_GBK" w:hAnsi="方正仿宋_GBK" w:eastAsia="方正仿宋_GBK" w:cs="方正仿宋_GBK"/>
                <w:sz w:val="21"/>
                <w:szCs w:val="21"/>
              </w:rPr>
              <w:t>具有良好的商业信誉和健全的财务会计制度</w:t>
            </w:r>
          </w:p>
        </w:tc>
        <w:tc>
          <w:tcPr>
            <w:tcW w:w="3579" w:type="dxa"/>
            <w:vAlign w:val="center"/>
          </w:tcPr>
          <w:p w14:paraId="104F5FEA">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提供上一年度财务状况报告（表）或其基本</w:t>
            </w:r>
            <w:r>
              <w:rPr>
                <w:rFonts w:hint="eastAsia" w:ascii="方正仿宋_GBK" w:hAnsi="方正仿宋_GBK" w:eastAsia="方正仿宋_GBK" w:cs="方正仿宋_GBK"/>
                <w:sz w:val="21"/>
                <w:szCs w:val="21"/>
                <w:lang w:eastAsia="zh-CN"/>
              </w:rPr>
              <w:t>账户</w:t>
            </w:r>
            <w:r>
              <w:rPr>
                <w:rFonts w:hint="eastAsia" w:ascii="方正仿宋_GBK" w:hAnsi="方正仿宋_GBK" w:eastAsia="方正仿宋_GBK" w:cs="方正仿宋_GBK"/>
                <w:sz w:val="21"/>
                <w:szCs w:val="21"/>
              </w:rPr>
              <w:t>开户银行出具的资信证明复印件，本年度新成立或成立不满一年的组织和自然人无法提供财务状况报告（表）的，可提供银行出具的资信证明复印件。</w:t>
            </w:r>
          </w:p>
        </w:tc>
      </w:tr>
      <w:tr w14:paraId="3FE99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679" w:type="dxa"/>
            <w:vMerge w:val="continue"/>
            <w:vAlign w:val="center"/>
          </w:tcPr>
          <w:p w14:paraId="5AA755FC">
            <w:pPr>
              <w:spacing w:line="240" w:lineRule="exact"/>
              <w:jc w:val="center"/>
              <w:rPr>
                <w:rFonts w:ascii="方正仿宋_GBK" w:hAnsi="方正仿宋_GBK" w:eastAsia="方正仿宋_GBK" w:cs="方正仿宋_GBK"/>
                <w:sz w:val="21"/>
                <w:szCs w:val="21"/>
              </w:rPr>
            </w:pPr>
          </w:p>
        </w:tc>
        <w:tc>
          <w:tcPr>
            <w:tcW w:w="712" w:type="dxa"/>
            <w:vMerge w:val="continue"/>
            <w:vAlign w:val="center"/>
          </w:tcPr>
          <w:p w14:paraId="609A92D7">
            <w:pPr>
              <w:spacing w:line="240" w:lineRule="exact"/>
              <w:rPr>
                <w:rFonts w:ascii="方正仿宋_GBK" w:hAnsi="方正仿宋_GBK" w:eastAsia="方正仿宋_GBK" w:cs="方正仿宋_GBK"/>
                <w:sz w:val="21"/>
                <w:szCs w:val="21"/>
                <w:lang w:val="zh-CN"/>
              </w:rPr>
            </w:pPr>
          </w:p>
        </w:tc>
        <w:tc>
          <w:tcPr>
            <w:tcW w:w="4698" w:type="dxa"/>
            <w:vAlign w:val="center"/>
          </w:tcPr>
          <w:p w14:paraId="25002A55">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（3）具有履行合同所必需的设备和专业技术能力</w:t>
            </w:r>
          </w:p>
        </w:tc>
        <w:tc>
          <w:tcPr>
            <w:tcW w:w="3579" w:type="dxa"/>
            <w:vAlign w:val="center"/>
          </w:tcPr>
          <w:p w14:paraId="1264CBC2">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供应商提供书面声明</w:t>
            </w:r>
          </w:p>
        </w:tc>
      </w:tr>
      <w:tr w14:paraId="609A4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679" w:type="dxa"/>
            <w:vMerge w:val="continue"/>
            <w:vAlign w:val="center"/>
          </w:tcPr>
          <w:p w14:paraId="7EB4FE41">
            <w:pPr>
              <w:spacing w:line="240" w:lineRule="exact"/>
              <w:jc w:val="center"/>
              <w:rPr>
                <w:rFonts w:ascii="方正仿宋_GBK" w:hAnsi="方正仿宋_GBK" w:eastAsia="方正仿宋_GBK" w:cs="方正仿宋_GBK"/>
                <w:sz w:val="21"/>
                <w:szCs w:val="21"/>
              </w:rPr>
            </w:pPr>
          </w:p>
        </w:tc>
        <w:tc>
          <w:tcPr>
            <w:tcW w:w="712" w:type="dxa"/>
            <w:vMerge w:val="continue"/>
            <w:vAlign w:val="center"/>
          </w:tcPr>
          <w:p w14:paraId="008B041F">
            <w:pPr>
              <w:spacing w:line="240" w:lineRule="exact"/>
              <w:rPr>
                <w:rFonts w:ascii="方正仿宋_GBK" w:hAnsi="方正仿宋_GBK" w:eastAsia="方正仿宋_GBK" w:cs="方正仿宋_GBK"/>
                <w:sz w:val="21"/>
                <w:szCs w:val="21"/>
                <w:lang w:val="zh-CN"/>
              </w:rPr>
            </w:pPr>
          </w:p>
        </w:tc>
        <w:tc>
          <w:tcPr>
            <w:tcW w:w="4698" w:type="dxa"/>
            <w:vAlign w:val="center"/>
          </w:tcPr>
          <w:p w14:paraId="7029BA27">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（4）有依法缴纳税收的良好记录</w:t>
            </w:r>
          </w:p>
        </w:tc>
        <w:tc>
          <w:tcPr>
            <w:tcW w:w="3579" w:type="dxa"/>
            <w:vAlign w:val="center"/>
          </w:tcPr>
          <w:p w14:paraId="0BD76069">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1.税务登记证（副本）复印件（注</w:t>
            </w: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 1 \* GB3 \* MERGEFORMAT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rPr>
              <w:t>①</w:t>
            </w:r>
            <w:r>
              <w:rPr>
                <w:rFonts w:hint="eastAsia" w:ascii="方正仿宋_GBK" w:hAnsi="方正仿宋_GBK" w:eastAsia="方正仿宋_GBK" w:cs="方正仿宋_GBK"/>
                <w:sz w:val="21"/>
                <w:szCs w:val="21"/>
              </w:rPr>
              <w:fldChar w:fldCharType="end"/>
            </w:r>
            <w:r>
              <w:rPr>
                <w:rFonts w:hint="eastAsia" w:ascii="方正仿宋_GBK" w:hAnsi="方正仿宋_GBK" w:eastAsia="方正仿宋_GBK" w:cs="方正仿宋_GBK"/>
                <w:sz w:val="21"/>
                <w:szCs w:val="21"/>
              </w:rPr>
              <w:t>）2.缴纳社会保障金的证明材料复印件（缴纳社会保障金的证明材料指：社会保险登记证（注</w:t>
            </w: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 1 \* GB3 \* MERGEFORMAT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rPr>
              <w:t>①</w:t>
            </w:r>
            <w:r>
              <w:rPr>
                <w:rFonts w:hint="eastAsia" w:ascii="方正仿宋_GBK" w:hAnsi="方正仿宋_GBK" w:eastAsia="方正仿宋_GBK" w:cs="方正仿宋_GBK"/>
                <w:sz w:val="21"/>
                <w:szCs w:val="21"/>
              </w:rPr>
              <w:fldChar w:fldCharType="end"/>
            </w:r>
            <w:r>
              <w:rPr>
                <w:rFonts w:hint="eastAsia" w:ascii="方正仿宋_GBK" w:hAnsi="方正仿宋_GBK" w:eastAsia="方正仿宋_GBK" w:cs="方正仿宋_GBK"/>
                <w:sz w:val="21"/>
                <w:szCs w:val="21"/>
              </w:rPr>
              <w:t>）或缴纳社会保险的凭据（专用收据或社会保险缴纳清单）。依法免税或不需要缴纳社会保障资金的供应商，应提供相应文件证明其依法免税或不需要缴纳社会保障资金。</w:t>
            </w:r>
          </w:p>
        </w:tc>
      </w:tr>
      <w:tr w14:paraId="3E45F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trPr>
        <w:tc>
          <w:tcPr>
            <w:tcW w:w="679" w:type="dxa"/>
            <w:vMerge w:val="continue"/>
            <w:vAlign w:val="center"/>
          </w:tcPr>
          <w:p w14:paraId="1A85DD18">
            <w:pPr>
              <w:spacing w:line="240" w:lineRule="exact"/>
              <w:jc w:val="center"/>
              <w:rPr>
                <w:rFonts w:ascii="方正仿宋_GBK" w:hAnsi="方正仿宋_GBK" w:eastAsia="方正仿宋_GBK" w:cs="方正仿宋_GBK"/>
                <w:sz w:val="21"/>
                <w:szCs w:val="21"/>
              </w:rPr>
            </w:pPr>
          </w:p>
        </w:tc>
        <w:tc>
          <w:tcPr>
            <w:tcW w:w="712" w:type="dxa"/>
            <w:vMerge w:val="continue"/>
            <w:vAlign w:val="center"/>
          </w:tcPr>
          <w:p w14:paraId="1C7F8FA7">
            <w:pPr>
              <w:spacing w:line="240" w:lineRule="exact"/>
              <w:rPr>
                <w:rFonts w:ascii="方正仿宋_GBK" w:hAnsi="方正仿宋_GBK" w:eastAsia="方正仿宋_GBK" w:cs="方正仿宋_GBK"/>
                <w:sz w:val="21"/>
                <w:szCs w:val="21"/>
                <w:lang w:val="zh-CN"/>
              </w:rPr>
            </w:pPr>
          </w:p>
        </w:tc>
        <w:tc>
          <w:tcPr>
            <w:tcW w:w="4698" w:type="dxa"/>
            <w:vAlign w:val="center"/>
          </w:tcPr>
          <w:p w14:paraId="64B6BA67">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rPr>
              <w:t>（5）参加政府采购活动前三年内，在经营活动中没有重大违法记录（注</w:t>
            </w: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 2 \* GB3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rPr>
              <w:t>②</w:t>
            </w:r>
            <w:r>
              <w:rPr>
                <w:rFonts w:hint="eastAsia" w:ascii="方正仿宋_GBK" w:hAnsi="方正仿宋_GBK" w:eastAsia="方正仿宋_GBK" w:cs="方正仿宋_GBK"/>
                <w:sz w:val="21"/>
                <w:szCs w:val="21"/>
              </w:rPr>
              <w:fldChar w:fldCharType="end"/>
            </w:r>
            <w:r>
              <w:rPr>
                <w:rFonts w:hint="eastAsia" w:ascii="方正仿宋_GBK" w:hAnsi="方正仿宋_GBK" w:eastAsia="方正仿宋_GBK" w:cs="方正仿宋_GBK"/>
                <w:sz w:val="21"/>
                <w:szCs w:val="21"/>
              </w:rPr>
              <w:t>）</w:t>
            </w:r>
          </w:p>
        </w:tc>
        <w:tc>
          <w:tcPr>
            <w:tcW w:w="3579" w:type="dxa"/>
            <w:vAlign w:val="center"/>
          </w:tcPr>
          <w:p w14:paraId="5119FF39">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1.供应商提供书面声明（见格式文件）；</w:t>
            </w:r>
          </w:p>
          <w:p w14:paraId="6D610692">
            <w:pPr>
              <w:spacing w:line="240" w:lineRule="exact"/>
              <w:rPr>
                <w:rFonts w:ascii="方正仿宋_GBK" w:hAnsi="方正仿宋_GBK" w:eastAsia="方正仿宋_GBK" w:cs="方正仿宋_GBK"/>
                <w:b/>
                <w:sz w:val="21"/>
                <w:szCs w:val="21"/>
              </w:rPr>
            </w:pPr>
            <w:r>
              <w:rPr>
                <w:rFonts w:hint="eastAsia" w:ascii="方正仿宋_GBK" w:hAnsi="方正仿宋_GBK" w:eastAsia="方正仿宋_GBK" w:cs="方正仿宋_GBK"/>
                <w:sz w:val="21"/>
                <w:szCs w:val="21"/>
              </w:rPr>
              <w:t>2.采购人将通过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14:paraId="72BD9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679" w:type="dxa"/>
            <w:vMerge w:val="continue"/>
            <w:vAlign w:val="center"/>
          </w:tcPr>
          <w:p w14:paraId="1D76754B">
            <w:pPr>
              <w:spacing w:line="240" w:lineRule="exact"/>
              <w:jc w:val="center"/>
              <w:rPr>
                <w:rFonts w:ascii="方正仿宋_GBK" w:hAnsi="方正仿宋_GBK" w:eastAsia="方正仿宋_GBK" w:cs="方正仿宋_GBK"/>
                <w:sz w:val="21"/>
                <w:szCs w:val="21"/>
              </w:rPr>
            </w:pPr>
          </w:p>
        </w:tc>
        <w:tc>
          <w:tcPr>
            <w:tcW w:w="712" w:type="dxa"/>
            <w:vMerge w:val="continue"/>
            <w:vAlign w:val="center"/>
          </w:tcPr>
          <w:p w14:paraId="647E8E91">
            <w:pPr>
              <w:spacing w:line="240" w:lineRule="exact"/>
              <w:rPr>
                <w:rFonts w:ascii="方正仿宋_GBK" w:hAnsi="方正仿宋_GBK" w:eastAsia="方正仿宋_GBK" w:cs="方正仿宋_GBK"/>
                <w:sz w:val="21"/>
                <w:szCs w:val="21"/>
                <w:lang w:val="zh-CN"/>
              </w:rPr>
            </w:pPr>
          </w:p>
        </w:tc>
        <w:tc>
          <w:tcPr>
            <w:tcW w:w="4698" w:type="dxa"/>
            <w:vAlign w:val="center"/>
          </w:tcPr>
          <w:p w14:paraId="66304616">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（6）法律、行政法规规定的其他条件</w:t>
            </w:r>
          </w:p>
        </w:tc>
        <w:tc>
          <w:tcPr>
            <w:tcW w:w="3579" w:type="dxa"/>
            <w:vAlign w:val="center"/>
          </w:tcPr>
          <w:p w14:paraId="64FDAC08">
            <w:pPr>
              <w:spacing w:line="240" w:lineRule="exact"/>
              <w:rPr>
                <w:rFonts w:ascii="方正仿宋_GBK" w:hAnsi="方正仿宋_GBK" w:eastAsia="方正仿宋_GBK" w:cs="方正仿宋_GBK"/>
                <w:sz w:val="21"/>
                <w:szCs w:val="21"/>
              </w:rPr>
            </w:pPr>
          </w:p>
        </w:tc>
      </w:tr>
      <w:tr w14:paraId="7D7D8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679" w:type="dxa"/>
            <w:vAlign w:val="center"/>
          </w:tcPr>
          <w:p w14:paraId="6ED47ACB">
            <w:pPr>
              <w:spacing w:line="24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5410" w:type="dxa"/>
            <w:gridSpan w:val="2"/>
            <w:vAlign w:val="center"/>
          </w:tcPr>
          <w:p w14:paraId="6877B840">
            <w:pPr>
              <w:spacing w:line="380" w:lineRule="exact"/>
              <w:ind w:firstLine="420" w:firstLineChars="20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特定资格条件</w:t>
            </w:r>
          </w:p>
        </w:tc>
        <w:tc>
          <w:tcPr>
            <w:tcW w:w="3579" w:type="dxa"/>
            <w:vAlign w:val="center"/>
          </w:tcPr>
          <w:p w14:paraId="53E46EDA">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符合竞争性磋商文件要求。 </w:t>
            </w:r>
          </w:p>
        </w:tc>
      </w:tr>
    </w:tbl>
    <w:p w14:paraId="53D163D3">
      <w:pPr>
        <w:snapToGrid w:val="0"/>
        <w:spacing w:line="360" w:lineRule="auto"/>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注：</w:t>
      </w:r>
      <w:r>
        <w:rPr>
          <w:rFonts w:hint="eastAsia" w:ascii="方正仿宋_GBK" w:hAnsi="方正仿宋_GBK" w:eastAsia="方正仿宋_GBK" w:cs="方正仿宋_GBK"/>
          <w:kern w:val="0"/>
          <w:sz w:val="24"/>
          <w:szCs w:val="24"/>
        </w:rPr>
        <w:fldChar w:fldCharType="begin"/>
      </w:r>
      <w:r>
        <w:rPr>
          <w:rFonts w:hint="eastAsia" w:ascii="方正仿宋_GBK" w:hAnsi="方正仿宋_GBK" w:eastAsia="方正仿宋_GBK" w:cs="方正仿宋_GBK"/>
          <w:kern w:val="0"/>
          <w:sz w:val="24"/>
          <w:szCs w:val="24"/>
        </w:rPr>
        <w:instrText xml:space="preserve"> = 1 \* GB3 \* MERGEFORMAT </w:instrText>
      </w:r>
      <w:r>
        <w:rPr>
          <w:rFonts w:hint="eastAsia" w:ascii="方正仿宋_GBK" w:hAnsi="方正仿宋_GBK" w:eastAsia="方正仿宋_GBK" w:cs="方正仿宋_GBK"/>
          <w:kern w:val="0"/>
          <w:sz w:val="24"/>
          <w:szCs w:val="24"/>
        </w:rPr>
        <w:fldChar w:fldCharType="separate"/>
      </w:r>
      <w:r>
        <w:rPr>
          <w:rFonts w:hint="eastAsia" w:ascii="方正仿宋_GBK" w:hAnsi="方正仿宋_GBK" w:eastAsia="方正仿宋_GBK" w:cs="方正仿宋_GBK"/>
          <w:kern w:val="0"/>
          <w:sz w:val="24"/>
          <w:szCs w:val="24"/>
        </w:rPr>
        <w:t>①</w:t>
      </w:r>
      <w:r>
        <w:rPr>
          <w:rFonts w:hint="eastAsia" w:ascii="方正仿宋_GBK" w:hAnsi="方正仿宋_GBK" w:eastAsia="方正仿宋_GBK" w:cs="方正仿宋_GBK"/>
          <w:kern w:val="0"/>
          <w:sz w:val="24"/>
          <w:szCs w:val="24"/>
        </w:rPr>
        <w:fldChar w:fldCharType="end"/>
      </w:r>
      <w:r>
        <w:rPr>
          <w:rFonts w:hint="eastAsia" w:ascii="方正仿宋_GBK" w:hAnsi="方正仿宋_GBK" w:eastAsia="方正仿宋_GBK" w:cs="方正仿宋_GBK"/>
          <w:kern w:val="0"/>
          <w:sz w:val="24"/>
          <w:szCs w:val="24"/>
        </w:rPr>
        <w:t>供应商按“三证合一”登记制度办理营业执照的，组织机构代码证和税务登记证以供应商所提供的法人营业执照（副本）复印件为准。</w:t>
      </w:r>
    </w:p>
    <w:p w14:paraId="22EF8752">
      <w:pPr>
        <w:snapToGrid w:val="0"/>
        <w:spacing w:line="360" w:lineRule="auto"/>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fldChar w:fldCharType="begin"/>
      </w:r>
      <w:r>
        <w:rPr>
          <w:rFonts w:hint="eastAsia" w:ascii="方正仿宋_GBK" w:hAnsi="方正仿宋_GBK" w:eastAsia="方正仿宋_GBK" w:cs="方正仿宋_GBK"/>
          <w:kern w:val="0"/>
          <w:sz w:val="24"/>
          <w:szCs w:val="24"/>
        </w:rPr>
        <w:instrText xml:space="preserve"> = 2 \* GB3 </w:instrText>
      </w:r>
      <w:r>
        <w:rPr>
          <w:rFonts w:hint="eastAsia" w:ascii="方正仿宋_GBK" w:hAnsi="方正仿宋_GBK" w:eastAsia="方正仿宋_GBK" w:cs="方正仿宋_GBK"/>
          <w:kern w:val="0"/>
          <w:sz w:val="24"/>
          <w:szCs w:val="24"/>
        </w:rPr>
        <w:fldChar w:fldCharType="separate"/>
      </w:r>
      <w:r>
        <w:rPr>
          <w:rFonts w:hint="eastAsia" w:ascii="方正仿宋_GBK" w:hAnsi="方正仿宋_GBK" w:eastAsia="方正仿宋_GBK" w:cs="方正仿宋_GBK"/>
          <w:kern w:val="0"/>
          <w:sz w:val="24"/>
          <w:szCs w:val="24"/>
        </w:rPr>
        <w:t>②</w:t>
      </w:r>
      <w:r>
        <w:rPr>
          <w:rFonts w:hint="eastAsia" w:ascii="方正仿宋_GBK" w:hAnsi="方正仿宋_GBK" w:eastAsia="方正仿宋_GBK" w:cs="方正仿宋_GBK"/>
          <w:kern w:val="0"/>
          <w:sz w:val="24"/>
          <w:szCs w:val="24"/>
        </w:rPr>
        <w:fldChar w:fldCharType="end"/>
      </w:r>
      <w:r>
        <w:rPr>
          <w:rFonts w:hint="eastAsia" w:ascii="方正仿宋_GBK" w:hAnsi="方正仿宋_GBK" w:eastAsia="方正仿宋_GBK" w:cs="方正仿宋_GBK"/>
          <w:kern w:val="0"/>
          <w:sz w:val="24"/>
          <w:szCs w:val="24"/>
        </w:rPr>
        <w:t>供应商应对所提供的全部资料的真实性负责，如提供虚假材料，一经查实，将取消投标资格或中标资格，并按照《政府采购法》及相关法律法规的规定进行处理。</w:t>
      </w:r>
    </w:p>
    <w:p w14:paraId="5A271D52">
      <w:pPr>
        <w:spacing w:line="360" w:lineRule="auto"/>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rPr>
        <w:t>2.</w:t>
      </w:r>
      <w:r>
        <w:rPr>
          <w:rFonts w:hint="eastAsia" w:ascii="方正仿宋_GBK" w:hAnsi="方正仿宋_GBK" w:eastAsia="方正仿宋_GBK" w:cs="方正仿宋_GBK"/>
          <w:kern w:val="0"/>
          <w:sz w:val="24"/>
          <w:szCs w:val="24"/>
        </w:rPr>
        <w:t>符合性检查。依据竞争性磋商文件的规定，从响应文件的有效性、完整性和对竞争性磋商文件的响应程度进行审查，以确定是否对竞争性磋商文件的实质性要求作出响应。符合性检查资料表如下：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3F91D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14:paraId="299CA609">
            <w:pPr>
              <w:spacing w:line="240" w:lineRule="exact"/>
              <w:jc w:val="center"/>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序号</w:t>
            </w:r>
          </w:p>
        </w:tc>
        <w:tc>
          <w:tcPr>
            <w:tcW w:w="3569" w:type="dxa"/>
            <w:gridSpan w:val="2"/>
            <w:vAlign w:val="center"/>
          </w:tcPr>
          <w:p w14:paraId="799A798A">
            <w:pPr>
              <w:spacing w:line="240" w:lineRule="exact"/>
              <w:jc w:val="center"/>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评审因素</w:t>
            </w:r>
          </w:p>
        </w:tc>
        <w:tc>
          <w:tcPr>
            <w:tcW w:w="5220" w:type="dxa"/>
            <w:vAlign w:val="center"/>
          </w:tcPr>
          <w:p w14:paraId="36358DE8">
            <w:pPr>
              <w:spacing w:line="240" w:lineRule="exact"/>
              <w:jc w:val="center"/>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评审标准</w:t>
            </w:r>
          </w:p>
        </w:tc>
      </w:tr>
      <w:tr w14:paraId="36AB7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14:paraId="580ADC8A">
            <w:pPr>
              <w:spacing w:line="240" w:lineRule="exact"/>
              <w:jc w:val="center"/>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w:t>
            </w:r>
          </w:p>
        </w:tc>
        <w:tc>
          <w:tcPr>
            <w:tcW w:w="1573" w:type="dxa"/>
            <w:vMerge w:val="restart"/>
            <w:vAlign w:val="center"/>
          </w:tcPr>
          <w:p w14:paraId="33BB6C2E">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有效性审查</w:t>
            </w:r>
          </w:p>
        </w:tc>
        <w:tc>
          <w:tcPr>
            <w:tcW w:w="1996" w:type="dxa"/>
            <w:vAlign w:val="center"/>
          </w:tcPr>
          <w:p w14:paraId="3831F694">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rPr>
              <w:t>响应文件签署</w:t>
            </w:r>
          </w:p>
        </w:tc>
        <w:tc>
          <w:tcPr>
            <w:tcW w:w="5220" w:type="dxa"/>
            <w:vAlign w:val="center"/>
          </w:tcPr>
          <w:p w14:paraId="6FCD6BBF">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rPr>
              <w:t>响应文件上法定代表人或其授权代表人的签字齐全。</w:t>
            </w:r>
          </w:p>
        </w:tc>
      </w:tr>
      <w:tr w14:paraId="339C7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75" w:type="dxa"/>
            <w:vMerge w:val="continue"/>
            <w:vAlign w:val="center"/>
          </w:tcPr>
          <w:p w14:paraId="6A4FAD9B">
            <w:pPr>
              <w:spacing w:line="240" w:lineRule="exact"/>
              <w:jc w:val="center"/>
              <w:rPr>
                <w:rFonts w:ascii="方正仿宋_GBK" w:hAnsi="方正仿宋_GBK" w:eastAsia="方正仿宋_GBK" w:cs="方正仿宋_GBK"/>
                <w:kern w:val="0"/>
                <w:sz w:val="21"/>
                <w:szCs w:val="21"/>
              </w:rPr>
            </w:pPr>
          </w:p>
        </w:tc>
        <w:tc>
          <w:tcPr>
            <w:tcW w:w="1573" w:type="dxa"/>
            <w:vMerge w:val="continue"/>
            <w:vAlign w:val="center"/>
          </w:tcPr>
          <w:p w14:paraId="0DC40042">
            <w:pPr>
              <w:spacing w:line="240" w:lineRule="exact"/>
              <w:rPr>
                <w:rFonts w:ascii="方正仿宋_GBK" w:hAnsi="方正仿宋_GBK" w:eastAsia="方正仿宋_GBK" w:cs="方正仿宋_GBK"/>
                <w:kern w:val="0"/>
                <w:sz w:val="21"/>
                <w:szCs w:val="21"/>
              </w:rPr>
            </w:pPr>
          </w:p>
        </w:tc>
        <w:tc>
          <w:tcPr>
            <w:tcW w:w="1996" w:type="dxa"/>
            <w:vAlign w:val="center"/>
          </w:tcPr>
          <w:p w14:paraId="334A9B80">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法定代表人身份证明及授权委托书</w:t>
            </w:r>
          </w:p>
        </w:tc>
        <w:tc>
          <w:tcPr>
            <w:tcW w:w="5220" w:type="dxa"/>
            <w:vAlign w:val="center"/>
          </w:tcPr>
          <w:p w14:paraId="503C47D4">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法定代表人身份证明及授权委托书有效，符合竞争性磋商文件规定的格式，签字或盖章齐全。</w:t>
            </w:r>
          </w:p>
        </w:tc>
      </w:tr>
      <w:tr w14:paraId="3719D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14:paraId="13A9BBD1">
            <w:pPr>
              <w:spacing w:line="240" w:lineRule="exact"/>
              <w:jc w:val="center"/>
              <w:rPr>
                <w:rFonts w:ascii="方正仿宋_GBK" w:hAnsi="方正仿宋_GBK" w:eastAsia="方正仿宋_GBK" w:cs="方正仿宋_GBK"/>
                <w:kern w:val="0"/>
                <w:sz w:val="21"/>
                <w:szCs w:val="21"/>
              </w:rPr>
            </w:pPr>
          </w:p>
        </w:tc>
        <w:tc>
          <w:tcPr>
            <w:tcW w:w="1573" w:type="dxa"/>
            <w:vMerge w:val="continue"/>
            <w:vAlign w:val="center"/>
          </w:tcPr>
          <w:p w14:paraId="71970E53">
            <w:pPr>
              <w:spacing w:line="240" w:lineRule="exact"/>
              <w:rPr>
                <w:rFonts w:ascii="方正仿宋_GBK" w:hAnsi="方正仿宋_GBK" w:eastAsia="方正仿宋_GBK" w:cs="方正仿宋_GBK"/>
                <w:kern w:val="0"/>
                <w:sz w:val="21"/>
                <w:szCs w:val="21"/>
              </w:rPr>
            </w:pPr>
          </w:p>
        </w:tc>
        <w:tc>
          <w:tcPr>
            <w:tcW w:w="1996" w:type="dxa"/>
            <w:vAlign w:val="center"/>
          </w:tcPr>
          <w:p w14:paraId="4B0D7858">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磋商方案</w:t>
            </w:r>
          </w:p>
        </w:tc>
        <w:tc>
          <w:tcPr>
            <w:tcW w:w="5220" w:type="dxa"/>
            <w:vAlign w:val="center"/>
          </w:tcPr>
          <w:p w14:paraId="5ECE9AEA">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只能有一个方案参与磋商。</w:t>
            </w:r>
          </w:p>
        </w:tc>
      </w:tr>
      <w:tr w14:paraId="1A8F0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75" w:type="dxa"/>
            <w:vMerge w:val="continue"/>
            <w:vAlign w:val="center"/>
          </w:tcPr>
          <w:p w14:paraId="76AA5D75">
            <w:pPr>
              <w:spacing w:line="240" w:lineRule="exact"/>
              <w:jc w:val="center"/>
              <w:rPr>
                <w:rFonts w:ascii="方正仿宋_GBK" w:hAnsi="方正仿宋_GBK" w:eastAsia="方正仿宋_GBK" w:cs="方正仿宋_GBK"/>
                <w:kern w:val="0"/>
                <w:sz w:val="21"/>
                <w:szCs w:val="21"/>
              </w:rPr>
            </w:pPr>
          </w:p>
        </w:tc>
        <w:tc>
          <w:tcPr>
            <w:tcW w:w="1573" w:type="dxa"/>
            <w:vMerge w:val="continue"/>
            <w:vAlign w:val="center"/>
          </w:tcPr>
          <w:p w14:paraId="00D049FE">
            <w:pPr>
              <w:spacing w:line="240" w:lineRule="exact"/>
              <w:rPr>
                <w:rFonts w:ascii="方正仿宋_GBK" w:hAnsi="方正仿宋_GBK" w:eastAsia="方正仿宋_GBK" w:cs="方正仿宋_GBK"/>
                <w:kern w:val="0"/>
                <w:sz w:val="21"/>
                <w:szCs w:val="21"/>
              </w:rPr>
            </w:pPr>
          </w:p>
        </w:tc>
        <w:tc>
          <w:tcPr>
            <w:tcW w:w="1996" w:type="dxa"/>
            <w:vAlign w:val="center"/>
          </w:tcPr>
          <w:p w14:paraId="51B34BBF">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rPr>
              <w:t>报价唯一</w:t>
            </w:r>
          </w:p>
        </w:tc>
        <w:tc>
          <w:tcPr>
            <w:tcW w:w="5220" w:type="dxa"/>
            <w:vAlign w:val="center"/>
          </w:tcPr>
          <w:p w14:paraId="666DBA3F">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只能在采购预算范围内报价，</w:t>
            </w:r>
            <w:r>
              <w:rPr>
                <w:rFonts w:hint="eastAsia" w:ascii="方正仿宋_GBK" w:hAnsi="方正仿宋_GBK" w:eastAsia="方正仿宋_GBK" w:cs="方正仿宋_GBK"/>
                <w:sz w:val="21"/>
                <w:szCs w:val="21"/>
              </w:rPr>
              <w:t>只能有一个有效报价，不得提交选择性报价。</w:t>
            </w:r>
          </w:p>
        </w:tc>
      </w:tr>
      <w:tr w14:paraId="00A96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14:paraId="7B67FBAC">
            <w:pPr>
              <w:spacing w:line="240" w:lineRule="exact"/>
              <w:jc w:val="center"/>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w:t>
            </w:r>
          </w:p>
        </w:tc>
        <w:tc>
          <w:tcPr>
            <w:tcW w:w="1573" w:type="dxa"/>
            <w:vAlign w:val="center"/>
          </w:tcPr>
          <w:p w14:paraId="5F2EE37A">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完整性审查</w:t>
            </w:r>
          </w:p>
        </w:tc>
        <w:tc>
          <w:tcPr>
            <w:tcW w:w="1996" w:type="dxa"/>
            <w:vAlign w:val="center"/>
          </w:tcPr>
          <w:p w14:paraId="24D9B20A">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响应文件份数</w:t>
            </w:r>
          </w:p>
        </w:tc>
        <w:tc>
          <w:tcPr>
            <w:tcW w:w="5220" w:type="dxa"/>
            <w:vAlign w:val="center"/>
          </w:tcPr>
          <w:p w14:paraId="4E8FE0A1">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响应文件正、副本数量符合竞争性磋商文件要求。</w:t>
            </w:r>
          </w:p>
        </w:tc>
      </w:tr>
      <w:tr w14:paraId="4886A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14:paraId="7DD844B7">
            <w:pPr>
              <w:spacing w:line="240" w:lineRule="exact"/>
              <w:jc w:val="center"/>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w:t>
            </w:r>
          </w:p>
        </w:tc>
        <w:tc>
          <w:tcPr>
            <w:tcW w:w="1573" w:type="dxa"/>
            <w:vMerge w:val="restart"/>
            <w:vAlign w:val="center"/>
          </w:tcPr>
          <w:p w14:paraId="6CD126AD">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kern w:val="0"/>
                <w:sz w:val="21"/>
                <w:szCs w:val="21"/>
              </w:rPr>
              <w:t>竞争性磋商文件的响应程度审查</w:t>
            </w:r>
          </w:p>
        </w:tc>
        <w:tc>
          <w:tcPr>
            <w:tcW w:w="1996" w:type="dxa"/>
            <w:vAlign w:val="center"/>
          </w:tcPr>
          <w:p w14:paraId="2EC5AC84">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响应文件内容</w:t>
            </w:r>
          </w:p>
        </w:tc>
        <w:tc>
          <w:tcPr>
            <w:tcW w:w="5220" w:type="dxa"/>
            <w:vAlign w:val="center"/>
          </w:tcPr>
          <w:p w14:paraId="70780C8E">
            <w:pPr>
              <w:pStyle w:val="32"/>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满足本竞争性磋商文件第二篇、第三篇中（※）号标注的部分要求</w:t>
            </w:r>
          </w:p>
        </w:tc>
      </w:tr>
      <w:tr w14:paraId="4624F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14:paraId="7054AD68">
            <w:pPr>
              <w:spacing w:line="240" w:lineRule="exact"/>
              <w:jc w:val="center"/>
              <w:rPr>
                <w:rFonts w:ascii="方正仿宋_GBK" w:hAnsi="方正仿宋_GBK" w:eastAsia="方正仿宋_GBK" w:cs="方正仿宋_GBK"/>
                <w:kern w:val="0"/>
                <w:sz w:val="21"/>
                <w:szCs w:val="21"/>
              </w:rPr>
            </w:pPr>
          </w:p>
        </w:tc>
        <w:tc>
          <w:tcPr>
            <w:tcW w:w="1573" w:type="dxa"/>
            <w:vMerge w:val="continue"/>
            <w:vAlign w:val="center"/>
          </w:tcPr>
          <w:p w14:paraId="7B8D59ED">
            <w:pPr>
              <w:spacing w:line="240" w:lineRule="exact"/>
              <w:rPr>
                <w:rFonts w:ascii="方正仿宋_GBK" w:hAnsi="方正仿宋_GBK" w:eastAsia="方正仿宋_GBK" w:cs="方正仿宋_GBK"/>
                <w:sz w:val="21"/>
                <w:szCs w:val="21"/>
                <w:lang w:val="zh-CN"/>
              </w:rPr>
            </w:pPr>
          </w:p>
        </w:tc>
        <w:tc>
          <w:tcPr>
            <w:tcW w:w="1996" w:type="dxa"/>
            <w:vAlign w:val="center"/>
          </w:tcPr>
          <w:p w14:paraId="78BFCFB5">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磋商有效期</w:t>
            </w:r>
          </w:p>
        </w:tc>
        <w:tc>
          <w:tcPr>
            <w:tcW w:w="5220" w:type="dxa"/>
            <w:vAlign w:val="center"/>
          </w:tcPr>
          <w:p w14:paraId="71904145">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满足竞争性磋商文件</w:t>
            </w:r>
            <w:r>
              <w:rPr>
                <w:rFonts w:hint="eastAsia" w:ascii="方正仿宋_GBK" w:hAnsi="方正仿宋_GBK" w:eastAsia="方正仿宋_GBK" w:cs="方正仿宋_GBK"/>
                <w:sz w:val="21"/>
                <w:szCs w:val="21"/>
                <w:lang w:val="zh-CN"/>
              </w:rPr>
              <w:t>规定。</w:t>
            </w:r>
          </w:p>
        </w:tc>
      </w:tr>
    </w:tbl>
    <w:p w14:paraId="1248D1FD">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EAC9C4C">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0EF4CABB">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5.在磋商过程中磋商的任何一方不得向他人透露与磋商有关的技术资料、价格或其他信息。</w:t>
      </w:r>
    </w:p>
    <w:p w14:paraId="60122779">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338127FF">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7.供应商在磋商时作出的所有书面承诺须由法定代表人或其授权代表签字。</w:t>
      </w:r>
    </w:p>
    <w:p w14:paraId="7CE82FB5">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经磋商确定最终采购需求且磋商结束后，供应商应当按照竞争性磋商文件的变动情况和磋商小组的要求重新提交响应文件或重新做出相关的书面承诺，最后书面提交最终报价及有关承诺（填写《最终报价表》并密封提交）。已提交响应文件但未在规定时间内进行最后报价的供应商，视为放弃最后报价，以供应商响应文件中的报价为准。</w:t>
      </w:r>
    </w:p>
    <w:p w14:paraId="727B3D4B">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7CEB60E6">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磋商小组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p>
    <w:p w14:paraId="6CF16518">
      <w:pPr>
        <w:pStyle w:val="2"/>
        <w:spacing w:line="440" w:lineRule="exact"/>
        <w:ind w:firstLine="482" w:firstLineChars="200"/>
        <w:rPr>
          <w:rFonts w:ascii="方正仿宋_GBK" w:hAnsi="方正仿宋_GBK" w:eastAsia="方正仿宋_GBK" w:cs="方正仿宋_GBK"/>
          <w:sz w:val="24"/>
          <w:szCs w:val="24"/>
        </w:rPr>
      </w:pPr>
      <w:bookmarkStart w:id="58" w:name="_Toc42624817"/>
      <w:r>
        <w:rPr>
          <w:rFonts w:hint="eastAsia" w:ascii="方正仿宋_GBK" w:hAnsi="方正仿宋_GBK" w:eastAsia="方正仿宋_GBK" w:cs="方正仿宋_GBK"/>
          <w:sz w:val="24"/>
          <w:szCs w:val="24"/>
        </w:rPr>
        <w:t>二、</w:t>
      </w:r>
      <w:bookmarkStart w:id="59" w:name="_Toc102227320"/>
      <w:bookmarkStart w:id="60" w:name="_Toc342913394"/>
      <w:r>
        <w:rPr>
          <w:rFonts w:hint="eastAsia" w:ascii="方正仿宋_GBK" w:hAnsi="方正仿宋_GBK" w:eastAsia="方正仿宋_GBK" w:cs="方正仿宋_GBK"/>
          <w:sz w:val="24"/>
          <w:szCs w:val="24"/>
        </w:rPr>
        <w:t>评审标准</w:t>
      </w:r>
      <w:bookmarkEnd w:id="58"/>
    </w:p>
    <w:tbl>
      <w:tblPr>
        <w:tblStyle w:val="57"/>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1276"/>
        <w:gridCol w:w="4111"/>
        <w:gridCol w:w="2409"/>
      </w:tblGrid>
      <w:tr w14:paraId="2B327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675" w:type="dxa"/>
            <w:vAlign w:val="center"/>
          </w:tcPr>
          <w:p w14:paraId="03C02835">
            <w:pPr>
              <w:spacing w:line="240" w:lineRule="atLeast"/>
              <w:ind w:firstLine="28"/>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序号</w:t>
            </w:r>
          </w:p>
        </w:tc>
        <w:tc>
          <w:tcPr>
            <w:tcW w:w="1276" w:type="dxa"/>
            <w:vAlign w:val="center"/>
          </w:tcPr>
          <w:p w14:paraId="7DD32EAD">
            <w:pPr>
              <w:spacing w:line="240" w:lineRule="atLeast"/>
              <w:ind w:firstLine="28"/>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评分因素</w:t>
            </w:r>
          </w:p>
          <w:p w14:paraId="29B2903F">
            <w:pPr>
              <w:spacing w:line="240" w:lineRule="atLeast"/>
              <w:ind w:firstLine="28"/>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及权值</w:t>
            </w:r>
          </w:p>
        </w:tc>
        <w:tc>
          <w:tcPr>
            <w:tcW w:w="1276" w:type="dxa"/>
            <w:vAlign w:val="center"/>
          </w:tcPr>
          <w:p w14:paraId="42547BDB">
            <w:pPr>
              <w:spacing w:line="240" w:lineRule="atLeast"/>
              <w:ind w:firstLine="28"/>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分值</w:t>
            </w:r>
          </w:p>
        </w:tc>
        <w:tc>
          <w:tcPr>
            <w:tcW w:w="4111" w:type="dxa"/>
            <w:vAlign w:val="center"/>
          </w:tcPr>
          <w:p w14:paraId="3E205886">
            <w:pPr>
              <w:spacing w:line="240" w:lineRule="atLeast"/>
              <w:ind w:firstLine="28"/>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评分标准</w:t>
            </w:r>
          </w:p>
        </w:tc>
        <w:tc>
          <w:tcPr>
            <w:tcW w:w="2409" w:type="dxa"/>
            <w:vAlign w:val="center"/>
          </w:tcPr>
          <w:p w14:paraId="79F0EFF5">
            <w:pPr>
              <w:pStyle w:val="192"/>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说明</w:t>
            </w:r>
          </w:p>
        </w:tc>
      </w:tr>
      <w:tr w14:paraId="50437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9" w:hRule="atLeast"/>
        </w:trPr>
        <w:tc>
          <w:tcPr>
            <w:tcW w:w="675" w:type="dxa"/>
            <w:vAlign w:val="center"/>
          </w:tcPr>
          <w:p w14:paraId="4B0CDA86">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1276" w:type="dxa"/>
            <w:vAlign w:val="center"/>
          </w:tcPr>
          <w:p w14:paraId="47281DBF">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磋商报价</w:t>
            </w:r>
          </w:p>
          <w:p w14:paraId="690A04C5">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w:t>
            </w:r>
          </w:p>
        </w:tc>
        <w:tc>
          <w:tcPr>
            <w:tcW w:w="1276" w:type="dxa"/>
            <w:vAlign w:val="center"/>
          </w:tcPr>
          <w:p w14:paraId="4065F858">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20分</w:t>
            </w:r>
          </w:p>
        </w:tc>
        <w:tc>
          <w:tcPr>
            <w:tcW w:w="4111" w:type="dxa"/>
            <w:vAlign w:val="center"/>
          </w:tcPr>
          <w:p w14:paraId="22F52EB3">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满足磋商文件资格要求且最后报价最低的供应商的价格为磋商基准价，按照下列公式计算每个供应商的磋商报价得分。</w:t>
            </w:r>
          </w:p>
          <w:p w14:paraId="330D3DA1">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磋商报价得分=（磋商基准价/最后磋商报价）×价格权值×100</w:t>
            </w:r>
          </w:p>
        </w:tc>
        <w:tc>
          <w:tcPr>
            <w:tcW w:w="2409" w:type="dxa"/>
            <w:vAlign w:val="center"/>
          </w:tcPr>
          <w:p w14:paraId="1E021099">
            <w:pPr>
              <w:spacing w:line="240" w:lineRule="atLeast"/>
              <w:ind w:left="-38"/>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对小型和微型企业产品的价格给予6%-10%的扣除（详见本表下方注释），用扣除后的价格参与评审</w:t>
            </w:r>
          </w:p>
        </w:tc>
      </w:tr>
      <w:tr w14:paraId="77B70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trPr>
        <w:tc>
          <w:tcPr>
            <w:tcW w:w="675" w:type="dxa"/>
            <w:vMerge w:val="restart"/>
            <w:vAlign w:val="center"/>
          </w:tcPr>
          <w:p w14:paraId="487FE529">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1276" w:type="dxa"/>
            <w:vMerge w:val="restart"/>
            <w:vAlign w:val="center"/>
          </w:tcPr>
          <w:p w14:paraId="6D87398C">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技术部分</w:t>
            </w:r>
          </w:p>
          <w:p w14:paraId="77B7A006">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（45%）</w:t>
            </w:r>
          </w:p>
        </w:tc>
        <w:tc>
          <w:tcPr>
            <w:tcW w:w="1276" w:type="dxa"/>
            <w:vMerge w:val="restart"/>
            <w:vAlign w:val="center"/>
          </w:tcPr>
          <w:p w14:paraId="5A83033C">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服务方案</w:t>
            </w:r>
          </w:p>
          <w:p w14:paraId="6F1FF4C7">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45分</w:t>
            </w:r>
          </w:p>
        </w:tc>
        <w:tc>
          <w:tcPr>
            <w:tcW w:w="4111" w:type="dxa"/>
            <w:vAlign w:val="center"/>
          </w:tcPr>
          <w:p w14:paraId="37FE6A48">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1．工作方案（15分）</w:t>
            </w:r>
          </w:p>
          <w:p w14:paraId="36402CE4">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工作流程表达清晰，工作方案体现出对本项目能够涉及的政策及规章的熟悉程度。</w:t>
            </w:r>
          </w:p>
          <w:p w14:paraId="5706ED69">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优得10-15分，良得5-9分，一般得1-4分，差得或未提供得0分。</w:t>
            </w:r>
          </w:p>
        </w:tc>
        <w:tc>
          <w:tcPr>
            <w:tcW w:w="2409" w:type="dxa"/>
            <w:vMerge w:val="restart"/>
            <w:vAlign w:val="center"/>
          </w:tcPr>
          <w:p w14:paraId="3FCEB308">
            <w:pPr>
              <w:spacing w:line="240" w:lineRule="atLeast"/>
              <w:ind w:left="-38"/>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根据供应商提供的方案进行横向比较打分</w:t>
            </w:r>
          </w:p>
        </w:tc>
      </w:tr>
      <w:tr w14:paraId="77354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675" w:type="dxa"/>
            <w:vMerge w:val="continue"/>
            <w:vAlign w:val="center"/>
          </w:tcPr>
          <w:p w14:paraId="432A52D4">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49B8718C">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43E8DC3B">
            <w:pPr>
              <w:spacing w:line="240" w:lineRule="atLeast"/>
              <w:ind w:firstLine="28"/>
              <w:jc w:val="center"/>
              <w:rPr>
                <w:rFonts w:ascii="方正仿宋_GBK" w:hAnsi="方正仿宋_GBK" w:eastAsia="方正仿宋_GBK" w:cs="方正仿宋_GBK"/>
                <w:sz w:val="21"/>
                <w:szCs w:val="21"/>
              </w:rPr>
            </w:pPr>
          </w:p>
        </w:tc>
        <w:tc>
          <w:tcPr>
            <w:tcW w:w="4111" w:type="dxa"/>
            <w:vAlign w:val="center"/>
          </w:tcPr>
          <w:p w14:paraId="57558B24">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2．进度安排方案（10分）</w:t>
            </w:r>
          </w:p>
          <w:p w14:paraId="07C7B767">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有详细的进度计划，时间安排合理，能高效完成审计。</w:t>
            </w:r>
          </w:p>
          <w:p w14:paraId="13D39D4C">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优得7-10分，良得4-6分，一般得1-3分，差得或未提供得0分。</w:t>
            </w:r>
          </w:p>
        </w:tc>
        <w:tc>
          <w:tcPr>
            <w:tcW w:w="2409" w:type="dxa"/>
            <w:vMerge w:val="continue"/>
            <w:vAlign w:val="center"/>
          </w:tcPr>
          <w:p w14:paraId="38462CE6">
            <w:pPr>
              <w:spacing w:line="240" w:lineRule="atLeast"/>
              <w:ind w:left="-38"/>
              <w:rPr>
                <w:rFonts w:ascii="方正仿宋_GBK" w:hAnsi="方正仿宋_GBK" w:eastAsia="方正仿宋_GBK" w:cs="方正仿宋_GBK"/>
                <w:sz w:val="21"/>
                <w:szCs w:val="21"/>
              </w:rPr>
            </w:pPr>
          </w:p>
        </w:tc>
      </w:tr>
      <w:tr w14:paraId="16ACA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675" w:type="dxa"/>
            <w:vMerge w:val="continue"/>
            <w:vAlign w:val="center"/>
          </w:tcPr>
          <w:p w14:paraId="5206B773">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66B89EB3">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53AD36C2">
            <w:pPr>
              <w:spacing w:line="240" w:lineRule="atLeast"/>
              <w:ind w:firstLine="28"/>
              <w:jc w:val="center"/>
              <w:rPr>
                <w:rFonts w:ascii="方正仿宋_GBK" w:hAnsi="方正仿宋_GBK" w:eastAsia="方正仿宋_GBK" w:cs="方正仿宋_GBK"/>
                <w:sz w:val="21"/>
                <w:szCs w:val="21"/>
              </w:rPr>
            </w:pPr>
          </w:p>
        </w:tc>
        <w:tc>
          <w:tcPr>
            <w:tcW w:w="4111" w:type="dxa"/>
            <w:vAlign w:val="center"/>
          </w:tcPr>
          <w:p w14:paraId="371A8260">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3．专业程度（10分）</w:t>
            </w:r>
          </w:p>
          <w:p w14:paraId="0F0864CF">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根据供应商对本项目工作相关领域的专业熟悉程度进行评分。</w:t>
            </w:r>
          </w:p>
          <w:p w14:paraId="50101B0F">
            <w:pP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优得7-10分，良得4-6分，一般得1-3分，差得或未提供得0分。</w:t>
            </w:r>
          </w:p>
        </w:tc>
        <w:tc>
          <w:tcPr>
            <w:tcW w:w="2409" w:type="dxa"/>
            <w:vMerge w:val="continue"/>
            <w:vAlign w:val="center"/>
          </w:tcPr>
          <w:p w14:paraId="14EB01B1">
            <w:pPr>
              <w:spacing w:line="240" w:lineRule="atLeast"/>
              <w:ind w:left="-38"/>
              <w:rPr>
                <w:rFonts w:ascii="方正仿宋_GBK" w:hAnsi="方正仿宋_GBK" w:eastAsia="方正仿宋_GBK" w:cs="方正仿宋_GBK"/>
                <w:sz w:val="21"/>
                <w:szCs w:val="21"/>
              </w:rPr>
            </w:pPr>
          </w:p>
        </w:tc>
      </w:tr>
      <w:tr w14:paraId="4FE1B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 w:hRule="atLeast"/>
        </w:trPr>
        <w:tc>
          <w:tcPr>
            <w:tcW w:w="675" w:type="dxa"/>
            <w:vMerge w:val="continue"/>
            <w:vAlign w:val="center"/>
          </w:tcPr>
          <w:p w14:paraId="7837C9E8">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0F49C9C9">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1CCEEB47">
            <w:pPr>
              <w:spacing w:line="240" w:lineRule="atLeast"/>
              <w:ind w:firstLine="28"/>
              <w:jc w:val="center"/>
              <w:rPr>
                <w:rFonts w:ascii="方正仿宋_GBK" w:hAnsi="方正仿宋_GBK" w:eastAsia="方正仿宋_GBK" w:cs="方正仿宋_GBK"/>
                <w:sz w:val="21"/>
                <w:szCs w:val="21"/>
              </w:rPr>
            </w:pPr>
          </w:p>
        </w:tc>
        <w:tc>
          <w:tcPr>
            <w:tcW w:w="4111" w:type="dxa"/>
            <w:vAlign w:val="center"/>
          </w:tcPr>
          <w:p w14:paraId="4924D2AB">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4.重难点分析及解决方案（10分）；</w:t>
            </w:r>
          </w:p>
          <w:p w14:paraId="24B2B5BA">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根据供应商对本项目重点、难点分析的透彻程度，及相应解决方案的针对性、可行性进行评分。</w:t>
            </w:r>
          </w:p>
          <w:p w14:paraId="76F25E9C">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优得7-10分，良得4-6分，一般得1-3分，差得或未提供得0分。</w:t>
            </w:r>
          </w:p>
        </w:tc>
        <w:tc>
          <w:tcPr>
            <w:tcW w:w="2409" w:type="dxa"/>
            <w:vMerge w:val="continue"/>
            <w:vAlign w:val="center"/>
          </w:tcPr>
          <w:p w14:paraId="4B246FCC">
            <w:pPr>
              <w:spacing w:line="240" w:lineRule="atLeast"/>
              <w:ind w:left="-38"/>
              <w:rPr>
                <w:rFonts w:ascii="方正仿宋_GBK" w:hAnsi="方正仿宋_GBK" w:eastAsia="方正仿宋_GBK" w:cs="方正仿宋_GBK"/>
                <w:sz w:val="21"/>
                <w:szCs w:val="21"/>
              </w:rPr>
            </w:pPr>
          </w:p>
        </w:tc>
      </w:tr>
      <w:tr w14:paraId="5EE2B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75" w:type="dxa"/>
            <w:vMerge w:val="restart"/>
            <w:tcBorders>
              <w:bottom w:val="single" w:color="auto" w:sz="4" w:space="0"/>
            </w:tcBorders>
            <w:vAlign w:val="center"/>
          </w:tcPr>
          <w:p w14:paraId="21814C4C">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p>
        </w:tc>
        <w:tc>
          <w:tcPr>
            <w:tcW w:w="1276" w:type="dxa"/>
            <w:vMerge w:val="restart"/>
            <w:tcBorders>
              <w:bottom w:val="single" w:color="auto" w:sz="4" w:space="0"/>
            </w:tcBorders>
            <w:vAlign w:val="center"/>
          </w:tcPr>
          <w:p w14:paraId="7858C969">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商务部分</w:t>
            </w:r>
          </w:p>
          <w:p w14:paraId="0133BE21">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（35%）</w:t>
            </w:r>
          </w:p>
        </w:tc>
        <w:tc>
          <w:tcPr>
            <w:tcW w:w="1276" w:type="dxa"/>
            <w:vMerge w:val="restart"/>
            <w:vAlign w:val="center"/>
          </w:tcPr>
          <w:p w14:paraId="3911AA91">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团队配置</w:t>
            </w:r>
          </w:p>
          <w:p w14:paraId="75C94774">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20分</w:t>
            </w:r>
          </w:p>
        </w:tc>
        <w:tc>
          <w:tcPr>
            <w:tcW w:w="4111" w:type="dxa"/>
            <w:vAlign w:val="center"/>
          </w:tcPr>
          <w:p w14:paraId="45C71D15">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1.人员数量（4分）</w:t>
            </w:r>
          </w:p>
          <w:p w14:paraId="02B396DC">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拟派本项目团队人数在3人基础上，每增加1人加2分，满分4分。</w:t>
            </w:r>
          </w:p>
        </w:tc>
        <w:tc>
          <w:tcPr>
            <w:tcW w:w="2409" w:type="dxa"/>
            <w:vMerge w:val="restart"/>
            <w:tcBorders>
              <w:bottom w:val="single" w:color="auto" w:sz="4" w:space="0"/>
            </w:tcBorders>
            <w:vAlign w:val="center"/>
          </w:tcPr>
          <w:p w14:paraId="3EAF1C6F">
            <w:pPr>
              <w:spacing w:line="240" w:lineRule="atLeast"/>
              <w:ind w:left="-38"/>
              <w:jc w:val="lef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拟派人员应为供应商在职员工，提供职称证等证明材料复印件、近三个月社保证明复印件，加盖供应商公章。</w:t>
            </w:r>
          </w:p>
        </w:tc>
      </w:tr>
      <w:tr w14:paraId="1C5F4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5" w:type="dxa"/>
            <w:vMerge w:val="continue"/>
            <w:vAlign w:val="center"/>
          </w:tcPr>
          <w:p w14:paraId="3A70E3E1">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17E2FFD0">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7A7C9691">
            <w:pPr>
              <w:spacing w:line="240" w:lineRule="atLeast"/>
              <w:ind w:firstLine="28"/>
              <w:jc w:val="center"/>
              <w:rPr>
                <w:rFonts w:ascii="方正仿宋_GBK" w:hAnsi="方正仿宋_GBK" w:eastAsia="方正仿宋_GBK" w:cs="方正仿宋_GBK"/>
                <w:sz w:val="21"/>
                <w:szCs w:val="21"/>
              </w:rPr>
            </w:pPr>
          </w:p>
        </w:tc>
        <w:tc>
          <w:tcPr>
            <w:tcW w:w="4111" w:type="dxa"/>
            <w:vAlign w:val="center"/>
          </w:tcPr>
          <w:p w14:paraId="18A927DF">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2.项目负责人（6分）</w:t>
            </w:r>
          </w:p>
          <w:p w14:paraId="2C6B5EC5">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根据拟派项目负责人及团队成员的经验、资历（履历、从业时间、业绩、能力等）横向比较打分。</w:t>
            </w:r>
          </w:p>
          <w:p w14:paraId="2E1F6D5B">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优秀得5-6分，良得3-4分，一般得1-2分，差或未提供得0分。</w:t>
            </w:r>
          </w:p>
        </w:tc>
        <w:tc>
          <w:tcPr>
            <w:tcW w:w="2409" w:type="dxa"/>
            <w:vMerge w:val="continue"/>
            <w:vAlign w:val="center"/>
          </w:tcPr>
          <w:p w14:paraId="06B301F8">
            <w:pPr>
              <w:spacing w:line="240" w:lineRule="atLeast"/>
              <w:ind w:left="-38"/>
              <w:jc w:val="left"/>
              <w:rPr>
                <w:rFonts w:ascii="方正仿宋_GBK" w:hAnsi="方正仿宋_GBK" w:eastAsia="方正仿宋_GBK" w:cs="方正仿宋_GBK"/>
                <w:sz w:val="21"/>
                <w:szCs w:val="21"/>
              </w:rPr>
            </w:pPr>
          </w:p>
        </w:tc>
      </w:tr>
      <w:tr w14:paraId="69074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5" w:type="dxa"/>
            <w:vMerge w:val="continue"/>
            <w:vAlign w:val="center"/>
          </w:tcPr>
          <w:p w14:paraId="0F0B858C">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480F0328">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02F8F153">
            <w:pPr>
              <w:spacing w:line="240" w:lineRule="atLeast"/>
              <w:ind w:firstLine="28"/>
              <w:jc w:val="center"/>
              <w:rPr>
                <w:rFonts w:ascii="方正仿宋_GBK" w:hAnsi="方正仿宋_GBK" w:eastAsia="方正仿宋_GBK" w:cs="方正仿宋_GBK"/>
                <w:sz w:val="21"/>
                <w:szCs w:val="21"/>
              </w:rPr>
            </w:pPr>
          </w:p>
        </w:tc>
        <w:tc>
          <w:tcPr>
            <w:tcW w:w="4111" w:type="dxa"/>
            <w:vAlign w:val="center"/>
          </w:tcPr>
          <w:p w14:paraId="234E9DD3">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3.团队成员（10分）</w:t>
            </w:r>
          </w:p>
          <w:p w14:paraId="1A0962A0">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拟派本项目团队人员中有1名注册会计师或副高级会计师及以上职称的，得3分；有1名中级会计师得2分，累计满分10分。</w:t>
            </w:r>
          </w:p>
        </w:tc>
        <w:tc>
          <w:tcPr>
            <w:tcW w:w="2409" w:type="dxa"/>
            <w:vMerge w:val="continue"/>
            <w:vAlign w:val="center"/>
          </w:tcPr>
          <w:p w14:paraId="75195CBA">
            <w:pPr>
              <w:spacing w:line="240" w:lineRule="atLeast"/>
              <w:ind w:left="-38"/>
              <w:jc w:val="left"/>
              <w:rPr>
                <w:rFonts w:ascii="方正仿宋_GBK" w:hAnsi="方正仿宋_GBK" w:eastAsia="方正仿宋_GBK" w:cs="方正仿宋_GBK"/>
                <w:sz w:val="21"/>
                <w:szCs w:val="21"/>
              </w:rPr>
            </w:pPr>
          </w:p>
        </w:tc>
      </w:tr>
      <w:tr w14:paraId="4839D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675" w:type="dxa"/>
            <w:vMerge w:val="continue"/>
            <w:vAlign w:val="center"/>
          </w:tcPr>
          <w:p w14:paraId="58011BF4">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3D9A4ACA">
            <w:pPr>
              <w:spacing w:line="240" w:lineRule="atLeast"/>
              <w:ind w:firstLine="28"/>
              <w:jc w:val="center"/>
              <w:rPr>
                <w:rFonts w:ascii="方正仿宋_GBK" w:hAnsi="方正仿宋_GBK" w:eastAsia="方正仿宋_GBK" w:cs="方正仿宋_GBK"/>
                <w:sz w:val="21"/>
                <w:szCs w:val="21"/>
              </w:rPr>
            </w:pPr>
          </w:p>
        </w:tc>
        <w:tc>
          <w:tcPr>
            <w:tcW w:w="1276" w:type="dxa"/>
            <w:vAlign w:val="center"/>
          </w:tcPr>
          <w:p w14:paraId="6333F77B">
            <w:pPr>
              <w:spacing w:line="240" w:lineRule="atLeas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业绩</w:t>
            </w:r>
          </w:p>
          <w:p w14:paraId="5BAA0A31">
            <w:pPr>
              <w:spacing w:line="240" w:lineRule="atLeas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15分</w:t>
            </w:r>
          </w:p>
        </w:tc>
        <w:tc>
          <w:tcPr>
            <w:tcW w:w="4111" w:type="dxa"/>
            <w:vAlign w:val="center"/>
          </w:tcPr>
          <w:p w14:paraId="2555D1D8">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2017年1月1日至今，供应商承接过市级部门或机构委托的审计类项目业绩的，提供一个合同得3分，满分15分。</w:t>
            </w:r>
          </w:p>
        </w:tc>
        <w:tc>
          <w:tcPr>
            <w:tcW w:w="2409" w:type="dxa"/>
            <w:vAlign w:val="center"/>
          </w:tcPr>
          <w:p w14:paraId="68600F5A">
            <w:pPr>
              <w:spacing w:line="240" w:lineRule="atLeast"/>
              <w:ind w:left="-38"/>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提供合同复印件，加盖供应商公章。</w:t>
            </w:r>
          </w:p>
        </w:tc>
      </w:tr>
    </w:tbl>
    <w:p w14:paraId="6F36F8EF">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注：政府采购政策评分说明</w:t>
      </w:r>
    </w:p>
    <w:p w14:paraId="2AF8E2BC">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1.关于小微企业：</w:t>
      </w:r>
    </w:p>
    <w:p w14:paraId="291F0E28">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 按&lt;关于印发《政府采购促进中小企业发展暂行办法》的通知&gt;（财库〔2011〕181号）之规定，中小企业的标准为：</w:t>
      </w:r>
    </w:p>
    <w:p w14:paraId="276ECF6D">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1.1.1 提供本企业制造的货物、承担的工程或者服务，或者提供其他中小企业制造的货物，不包括提供或使用大型企业注册商标的货物。</w:t>
      </w:r>
    </w:p>
    <w:p w14:paraId="61185998">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1.1.2 本规定所称中小企业划分标准，是指国务院有关部门根据企业从业人员、营业收入、资产总额等指标制定的中小企业划型标准（工信部联企业〔2011〕300号）。</w:t>
      </w:r>
    </w:p>
    <w:p w14:paraId="7E32039E">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1.1.3 小型、微型企业提供有中型企业制造的货物的，视同为中型企业；小型、微型、中型企业提供有大型企业制造的货物的，视同为大型企业。</w:t>
      </w:r>
    </w:p>
    <w:p w14:paraId="5FC1B7B6">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 依照&lt;财政部、司法部关于政府采购支持监狱企业发展有关问题的通知&gt;（财库〔2014〕68号）之规定，监狱企业应当符合以下条件：</w:t>
      </w:r>
    </w:p>
    <w:p w14:paraId="25B1AFF0">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1.2.1 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CB75677">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1.2.2 监狱企业参加政府采购活动时，视同小型、微型企业，应当提供由省级以上监狱管理局、戒毒管理局（含新疆生产建设兵团）出具的属于监狱企业的证明文件。</w:t>
      </w:r>
    </w:p>
    <w:p w14:paraId="107CE9A0">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 具体加分说明：</w:t>
      </w:r>
    </w:p>
    <w:p w14:paraId="231B6329">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1.3.1 供应商为非联合体投标的，对小型企业给予6%的扣除，微型企业给予8%的扣除，注册资金十五万及以下的微型企业给予10%的扣除，以扣除后的报价参与评审。</w:t>
      </w:r>
    </w:p>
    <w:p w14:paraId="6CB7F309">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1.3.2 供应商为联合体投标的，在联合协议中小型企业、微型企业的协议合同金额占到联合体协议合同总金额30％以上的，与小型企业联合的可给予联合体2%的报价扣除，与微型企业联合的可给予联合体3%的报价扣除。</w:t>
      </w:r>
    </w:p>
    <w:p w14:paraId="67F3839F">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1.3.3 监狱企业、残疾人福利性单位属于微型企业的，应提供企业所在地的微型企业承诺书（详见本竞争性磋商文件第七篇）。未提供以上资料的监狱企业、残疾人福利性单位视同小型企业。</w:t>
      </w:r>
    </w:p>
    <w:p w14:paraId="040D6593">
      <w:pPr>
        <w:pStyle w:val="2"/>
        <w:spacing w:line="360" w:lineRule="auto"/>
        <w:ind w:firstLine="482" w:firstLineChars="200"/>
        <w:rPr>
          <w:rFonts w:ascii="方正仿宋_GBK" w:hAnsi="方正仿宋_GBK" w:eastAsia="方正仿宋_GBK" w:cs="方正仿宋_GBK"/>
          <w:sz w:val="24"/>
          <w:szCs w:val="24"/>
        </w:rPr>
      </w:pPr>
      <w:bookmarkStart w:id="61" w:name="_Toc42624818"/>
      <w:r>
        <w:rPr>
          <w:rFonts w:hint="eastAsia" w:ascii="方正仿宋_GBK" w:hAnsi="方正仿宋_GBK" w:eastAsia="方正仿宋_GBK" w:cs="方正仿宋_GBK"/>
          <w:sz w:val="24"/>
          <w:szCs w:val="24"/>
        </w:rPr>
        <w:t>三、无效响应</w:t>
      </w:r>
      <w:bookmarkEnd w:id="61"/>
    </w:p>
    <w:p w14:paraId="10FE60B8">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供应商发生以下条款情况之一者，视为无效响应，其响应文件将被拒绝：</w:t>
      </w:r>
    </w:p>
    <w:p w14:paraId="09D11BAF">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（一）供应商不符合规定的基本资格条件或特定资格条件的；</w:t>
      </w:r>
    </w:p>
    <w:p w14:paraId="361FBBD3">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（二）供应商的法定代表人或其授权代表未参加磋商；</w:t>
      </w:r>
    </w:p>
    <w:p w14:paraId="7A7570C7">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（三）供应商所提交的响应文件不按第七篇“响应文件编制要求”规定签字、盖章；</w:t>
      </w:r>
    </w:p>
    <w:p w14:paraId="06748E6A">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（四）供应商的最后报价超过采购预算的；</w:t>
      </w:r>
    </w:p>
    <w:p w14:paraId="40881F65">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（五）单位负责人为同一人或者存在直接控股、管理关系的不同供应商，参加同一合同项下的政府采购活动的；</w:t>
      </w:r>
    </w:p>
    <w:p w14:paraId="412949F2">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（六）为采购项目提供整体设计、规范编制或者项目管理、监理、检测等服务的供应商，再参加该采购项目的其他采购活动；</w:t>
      </w:r>
    </w:p>
    <w:p w14:paraId="6806A41A">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（七）所提供的产品不符合必须强制执行的国家标准的；</w:t>
      </w:r>
    </w:p>
    <w:p w14:paraId="61D25575">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（八）供应商的服务时间、服务质保期及磋商有效期不满足竞争性磋商文件要求的；</w:t>
      </w:r>
    </w:p>
    <w:p w14:paraId="5D254571">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（九）供应商响应文件内容有与国家现行法律法规相违背的内容，或附有采购人无法接受的条件。</w:t>
      </w:r>
    </w:p>
    <w:p w14:paraId="79E5D504">
      <w:pPr>
        <w:pStyle w:val="2"/>
        <w:spacing w:line="360" w:lineRule="auto"/>
        <w:ind w:firstLine="482" w:firstLineChars="200"/>
        <w:rPr>
          <w:rFonts w:ascii="方正仿宋_GBK" w:hAnsi="方正仿宋_GBK" w:eastAsia="方正仿宋_GBK" w:cs="方正仿宋_GBK"/>
          <w:sz w:val="24"/>
          <w:szCs w:val="24"/>
        </w:rPr>
      </w:pPr>
      <w:bookmarkStart w:id="62" w:name="_Toc42624819"/>
      <w:r>
        <w:rPr>
          <w:rFonts w:hint="eastAsia" w:ascii="方正仿宋_GBK" w:hAnsi="方正仿宋_GBK" w:eastAsia="方正仿宋_GBK" w:cs="方正仿宋_GBK"/>
          <w:sz w:val="24"/>
          <w:szCs w:val="24"/>
        </w:rPr>
        <w:t>四、</w:t>
      </w:r>
      <w:bookmarkEnd w:id="59"/>
      <w:bookmarkEnd w:id="60"/>
      <w:r>
        <w:rPr>
          <w:rFonts w:hint="eastAsia" w:ascii="方正仿宋_GBK" w:hAnsi="方正仿宋_GBK" w:eastAsia="方正仿宋_GBK" w:cs="方正仿宋_GBK"/>
          <w:sz w:val="24"/>
          <w:szCs w:val="24"/>
        </w:rPr>
        <w:t>采购终止</w:t>
      </w:r>
      <w:bookmarkEnd w:id="62"/>
    </w:p>
    <w:p w14:paraId="0129F9E9">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出现下列情形之一的，采购人应当终止竞争性磋商采购活动，发布项目终止公告并说明原因，重新开展采购活动：</w:t>
      </w:r>
    </w:p>
    <w:p w14:paraId="42651212">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（一）因情况变化，不再符合规定的竞争性磋商采购方式适用情形的；</w:t>
      </w:r>
    </w:p>
    <w:p w14:paraId="3A731FBF">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（二）出现影响采购公正的违法、违规行为的；</w:t>
      </w:r>
    </w:p>
    <w:p w14:paraId="6D95B435">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在采购过程中符合要求的供应商或者报价未超过采购预算的供应商不足3家的，但《政府采购竞争性磋商采购方式管理暂行办法》第二十一条第三款及《财政部关于政府采购竞争性磋商采购方式管理暂行办法有关问题的补充通知》规定的情形除外。</w:t>
      </w:r>
    </w:p>
    <w:p w14:paraId="232F3C95">
      <w:pPr>
        <w:spacing w:line="360" w:lineRule="auto"/>
        <w:ind w:firstLine="480" w:firstLineChars="200"/>
        <w:rPr>
          <w:rFonts w:ascii="方正仿宋_GBK" w:hAnsi="方正仿宋_GBK" w:eastAsia="方正仿宋_GBK" w:cs="方正仿宋_GBK"/>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p>
    <w:p w14:paraId="6633E62F">
      <w:pPr>
        <w:pStyle w:val="4"/>
        <w:pageBreakBefore/>
        <w:spacing w:line="360" w:lineRule="auto"/>
        <w:jc w:val="center"/>
        <w:rPr>
          <w:rFonts w:ascii="方正仿宋_GBK" w:hAnsi="方正仿宋_GBK" w:eastAsia="方正仿宋_GBK" w:cs="方正仿宋_GBK"/>
          <w:bCs/>
          <w:sz w:val="36"/>
          <w:szCs w:val="30"/>
        </w:rPr>
      </w:pPr>
      <w:bookmarkStart w:id="63" w:name="_Toc42624820"/>
      <w:bookmarkStart w:id="64" w:name="_Toc102227313"/>
      <w:r>
        <w:rPr>
          <w:rFonts w:hint="eastAsia" w:ascii="方正仿宋_GBK" w:hAnsi="方正仿宋_GBK" w:eastAsia="方正仿宋_GBK" w:cs="方正仿宋_GBK"/>
          <w:bCs/>
          <w:sz w:val="36"/>
          <w:szCs w:val="30"/>
        </w:rPr>
        <w:t>第五篇供应商须知</w:t>
      </w:r>
      <w:bookmarkEnd w:id="63"/>
      <w:bookmarkEnd w:id="64"/>
    </w:p>
    <w:p w14:paraId="701292E8">
      <w:pPr>
        <w:pStyle w:val="2"/>
        <w:spacing w:line="360" w:lineRule="auto"/>
        <w:ind w:firstLine="482" w:firstLineChars="200"/>
        <w:rPr>
          <w:rFonts w:ascii="方正仿宋_GBK" w:hAnsi="方正仿宋_GBK" w:eastAsia="方正仿宋_GBK" w:cs="方正仿宋_GBK"/>
          <w:sz w:val="24"/>
          <w:szCs w:val="24"/>
        </w:rPr>
      </w:pPr>
      <w:bookmarkStart w:id="65" w:name="_Toc342913389"/>
      <w:bookmarkStart w:id="66" w:name="_Toc42624821"/>
      <w:bookmarkStart w:id="67" w:name="_Toc4772333"/>
      <w:r>
        <w:rPr>
          <w:rFonts w:hint="eastAsia" w:ascii="方正仿宋_GBK" w:hAnsi="方正仿宋_GBK" w:eastAsia="方正仿宋_GBK" w:cs="方正仿宋_GBK"/>
          <w:sz w:val="24"/>
          <w:szCs w:val="24"/>
        </w:rPr>
        <w:t>一、磋商费用</w:t>
      </w:r>
      <w:bookmarkEnd w:id="65"/>
      <w:bookmarkEnd w:id="66"/>
      <w:bookmarkEnd w:id="67"/>
    </w:p>
    <w:p w14:paraId="139AB576">
      <w:pPr>
        <w:pStyle w:val="106"/>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参与磋商的供应商应承担其编制响应文件与递交响应文件所涉及的一切费用，不论磋商结果如何，采购人在任何情况下无义务也无责任承担这些费用。</w:t>
      </w:r>
    </w:p>
    <w:p w14:paraId="313027FD">
      <w:pPr>
        <w:pStyle w:val="2"/>
        <w:tabs>
          <w:tab w:val="left" w:pos="2640"/>
        </w:tabs>
        <w:spacing w:line="360" w:lineRule="auto"/>
        <w:ind w:firstLine="482" w:firstLineChars="200"/>
        <w:rPr>
          <w:rFonts w:ascii="方正仿宋_GBK" w:hAnsi="方正仿宋_GBK" w:eastAsia="方正仿宋_GBK" w:cs="方正仿宋_GBK"/>
          <w:sz w:val="24"/>
          <w:szCs w:val="24"/>
        </w:rPr>
      </w:pPr>
      <w:bookmarkStart w:id="68" w:name="_Toc342913391"/>
      <w:bookmarkStart w:id="69" w:name="_Toc4772334"/>
      <w:bookmarkStart w:id="70" w:name="_Toc42624822"/>
      <w:r>
        <w:rPr>
          <w:rFonts w:hint="eastAsia" w:ascii="方正仿宋_GBK" w:hAnsi="方正仿宋_GBK" w:eastAsia="方正仿宋_GBK" w:cs="方正仿宋_GBK"/>
          <w:sz w:val="24"/>
          <w:szCs w:val="24"/>
        </w:rPr>
        <w:t>二、竞争性磋商文件</w:t>
      </w:r>
      <w:bookmarkEnd w:id="68"/>
      <w:bookmarkEnd w:id="69"/>
      <w:bookmarkEnd w:id="70"/>
    </w:p>
    <w:p w14:paraId="1F7AF0A0">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（一）竞争性磋商文件由采购邀请书；采购服务需求；采购商务需求；磋商程序及方法、评审标准、无效响应和采购终止；供应商须知；合同草案条款；响应文件编制要求共七部分组成。</w:t>
      </w:r>
    </w:p>
    <w:p w14:paraId="4A6DEA30">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（二）采购人所作的一切有效的书面通知、修改及补充，都是竞争性磋商文件不可分割的部分。</w:t>
      </w:r>
    </w:p>
    <w:p w14:paraId="75BE18E3">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（三）竞争性磋商文件的解释</w:t>
      </w:r>
    </w:p>
    <w:p w14:paraId="18CDBA6C">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如对竞争性磋商文件有疑问，必须以书面形式在提交响应文件截止时间3个工作日前向采购人要求澄清，采购人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71" w:name="_Toc318159780"/>
      <w:bookmarkStart w:id="72" w:name="_Toc318159349"/>
      <w:bookmarkStart w:id="73" w:name="_Toc318159160"/>
      <w:bookmarkStart w:id="74" w:name="_Toc318166429"/>
    </w:p>
    <w:p w14:paraId="277581C0">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（四）本竞争性磋商文件中，磋商小组根据与供应商进行磋商可能实质性变动的内容为竞争性磋商文件第二、三、六篇全部内容。</w:t>
      </w:r>
    </w:p>
    <w:p w14:paraId="61FF6549">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（五）评审的依据为竞争性磋商文件和响应文件（含有效的书面承诺）。磋商小组判断响应文件对竞争性磋商文件的响应，仅基于响应文件本身而不靠外部证据。</w:t>
      </w:r>
    </w:p>
    <w:bookmarkEnd w:id="71"/>
    <w:bookmarkEnd w:id="72"/>
    <w:bookmarkEnd w:id="73"/>
    <w:bookmarkEnd w:id="74"/>
    <w:p w14:paraId="1DDD86C0">
      <w:pPr>
        <w:pStyle w:val="2"/>
        <w:spacing w:line="360" w:lineRule="auto"/>
        <w:ind w:firstLine="482" w:firstLineChars="200"/>
        <w:rPr>
          <w:rFonts w:ascii="方正仿宋_GBK" w:hAnsi="方正仿宋_GBK" w:eastAsia="方正仿宋_GBK" w:cs="方正仿宋_GBK"/>
          <w:sz w:val="24"/>
          <w:szCs w:val="24"/>
        </w:rPr>
      </w:pPr>
      <w:bookmarkStart w:id="75" w:name="_Toc4772335"/>
      <w:bookmarkStart w:id="76" w:name="_Toc42624823"/>
      <w:bookmarkStart w:id="77" w:name="_Toc179714297"/>
      <w:bookmarkStart w:id="78" w:name="_Toc342913392"/>
      <w:bookmarkStart w:id="79" w:name="_Toc102227318"/>
      <w:r>
        <w:rPr>
          <w:rFonts w:hint="eastAsia" w:ascii="方正仿宋_GBK" w:hAnsi="方正仿宋_GBK" w:eastAsia="方正仿宋_GBK" w:cs="方正仿宋_GBK"/>
          <w:sz w:val="24"/>
          <w:szCs w:val="24"/>
        </w:rPr>
        <w:t>三、磋商要求</w:t>
      </w:r>
      <w:bookmarkEnd w:id="75"/>
      <w:bookmarkEnd w:id="76"/>
      <w:bookmarkEnd w:id="77"/>
      <w:bookmarkEnd w:id="78"/>
      <w:bookmarkEnd w:id="79"/>
    </w:p>
    <w:p w14:paraId="5687366F">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（一）响应文件</w:t>
      </w:r>
    </w:p>
    <w:p w14:paraId="1C40337E">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1.供应商应当按照竞争性磋商文件的要求编制响应文件，并对竞争性磋商文件提出的要求和条件作出实质性响应，响应文件原则上采用软面订本，同时应编制完整的页码、目录。</w:t>
      </w:r>
    </w:p>
    <w:p w14:paraId="66042337">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2.响应文件组成</w:t>
      </w:r>
    </w:p>
    <w:p w14:paraId="47C7E8E5">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5B3E72F4">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（二）联合体</w:t>
      </w:r>
    </w:p>
    <w:p w14:paraId="05CCEBB6">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本项目不接受联合体投标。</w:t>
      </w:r>
    </w:p>
    <w:p w14:paraId="217B5C44">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（三）磋商有效期：响应文件及有关承诺文件有效期为提交响应文件截止时间起90天。</w:t>
      </w:r>
    </w:p>
    <w:p w14:paraId="148F6A8E">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（四）修正错误</w:t>
      </w:r>
    </w:p>
    <w:p w14:paraId="5CF798DC">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1.若供应商所递交的响应文件或最后报价中的价格出现大写金额和小写金额不一致的错误，以大写金额修正为准。</w:t>
      </w:r>
    </w:p>
    <w:p w14:paraId="21B01082">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7A7603DE">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（五）提交响应文件的份数和签署</w:t>
      </w:r>
    </w:p>
    <w:p w14:paraId="1C7F6824">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1.响应文件一式二份，其中正本一份，副本一份；副本可为正本的复印件，应与正本一致，如出现不一致情况以正本为准。</w:t>
      </w:r>
    </w:p>
    <w:p w14:paraId="5ECAF6BB">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r>
        <w:rPr>
          <w:rFonts w:hint="eastAsia" w:ascii="方正仿宋_GBK" w:hAnsi="方正仿宋_GBK" w:eastAsia="方正仿宋_GBK" w:cs="方正仿宋_GBK"/>
          <w:sz w:val="24"/>
        </w:rPr>
        <w:t>在响应文件正本中，竞争性磋商文件第七篇响应文件编制要求中规定签字、盖章的地方必须按其规定签字、盖章。</w:t>
      </w:r>
    </w:p>
    <w:p w14:paraId="2B6852FB">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（六）响应文件的递交</w:t>
      </w:r>
    </w:p>
    <w:p w14:paraId="5C442200">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1.响应文件的密封与标记</w:t>
      </w:r>
    </w:p>
    <w:p w14:paraId="3CD94A65">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响应文件的正本、副本均采用信封分别密封。信封上注明项目名称、供应商名称、“正本”、“副本”字样。信封的封口应加盖供应商公章或法人授权代表签字。</w:t>
      </w:r>
    </w:p>
    <w:p w14:paraId="7707C9D9">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2.响应文件递交截止时间：参阅采购邀请书。</w:t>
      </w:r>
    </w:p>
    <w:p w14:paraId="00D77CC7">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3.响应文件语言：简体中文</w:t>
      </w:r>
    </w:p>
    <w:p w14:paraId="65DA83FB">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（七）供应商参与人员</w:t>
      </w:r>
    </w:p>
    <w:p w14:paraId="0B061C0A">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各个供应商可派1-2名代表参与磋商，至少1人应为法定代表人或具有法定代表人授权委托书的授权代表。</w:t>
      </w:r>
    </w:p>
    <w:p w14:paraId="046E6123">
      <w:pPr>
        <w:pStyle w:val="2"/>
        <w:spacing w:line="360" w:lineRule="auto"/>
        <w:ind w:firstLine="482" w:firstLineChars="200"/>
        <w:rPr>
          <w:rFonts w:ascii="方正仿宋_GBK" w:hAnsi="方正仿宋_GBK" w:eastAsia="方正仿宋_GBK" w:cs="方正仿宋_GBK"/>
          <w:sz w:val="24"/>
          <w:szCs w:val="24"/>
        </w:rPr>
      </w:pPr>
      <w:bookmarkStart w:id="80" w:name="_Toc4772336"/>
      <w:bookmarkStart w:id="81" w:name="_Toc42624824"/>
      <w:r>
        <w:rPr>
          <w:rFonts w:hint="eastAsia" w:ascii="方正仿宋_GBK" w:hAnsi="方正仿宋_GBK" w:eastAsia="方正仿宋_GBK" w:cs="方正仿宋_GBK"/>
          <w:sz w:val="24"/>
          <w:szCs w:val="24"/>
        </w:rPr>
        <w:t>四、成交供应商的确认和变更</w:t>
      </w:r>
      <w:bookmarkEnd w:id="80"/>
      <w:bookmarkEnd w:id="81"/>
    </w:p>
    <w:p w14:paraId="1991235B">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（一）成交供应商的确认</w:t>
      </w:r>
    </w:p>
    <w:p w14:paraId="700610E7">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应当在出具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3C36C9F">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（二）成交供应商的变更</w:t>
      </w:r>
    </w:p>
    <w:p w14:paraId="6B2AEF98">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69368045">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2.成交供应商无充分理由放弃成交的，采购人将把相关情况报财政部门，财政部门将根据相关法律法规的规定对违规供应商进行处罚。</w:t>
      </w:r>
    </w:p>
    <w:p w14:paraId="6AE3C030">
      <w:pPr>
        <w:pStyle w:val="2"/>
        <w:spacing w:line="360" w:lineRule="auto"/>
        <w:ind w:firstLine="482" w:firstLineChars="200"/>
        <w:rPr>
          <w:rFonts w:ascii="方正仿宋_GBK" w:hAnsi="方正仿宋_GBK" w:eastAsia="方正仿宋_GBK" w:cs="方正仿宋_GBK"/>
          <w:sz w:val="24"/>
          <w:szCs w:val="24"/>
        </w:rPr>
      </w:pPr>
      <w:bookmarkStart w:id="82" w:name="_Toc4772337"/>
      <w:bookmarkStart w:id="83" w:name="_Toc342913395"/>
      <w:bookmarkStart w:id="84" w:name="_Toc42624825"/>
      <w:bookmarkStart w:id="85" w:name="_Toc102227321"/>
      <w:r>
        <w:rPr>
          <w:rFonts w:hint="eastAsia" w:ascii="方正仿宋_GBK" w:hAnsi="方正仿宋_GBK" w:eastAsia="方正仿宋_GBK" w:cs="方正仿宋_GBK"/>
          <w:sz w:val="24"/>
          <w:szCs w:val="24"/>
        </w:rPr>
        <w:t>五、成交通知</w:t>
      </w:r>
      <w:bookmarkEnd w:id="82"/>
      <w:bookmarkEnd w:id="83"/>
      <w:bookmarkEnd w:id="84"/>
      <w:bookmarkEnd w:id="85"/>
    </w:p>
    <w:p w14:paraId="3E50EB92">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（一）成交供应商确定后，采购人将在重庆市人民政府口岸和物流办公室官网（</w:t>
      </w:r>
      <w:r>
        <w:fldChar w:fldCharType="begin"/>
      </w:r>
      <w:r>
        <w:instrText xml:space="preserve"> HYPERLINK "http://www.gec123.com" </w:instrText>
      </w:r>
      <w:r>
        <w:fldChar w:fldCharType="separate"/>
      </w:r>
      <w:r>
        <w:fldChar w:fldCharType="end"/>
      </w:r>
      <w:r>
        <w:rPr>
          <w:rFonts w:hint="eastAsia" w:ascii="方正仿宋_GBK" w:hAnsi="方正仿宋_GBK" w:eastAsia="方正仿宋_GBK" w:cs="方正仿宋_GBK"/>
          <w:sz w:val="24"/>
          <w:szCs w:val="24"/>
        </w:rPr>
        <w:t>http://zfkawlb.cq.gov.cn/）上发布成交结果公告。</w:t>
      </w:r>
      <w:r>
        <w:rPr>
          <w:rFonts w:hint="eastAsia" w:ascii="方正仿宋_GBK" w:hAnsi="方正仿宋_GBK" w:eastAsia="方正仿宋_GBK" w:cs="方正仿宋_GBK"/>
          <w:sz w:val="24"/>
        </w:rPr>
        <w:t>结果公告期限为1个工作日。</w:t>
      </w:r>
    </w:p>
    <w:p w14:paraId="416A1CE0">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（二）结果公告期结束后，采购人将以书面形式发出《成交通知书》。《成交通知书》一经发出即发生法律效力。</w:t>
      </w:r>
    </w:p>
    <w:p w14:paraId="1EE2993D">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（三）《成交通知书》将作为签订合同的依据。</w:t>
      </w:r>
    </w:p>
    <w:p w14:paraId="761D8728">
      <w:pPr>
        <w:spacing w:line="360" w:lineRule="auto"/>
        <w:ind w:firstLine="480" w:firstLineChars="200"/>
        <w:rPr>
          <w:rFonts w:ascii="方正仿宋_GBK" w:hAnsi="方正仿宋_GBK" w:eastAsia="方正仿宋_GBK" w:cs="方正仿宋_GBK"/>
        </w:rPr>
      </w:pPr>
      <w:r>
        <w:rPr>
          <w:rFonts w:hint="eastAsia" w:ascii="方正仿宋_GBK" w:hAnsi="方正仿宋_GBK" w:eastAsia="方正仿宋_GBK" w:cs="方正仿宋_GBK"/>
          <w:sz w:val="24"/>
          <w:szCs w:val="24"/>
        </w:rPr>
        <w:t>（四）如有供应商对成交结果提出质疑的，在质疑处理完毕后发出成交通知书。</w:t>
      </w:r>
    </w:p>
    <w:p w14:paraId="65D70D1A">
      <w:pPr>
        <w:pStyle w:val="2"/>
        <w:spacing w:line="360" w:lineRule="auto"/>
        <w:ind w:firstLine="482" w:firstLineChars="200"/>
        <w:rPr>
          <w:rFonts w:ascii="方正仿宋_GBK" w:hAnsi="方正仿宋_GBK" w:eastAsia="方正仿宋_GBK" w:cs="方正仿宋_GBK"/>
          <w:sz w:val="24"/>
          <w:szCs w:val="24"/>
        </w:rPr>
      </w:pPr>
      <w:bookmarkStart w:id="86" w:name="_Toc4772338"/>
      <w:bookmarkStart w:id="87" w:name="_Toc42624826"/>
      <w:r>
        <w:rPr>
          <w:rFonts w:hint="eastAsia" w:ascii="方正仿宋_GBK" w:hAnsi="方正仿宋_GBK" w:eastAsia="方正仿宋_GBK" w:cs="方正仿宋_GBK"/>
          <w:sz w:val="24"/>
          <w:szCs w:val="24"/>
        </w:rPr>
        <w:t>六、关于质疑和投诉</w:t>
      </w:r>
      <w:bookmarkEnd w:id="86"/>
      <w:bookmarkEnd w:id="87"/>
    </w:p>
    <w:p w14:paraId="061E9D27">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（一）质疑</w:t>
      </w:r>
    </w:p>
    <w:p w14:paraId="5F7F9A90">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供应商认为采购文件、采购过程和成交结果使自己的权益收到伤害的，可向采购人以书面形式提出质疑。</w:t>
      </w:r>
    </w:p>
    <w:p w14:paraId="3D596566">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提出质疑的应当是参与所质疑项目采购活动的供应商。</w:t>
      </w:r>
    </w:p>
    <w:p w14:paraId="2993C0CA">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1.质疑内容、时限</w:t>
      </w:r>
    </w:p>
    <w:p w14:paraId="2457CAD8">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1.1供应商认为采购文件、采购过程、成交结果使自己的权益受到损害的，可以在知道或者应知其权益受到损害之日起7个工作日内，以书面形式向采购人提出质疑。</w:t>
      </w:r>
    </w:p>
    <w:p w14:paraId="570D828E">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 供应商提出质疑应当提交质疑函和必要的证明材料，质疑函应当包括下列内容：</w:t>
      </w:r>
    </w:p>
    <w:p w14:paraId="3C56635E">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（1）供应商的姓名或者名称、地址、邮编、联系人及联系电话；</w:t>
      </w:r>
    </w:p>
    <w:p w14:paraId="592EE88F">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（2）质疑项目的名称、项目号以及招标项目编号；</w:t>
      </w:r>
    </w:p>
    <w:p w14:paraId="779CA6DD">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（3）具体、明确的质疑事项和与质疑事项相关的请求；</w:t>
      </w:r>
    </w:p>
    <w:p w14:paraId="4FBA6239">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（4）事实依据；</w:t>
      </w:r>
    </w:p>
    <w:p w14:paraId="3C56FAF3">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（5）必要的法律依据；</w:t>
      </w:r>
    </w:p>
    <w:p w14:paraId="6FE618BC">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（6）提出质疑的日期；</w:t>
      </w:r>
    </w:p>
    <w:p w14:paraId="694FEA0B">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（7）营业执照（或事业单位法人证书，或个体工商户营业执照或有效的自然人身份证明、组织机构代码证）复印件；</w:t>
      </w:r>
    </w:p>
    <w:p w14:paraId="39D28AAD">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（8）法定代表人授权委托书原件、法定代表人身份证复印件和其授权代表的身份证复印件（供应商为自然人的提供自然人身份证复印件）；</w:t>
      </w:r>
    </w:p>
    <w:p w14:paraId="5D1EF127">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 供应商为自然人的，质疑函应当由本人签字；供应商为法人或者其他组织的，质疑函应当由法定代表人、主要负责人，或者其授权代表签字或者盖章，并加盖公章。</w:t>
      </w:r>
    </w:p>
    <w:p w14:paraId="07164B00">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2.质疑答复</w:t>
      </w:r>
    </w:p>
    <w:p w14:paraId="7D47ECB4">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采购人应当在收到供应商的书面质疑后七个工作日内作出答复，并以书面形式通知质疑供应商和其他有关供应商。</w:t>
      </w:r>
    </w:p>
    <w:p w14:paraId="4B50ADF3">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3.其他</w:t>
      </w:r>
    </w:p>
    <w:p w14:paraId="712E2727">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3.1 供应商应按照《政府采购质疑和投诉办法》（财政部令第94号）及相关法律法规要求，在法定质疑期内一次性提出针对同一采购程序环节的质疑。</w:t>
      </w:r>
    </w:p>
    <w:p w14:paraId="12A1083E">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3.2 质疑函范本可在财政部门户网站和中国政府采购网下载。</w:t>
      </w:r>
    </w:p>
    <w:p w14:paraId="46C5FCC7">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（二）投诉</w:t>
      </w:r>
    </w:p>
    <w:p w14:paraId="347F385C">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1.供应商对采购人的答复不满意，或者采购人未在规定时间内作出答复的，可以在答复期满后15个工作日内按照相关法律法规向财政部门提起投诉。</w:t>
      </w:r>
    </w:p>
    <w:p w14:paraId="0FA1E1A4">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2.供应商应按照《政府采购质疑和投诉办法》（财政部令第94号）及相关法律法规要求递交投诉书和必要的证明材料。投诉书范本可在财政部门户网站和中国政府采购网下载。</w:t>
      </w:r>
    </w:p>
    <w:p w14:paraId="5059F73E">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266ED4E0">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4.在确定受理投诉后，财政部门自受理投诉之日起30个工作日内（需要检验、检测、鉴定、专家评审以及需要投诉人补正材料的，所需时间不计算在投诉处理期限内）对投诉事项做出处理决定。</w:t>
      </w:r>
    </w:p>
    <w:p w14:paraId="04E95691">
      <w:pPr>
        <w:pStyle w:val="2"/>
        <w:spacing w:line="360" w:lineRule="auto"/>
        <w:ind w:firstLine="482" w:firstLineChars="200"/>
        <w:rPr>
          <w:rFonts w:ascii="方正仿宋_GBK" w:hAnsi="方正仿宋_GBK" w:eastAsia="方正仿宋_GBK" w:cs="方正仿宋_GBK"/>
          <w:sz w:val="24"/>
          <w:szCs w:val="24"/>
        </w:rPr>
      </w:pPr>
      <w:bookmarkStart w:id="88" w:name="_Toc102227322"/>
      <w:bookmarkStart w:id="89" w:name="_Toc342913396"/>
      <w:bookmarkStart w:id="90" w:name="_Toc42624827"/>
      <w:bookmarkStart w:id="91" w:name="_Toc12789059"/>
      <w:bookmarkStart w:id="92" w:name="_Toc11641055"/>
      <w:r>
        <w:rPr>
          <w:rFonts w:hint="eastAsia" w:ascii="方正仿宋_GBK" w:hAnsi="方正仿宋_GBK" w:eastAsia="方正仿宋_GBK" w:cs="方正仿宋_GBK"/>
          <w:sz w:val="24"/>
          <w:szCs w:val="24"/>
        </w:rPr>
        <w:t>七、签订</w:t>
      </w:r>
      <w:bookmarkEnd w:id="88"/>
      <w:r>
        <w:rPr>
          <w:rFonts w:hint="eastAsia" w:ascii="方正仿宋_GBK" w:hAnsi="方正仿宋_GBK" w:eastAsia="方正仿宋_GBK" w:cs="方正仿宋_GBK"/>
          <w:sz w:val="24"/>
          <w:szCs w:val="24"/>
        </w:rPr>
        <w:t>合同</w:t>
      </w:r>
      <w:bookmarkEnd w:id="89"/>
      <w:bookmarkEnd w:id="90"/>
    </w:p>
    <w:p w14:paraId="06AAAD34">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（一）采购人与成交供应商应当在成交通知书发出之日起30日内，按照采购文件确定的合同文本以及技术和服务要求等事项签订政府采购合同。</w:t>
      </w:r>
    </w:p>
    <w:p w14:paraId="5CC36407">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（二）竞争性磋商文件、成交供应商的响应文件及有效承诺文件等，均为签订合同的依据。</w:t>
      </w:r>
    </w:p>
    <w:p w14:paraId="4EE14CF7">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（三）如成交供应商放弃成交项目或在签订合同时擅自改变成交状态的，采购人将按照相关法律法规处理。</w:t>
      </w:r>
    </w:p>
    <w:p w14:paraId="34527334">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采购人不得向成交供应商提出超出竞争性磋商文件以外的任何要求作为签订合同的条件，不得与成交供应商订立背离竞争性磋商确定的合同文本以及采购标的、规格型号、采购金额、采购数量、技术和服务要求等实质性内容的协议。</w:t>
      </w:r>
    </w:p>
    <w:p w14:paraId="5A1A52B4">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（五）除不可抗力等因素外，成交通知书发出后，采购人改变成交结果，或者成交供应商拒绝签订政府采购合同的，应当承担相应的法律责任。</w:t>
      </w:r>
    </w:p>
    <w:p w14:paraId="3EE3A1CD">
      <w:pPr>
        <w:pStyle w:val="4"/>
        <w:pageBreakBefore/>
        <w:spacing w:line="360" w:lineRule="auto"/>
        <w:jc w:val="center"/>
        <w:rPr>
          <w:rFonts w:ascii="方正仿宋_GBK" w:hAnsi="方正仿宋_GBK" w:eastAsia="方正仿宋_GBK" w:cs="方正仿宋_GBK"/>
          <w:bCs/>
          <w:sz w:val="36"/>
          <w:szCs w:val="30"/>
        </w:rPr>
      </w:pPr>
      <w:bookmarkStart w:id="93" w:name="_Toc42624828"/>
      <w:r>
        <w:rPr>
          <w:rFonts w:hint="eastAsia" w:ascii="方正仿宋_GBK" w:hAnsi="方正仿宋_GBK" w:eastAsia="方正仿宋_GBK" w:cs="方正仿宋_GBK"/>
          <w:bCs/>
          <w:sz w:val="36"/>
          <w:szCs w:val="30"/>
        </w:rPr>
        <w:t>第六篇</w:t>
      </w:r>
      <w:bookmarkEnd w:id="91"/>
      <w:bookmarkEnd w:id="92"/>
      <w:r>
        <w:rPr>
          <w:rFonts w:hint="eastAsia" w:ascii="方正仿宋_GBK" w:hAnsi="方正仿宋_GBK" w:eastAsia="方正仿宋_GBK" w:cs="方正仿宋_GBK"/>
          <w:bCs/>
          <w:sz w:val="36"/>
          <w:szCs w:val="30"/>
        </w:rPr>
        <w:t>合同草案条款</w:t>
      </w:r>
      <w:bookmarkEnd w:id="93"/>
    </w:p>
    <w:p w14:paraId="3DC30A38">
      <w:pPr>
        <w:pStyle w:val="2"/>
        <w:spacing w:line="360" w:lineRule="auto"/>
        <w:ind w:firstLine="482" w:firstLineChars="200"/>
        <w:rPr>
          <w:rFonts w:ascii="方正仿宋_GBK" w:hAnsi="方正仿宋_GBK" w:eastAsia="方正仿宋_GBK" w:cs="方正仿宋_GBK"/>
          <w:sz w:val="24"/>
          <w:szCs w:val="24"/>
        </w:rPr>
      </w:pPr>
      <w:bookmarkStart w:id="94" w:name="_Hlt41879464"/>
      <w:bookmarkEnd w:id="94"/>
      <w:bookmarkStart w:id="95" w:name="_Toc277084870"/>
      <w:bookmarkStart w:id="96" w:name="_Toc508178249"/>
      <w:bookmarkStart w:id="97" w:name="_Toc42624829"/>
      <w:bookmarkStart w:id="98" w:name="_Toc508007737"/>
      <w:bookmarkStart w:id="99" w:name="_Toc285722712"/>
      <w:bookmarkStart w:id="100" w:name="_Toc12789072"/>
      <w:r>
        <w:rPr>
          <w:rFonts w:hint="eastAsia" w:ascii="方正仿宋_GBK" w:hAnsi="方正仿宋_GBK" w:eastAsia="方正仿宋_GBK" w:cs="方正仿宋_GBK"/>
          <w:sz w:val="24"/>
          <w:szCs w:val="24"/>
        </w:rPr>
        <w:t>一、合同主要条款</w:t>
      </w:r>
      <w:bookmarkEnd w:id="95"/>
      <w:bookmarkEnd w:id="96"/>
      <w:bookmarkEnd w:id="97"/>
      <w:bookmarkEnd w:id="98"/>
      <w:bookmarkEnd w:id="99"/>
    </w:p>
    <w:p w14:paraId="7E6BCA86">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1.定义</w:t>
      </w:r>
    </w:p>
    <w:p w14:paraId="08458220">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1.1 甲方（需方）即采购人，是指通过招标采购，接受服务的各级国家机关、事业单位和团体组织。</w:t>
      </w:r>
    </w:p>
    <w:p w14:paraId="6D9DBA72">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1.2 乙方（供方）即成交供应商，是指中标后提供服务的自然人、法人及其他组织。</w:t>
      </w:r>
    </w:p>
    <w:p w14:paraId="5706A9CA">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1.3 合同是指由甲乙双方按照竞争性磋商文件和投标文件的实质性内容，通过协商一致达成的书面协议。</w:t>
      </w:r>
    </w:p>
    <w:p w14:paraId="35AC8652">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1.4 合同价格指以中标价格为依据，在供方全面履行合同义务后，需方（或财政部门）应支付给供方的金额。</w:t>
      </w:r>
    </w:p>
    <w:p w14:paraId="36A9CCC2">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2.服务内容</w:t>
      </w:r>
    </w:p>
    <w:p w14:paraId="2B210791">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合同包括以下服务内容：</w:t>
      </w:r>
    </w:p>
    <w:p w14:paraId="2D2C1E64">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3.合同价格</w:t>
      </w:r>
    </w:p>
    <w:p w14:paraId="1096BE91">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3.1 合同价格即合同总价。</w:t>
      </w:r>
    </w:p>
    <w:p w14:paraId="02198B29">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3.2 合同价格</w:t>
      </w:r>
      <w:bookmarkStart w:id="101" w:name="_Hlk40974849"/>
      <w:r>
        <w:rPr>
          <w:rFonts w:hint="eastAsia" w:ascii="方正仿宋_GBK" w:hAnsi="方正仿宋_GBK" w:eastAsia="方正仿宋_GBK" w:cs="方正仿宋_GBK"/>
          <w:sz w:val="24"/>
          <w:szCs w:val="24"/>
        </w:rPr>
        <w:t>包括（但不限于）服务费、咨询费、文件编制费、利润、税金等所有费用。采购人除此以外不支付其它费用。</w:t>
      </w:r>
      <w:bookmarkEnd w:id="101"/>
    </w:p>
    <w:p w14:paraId="28FC4623">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3.3 合同价为不变价。</w:t>
      </w:r>
    </w:p>
    <w:p w14:paraId="711B86EE">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4.转包和分包</w:t>
      </w:r>
    </w:p>
    <w:p w14:paraId="48143D9D">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4.1 本合同范围的所有服务工作，应由乙方直接提供，不得转让他人提供；</w:t>
      </w:r>
    </w:p>
    <w:p w14:paraId="4B8C9244">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4.2 非经甲方书面同意，乙方不得将本合同范围的服务工作全部或部分转包给他人提供；</w:t>
      </w:r>
    </w:p>
    <w:p w14:paraId="6AD4198F">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4.3 如有转包和未经甲方同意的分包行为，甲方有权解除合同，没收履约保证金并追究乙方的违约责任。</w:t>
      </w:r>
    </w:p>
    <w:p w14:paraId="65E58180">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bCs/>
          <w:sz w:val="24"/>
        </w:rPr>
        <w:t>5.质量保证及售后服务</w:t>
      </w:r>
    </w:p>
    <w:p w14:paraId="30A603C3">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5.1 乙方应按竞争性磋商文件规定要求向甲方提供服务。</w:t>
      </w:r>
    </w:p>
    <w:p w14:paraId="6BEB17C5">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5.2 在服务期内，乙方应对服务质量负责。</w:t>
      </w:r>
    </w:p>
    <w:p w14:paraId="34FBC8CB">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5.3 如甲方要求乙方提供履约保证金的，履约保证金的收取和退还应按本项目“第三篇项目商务要求”中的要求处理。</w:t>
      </w:r>
    </w:p>
    <w:p w14:paraId="3A52E0B3">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6.付款</w:t>
      </w:r>
    </w:p>
    <w:p w14:paraId="1882FB69">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6.1 本合同使用货币币制如未作特别说明均为人民币。</w:t>
      </w:r>
    </w:p>
    <w:p w14:paraId="73F3B073">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6.2 付款方式：银行转账、现金支票。</w:t>
      </w:r>
    </w:p>
    <w:p w14:paraId="66C52CA7">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6.3 付款方法：同本项目“第三篇商务条款”中关于付款方式的约定。</w:t>
      </w:r>
    </w:p>
    <w:p w14:paraId="354EECB1">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7.检查验收</w:t>
      </w:r>
    </w:p>
    <w:p w14:paraId="2FDB1CF7">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8.索赔</w:t>
      </w:r>
    </w:p>
    <w:p w14:paraId="03F30155">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供方对服务与合同要求不符负有责任，并且需方已于规定服务内和服务质保期内提出索赔，供方应按需方同意的下述一种或多种方法解决索赔事宜。</w:t>
      </w:r>
    </w:p>
    <w:p w14:paraId="1C86C5F0">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9.知识产权</w:t>
      </w:r>
    </w:p>
    <w:p w14:paraId="79645A88">
      <w:pPr>
        <w:snapToGrid w:val="0"/>
        <w:spacing w:line="360" w:lineRule="auto"/>
        <w:ind w:firstLine="480" w:firstLineChars="200"/>
        <w:outlineLvl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采购人和成交供应商应共同保障出版印装物的知识产权。如果出现第三方提出侵权指控，按规定各自承担相应法律责任和费用。</w:t>
      </w:r>
    </w:p>
    <w:p w14:paraId="19F20526">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10.合同争议的解决</w:t>
      </w:r>
    </w:p>
    <w:p w14:paraId="74BC5273">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10.1 当事人友好协商达成一致</w:t>
      </w:r>
    </w:p>
    <w:p w14:paraId="77B40933">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11.2 在60天内当事人协商不能达成协议的，可提请采购人当地仲裁机构仲裁。</w:t>
      </w:r>
    </w:p>
    <w:p w14:paraId="50D1DA72">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12.违约责任</w:t>
      </w:r>
    </w:p>
    <w:p w14:paraId="1DB61711">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按《中华人民共和国合同法》、《中华人民共和国政府采购法》有关条款，或由供需双方约定。</w:t>
      </w:r>
    </w:p>
    <w:p w14:paraId="6D9F9DDF">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13.合同生效及其它</w:t>
      </w:r>
    </w:p>
    <w:p w14:paraId="1F7864C8">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13.1 合同生效及其效力应符合《中华人民共和国合同法》有关规定。</w:t>
      </w:r>
    </w:p>
    <w:p w14:paraId="68BF0E5E">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13.2 合同应经当事人法定代表人或委托代理人签字，加盖双方合同专用章或公章。</w:t>
      </w:r>
    </w:p>
    <w:p w14:paraId="04971175">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13.3 合同所包括附件，是合同不可分割的一部分，具有同等法法律效力。</w:t>
      </w:r>
    </w:p>
    <w:p w14:paraId="328558CC">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13.4 合同需提供担保的，按《中华人民共和国担保法》规定执行。</w:t>
      </w:r>
    </w:p>
    <w:p w14:paraId="40AC52CA">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13.5 本合同条件未尽事宜依照《中华人民共和国合同法》，由供需双方共同协商确定。</w:t>
      </w:r>
    </w:p>
    <w:p w14:paraId="2DF0F091">
      <w:pPr>
        <w:snapToGrid w:val="0"/>
        <w:spacing w:line="360" w:lineRule="auto"/>
        <w:jc w:val="center"/>
        <w:outlineLvl w:val="0"/>
        <w:rPr>
          <w:rFonts w:ascii="方正仿宋_GBK" w:hAnsi="方正仿宋_GBK" w:eastAsia="方正仿宋_GBK" w:cs="方正仿宋_GBK"/>
          <w:sz w:val="44"/>
        </w:rPr>
        <w:sectPr>
          <w:pgSz w:w="11907" w:h="16840"/>
          <w:pgMar w:top="1134" w:right="1191" w:bottom="1134" w:left="1191" w:header="964" w:footer="992" w:gutter="0"/>
          <w:pgNumType w:fmt="numberInDash"/>
          <w:cols w:space="720" w:num="1"/>
          <w:docGrid w:linePitch="312" w:charSpace="0"/>
        </w:sectPr>
      </w:pPr>
    </w:p>
    <w:p w14:paraId="0F49B4B5">
      <w:pPr>
        <w:pStyle w:val="2"/>
        <w:spacing w:line="400" w:lineRule="exact"/>
        <w:ind w:firstLine="482" w:firstLineChars="200"/>
        <w:rPr>
          <w:rFonts w:ascii="方正仿宋_GBK" w:hAnsi="方正仿宋_GBK" w:eastAsia="方正仿宋_GBK" w:cs="方正仿宋_GBK"/>
          <w:sz w:val="24"/>
          <w:szCs w:val="24"/>
        </w:rPr>
      </w:pPr>
      <w:bookmarkStart w:id="102" w:name="_Toc277084871"/>
      <w:bookmarkStart w:id="103" w:name="_Toc285722713"/>
      <w:bookmarkStart w:id="104" w:name="_Toc508178250"/>
      <w:bookmarkStart w:id="105" w:name="_Toc42624830"/>
      <w:r>
        <w:rPr>
          <w:rFonts w:hint="eastAsia" w:ascii="方正仿宋_GBK" w:hAnsi="方正仿宋_GBK" w:eastAsia="方正仿宋_GBK" w:cs="方正仿宋_GBK"/>
          <w:sz w:val="24"/>
          <w:szCs w:val="24"/>
        </w:rPr>
        <w:t>二、合同（格式）</w:t>
      </w:r>
      <w:bookmarkEnd w:id="102"/>
      <w:bookmarkEnd w:id="103"/>
      <w:bookmarkEnd w:id="104"/>
      <w:bookmarkEnd w:id="105"/>
    </w:p>
    <w:p w14:paraId="19A648EA">
      <w:pPr>
        <w:rPr>
          <w:rFonts w:ascii="方正仿宋_GBK" w:hAnsi="方正仿宋_GBK" w:eastAsia="方正仿宋_GBK" w:cs="方正仿宋_GBK"/>
        </w:rPr>
      </w:pPr>
    </w:p>
    <w:p w14:paraId="1B480596">
      <w:pPr>
        <w:spacing w:line="500" w:lineRule="exact"/>
        <w:jc w:val="center"/>
        <w:rPr>
          <w:rFonts w:ascii="方正仿宋_GBK" w:hAnsi="方正仿宋_GBK" w:eastAsia="方正仿宋_GBK" w:cs="方正仿宋_GBK"/>
          <w:b/>
          <w:sz w:val="44"/>
        </w:rPr>
      </w:pPr>
      <w:bookmarkStart w:id="106" w:name="_Hlk40974891"/>
      <w:r>
        <w:rPr>
          <w:rFonts w:hint="eastAsia" w:ascii="方正仿宋_GBK" w:hAnsi="方正仿宋_GBK" w:eastAsia="方正仿宋_GBK" w:cs="方正仿宋_GBK"/>
          <w:b/>
          <w:sz w:val="44"/>
        </w:rPr>
        <w:t>重庆电子口岸中心</w:t>
      </w:r>
    </w:p>
    <w:p w14:paraId="350B1765">
      <w:pPr>
        <w:spacing w:line="500" w:lineRule="exact"/>
        <w:jc w:val="center"/>
        <w:rPr>
          <w:rFonts w:ascii="方正仿宋_GBK" w:hAnsi="方正仿宋_GBK" w:eastAsia="方正仿宋_GBK" w:cs="方正仿宋_GBK"/>
          <w:b/>
          <w:sz w:val="44"/>
        </w:rPr>
      </w:pPr>
      <w:r>
        <w:rPr>
          <w:rFonts w:hint="eastAsia" w:ascii="方正仿宋_GBK" w:hAnsi="方正仿宋_GBK" w:eastAsia="方正仿宋_GBK" w:cs="方正仿宋_GBK"/>
          <w:b/>
          <w:sz w:val="44"/>
        </w:rPr>
        <w:t>电子口岸中心财务收支及内控审计项目合同</w:t>
      </w:r>
    </w:p>
    <w:p w14:paraId="058D579C">
      <w:pPr>
        <w:spacing w:line="500" w:lineRule="exact"/>
        <w:jc w:val="center"/>
        <w:rPr>
          <w:rFonts w:ascii="方正仿宋_GBK" w:hAnsi="方正仿宋_GBK" w:eastAsia="方正仿宋_GBK" w:cs="方正仿宋_GBK"/>
        </w:rPr>
      </w:pPr>
      <w:r>
        <w:rPr>
          <w:rFonts w:hint="eastAsia" w:ascii="方正仿宋_GBK" w:hAnsi="方正仿宋_GBK" w:eastAsia="方正仿宋_GBK" w:cs="方正仿宋_GBK"/>
        </w:rPr>
        <w:t>（项目号：）</w:t>
      </w:r>
    </w:p>
    <w:p w14:paraId="1A66ADF4">
      <w:pPr>
        <w:spacing w:line="5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甲方（需方）：___________________________       </w:t>
      </w:r>
    </w:p>
    <w:p w14:paraId="702C188B">
      <w:pPr>
        <w:spacing w:line="5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乙方（供方）：___________________________       </w:t>
      </w:r>
    </w:p>
    <w:p w14:paraId="66B68175">
      <w:pPr>
        <w:spacing w:line="5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经双方协商一致，达成以下购销合同：</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1"/>
        <w:gridCol w:w="142"/>
        <w:gridCol w:w="1842"/>
        <w:gridCol w:w="1701"/>
        <w:gridCol w:w="1567"/>
        <w:gridCol w:w="15"/>
      </w:tblGrid>
      <w:tr w14:paraId="3681C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4503" w:type="dxa"/>
            <w:gridSpan w:val="2"/>
            <w:noWrap/>
            <w:vAlign w:val="center"/>
          </w:tcPr>
          <w:p w14:paraId="0291542D">
            <w:pPr>
              <w:spacing w:line="240" w:lineRule="atLeas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项目内容</w:t>
            </w:r>
          </w:p>
        </w:tc>
        <w:tc>
          <w:tcPr>
            <w:tcW w:w="1842" w:type="dxa"/>
            <w:noWrap/>
            <w:vAlign w:val="center"/>
          </w:tcPr>
          <w:p w14:paraId="1C5700B1">
            <w:pPr>
              <w:spacing w:line="240" w:lineRule="atLeas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总价</w:t>
            </w:r>
          </w:p>
        </w:tc>
        <w:tc>
          <w:tcPr>
            <w:tcW w:w="1701" w:type="dxa"/>
            <w:noWrap/>
            <w:vAlign w:val="center"/>
          </w:tcPr>
          <w:p w14:paraId="50C23E93">
            <w:pPr>
              <w:spacing w:line="240" w:lineRule="atLeas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服务时间</w:t>
            </w:r>
          </w:p>
        </w:tc>
        <w:tc>
          <w:tcPr>
            <w:tcW w:w="1567" w:type="dxa"/>
            <w:noWrap/>
            <w:vAlign w:val="center"/>
          </w:tcPr>
          <w:p w14:paraId="46E767B1">
            <w:pPr>
              <w:spacing w:line="240" w:lineRule="atLeas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服务地点</w:t>
            </w:r>
          </w:p>
        </w:tc>
      </w:tr>
      <w:tr w14:paraId="0A00F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13" w:hRule="atLeast"/>
        </w:trPr>
        <w:tc>
          <w:tcPr>
            <w:tcW w:w="4503" w:type="dxa"/>
            <w:gridSpan w:val="2"/>
            <w:noWrap/>
            <w:vAlign w:val="center"/>
          </w:tcPr>
          <w:p w14:paraId="2BA5DDE6">
            <w:pPr>
              <w:spacing w:line="240" w:lineRule="atLeast"/>
              <w:jc w:val="center"/>
              <w:rPr>
                <w:rFonts w:ascii="方正仿宋_GBK" w:hAnsi="方正仿宋_GBK" w:eastAsia="方正仿宋_GBK" w:cs="方正仿宋_GBK"/>
                <w:sz w:val="21"/>
                <w:szCs w:val="21"/>
              </w:rPr>
            </w:pPr>
          </w:p>
        </w:tc>
        <w:tc>
          <w:tcPr>
            <w:tcW w:w="1842" w:type="dxa"/>
            <w:noWrap/>
            <w:vAlign w:val="center"/>
          </w:tcPr>
          <w:p w14:paraId="153E9108">
            <w:pPr>
              <w:spacing w:line="240" w:lineRule="atLeast"/>
              <w:jc w:val="center"/>
              <w:rPr>
                <w:rFonts w:ascii="方正仿宋_GBK" w:hAnsi="方正仿宋_GBK" w:eastAsia="方正仿宋_GBK" w:cs="方正仿宋_GBK"/>
                <w:sz w:val="21"/>
                <w:szCs w:val="21"/>
              </w:rPr>
            </w:pPr>
          </w:p>
        </w:tc>
        <w:tc>
          <w:tcPr>
            <w:tcW w:w="1701" w:type="dxa"/>
            <w:noWrap/>
            <w:vAlign w:val="center"/>
          </w:tcPr>
          <w:p w14:paraId="1C4E9688">
            <w:pPr>
              <w:spacing w:line="240" w:lineRule="atLeast"/>
              <w:rPr>
                <w:rFonts w:ascii="方正仿宋_GBK" w:hAnsi="方正仿宋_GBK" w:eastAsia="方正仿宋_GBK" w:cs="方正仿宋_GBK"/>
                <w:sz w:val="21"/>
                <w:szCs w:val="21"/>
              </w:rPr>
            </w:pPr>
          </w:p>
        </w:tc>
        <w:tc>
          <w:tcPr>
            <w:tcW w:w="1567" w:type="dxa"/>
            <w:noWrap/>
            <w:vAlign w:val="center"/>
          </w:tcPr>
          <w:p w14:paraId="0DF1A2D8">
            <w:pPr>
              <w:spacing w:line="240" w:lineRule="atLeast"/>
              <w:rPr>
                <w:rFonts w:ascii="方正仿宋_GBK" w:hAnsi="方正仿宋_GBK" w:eastAsia="方正仿宋_GBK" w:cs="方正仿宋_GBK"/>
                <w:sz w:val="21"/>
                <w:szCs w:val="21"/>
              </w:rPr>
            </w:pPr>
          </w:p>
        </w:tc>
      </w:tr>
      <w:tr w14:paraId="3D6A6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5"/>
            <w:noWrap/>
            <w:vAlign w:val="center"/>
          </w:tcPr>
          <w:p w14:paraId="6325D507">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合计人民币（小写）：</w:t>
            </w:r>
          </w:p>
        </w:tc>
      </w:tr>
      <w:tr w14:paraId="22909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5"/>
            <w:noWrap/>
            <w:vAlign w:val="center"/>
          </w:tcPr>
          <w:p w14:paraId="35B958CD">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合计人民币（大写）：</w:t>
            </w:r>
          </w:p>
        </w:tc>
      </w:tr>
      <w:tr w14:paraId="3AC40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5"/>
            <w:noWrap/>
            <w:vAlign w:val="center"/>
          </w:tcPr>
          <w:p w14:paraId="1F6FE138">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合同价：</w:t>
            </w:r>
          </w:p>
          <w:p w14:paraId="221FD891">
            <w:pPr>
              <w:spacing w:line="360" w:lineRule="auto"/>
              <w:rPr>
                <w:rFonts w:ascii="方正仿宋_GBK" w:hAnsi="方正仿宋_GBK" w:eastAsia="方正仿宋_GBK" w:cs="方正仿宋_GBK"/>
                <w:sz w:val="21"/>
                <w:szCs w:val="21"/>
              </w:rPr>
            </w:pPr>
          </w:p>
        </w:tc>
      </w:tr>
      <w:tr w14:paraId="499B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310" w:hRule="atLeast"/>
        </w:trPr>
        <w:tc>
          <w:tcPr>
            <w:tcW w:w="9613" w:type="dxa"/>
            <w:gridSpan w:val="5"/>
            <w:noWrap/>
          </w:tcPr>
          <w:p w14:paraId="0D605E4B">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一、服务内容：</w:t>
            </w:r>
          </w:p>
          <w:p w14:paraId="450E1DD7">
            <w:pPr>
              <w:spacing w:line="360" w:lineRule="auto"/>
              <w:rPr>
                <w:rFonts w:ascii="方正仿宋_GBK" w:hAnsi="方正仿宋_GBK" w:eastAsia="方正仿宋_GBK" w:cs="方正仿宋_GBK"/>
                <w:sz w:val="21"/>
                <w:szCs w:val="21"/>
              </w:rPr>
            </w:pPr>
          </w:p>
        </w:tc>
      </w:tr>
      <w:tr w14:paraId="2D493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413" w:hRule="atLeast"/>
        </w:trPr>
        <w:tc>
          <w:tcPr>
            <w:tcW w:w="9613" w:type="dxa"/>
            <w:gridSpan w:val="5"/>
            <w:noWrap/>
          </w:tcPr>
          <w:p w14:paraId="71D344BD">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二、服务要求</w:t>
            </w:r>
          </w:p>
          <w:p w14:paraId="5100F87A">
            <w:pPr>
              <w:spacing w:line="360" w:lineRule="auto"/>
              <w:rPr>
                <w:rFonts w:ascii="方正仿宋_GBK" w:hAnsi="方正仿宋_GBK" w:eastAsia="方正仿宋_GBK" w:cs="方正仿宋_GBK"/>
                <w:sz w:val="21"/>
                <w:szCs w:val="21"/>
              </w:rPr>
            </w:pPr>
          </w:p>
        </w:tc>
      </w:tr>
      <w:tr w14:paraId="38B89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657" w:hRule="atLeast"/>
        </w:trPr>
        <w:tc>
          <w:tcPr>
            <w:tcW w:w="9613" w:type="dxa"/>
            <w:gridSpan w:val="5"/>
            <w:noWrap/>
          </w:tcPr>
          <w:p w14:paraId="6CCA8E41">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三、保密要求</w:t>
            </w:r>
          </w:p>
          <w:p w14:paraId="31C048E1">
            <w:pPr>
              <w:spacing w:line="360" w:lineRule="auto"/>
              <w:rPr>
                <w:rFonts w:ascii="方正仿宋_GBK" w:hAnsi="方正仿宋_GBK" w:eastAsia="方正仿宋_GBK" w:cs="方正仿宋_GBK"/>
                <w:sz w:val="21"/>
                <w:szCs w:val="21"/>
              </w:rPr>
            </w:pPr>
          </w:p>
        </w:tc>
      </w:tr>
      <w:tr w14:paraId="56434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486" w:hRule="atLeast"/>
        </w:trPr>
        <w:tc>
          <w:tcPr>
            <w:tcW w:w="9613" w:type="dxa"/>
            <w:gridSpan w:val="5"/>
            <w:noWrap/>
          </w:tcPr>
          <w:p w14:paraId="1D8124CF">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四、验收方式</w:t>
            </w:r>
          </w:p>
          <w:p w14:paraId="7E6DD2F7">
            <w:pPr>
              <w:spacing w:line="360" w:lineRule="auto"/>
              <w:rPr>
                <w:rFonts w:ascii="方正仿宋_GBK" w:hAnsi="方正仿宋_GBK" w:eastAsia="方正仿宋_GBK" w:cs="方正仿宋_GBK"/>
                <w:sz w:val="21"/>
                <w:szCs w:val="21"/>
              </w:rPr>
            </w:pPr>
          </w:p>
        </w:tc>
      </w:tr>
      <w:tr w14:paraId="32C58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6"/>
            <w:noWrap/>
          </w:tcPr>
          <w:p w14:paraId="6F53B8AB">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五、付款方式</w:t>
            </w:r>
          </w:p>
          <w:p w14:paraId="79E073C0">
            <w:pPr>
              <w:spacing w:line="360" w:lineRule="auto"/>
              <w:rPr>
                <w:rFonts w:ascii="方正仿宋_GBK" w:hAnsi="方正仿宋_GBK" w:eastAsia="方正仿宋_GBK" w:cs="方正仿宋_GBK"/>
                <w:sz w:val="21"/>
                <w:szCs w:val="21"/>
              </w:rPr>
            </w:pPr>
          </w:p>
        </w:tc>
      </w:tr>
      <w:tr w14:paraId="4D6BA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6"/>
            <w:noWrap/>
          </w:tcPr>
          <w:p w14:paraId="5E13D187">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六、知识产权：</w:t>
            </w:r>
          </w:p>
          <w:p w14:paraId="395A0481">
            <w:pPr>
              <w:pStyle w:val="32"/>
              <w:spacing w:line="360" w:lineRule="auto"/>
              <w:rPr>
                <w:rFonts w:ascii="方正仿宋_GBK" w:hAnsi="方正仿宋_GBK" w:eastAsia="方正仿宋_GBK" w:cs="方正仿宋_GBK"/>
                <w:sz w:val="21"/>
                <w:szCs w:val="21"/>
              </w:rPr>
            </w:pPr>
          </w:p>
        </w:tc>
      </w:tr>
      <w:tr w14:paraId="6ECF3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6"/>
            <w:noWrap/>
          </w:tcPr>
          <w:p w14:paraId="36225B7E">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七、违约责任：</w:t>
            </w:r>
          </w:p>
          <w:p w14:paraId="5F1CCC1C">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按《合同法》、《政府采购法》执行，或按双方约定。(采购人应按项目实际情况完整填写)</w:t>
            </w:r>
          </w:p>
        </w:tc>
      </w:tr>
      <w:tr w14:paraId="612D9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6"/>
            <w:noWrap/>
          </w:tcPr>
          <w:p w14:paraId="1EA8D0F6">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八、其他约定事项：</w:t>
            </w:r>
          </w:p>
          <w:p w14:paraId="4D651CCC">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1.采购文件及其补遗文件、响应文件和承诺是本合同不可分割的部分。</w:t>
            </w:r>
          </w:p>
          <w:p w14:paraId="3B0E9720">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2.本合同如发生争议由双方协商解决，协商不成向需方所在人民法院提请诉讼。</w:t>
            </w:r>
          </w:p>
          <w:p w14:paraId="39C8785F">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3.本合同一式</w:t>
            </w:r>
            <w:r>
              <w:rPr>
                <w:rFonts w:hint="eastAsia" w:ascii="方正仿宋_GBK" w:hAnsi="方正仿宋_GBK" w:eastAsia="方正仿宋_GBK" w:cs="方正仿宋_GBK"/>
                <w:sz w:val="21"/>
                <w:szCs w:val="21"/>
                <w:u w:val="single"/>
              </w:rPr>
              <w:t xml:space="preserve"> 贰 </w:t>
            </w:r>
            <w:r>
              <w:rPr>
                <w:rFonts w:hint="eastAsia" w:ascii="方正仿宋_GBK" w:hAnsi="方正仿宋_GBK" w:eastAsia="方正仿宋_GBK" w:cs="方正仿宋_GBK"/>
                <w:sz w:val="21"/>
                <w:szCs w:val="21"/>
              </w:rPr>
              <w:t>份，甲乙双方各</w:t>
            </w:r>
            <w:r>
              <w:rPr>
                <w:rFonts w:hint="eastAsia" w:ascii="方正仿宋_GBK" w:hAnsi="方正仿宋_GBK" w:eastAsia="方正仿宋_GBK" w:cs="方正仿宋_GBK"/>
                <w:sz w:val="21"/>
                <w:szCs w:val="21"/>
                <w:u w:val="single"/>
              </w:rPr>
              <w:t xml:space="preserve"> 壹 </w:t>
            </w:r>
            <w:r>
              <w:rPr>
                <w:rFonts w:hint="eastAsia" w:ascii="方正仿宋_GBK" w:hAnsi="方正仿宋_GBK" w:eastAsia="方正仿宋_GBK" w:cs="方正仿宋_GBK"/>
                <w:sz w:val="21"/>
                <w:szCs w:val="21"/>
              </w:rPr>
              <w:t>份，具备同等法律效力。</w:t>
            </w:r>
          </w:p>
          <w:p w14:paraId="5ABEB4DE">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4.其他：</w:t>
            </w:r>
          </w:p>
        </w:tc>
      </w:tr>
      <w:tr w14:paraId="7E152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361" w:type="dxa"/>
            <w:noWrap/>
          </w:tcPr>
          <w:p w14:paraId="2D57E007">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甲方：重庆电子口岸中心</w:t>
            </w:r>
          </w:p>
          <w:p w14:paraId="1F3A3500">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地址：重庆市渝北区青竹东路6号</w:t>
            </w:r>
          </w:p>
          <w:p w14:paraId="17100D48">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联系电话：</w:t>
            </w:r>
          </w:p>
          <w:p w14:paraId="5DDA332F">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授权代表：</w:t>
            </w:r>
          </w:p>
        </w:tc>
        <w:tc>
          <w:tcPr>
            <w:tcW w:w="5267" w:type="dxa"/>
            <w:gridSpan w:val="5"/>
            <w:noWrap/>
          </w:tcPr>
          <w:p w14:paraId="16EA7C7A">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乙方：</w:t>
            </w:r>
          </w:p>
          <w:p w14:paraId="3CB60519">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地址：</w:t>
            </w:r>
          </w:p>
          <w:p w14:paraId="2DEE7370">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电话：</w:t>
            </w:r>
          </w:p>
          <w:p w14:paraId="2FCF63FC">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传真：</w:t>
            </w:r>
          </w:p>
          <w:p w14:paraId="423B7B49">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开户银行：</w:t>
            </w:r>
          </w:p>
          <w:p w14:paraId="7EF576F5">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账号：</w:t>
            </w:r>
          </w:p>
          <w:p w14:paraId="29E1943C">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授权代表：</w:t>
            </w:r>
          </w:p>
          <w:p w14:paraId="4E0085C2">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（本栏请用计算机打印以便于准确付款）</w:t>
            </w:r>
          </w:p>
          <w:p w14:paraId="051833A7">
            <w:pPr>
              <w:widowControl/>
              <w:spacing w:line="360" w:lineRule="auto"/>
              <w:jc w:val="left"/>
              <w:rPr>
                <w:rFonts w:ascii="方正仿宋_GBK" w:hAnsi="方正仿宋_GBK" w:eastAsia="方正仿宋_GBK" w:cs="方正仿宋_GBK"/>
                <w:sz w:val="21"/>
                <w:szCs w:val="21"/>
              </w:rPr>
            </w:pPr>
          </w:p>
          <w:p w14:paraId="0C824EC9">
            <w:pPr>
              <w:spacing w:line="360" w:lineRule="auto"/>
              <w:rPr>
                <w:rFonts w:ascii="方正仿宋_GBK" w:hAnsi="方正仿宋_GBK" w:eastAsia="方正仿宋_GBK" w:cs="方正仿宋_GBK"/>
                <w:sz w:val="21"/>
                <w:szCs w:val="21"/>
              </w:rPr>
            </w:pPr>
          </w:p>
        </w:tc>
      </w:tr>
      <w:tr w14:paraId="2CE96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6"/>
            <w:noWrap/>
          </w:tcPr>
          <w:p w14:paraId="0BDC4C07">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备注：</w:t>
            </w:r>
          </w:p>
          <w:p w14:paraId="1D5D6E4E">
            <w:pPr>
              <w:spacing w:line="240" w:lineRule="atLeast"/>
              <w:rPr>
                <w:rFonts w:ascii="方正仿宋_GBK" w:hAnsi="方正仿宋_GBK" w:eastAsia="方正仿宋_GBK" w:cs="方正仿宋_GBK"/>
                <w:sz w:val="21"/>
                <w:szCs w:val="21"/>
              </w:rPr>
            </w:pPr>
          </w:p>
          <w:p w14:paraId="245D5DEF">
            <w:pPr>
              <w:spacing w:line="240" w:lineRule="atLeast"/>
              <w:rPr>
                <w:rFonts w:ascii="方正仿宋_GBK" w:hAnsi="方正仿宋_GBK" w:eastAsia="方正仿宋_GBK" w:cs="方正仿宋_GBK"/>
                <w:sz w:val="21"/>
                <w:szCs w:val="21"/>
              </w:rPr>
            </w:pPr>
          </w:p>
        </w:tc>
      </w:tr>
    </w:tbl>
    <w:p w14:paraId="11BF612D">
      <w:pPr>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签约时间：                                       年   月   日</w:t>
      </w:r>
    </w:p>
    <w:p w14:paraId="75FFB7D0">
      <w:pPr>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签约地点：</w:t>
      </w:r>
    </w:p>
    <w:p w14:paraId="6E3B96CD">
      <w:pPr>
        <w:spacing w:line="500" w:lineRule="exact"/>
        <w:ind w:firstLine="480" w:firstLineChars="200"/>
        <w:rPr>
          <w:rFonts w:ascii="方正仿宋_GBK" w:hAnsi="方正仿宋_GBK" w:eastAsia="方正仿宋_GBK" w:cs="方正仿宋_GBK"/>
          <w:sz w:val="24"/>
        </w:rPr>
      </w:pPr>
    </w:p>
    <w:bookmarkEnd w:id="106"/>
    <w:p w14:paraId="7F153A91">
      <w:pPr>
        <w:spacing w:line="500" w:lineRule="exact"/>
        <w:ind w:firstLine="480" w:firstLineChars="200"/>
        <w:rPr>
          <w:rFonts w:ascii="方正仿宋_GBK" w:hAnsi="方正仿宋_GBK" w:eastAsia="方正仿宋_GBK" w:cs="方正仿宋_GBK"/>
          <w:sz w:val="24"/>
        </w:rPr>
      </w:pPr>
    </w:p>
    <w:p w14:paraId="6C74D5DE">
      <w:pPr>
        <w:pStyle w:val="4"/>
        <w:pageBreakBefore/>
        <w:spacing w:line="360" w:lineRule="auto"/>
        <w:jc w:val="center"/>
        <w:rPr>
          <w:rFonts w:ascii="方正仿宋_GBK" w:hAnsi="方正仿宋_GBK" w:eastAsia="方正仿宋_GBK" w:cs="方正仿宋_GBK"/>
          <w:b w:val="0"/>
          <w:sz w:val="36"/>
          <w:szCs w:val="30"/>
        </w:rPr>
      </w:pPr>
      <w:bookmarkStart w:id="107" w:name="_Toc42624831"/>
      <w:r>
        <w:rPr>
          <w:rFonts w:hint="eastAsia" w:ascii="方正仿宋_GBK" w:hAnsi="方正仿宋_GBK" w:eastAsia="方正仿宋_GBK" w:cs="方正仿宋_GBK"/>
          <w:bCs/>
          <w:sz w:val="36"/>
          <w:szCs w:val="30"/>
        </w:rPr>
        <w:t>第七篇</w:t>
      </w:r>
      <w:bookmarkEnd w:id="100"/>
      <w:r>
        <w:rPr>
          <w:rFonts w:hint="eastAsia" w:ascii="方正仿宋_GBK" w:hAnsi="方正仿宋_GBK" w:eastAsia="方正仿宋_GBK" w:cs="方正仿宋_GBK"/>
          <w:bCs/>
          <w:sz w:val="36"/>
          <w:szCs w:val="30"/>
        </w:rPr>
        <w:t>响应文件编制要求</w:t>
      </w:r>
      <w:bookmarkEnd w:id="107"/>
    </w:p>
    <w:p w14:paraId="593D95F7">
      <w:pPr>
        <w:spacing w:line="360" w:lineRule="auto"/>
        <w:ind w:firstLine="482" w:firstLineChars="20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一、经济部分</w:t>
      </w:r>
    </w:p>
    <w:p w14:paraId="2AAF095C">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（一）竞争性磋商报价函</w:t>
      </w:r>
    </w:p>
    <w:p w14:paraId="1806E617">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（二）分项报价明细表</w:t>
      </w:r>
    </w:p>
    <w:p w14:paraId="5BB5C7C3">
      <w:pPr>
        <w:spacing w:line="360" w:lineRule="auto"/>
        <w:ind w:firstLine="482" w:firstLineChars="20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二、技术部分</w:t>
      </w:r>
    </w:p>
    <w:p w14:paraId="67BD61A6">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（一）技术方案</w:t>
      </w:r>
    </w:p>
    <w:p w14:paraId="67580707">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（二）技术响应偏离表</w:t>
      </w:r>
    </w:p>
    <w:p w14:paraId="37127CB2">
      <w:pPr>
        <w:spacing w:line="360" w:lineRule="auto"/>
        <w:ind w:firstLine="482" w:firstLineChars="20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三、商务部分</w:t>
      </w:r>
    </w:p>
    <w:p w14:paraId="5B469ABE">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（一）商务要求响应情况：服务时间及服务地点等。</w:t>
      </w:r>
    </w:p>
    <w:p w14:paraId="3EAB624F">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（二）商务响应偏离表</w:t>
      </w:r>
    </w:p>
    <w:p w14:paraId="4FE75122">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（三）其它优惠服务承诺</w:t>
      </w:r>
    </w:p>
    <w:p w14:paraId="7820566C">
      <w:pPr>
        <w:spacing w:line="360" w:lineRule="auto"/>
        <w:ind w:firstLine="482" w:firstLineChars="20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四、资格条件及其他</w:t>
      </w:r>
    </w:p>
    <w:p w14:paraId="0BA05B9B">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（一）基本资格条件</w:t>
      </w:r>
    </w:p>
    <w:p w14:paraId="21E71237">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1.营业执照（副本）或事业单位法人证书（副本）复印件</w:t>
      </w:r>
    </w:p>
    <w:p w14:paraId="38B297B4">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2.组织机构代码证复印件</w:t>
      </w:r>
    </w:p>
    <w:p w14:paraId="3672B86C">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3.法定代表人身份证明书（格式）</w:t>
      </w:r>
    </w:p>
    <w:p w14:paraId="6A19CD84">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4.法定代表人授权委托书（格式）</w:t>
      </w:r>
    </w:p>
    <w:p w14:paraId="7AEE2953">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5.上一年度财务状况报告（表）或其基本开户银行出具的资信证明复印件，本年度新成立或成立不满一年的组织和自然人无法提供财务状况报告（表）的，可提供银行出具的资信证明复印件。</w:t>
      </w:r>
    </w:p>
    <w:p w14:paraId="1DB45655">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6.书面声明（格式）</w:t>
      </w:r>
    </w:p>
    <w:p w14:paraId="2A60B40D">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7.税务登记证（副本）复印件</w:t>
      </w:r>
    </w:p>
    <w:p w14:paraId="5AE820E6">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14:paraId="16431104">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说明：供应商按“三证合一”登记制度办理营业执照的，组织机构代码证、税务登记证（副本）和社会保险登记证以供应商所提供的法人营业执照（副本）复印件为准。</w:t>
      </w:r>
    </w:p>
    <w:p w14:paraId="25F08ACA">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9.特定资格条件证明材料</w:t>
      </w:r>
    </w:p>
    <w:p w14:paraId="1809340A">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（二）其他应提供的资料</w:t>
      </w:r>
    </w:p>
    <w:p w14:paraId="341E1024">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1.供应商小微企业证明文件、微型企业承诺书、监狱企业证明文件、残疾人福利性单位声明函</w:t>
      </w:r>
    </w:p>
    <w:p w14:paraId="005E0AE0">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2.其他与项目有关的资料（自附）</w:t>
      </w:r>
    </w:p>
    <w:p w14:paraId="32D3E607">
      <w:pPr>
        <w:spacing w:line="440" w:lineRule="exact"/>
        <w:ind w:firstLine="480" w:firstLineChars="200"/>
        <w:rPr>
          <w:rFonts w:ascii="方正仿宋_GBK" w:hAnsi="方正仿宋_GBK" w:eastAsia="方正仿宋_GBK" w:cs="方正仿宋_GBK"/>
          <w:sz w:val="24"/>
          <w:szCs w:val="24"/>
        </w:rPr>
        <w:sectPr>
          <w:pgSz w:w="11907" w:h="16840"/>
          <w:pgMar w:top="1134" w:right="1191" w:bottom="1134" w:left="1191" w:header="851" w:footer="992" w:gutter="0"/>
          <w:pgNumType w:fmt="numberInDash"/>
          <w:cols w:space="720" w:num="1"/>
          <w:docGrid w:linePitch="380" w:charSpace="-5735"/>
        </w:sectPr>
      </w:pPr>
    </w:p>
    <w:p w14:paraId="062C6C4C">
      <w:pPr>
        <w:pStyle w:val="2"/>
        <w:spacing w:line="360" w:lineRule="auto"/>
        <w:ind w:firstLine="482" w:firstLineChars="200"/>
        <w:rPr>
          <w:rFonts w:ascii="方正仿宋_GBK" w:hAnsi="方正仿宋_GBK" w:eastAsia="方正仿宋_GBK" w:cs="方正仿宋_GBK"/>
          <w:sz w:val="24"/>
          <w:szCs w:val="24"/>
        </w:rPr>
      </w:pPr>
      <w:bookmarkStart w:id="108" w:name="_Toc42624832"/>
      <w:bookmarkStart w:id="109" w:name="_Toc313008356"/>
      <w:bookmarkStart w:id="110" w:name="_Toc342913419"/>
      <w:bookmarkStart w:id="111" w:name="_Toc313888360"/>
      <w:bookmarkStart w:id="112" w:name="_Toc283382454"/>
      <w:bookmarkStart w:id="113" w:name="_Toc12789073"/>
      <w:r>
        <w:rPr>
          <w:rFonts w:hint="eastAsia" w:ascii="方正仿宋_GBK" w:hAnsi="方正仿宋_GBK" w:eastAsia="方正仿宋_GBK" w:cs="方正仿宋_GBK"/>
          <w:sz w:val="24"/>
          <w:szCs w:val="24"/>
        </w:rPr>
        <w:t>一、经济部分</w:t>
      </w:r>
      <w:bookmarkEnd w:id="108"/>
      <w:bookmarkEnd w:id="109"/>
      <w:bookmarkEnd w:id="110"/>
      <w:bookmarkEnd w:id="111"/>
    </w:p>
    <w:bookmarkEnd w:id="112"/>
    <w:bookmarkEnd w:id="113"/>
    <w:p w14:paraId="714341A0">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（一）竞争性磋商报价函</w:t>
      </w:r>
    </w:p>
    <w:p w14:paraId="3C3982CC">
      <w:pPr>
        <w:tabs>
          <w:tab w:val="left" w:pos="6300"/>
        </w:tabs>
        <w:snapToGrid w:val="0"/>
        <w:spacing w:line="520" w:lineRule="exact"/>
        <w:jc w:val="center"/>
        <w:outlineLvl w:val="0"/>
        <w:rPr>
          <w:rFonts w:ascii="方正仿宋_GBK" w:hAnsi="方正仿宋_GBK" w:eastAsia="方正仿宋_GBK" w:cs="方正仿宋_GBK"/>
          <w:b/>
          <w:szCs w:val="28"/>
        </w:rPr>
      </w:pPr>
      <w:r>
        <w:rPr>
          <w:rFonts w:hint="eastAsia" w:ascii="方正仿宋_GBK" w:hAnsi="方正仿宋_GBK" w:eastAsia="方正仿宋_GBK" w:cs="方正仿宋_GBK"/>
          <w:b/>
          <w:szCs w:val="28"/>
        </w:rPr>
        <w:t>竞争性磋商报价函</w:t>
      </w:r>
    </w:p>
    <w:p w14:paraId="055BA6B4">
      <w:pPr>
        <w:tabs>
          <w:tab w:val="left" w:pos="6300"/>
        </w:tabs>
        <w:snapToGrid w:val="0"/>
        <w:spacing w:line="520" w:lineRule="exact"/>
        <w:rPr>
          <w:rFonts w:ascii="方正仿宋_GBK" w:hAnsi="方正仿宋_GBK" w:eastAsia="方正仿宋_GBK" w:cs="方正仿宋_GBK"/>
          <w:sz w:val="24"/>
          <w:szCs w:val="24"/>
        </w:rPr>
      </w:pPr>
      <w:bookmarkStart w:id="114" w:name="_Hlk40974943"/>
      <w:r>
        <w:rPr>
          <w:rFonts w:hint="eastAsia" w:ascii="方正仿宋_GBK" w:hAnsi="方正仿宋_GBK" w:eastAsia="方正仿宋_GBK" w:cs="方正仿宋_GBK"/>
          <w:sz w:val="24"/>
          <w:szCs w:val="24"/>
          <w:u w:val="single"/>
        </w:rPr>
        <w:t>（采购人名称）</w:t>
      </w:r>
      <w:r>
        <w:rPr>
          <w:rFonts w:hint="eastAsia" w:ascii="方正仿宋_GBK" w:hAnsi="方正仿宋_GBK" w:eastAsia="方正仿宋_GBK" w:cs="方正仿宋_GBK"/>
          <w:sz w:val="24"/>
          <w:szCs w:val="24"/>
        </w:rPr>
        <w:t>：</w:t>
      </w:r>
    </w:p>
    <w:bookmarkEnd w:id="114"/>
    <w:p w14:paraId="2816EBA8">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我方收到</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（项目名称）的竞争性磋商文件，经详细研究，决定参加该项目的磋商。</w:t>
      </w:r>
    </w:p>
    <w:p w14:paraId="125B6294">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1.愿意按照竞争性磋商文件中的一切要求，提供本项目的审计服务，合同价格包含完成本项目所需的全部费用。</w:t>
      </w:r>
    </w:p>
    <w:p w14:paraId="56E1735F">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2.我方现提交的响应文件为：响应文件正本</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份，副本</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份。</w:t>
      </w:r>
    </w:p>
    <w:p w14:paraId="2213F8C7">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3.我方承诺：本次磋商的有效期为90天。</w:t>
      </w:r>
    </w:p>
    <w:p w14:paraId="733BA808">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4.我方完全理解和接受贵方竞争性磋商文件的一切规定和要求及评审办法。</w:t>
      </w:r>
    </w:p>
    <w:p w14:paraId="52AA2E85">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5.在整个竞争性磋商过程中，我方若有违规行为，接受按照《中华人民共和国政府采购法》和《竞争性磋商文件》之规定给予惩罚。</w:t>
      </w:r>
    </w:p>
    <w:p w14:paraId="65C788A5">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6.我方若成为成交供应商，将按照最终磋商结果签订合同，并且严格履行合同义务。本承诺函将成为合同不可分割的一部分，与合同具有同等的法律效力。</w:t>
      </w:r>
    </w:p>
    <w:p w14:paraId="32D20419">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w:t>
      </w:r>
      <w:r>
        <w:rPr>
          <w:rFonts w:hint="eastAsia" w:ascii="方正仿宋_GBK" w:hAnsi="方正仿宋_GBK" w:eastAsia="方正仿宋_GBK" w:cs="方正仿宋_GBK"/>
          <w:sz w:val="24"/>
          <w:szCs w:val="28"/>
        </w:rPr>
        <w:t>我方未</w:t>
      </w:r>
      <w:r>
        <w:rPr>
          <w:rFonts w:hint="eastAsia" w:ascii="方正仿宋_GBK" w:hAnsi="方正仿宋_GBK" w:eastAsia="方正仿宋_GBK" w:cs="方正仿宋_GBK"/>
          <w:sz w:val="24"/>
          <w:szCs w:val="24"/>
        </w:rPr>
        <w:t>为采购项目提供整体设计、规范编制或者项目管理、监理、检测等服务。</w:t>
      </w:r>
    </w:p>
    <w:p w14:paraId="3DF40AF9">
      <w:pPr>
        <w:tabs>
          <w:tab w:val="left" w:pos="6300"/>
        </w:tabs>
        <w:snapToGrid w:val="0"/>
        <w:spacing w:line="52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供应商（公章）：</w:t>
      </w:r>
    </w:p>
    <w:p w14:paraId="5655CEC5">
      <w:pPr>
        <w:tabs>
          <w:tab w:val="left" w:pos="6300"/>
        </w:tabs>
        <w:snapToGrid w:val="0"/>
        <w:spacing w:line="52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地址：</w:t>
      </w:r>
    </w:p>
    <w:p w14:paraId="34EA2D04">
      <w:pPr>
        <w:tabs>
          <w:tab w:val="left" w:pos="6300"/>
        </w:tabs>
        <w:snapToGrid w:val="0"/>
        <w:spacing w:line="52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电话：传真：</w:t>
      </w:r>
    </w:p>
    <w:p w14:paraId="16CDB6F1">
      <w:pPr>
        <w:tabs>
          <w:tab w:val="left" w:pos="6300"/>
        </w:tabs>
        <w:snapToGrid w:val="0"/>
        <w:spacing w:line="52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网址：邮编：</w:t>
      </w:r>
    </w:p>
    <w:p w14:paraId="6CEFEFC6">
      <w:pPr>
        <w:tabs>
          <w:tab w:val="left" w:pos="6300"/>
        </w:tabs>
        <w:snapToGrid w:val="0"/>
        <w:spacing w:line="52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联系人：</w:t>
      </w:r>
    </w:p>
    <w:p w14:paraId="4BCE6FEC">
      <w:pPr>
        <w:tabs>
          <w:tab w:val="left" w:pos="6300"/>
        </w:tabs>
        <w:snapToGrid w:val="0"/>
        <w:spacing w:line="520" w:lineRule="exact"/>
        <w:ind w:firstLine="570"/>
        <w:rPr>
          <w:rFonts w:ascii="方正仿宋_GBK" w:hAnsi="方正仿宋_GBK" w:eastAsia="方正仿宋_GBK" w:cs="方正仿宋_GBK"/>
          <w:sz w:val="24"/>
          <w:szCs w:val="24"/>
        </w:rPr>
      </w:pPr>
    </w:p>
    <w:p w14:paraId="49A88747">
      <w:pPr>
        <w:snapToGrid w:val="0"/>
        <w:spacing w:line="520" w:lineRule="exact"/>
        <w:ind w:firstLine="480" w:firstLineChars="200"/>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615A80C3">
      <w:pPr>
        <w:snapToGrid w:val="0"/>
        <w:spacing w:line="520" w:lineRule="exact"/>
        <w:ind w:firstLine="480" w:firstLineChars="200"/>
        <w:rPr>
          <w:rFonts w:ascii="方正仿宋_GBK" w:hAnsi="方正仿宋_GBK" w:eastAsia="方正仿宋_GBK" w:cs="方正仿宋_GBK"/>
          <w:sz w:val="24"/>
          <w:szCs w:val="24"/>
        </w:rPr>
      </w:pPr>
    </w:p>
    <w:p w14:paraId="680AAE1A">
      <w:pPr>
        <w:snapToGrid w:val="0"/>
        <w:spacing w:line="520" w:lineRule="exact"/>
        <w:ind w:firstLine="480" w:firstLineChars="200"/>
        <w:rPr>
          <w:rFonts w:ascii="方正仿宋_GBK" w:hAnsi="方正仿宋_GBK" w:eastAsia="方正仿宋_GBK" w:cs="方正仿宋_GBK"/>
          <w:sz w:val="24"/>
          <w:szCs w:val="24"/>
        </w:rPr>
      </w:pPr>
    </w:p>
    <w:p w14:paraId="7CC5FF8C">
      <w:pPr>
        <w:snapToGrid w:val="0"/>
        <w:spacing w:line="520" w:lineRule="exact"/>
        <w:ind w:firstLine="480" w:firstLineChars="200"/>
        <w:rPr>
          <w:rFonts w:ascii="方正仿宋_GBK" w:hAnsi="方正仿宋_GBK" w:eastAsia="方正仿宋_GBK" w:cs="方正仿宋_GBK"/>
          <w:sz w:val="24"/>
          <w:szCs w:val="24"/>
        </w:rPr>
      </w:pPr>
    </w:p>
    <w:p w14:paraId="52E99179">
      <w:pPr>
        <w:snapToGrid w:val="0"/>
        <w:spacing w:line="520" w:lineRule="exact"/>
        <w:ind w:firstLine="480" w:firstLineChars="200"/>
        <w:rPr>
          <w:rFonts w:ascii="方正仿宋_GBK" w:hAnsi="方正仿宋_GBK" w:eastAsia="方正仿宋_GBK" w:cs="方正仿宋_GBK"/>
          <w:sz w:val="24"/>
          <w:szCs w:val="24"/>
        </w:rPr>
      </w:pPr>
    </w:p>
    <w:p w14:paraId="657EB349">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（二）分项报价明细表</w:t>
      </w:r>
    </w:p>
    <w:p w14:paraId="48B0D9AD">
      <w:pPr>
        <w:jc w:val="center"/>
        <w:rPr>
          <w:rFonts w:ascii="方正仿宋_GBK" w:hAnsi="方正仿宋_GBK" w:eastAsia="方正仿宋_GBK" w:cs="方正仿宋_GBK"/>
          <w:b/>
          <w:szCs w:val="28"/>
        </w:rPr>
      </w:pPr>
      <w:r>
        <w:rPr>
          <w:rFonts w:hint="eastAsia" w:ascii="方正仿宋_GBK" w:hAnsi="方正仿宋_GBK" w:eastAsia="方正仿宋_GBK" w:cs="方正仿宋_GBK"/>
          <w:b/>
          <w:szCs w:val="28"/>
        </w:rPr>
        <w:t>明细报价表</w:t>
      </w:r>
    </w:p>
    <w:p w14:paraId="439B99BD">
      <w:pPr>
        <w:spacing w:line="360" w:lineRule="auto"/>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项目编号：</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416E1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022" w:type="dxa"/>
            <w:vAlign w:val="center"/>
          </w:tcPr>
          <w:p w14:paraId="4365C3F9">
            <w:pPr>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序号</w:t>
            </w:r>
          </w:p>
        </w:tc>
        <w:tc>
          <w:tcPr>
            <w:tcW w:w="1695" w:type="dxa"/>
            <w:vAlign w:val="center"/>
          </w:tcPr>
          <w:p w14:paraId="321BF8E8">
            <w:pPr>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名称</w:t>
            </w:r>
          </w:p>
        </w:tc>
        <w:tc>
          <w:tcPr>
            <w:tcW w:w="3404" w:type="dxa"/>
            <w:vAlign w:val="center"/>
          </w:tcPr>
          <w:p w14:paraId="7628A0C3">
            <w:pPr>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相关信息</w:t>
            </w:r>
          </w:p>
        </w:tc>
        <w:tc>
          <w:tcPr>
            <w:tcW w:w="1344" w:type="dxa"/>
            <w:vAlign w:val="center"/>
          </w:tcPr>
          <w:p w14:paraId="0FAC59CB">
            <w:pPr>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数量</w:t>
            </w:r>
          </w:p>
        </w:tc>
        <w:tc>
          <w:tcPr>
            <w:tcW w:w="1344" w:type="dxa"/>
            <w:vAlign w:val="center"/>
          </w:tcPr>
          <w:p w14:paraId="61FD8B73">
            <w:pPr>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单价</w:t>
            </w:r>
          </w:p>
        </w:tc>
        <w:tc>
          <w:tcPr>
            <w:tcW w:w="1344" w:type="dxa"/>
            <w:vAlign w:val="center"/>
          </w:tcPr>
          <w:p w14:paraId="56DB9849">
            <w:pPr>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合计</w:t>
            </w:r>
          </w:p>
        </w:tc>
      </w:tr>
      <w:tr w14:paraId="4A3E8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38512792">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1695" w:type="dxa"/>
            <w:vAlign w:val="center"/>
          </w:tcPr>
          <w:p w14:paraId="1C67ECA0">
            <w:pPr>
              <w:jc w:val="center"/>
              <w:rPr>
                <w:rFonts w:ascii="方正仿宋_GBK" w:hAnsi="方正仿宋_GBK" w:eastAsia="方正仿宋_GBK" w:cs="方正仿宋_GBK"/>
                <w:sz w:val="21"/>
                <w:szCs w:val="21"/>
              </w:rPr>
            </w:pPr>
          </w:p>
        </w:tc>
        <w:tc>
          <w:tcPr>
            <w:tcW w:w="3404" w:type="dxa"/>
          </w:tcPr>
          <w:p w14:paraId="59ED6EC5">
            <w:pPr>
              <w:jc w:val="center"/>
              <w:rPr>
                <w:rFonts w:ascii="方正仿宋_GBK" w:hAnsi="方正仿宋_GBK" w:eastAsia="方正仿宋_GBK" w:cs="方正仿宋_GBK"/>
                <w:sz w:val="21"/>
                <w:szCs w:val="21"/>
              </w:rPr>
            </w:pPr>
          </w:p>
        </w:tc>
        <w:tc>
          <w:tcPr>
            <w:tcW w:w="1344" w:type="dxa"/>
            <w:vAlign w:val="center"/>
          </w:tcPr>
          <w:p w14:paraId="04BF61B3">
            <w:pPr>
              <w:jc w:val="center"/>
              <w:rPr>
                <w:rFonts w:ascii="方正仿宋_GBK" w:hAnsi="方正仿宋_GBK" w:eastAsia="方正仿宋_GBK" w:cs="方正仿宋_GBK"/>
                <w:sz w:val="21"/>
                <w:szCs w:val="21"/>
              </w:rPr>
            </w:pPr>
          </w:p>
        </w:tc>
        <w:tc>
          <w:tcPr>
            <w:tcW w:w="1344" w:type="dxa"/>
          </w:tcPr>
          <w:p w14:paraId="3D13B33F">
            <w:pPr>
              <w:jc w:val="center"/>
              <w:rPr>
                <w:rFonts w:ascii="方正仿宋_GBK" w:hAnsi="方正仿宋_GBK" w:eastAsia="方正仿宋_GBK" w:cs="方正仿宋_GBK"/>
                <w:sz w:val="21"/>
                <w:szCs w:val="21"/>
              </w:rPr>
            </w:pPr>
          </w:p>
        </w:tc>
        <w:tc>
          <w:tcPr>
            <w:tcW w:w="1344" w:type="dxa"/>
          </w:tcPr>
          <w:p w14:paraId="37D0399A">
            <w:pPr>
              <w:jc w:val="center"/>
              <w:rPr>
                <w:rFonts w:ascii="方正仿宋_GBK" w:hAnsi="方正仿宋_GBK" w:eastAsia="方正仿宋_GBK" w:cs="方正仿宋_GBK"/>
                <w:sz w:val="21"/>
                <w:szCs w:val="21"/>
              </w:rPr>
            </w:pPr>
          </w:p>
        </w:tc>
      </w:tr>
      <w:tr w14:paraId="17D40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5BEFD91E">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1695" w:type="dxa"/>
            <w:vAlign w:val="center"/>
          </w:tcPr>
          <w:p w14:paraId="1B6942F2">
            <w:pPr>
              <w:jc w:val="center"/>
              <w:rPr>
                <w:rFonts w:ascii="方正仿宋_GBK" w:hAnsi="方正仿宋_GBK" w:eastAsia="方正仿宋_GBK" w:cs="方正仿宋_GBK"/>
                <w:sz w:val="21"/>
                <w:szCs w:val="21"/>
              </w:rPr>
            </w:pPr>
          </w:p>
        </w:tc>
        <w:tc>
          <w:tcPr>
            <w:tcW w:w="3404" w:type="dxa"/>
          </w:tcPr>
          <w:p w14:paraId="3039F8BC">
            <w:pPr>
              <w:jc w:val="center"/>
              <w:rPr>
                <w:rFonts w:ascii="方正仿宋_GBK" w:hAnsi="方正仿宋_GBK" w:eastAsia="方正仿宋_GBK" w:cs="方正仿宋_GBK"/>
                <w:sz w:val="21"/>
                <w:szCs w:val="21"/>
              </w:rPr>
            </w:pPr>
          </w:p>
        </w:tc>
        <w:tc>
          <w:tcPr>
            <w:tcW w:w="1344" w:type="dxa"/>
            <w:vAlign w:val="center"/>
          </w:tcPr>
          <w:p w14:paraId="3B080E54">
            <w:pPr>
              <w:jc w:val="center"/>
              <w:rPr>
                <w:rFonts w:ascii="方正仿宋_GBK" w:hAnsi="方正仿宋_GBK" w:eastAsia="方正仿宋_GBK" w:cs="方正仿宋_GBK"/>
                <w:sz w:val="21"/>
                <w:szCs w:val="21"/>
              </w:rPr>
            </w:pPr>
          </w:p>
        </w:tc>
        <w:tc>
          <w:tcPr>
            <w:tcW w:w="1344" w:type="dxa"/>
          </w:tcPr>
          <w:p w14:paraId="3F1A71AD">
            <w:pPr>
              <w:jc w:val="center"/>
              <w:rPr>
                <w:rFonts w:ascii="方正仿宋_GBK" w:hAnsi="方正仿宋_GBK" w:eastAsia="方正仿宋_GBK" w:cs="方正仿宋_GBK"/>
                <w:sz w:val="21"/>
                <w:szCs w:val="21"/>
              </w:rPr>
            </w:pPr>
          </w:p>
        </w:tc>
        <w:tc>
          <w:tcPr>
            <w:tcW w:w="1344" w:type="dxa"/>
          </w:tcPr>
          <w:p w14:paraId="7487C66C">
            <w:pPr>
              <w:jc w:val="center"/>
              <w:rPr>
                <w:rFonts w:ascii="方正仿宋_GBK" w:hAnsi="方正仿宋_GBK" w:eastAsia="方正仿宋_GBK" w:cs="方正仿宋_GBK"/>
                <w:sz w:val="21"/>
                <w:szCs w:val="21"/>
              </w:rPr>
            </w:pPr>
          </w:p>
        </w:tc>
      </w:tr>
      <w:tr w14:paraId="5D1D4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3D637B7D">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p>
        </w:tc>
        <w:tc>
          <w:tcPr>
            <w:tcW w:w="1695" w:type="dxa"/>
            <w:vAlign w:val="center"/>
          </w:tcPr>
          <w:p w14:paraId="2C854A05">
            <w:pPr>
              <w:jc w:val="center"/>
              <w:rPr>
                <w:rFonts w:ascii="方正仿宋_GBK" w:hAnsi="方正仿宋_GBK" w:eastAsia="方正仿宋_GBK" w:cs="方正仿宋_GBK"/>
                <w:sz w:val="21"/>
                <w:szCs w:val="21"/>
              </w:rPr>
            </w:pPr>
          </w:p>
        </w:tc>
        <w:tc>
          <w:tcPr>
            <w:tcW w:w="3404" w:type="dxa"/>
          </w:tcPr>
          <w:p w14:paraId="107572F8">
            <w:pPr>
              <w:jc w:val="center"/>
              <w:rPr>
                <w:rFonts w:ascii="方正仿宋_GBK" w:hAnsi="方正仿宋_GBK" w:eastAsia="方正仿宋_GBK" w:cs="方正仿宋_GBK"/>
                <w:sz w:val="21"/>
                <w:szCs w:val="21"/>
              </w:rPr>
            </w:pPr>
          </w:p>
        </w:tc>
        <w:tc>
          <w:tcPr>
            <w:tcW w:w="1344" w:type="dxa"/>
            <w:vAlign w:val="center"/>
          </w:tcPr>
          <w:p w14:paraId="04C83CB5">
            <w:pPr>
              <w:jc w:val="center"/>
              <w:rPr>
                <w:rFonts w:ascii="方正仿宋_GBK" w:hAnsi="方正仿宋_GBK" w:eastAsia="方正仿宋_GBK" w:cs="方正仿宋_GBK"/>
                <w:sz w:val="21"/>
                <w:szCs w:val="21"/>
              </w:rPr>
            </w:pPr>
          </w:p>
        </w:tc>
        <w:tc>
          <w:tcPr>
            <w:tcW w:w="1344" w:type="dxa"/>
          </w:tcPr>
          <w:p w14:paraId="10CDB077">
            <w:pPr>
              <w:jc w:val="center"/>
              <w:rPr>
                <w:rFonts w:ascii="方正仿宋_GBK" w:hAnsi="方正仿宋_GBK" w:eastAsia="方正仿宋_GBK" w:cs="方正仿宋_GBK"/>
                <w:sz w:val="21"/>
                <w:szCs w:val="21"/>
              </w:rPr>
            </w:pPr>
          </w:p>
        </w:tc>
        <w:tc>
          <w:tcPr>
            <w:tcW w:w="1344" w:type="dxa"/>
          </w:tcPr>
          <w:p w14:paraId="3DF78E5C">
            <w:pPr>
              <w:jc w:val="center"/>
              <w:rPr>
                <w:rFonts w:ascii="方正仿宋_GBK" w:hAnsi="方正仿宋_GBK" w:eastAsia="方正仿宋_GBK" w:cs="方正仿宋_GBK"/>
                <w:sz w:val="21"/>
                <w:szCs w:val="21"/>
              </w:rPr>
            </w:pPr>
          </w:p>
        </w:tc>
      </w:tr>
      <w:tr w14:paraId="1752D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46C87E63">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w:t>
            </w:r>
          </w:p>
        </w:tc>
        <w:tc>
          <w:tcPr>
            <w:tcW w:w="1695" w:type="dxa"/>
            <w:vAlign w:val="center"/>
          </w:tcPr>
          <w:p w14:paraId="14A589BD">
            <w:pPr>
              <w:jc w:val="center"/>
              <w:rPr>
                <w:rFonts w:ascii="方正仿宋_GBK" w:hAnsi="方正仿宋_GBK" w:eastAsia="方正仿宋_GBK" w:cs="方正仿宋_GBK"/>
                <w:sz w:val="21"/>
                <w:szCs w:val="21"/>
              </w:rPr>
            </w:pPr>
          </w:p>
        </w:tc>
        <w:tc>
          <w:tcPr>
            <w:tcW w:w="3404" w:type="dxa"/>
          </w:tcPr>
          <w:p w14:paraId="2DA1CF1C">
            <w:pPr>
              <w:jc w:val="center"/>
              <w:rPr>
                <w:rFonts w:ascii="方正仿宋_GBK" w:hAnsi="方正仿宋_GBK" w:eastAsia="方正仿宋_GBK" w:cs="方正仿宋_GBK"/>
                <w:sz w:val="21"/>
                <w:szCs w:val="21"/>
              </w:rPr>
            </w:pPr>
          </w:p>
        </w:tc>
        <w:tc>
          <w:tcPr>
            <w:tcW w:w="1344" w:type="dxa"/>
            <w:vAlign w:val="center"/>
          </w:tcPr>
          <w:p w14:paraId="33932889">
            <w:pPr>
              <w:jc w:val="center"/>
              <w:rPr>
                <w:rFonts w:ascii="方正仿宋_GBK" w:hAnsi="方正仿宋_GBK" w:eastAsia="方正仿宋_GBK" w:cs="方正仿宋_GBK"/>
                <w:sz w:val="21"/>
                <w:szCs w:val="21"/>
              </w:rPr>
            </w:pPr>
          </w:p>
        </w:tc>
        <w:tc>
          <w:tcPr>
            <w:tcW w:w="1344" w:type="dxa"/>
          </w:tcPr>
          <w:p w14:paraId="2F86CE90">
            <w:pPr>
              <w:jc w:val="center"/>
              <w:rPr>
                <w:rFonts w:ascii="方正仿宋_GBK" w:hAnsi="方正仿宋_GBK" w:eastAsia="方正仿宋_GBK" w:cs="方正仿宋_GBK"/>
                <w:sz w:val="21"/>
                <w:szCs w:val="21"/>
              </w:rPr>
            </w:pPr>
          </w:p>
        </w:tc>
        <w:tc>
          <w:tcPr>
            <w:tcW w:w="1344" w:type="dxa"/>
          </w:tcPr>
          <w:p w14:paraId="61AF2607">
            <w:pPr>
              <w:jc w:val="center"/>
              <w:rPr>
                <w:rFonts w:ascii="方正仿宋_GBK" w:hAnsi="方正仿宋_GBK" w:eastAsia="方正仿宋_GBK" w:cs="方正仿宋_GBK"/>
                <w:sz w:val="21"/>
                <w:szCs w:val="21"/>
              </w:rPr>
            </w:pPr>
          </w:p>
        </w:tc>
      </w:tr>
      <w:tr w14:paraId="6ABFF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5F489272">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w:t>
            </w:r>
          </w:p>
        </w:tc>
        <w:tc>
          <w:tcPr>
            <w:tcW w:w="1695" w:type="dxa"/>
            <w:vAlign w:val="center"/>
          </w:tcPr>
          <w:p w14:paraId="7E2716D9">
            <w:pPr>
              <w:jc w:val="center"/>
              <w:rPr>
                <w:rFonts w:ascii="方正仿宋_GBK" w:hAnsi="方正仿宋_GBK" w:eastAsia="方正仿宋_GBK" w:cs="方正仿宋_GBK"/>
                <w:sz w:val="21"/>
                <w:szCs w:val="21"/>
              </w:rPr>
            </w:pPr>
          </w:p>
        </w:tc>
        <w:tc>
          <w:tcPr>
            <w:tcW w:w="3404" w:type="dxa"/>
          </w:tcPr>
          <w:p w14:paraId="3CA47134">
            <w:pPr>
              <w:jc w:val="center"/>
              <w:rPr>
                <w:rFonts w:ascii="方正仿宋_GBK" w:hAnsi="方正仿宋_GBK" w:eastAsia="方正仿宋_GBK" w:cs="方正仿宋_GBK"/>
                <w:sz w:val="21"/>
                <w:szCs w:val="21"/>
              </w:rPr>
            </w:pPr>
          </w:p>
        </w:tc>
        <w:tc>
          <w:tcPr>
            <w:tcW w:w="1344" w:type="dxa"/>
            <w:vAlign w:val="center"/>
          </w:tcPr>
          <w:p w14:paraId="0B97A0CD">
            <w:pPr>
              <w:jc w:val="center"/>
              <w:rPr>
                <w:rFonts w:ascii="方正仿宋_GBK" w:hAnsi="方正仿宋_GBK" w:eastAsia="方正仿宋_GBK" w:cs="方正仿宋_GBK"/>
                <w:sz w:val="21"/>
                <w:szCs w:val="21"/>
              </w:rPr>
            </w:pPr>
          </w:p>
        </w:tc>
        <w:tc>
          <w:tcPr>
            <w:tcW w:w="1344" w:type="dxa"/>
          </w:tcPr>
          <w:p w14:paraId="530081D5">
            <w:pPr>
              <w:jc w:val="center"/>
              <w:rPr>
                <w:rFonts w:ascii="方正仿宋_GBK" w:hAnsi="方正仿宋_GBK" w:eastAsia="方正仿宋_GBK" w:cs="方正仿宋_GBK"/>
                <w:sz w:val="21"/>
                <w:szCs w:val="21"/>
              </w:rPr>
            </w:pPr>
          </w:p>
        </w:tc>
        <w:tc>
          <w:tcPr>
            <w:tcW w:w="1344" w:type="dxa"/>
          </w:tcPr>
          <w:p w14:paraId="5581AC68">
            <w:pPr>
              <w:jc w:val="center"/>
              <w:rPr>
                <w:rFonts w:ascii="方正仿宋_GBK" w:hAnsi="方正仿宋_GBK" w:eastAsia="方正仿宋_GBK" w:cs="方正仿宋_GBK"/>
                <w:sz w:val="21"/>
                <w:szCs w:val="21"/>
              </w:rPr>
            </w:pPr>
          </w:p>
        </w:tc>
      </w:tr>
      <w:tr w14:paraId="34431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29083F9">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w:t>
            </w:r>
          </w:p>
        </w:tc>
        <w:tc>
          <w:tcPr>
            <w:tcW w:w="1695" w:type="dxa"/>
            <w:vAlign w:val="center"/>
          </w:tcPr>
          <w:p w14:paraId="5D23C245">
            <w:pPr>
              <w:jc w:val="center"/>
              <w:rPr>
                <w:rFonts w:ascii="方正仿宋_GBK" w:hAnsi="方正仿宋_GBK" w:eastAsia="方正仿宋_GBK" w:cs="方正仿宋_GBK"/>
                <w:sz w:val="21"/>
                <w:szCs w:val="21"/>
              </w:rPr>
            </w:pPr>
          </w:p>
        </w:tc>
        <w:tc>
          <w:tcPr>
            <w:tcW w:w="3404" w:type="dxa"/>
          </w:tcPr>
          <w:p w14:paraId="3FE0B09A">
            <w:pPr>
              <w:jc w:val="center"/>
              <w:rPr>
                <w:rFonts w:ascii="方正仿宋_GBK" w:hAnsi="方正仿宋_GBK" w:eastAsia="方正仿宋_GBK" w:cs="方正仿宋_GBK"/>
                <w:sz w:val="21"/>
                <w:szCs w:val="21"/>
              </w:rPr>
            </w:pPr>
          </w:p>
        </w:tc>
        <w:tc>
          <w:tcPr>
            <w:tcW w:w="1344" w:type="dxa"/>
            <w:vAlign w:val="center"/>
          </w:tcPr>
          <w:p w14:paraId="29E3CE20">
            <w:pPr>
              <w:jc w:val="center"/>
              <w:rPr>
                <w:rFonts w:ascii="方正仿宋_GBK" w:hAnsi="方正仿宋_GBK" w:eastAsia="方正仿宋_GBK" w:cs="方正仿宋_GBK"/>
                <w:sz w:val="21"/>
                <w:szCs w:val="21"/>
              </w:rPr>
            </w:pPr>
          </w:p>
        </w:tc>
        <w:tc>
          <w:tcPr>
            <w:tcW w:w="1344" w:type="dxa"/>
          </w:tcPr>
          <w:p w14:paraId="236774B9">
            <w:pPr>
              <w:jc w:val="center"/>
              <w:rPr>
                <w:rFonts w:ascii="方正仿宋_GBK" w:hAnsi="方正仿宋_GBK" w:eastAsia="方正仿宋_GBK" w:cs="方正仿宋_GBK"/>
                <w:sz w:val="21"/>
                <w:szCs w:val="21"/>
              </w:rPr>
            </w:pPr>
          </w:p>
        </w:tc>
        <w:tc>
          <w:tcPr>
            <w:tcW w:w="1344" w:type="dxa"/>
          </w:tcPr>
          <w:p w14:paraId="52F5A18A">
            <w:pPr>
              <w:jc w:val="center"/>
              <w:rPr>
                <w:rFonts w:ascii="方正仿宋_GBK" w:hAnsi="方正仿宋_GBK" w:eastAsia="方正仿宋_GBK" w:cs="方正仿宋_GBK"/>
                <w:sz w:val="21"/>
                <w:szCs w:val="21"/>
              </w:rPr>
            </w:pPr>
          </w:p>
        </w:tc>
      </w:tr>
      <w:tr w14:paraId="340B6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0DE86AAE">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7</w:t>
            </w:r>
          </w:p>
        </w:tc>
        <w:tc>
          <w:tcPr>
            <w:tcW w:w="1695" w:type="dxa"/>
            <w:vAlign w:val="center"/>
          </w:tcPr>
          <w:p w14:paraId="285144A4">
            <w:pPr>
              <w:jc w:val="center"/>
              <w:rPr>
                <w:rFonts w:ascii="方正仿宋_GBK" w:hAnsi="方正仿宋_GBK" w:eastAsia="方正仿宋_GBK" w:cs="方正仿宋_GBK"/>
                <w:sz w:val="21"/>
                <w:szCs w:val="21"/>
              </w:rPr>
            </w:pPr>
          </w:p>
        </w:tc>
        <w:tc>
          <w:tcPr>
            <w:tcW w:w="3404" w:type="dxa"/>
          </w:tcPr>
          <w:p w14:paraId="50C32098">
            <w:pPr>
              <w:jc w:val="center"/>
              <w:rPr>
                <w:rFonts w:ascii="方正仿宋_GBK" w:hAnsi="方正仿宋_GBK" w:eastAsia="方正仿宋_GBK" w:cs="方正仿宋_GBK"/>
                <w:sz w:val="21"/>
                <w:szCs w:val="21"/>
              </w:rPr>
            </w:pPr>
          </w:p>
        </w:tc>
        <w:tc>
          <w:tcPr>
            <w:tcW w:w="1344" w:type="dxa"/>
            <w:vAlign w:val="center"/>
          </w:tcPr>
          <w:p w14:paraId="68C638F7">
            <w:pPr>
              <w:jc w:val="center"/>
              <w:rPr>
                <w:rFonts w:ascii="方正仿宋_GBK" w:hAnsi="方正仿宋_GBK" w:eastAsia="方正仿宋_GBK" w:cs="方正仿宋_GBK"/>
                <w:sz w:val="21"/>
                <w:szCs w:val="21"/>
              </w:rPr>
            </w:pPr>
          </w:p>
        </w:tc>
        <w:tc>
          <w:tcPr>
            <w:tcW w:w="1344" w:type="dxa"/>
          </w:tcPr>
          <w:p w14:paraId="17843C17">
            <w:pPr>
              <w:jc w:val="center"/>
              <w:rPr>
                <w:rFonts w:ascii="方正仿宋_GBK" w:hAnsi="方正仿宋_GBK" w:eastAsia="方正仿宋_GBK" w:cs="方正仿宋_GBK"/>
                <w:sz w:val="21"/>
                <w:szCs w:val="21"/>
              </w:rPr>
            </w:pPr>
          </w:p>
        </w:tc>
        <w:tc>
          <w:tcPr>
            <w:tcW w:w="1344" w:type="dxa"/>
          </w:tcPr>
          <w:p w14:paraId="47020876">
            <w:pPr>
              <w:jc w:val="center"/>
              <w:rPr>
                <w:rFonts w:ascii="方正仿宋_GBK" w:hAnsi="方正仿宋_GBK" w:eastAsia="方正仿宋_GBK" w:cs="方正仿宋_GBK"/>
                <w:sz w:val="21"/>
                <w:szCs w:val="21"/>
              </w:rPr>
            </w:pPr>
          </w:p>
        </w:tc>
      </w:tr>
      <w:tr w14:paraId="593FF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33E19918">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8</w:t>
            </w:r>
          </w:p>
        </w:tc>
        <w:tc>
          <w:tcPr>
            <w:tcW w:w="1695" w:type="dxa"/>
            <w:vAlign w:val="center"/>
          </w:tcPr>
          <w:p w14:paraId="70BAF9FE">
            <w:pPr>
              <w:jc w:val="center"/>
              <w:rPr>
                <w:rFonts w:ascii="方正仿宋_GBK" w:hAnsi="方正仿宋_GBK" w:eastAsia="方正仿宋_GBK" w:cs="方正仿宋_GBK"/>
                <w:sz w:val="21"/>
                <w:szCs w:val="21"/>
              </w:rPr>
            </w:pPr>
          </w:p>
        </w:tc>
        <w:tc>
          <w:tcPr>
            <w:tcW w:w="3404" w:type="dxa"/>
          </w:tcPr>
          <w:p w14:paraId="50158207">
            <w:pPr>
              <w:jc w:val="center"/>
              <w:rPr>
                <w:rFonts w:ascii="方正仿宋_GBK" w:hAnsi="方正仿宋_GBK" w:eastAsia="方正仿宋_GBK" w:cs="方正仿宋_GBK"/>
                <w:sz w:val="21"/>
                <w:szCs w:val="21"/>
              </w:rPr>
            </w:pPr>
          </w:p>
        </w:tc>
        <w:tc>
          <w:tcPr>
            <w:tcW w:w="1344" w:type="dxa"/>
            <w:vAlign w:val="center"/>
          </w:tcPr>
          <w:p w14:paraId="642A3104">
            <w:pPr>
              <w:jc w:val="center"/>
              <w:rPr>
                <w:rFonts w:ascii="方正仿宋_GBK" w:hAnsi="方正仿宋_GBK" w:eastAsia="方正仿宋_GBK" w:cs="方正仿宋_GBK"/>
                <w:sz w:val="21"/>
                <w:szCs w:val="21"/>
              </w:rPr>
            </w:pPr>
          </w:p>
        </w:tc>
        <w:tc>
          <w:tcPr>
            <w:tcW w:w="1344" w:type="dxa"/>
          </w:tcPr>
          <w:p w14:paraId="41A74490">
            <w:pPr>
              <w:jc w:val="center"/>
              <w:rPr>
                <w:rFonts w:ascii="方正仿宋_GBK" w:hAnsi="方正仿宋_GBK" w:eastAsia="方正仿宋_GBK" w:cs="方正仿宋_GBK"/>
                <w:sz w:val="21"/>
                <w:szCs w:val="21"/>
              </w:rPr>
            </w:pPr>
          </w:p>
        </w:tc>
        <w:tc>
          <w:tcPr>
            <w:tcW w:w="1344" w:type="dxa"/>
          </w:tcPr>
          <w:p w14:paraId="48FE278C">
            <w:pPr>
              <w:jc w:val="center"/>
              <w:rPr>
                <w:rFonts w:ascii="方正仿宋_GBK" w:hAnsi="方正仿宋_GBK" w:eastAsia="方正仿宋_GBK" w:cs="方正仿宋_GBK"/>
                <w:sz w:val="21"/>
                <w:szCs w:val="21"/>
              </w:rPr>
            </w:pPr>
          </w:p>
        </w:tc>
      </w:tr>
      <w:tr w14:paraId="355EC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067AF0A0">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9</w:t>
            </w:r>
          </w:p>
        </w:tc>
        <w:tc>
          <w:tcPr>
            <w:tcW w:w="1695" w:type="dxa"/>
            <w:vAlign w:val="center"/>
          </w:tcPr>
          <w:p w14:paraId="356DECF6">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人工费</w:t>
            </w:r>
          </w:p>
        </w:tc>
        <w:tc>
          <w:tcPr>
            <w:tcW w:w="3404" w:type="dxa"/>
          </w:tcPr>
          <w:p w14:paraId="5528741B">
            <w:pPr>
              <w:jc w:val="center"/>
              <w:rPr>
                <w:rFonts w:ascii="方正仿宋_GBK" w:hAnsi="方正仿宋_GBK" w:eastAsia="方正仿宋_GBK" w:cs="方正仿宋_GBK"/>
                <w:sz w:val="21"/>
                <w:szCs w:val="21"/>
              </w:rPr>
            </w:pPr>
          </w:p>
        </w:tc>
        <w:tc>
          <w:tcPr>
            <w:tcW w:w="1344" w:type="dxa"/>
            <w:vAlign w:val="center"/>
          </w:tcPr>
          <w:p w14:paraId="0BFB0861">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1344" w:type="dxa"/>
          </w:tcPr>
          <w:p w14:paraId="387D192D">
            <w:pPr>
              <w:jc w:val="center"/>
              <w:rPr>
                <w:rFonts w:ascii="方正仿宋_GBK" w:hAnsi="方正仿宋_GBK" w:eastAsia="方正仿宋_GBK" w:cs="方正仿宋_GBK"/>
                <w:sz w:val="21"/>
                <w:szCs w:val="21"/>
              </w:rPr>
            </w:pPr>
          </w:p>
        </w:tc>
        <w:tc>
          <w:tcPr>
            <w:tcW w:w="1344" w:type="dxa"/>
          </w:tcPr>
          <w:p w14:paraId="323BA612">
            <w:pPr>
              <w:jc w:val="center"/>
              <w:rPr>
                <w:rFonts w:ascii="方正仿宋_GBK" w:hAnsi="方正仿宋_GBK" w:eastAsia="方正仿宋_GBK" w:cs="方正仿宋_GBK"/>
                <w:sz w:val="21"/>
                <w:szCs w:val="21"/>
              </w:rPr>
            </w:pPr>
          </w:p>
        </w:tc>
      </w:tr>
      <w:tr w14:paraId="49305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103AABF4">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w:t>
            </w:r>
          </w:p>
        </w:tc>
        <w:tc>
          <w:tcPr>
            <w:tcW w:w="1695" w:type="dxa"/>
            <w:vAlign w:val="center"/>
          </w:tcPr>
          <w:p w14:paraId="35E35A47">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其他费用</w:t>
            </w:r>
          </w:p>
        </w:tc>
        <w:tc>
          <w:tcPr>
            <w:tcW w:w="3404" w:type="dxa"/>
          </w:tcPr>
          <w:p w14:paraId="6E0B16D4">
            <w:pPr>
              <w:jc w:val="center"/>
              <w:rPr>
                <w:rFonts w:ascii="方正仿宋_GBK" w:hAnsi="方正仿宋_GBK" w:eastAsia="方正仿宋_GBK" w:cs="方正仿宋_GBK"/>
                <w:sz w:val="21"/>
                <w:szCs w:val="21"/>
              </w:rPr>
            </w:pPr>
          </w:p>
        </w:tc>
        <w:tc>
          <w:tcPr>
            <w:tcW w:w="1344" w:type="dxa"/>
            <w:vAlign w:val="center"/>
          </w:tcPr>
          <w:p w14:paraId="3A77B655">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1344" w:type="dxa"/>
          </w:tcPr>
          <w:p w14:paraId="1D9AA356">
            <w:pPr>
              <w:jc w:val="center"/>
              <w:rPr>
                <w:rFonts w:ascii="方正仿宋_GBK" w:hAnsi="方正仿宋_GBK" w:eastAsia="方正仿宋_GBK" w:cs="方正仿宋_GBK"/>
                <w:sz w:val="21"/>
                <w:szCs w:val="21"/>
              </w:rPr>
            </w:pPr>
          </w:p>
        </w:tc>
        <w:tc>
          <w:tcPr>
            <w:tcW w:w="1344" w:type="dxa"/>
          </w:tcPr>
          <w:p w14:paraId="5078E685">
            <w:pPr>
              <w:jc w:val="center"/>
              <w:rPr>
                <w:rFonts w:ascii="方正仿宋_GBK" w:hAnsi="方正仿宋_GBK" w:eastAsia="方正仿宋_GBK" w:cs="方正仿宋_GBK"/>
                <w:sz w:val="21"/>
                <w:szCs w:val="21"/>
              </w:rPr>
            </w:pPr>
          </w:p>
        </w:tc>
      </w:tr>
      <w:tr w14:paraId="44AC8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5DE1D427">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11</w:t>
            </w:r>
          </w:p>
        </w:tc>
        <w:tc>
          <w:tcPr>
            <w:tcW w:w="1695" w:type="dxa"/>
            <w:vAlign w:val="center"/>
          </w:tcPr>
          <w:p w14:paraId="3B94B34F">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3404" w:type="dxa"/>
          </w:tcPr>
          <w:p w14:paraId="52AFC10E">
            <w:pPr>
              <w:jc w:val="center"/>
              <w:rPr>
                <w:rFonts w:ascii="方正仿宋_GBK" w:hAnsi="方正仿宋_GBK" w:eastAsia="方正仿宋_GBK" w:cs="方正仿宋_GBK"/>
                <w:sz w:val="21"/>
                <w:szCs w:val="21"/>
              </w:rPr>
            </w:pPr>
          </w:p>
        </w:tc>
        <w:tc>
          <w:tcPr>
            <w:tcW w:w="1344" w:type="dxa"/>
            <w:vAlign w:val="center"/>
          </w:tcPr>
          <w:p w14:paraId="3B8E0A62">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1344" w:type="dxa"/>
          </w:tcPr>
          <w:p w14:paraId="53311257">
            <w:pPr>
              <w:jc w:val="center"/>
              <w:rPr>
                <w:rFonts w:ascii="方正仿宋_GBK" w:hAnsi="方正仿宋_GBK" w:eastAsia="方正仿宋_GBK" w:cs="方正仿宋_GBK"/>
                <w:sz w:val="21"/>
                <w:szCs w:val="21"/>
              </w:rPr>
            </w:pPr>
          </w:p>
        </w:tc>
        <w:tc>
          <w:tcPr>
            <w:tcW w:w="1344" w:type="dxa"/>
          </w:tcPr>
          <w:p w14:paraId="1C996B0D">
            <w:pPr>
              <w:jc w:val="center"/>
              <w:rPr>
                <w:rFonts w:ascii="方正仿宋_GBK" w:hAnsi="方正仿宋_GBK" w:eastAsia="方正仿宋_GBK" w:cs="方正仿宋_GBK"/>
                <w:sz w:val="21"/>
                <w:szCs w:val="21"/>
              </w:rPr>
            </w:pPr>
          </w:p>
        </w:tc>
      </w:tr>
      <w:tr w14:paraId="4C79A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295968E2">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12</w:t>
            </w:r>
          </w:p>
        </w:tc>
        <w:tc>
          <w:tcPr>
            <w:tcW w:w="1695" w:type="dxa"/>
            <w:vAlign w:val="center"/>
          </w:tcPr>
          <w:p w14:paraId="66196856">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总计</w:t>
            </w:r>
          </w:p>
        </w:tc>
        <w:tc>
          <w:tcPr>
            <w:tcW w:w="7436" w:type="dxa"/>
            <w:gridSpan w:val="4"/>
          </w:tcPr>
          <w:p w14:paraId="77C49AF5">
            <w:pPr>
              <w:rPr>
                <w:rFonts w:ascii="方正仿宋_GBK" w:hAnsi="方正仿宋_GBK" w:eastAsia="方正仿宋_GBK" w:cs="方正仿宋_GBK"/>
                <w:sz w:val="21"/>
                <w:szCs w:val="21"/>
              </w:rPr>
            </w:pPr>
          </w:p>
        </w:tc>
      </w:tr>
    </w:tbl>
    <w:p w14:paraId="715D5395">
      <w:pPr>
        <w:spacing w:line="360" w:lineRule="auto"/>
        <w:ind w:firstLine="600" w:firstLineChars="250"/>
        <w:rPr>
          <w:rFonts w:ascii="方正仿宋_GBK" w:hAnsi="方正仿宋_GBK" w:eastAsia="方正仿宋_GBK" w:cs="方正仿宋_GBK"/>
          <w:sz w:val="24"/>
          <w:szCs w:val="28"/>
        </w:rPr>
      </w:pPr>
    </w:p>
    <w:p w14:paraId="245C77F6">
      <w:pPr>
        <w:spacing w:line="360" w:lineRule="auto"/>
        <w:ind w:firstLine="600" w:firstLineChars="25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                              法定代表人或法人授权代表：</w:t>
      </w:r>
    </w:p>
    <w:p w14:paraId="0A72E386">
      <w:pPr>
        <w:spacing w:line="360" w:lineRule="auto"/>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 xml:space="preserve">   </w:t>
      </w:r>
    </w:p>
    <w:p w14:paraId="748F4645">
      <w:pPr>
        <w:spacing w:line="360" w:lineRule="auto"/>
        <w:ind w:firstLine="720" w:firstLineChars="3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（供应商公章）                               （签字或盖章）</w:t>
      </w:r>
    </w:p>
    <w:p w14:paraId="3787C6EB">
      <w:pPr>
        <w:tabs>
          <w:tab w:val="left" w:pos="6300"/>
        </w:tabs>
        <w:snapToGrid w:val="0"/>
        <w:spacing w:line="360" w:lineRule="auto"/>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szCs w:val="28"/>
        </w:rPr>
        <w:t xml:space="preserve">                                              年     月     日</w:t>
      </w:r>
    </w:p>
    <w:p w14:paraId="6EE6F6F7">
      <w:pPr>
        <w:snapToGrid w:val="0"/>
        <w:spacing w:line="500" w:lineRule="exact"/>
        <w:ind w:firstLine="480" w:firstLineChars="200"/>
        <w:rPr>
          <w:rFonts w:ascii="方正仿宋_GBK" w:hAnsi="方正仿宋_GBK" w:eastAsia="方正仿宋_GBK" w:cs="方正仿宋_GBK"/>
          <w:sz w:val="24"/>
          <w:szCs w:val="28"/>
        </w:rPr>
      </w:pPr>
    </w:p>
    <w:p w14:paraId="2D9D5A84">
      <w:pPr>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注：</w:t>
      </w:r>
    </w:p>
    <w:p w14:paraId="08A64C4E">
      <w:pPr>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1. 供应商可自行设计表格格式，分项内容应当完整；</w:t>
      </w:r>
    </w:p>
    <w:p w14:paraId="6EC9F159">
      <w:pPr>
        <w:snapToGrid w:val="0"/>
        <w:spacing w:line="360" w:lineRule="auto"/>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2.该表可扩展，并逐页签字或盖章。</w:t>
      </w:r>
    </w:p>
    <w:p w14:paraId="543CD931">
      <w:pPr>
        <w:snapToGrid w:val="0"/>
        <w:spacing w:line="520" w:lineRule="exact"/>
        <w:ind w:firstLine="480" w:firstLineChars="200"/>
        <w:rPr>
          <w:rFonts w:ascii="方正仿宋_GBK" w:hAnsi="方正仿宋_GBK" w:eastAsia="方正仿宋_GBK" w:cs="方正仿宋_GBK"/>
          <w:sz w:val="24"/>
          <w:szCs w:val="24"/>
        </w:rPr>
      </w:pPr>
    </w:p>
    <w:p w14:paraId="3D65225D">
      <w:pPr>
        <w:widowControl/>
        <w:jc w:val="left"/>
        <w:rPr>
          <w:rFonts w:ascii="方正仿宋_GBK" w:hAnsi="方正仿宋_GBK" w:eastAsia="方正仿宋_GBK" w:cs="方正仿宋_GBK"/>
          <w:b/>
          <w:sz w:val="24"/>
          <w:szCs w:val="24"/>
        </w:rPr>
      </w:pPr>
      <w:bookmarkStart w:id="115" w:name="_Toc313888361"/>
      <w:bookmarkStart w:id="116" w:name="_Toc313008357"/>
      <w:bookmarkStart w:id="117" w:name="_Toc342913420"/>
      <w:r>
        <w:rPr>
          <w:rFonts w:hint="eastAsia" w:ascii="方正仿宋_GBK" w:hAnsi="方正仿宋_GBK" w:eastAsia="方正仿宋_GBK" w:cs="方正仿宋_GBK"/>
          <w:sz w:val="24"/>
          <w:szCs w:val="24"/>
        </w:rPr>
        <w:br w:type="page"/>
      </w:r>
    </w:p>
    <w:p w14:paraId="6BE42366">
      <w:pPr>
        <w:pStyle w:val="2"/>
        <w:spacing w:line="360" w:lineRule="auto"/>
        <w:ind w:firstLine="482" w:firstLineChars="200"/>
        <w:rPr>
          <w:rFonts w:ascii="方正仿宋_GBK" w:hAnsi="方正仿宋_GBK" w:eastAsia="方正仿宋_GBK" w:cs="方正仿宋_GBK"/>
          <w:sz w:val="24"/>
          <w:szCs w:val="24"/>
        </w:rPr>
      </w:pPr>
      <w:bookmarkStart w:id="118" w:name="_Toc42624833"/>
      <w:r>
        <w:rPr>
          <w:rFonts w:hint="eastAsia" w:ascii="方正仿宋_GBK" w:hAnsi="方正仿宋_GBK" w:eastAsia="方正仿宋_GBK" w:cs="方正仿宋_GBK"/>
          <w:sz w:val="24"/>
          <w:szCs w:val="24"/>
        </w:rPr>
        <w:t>二、技术部分</w:t>
      </w:r>
      <w:bookmarkEnd w:id="115"/>
      <w:bookmarkEnd w:id="116"/>
      <w:bookmarkEnd w:id="117"/>
      <w:bookmarkEnd w:id="118"/>
    </w:p>
    <w:p w14:paraId="2A2EE330">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（一）技术方案（格式自定）</w:t>
      </w:r>
    </w:p>
    <w:p w14:paraId="63CE67E6">
      <w:pPr>
        <w:tabs>
          <w:tab w:val="left" w:pos="6300"/>
        </w:tabs>
        <w:snapToGrid w:val="0"/>
        <w:spacing w:line="500" w:lineRule="exact"/>
        <w:ind w:firstLine="480" w:firstLineChars="200"/>
        <w:rPr>
          <w:rFonts w:ascii="方正仿宋_GBK" w:hAnsi="方正仿宋_GBK" w:eastAsia="方正仿宋_GBK" w:cs="方正仿宋_GBK"/>
          <w:szCs w:val="24"/>
        </w:rPr>
      </w:pPr>
      <w:r>
        <w:rPr>
          <w:rFonts w:hint="eastAsia" w:ascii="方正仿宋_GBK" w:hAnsi="方正仿宋_GBK" w:eastAsia="方正仿宋_GBK" w:cs="方正仿宋_GBK"/>
          <w:sz w:val="24"/>
          <w:szCs w:val="24"/>
        </w:rPr>
        <w:t>（二）技术响应偏离表</w:t>
      </w:r>
    </w:p>
    <w:p w14:paraId="0074DCFE">
      <w:pPr>
        <w:pStyle w:val="32"/>
        <w:tabs>
          <w:tab w:val="left" w:pos="6300"/>
        </w:tabs>
        <w:snapToGrid w:val="0"/>
        <w:spacing w:line="500" w:lineRule="exact"/>
        <w:ind w:firstLine="480" w:firstLineChars="200"/>
        <w:outlineLvl w:val="0"/>
        <w:rPr>
          <w:rFonts w:ascii="方正仿宋_GBK" w:hAnsi="方正仿宋_GBK" w:eastAsia="方正仿宋_GBK" w:cs="方正仿宋_GBK"/>
          <w:sz w:val="24"/>
        </w:rPr>
      </w:pPr>
      <w:r>
        <w:rPr>
          <w:rFonts w:hint="eastAsia" w:ascii="方正仿宋_GBK" w:hAnsi="方正仿宋_GBK" w:eastAsia="方正仿宋_GBK" w:cs="方正仿宋_GBK"/>
          <w:sz w:val="24"/>
        </w:rPr>
        <w:t>采购项目名称：</w:t>
      </w:r>
      <w:r>
        <w:rPr>
          <w:rFonts w:hint="eastAsia" w:ascii="方正仿宋_GBK" w:hAnsi="方正仿宋_GBK" w:eastAsia="方正仿宋_GBK" w:cs="方正仿宋_GBK"/>
          <w:sz w:val="24"/>
          <w:u w:val="single"/>
        </w:rPr>
        <w:t xml:space="preserve">           </w:t>
      </w:r>
    </w:p>
    <w:tbl>
      <w:tblPr>
        <w:tblStyle w:val="57"/>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5A6C2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ign w:val="center"/>
          </w:tcPr>
          <w:p w14:paraId="1E4EA81C">
            <w:pPr>
              <w:tabs>
                <w:tab w:val="left" w:pos="6300"/>
              </w:tabs>
              <w:snapToGrid w:val="0"/>
              <w:spacing w:line="500" w:lineRule="exact"/>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序号</w:t>
            </w:r>
          </w:p>
        </w:tc>
        <w:tc>
          <w:tcPr>
            <w:tcW w:w="2658" w:type="dxa"/>
            <w:noWrap/>
            <w:vAlign w:val="center"/>
          </w:tcPr>
          <w:p w14:paraId="4A93F79D">
            <w:pPr>
              <w:tabs>
                <w:tab w:val="left" w:pos="6300"/>
              </w:tabs>
              <w:snapToGrid w:val="0"/>
              <w:spacing w:line="500" w:lineRule="exact"/>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采购需求</w:t>
            </w:r>
          </w:p>
        </w:tc>
        <w:tc>
          <w:tcPr>
            <w:tcW w:w="2759" w:type="dxa"/>
            <w:noWrap/>
            <w:vAlign w:val="center"/>
          </w:tcPr>
          <w:p w14:paraId="298F2548">
            <w:pPr>
              <w:tabs>
                <w:tab w:val="left" w:pos="6300"/>
              </w:tabs>
              <w:snapToGrid w:val="0"/>
              <w:spacing w:line="500" w:lineRule="exact"/>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响应情况</w:t>
            </w:r>
          </w:p>
        </w:tc>
        <w:tc>
          <w:tcPr>
            <w:tcW w:w="2067" w:type="dxa"/>
            <w:noWrap/>
            <w:vAlign w:val="center"/>
          </w:tcPr>
          <w:p w14:paraId="7395F1DA">
            <w:pPr>
              <w:tabs>
                <w:tab w:val="left" w:pos="6300"/>
              </w:tabs>
              <w:snapToGrid w:val="0"/>
              <w:spacing w:line="500" w:lineRule="exact"/>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差异说明</w:t>
            </w:r>
          </w:p>
        </w:tc>
      </w:tr>
      <w:tr w14:paraId="10148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026C4D72">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noWrap/>
            <w:vAlign w:val="center"/>
          </w:tcPr>
          <w:p w14:paraId="0FE3CD5B">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noWrap/>
            <w:vAlign w:val="center"/>
          </w:tcPr>
          <w:p w14:paraId="3149E5B7">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noWrap/>
            <w:vAlign w:val="center"/>
          </w:tcPr>
          <w:p w14:paraId="7AFE7D29">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14:paraId="2218A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7F5A09BA">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noWrap/>
            <w:vAlign w:val="center"/>
          </w:tcPr>
          <w:p w14:paraId="3C341005">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noWrap/>
            <w:vAlign w:val="center"/>
          </w:tcPr>
          <w:p w14:paraId="34575593">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noWrap/>
            <w:vAlign w:val="center"/>
          </w:tcPr>
          <w:p w14:paraId="157AC65E">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14:paraId="464DA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2801958B">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noWrap/>
            <w:vAlign w:val="center"/>
          </w:tcPr>
          <w:p w14:paraId="5FD2B1F6">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noWrap/>
            <w:vAlign w:val="center"/>
          </w:tcPr>
          <w:p w14:paraId="31021A9C">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noWrap/>
            <w:vAlign w:val="center"/>
          </w:tcPr>
          <w:p w14:paraId="38C3B042">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14:paraId="4135D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2C516544">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noWrap/>
            <w:vAlign w:val="center"/>
          </w:tcPr>
          <w:p w14:paraId="49A69C4C">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noWrap/>
            <w:vAlign w:val="center"/>
          </w:tcPr>
          <w:p w14:paraId="17C6EB19">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noWrap/>
            <w:vAlign w:val="center"/>
          </w:tcPr>
          <w:p w14:paraId="4535EF9B">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14:paraId="4724A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49C9874F">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noWrap/>
            <w:vAlign w:val="center"/>
          </w:tcPr>
          <w:p w14:paraId="5358ACB4">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noWrap/>
            <w:vAlign w:val="center"/>
          </w:tcPr>
          <w:p w14:paraId="0BE6486A">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noWrap/>
            <w:vAlign w:val="center"/>
          </w:tcPr>
          <w:p w14:paraId="1C74C7E0">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14:paraId="48356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65135D4C">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noWrap/>
            <w:vAlign w:val="center"/>
          </w:tcPr>
          <w:p w14:paraId="32EF2C4A">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noWrap/>
            <w:vAlign w:val="center"/>
          </w:tcPr>
          <w:p w14:paraId="1C82DA24">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noWrap/>
            <w:vAlign w:val="center"/>
          </w:tcPr>
          <w:p w14:paraId="62F766F3">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14:paraId="5E10E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4439B0ED">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noWrap/>
            <w:vAlign w:val="center"/>
          </w:tcPr>
          <w:p w14:paraId="74455D38">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noWrap/>
            <w:vAlign w:val="center"/>
          </w:tcPr>
          <w:p w14:paraId="2416277B">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noWrap/>
            <w:vAlign w:val="center"/>
          </w:tcPr>
          <w:p w14:paraId="00F55029">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14:paraId="089FD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49FCF2B1">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noWrap/>
            <w:vAlign w:val="center"/>
          </w:tcPr>
          <w:p w14:paraId="07F758FB">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noWrap/>
            <w:vAlign w:val="center"/>
          </w:tcPr>
          <w:p w14:paraId="371D3F25">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noWrap/>
            <w:vAlign w:val="center"/>
          </w:tcPr>
          <w:p w14:paraId="780C3D7D">
            <w:pPr>
              <w:tabs>
                <w:tab w:val="left" w:pos="6300"/>
              </w:tabs>
              <w:snapToGrid w:val="0"/>
              <w:spacing w:line="500" w:lineRule="exact"/>
              <w:jc w:val="center"/>
              <w:outlineLvl w:val="0"/>
              <w:rPr>
                <w:rFonts w:ascii="方正仿宋_GBK" w:hAnsi="方正仿宋_GBK" w:eastAsia="方正仿宋_GBK" w:cs="方正仿宋_GBK"/>
                <w:sz w:val="21"/>
                <w:szCs w:val="21"/>
              </w:rPr>
            </w:pPr>
          </w:p>
        </w:tc>
      </w:tr>
    </w:tbl>
    <w:p w14:paraId="76F2E54C">
      <w:pPr>
        <w:spacing w:line="500" w:lineRule="exact"/>
        <w:ind w:firstLine="600" w:firstLineChars="25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                                        法人授权代表：</w:t>
      </w:r>
    </w:p>
    <w:p w14:paraId="5F53878C">
      <w:pPr>
        <w:spacing w:line="500" w:lineRule="exact"/>
        <w:rPr>
          <w:rFonts w:ascii="方正仿宋_GBK" w:hAnsi="方正仿宋_GBK" w:eastAsia="方正仿宋_GBK" w:cs="方正仿宋_GBK"/>
          <w:sz w:val="24"/>
          <w:szCs w:val="28"/>
        </w:rPr>
      </w:pPr>
    </w:p>
    <w:p w14:paraId="2283F847">
      <w:pPr>
        <w:spacing w:line="500" w:lineRule="exact"/>
        <w:ind w:firstLine="720" w:firstLineChars="3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（供应商公章）                                 （签字或盖章）</w:t>
      </w:r>
    </w:p>
    <w:p w14:paraId="3BD87D48">
      <w:pPr>
        <w:tabs>
          <w:tab w:val="left" w:pos="6300"/>
        </w:tabs>
        <w:snapToGrid w:val="0"/>
        <w:spacing w:line="500" w:lineRule="exact"/>
        <w:ind w:firstLine="6480" w:firstLineChars="2700"/>
        <w:rPr>
          <w:rFonts w:ascii="方正仿宋_GBK" w:hAnsi="方正仿宋_GBK" w:eastAsia="方正仿宋_GBK" w:cs="方正仿宋_GBK"/>
          <w:sz w:val="24"/>
        </w:rPr>
      </w:pPr>
      <w:r>
        <w:rPr>
          <w:rFonts w:hint="eastAsia" w:ascii="方正仿宋_GBK" w:hAnsi="方正仿宋_GBK" w:eastAsia="方正仿宋_GBK" w:cs="方正仿宋_GBK"/>
          <w:sz w:val="24"/>
          <w:szCs w:val="28"/>
        </w:rPr>
        <w:t>年   月   日</w:t>
      </w:r>
    </w:p>
    <w:p w14:paraId="7B4B038D">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注：</w:t>
      </w:r>
    </w:p>
    <w:p w14:paraId="07D4349B">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rPr>
        <w:t>.本表即为对本项目“第二篇采购服务需求”中所列技术要求进行比较和响应；</w:t>
      </w:r>
    </w:p>
    <w:p w14:paraId="72F2E5DD">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2.该表必须按照竞争性磋商要求逐条如实填写，根据响应情况在“差异说明”项填写正偏离或负偏离及原因，完全符合的填写“无差异”；</w:t>
      </w:r>
    </w:p>
    <w:p w14:paraId="6B693B08">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3.该表可扩展</w:t>
      </w:r>
      <w:r>
        <w:rPr>
          <w:rFonts w:hint="eastAsia" w:ascii="方正仿宋_GBK" w:hAnsi="方正仿宋_GBK" w:eastAsia="方正仿宋_GBK" w:cs="方正仿宋_GBK"/>
          <w:sz w:val="24"/>
          <w:szCs w:val="28"/>
        </w:rPr>
        <w:t>，并逐页签字或盖章</w:t>
      </w:r>
      <w:r>
        <w:rPr>
          <w:rFonts w:hint="eastAsia" w:ascii="方正仿宋_GBK" w:hAnsi="方正仿宋_GBK" w:eastAsia="方正仿宋_GBK" w:cs="方正仿宋_GBK"/>
          <w:sz w:val="24"/>
        </w:rPr>
        <w:t>；</w:t>
      </w:r>
    </w:p>
    <w:p w14:paraId="3F0A838A">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4.可附相关技术支撑材料。（格式自定）</w:t>
      </w:r>
    </w:p>
    <w:p w14:paraId="116512B0">
      <w:pPr>
        <w:tabs>
          <w:tab w:val="left" w:pos="6300"/>
        </w:tabs>
        <w:snapToGrid w:val="0"/>
        <w:spacing w:line="500" w:lineRule="exact"/>
        <w:rPr>
          <w:rFonts w:ascii="方正仿宋_GBK" w:hAnsi="方正仿宋_GBK" w:eastAsia="方正仿宋_GBK" w:cs="方正仿宋_GBK"/>
          <w:sz w:val="24"/>
          <w:szCs w:val="24"/>
        </w:rPr>
      </w:pPr>
    </w:p>
    <w:p w14:paraId="6D8A9D56">
      <w:pPr>
        <w:tabs>
          <w:tab w:val="left" w:pos="6300"/>
        </w:tabs>
        <w:snapToGrid w:val="0"/>
        <w:spacing w:line="500" w:lineRule="exact"/>
        <w:rPr>
          <w:rFonts w:ascii="方正仿宋_GBK" w:hAnsi="方正仿宋_GBK" w:eastAsia="方正仿宋_GBK" w:cs="方正仿宋_GBK"/>
          <w:sz w:val="24"/>
          <w:szCs w:val="24"/>
        </w:rPr>
      </w:pPr>
    </w:p>
    <w:p w14:paraId="79C2DD4E">
      <w:pPr>
        <w:tabs>
          <w:tab w:val="left" w:pos="6300"/>
        </w:tabs>
        <w:snapToGrid w:val="0"/>
        <w:spacing w:line="500" w:lineRule="exact"/>
        <w:rPr>
          <w:rFonts w:ascii="方正仿宋_GBK" w:hAnsi="方正仿宋_GBK" w:eastAsia="方正仿宋_GBK" w:cs="方正仿宋_GBK"/>
          <w:sz w:val="24"/>
          <w:szCs w:val="24"/>
        </w:rPr>
      </w:pPr>
    </w:p>
    <w:p w14:paraId="43B0FD49">
      <w:pPr>
        <w:pStyle w:val="2"/>
        <w:spacing w:line="360" w:lineRule="auto"/>
        <w:ind w:firstLine="482" w:firstLineChars="200"/>
        <w:rPr>
          <w:rFonts w:ascii="方正仿宋_GBK" w:hAnsi="方正仿宋_GBK" w:eastAsia="方正仿宋_GBK" w:cs="方正仿宋_GBK"/>
          <w:sz w:val="24"/>
          <w:szCs w:val="24"/>
        </w:rPr>
      </w:pPr>
      <w:bookmarkStart w:id="119" w:name="_Toc313008358"/>
      <w:bookmarkStart w:id="120" w:name="_Toc42624834"/>
      <w:bookmarkStart w:id="121" w:name="_Toc342913421"/>
      <w:bookmarkStart w:id="122" w:name="_Toc313888362"/>
      <w:r>
        <w:rPr>
          <w:rFonts w:hint="eastAsia" w:ascii="方正仿宋_GBK" w:hAnsi="方正仿宋_GBK" w:eastAsia="方正仿宋_GBK" w:cs="方正仿宋_GBK"/>
          <w:sz w:val="24"/>
          <w:szCs w:val="24"/>
        </w:rPr>
        <w:t>三、商务部分</w:t>
      </w:r>
      <w:bookmarkEnd w:id="119"/>
      <w:bookmarkEnd w:id="120"/>
      <w:bookmarkEnd w:id="121"/>
      <w:bookmarkEnd w:id="122"/>
    </w:p>
    <w:p w14:paraId="77F1AE69">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（一）商务要求响应情况：实施时间、实施地点等（格式自定）</w:t>
      </w:r>
    </w:p>
    <w:p w14:paraId="0DBCEAA2">
      <w:pPr>
        <w:snapToGrid w:val="0"/>
        <w:spacing w:line="360" w:lineRule="auto"/>
        <w:ind w:firstLine="480" w:firstLineChars="200"/>
        <w:rPr>
          <w:rFonts w:ascii="方正仿宋_GBK" w:hAnsi="方正仿宋_GBK" w:eastAsia="方正仿宋_GBK" w:cs="方正仿宋_GBK"/>
          <w:sz w:val="24"/>
          <w:szCs w:val="24"/>
        </w:rPr>
      </w:pPr>
    </w:p>
    <w:p w14:paraId="2381FF54">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（二）商务响应偏离表</w:t>
      </w:r>
    </w:p>
    <w:p w14:paraId="4D2CEF04">
      <w:pPr>
        <w:snapToGrid w:val="0"/>
        <w:spacing w:line="360" w:lineRule="auto"/>
        <w:jc w:val="center"/>
        <w:rPr>
          <w:rFonts w:ascii="方正仿宋_GBK" w:hAnsi="方正仿宋_GBK" w:eastAsia="方正仿宋_GBK" w:cs="方正仿宋_GBK"/>
          <w:b/>
          <w:szCs w:val="28"/>
        </w:rPr>
      </w:pPr>
      <w:r>
        <w:rPr>
          <w:rFonts w:hint="eastAsia" w:ascii="方正仿宋_GBK" w:hAnsi="方正仿宋_GBK" w:eastAsia="方正仿宋_GBK" w:cs="方正仿宋_GBK"/>
          <w:b/>
          <w:szCs w:val="28"/>
        </w:rPr>
        <w:t>商务响应偏离表（本表可自行设计格式）</w:t>
      </w:r>
    </w:p>
    <w:p w14:paraId="4FDA3A74">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对于竞争性磋商文件的商务要求，如有任何偏离请如实填写下表：</w:t>
      </w:r>
    </w:p>
    <w:tbl>
      <w:tblPr>
        <w:tblStyle w:val="57"/>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3C5CE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ign w:val="center"/>
          </w:tcPr>
          <w:p w14:paraId="0201515B">
            <w:pPr>
              <w:tabs>
                <w:tab w:val="left" w:pos="6300"/>
              </w:tabs>
              <w:snapToGrid w:val="0"/>
              <w:spacing w:line="360" w:lineRule="auto"/>
              <w:jc w:val="center"/>
              <w:outlineLvl w:val="0"/>
              <w:rPr>
                <w:rFonts w:ascii="方正仿宋_GBK" w:hAnsi="方正仿宋_GBK" w:eastAsia="方正仿宋_GBK" w:cs="方正仿宋_GBK"/>
                <w:sz w:val="21"/>
                <w:szCs w:val="24"/>
              </w:rPr>
            </w:pPr>
            <w:r>
              <w:rPr>
                <w:rFonts w:hint="eastAsia" w:ascii="方正仿宋_GBK" w:hAnsi="方正仿宋_GBK" w:eastAsia="方正仿宋_GBK" w:cs="方正仿宋_GBK"/>
                <w:sz w:val="21"/>
                <w:szCs w:val="24"/>
              </w:rPr>
              <w:t>序号</w:t>
            </w:r>
          </w:p>
        </w:tc>
        <w:tc>
          <w:tcPr>
            <w:tcW w:w="3179" w:type="dxa"/>
            <w:noWrap/>
            <w:vAlign w:val="center"/>
          </w:tcPr>
          <w:p w14:paraId="079AC20A">
            <w:pPr>
              <w:tabs>
                <w:tab w:val="left" w:pos="6300"/>
              </w:tabs>
              <w:snapToGrid w:val="0"/>
              <w:spacing w:line="360" w:lineRule="auto"/>
              <w:jc w:val="center"/>
              <w:outlineLvl w:val="0"/>
              <w:rPr>
                <w:rFonts w:ascii="方正仿宋_GBK" w:hAnsi="方正仿宋_GBK" w:eastAsia="方正仿宋_GBK" w:cs="方正仿宋_GBK"/>
                <w:sz w:val="21"/>
                <w:szCs w:val="24"/>
              </w:rPr>
            </w:pPr>
            <w:r>
              <w:rPr>
                <w:rFonts w:hint="eastAsia" w:ascii="方正仿宋_GBK" w:hAnsi="方正仿宋_GBK" w:eastAsia="方正仿宋_GBK" w:cs="方正仿宋_GBK"/>
                <w:sz w:val="21"/>
                <w:szCs w:val="24"/>
              </w:rPr>
              <w:t>磋商项目需求</w:t>
            </w:r>
          </w:p>
        </w:tc>
        <w:tc>
          <w:tcPr>
            <w:tcW w:w="2434" w:type="dxa"/>
            <w:noWrap/>
            <w:vAlign w:val="center"/>
          </w:tcPr>
          <w:p w14:paraId="5712B307">
            <w:pPr>
              <w:tabs>
                <w:tab w:val="left" w:pos="6300"/>
              </w:tabs>
              <w:snapToGrid w:val="0"/>
              <w:spacing w:line="360" w:lineRule="auto"/>
              <w:jc w:val="center"/>
              <w:outlineLvl w:val="0"/>
              <w:rPr>
                <w:rFonts w:ascii="方正仿宋_GBK" w:hAnsi="方正仿宋_GBK" w:eastAsia="方正仿宋_GBK" w:cs="方正仿宋_GBK"/>
                <w:sz w:val="21"/>
                <w:szCs w:val="24"/>
              </w:rPr>
            </w:pPr>
            <w:r>
              <w:rPr>
                <w:rFonts w:hint="eastAsia" w:ascii="方正仿宋_GBK" w:hAnsi="方正仿宋_GBK" w:eastAsia="方正仿宋_GBK" w:cs="方正仿宋_GBK"/>
                <w:sz w:val="21"/>
                <w:szCs w:val="24"/>
              </w:rPr>
              <w:t>响应情况</w:t>
            </w:r>
          </w:p>
        </w:tc>
        <w:tc>
          <w:tcPr>
            <w:tcW w:w="2355" w:type="dxa"/>
            <w:noWrap/>
            <w:vAlign w:val="center"/>
          </w:tcPr>
          <w:p w14:paraId="036B09A0">
            <w:pPr>
              <w:tabs>
                <w:tab w:val="left" w:pos="6300"/>
              </w:tabs>
              <w:snapToGrid w:val="0"/>
              <w:spacing w:line="360" w:lineRule="auto"/>
              <w:jc w:val="center"/>
              <w:outlineLvl w:val="0"/>
              <w:rPr>
                <w:rFonts w:ascii="方正仿宋_GBK" w:hAnsi="方正仿宋_GBK" w:eastAsia="方正仿宋_GBK" w:cs="方正仿宋_GBK"/>
                <w:sz w:val="21"/>
                <w:szCs w:val="24"/>
              </w:rPr>
            </w:pPr>
            <w:r>
              <w:rPr>
                <w:rFonts w:hint="eastAsia" w:ascii="方正仿宋_GBK" w:hAnsi="方正仿宋_GBK" w:eastAsia="方正仿宋_GBK" w:cs="方正仿宋_GBK"/>
                <w:sz w:val="21"/>
                <w:szCs w:val="24"/>
              </w:rPr>
              <w:t>偏离说明</w:t>
            </w:r>
          </w:p>
        </w:tc>
      </w:tr>
      <w:tr w14:paraId="4513E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54105869">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3179" w:type="dxa"/>
            <w:noWrap/>
            <w:vAlign w:val="center"/>
          </w:tcPr>
          <w:p w14:paraId="121C993A">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434" w:type="dxa"/>
            <w:noWrap/>
            <w:vAlign w:val="center"/>
          </w:tcPr>
          <w:p w14:paraId="6E2EFAD1">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355" w:type="dxa"/>
            <w:noWrap/>
            <w:vAlign w:val="center"/>
          </w:tcPr>
          <w:p w14:paraId="1B591F56">
            <w:pPr>
              <w:tabs>
                <w:tab w:val="left" w:pos="6300"/>
              </w:tabs>
              <w:snapToGrid w:val="0"/>
              <w:spacing w:line="360" w:lineRule="auto"/>
              <w:jc w:val="center"/>
              <w:outlineLvl w:val="0"/>
              <w:rPr>
                <w:rFonts w:ascii="方正仿宋_GBK" w:hAnsi="方正仿宋_GBK" w:eastAsia="方正仿宋_GBK" w:cs="方正仿宋_GBK"/>
                <w:sz w:val="21"/>
                <w:szCs w:val="24"/>
              </w:rPr>
            </w:pPr>
          </w:p>
        </w:tc>
      </w:tr>
      <w:tr w14:paraId="593D9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2685AEA7">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3179" w:type="dxa"/>
            <w:noWrap/>
            <w:vAlign w:val="center"/>
          </w:tcPr>
          <w:p w14:paraId="718A1528">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434" w:type="dxa"/>
            <w:noWrap/>
            <w:vAlign w:val="center"/>
          </w:tcPr>
          <w:p w14:paraId="595A8D3A">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355" w:type="dxa"/>
            <w:noWrap/>
            <w:vAlign w:val="center"/>
          </w:tcPr>
          <w:p w14:paraId="01E8C0EB">
            <w:pPr>
              <w:tabs>
                <w:tab w:val="left" w:pos="6300"/>
              </w:tabs>
              <w:snapToGrid w:val="0"/>
              <w:spacing w:line="360" w:lineRule="auto"/>
              <w:jc w:val="center"/>
              <w:outlineLvl w:val="0"/>
              <w:rPr>
                <w:rFonts w:ascii="方正仿宋_GBK" w:hAnsi="方正仿宋_GBK" w:eastAsia="方正仿宋_GBK" w:cs="方正仿宋_GBK"/>
                <w:sz w:val="21"/>
                <w:szCs w:val="24"/>
              </w:rPr>
            </w:pPr>
          </w:p>
        </w:tc>
      </w:tr>
      <w:tr w14:paraId="280EA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2B0FD831">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3179" w:type="dxa"/>
            <w:noWrap/>
            <w:vAlign w:val="center"/>
          </w:tcPr>
          <w:p w14:paraId="19E5A60C">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434" w:type="dxa"/>
            <w:noWrap/>
            <w:vAlign w:val="center"/>
          </w:tcPr>
          <w:p w14:paraId="1A1FD076">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355" w:type="dxa"/>
            <w:noWrap/>
            <w:vAlign w:val="center"/>
          </w:tcPr>
          <w:p w14:paraId="518CF7E3">
            <w:pPr>
              <w:tabs>
                <w:tab w:val="left" w:pos="6300"/>
              </w:tabs>
              <w:snapToGrid w:val="0"/>
              <w:spacing w:line="360" w:lineRule="auto"/>
              <w:jc w:val="center"/>
              <w:outlineLvl w:val="0"/>
              <w:rPr>
                <w:rFonts w:ascii="方正仿宋_GBK" w:hAnsi="方正仿宋_GBK" w:eastAsia="方正仿宋_GBK" w:cs="方正仿宋_GBK"/>
                <w:sz w:val="21"/>
                <w:szCs w:val="24"/>
              </w:rPr>
            </w:pPr>
          </w:p>
        </w:tc>
      </w:tr>
      <w:tr w14:paraId="4335B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546C67E0">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3179" w:type="dxa"/>
            <w:noWrap/>
            <w:vAlign w:val="center"/>
          </w:tcPr>
          <w:p w14:paraId="5DD9E652">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434" w:type="dxa"/>
            <w:noWrap/>
            <w:vAlign w:val="center"/>
          </w:tcPr>
          <w:p w14:paraId="0B65D1DA">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355" w:type="dxa"/>
            <w:noWrap/>
            <w:vAlign w:val="center"/>
          </w:tcPr>
          <w:p w14:paraId="5C30478C">
            <w:pPr>
              <w:tabs>
                <w:tab w:val="left" w:pos="6300"/>
              </w:tabs>
              <w:snapToGrid w:val="0"/>
              <w:spacing w:line="360" w:lineRule="auto"/>
              <w:jc w:val="center"/>
              <w:outlineLvl w:val="0"/>
              <w:rPr>
                <w:rFonts w:ascii="方正仿宋_GBK" w:hAnsi="方正仿宋_GBK" w:eastAsia="方正仿宋_GBK" w:cs="方正仿宋_GBK"/>
                <w:sz w:val="21"/>
                <w:szCs w:val="24"/>
              </w:rPr>
            </w:pPr>
          </w:p>
        </w:tc>
      </w:tr>
      <w:tr w14:paraId="47334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7FD132EE">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3179" w:type="dxa"/>
            <w:noWrap/>
            <w:vAlign w:val="center"/>
          </w:tcPr>
          <w:p w14:paraId="179BDACF">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434" w:type="dxa"/>
            <w:noWrap/>
            <w:vAlign w:val="center"/>
          </w:tcPr>
          <w:p w14:paraId="512604E6">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355" w:type="dxa"/>
            <w:noWrap/>
            <w:vAlign w:val="center"/>
          </w:tcPr>
          <w:p w14:paraId="3A96D342">
            <w:pPr>
              <w:tabs>
                <w:tab w:val="left" w:pos="6300"/>
              </w:tabs>
              <w:snapToGrid w:val="0"/>
              <w:spacing w:line="360" w:lineRule="auto"/>
              <w:jc w:val="center"/>
              <w:outlineLvl w:val="0"/>
              <w:rPr>
                <w:rFonts w:ascii="方正仿宋_GBK" w:hAnsi="方正仿宋_GBK" w:eastAsia="方正仿宋_GBK" w:cs="方正仿宋_GBK"/>
                <w:sz w:val="21"/>
                <w:szCs w:val="24"/>
              </w:rPr>
            </w:pPr>
          </w:p>
        </w:tc>
      </w:tr>
      <w:tr w14:paraId="60663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162E9FF3">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3179" w:type="dxa"/>
            <w:noWrap/>
            <w:vAlign w:val="center"/>
          </w:tcPr>
          <w:p w14:paraId="15BAF416">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434" w:type="dxa"/>
            <w:noWrap/>
            <w:vAlign w:val="center"/>
          </w:tcPr>
          <w:p w14:paraId="4032BC6B">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355" w:type="dxa"/>
            <w:noWrap/>
            <w:vAlign w:val="center"/>
          </w:tcPr>
          <w:p w14:paraId="75733932">
            <w:pPr>
              <w:tabs>
                <w:tab w:val="left" w:pos="6300"/>
              </w:tabs>
              <w:snapToGrid w:val="0"/>
              <w:spacing w:line="360" w:lineRule="auto"/>
              <w:jc w:val="center"/>
              <w:outlineLvl w:val="0"/>
              <w:rPr>
                <w:rFonts w:ascii="方正仿宋_GBK" w:hAnsi="方正仿宋_GBK" w:eastAsia="方正仿宋_GBK" w:cs="方正仿宋_GBK"/>
                <w:sz w:val="21"/>
                <w:szCs w:val="24"/>
              </w:rPr>
            </w:pPr>
          </w:p>
        </w:tc>
      </w:tr>
    </w:tbl>
    <w:p w14:paraId="4D0C809D">
      <w:pPr>
        <w:snapToGrid w:val="0"/>
        <w:spacing w:line="360" w:lineRule="auto"/>
        <w:ind w:firstLine="465"/>
        <w:rPr>
          <w:rFonts w:ascii="方正仿宋_GBK" w:hAnsi="方正仿宋_GBK" w:eastAsia="方正仿宋_GBK" w:cs="方正仿宋_GBK"/>
          <w:sz w:val="24"/>
          <w:szCs w:val="24"/>
        </w:rPr>
      </w:pPr>
    </w:p>
    <w:p w14:paraId="73AEF148">
      <w:pPr>
        <w:spacing w:line="500" w:lineRule="exact"/>
        <w:ind w:firstLine="600" w:firstLineChars="25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                                        法人授权代表：</w:t>
      </w:r>
    </w:p>
    <w:p w14:paraId="196B46BA">
      <w:pPr>
        <w:spacing w:line="500" w:lineRule="exact"/>
        <w:rPr>
          <w:rFonts w:ascii="方正仿宋_GBK" w:hAnsi="方正仿宋_GBK" w:eastAsia="方正仿宋_GBK" w:cs="方正仿宋_GBK"/>
          <w:sz w:val="24"/>
          <w:szCs w:val="28"/>
        </w:rPr>
      </w:pPr>
    </w:p>
    <w:p w14:paraId="438512E1">
      <w:pPr>
        <w:spacing w:line="500" w:lineRule="exact"/>
        <w:ind w:firstLine="720" w:firstLineChars="3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（供应商公章）                                 （签字或盖章）</w:t>
      </w:r>
    </w:p>
    <w:p w14:paraId="63321C40">
      <w:pPr>
        <w:tabs>
          <w:tab w:val="left" w:pos="6300"/>
        </w:tabs>
        <w:snapToGrid w:val="0"/>
        <w:spacing w:line="500" w:lineRule="exact"/>
        <w:ind w:firstLine="6480" w:firstLineChars="2700"/>
        <w:rPr>
          <w:rFonts w:ascii="方正仿宋_GBK" w:hAnsi="方正仿宋_GBK" w:eastAsia="方正仿宋_GBK" w:cs="方正仿宋_GBK"/>
          <w:sz w:val="24"/>
        </w:rPr>
      </w:pPr>
      <w:r>
        <w:rPr>
          <w:rFonts w:hint="eastAsia" w:ascii="方正仿宋_GBK" w:hAnsi="方正仿宋_GBK" w:eastAsia="方正仿宋_GBK" w:cs="方正仿宋_GBK"/>
          <w:sz w:val="24"/>
          <w:szCs w:val="28"/>
        </w:rPr>
        <w:t>年   月   日</w:t>
      </w:r>
    </w:p>
    <w:p w14:paraId="1472AD47">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注：</w:t>
      </w:r>
    </w:p>
    <w:p w14:paraId="0E6E3119">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rPr>
        <w:t>.本表即为对本项目“第三篇采购商务需求”中所列服务要求进行比较和响应；</w:t>
      </w:r>
    </w:p>
    <w:p w14:paraId="345E3751">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2.该表必须按照竞争性磋商要求逐条如实填写，根据响应情况在“差异说明”项填写正偏离或负偏离及原因，完全符合的填写“无差异”；</w:t>
      </w:r>
    </w:p>
    <w:p w14:paraId="1D7CF0D9">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3.该表可扩展</w:t>
      </w:r>
      <w:r>
        <w:rPr>
          <w:rFonts w:hint="eastAsia" w:ascii="方正仿宋_GBK" w:hAnsi="方正仿宋_GBK" w:eastAsia="方正仿宋_GBK" w:cs="方正仿宋_GBK"/>
          <w:sz w:val="24"/>
          <w:szCs w:val="28"/>
        </w:rPr>
        <w:t>，并逐页签字或盖章</w:t>
      </w:r>
      <w:r>
        <w:rPr>
          <w:rFonts w:hint="eastAsia" w:ascii="方正仿宋_GBK" w:hAnsi="方正仿宋_GBK" w:eastAsia="方正仿宋_GBK" w:cs="方正仿宋_GBK"/>
          <w:sz w:val="24"/>
        </w:rPr>
        <w:t>；</w:t>
      </w:r>
    </w:p>
    <w:p w14:paraId="5D30872D">
      <w:pPr>
        <w:spacing w:line="360" w:lineRule="auto"/>
        <w:rPr>
          <w:rFonts w:ascii="方正仿宋_GBK" w:hAnsi="方正仿宋_GBK" w:eastAsia="方正仿宋_GBK" w:cs="方正仿宋_GBK"/>
        </w:rPr>
      </w:pPr>
    </w:p>
    <w:p w14:paraId="29BEBB17">
      <w:pPr>
        <w:snapToGrid w:val="0"/>
        <w:spacing w:line="360" w:lineRule="auto"/>
        <w:ind w:firstLine="480" w:firstLineChars="200"/>
        <w:rPr>
          <w:rFonts w:ascii="方正仿宋_GBK" w:hAnsi="方正仿宋_GBK" w:eastAsia="方正仿宋_GBK" w:cs="方正仿宋_GBK"/>
          <w:sz w:val="24"/>
          <w:szCs w:val="24"/>
        </w:rPr>
        <w:sectPr>
          <w:pgSz w:w="11907" w:h="16840"/>
          <w:pgMar w:top="1134" w:right="1191" w:bottom="1134" w:left="1191" w:header="851" w:footer="992" w:gutter="0"/>
          <w:pgNumType w:fmt="numberInDash"/>
          <w:cols w:space="720" w:num="1"/>
          <w:docGrid w:linePitch="380" w:charSpace="-5735"/>
        </w:sectPr>
      </w:pPr>
      <w:r>
        <w:rPr>
          <w:rFonts w:hint="eastAsia" w:ascii="方正仿宋_GBK" w:hAnsi="方正仿宋_GBK" w:eastAsia="方正仿宋_GBK" w:cs="方正仿宋_GBK"/>
          <w:sz w:val="24"/>
          <w:szCs w:val="24"/>
        </w:rPr>
        <w:t>（三）其它优惠承诺（格式自定）</w:t>
      </w:r>
    </w:p>
    <w:p w14:paraId="151C30DB">
      <w:pPr>
        <w:pStyle w:val="2"/>
        <w:pageBreakBefore/>
        <w:spacing w:line="360" w:lineRule="auto"/>
        <w:ind w:firstLine="482" w:firstLineChars="200"/>
        <w:rPr>
          <w:rFonts w:ascii="方正仿宋_GBK" w:hAnsi="方正仿宋_GBK" w:eastAsia="方正仿宋_GBK" w:cs="方正仿宋_GBK"/>
          <w:sz w:val="24"/>
          <w:szCs w:val="24"/>
        </w:rPr>
      </w:pPr>
      <w:bookmarkStart w:id="123" w:name="_Toc42624835"/>
      <w:bookmarkStart w:id="124" w:name="_Toc313888363"/>
      <w:bookmarkStart w:id="125" w:name="_Toc313008359"/>
      <w:bookmarkStart w:id="126" w:name="_Toc342913422"/>
      <w:r>
        <w:rPr>
          <w:rFonts w:hint="eastAsia" w:ascii="方正仿宋_GBK" w:hAnsi="方正仿宋_GBK" w:eastAsia="方正仿宋_GBK" w:cs="方正仿宋_GBK"/>
          <w:sz w:val="24"/>
          <w:szCs w:val="24"/>
        </w:rPr>
        <w:t>四、资格条件及其他</w:t>
      </w:r>
      <w:bookmarkEnd w:id="123"/>
      <w:bookmarkEnd w:id="124"/>
      <w:bookmarkEnd w:id="125"/>
      <w:bookmarkEnd w:id="126"/>
    </w:p>
    <w:p w14:paraId="758B10AE">
      <w:pPr>
        <w:numPr>
          <w:ilvl w:val="0"/>
          <w:numId w:val="15"/>
        </w:num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基本资格条件</w:t>
      </w:r>
    </w:p>
    <w:p w14:paraId="730BDC38">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1.营业执照（副本）或事业单位法人证书（副本）复印件</w:t>
      </w:r>
    </w:p>
    <w:p w14:paraId="290C37AC">
      <w:pPr>
        <w:tabs>
          <w:tab w:val="left" w:pos="6300"/>
        </w:tabs>
        <w:snapToGrid w:val="0"/>
        <w:spacing w:line="500" w:lineRule="exact"/>
        <w:ind w:firstLine="570"/>
        <w:rPr>
          <w:rFonts w:ascii="方正仿宋_GBK" w:hAnsi="方正仿宋_GBK" w:eastAsia="方正仿宋_GBK" w:cs="方正仿宋_GBK"/>
          <w:sz w:val="24"/>
          <w:szCs w:val="24"/>
        </w:rPr>
      </w:pPr>
    </w:p>
    <w:p w14:paraId="54C0878B">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2.组织机构代码证复印件</w:t>
      </w:r>
    </w:p>
    <w:p w14:paraId="791CB2F7">
      <w:pPr>
        <w:tabs>
          <w:tab w:val="left" w:pos="6300"/>
        </w:tabs>
        <w:snapToGrid w:val="0"/>
        <w:spacing w:line="500" w:lineRule="exact"/>
        <w:ind w:firstLine="570"/>
        <w:rPr>
          <w:rFonts w:ascii="方正仿宋_GBK" w:hAnsi="方正仿宋_GBK" w:eastAsia="方正仿宋_GBK" w:cs="方正仿宋_GBK"/>
          <w:sz w:val="24"/>
          <w:szCs w:val="24"/>
        </w:rPr>
      </w:pPr>
    </w:p>
    <w:p w14:paraId="5D0A94E8">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3.法定代表人身份证明书（格式）</w:t>
      </w:r>
    </w:p>
    <w:p w14:paraId="79FF66C3">
      <w:pPr>
        <w:tabs>
          <w:tab w:val="left" w:pos="6300"/>
        </w:tabs>
        <w:snapToGrid w:val="0"/>
        <w:spacing w:line="500" w:lineRule="exact"/>
        <w:jc w:val="center"/>
        <w:rPr>
          <w:rFonts w:ascii="方正仿宋_GBK" w:hAnsi="方正仿宋_GBK" w:eastAsia="方正仿宋_GBK" w:cs="方正仿宋_GBK"/>
        </w:rPr>
      </w:pPr>
      <w:r>
        <w:rPr>
          <w:rFonts w:hint="eastAsia" w:ascii="方正仿宋_GBK" w:hAnsi="方正仿宋_GBK" w:eastAsia="方正仿宋_GBK" w:cs="方正仿宋_GBK"/>
        </w:rPr>
        <w:t>法定代表人身份证明书</w:t>
      </w:r>
    </w:p>
    <w:p w14:paraId="561648EA">
      <w:pPr>
        <w:tabs>
          <w:tab w:val="left" w:pos="6300"/>
        </w:tabs>
        <w:snapToGrid w:val="0"/>
        <w:spacing w:line="500" w:lineRule="exact"/>
        <w:jc w:val="center"/>
        <w:rPr>
          <w:rFonts w:ascii="方正仿宋_GBK" w:hAnsi="方正仿宋_GBK" w:eastAsia="方正仿宋_GBK" w:cs="方正仿宋_GBK"/>
          <w:sz w:val="24"/>
          <w:szCs w:val="24"/>
        </w:rPr>
      </w:pPr>
    </w:p>
    <w:p w14:paraId="2FF81F70">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磋商项目名称：</w:t>
      </w:r>
      <w:r>
        <w:rPr>
          <w:rFonts w:hint="eastAsia" w:ascii="方正仿宋_GBK" w:hAnsi="方正仿宋_GBK" w:eastAsia="方正仿宋_GBK" w:cs="方正仿宋_GBK"/>
          <w:sz w:val="24"/>
          <w:u w:val="single"/>
        </w:rPr>
        <w:t xml:space="preserve">           </w:t>
      </w:r>
    </w:p>
    <w:p w14:paraId="5CDACAC7">
      <w:pPr>
        <w:tabs>
          <w:tab w:val="left" w:pos="6300"/>
        </w:tabs>
        <w:snapToGrid w:val="0"/>
        <w:spacing w:line="500" w:lineRule="exact"/>
        <w:ind w:firstLine="570"/>
        <w:rPr>
          <w:rFonts w:ascii="方正仿宋_GBK" w:hAnsi="方正仿宋_GBK" w:eastAsia="方正仿宋_GBK" w:cs="方正仿宋_GBK"/>
          <w:sz w:val="24"/>
          <w:szCs w:val="24"/>
        </w:rPr>
      </w:pPr>
    </w:p>
    <w:p w14:paraId="50A20BE2">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w:t>
      </w:r>
      <w:r>
        <w:rPr>
          <w:rFonts w:hint="eastAsia" w:ascii="方正仿宋_GBK" w:hAnsi="方正仿宋_GBK" w:eastAsia="方正仿宋_GBK" w:cs="方正仿宋_GBK"/>
          <w:sz w:val="24"/>
          <w:szCs w:val="24"/>
          <w:u w:val="single"/>
        </w:rPr>
        <w:t xml:space="preserve">            （采购人）</w:t>
      </w:r>
    </w:p>
    <w:p w14:paraId="73AEC3E6">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（法定代表人姓名）</w:t>
      </w:r>
      <w:r>
        <w:rPr>
          <w:rFonts w:hint="eastAsia" w:ascii="方正仿宋_GBK" w:hAnsi="方正仿宋_GBK" w:eastAsia="方正仿宋_GBK" w:cs="方正仿宋_GBK"/>
          <w:sz w:val="24"/>
          <w:szCs w:val="24"/>
        </w:rPr>
        <w:t>在</w:t>
      </w:r>
      <w:r>
        <w:rPr>
          <w:rFonts w:hint="eastAsia" w:ascii="方正仿宋_GBK" w:hAnsi="方正仿宋_GBK" w:eastAsia="方正仿宋_GBK" w:cs="方正仿宋_GBK"/>
          <w:sz w:val="24"/>
          <w:szCs w:val="24"/>
          <w:u w:val="single"/>
        </w:rPr>
        <w:t>（供应商名称）</w:t>
      </w:r>
      <w:r>
        <w:rPr>
          <w:rFonts w:hint="eastAsia" w:ascii="方正仿宋_GBK" w:hAnsi="方正仿宋_GBK" w:eastAsia="方正仿宋_GBK" w:cs="方正仿宋_GBK"/>
          <w:sz w:val="24"/>
          <w:szCs w:val="24"/>
        </w:rPr>
        <w:t>任</w:t>
      </w:r>
      <w:r>
        <w:rPr>
          <w:rFonts w:hint="eastAsia" w:ascii="方正仿宋_GBK" w:hAnsi="方正仿宋_GBK" w:eastAsia="方正仿宋_GBK" w:cs="方正仿宋_GBK"/>
          <w:sz w:val="24"/>
          <w:szCs w:val="24"/>
          <w:u w:val="single"/>
        </w:rPr>
        <w:t>（职务名称）</w:t>
      </w:r>
      <w:r>
        <w:rPr>
          <w:rFonts w:hint="eastAsia" w:ascii="方正仿宋_GBK" w:hAnsi="方正仿宋_GBK" w:eastAsia="方正仿宋_GBK" w:cs="方正仿宋_GBK"/>
          <w:sz w:val="24"/>
          <w:szCs w:val="24"/>
        </w:rPr>
        <w:t>职务，是</w:t>
      </w:r>
      <w:r>
        <w:rPr>
          <w:rFonts w:hint="eastAsia" w:ascii="方正仿宋_GBK" w:hAnsi="方正仿宋_GBK" w:eastAsia="方正仿宋_GBK" w:cs="方正仿宋_GBK"/>
          <w:sz w:val="24"/>
          <w:szCs w:val="24"/>
          <w:u w:val="single"/>
        </w:rPr>
        <w:t>（供应商名称）</w:t>
      </w:r>
      <w:r>
        <w:rPr>
          <w:rFonts w:hint="eastAsia" w:ascii="方正仿宋_GBK" w:hAnsi="方正仿宋_GBK" w:eastAsia="方正仿宋_GBK" w:cs="方正仿宋_GBK"/>
          <w:sz w:val="24"/>
          <w:szCs w:val="24"/>
        </w:rPr>
        <w:t>的法定代表人。</w:t>
      </w:r>
    </w:p>
    <w:p w14:paraId="129E56DA">
      <w:pPr>
        <w:tabs>
          <w:tab w:val="left" w:pos="6300"/>
        </w:tabs>
        <w:snapToGrid w:val="0"/>
        <w:spacing w:line="500" w:lineRule="exact"/>
        <w:ind w:firstLine="570"/>
        <w:rPr>
          <w:rFonts w:ascii="方正仿宋_GBK" w:hAnsi="方正仿宋_GBK" w:eastAsia="方正仿宋_GBK" w:cs="方正仿宋_GBK"/>
          <w:sz w:val="24"/>
          <w:szCs w:val="24"/>
        </w:rPr>
      </w:pPr>
    </w:p>
    <w:p w14:paraId="5F76AC41">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特此证明。</w:t>
      </w:r>
    </w:p>
    <w:p w14:paraId="66BB2941">
      <w:pPr>
        <w:tabs>
          <w:tab w:val="left" w:pos="6300"/>
        </w:tabs>
        <w:snapToGrid w:val="0"/>
        <w:spacing w:line="500" w:lineRule="exact"/>
        <w:ind w:firstLine="570"/>
        <w:rPr>
          <w:rFonts w:ascii="方正仿宋_GBK" w:hAnsi="方正仿宋_GBK" w:eastAsia="方正仿宋_GBK" w:cs="方正仿宋_GBK"/>
          <w:sz w:val="24"/>
          <w:szCs w:val="24"/>
        </w:rPr>
      </w:pPr>
    </w:p>
    <w:p w14:paraId="352A952E">
      <w:pPr>
        <w:tabs>
          <w:tab w:val="left" w:pos="6300"/>
        </w:tabs>
        <w:snapToGrid w:val="0"/>
        <w:spacing w:line="500" w:lineRule="exact"/>
        <w:ind w:firstLine="570"/>
        <w:rPr>
          <w:rFonts w:ascii="方正仿宋_GBK" w:hAnsi="方正仿宋_GBK" w:eastAsia="方正仿宋_GBK" w:cs="方正仿宋_GBK"/>
          <w:sz w:val="24"/>
          <w:szCs w:val="24"/>
        </w:rPr>
      </w:pPr>
    </w:p>
    <w:p w14:paraId="3DA9D523">
      <w:pPr>
        <w:tabs>
          <w:tab w:val="left" w:pos="6300"/>
        </w:tabs>
        <w:snapToGrid w:val="0"/>
        <w:spacing w:line="500" w:lineRule="exact"/>
        <w:ind w:firstLine="570"/>
        <w:rPr>
          <w:rFonts w:ascii="方正仿宋_GBK" w:hAnsi="方正仿宋_GBK" w:eastAsia="方正仿宋_GBK" w:cs="方正仿宋_GBK"/>
          <w:sz w:val="24"/>
          <w:szCs w:val="24"/>
        </w:rPr>
      </w:pPr>
    </w:p>
    <w:p w14:paraId="376267DF">
      <w:pPr>
        <w:tabs>
          <w:tab w:val="left" w:pos="6300"/>
        </w:tabs>
        <w:snapToGrid w:val="0"/>
        <w:spacing w:line="500" w:lineRule="exact"/>
        <w:ind w:firstLine="7200" w:firstLineChars="30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（供应商公章）</w:t>
      </w:r>
    </w:p>
    <w:p w14:paraId="5537ACC7">
      <w:pPr>
        <w:tabs>
          <w:tab w:val="left" w:pos="6300"/>
        </w:tabs>
        <w:snapToGrid w:val="0"/>
        <w:spacing w:line="500" w:lineRule="exact"/>
        <w:ind w:firstLine="570"/>
        <w:rPr>
          <w:rFonts w:ascii="方正仿宋_GBK" w:hAnsi="方正仿宋_GBK" w:eastAsia="方正仿宋_GBK" w:cs="方正仿宋_GBK"/>
          <w:sz w:val="24"/>
          <w:szCs w:val="24"/>
        </w:rPr>
      </w:pPr>
    </w:p>
    <w:p w14:paraId="53EC352B">
      <w:pPr>
        <w:tabs>
          <w:tab w:val="left" w:pos="6300"/>
        </w:tabs>
        <w:snapToGrid w:val="0"/>
        <w:spacing w:line="500" w:lineRule="exact"/>
        <w:ind w:firstLine="7440" w:firstLineChars="31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27C09B86">
      <w:pPr>
        <w:tabs>
          <w:tab w:val="left" w:pos="6300"/>
        </w:tabs>
        <w:snapToGrid w:val="0"/>
        <w:spacing w:line="500" w:lineRule="exact"/>
        <w:ind w:firstLine="570"/>
        <w:rPr>
          <w:rFonts w:ascii="方正仿宋_GBK" w:hAnsi="方正仿宋_GBK" w:eastAsia="方正仿宋_GBK" w:cs="方正仿宋_GBK"/>
          <w:sz w:val="24"/>
          <w:szCs w:val="24"/>
        </w:rPr>
      </w:pPr>
    </w:p>
    <w:p w14:paraId="231B228C">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（附：法定代表人身份证正反面复印件）</w:t>
      </w:r>
    </w:p>
    <w:p w14:paraId="6309178B">
      <w:pPr>
        <w:tabs>
          <w:tab w:val="left" w:pos="6300"/>
        </w:tabs>
        <w:snapToGrid w:val="0"/>
        <w:spacing w:line="500" w:lineRule="exact"/>
        <w:ind w:firstLine="570"/>
        <w:rPr>
          <w:rFonts w:ascii="方正仿宋_GBK" w:hAnsi="方正仿宋_GBK" w:eastAsia="方正仿宋_GBK" w:cs="方正仿宋_GBK"/>
          <w:sz w:val="24"/>
          <w:szCs w:val="24"/>
        </w:rPr>
      </w:pPr>
    </w:p>
    <w:p w14:paraId="6ED922A9">
      <w:pPr>
        <w:tabs>
          <w:tab w:val="left" w:pos="6300"/>
        </w:tabs>
        <w:snapToGrid w:val="0"/>
        <w:spacing w:line="500" w:lineRule="exact"/>
        <w:ind w:firstLine="570"/>
        <w:rPr>
          <w:rFonts w:ascii="方正仿宋_GBK" w:hAnsi="方正仿宋_GBK" w:eastAsia="方正仿宋_GBK" w:cs="方正仿宋_GBK"/>
          <w:sz w:val="24"/>
          <w:szCs w:val="24"/>
        </w:rPr>
      </w:pPr>
    </w:p>
    <w:p w14:paraId="1B138E34">
      <w:pPr>
        <w:tabs>
          <w:tab w:val="left" w:pos="6300"/>
        </w:tabs>
        <w:snapToGrid w:val="0"/>
        <w:spacing w:line="500" w:lineRule="exact"/>
        <w:ind w:firstLine="570"/>
        <w:rPr>
          <w:rFonts w:ascii="方正仿宋_GBK" w:hAnsi="方正仿宋_GBK" w:eastAsia="方正仿宋_GBK" w:cs="方正仿宋_GBK"/>
          <w:sz w:val="24"/>
        </w:rPr>
      </w:pPr>
    </w:p>
    <w:p w14:paraId="58432E71">
      <w:pPr>
        <w:tabs>
          <w:tab w:val="left" w:pos="6300"/>
        </w:tabs>
        <w:snapToGrid w:val="0"/>
        <w:spacing w:line="500" w:lineRule="exact"/>
        <w:ind w:firstLine="570"/>
        <w:rPr>
          <w:rFonts w:ascii="方正仿宋_GBK" w:hAnsi="方正仿宋_GBK" w:eastAsia="方正仿宋_GBK" w:cs="方正仿宋_GBK"/>
          <w:sz w:val="24"/>
        </w:rPr>
      </w:pPr>
    </w:p>
    <w:p w14:paraId="24597ED1">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4.法定代表人授权委托书（格式）</w:t>
      </w:r>
    </w:p>
    <w:p w14:paraId="1862E2A2">
      <w:pPr>
        <w:tabs>
          <w:tab w:val="left" w:pos="6300"/>
        </w:tabs>
        <w:snapToGrid w:val="0"/>
        <w:spacing w:line="500" w:lineRule="exact"/>
        <w:jc w:val="center"/>
        <w:rPr>
          <w:rFonts w:ascii="方正仿宋_GBK" w:hAnsi="方正仿宋_GBK" w:eastAsia="方正仿宋_GBK" w:cs="方正仿宋_GBK"/>
        </w:rPr>
      </w:pPr>
      <w:r>
        <w:rPr>
          <w:rFonts w:hint="eastAsia" w:ascii="方正仿宋_GBK" w:hAnsi="方正仿宋_GBK" w:eastAsia="方正仿宋_GBK" w:cs="方正仿宋_GBK"/>
        </w:rPr>
        <w:t>法定代表人授权委托书</w:t>
      </w:r>
    </w:p>
    <w:p w14:paraId="249D1800">
      <w:pPr>
        <w:tabs>
          <w:tab w:val="left" w:pos="6300"/>
        </w:tabs>
        <w:snapToGrid w:val="0"/>
        <w:spacing w:line="500" w:lineRule="exact"/>
        <w:jc w:val="center"/>
        <w:rPr>
          <w:rFonts w:ascii="方正仿宋_GBK" w:hAnsi="方正仿宋_GBK" w:eastAsia="方正仿宋_GBK" w:cs="方正仿宋_GBK"/>
          <w:sz w:val="24"/>
          <w:szCs w:val="24"/>
        </w:rPr>
      </w:pPr>
    </w:p>
    <w:p w14:paraId="39AE85DA">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磋商项目名称：</w:t>
      </w:r>
      <w:r>
        <w:rPr>
          <w:rFonts w:hint="eastAsia" w:ascii="方正仿宋_GBK" w:hAnsi="方正仿宋_GBK" w:eastAsia="方正仿宋_GBK" w:cs="方正仿宋_GBK"/>
          <w:sz w:val="24"/>
          <w:u w:val="single"/>
        </w:rPr>
        <w:t xml:space="preserve">          </w:t>
      </w:r>
    </w:p>
    <w:p w14:paraId="7751CB77">
      <w:pPr>
        <w:tabs>
          <w:tab w:val="left" w:pos="6300"/>
        </w:tabs>
        <w:snapToGrid w:val="0"/>
        <w:spacing w:line="500" w:lineRule="exact"/>
        <w:ind w:firstLine="570"/>
        <w:rPr>
          <w:rFonts w:ascii="方正仿宋_GBK" w:hAnsi="方正仿宋_GBK" w:eastAsia="方正仿宋_GBK" w:cs="方正仿宋_GBK"/>
          <w:sz w:val="24"/>
          <w:szCs w:val="24"/>
        </w:rPr>
      </w:pPr>
    </w:p>
    <w:p w14:paraId="17F79B2E">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w:t>
      </w:r>
      <w:r>
        <w:rPr>
          <w:rFonts w:hint="eastAsia" w:ascii="方正仿宋_GBK" w:hAnsi="方正仿宋_GBK" w:eastAsia="方正仿宋_GBK" w:cs="方正仿宋_GBK"/>
          <w:sz w:val="24"/>
          <w:szCs w:val="24"/>
          <w:u w:val="single"/>
        </w:rPr>
        <w:t>（采购人）</w:t>
      </w:r>
    </w:p>
    <w:p w14:paraId="1108EC6F">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（供应商法定代表人名称）</w:t>
      </w:r>
      <w:r>
        <w:rPr>
          <w:rFonts w:hint="eastAsia" w:ascii="方正仿宋_GBK" w:hAnsi="方正仿宋_GBK" w:eastAsia="方正仿宋_GBK" w:cs="方正仿宋_GBK"/>
          <w:sz w:val="24"/>
          <w:szCs w:val="24"/>
        </w:rPr>
        <w:t>是</w:t>
      </w:r>
      <w:r>
        <w:rPr>
          <w:rFonts w:hint="eastAsia" w:ascii="方正仿宋_GBK" w:hAnsi="方正仿宋_GBK" w:eastAsia="方正仿宋_GBK" w:cs="方正仿宋_GBK"/>
          <w:sz w:val="24"/>
          <w:szCs w:val="24"/>
          <w:u w:val="single"/>
        </w:rPr>
        <w:t>（供应商名称）</w:t>
      </w:r>
      <w:r>
        <w:rPr>
          <w:rFonts w:hint="eastAsia" w:ascii="方正仿宋_GBK" w:hAnsi="方正仿宋_GBK" w:eastAsia="方正仿宋_GBK" w:cs="方正仿宋_GBK"/>
          <w:sz w:val="24"/>
          <w:szCs w:val="24"/>
        </w:rPr>
        <w:t>的法定代表人，特授权</w:t>
      </w:r>
      <w:r>
        <w:rPr>
          <w:rFonts w:hint="eastAsia" w:ascii="方正仿宋_GBK" w:hAnsi="方正仿宋_GBK" w:eastAsia="方正仿宋_GBK" w:cs="方正仿宋_GBK"/>
          <w:sz w:val="24"/>
          <w:szCs w:val="24"/>
          <w:u w:val="single"/>
        </w:rPr>
        <w:t>（被授权人姓名及身份证代码）</w:t>
      </w:r>
      <w:r>
        <w:rPr>
          <w:rFonts w:hint="eastAsia" w:ascii="方正仿宋_GBK" w:hAnsi="方正仿宋_GBK" w:eastAsia="方正仿宋_GBK" w:cs="方正仿宋_GBK"/>
          <w:sz w:val="24"/>
          <w:szCs w:val="24"/>
        </w:rPr>
        <w:t>代表我单位全权办理上述项目的投标、谈判、签约等具体工作，并签署全部有关文件、协议及合同。</w:t>
      </w:r>
    </w:p>
    <w:p w14:paraId="1E63250F">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我单位对被授权人的签字负全部责任。</w:t>
      </w:r>
    </w:p>
    <w:p w14:paraId="5C9175E8">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在撤消授权的书面通知以前，本授权书一直有效。被授权人在授权书有效期内签署的所有文件不因授权的撤消而失效。</w:t>
      </w:r>
    </w:p>
    <w:p w14:paraId="53652DBB">
      <w:pPr>
        <w:tabs>
          <w:tab w:val="left" w:pos="6300"/>
        </w:tabs>
        <w:snapToGrid w:val="0"/>
        <w:spacing w:line="500" w:lineRule="exact"/>
        <w:ind w:firstLine="570"/>
        <w:rPr>
          <w:rFonts w:ascii="方正仿宋_GBK" w:hAnsi="方正仿宋_GBK" w:eastAsia="方正仿宋_GBK" w:cs="方正仿宋_GBK"/>
          <w:sz w:val="24"/>
          <w:szCs w:val="24"/>
        </w:rPr>
      </w:pPr>
    </w:p>
    <w:p w14:paraId="6B9840B6">
      <w:pPr>
        <w:tabs>
          <w:tab w:val="left" w:pos="6300"/>
        </w:tabs>
        <w:snapToGrid w:val="0"/>
        <w:spacing w:line="500" w:lineRule="exact"/>
        <w:ind w:firstLine="570"/>
        <w:rPr>
          <w:rFonts w:ascii="方正仿宋_GBK" w:hAnsi="方正仿宋_GBK" w:eastAsia="方正仿宋_GBK" w:cs="方正仿宋_GBK"/>
          <w:sz w:val="24"/>
          <w:szCs w:val="24"/>
        </w:rPr>
      </w:pPr>
    </w:p>
    <w:p w14:paraId="4AF787E5">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被授权人：                                    供应商法定代表人：</w:t>
      </w:r>
    </w:p>
    <w:p w14:paraId="152526BF">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（签字或盖章）                                   （签字或盖章）</w:t>
      </w:r>
    </w:p>
    <w:p w14:paraId="4D4C3CF6">
      <w:pPr>
        <w:tabs>
          <w:tab w:val="left" w:pos="6300"/>
        </w:tabs>
        <w:snapToGrid w:val="0"/>
        <w:spacing w:line="500" w:lineRule="exact"/>
        <w:ind w:firstLine="570"/>
        <w:rPr>
          <w:rFonts w:ascii="方正仿宋_GBK" w:hAnsi="方正仿宋_GBK" w:eastAsia="方正仿宋_GBK" w:cs="方正仿宋_GBK"/>
          <w:sz w:val="24"/>
          <w:szCs w:val="24"/>
        </w:rPr>
      </w:pPr>
    </w:p>
    <w:p w14:paraId="00CB7F77">
      <w:pPr>
        <w:tabs>
          <w:tab w:val="left" w:pos="6300"/>
        </w:tabs>
        <w:snapToGrid w:val="0"/>
        <w:spacing w:line="500" w:lineRule="exact"/>
        <w:ind w:firstLine="570"/>
        <w:rPr>
          <w:rFonts w:ascii="方正仿宋_GBK" w:hAnsi="方正仿宋_GBK" w:eastAsia="方正仿宋_GBK" w:cs="方正仿宋_GBK"/>
          <w:sz w:val="24"/>
          <w:szCs w:val="24"/>
        </w:rPr>
      </w:pPr>
    </w:p>
    <w:p w14:paraId="19E5A065">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（附：被授权人身份证正反面复印件）</w:t>
      </w:r>
    </w:p>
    <w:p w14:paraId="194703F5">
      <w:pPr>
        <w:tabs>
          <w:tab w:val="left" w:pos="6300"/>
        </w:tabs>
        <w:snapToGrid w:val="0"/>
        <w:spacing w:line="500" w:lineRule="exact"/>
        <w:ind w:firstLine="570"/>
        <w:rPr>
          <w:rFonts w:ascii="方正仿宋_GBK" w:hAnsi="方正仿宋_GBK" w:eastAsia="方正仿宋_GBK" w:cs="方正仿宋_GBK"/>
          <w:sz w:val="24"/>
          <w:szCs w:val="24"/>
        </w:rPr>
      </w:pPr>
    </w:p>
    <w:p w14:paraId="546F94FF">
      <w:pPr>
        <w:tabs>
          <w:tab w:val="left" w:pos="6300"/>
        </w:tabs>
        <w:snapToGrid w:val="0"/>
        <w:spacing w:line="500" w:lineRule="exact"/>
        <w:ind w:firstLine="570"/>
        <w:rPr>
          <w:rFonts w:ascii="方正仿宋_GBK" w:hAnsi="方正仿宋_GBK" w:eastAsia="方正仿宋_GBK" w:cs="方正仿宋_GBK"/>
          <w:sz w:val="24"/>
          <w:szCs w:val="24"/>
        </w:rPr>
      </w:pPr>
    </w:p>
    <w:p w14:paraId="57B3EBAA">
      <w:pPr>
        <w:tabs>
          <w:tab w:val="left" w:pos="6300"/>
        </w:tabs>
        <w:snapToGrid w:val="0"/>
        <w:spacing w:line="500" w:lineRule="exact"/>
        <w:ind w:firstLine="570"/>
        <w:rPr>
          <w:rFonts w:ascii="方正仿宋_GBK" w:hAnsi="方正仿宋_GBK" w:eastAsia="方正仿宋_GBK" w:cs="方正仿宋_GBK"/>
          <w:sz w:val="24"/>
          <w:szCs w:val="24"/>
        </w:rPr>
      </w:pPr>
    </w:p>
    <w:p w14:paraId="2C64C601">
      <w:pPr>
        <w:tabs>
          <w:tab w:val="left" w:pos="6300"/>
        </w:tabs>
        <w:snapToGrid w:val="0"/>
        <w:spacing w:line="500" w:lineRule="exact"/>
        <w:ind w:right="480" w:firstLine="570"/>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（供应商公章）</w:t>
      </w:r>
    </w:p>
    <w:p w14:paraId="310CE7C2">
      <w:pPr>
        <w:tabs>
          <w:tab w:val="left" w:pos="6300"/>
        </w:tabs>
        <w:snapToGrid w:val="0"/>
        <w:spacing w:line="500" w:lineRule="exact"/>
        <w:ind w:right="480" w:firstLine="570"/>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5723DDAF">
      <w:pPr>
        <w:tabs>
          <w:tab w:val="left" w:pos="6300"/>
        </w:tabs>
        <w:snapToGrid w:val="0"/>
        <w:spacing w:line="500" w:lineRule="exact"/>
        <w:ind w:right="480" w:firstLine="570"/>
        <w:jc w:val="right"/>
        <w:rPr>
          <w:rFonts w:ascii="方正仿宋_GBK" w:hAnsi="方正仿宋_GBK" w:eastAsia="方正仿宋_GBK" w:cs="方正仿宋_GBK"/>
          <w:sz w:val="24"/>
          <w:szCs w:val="24"/>
        </w:rPr>
      </w:pPr>
    </w:p>
    <w:p w14:paraId="15FC651C">
      <w:pPr>
        <w:tabs>
          <w:tab w:val="left" w:pos="6300"/>
        </w:tabs>
        <w:snapToGrid w:val="0"/>
        <w:spacing w:line="500" w:lineRule="exact"/>
        <w:ind w:right="480" w:firstLine="57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w:t>
      </w:r>
    </w:p>
    <w:p w14:paraId="0EBF912E">
      <w:pPr>
        <w:tabs>
          <w:tab w:val="left" w:pos="6300"/>
        </w:tabs>
        <w:snapToGrid w:val="0"/>
        <w:spacing w:line="500" w:lineRule="exact"/>
        <w:ind w:right="480" w:firstLine="57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1.若为法定代表人办理并签署投标文件的，不提供此文件。</w:t>
      </w:r>
    </w:p>
    <w:p w14:paraId="6631596A">
      <w:pPr>
        <w:tabs>
          <w:tab w:val="left" w:pos="6300"/>
        </w:tabs>
        <w:snapToGrid w:val="0"/>
        <w:spacing w:line="500" w:lineRule="exact"/>
        <w:ind w:right="480" w:firstLine="57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2.若为联合体投标的，法定代表人授权委托书由联合体主办方</w:t>
      </w:r>
      <w:r>
        <w:rPr>
          <w:rFonts w:hint="eastAsia" w:ascii="方正仿宋_GBK" w:hAnsi="方正仿宋_GBK" w:eastAsia="方正仿宋_GBK" w:cs="方正仿宋_GBK"/>
          <w:kern w:val="0"/>
          <w:sz w:val="24"/>
          <w:szCs w:val="24"/>
        </w:rPr>
        <w:t>（主体）</w:t>
      </w:r>
      <w:r>
        <w:rPr>
          <w:rFonts w:hint="eastAsia" w:ascii="方正仿宋_GBK" w:hAnsi="方正仿宋_GBK" w:eastAsia="方正仿宋_GBK" w:cs="方正仿宋_GBK"/>
          <w:sz w:val="24"/>
          <w:szCs w:val="24"/>
        </w:rPr>
        <w:t>出具。</w:t>
      </w:r>
    </w:p>
    <w:p w14:paraId="0E403132">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rPr>
        <w:br w:type="column"/>
      </w:r>
      <w:r>
        <w:rPr>
          <w:rFonts w:hint="eastAsia" w:ascii="方正仿宋_GBK" w:hAnsi="方正仿宋_GBK" w:eastAsia="方正仿宋_GBK" w:cs="方正仿宋_GBK"/>
          <w:sz w:val="24"/>
          <w:szCs w:val="24"/>
        </w:rPr>
        <w:t>5.上一年度财务状况报告（表）或其基本开户银行出具的资信证明复印件，本年度新成立或成立不满一年的组织和自然人无法提供财务状况报告（表）的，可提供银行出具的资信证明复印件。</w:t>
      </w:r>
    </w:p>
    <w:p w14:paraId="4FABFE0A">
      <w:pPr>
        <w:tabs>
          <w:tab w:val="left" w:pos="6300"/>
        </w:tabs>
        <w:snapToGrid w:val="0"/>
        <w:spacing w:line="500" w:lineRule="exact"/>
        <w:ind w:firstLine="570"/>
        <w:rPr>
          <w:rFonts w:ascii="方正仿宋_GBK" w:hAnsi="方正仿宋_GBK" w:eastAsia="方正仿宋_GBK" w:cs="方正仿宋_GBK"/>
          <w:sz w:val="24"/>
          <w:szCs w:val="24"/>
        </w:rPr>
      </w:pPr>
    </w:p>
    <w:p w14:paraId="143DAC4A">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6.书面声明</w:t>
      </w:r>
    </w:p>
    <w:p w14:paraId="1D074084">
      <w:pPr>
        <w:tabs>
          <w:tab w:val="left" w:pos="6300"/>
        </w:tabs>
        <w:snapToGrid w:val="0"/>
        <w:spacing w:line="500" w:lineRule="exact"/>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书面声明</w:t>
      </w:r>
    </w:p>
    <w:p w14:paraId="3A42D32F">
      <w:pPr>
        <w:tabs>
          <w:tab w:val="left" w:pos="6300"/>
        </w:tabs>
        <w:snapToGrid w:val="0"/>
        <w:spacing w:line="500" w:lineRule="exact"/>
        <w:ind w:firstLine="570"/>
        <w:rPr>
          <w:rFonts w:ascii="方正仿宋_GBK" w:hAnsi="方正仿宋_GBK" w:eastAsia="方正仿宋_GBK" w:cs="方正仿宋_GBK"/>
          <w:sz w:val="24"/>
          <w:szCs w:val="24"/>
        </w:rPr>
      </w:pPr>
    </w:p>
    <w:p w14:paraId="30AC73A3">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磋商项目名称：</w:t>
      </w:r>
      <w:r>
        <w:rPr>
          <w:rFonts w:hint="eastAsia" w:ascii="方正仿宋_GBK" w:hAnsi="方正仿宋_GBK" w:eastAsia="方正仿宋_GBK" w:cs="方正仿宋_GBK"/>
          <w:sz w:val="24"/>
          <w:u w:val="single"/>
        </w:rPr>
        <w:t xml:space="preserve">           </w:t>
      </w:r>
    </w:p>
    <w:p w14:paraId="62DD0B94">
      <w:pPr>
        <w:tabs>
          <w:tab w:val="left" w:pos="6300"/>
        </w:tabs>
        <w:snapToGrid w:val="0"/>
        <w:spacing w:line="500" w:lineRule="exact"/>
        <w:ind w:firstLine="570"/>
        <w:rPr>
          <w:rFonts w:ascii="方正仿宋_GBK" w:hAnsi="方正仿宋_GBK" w:eastAsia="方正仿宋_GBK" w:cs="方正仿宋_GBK"/>
          <w:sz w:val="24"/>
          <w:szCs w:val="24"/>
        </w:rPr>
      </w:pPr>
    </w:p>
    <w:p w14:paraId="55122506">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w:t>
      </w:r>
      <w:r>
        <w:rPr>
          <w:rFonts w:hint="eastAsia" w:ascii="方正仿宋_GBK" w:hAnsi="方正仿宋_GBK" w:eastAsia="方正仿宋_GBK" w:cs="方正仿宋_GBK"/>
          <w:sz w:val="24"/>
          <w:szCs w:val="24"/>
          <w:u w:val="single"/>
        </w:rPr>
        <w:t>采购人名称）</w:t>
      </w:r>
    </w:p>
    <w:p w14:paraId="3423457A">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（供应商名称）</w:t>
      </w:r>
      <w:r>
        <w:rPr>
          <w:rFonts w:hint="eastAsia" w:ascii="方正仿宋_GBK" w:hAnsi="方正仿宋_GBK" w:eastAsia="方正仿宋_GBK" w:cs="方正仿宋_GBK"/>
          <w:sz w:val="24"/>
          <w:szCs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14:paraId="482D1B2F">
      <w:pPr>
        <w:tabs>
          <w:tab w:val="left" w:pos="6300"/>
        </w:tabs>
        <w:snapToGrid w:val="0"/>
        <w:spacing w:line="500" w:lineRule="exact"/>
        <w:ind w:firstLine="480" w:firstLineChars="200"/>
        <w:rPr>
          <w:rFonts w:ascii="方正仿宋_GBK" w:hAnsi="方正仿宋_GBK" w:eastAsia="方正仿宋_GBK" w:cs="方正仿宋_GBK"/>
          <w:sz w:val="24"/>
          <w:szCs w:val="24"/>
        </w:rPr>
      </w:pPr>
    </w:p>
    <w:p w14:paraId="0578A6F4">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特此声明。</w:t>
      </w:r>
    </w:p>
    <w:p w14:paraId="00A9A00F">
      <w:pPr>
        <w:tabs>
          <w:tab w:val="left" w:pos="6300"/>
        </w:tabs>
        <w:snapToGrid w:val="0"/>
        <w:spacing w:line="500" w:lineRule="exact"/>
        <w:ind w:firstLine="570"/>
        <w:rPr>
          <w:rFonts w:ascii="方正仿宋_GBK" w:hAnsi="方正仿宋_GBK" w:eastAsia="方正仿宋_GBK" w:cs="方正仿宋_GBK"/>
          <w:sz w:val="24"/>
          <w:szCs w:val="24"/>
        </w:rPr>
      </w:pPr>
    </w:p>
    <w:p w14:paraId="066E0285">
      <w:pPr>
        <w:tabs>
          <w:tab w:val="left" w:pos="6300"/>
        </w:tabs>
        <w:snapToGrid w:val="0"/>
        <w:spacing w:line="500" w:lineRule="exact"/>
        <w:ind w:firstLine="570"/>
        <w:rPr>
          <w:rFonts w:ascii="方正仿宋_GBK" w:hAnsi="方正仿宋_GBK" w:eastAsia="方正仿宋_GBK" w:cs="方正仿宋_GBK"/>
          <w:sz w:val="24"/>
          <w:szCs w:val="24"/>
        </w:rPr>
      </w:pPr>
    </w:p>
    <w:p w14:paraId="45635C18">
      <w:pPr>
        <w:tabs>
          <w:tab w:val="left" w:pos="6300"/>
        </w:tabs>
        <w:snapToGrid w:val="0"/>
        <w:spacing w:line="500" w:lineRule="exact"/>
        <w:ind w:firstLine="570"/>
        <w:rPr>
          <w:rFonts w:ascii="方正仿宋_GBK" w:hAnsi="方正仿宋_GBK" w:eastAsia="方正仿宋_GBK" w:cs="方正仿宋_GBK"/>
          <w:sz w:val="24"/>
          <w:szCs w:val="24"/>
        </w:rPr>
      </w:pPr>
    </w:p>
    <w:p w14:paraId="0FD0D767">
      <w:pPr>
        <w:tabs>
          <w:tab w:val="left" w:pos="6300"/>
        </w:tabs>
        <w:snapToGrid w:val="0"/>
        <w:spacing w:line="500" w:lineRule="exact"/>
        <w:ind w:right="424" w:firstLine="570"/>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（供应商公章）</w:t>
      </w:r>
    </w:p>
    <w:p w14:paraId="59E43400">
      <w:pPr>
        <w:tabs>
          <w:tab w:val="left" w:pos="6300"/>
        </w:tabs>
        <w:snapToGrid w:val="0"/>
        <w:spacing w:line="500" w:lineRule="exact"/>
        <w:ind w:right="480" w:firstLine="570"/>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22ABDCF0">
      <w:pPr>
        <w:snapToGrid w:val="0"/>
        <w:spacing w:line="440" w:lineRule="exact"/>
        <w:ind w:firstLine="480" w:firstLineChars="200"/>
        <w:rPr>
          <w:rFonts w:ascii="方正仿宋_GBK" w:hAnsi="方正仿宋_GBK" w:eastAsia="方正仿宋_GBK" w:cs="方正仿宋_GBK"/>
          <w:sz w:val="24"/>
          <w:szCs w:val="24"/>
        </w:rPr>
      </w:pPr>
    </w:p>
    <w:p w14:paraId="36479D1C">
      <w:pPr>
        <w:tabs>
          <w:tab w:val="left" w:pos="6300"/>
        </w:tabs>
        <w:snapToGrid w:val="0"/>
        <w:spacing w:line="500" w:lineRule="exact"/>
        <w:jc w:val="left"/>
        <w:rPr>
          <w:rFonts w:ascii="方正仿宋_GBK" w:hAnsi="方正仿宋_GBK" w:eastAsia="方正仿宋_GBK" w:cs="方正仿宋_GBK"/>
        </w:rPr>
      </w:pPr>
    </w:p>
    <w:p w14:paraId="7462FE4E">
      <w:pPr>
        <w:tabs>
          <w:tab w:val="left" w:pos="6300"/>
        </w:tabs>
        <w:snapToGrid w:val="0"/>
        <w:spacing w:line="500" w:lineRule="exact"/>
        <w:jc w:val="left"/>
        <w:rPr>
          <w:rFonts w:ascii="方正仿宋_GBK" w:hAnsi="方正仿宋_GBK" w:eastAsia="方正仿宋_GBK" w:cs="方正仿宋_GBK"/>
        </w:rPr>
      </w:pPr>
    </w:p>
    <w:p w14:paraId="14C2ECF3">
      <w:pPr>
        <w:tabs>
          <w:tab w:val="left" w:pos="6300"/>
        </w:tabs>
        <w:snapToGrid w:val="0"/>
        <w:spacing w:line="500" w:lineRule="exact"/>
        <w:jc w:val="left"/>
        <w:rPr>
          <w:rFonts w:ascii="方正仿宋_GBK" w:hAnsi="方正仿宋_GBK" w:eastAsia="方正仿宋_GBK" w:cs="方正仿宋_GBK"/>
        </w:rPr>
      </w:pPr>
    </w:p>
    <w:p w14:paraId="1508EE70">
      <w:pPr>
        <w:tabs>
          <w:tab w:val="left" w:pos="6300"/>
        </w:tabs>
        <w:snapToGrid w:val="0"/>
        <w:spacing w:line="500" w:lineRule="exact"/>
        <w:jc w:val="left"/>
        <w:rPr>
          <w:rFonts w:ascii="方正仿宋_GBK" w:hAnsi="方正仿宋_GBK" w:eastAsia="方正仿宋_GBK" w:cs="方正仿宋_GBK"/>
        </w:rPr>
      </w:pPr>
    </w:p>
    <w:p w14:paraId="12AFEF18">
      <w:pPr>
        <w:tabs>
          <w:tab w:val="left" w:pos="6300"/>
        </w:tabs>
        <w:snapToGrid w:val="0"/>
        <w:spacing w:line="5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7.税务登记证（副本）复印件</w:t>
      </w:r>
    </w:p>
    <w:p w14:paraId="02742C3C">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8.缴纳社会保障金的证明材料复印件</w:t>
      </w:r>
    </w:p>
    <w:p w14:paraId="3DD1BC55">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14:paraId="3232EE1C">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9.特定资格条件证明材料</w:t>
      </w:r>
    </w:p>
    <w:p w14:paraId="66E581DC">
      <w:pPr>
        <w:tabs>
          <w:tab w:val="left" w:pos="6300"/>
        </w:tabs>
        <w:snapToGrid w:val="0"/>
        <w:spacing w:line="500" w:lineRule="exact"/>
        <w:ind w:firstLine="480" w:firstLineChars="200"/>
        <w:rPr>
          <w:rFonts w:ascii="方正仿宋_GBK" w:hAnsi="方正仿宋_GBK" w:eastAsia="方正仿宋_GBK" w:cs="方正仿宋_GBK"/>
          <w:sz w:val="24"/>
          <w:szCs w:val="24"/>
        </w:rPr>
      </w:pPr>
    </w:p>
    <w:p w14:paraId="0DB3BF06">
      <w:pPr>
        <w:tabs>
          <w:tab w:val="left" w:pos="6300"/>
        </w:tabs>
        <w:snapToGrid w:val="0"/>
        <w:spacing w:line="500" w:lineRule="exact"/>
        <w:ind w:firstLine="480" w:firstLineChars="200"/>
        <w:rPr>
          <w:rFonts w:ascii="方正仿宋_GBK" w:hAnsi="方正仿宋_GBK" w:eastAsia="方正仿宋_GBK" w:cs="方正仿宋_GBK"/>
          <w:sz w:val="24"/>
          <w:szCs w:val="24"/>
        </w:rPr>
      </w:pPr>
    </w:p>
    <w:p w14:paraId="43B40473">
      <w:p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说明：供应商按“三证合一”登记制度办理营业执照的，</w:t>
      </w:r>
      <w:r>
        <w:rPr>
          <w:rFonts w:hint="eastAsia" w:ascii="方正仿宋_GBK" w:hAnsi="方正仿宋_GBK" w:eastAsia="方正仿宋_GBK" w:cs="方正仿宋_GBK"/>
          <w:kern w:val="0"/>
          <w:sz w:val="24"/>
          <w:szCs w:val="24"/>
        </w:rPr>
        <w:t>组织机构代码证、税务登记证（副本）和社会保险登记证</w:t>
      </w:r>
      <w:r>
        <w:rPr>
          <w:rFonts w:hint="eastAsia" w:ascii="方正仿宋_GBK" w:hAnsi="方正仿宋_GBK" w:eastAsia="方正仿宋_GBK" w:cs="方正仿宋_GBK"/>
          <w:sz w:val="24"/>
          <w:szCs w:val="24"/>
        </w:rPr>
        <w:t>以供应商所提供的营业执照（副本）复印件为准。</w:t>
      </w:r>
    </w:p>
    <w:p w14:paraId="6C1B7D40">
      <w:pPr>
        <w:spacing w:line="44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r>
        <w:rPr>
          <w:rFonts w:hint="eastAsia" w:ascii="方正仿宋_GBK" w:hAnsi="方正仿宋_GBK" w:eastAsia="方正仿宋_GBK" w:cs="方正仿宋_GBK"/>
          <w:sz w:val="24"/>
          <w:szCs w:val="24"/>
        </w:rPr>
        <w:t>（二）其他应提供的资料</w:t>
      </w:r>
    </w:p>
    <w:p w14:paraId="75A0F968">
      <w:p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1.中小微企业声明函、监狱企业证明文件、残疾人福利性单位声明函</w:t>
      </w:r>
    </w:p>
    <w:p w14:paraId="3B8D000B">
      <w:p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供应商认为本企业符合《关于印发中小企业划型标准规定的通知》（工信部联企业〔2011〕300号）规定的中小企业划型标准，属于小型或微型企业，且提供的标的物为本企业制造的货物、承担的工程或者服务，须进行声明并提交中小微企业声明函（按附表格式填写，格式附后）。</w:t>
      </w:r>
    </w:p>
    <w:p w14:paraId="2B478A2D">
      <w:p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若供应商提供了其他企业制造的货物，且该企业符合《关于印发中小企业划型标准规定的通知》（工信部联企业〔2011〕300号）规定的小型或微型企业的，还须提所涉及其它企业的中小微企业声明函（格式参照附表）（若涉及多个制造商的，每个制造商均须出具中小微企业声明函）。</w:t>
      </w:r>
    </w:p>
    <w:p w14:paraId="728CB490">
      <w:pPr>
        <w:tabs>
          <w:tab w:val="left" w:pos="6300"/>
        </w:tabs>
        <w:snapToGrid w:val="0"/>
        <w:spacing w:line="5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rPr>
        <w:br w:type="page"/>
      </w:r>
      <w:r>
        <w:rPr>
          <w:rFonts w:hint="eastAsia" w:ascii="方正仿宋_GBK" w:hAnsi="方正仿宋_GBK" w:eastAsia="方正仿宋_GBK" w:cs="方正仿宋_GBK"/>
          <w:sz w:val="24"/>
          <w:szCs w:val="24"/>
        </w:rPr>
        <w:t>附表：</w:t>
      </w:r>
    </w:p>
    <w:p w14:paraId="1AF7FED0">
      <w:pPr>
        <w:tabs>
          <w:tab w:val="left" w:pos="6300"/>
        </w:tabs>
        <w:snapToGrid w:val="0"/>
        <w:spacing w:line="500" w:lineRule="exact"/>
        <w:jc w:val="center"/>
        <w:outlineLvl w:val="0"/>
        <w:rPr>
          <w:rFonts w:ascii="方正仿宋_GBK" w:hAnsi="方正仿宋_GBK" w:eastAsia="方正仿宋_GBK" w:cs="方正仿宋_GBK"/>
        </w:rPr>
      </w:pPr>
      <w:r>
        <w:rPr>
          <w:rFonts w:hint="eastAsia" w:ascii="方正仿宋_GBK" w:hAnsi="方正仿宋_GBK" w:eastAsia="方正仿宋_GBK" w:cs="方正仿宋_GBK"/>
        </w:rPr>
        <w:t>中小微企业声明函</w:t>
      </w:r>
    </w:p>
    <w:p w14:paraId="36F726D6">
      <w:pPr>
        <w:tabs>
          <w:tab w:val="left" w:pos="6300"/>
        </w:tabs>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项目名称：</w:t>
      </w:r>
      <w:r>
        <w:rPr>
          <w:rFonts w:hint="eastAsia" w:ascii="方正仿宋_GBK" w:hAnsi="方正仿宋_GBK" w:eastAsia="方正仿宋_GBK" w:cs="方正仿宋_GBK"/>
          <w:sz w:val="24"/>
          <w:u w:val="single"/>
        </w:rPr>
        <w:t xml:space="preserve">           </w:t>
      </w:r>
    </w:p>
    <w:p w14:paraId="4299BF33">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szCs w:val="28"/>
        </w:rPr>
        <w:t>致：</w:t>
      </w:r>
      <w:r>
        <w:rPr>
          <w:rFonts w:hint="eastAsia" w:ascii="方正仿宋_GBK" w:hAnsi="方正仿宋_GBK" w:eastAsia="方正仿宋_GBK" w:cs="方正仿宋_GBK"/>
          <w:sz w:val="24"/>
          <w:szCs w:val="28"/>
          <w:u w:val="single"/>
        </w:rPr>
        <w:t xml:space="preserve">                     </w:t>
      </w:r>
      <w:r>
        <w:rPr>
          <w:rFonts w:hint="eastAsia" w:ascii="方正仿宋_GBK" w:hAnsi="方正仿宋_GBK" w:eastAsia="方正仿宋_GBK" w:cs="方正仿宋_GBK"/>
          <w:sz w:val="24"/>
          <w:szCs w:val="28"/>
        </w:rPr>
        <w:t>（采购人名称）</w:t>
      </w:r>
    </w:p>
    <w:p w14:paraId="1F48F11B">
      <w:pPr>
        <w:tabs>
          <w:tab w:val="left" w:pos="6300"/>
        </w:tabs>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本企业郑重声明，根据《政府采购促进中小企业发展暂行办法》（财库〔2011〕181号）的规定，本企业为</w:t>
      </w:r>
      <w:r>
        <w:rPr>
          <w:rFonts w:hint="eastAsia" w:ascii="方正仿宋_GBK" w:hAnsi="方正仿宋_GBK" w:eastAsia="方正仿宋_GBK" w:cs="方正仿宋_GBK"/>
          <w:sz w:val="24"/>
          <w:szCs w:val="28"/>
          <w:u w:val="single"/>
        </w:rPr>
        <w:t xml:space="preserve">          </w:t>
      </w:r>
      <w:r>
        <w:rPr>
          <w:rFonts w:hint="eastAsia" w:ascii="方正仿宋_GBK" w:hAnsi="方正仿宋_GBK" w:eastAsia="方正仿宋_GBK" w:cs="方正仿宋_GBK"/>
          <w:sz w:val="24"/>
          <w:szCs w:val="28"/>
        </w:rPr>
        <w:t>（请填写：中型、小型、微型）企业。即，本企业同时满足以下条件：</w:t>
      </w:r>
    </w:p>
    <w:p w14:paraId="4C5649A9">
      <w:pPr>
        <w:tabs>
          <w:tab w:val="left" w:pos="6300"/>
        </w:tabs>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1.根据《工业和信息化部 国家统计局 国家发展和改革委员会 财政部关于印发中小企业划型标准规定的通知》（工信部联企业〔2011〕300号）的划分标准，本企业为行业</w:t>
      </w:r>
      <w:r>
        <w:rPr>
          <w:rFonts w:hint="eastAsia" w:ascii="方正仿宋_GBK" w:hAnsi="方正仿宋_GBK" w:eastAsia="方正仿宋_GBK" w:cs="方正仿宋_GBK"/>
          <w:sz w:val="24"/>
          <w:szCs w:val="28"/>
          <w:u w:val="single"/>
        </w:rPr>
        <w:t xml:space="preserve">  </w:t>
      </w:r>
      <w:r>
        <w:rPr>
          <w:rFonts w:hint="eastAsia" w:ascii="方正仿宋_GBK" w:hAnsi="方正仿宋_GBK" w:eastAsia="方正仿宋_GBK" w:cs="方正仿宋_GBK"/>
          <w:sz w:val="24"/>
          <w:szCs w:val="28"/>
        </w:rPr>
        <w:t>（行业类别）的</w:t>
      </w:r>
      <w:r>
        <w:rPr>
          <w:rFonts w:hint="eastAsia" w:ascii="方正仿宋_GBK" w:hAnsi="方正仿宋_GBK" w:eastAsia="方正仿宋_GBK" w:cs="方正仿宋_GBK"/>
          <w:sz w:val="24"/>
          <w:szCs w:val="28"/>
          <w:u w:val="single"/>
        </w:rPr>
        <w:t xml:space="preserve">        </w:t>
      </w:r>
      <w:r>
        <w:rPr>
          <w:rFonts w:hint="eastAsia" w:ascii="方正仿宋_GBK" w:hAnsi="方正仿宋_GBK" w:eastAsia="方正仿宋_GBK" w:cs="方正仿宋_GBK"/>
          <w:sz w:val="24"/>
          <w:szCs w:val="28"/>
        </w:rPr>
        <w:t>（请填写：中型、小型、微型）企业。</w:t>
      </w:r>
    </w:p>
    <w:p w14:paraId="2554C2B8">
      <w:pPr>
        <w:tabs>
          <w:tab w:val="left" w:pos="6300"/>
        </w:tabs>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2.本企业参加本项目提供本企业制造的货物、承担的工程或者服务，或者提供他小微企业制造的货物。</w:t>
      </w:r>
    </w:p>
    <w:p w14:paraId="3FBEDD04">
      <w:pPr>
        <w:tabs>
          <w:tab w:val="left" w:pos="6300"/>
        </w:tabs>
        <w:snapToGrid w:val="0"/>
        <w:spacing w:line="500" w:lineRule="exact"/>
        <w:ind w:firstLine="480" w:firstLineChars="200"/>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企业基本情况表</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407"/>
        <w:gridCol w:w="2407"/>
        <w:gridCol w:w="2407"/>
      </w:tblGrid>
      <w:tr w14:paraId="50EA5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407" w:type="dxa"/>
            <w:vAlign w:val="center"/>
          </w:tcPr>
          <w:p w14:paraId="1831C9EF">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行业类别</w:t>
            </w:r>
          </w:p>
        </w:tc>
        <w:tc>
          <w:tcPr>
            <w:tcW w:w="2407" w:type="dxa"/>
            <w:vAlign w:val="center"/>
          </w:tcPr>
          <w:p w14:paraId="491C8361">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营业收入（万元）</w:t>
            </w:r>
          </w:p>
        </w:tc>
        <w:tc>
          <w:tcPr>
            <w:tcW w:w="2407" w:type="dxa"/>
            <w:vAlign w:val="center"/>
          </w:tcPr>
          <w:p w14:paraId="65E90ADC">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从业人员（人）</w:t>
            </w:r>
          </w:p>
        </w:tc>
        <w:tc>
          <w:tcPr>
            <w:tcW w:w="2407" w:type="dxa"/>
            <w:vAlign w:val="center"/>
          </w:tcPr>
          <w:p w14:paraId="385285F8">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资产总额（万元）</w:t>
            </w:r>
          </w:p>
        </w:tc>
      </w:tr>
      <w:tr w14:paraId="06F02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407" w:type="dxa"/>
            <w:vAlign w:val="center"/>
          </w:tcPr>
          <w:p w14:paraId="485BEB69">
            <w:pPr>
              <w:spacing w:line="400" w:lineRule="exact"/>
              <w:jc w:val="center"/>
              <w:rPr>
                <w:rFonts w:ascii="方正仿宋_GBK" w:hAnsi="方正仿宋_GBK" w:eastAsia="方正仿宋_GBK" w:cs="方正仿宋_GBK"/>
                <w:sz w:val="24"/>
                <w:szCs w:val="24"/>
              </w:rPr>
            </w:pPr>
          </w:p>
        </w:tc>
        <w:tc>
          <w:tcPr>
            <w:tcW w:w="2407" w:type="dxa"/>
            <w:vAlign w:val="center"/>
          </w:tcPr>
          <w:p w14:paraId="0962F7AF">
            <w:pPr>
              <w:spacing w:line="400" w:lineRule="exact"/>
              <w:jc w:val="center"/>
              <w:rPr>
                <w:rFonts w:ascii="方正仿宋_GBK" w:hAnsi="方正仿宋_GBK" w:eastAsia="方正仿宋_GBK" w:cs="方正仿宋_GBK"/>
                <w:sz w:val="24"/>
                <w:szCs w:val="24"/>
              </w:rPr>
            </w:pPr>
          </w:p>
        </w:tc>
        <w:tc>
          <w:tcPr>
            <w:tcW w:w="2407" w:type="dxa"/>
            <w:vAlign w:val="center"/>
          </w:tcPr>
          <w:p w14:paraId="34C4B490">
            <w:pPr>
              <w:spacing w:line="400" w:lineRule="exact"/>
              <w:jc w:val="center"/>
              <w:rPr>
                <w:rFonts w:ascii="方正仿宋_GBK" w:hAnsi="方正仿宋_GBK" w:eastAsia="方正仿宋_GBK" w:cs="方正仿宋_GBK"/>
                <w:sz w:val="24"/>
                <w:szCs w:val="24"/>
              </w:rPr>
            </w:pPr>
          </w:p>
        </w:tc>
        <w:tc>
          <w:tcPr>
            <w:tcW w:w="2407" w:type="dxa"/>
            <w:vAlign w:val="center"/>
          </w:tcPr>
          <w:p w14:paraId="794FD6CB">
            <w:pPr>
              <w:spacing w:line="400" w:lineRule="exact"/>
              <w:jc w:val="center"/>
              <w:rPr>
                <w:rFonts w:ascii="方正仿宋_GBK" w:hAnsi="方正仿宋_GBK" w:eastAsia="方正仿宋_GBK" w:cs="方正仿宋_GBK"/>
                <w:sz w:val="24"/>
                <w:szCs w:val="24"/>
              </w:rPr>
            </w:pPr>
          </w:p>
        </w:tc>
      </w:tr>
    </w:tbl>
    <w:p w14:paraId="46CDFDB7">
      <w:pPr>
        <w:tabs>
          <w:tab w:val="left" w:pos="6300"/>
        </w:tabs>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kern w:val="0"/>
          <w:sz w:val="24"/>
        </w:rPr>
        <w:t>本企业对上述声明的真实性负责。如有虚假，将依法承担相应责任。</w:t>
      </w:r>
    </w:p>
    <w:p w14:paraId="678B3AEE">
      <w:pPr>
        <w:tabs>
          <w:tab w:val="left" w:pos="6300"/>
        </w:tabs>
        <w:snapToGrid w:val="0"/>
        <w:spacing w:line="500" w:lineRule="exact"/>
        <w:ind w:firstLine="480" w:firstLineChars="200"/>
        <w:rPr>
          <w:rFonts w:ascii="方正仿宋_GBK" w:hAnsi="方正仿宋_GBK" w:eastAsia="方正仿宋_GBK" w:cs="方正仿宋_GBK"/>
          <w:kern w:val="0"/>
          <w:sz w:val="24"/>
          <w:u w:val="single"/>
        </w:rPr>
      </w:pPr>
    </w:p>
    <w:p w14:paraId="6360BA6A">
      <w:pPr>
        <w:tabs>
          <w:tab w:val="left" w:pos="6300"/>
        </w:tabs>
        <w:snapToGrid w:val="0"/>
        <w:spacing w:line="500" w:lineRule="exact"/>
        <w:ind w:right="784" w:firstLine="5760" w:firstLineChars="2400"/>
        <w:rPr>
          <w:rFonts w:ascii="方正仿宋_GBK" w:hAnsi="方正仿宋_GBK" w:eastAsia="方正仿宋_GBK" w:cs="方正仿宋_GBK"/>
          <w:sz w:val="24"/>
        </w:rPr>
      </w:pPr>
      <w:r>
        <w:rPr>
          <w:rFonts w:hint="eastAsia" w:ascii="方正仿宋_GBK" w:hAnsi="方正仿宋_GBK" w:eastAsia="方正仿宋_GBK" w:cs="方正仿宋_GBK"/>
          <w:sz w:val="24"/>
        </w:rPr>
        <w:t>供应商名称（公章）：</w:t>
      </w:r>
    </w:p>
    <w:p w14:paraId="10DC5B50">
      <w:pPr>
        <w:tabs>
          <w:tab w:val="left" w:pos="6300"/>
        </w:tabs>
        <w:snapToGrid w:val="0"/>
        <w:spacing w:line="500" w:lineRule="exact"/>
        <w:ind w:right="960" w:firstLine="5760" w:firstLineChars="2400"/>
        <w:outlineLvl w:val="0"/>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w:t>
      </w:r>
    </w:p>
    <w:p w14:paraId="70A7C7A1">
      <w:pPr>
        <w:tabs>
          <w:tab w:val="left" w:pos="6300"/>
        </w:tabs>
        <w:snapToGrid w:val="0"/>
        <w:rPr>
          <w:rFonts w:ascii="方正仿宋_GBK" w:hAnsi="方正仿宋_GBK" w:eastAsia="方正仿宋_GBK" w:cs="方正仿宋_GBK"/>
          <w:kern w:val="0"/>
          <w:sz w:val="24"/>
        </w:rPr>
      </w:pPr>
    </w:p>
    <w:p w14:paraId="6FA254D6">
      <w:pPr>
        <w:tabs>
          <w:tab w:val="left" w:pos="6300"/>
        </w:tabs>
        <w:snapToGrid w:val="0"/>
        <w:rPr>
          <w:rFonts w:ascii="方正仿宋_GBK" w:hAnsi="方正仿宋_GBK" w:eastAsia="方正仿宋_GBK" w:cs="方正仿宋_GBK"/>
          <w:kern w:val="0"/>
          <w:sz w:val="24"/>
        </w:rPr>
      </w:pPr>
    </w:p>
    <w:p w14:paraId="419D7E91">
      <w:pPr>
        <w:tabs>
          <w:tab w:val="left" w:pos="6300"/>
        </w:tabs>
        <w:snapToGrid w:val="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填写《企业基本情况表》时，应注意以下事项：</w:t>
      </w:r>
    </w:p>
    <w:p w14:paraId="520D5F02">
      <w:pPr>
        <w:tabs>
          <w:tab w:val="left" w:pos="6300"/>
        </w:tabs>
        <w:snapToGrid w:val="0"/>
        <w:ind w:firstLine="480" w:firstLineChars="20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1.除建筑业、房地产开发经营、租赁和商务服务业等三个行业外，其余行业无需填写资产总额项；</w:t>
      </w:r>
    </w:p>
    <w:p w14:paraId="6602C3DD">
      <w:pPr>
        <w:tabs>
          <w:tab w:val="left" w:pos="6300"/>
        </w:tabs>
        <w:snapToGrid w:val="0"/>
        <w:ind w:firstLine="480" w:firstLineChars="20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2.农、林、牧、渔业无需填写从业人员和资产总额项。</w:t>
      </w:r>
    </w:p>
    <w:p w14:paraId="1320E3F5">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rPr>
        <w:t>3.小微企业投标的产品若涉及其他企业制造且符合扶持小微企业政策的，还需提供所涉及的其他企业的《中小微企业声明函》，否则将不被认定为小微企业。</w:t>
      </w:r>
      <w:r>
        <w:rPr>
          <w:rFonts w:hint="eastAsia" w:ascii="方正仿宋_GBK" w:hAnsi="方正仿宋_GBK" w:eastAsia="方正仿宋_GBK" w:cs="方正仿宋_GBK"/>
          <w:sz w:val="24"/>
          <w:szCs w:val="24"/>
        </w:rPr>
        <w:br w:type="page"/>
      </w:r>
      <w:r>
        <w:rPr>
          <w:rFonts w:hint="eastAsia" w:ascii="方正仿宋_GBK" w:hAnsi="方正仿宋_GBK" w:eastAsia="方正仿宋_GBK" w:cs="方正仿宋_GBK"/>
          <w:sz w:val="24"/>
          <w:szCs w:val="24"/>
        </w:rPr>
        <w:t>（3）监狱企业证明文件</w:t>
      </w:r>
    </w:p>
    <w:p w14:paraId="6FD5EC57">
      <w:pPr>
        <w:tabs>
          <w:tab w:val="left" w:pos="6300"/>
        </w:tabs>
        <w:snapToGrid w:val="0"/>
        <w:spacing w:line="360" w:lineRule="auto"/>
        <w:ind w:firstLine="480" w:firstLineChars="200"/>
        <w:outlineLvl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以省级以上监狱管理局、戒毒管理局（含新疆生产建设兵团）出具的属于监狱企业的证明文件为准。</w:t>
      </w:r>
    </w:p>
    <w:p w14:paraId="7CD8CA9A">
      <w:pPr>
        <w:tabs>
          <w:tab w:val="left" w:pos="6300"/>
        </w:tabs>
        <w:snapToGrid w:val="0"/>
        <w:spacing w:line="360" w:lineRule="auto"/>
        <w:ind w:firstLine="480" w:firstLineChars="200"/>
        <w:outlineLvl w:val="0"/>
        <w:rPr>
          <w:rFonts w:ascii="方正仿宋_GBK" w:hAnsi="方正仿宋_GBK" w:eastAsia="方正仿宋_GBK" w:cs="方正仿宋_GBK"/>
          <w:sz w:val="24"/>
          <w:szCs w:val="24"/>
        </w:rPr>
      </w:pPr>
    </w:p>
    <w:p w14:paraId="23E15FAC">
      <w:pPr>
        <w:tabs>
          <w:tab w:val="left" w:pos="6300"/>
        </w:tabs>
        <w:snapToGrid w:val="0"/>
        <w:spacing w:line="360" w:lineRule="auto"/>
        <w:ind w:firstLine="480" w:firstLineChars="200"/>
        <w:outlineLvl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（4）残疾人福利性单位声明函</w:t>
      </w:r>
    </w:p>
    <w:p w14:paraId="1820085A">
      <w:pPr>
        <w:tabs>
          <w:tab w:val="left" w:pos="6300"/>
        </w:tabs>
        <w:snapToGrid w:val="0"/>
        <w:spacing w:line="360" w:lineRule="auto"/>
        <w:ind w:firstLine="560" w:firstLineChars="200"/>
        <w:jc w:val="center"/>
        <w:outlineLvl w:val="0"/>
        <w:rPr>
          <w:rFonts w:ascii="方正仿宋_GBK" w:hAnsi="方正仿宋_GBK" w:eastAsia="方正仿宋_GBK" w:cs="方正仿宋_GBK"/>
          <w:szCs w:val="28"/>
        </w:rPr>
      </w:pPr>
      <w:r>
        <w:rPr>
          <w:rFonts w:hint="eastAsia" w:ascii="方正仿宋_GBK" w:hAnsi="方正仿宋_GBK" w:eastAsia="方正仿宋_GBK" w:cs="方正仿宋_GBK"/>
          <w:szCs w:val="28"/>
        </w:rPr>
        <w:t>残疾人福利性单位声明函</w:t>
      </w:r>
    </w:p>
    <w:p w14:paraId="1FED2762">
      <w:p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80CA767">
      <w:p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本单位对上述声明的真实性负责。如有虚假，将依法承担相应责任。</w:t>
      </w:r>
    </w:p>
    <w:p w14:paraId="487EFB3A">
      <w:pPr>
        <w:tabs>
          <w:tab w:val="left" w:pos="6300"/>
        </w:tabs>
        <w:snapToGrid w:val="0"/>
        <w:spacing w:line="360" w:lineRule="auto"/>
        <w:ind w:firstLine="480" w:firstLineChars="200"/>
        <w:rPr>
          <w:rFonts w:ascii="方正仿宋_GBK" w:hAnsi="方正仿宋_GBK" w:eastAsia="方正仿宋_GBK" w:cs="方正仿宋_GBK"/>
          <w:sz w:val="24"/>
          <w:szCs w:val="24"/>
        </w:rPr>
      </w:pPr>
    </w:p>
    <w:p w14:paraId="4A78AD9F">
      <w:pPr>
        <w:tabs>
          <w:tab w:val="left" w:pos="6300"/>
        </w:tabs>
        <w:snapToGrid w:val="0"/>
        <w:spacing w:line="360" w:lineRule="auto"/>
        <w:ind w:firstLine="480" w:firstLineChars="200"/>
        <w:rPr>
          <w:rFonts w:ascii="方正仿宋_GBK" w:hAnsi="方正仿宋_GBK" w:eastAsia="方正仿宋_GBK" w:cs="方正仿宋_GBK"/>
          <w:sz w:val="24"/>
          <w:szCs w:val="24"/>
        </w:rPr>
      </w:pPr>
    </w:p>
    <w:p w14:paraId="12A98687">
      <w:p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供应商名称（盖章）：</w:t>
      </w:r>
    </w:p>
    <w:p w14:paraId="0C9AB3C0">
      <w:pPr>
        <w:tabs>
          <w:tab w:val="left" w:pos="6300"/>
        </w:tabs>
        <w:snapToGrid w:val="0"/>
        <w:spacing w:line="360" w:lineRule="auto"/>
        <w:ind w:firstLine="57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14:paraId="25EE83E6">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r>
        <w:rPr>
          <w:rFonts w:hint="eastAsia" w:ascii="方正仿宋_GBK" w:hAnsi="方正仿宋_GBK" w:eastAsia="方正仿宋_GBK" w:cs="方正仿宋_GBK"/>
          <w:sz w:val="24"/>
          <w:szCs w:val="24"/>
        </w:rPr>
        <w:t>2.其他与项目有关的资料（自附）</w:t>
      </w:r>
    </w:p>
    <w:p w14:paraId="4A46DC68">
      <w:pPr>
        <w:tabs>
          <w:tab w:val="left" w:pos="6300"/>
        </w:tabs>
        <w:snapToGrid w:val="0"/>
        <w:spacing w:line="500" w:lineRule="exact"/>
        <w:ind w:firstLine="570"/>
        <w:rPr>
          <w:rFonts w:ascii="方正仿宋_GBK" w:hAnsi="方正仿宋_GBK" w:eastAsia="方正仿宋_GBK" w:cs="方正仿宋_GBK"/>
          <w:sz w:val="24"/>
          <w:szCs w:val="24"/>
        </w:rPr>
      </w:pPr>
    </w:p>
    <w:p w14:paraId="1B82510F">
      <w:pPr>
        <w:tabs>
          <w:tab w:val="left" w:pos="6300"/>
        </w:tabs>
        <w:snapToGrid w:val="0"/>
        <w:spacing w:line="500" w:lineRule="exact"/>
        <w:ind w:firstLine="570"/>
        <w:rPr>
          <w:rFonts w:ascii="方正仿宋_GBK" w:hAnsi="方正仿宋_GBK" w:eastAsia="方正仿宋_GBK" w:cs="方正仿宋_GBK"/>
          <w:sz w:val="24"/>
          <w:szCs w:val="24"/>
        </w:rPr>
      </w:pPr>
    </w:p>
    <w:p w14:paraId="716C66AA">
      <w:pPr>
        <w:tabs>
          <w:tab w:val="left" w:pos="6300"/>
        </w:tabs>
        <w:snapToGrid w:val="0"/>
        <w:spacing w:line="500" w:lineRule="exact"/>
        <w:ind w:firstLine="570"/>
        <w:rPr>
          <w:rFonts w:ascii="方正仿宋_GBK" w:hAnsi="方正仿宋_GBK" w:eastAsia="方正仿宋_GBK" w:cs="方正仿宋_GBK"/>
          <w:sz w:val="24"/>
          <w:szCs w:val="24"/>
        </w:rPr>
      </w:pPr>
    </w:p>
    <w:p w14:paraId="66AB8D21">
      <w:pPr>
        <w:tabs>
          <w:tab w:val="left" w:pos="6300"/>
        </w:tabs>
        <w:snapToGrid w:val="0"/>
        <w:spacing w:line="500" w:lineRule="exact"/>
        <w:ind w:firstLine="570"/>
        <w:rPr>
          <w:rFonts w:ascii="方正仿宋_GBK" w:hAnsi="方正仿宋_GBK" w:eastAsia="方正仿宋_GBK" w:cs="方正仿宋_GBK"/>
          <w:sz w:val="24"/>
          <w:szCs w:val="24"/>
        </w:rPr>
      </w:pPr>
    </w:p>
    <w:p w14:paraId="5E52111D">
      <w:pPr>
        <w:tabs>
          <w:tab w:val="left" w:pos="6300"/>
        </w:tabs>
        <w:snapToGrid w:val="0"/>
        <w:spacing w:line="500" w:lineRule="exact"/>
        <w:ind w:firstLine="570"/>
        <w:rPr>
          <w:rFonts w:ascii="方正仿宋_GBK" w:hAnsi="方正仿宋_GBK" w:eastAsia="方正仿宋_GBK" w:cs="方正仿宋_GBK"/>
          <w:sz w:val="24"/>
          <w:szCs w:val="24"/>
        </w:rPr>
      </w:pPr>
    </w:p>
    <w:p w14:paraId="0D67757B">
      <w:pPr>
        <w:tabs>
          <w:tab w:val="left" w:pos="6300"/>
        </w:tabs>
        <w:snapToGrid w:val="0"/>
        <w:spacing w:line="500" w:lineRule="exact"/>
        <w:ind w:firstLine="570"/>
        <w:rPr>
          <w:rFonts w:ascii="方正仿宋_GBK" w:hAnsi="方正仿宋_GBK" w:eastAsia="方正仿宋_GBK" w:cs="方正仿宋_GBK"/>
          <w:sz w:val="24"/>
          <w:szCs w:val="24"/>
        </w:rPr>
      </w:pPr>
    </w:p>
    <w:p w14:paraId="5512B165">
      <w:pPr>
        <w:tabs>
          <w:tab w:val="left" w:pos="6300"/>
        </w:tabs>
        <w:snapToGrid w:val="0"/>
        <w:spacing w:line="500" w:lineRule="exact"/>
        <w:ind w:firstLine="570"/>
        <w:rPr>
          <w:rFonts w:ascii="方正仿宋_GBK" w:hAnsi="方正仿宋_GBK" w:eastAsia="方正仿宋_GBK" w:cs="方正仿宋_GBK"/>
          <w:sz w:val="24"/>
          <w:szCs w:val="24"/>
        </w:rPr>
      </w:pPr>
    </w:p>
    <w:p w14:paraId="492C54FF">
      <w:pPr>
        <w:tabs>
          <w:tab w:val="left" w:pos="6300"/>
        </w:tabs>
        <w:snapToGrid w:val="0"/>
        <w:spacing w:line="500" w:lineRule="exact"/>
        <w:ind w:firstLine="570"/>
        <w:rPr>
          <w:rFonts w:ascii="方正仿宋_GBK" w:hAnsi="方正仿宋_GBK" w:eastAsia="方正仿宋_GBK" w:cs="方正仿宋_GBK"/>
          <w:sz w:val="24"/>
          <w:szCs w:val="24"/>
        </w:rPr>
      </w:pPr>
    </w:p>
    <w:p w14:paraId="44C5844B">
      <w:pPr>
        <w:tabs>
          <w:tab w:val="left" w:pos="6300"/>
        </w:tabs>
        <w:snapToGrid w:val="0"/>
        <w:spacing w:line="500" w:lineRule="exact"/>
        <w:ind w:firstLine="570"/>
        <w:rPr>
          <w:rFonts w:ascii="方正仿宋_GBK" w:hAnsi="方正仿宋_GBK" w:eastAsia="方正仿宋_GBK" w:cs="方正仿宋_GBK"/>
          <w:sz w:val="24"/>
          <w:szCs w:val="24"/>
        </w:rPr>
      </w:pPr>
    </w:p>
    <w:p w14:paraId="6870F9ED">
      <w:pPr>
        <w:tabs>
          <w:tab w:val="left" w:pos="6300"/>
        </w:tabs>
        <w:snapToGrid w:val="0"/>
        <w:spacing w:line="500" w:lineRule="exact"/>
        <w:ind w:firstLine="570"/>
        <w:rPr>
          <w:rFonts w:ascii="方正仿宋_GBK" w:hAnsi="方正仿宋_GBK" w:eastAsia="方正仿宋_GBK" w:cs="方正仿宋_GBK"/>
          <w:sz w:val="24"/>
          <w:szCs w:val="24"/>
        </w:rPr>
      </w:pPr>
    </w:p>
    <w:p w14:paraId="5130DA47">
      <w:pPr>
        <w:tabs>
          <w:tab w:val="left" w:pos="6300"/>
        </w:tabs>
        <w:snapToGrid w:val="0"/>
        <w:spacing w:line="500" w:lineRule="exact"/>
        <w:ind w:firstLine="570"/>
        <w:rPr>
          <w:rFonts w:ascii="方正仿宋_GBK" w:hAnsi="方正仿宋_GBK" w:eastAsia="方正仿宋_GBK" w:cs="方正仿宋_GBK"/>
          <w:sz w:val="24"/>
          <w:szCs w:val="24"/>
        </w:rPr>
      </w:pPr>
    </w:p>
    <w:p w14:paraId="5A32C62F">
      <w:pPr>
        <w:tabs>
          <w:tab w:val="left" w:pos="6300"/>
        </w:tabs>
        <w:snapToGrid w:val="0"/>
        <w:spacing w:line="500" w:lineRule="exact"/>
        <w:ind w:firstLine="570"/>
        <w:rPr>
          <w:rFonts w:ascii="方正仿宋_GBK" w:hAnsi="方正仿宋_GBK" w:eastAsia="方正仿宋_GBK" w:cs="方正仿宋_GBK"/>
          <w:sz w:val="24"/>
          <w:szCs w:val="24"/>
        </w:rPr>
      </w:pPr>
    </w:p>
    <w:p w14:paraId="68E9E498">
      <w:pPr>
        <w:tabs>
          <w:tab w:val="left" w:pos="6300"/>
        </w:tabs>
        <w:snapToGrid w:val="0"/>
        <w:spacing w:line="500" w:lineRule="exact"/>
        <w:ind w:firstLine="570"/>
        <w:rPr>
          <w:rFonts w:ascii="方正仿宋_GBK" w:hAnsi="方正仿宋_GBK" w:eastAsia="方正仿宋_GBK" w:cs="方正仿宋_GBK"/>
          <w:sz w:val="24"/>
          <w:szCs w:val="24"/>
        </w:rPr>
      </w:pPr>
    </w:p>
    <w:p w14:paraId="6FF38E28">
      <w:pPr>
        <w:tabs>
          <w:tab w:val="left" w:pos="6300"/>
        </w:tabs>
        <w:snapToGrid w:val="0"/>
        <w:spacing w:line="500" w:lineRule="exact"/>
        <w:ind w:firstLine="570"/>
        <w:rPr>
          <w:rFonts w:ascii="方正仿宋_GBK" w:hAnsi="方正仿宋_GBK" w:eastAsia="方正仿宋_GBK" w:cs="方正仿宋_GBK"/>
          <w:sz w:val="24"/>
          <w:szCs w:val="24"/>
        </w:rPr>
      </w:pPr>
    </w:p>
    <w:p w14:paraId="6DA186CB">
      <w:pPr>
        <w:tabs>
          <w:tab w:val="left" w:pos="6300"/>
        </w:tabs>
        <w:snapToGrid w:val="0"/>
        <w:spacing w:line="500" w:lineRule="exact"/>
        <w:ind w:firstLine="570"/>
        <w:rPr>
          <w:rFonts w:ascii="方正仿宋_GBK" w:hAnsi="方正仿宋_GBK" w:eastAsia="方正仿宋_GBK" w:cs="方正仿宋_GBK"/>
          <w:sz w:val="24"/>
          <w:szCs w:val="24"/>
        </w:rPr>
      </w:pPr>
    </w:p>
    <w:p w14:paraId="68BD1A19">
      <w:pPr>
        <w:tabs>
          <w:tab w:val="left" w:pos="6300"/>
        </w:tabs>
        <w:snapToGrid w:val="0"/>
        <w:spacing w:line="500" w:lineRule="exact"/>
        <w:ind w:firstLine="570"/>
        <w:rPr>
          <w:rFonts w:ascii="方正仿宋_GBK" w:hAnsi="方正仿宋_GBK" w:eastAsia="方正仿宋_GBK" w:cs="方正仿宋_GBK"/>
          <w:sz w:val="24"/>
          <w:szCs w:val="24"/>
        </w:rPr>
      </w:pPr>
    </w:p>
    <w:p w14:paraId="399F10C4">
      <w:pPr>
        <w:tabs>
          <w:tab w:val="left" w:pos="6300"/>
        </w:tabs>
        <w:snapToGrid w:val="0"/>
        <w:spacing w:line="500" w:lineRule="exact"/>
        <w:ind w:firstLine="570"/>
        <w:rPr>
          <w:rFonts w:ascii="方正仿宋_GBK" w:hAnsi="方正仿宋_GBK" w:eastAsia="方正仿宋_GBK" w:cs="方正仿宋_GBK"/>
          <w:sz w:val="24"/>
          <w:szCs w:val="24"/>
        </w:rPr>
      </w:pPr>
    </w:p>
    <w:p w14:paraId="26530752">
      <w:pPr>
        <w:tabs>
          <w:tab w:val="left" w:pos="6300"/>
        </w:tabs>
        <w:snapToGrid w:val="0"/>
        <w:spacing w:line="500" w:lineRule="exact"/>
        <w:ind w:firstLine="570"/>
        <w:rPr>
          <w:rFonts w:ascii="方正仿宋_GBK" w:hAnsi="方正仿宋_GBK" w:eastAsia="方正仿宋_GBK" w:cs="方正仿宋_GBK"/>
          <w:sz w:val="24"/>
          <w:szCs w:val="24"/>
        </w:rPr>
      </w:pPr>
    </w:p>
    <w:p w14:paraId="5A4C9FA4">
      <w:pPr>
        <w:tabs>
          <w:tab w:val="left" w:pos="6300"/>
        </w:tabs>
        <w:snapToGrid w:val="0"/>
        <w:spacing w:line="500" w:lineRule="exact"/>
        <w:ind w:firstLine="570"/>
        <w:rPr>
          <w:rFonts w:ascii="方正仿宋_GBK" w:hAnsi="方正仿宋_GBK" w:eastAsia="方正仿宋_GBK" w:cs="方正仿宋_GBK"/>
          <w:sz w:val="24"/>
          <w:szCs w:val="24"/>
        </w:rPr>
      </w:pPr>
    </w:p>
    <w:p w14:paraId="48954206">
      <w:pPr>
        <w:tabs>
          <w:tab w:val="left" w:pos="6300"/>
        </w:tabs>
        <w:snapToGrid w:val="0"/>
        <w:spacing w:line="500" w:lineRule="exact"/>
        <w:ind w:firstLine="570"/>
        <w:rPr>
          <w:rFonts w:ascii="方正仿宋_GBK" w:hAnsi="方正仿宋_GBK" w:eastAsia="方正仿宋_GBK" w:cs="方正仿宋_GBK"/>
          <w:sz w:val="24"/>
          <w:szCs w:val="24"/>
        </w:rPr>
      </w:pPr>
    </w:p>
    <w:p w14:paraId="2112CC27">
      <w:pPr>
        <w:tabs>
          <w:tab w:val="left" w:pos="6300"/>
        </w:tabs>
        <w:snapToGrid w:val="0"/>
        <w:spacing w:line="500" w:lineRule="exact"/>
        <w:ind w:firstLine="570"/>
        <w:rPr>
          <w:rFonts w:ascii="方正仿宋_GBK" w:hAnsi="方正仿宋_GBK" w:eastAsia="方正仿宋_GBK" w:cs="方正仿宋_GBK"/>
          <w:sz w:val="24"/>
          <w:szCs w:val="24"/>
        </w:rPr>
      </w:pPr>
    </w:p>
    <w:p w14:paraId="692EC430">
      <w:pPr>
        <w:tabs>
          <w:tab w:val="left" w:pos="6300"/>
        </w:tabs>
        <w:snapToGrid w:val="0"/>
        <w:spacing w:line="500" w:lineRule="exact"/>
        <w:ind w:firstLine="570"/>
        <w:rPr>
          <w:rFonts w:ascii="方正仿宋_GBK" w:hAnsi="方正仿宋_GBK" w:eastAsia="方正仿宋_GBK" w:cs="方正仿宋_GBK"/>
          <w:sz w:val="24"/>
          <w:szCs w:val="24"/>
        </w:rPr>
      </w:pPr>
    </w:p>
    <w:p w14:paraId="42296557">
      <w:pPr>
        <w:tabs>
          <w:tab w:val="left" w:pos="6300"/>
        </w:tabs>
        <w:snapToGrid w:val="0"/>
        <w:spacing w:line="500" w:lineRule="exact"/>
        <w:ind w:firstLine="570"/>
        <w:rPr>
          <w:rFonts w:ascii="方正仿宋_GBK" w:hAnsi="方正仿宋_GBK" w:eastAsia="方正仿宋_GBK" w:cs="方正仿宋_GBK"/>
          <w:sz w:val="24"/>
          <w:szCs w:val="24"/>
        </w:rPr>
      </w:pPr>
    </w:p>
    <w:p w14:paraId="492196C4">
      <w:pPr>
        <w:tabs>
          <w:tab w:val="left" w:pos="6300"/>
        </w:tabs>
        <w:snapToGrid w:val="0"/>
        <w:spacing w:line="500" w:lineRule="exact"/>
        <w:ind w:firstLine="570"/>
        <w:rPr>
          <w:rFonts w:ascii="方正仿宋_GBK" w:hAnsi="方正仿宋_GBK" w:eastAsia="方正仿宋_GBK" w:cs="方正仿宋_GBK"/>
          <w:sz w:val="24"/>
          <w:szCs w:val="24"/>
        </w:rPr>
      </w:pPr>
    </w:p>
    <w:p w14:paraId="28A1C714">
      <w:pPr>
        <w:tabs>
          <w:tab w:val="left" w:pos="6300"/>
        </w:tabs>
        <w:snapToGrid w:val="0"/>
        <w:spacing w:line="500" w:lineRule="exact"/>
        <w:ind w:firstLine="570"/>
        <w:rPr>
          <w:rFonts w:ascii="方正仿宋_GBK" w:hAnsi="方正仿宋_GBK" w:eastAsia="方正仿宋_GBK" w:cs="方正仿宋_GBK"/>
          <w:sz w:val="24"/>
          <w:szCs w:val="24"/>
        </w:rPr>
      </w:pPr>
    </w:p>
    <w:p w14:paraId="615F16FE">
      <w:pPr>
        <w:tabs>
          <w:tab w:val="left" w:pos="6300"/>
        </w:tabs>
        <w:snapToGrid w:val="0"/>
        <w:spacing w:line="500" w:lineRule="exact"/>
        <w:ind w:firstLine="570"/>
        <w:rPr>
          <w:rFonts w:ascii="方正仿宋_GBK" w:hAnsi="方正仿宋_GBK" w:eastAsia="方正仿宋_GBK" w:cs="方正仿宋_GBK"/>
          <w:sz w:val="24"/>
          <w:szCs w:val="24"/>
        </w:rPr>
      </w:pPr>
    </w:p>
    <w:p w14:paraId="1801E81D">
      <w:pPr>
        <w:tabs>
          <w:tab w:val="left" w:pos="6300"/>
        </w:tabs>
        <w:snapToGrid w:val="0"/>
        <w:spacing w:line="5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E7569DB2-1074-4460-842E-F32BEE967160}"/>
  </w:font>
  <w:font w:name="PMingLiU">
    <w:altName w:val="Microsoft JhengHei UI"/>
    <w:panose1 w:val="02010601000101010101"/>
    <w:charset w:val="88"/>
    <w:family w:val="roman"/>
    <w:pitch w:val="default"/>
    <w:sig w:usb0="00000000" w:usb1="00000000" w:usb2="00000016" w:usb3="00000000" w:csb0="00100001" w:csb1="00000000"/>
  </w:font>
  <w:font w:name="宋体-繁">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汉仪中黑KW">
    <w:altName w:val="黑体"/>
    <w:panose1 w:val="00020600040101010101"/>
    <w:charset w:val="86"/>
    <w:family w:val="auto"/>
    <w:pitch w:val="default"/>
    <w:sig w:usb0="00000000" w:usb1="00000000" w:usb2="00000016"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汉仪楷体简">
    <w:altName w:val="宋体"/>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_x000B__x000C_">
    <w:altName w:val="方正公文仿宋"/>
    <w:panose1 w:val="00000000000000000000"/>
    <w:charset w:val="00"/>
    <w:family w:val="roman"/>
    <w:pitch w:val="default"/>
    <w:sig w:usb0="00000000" w:usb1="00000000" w:usb2="00000000" w:usb3="00000000" w:csb0="00040001" w:csb1="00000000"/>
  </w:font>
  <w:font w:name="苹方-简">
    <w:altName w:val="Segoe Print"/>
    <w:panose1 w:val="00000000000000000000"/>
    <w:charset w:val="00"/>
    <w:family w:val="auto"/>
    <w:pitch w:val="default"/>
    <w:sig w:usb0="00000000" w:usb1="00000000" w:usb2="00000000" w:usb3="00000000" w:csb0="00000000" w:csb1="00000000"/>
  </w:font>
  <w:font w:name="方正仿宋简体">
    <w:panose1 w:val="02000000000000000000"/>
    <w:charset w:val="86"/>
    <w:family w:val="auto"/>
    <w:pitch w:val="default"/>
    <w:sig w:usb0="A00002BF" w:usb1="184F6CFA" w:usb2="00000012" w:usb3="00000000" w:csb0="00040001" w:csb1="00000000"/>
    <w:embedRegular r:id="rId2" w:fontKey="{3E0BDE03-3179-4930-A590-7CE6C0B74FCE}"/>
  </w:font>
  <w:font w:name="方正小标宋_GBK">
    <w:panose1 w:val="02000000000000000000"/>
    <w:charset w:val="86"/>
    <w:family w:val="auto"/>
    <w:pitch w:val="default"/>
    <w:sig w:usb0="00000001" w:usb1="080E0000" w:usb2="00000000" w:usb3="00000000" w:csb0="00040000" w:csb1="00000000"/>
    <w:embedRegular r:id="rId3" w:fontKey="{39D37AD0-596E-459F-B6A4-36AB6B36000D}"/>
  </w:font>
  <w:font w:name="方正仿宋_GBK">
    <w:panose1 w:val="02000000000000000000"/>
    <w:charset w:val="86"/>
    <w:family w:val="auto"/>
    <w:pitch w:val="default"/>
    <w:sig w:usb0="00000001" w:usb1="080E0000" w:usb2="00000000" w:usb3="00000000" w:csb0="00040000" w:csb1="00000000"/>
    <w:embedRegular r:id="rId4" w:fontKey="{77945454-81AD-45CC-9072-B22E7D59FA47}"/>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C4B8F">
    <w:pPr>
      <w:pStyle w:val="35"/>
      <w:jc w:val="center"/>
    </w:pPr>
    <w:r>
      <w:fldChar w:fldCharType="begin"/>
    </w:r>
    <w:r>
      <w:instrText xml:space="preserve">PAGE   \* MERGEFORMAT</w:instrText>
    </w:r>
    <w:r>
      <w:fldChar w:fldCharType="separate"/>
    </w:r>
    <w:r>
      <w:rPr>
        <w:lang w:val="zh-CN"/>
      </w:rPr>
      <w:t>-</w:t>
    </w:r>
    <w:r>
      <w:t xml:space="preserve"> 1 -</w:t>
    </w:r>
    <w:r>
      <w:rPr>
        <w:lang w:val="zh-CN"/>
      </w:rPr>
      <w:fldChar w:fldCharType="end"/>
    </w:r>
  </w:p>
  <w:p w14:paraId="526B6AC4">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876B2">
    <w:pPr>
      <w:pStyle w:val="35"/>
      <w:framePr w:wrap="around" w:vAnchor="text" w:hAnchor="margin" w:xAlign="center" w:y="1"/>
      <w:rPr>
        <w:rStyle w:val="60"/>
      </w:rPr>
    </w:pPr>
    <w:r>
      <w:fldChar w:fldCharType="begin"/>
    </w:r>
    <w:r>
      <w:rPr>
        <w:rStyle w:val="60"/>
      </w:rPr>
      <w:instrText xml:space="preserve">PAGE  </w:instrText>
    </w:r>
    <w:r>
      <w:fldChar w:fldCharType="end"/>
    </w:r>
  </w:p>
  <w:p w14:paraId="41AE7091">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0DB7B">
    <w:pPr>
      <w:pStyle w:val="35"/>
      <w:framePr w:wrap="around" w:vAnchor="text" w:hAnchor="margin" w:xAlign="center" w:y="1"/>
      <w:rPr>
        <w:rStyle w:val="60"/>
      </w:rPr>
    </w:pPr>
  </w:p>
  <w:p w14:paraId="3210C0E5">
    <w:pPr>
      <w:pStyle w:val="35"/>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AF651">
    <w:pPr>
      <w:pStyle w:val="35"/>
      <w:jc w:val="center"/>
    </w:pPr>
    <w:r>
      <w:fldChar w:fldCharType="begin"/>
    </w:r>
    <w:r>
      <w:instrText xml:space="preserve">PAGE   \* MERGEFORMAT</w:instrText>
    </w:r>
    <w:r>
      <w:fldChar w:fldCharType="separate"/>
    </w:r>
    <w:r>
      <w:rPr>
        <w:lang w:val="zh-CN"/>
      </w:rPr>
      <w:t>-</w:t>
    </w:r>
    <w:r>
      <w:t xml:space="preserve"> 8 -</w:t>
    </w:r>
    <w:r>
      <w:fldChar w:fldCharType="end"/>
    </w:r>
  </w:p>
  <w:p w14:paraId="4CB85412">
    <w:pPr>
      <w:pStyle w:val="35"/>
      <w:jc w:val="center"/>
      <w:rPr>
        <w:rFonts w:ascii="宋体" w:hAnsi="宋体"/>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4C81A">
    <w:pPr>
      <w:pStyle w:val="35"/>
      <w:framePr w:wrap="around" w:vAnchor="text" w:hAnchor="margin" w:xAlign="center" w:y="1"/>
      <w:rPr>
        <w:rStyle w:val="60"/>
      </w:rPr>
    </w:pPr>
    <w:r>
      <w:fldChar w:fldCharType="begin"/>
    </w:r>
    <w:r>
      <w:rPr>
        <w:rStyle w:val="60"/>
      </w:rPr>
      <w:instrText xml:space="preserve">PAGE  </w:instrText>
    </w:r>
    <w:r>
      <w:fldChar w:fldCharType="end"/>
    </w:r>
  </w:p>
  <w:p w14:paraId="004D83FC">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DBA35">
    <w:pPr>
      <w:pStyle w:val="36"/>
      <w:ind w:firstLine="1260" w:firstLineChars="600"/>
      <w:jc w:val="both"/>
      <w:rPr>
        <w:rFonts w:ascii="宋体" w:hAnsi="宋体"/>
        <w:sz w:val="21"/>
        <w:szCs w:val="21"/>
      </w:rPr>
    </w:pP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BD05E">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45"/>
      <w:suff w:val="nothing"/>
      <w:lvlText w:val="附　录　%1"/>
      <w:lvlJc w:val="left"/>
      <w:pPr>
        <w:ind w:left="0" w:firstLine="0"/>
      </w:pPr>
      <w:rPr>
        <w:rFonts w:hint="eastAsia" w:ascii="黑体" w:hAnsi="Times New Roman" w:eastAsia="黑体"/>
        <w:b w:val="0"/>
        <w:i w:val="0"/>
        <w:sz w:val="21"/>
      </w:rPr>
    </w:lvl>
    <w:lvl w:ilvl="1" w:tentative="0">
      <w:start w:val="1"/>
      <w:numFmt w:val="decimal"/>
      <w:pStyle w:val="141"/>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38"/>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66"/>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29"/>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14"/>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9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80"/>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65"/>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87"/>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27"/>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71823AF"/>
    <w:multiLevelType w:val="singleLevel"/>
    <w:tmpl w:val="471823AF"/>
    <w:lvl w:ilvl="0" w:tentative="0">
      <w:start w:val="1"/>
      <w:numFmt w:val="chineseCounting"/>
      <w:suff w:val="nothing"/>
      <w:lvlText w:val="（%1）"/>
      <w:lvlJc w:val="left"/>
    </w:lvl>
  </w:abstractNum>
  <w:abstractNum w:abstractNumId="14">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194"/>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6"/>
  </w:num>
  <w:num w:numId="3">
    <w:abstractNumId w:val="10"/>
  </w:num>
  <w:num w:numId="4">
    <w:abstractNumId w:val="2"/>
  </w:num>
  <w:num w:numId="5">
    <w:abstractNumId w:val="5"/>
  </w:num>
  <w:num w:numId="6">
    <w:abstractNumId w:val="4"/>
  </w:num>
  <w:num w:numId="7">
    <w:abstractNumId w:val="12"/>
  </w:num>
  <w:num w:numId="8">
    <w:abstractNumId w:val="3"/>
  </w:num>
  <w:num w:numId="9">
    <w:abstractNumId w:val="1"/>
  </w:num>
  <w:num w:numId="10">
    <w:abstractNumId w:val="0"/>
  </w:num>
  <w:num w:numId="11">
    <w:abstractNumId w:val="8"/>
  </w:num>
  <w:num w:numId="12">
    <w:abstractNumId w:val="7"/>
  </w:num>
  <w:num w:numId="13">
    <w:abstractNumId w:val="11"/>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498"/>
    <w:rsid w:val="00000536"/>
    <w:rsid w:val="00000610"/>
    <w:rsid w:val="00001E90"/>
    <w:rsid w:val="000025A3"/>
    <w:rsid w:val="000026BC"/>
    <w:rsid w:val="000040DE"/>
    <w:rsid w:val="00004CA8"/>
    <w:rsid w:val="0000554B"/>
    <w:rsid w:val="00005868"/>
    <w:rsid w:val="000075E8"/>
    <w:rsid w:val="0001143D"/>
    <w:rsid w:val="00011B4B"/>
    <w:rsid w:val="00013F82"/>
    <w:rsid w:val="00016B79"/>
    <w:rsid w:val="00017816"/>
    <w:rsid w:val="000216B2"/>
    <w:rsid w:val="00021BFC"/>
    <w:rsid w:val="00023349"/>
    <w:rsid w:val="00023B94"/>
    <w:rsid w:val="00026234"/>
    <w:rsid w:val="0002774F"/>
    <w:rsid w:val="0003184C"/>
    <w:rsid w:val="000318FF"/>
    <w:rsid w:val="000328D9"/>
    <w:rsid w:val="0003422B"/>
    <w:rsid w:val="0003632F"/>
    <w:rsid w:val="00036B6E"/>
    <w:rsid w:val="00037681"/>
    <w:rsid w:val="00040684"/>
    <w:rsid w:val="00041902"/>
    <w:rsid w:val="000432E7"/>
    <w:rsid w:val="00044132"/>
    <w:rsid w:val="000451E0"/>
    <w:rsid w:val="00046A6F"/>
    <w:rsid w:val="000503FC"/>
    <w:rsid w:val="00051015"/>
    <w:rsid w:val="0005298B"/>
    <w:rsid w:val="000529F4"/>
    <w:rsid w:val="0005417C"/>
    <w:rsid w:val="000552F4"/>
    <w:rsid w:val="000555E3"/>
    <w:rsid w:val="000576E1"/>
    <w:rsid w:val="00061184"/>
    <w:rsid w:val="00063981"/>
    <w:rsid w:val="000645F1"/>
    <w:rsid w:val="00065356"/>
    <w:rsid w:val="00071A4F"/>
    <w:rsid w:val="0007233F"/>
    <w:rsid w:val="00073F9C"/>
    <w:rsid w:val="0008070D"/>
    <w:rsid w:val="00080A20"/>
    <w:rsid w:val="000813F5"/>
    <w:rsid w:val="00082B0D"/>
    <w:rsid w:val="000849F5"/>
    <w:rsid w:val="000850F5"/>
    <w:rsid w:val="00086033"/>
    <w:rsid w:val="00086DD4"/>
    <w:rsid w:val="00086F80"/>
    <w:rsid w:val="00087004"/>
    <w:rsid w:val="00087882"/>
    <w:rsid w:val="00087B92"/>
    <w:rsid w:val="00090C5A"/>
    <w:rsid w:val="00091B1C"/>
    <w:rsid w:val="00093CFC"/>
    <w:rsid w:val="000943FB"/>
    <w:rsid w:val="00096A2C"/>
    <w:rsid w:val="000972FA"/>
    <w:rsid w:val="00097A77"/>
    <w:rsid w:val="00097FF6"/>
    <w:rsid w:val="000A0CA7"/>
    <w:rsid w:val="000A164E"/>
    <w:rsid w:val="000A58D1"/>
    <w:rsid w:val="000A5D17"/>
    <w:rsid w:val="000A5F16"/>
    <w:rsid w:val="000A6FC5"/>
    <w:rsid w:val="000A72C0"/>
    <w:rsid w:val="000A7F55"/>
    <w:rsid w:val="000B1CEC"/>
    <w:rsid w:val="000B2811"/>
    <w:rsid w:val="000B3D86"/>
    <w:rsid w:val="000B42F4"/>
    <w:rsid w:val="000B4B56"/>
    <w:rsid w:val="000B4BD9"/>
    <w:rsid w:val="000B4DA2"/>
    <w:rsid w:val="000B50EC"/>
    <w:rsid w:val="000B621E"/>
    <w:rsid w:val="000B7377"/>
    <w:rsid w:val="000B7F54"/>
    <w:rsid w:val="000C02C6"/>
    <w:rsid w:val="000C212D"/>
    <w:rsid w:val="000C2DF2"/>
    <w:rsid w:val="000C2F14"/>
    <w:rsid w:val="000C3A1D"/>
    <w:rsid w:val="000C3AA6"/>
    <w:rsid w:val="000C4FD2"/>
    <w:rsid w:val="000C5981"/>
    <w:rsid w:val="000C7C24"/>
    <w:rsid w:val="000D5453"/>
    <w:rsid w:val="000D6B20"/>
    <w:rsid w:val="000D6FD0"/>
    <w:rsid w:val="000E01C9"/>
    <w:rsid w:val="000E05BC"/>
    <w:rsid w:val="000E0769"/>
    <w:rsid w:val="000E3259"/>
    <w:rsid w:val="000E3450"/>
    <w:rsid w:val="000E783A"/>
    <w:rsid w:val="000F12F0"/>
    <w:rsid w:val="000F358C"/>
    <w:rsid w:val="000F35A5"/>
    <w:rsid w:val="000F5D7F"/>
    <w:rsid w:val="000F7DBF"/>
    <w:rsid w:val="0010014A"/>
    <w:rsid w:val="00100639"/>
    <w:rsid w:val="00102544"/>
    <w:rsid w:val="0010266D"/>
    <w:rsid w:val="00102E48"/>
    <w:rsid w:val="001033E9"/>
    <w:rsid w:val="00106CD4"/>
    <w:rsid w:val="00107445"/>
    <w:rsid w:val="001100DA"/>
    <w:rsid w:val="001113BE"/>
    <w:rsid w:val="00112547"/>
    <w:rsid w:val="001167CA"/>
    <w:rsid w:val="00116856"/>
    <w:rsid w:val="00117586"/>
    <w:rsid w:val="00117C75"/>
    <w:rsid w:val="00117CDC"/>
    <w:rsid w:val="00120259"/>
    <w:rsid w:val="001234BD"/>
    <w:rsid w:val="00125657"/>
    <w:rsid w:val="00126595"/>
    <w:rsid w:val="001266BF"/>
    <w:rsid w:val="00133D16"/>
    <w:rsid w:val="0013463B"/>
    <w:rsid w:val="00136D2B"/>
    <w:rsid w:val="0013794A"/>
    <w:rsid w:val="00137EB6"/>
    <w:rsid w:val="00141FF9"/>
    <w:rsid w:val="001439D0"/>
    <w:rsid w:val="001458AE"/>
    <w:rsid w:val="001460FA"/>
    <w:rsid w:val="001464CE"/>
    <w:rsid w:val="00147FB4"/>
    <w:rsid w:val="0015011C"/>
    <w:rsid w:val="00150429"/>
    <w:rsid w:val="00151887"/>
    <w:rsid w:val="001521A8"/>
    <w:rsid w:val="0015429E"/>
    <w:rsid w:val="00154B3C"/>
    <w:rsid w:val="00160DFE"/>
    <w:rsid w:val="00162832"/>
    <w:rsid w:val="00164427"/>
    <w:rsid w:val="0016530A"/>
    <w:rsid w:val="001717BA"/>
    <w:rsid w:val="00172A27"/>
    <w:rsid w:val="001738E5"/>
    <w:rsid w:val="00173AE2"/>
    <w:rsid w:val="00180A61"/>
    <w:rsid w:val="00180ACB"/>
    <w:rsid w:val="00184101"/>
    <w:rsid w:val="00186623"/>
    <w:rsid w:val="001872E3"/>
    <w:rsid w:val="001879FD"/>
    <w:rsid w:val="00187B54"/>
    <w:rsid w:val="00187CBA"/>
    <w:rsid w:val="001916EF"/>
    <w:rsid w:val="00193D98"/>
    <w:rsid w:val="001940F1"/>
    <w:rsid w:val="0019442D"/>
    <w:rsid w:val="00194A75"/>
    <w:rsid w:val="001966CD"/>
    <w:rsid w:val="001A6632"/>
    <w:rsid w:val="001A6DCC"/>
    <w:rsid w:val="001B0B8F"/>
    <w:rsid w:val="001B3379"/>
    <w:rsid w:val="001B36FC"/>
    <w:rsid w:val="001B3DBD"/>
    <w:rsid w:val="001B4377"/>
    <w:rsid w:val="001B7861"/>
    <w:rsid w:val="001C05D1"/>
    <w:rsid w:val="001C0AA5"/>
    <w:rsid w:val="001C6F1E"/>
    <w:rsid w:val="001C7ABE"/>
    <w:rsid w:val="001D042E"/>
    <w:rsid w:val="001D0E39"/>
    <w:rsid w:val="001D100C"/>
    <w:rsid w:val="001D1A56"/>
    <w:rsid w:val="001D2321"/>
    <w:rsid w:val="001D25D6"/>
    <w:rsid w:val="001D2DCD"/>
    <w:rsid w:val="001D5055"/>
    <w:rsid w:val="001D58BC"/>
    <w:rsid w:val="001D629E"/>
    <w:rsid w:val="001D630C"/>
    <w:rsid w:val="001E1613"/>
    <w:rsid w:val="001E201B"/>
    <w:rsid w:val="001E2708"/>
    <w:rsid w:val="001E2B6A"/>
    <w:rsid w:val="001E3059"/>
    <w:rsid w:val="001E3A2F"/>
    <w:rsid w:val="001E5CAC"/>
    <w:rsid w:val="001E725F"/>
    <w:rsid w:val="001F1AF7"/>
    <w:rsid w:val="001F2882"/>
    <w:rsid w:val="001F3BA0"/>
    <w:rsid w:val="001F4964"/>
    <w:rsid w:val="001F7063"/>
    <w:rsid w:val="00200245"/>
    <w:rsid w:val="00200571"/>
    <w:rsid w:val="00201CD8"/>
    <w:rsid w:val="00202B04"/>
    <w:rsid w:val="00204936"/>
    <w:rsid w:val="00204DA3"/>
    <w:rsid w:val="002073E3"/>
    <w:rsid w:val="002100EE"/>
    <w:rsid w:val="0021085F"/>
    <w:rsid w:val="00210F5A"/>
    <w:rsid w:val="00214816"/>
    <w:rsid w:val="0021704D"/>
    <w:rsid w:val="00220EE5"/>
    <w:rsid w:val="00222097"/>
    <w:rsid w:val="002249AA"/>
    <w:rsid w:val="00225E2A"/>
    <w:rsid w:val="00226D96"/>
    <w:rsid w:val="00226F04"/>
    <w:rsid w:val="00227EF7"/>
    <w:rsid w:val="002307B0"/>
    <w:rsid w:val="002348E0"/>
    <w:rsid w:val="00237015"/>
    <w:rsid w:val="00237863"/>
    <w:rsid w:val="002378CC"/>
    <w:rsid w:val="002406E0"/>
    <w:rsid w:val="00241034"/>
    <w:rsid w:val="002415EF"/>
    <w:rsid w:val="00241D18"/>
    <w:rsid w:val="00243306"/>
    <w:rsid w:val="0024641F"/>
    <w:rsid w:val="002468BC"/>
    <w:rsid w:val="00246C53"/>
    <w:rsid w:val="0025060A"/>
    <w:rsid w:val="00250A51"/>
    <w:rsid w:val="00252228"/>
    <w:rsid w:val="00253AC1"/>
    <w:rsid w:val="00255764"/>
    <w:rsid w:val="002561E6"/>
    <w:rsid w:val="00260E11"/>
    <w:rsid w:val="00261094"/>
    <w:rsid w:val="002626B5"/>
    <w:rsid w:val="00263E6C"/>
    <w:rsid w:val="002643C1"/>
    <w:rsid w:val="00264BB5"/>
    <w:rsid w:val="00265203"/>
    <w:rsid w:val="002653A5"/>
    <w:rsid w:val="00265498"/>
    <w:rsid w:val="0026583F"/>
    <w:rsid w:val="0026699C"/>
    <w:rsid w:val="00271D47"/>
    <w:rsid w:val="002721D9"/>
    <w:rsid w:val="002721EA"/>
    <w:rsid w:val="0027329B"/>
    <w:rsid w:val="00273BB1"/>
    <w:rsid w:val="00274DF0"/>
    <w:rsid w:val="0027585D"/>
    <w:rsid w:val="00280AD0"/>
    <w:rsid w:val="00280E8A"/>
    <w:rsid w:val="00281F3D"/>
    <w:rsid w:val="00282059"/>
    <w:rsid w:val="00282E12"/>
    <w:rsid w:val="00282F6C"/>
    <w:rsid w:val="00284643"/>
    <w:rsid w:val="00284CD7"/>
    <w:rsid w:val="00285066"/>
    <w:rsid w:val="00285164"/>
    <w:rsid w:val="002862D4"/>
    <w:rsid w:val="00287B99"/>
    <w:rsid w:val="00291597"/>
    <w:rsid w:val="002932AA"/>
    <w:rsid w:val="00293B0B"/>
    <w:rsid w:val="002942B9"/>
    <w:rsid w:val="00295EA4"/>
    <w:rsid w:val="00297357"/>
    <w:rsid w:val="00297488"/>
    <w:rsid w:val="00297E39"/>
    <w:rsid w:val="002A072B"/>
    <w:rsid w:val="002A0EED"/>
    <w:rsid w:val="002A4956"/>
    <w:rsid w:val="002A65D6"/>
    <w:rsid w:val="002A6615"/>
    <w:rsid w:val="002A6710"/>
    <w:rsid w:val="002B1375"/>
    <w:rsid w:val="002B43BD"/>
    <w:rsid w:val="002B4D73"/>
    <w:rsid w:val="002B7904"/>
    <w:rsid w:val="002C2136"/>
    <w:rsid w:val="002C2507"/>
    <w:rsid w:val="002C2B3A"/>
    <w:rsid w:val="002C2E6E"/>
    <w:rsid w:val="002C6EF6"/>
    <w:rsid w:val="002C7DF4"/>
    <w:rsid w:val="002D161B"/>
    <w:rsid w:val="002D6A81"/>
    <w:rsid w:val="002D7707"/>
    <w:rsid w:val="002D7725"/>
    <w:rsid w:val="002E0A13"/>
    <w:rsid w:val="002E15F4"/>
    <w:rsid w:val="002E167C"/>
    <w:rsid w:val="002E19DE"/>
    <w:rsid w:val="002E1BD1"/>
    <w:rsid w:val="002E69BB"/>
    <w:rsid w:val="002E701D"/>
    <w:rsid w:val="002F2129"/>
    <w:rsid w:val="002F3315"/>
    <w:rsid w:val="002F3DE3"/>
    <w:rsid w:val="002F4996"/>
    <w:rsid w:val="002F5375"/>
    <w:rsid w:val="002F5C48"/>
    <w:rsid w:val="002F5F48"/>
    <w:rsid w:val="002F632E"/>
    <w:rsid w:val="00300207"/>
    <w:rsid w:val="00301727"/>
    <w:rsid w:val="0030175D"/>
    <w:rsid w:val="00306E5C"/>
    <w:rsid w:val="003074D1"/>
    <w:rsid w:val="00307859"/>
    <w:rsid w:val="00310AF9"/>
    <w:rsid w:val="0031211B"/>
    <w:rsid w:val="00312994"/>
    <w:rsid w:val="00313635"/>
    <w:rsid w:val="0031465E"/>
    <w:rsid w:val="00315742"/>
    <w:rsid w:val="003163B3"/>
    <w:rsid w:val="00321151"/>
    <w:rsid w:val="00322A7A"/>
    <w:rsid w:val="00325296"/>
    <w:rsid w:val="00326213"/>
    <w:rsid w:val="003277BC"/>
    <w:rsid w:val="00331002"/>
    <w:rsid w:val="00336720"/>
    <w:rsid w:val="00336FD5"/>
    <w:rsid w:val="0034024B"/>
    <w:rsid w:val="00340ADC"/>
    <w:rsid w:val="00341DEB"/>
    <w:rsid w:val="00342B0C"/>
    <w:rsid w:val="003442C2"/>
    <w:rsid w:val="00344920"/>
    <w:rsid w:val="0034562A"/>
    <w:rsid w:val="0034605E"/>
    <w:rsid w:val="0034697B"/>
    <w:rsid w:val="00346A3D"/>
    <w:rsid w:val="00347E55"/>
    <w:rsid w:val="00350C20"/>
    <w:rsid w:val="003548FA"/>
    <w:rsid w:val="003550EF"/>
    <w:rsid w:val="003551F3"/>
    <w:rsid w:val="00355A74"/>
    <w:rsid w:val="00356F5B"/>
    <w:rsid w:val="003579F2"/>
    <w:rsid w:val="003606CD"/>
    <w:rsid w:val="00361427"/>
    <w:rsid w:val="00363C1B"/>
    <w:rsid w:val="0036458B"/>
    <w:rsid w:val="0036586F"/>
    <w:rsid w:val="00367266"/>
    <w:rsid w:val="00371D2F"/>
    <w:rsid w:val="003748AD"/>
    <w:rsid w:val="0038033A"/>
    <w:rsid w:val="00380447"/>
    <w:rsid w:val="00384161"/>
    <w:rsid w:val="003846FE"/>
    <w:rsid w:val="0038605A"/>
    <w:rsid w:val="0038612B"/>
    <w:rsid w:val="00387610"/>
    <w:rsid w:val="003914F6"/>
    <w:rsid w:val="00391DC2"/>
    <w:rsid w:val="00392CDA"/>
    <w:rsid w:val="00394922"/>
    <w:rsid w:val="00395C2F"/>
    <w:rsid w:val="00396D43"/>
    <w:rsid w:val="003973D3"/>
    <w:rsid w:val="003A056D"/>
    <w:rsid w:val="003A0892"/>
    <w:rsid w:val="003A19D4"/>
    <w:rsid w:val="003A3A08"/>
    <w:rsid w:val="003A449E"/>
    <w:rsid w:val="003A44E9"/>
    <w:rsid w:val="003A567D"/>
    <w:rsid w:val="003A5FED"/>
    <w:rsid w:val="003A6455"/>
    <w:rsid w:val="003A71F3"/>
    <w:rsid w:val="003B12F0"/>
    <w:rsid w:val="003B19F5"/>
    <w:rsid w:val="003B6590"/>
    <w:rsid w:val="003C1656"/>
    <w:rsid w:val="003C27CC"/>
    <w:rsid w:val="003C3DD8"/>
    <w:rsid w:val="003C41F9"/>
    <w:rsid w:val="003C4A44"/>
    <w:rsid w:val="003C4E6F"/>
    <w:rsid w:val="003C565D"/>
    <w:rsid w:val="003C5985"/>
    <w:rsid w:val="003C6418"/>
    <w:rsid w:val="003C7779"/>
    <w:rsid w:val="003D0640"/>
    <w:rsid w:val="003D0E0A"/>
    <w:rsid w:val="003D2D09"/>
    <w:rsid w:val="003D3B22"/>
    <w:rsid w:val="003D5B14"/>
    <w:rsid w:val="003E0353"/>
    <w:rsid w:val="003E0B32"/>
    <w:rsid w:val="003E0F85"/>
    <w:rsid w:val="003E11E5"/>
    <w:rsid w:val="003E58D9"/>
    <w:rsid w:val="003E75E8"/>
    <w:rsid w:val="003F3C57"/>
    <w:rsid w:val="003F5904"/>
    <w:rsid w:val="003F68FD"/>
    <w:rsid w:val="003F6B9F"/>
    <w:rsid w:val="003F7A1C"/>
    <w:rsid w:val="00400859"/>
    <w:rsid w:val="00401C5D"/>
    <w:rsid w:val="004021E6"/>
    <w:rsid w:val="00402B32"/>
    <w:rsid w:val="004055A4"/>
    <w:rsid w:val="00405FB2"/>
    <w:rsid w:val="004068B9"/>
    <w:rsid w:val="00410A53"/>
    <w:rsid w:val="00410AFE"/>
    <w:rsid w:val="00410C93"/>
    <w:rsid w:val="00411B4A"/>
    <w:rsid w:val="0041238F"/>
    <w:rsid w:val="00413472"/>
    <w:rsid w:val="004159B8"/>
    <w:rsid w:val="00415FB9"/>
    <w:rsid w:val="00416243"/>
    <w:rsid w:val="0041628C"/>
    <w:rsid w:val="00417E99"/>
    <w:rsid w:val="00420382"/>
    <w:rsid w:val="00423870"/>
    <w:rsid w:val="0042744F"/>
    <w:rsid w:val="00427B3C"/>
    <w:rsid w:val="00431BA1"/>
    <w:rsid w:val="00432024"/>
    <w:rsid w:val="0043395E"/>
    <w:rsid w:val="00434FEA"/>
    <w:rsid w:val="0043784E"/>
    <w:rsid w:val="0044095A"/>
    <w:rsid w:val="00443F18"/>
    <w:rsid w:val="00452E53"/>
    <w:rsid w:val="0045377A"/>
    <w:rsid w:val="0045751F"/>
    <w:rsid w:val="0046242A"/>
    <w:rsid w:val="00462878"/>
    <w:rsid w:val="0046563B"/>
    <w:rsid w:val="004657FF"/>
    <w:rsid w:val="00465B7A"/>
    <w:rsid w:val="00467D56"/>
    <w:rsid w:val="00470288"/>
    <w:rsid w:val="00470AD0"/>
    <w:rsid w:val="00471D38"/>
    <w:rsid w:val="00472203"/>
    <w:rsid w:val="00472AA2"/>
    <w:rsid w:val="00477255"/>
    <w:rsid w:val="00486AE9"/>
    <w:rsid w:val="00493902"/>
    <w:rsid w:val="00494F23"/>
    <w:rsid w:val="004953EC"/>
    <w:rsid w:val="00496188"/>
    <w:rsid w:val="004A0D29"/>
    <w:rsid w:val="004A0DE1"/>
    <w:rsid w:val="004A2410"/>
    <w:rsid w:val="004A27AC"/>
    <w:rsid w:val="004A2CA3"/>
    <w:rsid w:val="004A2E40"/>
    <w:rsid w:val="004A35C8"/>
    <w:rsid w:val="004A39C4"/>
    <w:rsid w:val="004A66E6"/>
    <w:rsid w:val="004B32A2"/>
    <w:rsid w:val="004B3B35"/>
    <w:rsid w:val="004B4073"/>
    <w:rsid w:val="004B5FE6"/>
    <w:rsid w:val="004C01AA"/>
    <w:rsid w:val="004C1DD0"/>
    <w:rsid w:val="004C3564"/>
    <w:rsid w:val="004C4070"/>
    <w:rsid w:val="004C422B"/>
    <w:rsid w:val="004C64E4"/>
    <w:rsid w:val="004C6A9D"/>
    <w:rsid w:val="004C6BBA"/>
    <w:rsid w:val="004D17C8"/>
    <w:rsid w:val="004D2368"/>
    <w:rsid w:val="004E0C4A"/>
    <w:rsid w:val="004E156F"/>
    <w:rsid w:val="004E337E"/>
    <w:rsid w:val="004E391A"/>
    <w:rsid w:val="004E55DB"/>
    <w:rsid w:val="004E6A84"/>
    <w:rsid w:val="004E7695"/>
    <w:rsid w:val="004F0334"/>
    <w:rsid w:val="004F0848"/>
    <w:rsid w:val="004F3025"/>
    <w:rsid w:val="004F36B8"/>
    <w:rsid w:val="004F38E0"/>
    <w:rsid w:val="004F4CA0"/>
    <w:rsid w:val="004F6EAC"/>
    <w:rsid w:val="00500904"/>
    <w:rsid w:val="00501656"/>
    <w:rsid w:val="00501E53"/>
    <w:rsid w:val="00502B2F"/>
    <w:rsid w:val="0050304F"/>
    <w:rsid w:val="005035D0"/>
    <w:rsid w:val="00505903"/>
    <w:rsid w:val="00505CD8"/>
    <w:rsid w:val="0050617D"/>
    <w:rsid w:val="0050632D"/>
    <w:rsid w:val="005065F3"/>
    <w:rsid w:val="005106C9"/>
    <w:rsid w:val="00511829"/>
    <w:rsid w:val="00512C41"/>
    <w:rsid w:val="00512D00"/>
    <w:rsid w:val="00514179"/>
    <w:rsid w:val="005164F8"/>
    <w:rsid w:val="00520075"/>
    <w:rsid w:val="00521700"/>
    <w:rsid w:val="0052293F"/>
    <w:rsid w:val="005237B2"/>
    <w:rsid w:val="0052384B"/>
    <w:rsid w:val="00525E4E"/>
    <w:rsid w:val="0052628F"/>
    <w:rsid w:val="00526E80"/>
    <w:rsid w:val="00530AD6"/>
    <w:rsid w:val="00532C25"/>
    <w:rsid w:val="0053749A"/>
    <w:rsid w:val="00537AFE"/>
    <w:rsid w:val="00537DAE"/>
    <w:rsid w:val="005404D9"/>
    <w:rsid w:val="00542CEF"/>
    <w:rsid w:val="00542D04"/>
    <w:rsid w:val="00544933"/>
    <w:rsid w:val="00544BEA"/>
    <w:rsid w:val="005460D5"/>
    <w:rsid w:val="00552C49"/>
    <w:rsid w:val="0055348E"/>
    <w:rsid w:val="005561D4"/>
    <w:rsid w:val="0055684A"/>
    <w:rsid w:val="00556913"/>
    <w:rsid w:val="00560AC6"/>
    <w:rsid w:val="0056241D"/>
    <w:rsid w:val="005630CF"/>
    <w:rsid w:val="00563906"/>
    <w:rsid w:val="00566119"/>
    <w:rsid w:val="0056636D"/>
    <w:rsid w:val="00566A85"/>
    <w:rsid w:val="00573160"/>
    <w:rsid w:val="00573AE3"/>
    <w:rsid w:val="0057527F"/>
    <w:rsid w:val="00575438"/>
    <w:rsid w:val="005806F6"/>
    <w:rsid w:val="00580E9C"/>
    <w:rsid w:val="00585699"/>
    <w:rsid w:val="00585D1E"/>
    <w:rsid w:val="005863F7"/>
    <w:rsid w:val="00587A27"/>
    <w:rsid w:val="005902D9"/>
    <w:rsid w:val="00590D2B"/>
    <w:rsid w:val="00591CC6"/>
    <w:rsid w:val="00593925"/>
    <w:rsid w:val="0059605E"/>
    <w:rsid w:val="005963DC"/>
    <w:rsid w:val="00596AB7"/>
    <w:rsid w:val="005976A5"/>
    <w:rsid w:val="00597C6B"/>
    <w:rsid w:val="00597CD1"/>
    <w:rsid w:val="005A1EA7"/>
    <w:rsid w:val="005A2300"/>
    <w:rsid w:val="005A2995"/>
    <w:rsid w:val="005A3674"/>
    <w:rsid w:val="005A3929"/>
    <w:rsid w:val="005B0724"/>
    <w:rsid w:val="005B10BA"/>
    <w:rsid w:val="005B1E46"/>
    <w:rsid w:val="005B3431"/>
    <w:rsid w:val="005B4E92"/>
    <w:rsid w:val="005B7761"/>
    <w:rsid w:val="005C00A8"/>
    <w:rsid w:val="005C04A5"/>
    <w:rsid w:val="005C12D7"/>
    <w:rsid w:val="005C42AC"/>
    <w:rsid w:val="005C4A1C"/>
    <w:rsid w:val="005C4F84"/>
    <w:rsid w:val="005C5E78"/>
    <w:rsid w:val="005D01C6"/>
    <w:rsid w:val="005D1EF4"/>
    <w:rsid w:val="005D37D0"/>
    <w:rsid w:val="005D447A"/>
    <w:rsid w:val="005D4BBD"/>
    <w:rsid w:val="005D703E"/>
    <w:rsid w:val="005E0478"/>
    <w:rsid w:val="005E3665"/>
    <w:rsid w:val="005E5525"/>
    <w:rsid w:val="005E5E7A"/>
    <w:rsid w:val="005E6014"/>
    <w:rsid w:val="005E6F95"/>
    <w:rsid w:val="005E707B"/>
    <w:rsid w:val="005F2130"/>
    <w:rsid w:val="005F21B6"/>
    <w:rsid w:val="005F7600"/>
    <w:rsid w:val="005F7FA6"/>
    <w:rsid w:val="006072A9"/>
    <w:rsid w:val="006101C9"/>
    <w:rsid w:val="00610E50"/>
    <w:rsid w:val="00610EA6"/>
    <w:rsid w:val="00613410"/>
    <w:rsid w:val="0061427D"/>
    <w:rsid w:val="00617986"/>
    <w:rsid w:val="00621AC2"/>
    <w:rsid w:val="00624374"/>
    <w:rsid w:val="0062678C"/>
    <w:rsid w:val="00633B03"/>
    <w:rsid w:val="0063455E"/>
    <w:rsid w:val="00634755"/>
    <w:rsid w:val="00634D6B"/>
    <w:rsid w:val="006350CE"/>
    <w:rsid w:val="00636637"/>
    <w:rsid w:val="00636B4E"/>
    <w:rsid w:val="0063767B"/>
    <w:rsid w:val="00637B5A"/>
    <w:rsid w:val="00645865"/>
    <w:rsid w:val="006467F5"/>
    <w:rsid w:val="00650D54"/>
    <w:rsid w:val="00654A48"/>
    <w:rsid w:val="00655009"/>
    <w:rsid w:val="00655ADE"/>
    <w:rsid w:val="00655F84"/>
    <w:rsid w:val="0065651B"/>
    <w:rsid w:val="00657A48"/>
    <w:rsid w:val="00662544"/>
    <w:rsid w:val="00663449"/>
    <w:rsid w:val="00664607"/>
    <w:rsid w:val="006653F9"/>
    <w:rsid w:val="00670089"/>
    <w:rsid w:val="0067013B"/>
    <w:rsid w:val="006716A7"/>
    <w:rsid w:val="00671F17"/>
    <w:rsid w:val="00672AFE"/>
    <w:rsid w:val="00672DAA"/>
    <w:rsid w:val="006734E7"/>
    <w:rsid w:val="00673752"/>
    <w:rsid w:val="006753C2"/>
    <w:rsid w:val="00675A98"/>
    <w:rsid w:val="00675DA1"/>
    <w:rsid w:val="0067719A"/>
    <w:rsid w:val="0067773C"/>
    <w:rsid w:val="00677F90"/>
    <w:rsid w:val="00680317"/>
    <w:rsid w:val="00680AE4"/>
    <w:rsid w:val="00682847"/>
    <w:rsid w:val="00682AF7"/>
    <w:rsid w:val="00683435"/>
    <w:rsid w:val="00684E51"/>
    <w:rsid w:val="006917A1"/>
    <w:rsid w:val="00692FDE"/>
    <w:rsid w:val="00694263"/>
    <w:rsid w:val="0069699E"/>
    <w:rsid w:val="00697B24"/>
    <w:rsid w:val="006A100B"/>
    <w:rsid w:val="006A143A"/>
    <w:rsid w:val="006A22DE"/>
    <w:rsid w:val="006A3285"/>
    <w:rsid w:val="006A335E"/>
    <w:rsid w:val="006A4055"/>
    <w:rsid w:val="006A4563"/>
    <w:rsid w:val="006A67F3"/>
    <w:rsid w:val="006A7395"/>
    <w:rsid w:val="006B56BA"/>
    <w:rsid w:val="006B72DE"/>
    <w:rsid w:val="006B7469"/>
    <w:rsid w:val="006B7EFF"/>
    <w:rsid w:val="006C0E9D"/>
    <w:rsid w:val="006C1D37"/>
    <w:rsid w:val="006C5FC1"/>
    <w:rsid w:val="006C6D1C"/>
    <w:rsid w:val="006C7D79"/>
    <w:rsid w:val="006D01B5"/>
    <w:rsid w:val="006D1153"/>
    <w:rsid w:val="006D19D4"/>
    <w:rsid w:val="006D1CEB"/>
    <w:rsid w:val="006D1EB0"/>
    <w:rsid w:val="006D2D57"/>
    <w:rsid w:val="006D44E1"/>
    <w:rsid w:val="006E21FA"/>
    <w:rsid w:val="006E2D2D"/>
    <w:rsid w:val="006E3FE8"/>
    <w:rsid w:val="006F0FB7"/>
    <w:rsid w:val="006F1F7F"/>
    <w:rsid w:val="006F2359"/>
    <w:rsid w:val="006F272D"/>
    <w:rsid w:val="006F3391"/>
    <w:rsid w:val="006F46CF"/>
    <w:rsid w:val="006F5A07"/>
    <w:rsid w:val="006F7FFA"/>
    <w:rsid w:val="007001FA"/>
    <w:rsid w:val="007007B1"/>
    <w:rsid w:val="007024B8"/>
    <w:rsid w:val="00704E5D"/>
    <w:rsid w:val="00705739"/>
    <w:rsid w:val="00705B42"/>
    <w:rsid w:val="00706335"/>
    <w:rsid w:val="00706802"/>
    <w:rsid w:val="00710548"/>
    <w:rsid w:val="00710E3C"/>
    <w:rsid w:val="0071316F"/>
    <w:rsid w:val="007135C4"/>
    <w:rsid w:val="00715FB5"/>
    <w:rsid w:val="007171A6"/>
    <w:rsid w:val="0071799D"/>
    <w:rsid w:val="00723BB2"/>
    <w:rsid w:val="00726088"/>
    <w:rsid w:val="00726240"/>
    <w:rsid w:val="00730921"/>
    <w:rsid w:val="00730B6A"/>
    <w:rsid w:val="00735A84"/>
    <w:rsid w:val="00736D88"/>
    <w:rsid w:val="00736DD2"/>
    <w:rsid w:val="00741259"/>
    <w:rsid w:val="00741B65"/>
    <w:rsid w:val="007439EF"/>
    <w:rsid w:val="0074681C"/>
    <w:rsid w:val="00746EC2"/>
    <w:rsid w:val="00747C9E"/>
    <w:rsid w:val="00747EB5"/>
    <w:rsid w:val="00750AA9"/>
    <w:rsid w:val="0075426B"/>
    <w:rsid w:val="00755648"/>
    <w:rsid w:val="00760BE7"/>
    <w:rsid w:val="00761AB7"/>
    <w:rsid w:val="00763AE2"/>
    <w:rsid w:val="00763B5C"/>
    <w:rsid w:val="00770AB5"/>
    <w:rsid w:val="00771AFC"/>
    <w:rsid w:val="00772398"/>
    <w:rsid w:val="007736EC"/>
    <w:rsid w:val="0077590F"/>
    <w:rsid w:val="0077642A"/>
    <w:rsid w:val="0078000F"/>
    <w:rsid w:val="007804A7"/>
    <w:rsid w:val="00781626"/>
    <w:rsid w:val="00781AFA"/>
    <w:rsid w:val="00783623"/>
    <w:rsid w:val="00785561"/>
    <w:rsid w:val="007869F0"/>
    <w:rsid w:val="00790F24"/>
    <w:rsid w:val="00790F9F"/>
    <w:rsid w:val="007911A8"/>
    <w:rsid w:val="00791D3B"/>
    <w:rsid w:val="00792CD2"/>
    <w:rsid w:val="00794D1E"/>
    <w:rsid w:val="007959AC"/>
    <w:rsid w:val="00797C07"/>
    <w:rsid w:val="007A1846"/>
    <w:rsid w:val="007A20E0"/>
    <w:rsid w:val="007A2366"/>
    <w:rsid w:val="007A2AC5"/>
    <w:rsid w:val="007A304D"/>
    <w:rsid w:val="007A4D61"/>
    <w:rsid w:val="007A5A94"/>
    <w:rsid w:val="007A5D17"/>
    <w:rsid w:val="007A60C8"/>
    <w:rsid w:val="007A67A7"/>
    <w:rsid w:val="007A6DA2"/>
    <w:rsid w:val="007A73A6"/>
    <w:rsid w:val="007A73AD"/>
    <w:rsid w:val="007B2204"/>
    <w:rsid w:val="007B27A6"/>
    <w:rsid w:val="007B4B60"/>
    <w:rsid w:val="007B5581"/>
    <w:rsid w:val="007C0124"/>
    <w:rsid w:val="007C1B6E"/>
    <w:rsid w:val="007C20BD"/>
    <w:rsid w:val="007C29B0"/>
    <w:rsid w:val="007C3C57"/>
    <w:rsid w:val="007C3DBA"/>
    <w:rsid w:val="007C4DCB"/>
    <w:rsid w:val="007C5119"/>
    <w:rsid w:val="007D02EB"/>
    <w:rsid w:val="007D4D87"/>
    <w:rsid w:val="007D6C2E"/>
    <w:rsid w:val="007D7E65"/>
    <w:rsid w:val="007E108E"/>
    <w:rsid w:val="007E2B3E"/>
    <w:rsid w:val="007E3173"/>
    <w:rsid w:val="007E4719"/>
    <w:rsid w:val="007E56FA"/>
    <w:rsid w:val="007E5F58"/>
    <w:rsid w:val="007E6305"/>
    <w:rsid w:val="007F17FC"/>
    <w:rsid w:val="007F2B97"/>
    <w:rsid w:val="007F3DCB"/>
    <w:rsid w:val="007F541D"/>
    <w:rsid w:val="007F6999"/>
    <w:rsid w:val="007F6CB3"/>
    <w:rsid w:val="00800191"/>
    <w:rsid w:val="00802EB2"/>
    <w:rsid w:val="008033CB"/>
    <w:rsid w:val="008041D4"/>
    <w:rsid w:val="00806A0B"/>
    <w:rsid w:val="00807318"/>
    <w:rsid w:val="00807662"/>
    <w:rsid w:val="00810C1B"/>
    <w:rsid w:val="00810F79"/>
    <w:rsid w:val="0081156A"/>
    <w:rsid w:val="00814772"/>
    <w:rsid w:val="00814DBA"/>
    <w:rsid w:val="00816F77"/>
    <w:rsid w:val="00817052"/>
    <w:rsid w:val="00817C63"/>
    <w:rsid w:val="00823BCE"/>
    <w:rsid w:val="00823DC6"/>
    <w:rsid w:val="008242F5"/>
    <w:rsid w:val="008264A7"/>
    <w:rsid w:val="00826D61"/>
    <w:rsid w:val="00827398"/>
    <w:rsid w:val="008278CB"/>
    <w:rsid w:val="00830F57"/>
    <w:rsid w:val="00833AEF"/>
    <w:rsid w:val="00836E30"/>
    <w:rsid w:val="00837407"/>
    <w:rsid w:val="00840C93"/>
    <w:rsid w:val="00842974"/>
    <w:rsid w:val="00843D48"/>
    <w:rsid w:val="00844EE4"/>
    <w:rsid w:val="008468A9"/>
    <w:rsid w:val="00847915"/>
    <w:rsid w:val="00847A83"/>
    <w:rsid w:val="00851F82"/>
    <w:rsid w:val="00852327"/>
    <w:rsid w:val="00854936"/>
    <w:rsid w:val="0085550A"/>
    <w:rsid w:val="0086054B"/>
    <w:rsid w:val="008616EF"/>
    <w:rsid w:val="008639FF"/>
    <w:rsid w:val="00863C25"/>
    <w:rsid w:val="008662A7"/>
    <w:rsid w:val="008705BC"/>
    <w:rsid w:val="008713CA"/>
    <w:rsid w:val="00872AA3"/>
    <w:rsid w:val="00875667"/>
    <w:rsid w:val="00875A42"/>
    <w:rsid w:val="00876CEE"/>
    <w:rsid w:val="00882BE2"/>
    <w:rsid w:val="008904A8"/>
    <w:rsid w:val="00891A7A"/>
    <w:rsid w:val="0089236E"/>
    <w:rsid w:val="008A06EC"/>
    <w:rsid w:val="008A07A7"/>
    <w:rsid w:val="008A3D79"/>
    <w:rsid w:val="008A4A6A"/>
    <w:rsid w:val="008A6480"/>
    <w:rsid w:val="008B0E13"/>
    <w:rsid w:val="008B1BA8"/>
    <w:rsid w:val="008B2198"/>
    <w:rsid w:val="008C02FD"/>
    <w:rsid w:val="008C0308"/>
    <w:rsid w:val="008C0B13"/>
    <w:rsid w:val="008C11DB"/>
    <w:rsid w:val="008C299C"/>
    <w:rsid w:val="008C4AB2"/>
    <w:rsid w:val="008C510F"/>
    <w:rsid w:val="008C6769"/>
    <w:rsid w:val="008D45BD"/>
    <w:rsid w:val="008D54A7"/>
    <w:rsid w:val="008D762A"/>
    <w:rsid w:val="008E66B8"/>
    <w:rsid w:val="008F1483"/>
    <w:rsid w:val="008F1988"/>
    <w:rsid w:val="008F2277"/>
    <w:rsid w:val="008F450F"/>
    <w:rsid w:val="008F6252"/>
    <w:rsid w:val="008F78E2"/>
    <w:rsid w:val="009023F3"/>
    <w:rsid w:val="0090383C"/>
    <w:rsid w:val="00912132"/>
    <w:rsid w:val="009129CA"/>
    <w:rsid w:val="00912AEC"/>
    <w:rsid w:val="00915C4F"/>
    <w:rsid w:val="009165AE"/>
    <w:rsid w:val="00922FAD"/>
    <w:rsid w:val="00924F0A"/>
    <w:rsid w:val="00925681"/>
    <w:rsid w:val="00925C89"/>
    <w:rsid w:val="00926F3D"/>
    <w:rsid w:val="0092708B"/>
    <w:rsid w:val="0093049D"/>
    <w:rsid w:val="00937713"/>
    <w:rsid w:val="00940EA9"/>
    <w:rsid w:val="00944512"/>
    <w:rsid w:val="00944592"/>
    <w:rsid w:val="00944CC1"/>
    <w:rsid w:val="00945839"/>
    <w:rsid w:val="00945A4A"/>
    <w:rsid w:val="00945DF0"/>
    <w:rsid w:val="00950D72"/>
    <w:rsid w:val="00953333"/>
    <w:rsid w:val="0095340A"/>
    <w:rsid w:val="009551F9"/>
    <w:rsid w:val="009553B8"/>
    <w:rsid w:val="00955A35"/>
    <w:rsid w:val="009606C4"/>
    <w:rsid w:val="00961BE7"/>
    <w:rsid w:val="0096342A"/>
    <w:rsid w:val="00964214"/>
    <w:rsid w:val="00965167"/>
    <w:rsid w:val="00966820"/>
    <w:rsid w:val="009670E4"/>
    <w:rsid w:val="00967762"/>
    <w:rsid w:val="00971E57"/>
    <w:rsid w:val="009723CF"/>
    <w:rsid w:val="00973EBC"/>
    <w:rsid w:val="00974DB2"/>
    <w:rsid w:val="0097537C"/>
    <w:rsid w:val="00975A73"/>
    <w:rsid w:val="00977C81"/>
    <w:rsid w:val="00980037"/>
    <w:rsid w:val="00980769"/>
    <w:rsid w:val="009810FE"/>
    <w:rsid w:val="009813AA"/>
    <w:rsid w:val="00983B43"/>
    <w:rsid w:val="009844DD"/>
    <w:rsid w:val="00987A7D"/>
    <w:rsid w:val="00990179"/>
    <w:rsid w:val="00991B37"/>
    <w:rsid w:val="00992231"/>
    <w:rsid w:val="009927D8"/>
    <w:rsid w:val="009942B5"/>
    <w:rsid w:val="009944F1"/>
    <w:rsid w:val="009974B5"/>
    <w:rsid w:val="009A6D76"/>
    <w:rsid w:val="009B10F7"/>
    <w:rsid w:val="009B115C"/>
    <w:rsid w:val="009B5CC5"/>
    <w:rsid w:val="009C1298"/>
    <w:rsid w:val="009C3034"/>
    <w:rsid w:val="009C32EB"/>
    <w:rsid w:val="009C3D9F"/>
    <w:rsid w:val="009C6FC6"/>
    <w:rsid w:val="009C7687"/>
    <w:rsid w:val="009D2FDC"/>
    <w:rsid w:val="009D3181"/>
    <w:rsid w:val="009D7C75"/>
    <w:rsid w:val="009D7FE0"/>
    <w:rsid w:val="009E0853"/>
    <w:rsid w:val="009E1562"/>
    <w:rsid w:val="009E1663"/>
    <w:rsid w:val="009E17BF"/>
    <w:rsid w:val="009E22CB"/>
    <w:rsid w:val="009E2309"/>
    <w:rsid w:val="009E4CA2"/>
    <w:rsid w:val="009E7285"/>
    <w:rsid w:val="009E737D"/>
    <w:rsid w:val="009E744B"/>
    <w:rsid w:val="009F15AF"/>
    <w:rsid w:val="009F2518"/>
    <w:rsid w:val="009F320A"/>
    <w:rsid w:val="00A02F41"/>
    <w:rsid w:val="00A03977"/>
    <w:rsid w:val="00A05117"/>
    <w:rsid w:val="00A06509"/>
    <w:rsid w:val="00A06F43"/>
    <w:rsid w:val="00A07C7F"/>
    <w:rsid w:val="00A10447"/>
    <w:rsid w:val="00A11454"/>
    <w:rsid w:val="00A14027"/>
    <w:rsid w:val="00A151AA"/>
    <w:rsid w:val="00A15DF5"/>
    <w:rsid w:val="00A1610D"/>
    <w:rsid w:val="00A220A4"/>
    <w:rsid w:val="00A24A41"/>
    <w:rsid w:val="00A26FF7"/>
    <w:rsid w:val="00A27535"/>
    <w:rsid w:val="00A30614"/>
    <w:rsid w:val="00A30D54"/>
    <w:rsid w:val="00A310A7"/>
    <w:rsid w:val="00A3701B"/>
    <w:rsid w:val="00A37419"/>
    <w:rsid w:val="00A41D28"/>
    <w:rsid w:val="00A445DC"/>
    <w:rsid w:val="00A449BC"/>
    <w:rsid w:val="00A44BEA"/>
    <w:rsid w:val="00A469F8"/>
    <w:rsid w:val="00A46C15"/>
    <w:rsid w:val="00A47116"/>
    <w:rsid w:val="00A479C0"/>
    <w:rsid w:val="00A50886"/>
    <w:rsid w:val="00A51732"/>
    <w:rsid w:val="00A567D4"/>
    <w:rsid w:val="00A569E8"/>
    <w:rsid w:val="00A57DFB"/>
    <w:rsid w:val="00A61C89"/>
    <w:rsid w:val="00A61F93"/>
    <w:rsid w:val="00A621C3"/>
    <w:rsid w:val="00A63D7F"/>
    <w:rsid w:val="00A66A2D"/>
    <w:rsid w:val="00A66AC4"/>
    <w:rsid w:val="00A67BC4"/>
    <w:rsid w:val="00A67F56"/>
    <w:rsid w:val="00A711C6"/>
    <w:rsid w:val="00A71FB5"/>
    <w:rsid w:val="00A74BCB"/>
    <w:rsid w:val="00A83C9E"/>
    <w:rsid w:val="00A84863"/>
    <w:rsid w:val="00A84AE4"/>
    <w:rsid w:val="00A87127"/>
    <w:rsid w:val="00A90590"/>
    <w:rsid w:val="00A94DAB"/>
    <w:rsid w:val="00A95D95"/>
    <w:rsid w:val="00A96028"/>
    <w:rsid w:val="00A96047"/>
    <w:rsid w:val="00A96C84"/>
    <w:rsid w:val="00A977EC"/>
    <w:rsid w:val="00A978B3"/>
    <w:rsid w:val="00AA0619"/>
    <w:rsid w:val="00AA200F"/>
    <w:rsid w:val="00AA3456"/>
    <w:rsid w:val="00AA3FD1"/>
    <w:rsid w:val="00AA443F"/>
    <w:rsid w:val="00AA4DBB"/>
    <w:rsid w:val="00AA57A0"/>
    <w:rsid w:val="00AA7B0A"/>
    <w:rsid w:val="00AB0E27"/>
    <w:rsid w:val="00AB11B3"/>
    <w:rsid w:val="00AB2B9C"/>
    <w:rsid w:val="00AB34EA"/>
    <w:rsid w:val="00AB3717"/>
    <w:rsid w:val="00AB3B09"/>
    <w:rsid w:val="00AB5918"/>
    <w:rsid w:val="00AB5ED3"/>
    <w:rsid w:val="00AB6307"/>
    <w:rsid w:val="00AB6B0C"/>
    <w:rsid w:val="00AB70CD"/>
    <w:rsid w:val="00AB79DB"/>
    <w:rsid w:val="00AB7D49"/>
    <w:rsid w:val="00AC2B04"/>
    <w:rsid w:val="00AC33AD"/>
    <w:rsid w:val="00AC4674"/>
    <w:rsid w:val="00AC4898"/>
    <w:rsid w:val="00AC48B3"/>
    <w:rsid w:val="00AC533A"/>
    <w:rsid w:val="00AC6722"/>
    <w:rsid w:val="00AC7626"/>
    <w:rsid w:val="00AC76F7"/>
    <w:rsid w:val="00AC7AC9"/>
    <w:rsid w:val="00AD22DE"/>
    <w:rsid w:val="00AD3C12"/>
    <w:rsid w:val="00AD5D83"/>
    <w:rsid w:val="00AD748B"/>
    <w:rsid w:val="00AE18DD"/>
    <w:rsid w:val="00AE1920"/>
    <w:rsid w:val="00AE3195"/>
    <w:rsid w:val="00AE35A4"/>
    <w:rsid w:val="00AE5831"/>
    <w:rsid w:val="00AE5971"/>
    <w:rsid w:val="00AE5D62"/>
    <w:rsid w:val="00AF01B3"/>
    <w:rsid w:val="00AF0F13"/>
    <w:rsid w:val="00AF0F15"/>
    <w:rsid w:val="00AF1969"/>
    <w:rsid w:val="00AF1F22"/>
    <w:rsid w:val="00AF2180"/>
    <w:rsid w:val="00AF3718"/>
    <w:rsid w:val="00AF3947"/>
    <w:rsid w:val="00AF556F"/>
    <w:rsid w:val="00AF671D"/>
    <w:rsid w:val="00AF775B"/>
    <w:rsid w:val="00AF7992"/>
    <w:rsid w:val="00B00AB3"/>
    <w:rsid w:val="00B011D7"/>
    <w:rsid w:val="00B032FE"/>
    <w:rsid w:val="00B07203"/>
    <w:rsid w:val="00B077BA"/>
    <w:rsid w:val="00B116AF"/>
    <w:rsid w:val="00B12A26"/>
    <w:rsid w:val="00B14A4C"/>
    <w:rsid w:val="00B14C52"/>
    <w:rsid w:val="00B172A4"/>
    <w:rsid w:val="00B17438"/>
    <w:rsid w:val="00B200AA"/>
    <w:rsid w:val="00B21B8E"/>
    <w:rsid w:val="00B22136"/>
    <w:rsid w:val="00B27BC4"/>
    <w:rsid w:val="00B3134B"/>
    <w:rsid w:val="00B32A4C"/>
    <w:rsid w:val="00B32D4B"/>
    <w:rsid w:val="00B32E50"/>
    <w:rsid w:val="00B3300D"/>
    <w:rsid w:val="00B3335D"/>
    <w:rsid w:val="00B34073"/>
    <w:rsid w:val="00B349ED"/>
    <w:rsid w:val="00B34AF1"/>
    <w:rsid w:val="00B35365"/>
    <w:rsid w:val="00B407DA"/>
    <w:rsid w:val="00B40F7B"/>
    <w:rsid w:val="00B4216A"/>
    <w:rsid w:val="00B430C1"/>
    <w:rsid w:val="00B458C8"/>
    <w:rsid w:val="00B47249"/>
    <w:rsid w:val="00B478C3"/>
    <w:rsid w:val="00B51093"/>
    <w:rsid w:val="00B51728"/>
    <w:rsid w:val="00B52715"/>
    <w:rsid w:val="00B54784"/>
    <w:rsid w:val="00B5483A"/>
    <w:rsid w:val="00B559AC"/>
    <w:rsid w:val="00B571E6"/>
    <w:rsid w:val="00B5746F"/>
    <w:rsid w:val="00B61348"/>
    <w:rsid w:val="00B6263F"/>
    <w:rsid w:val="00B63D25"/>
    <w:rsid w:val="00B651BD"/>
    <w:rsid w:val="00B67114"/>
    <w:rsid w:val="00B72DFC"/>
    <w:rsid w:val="00B75449"/>
    <w:rsid w:val="00B75B19"/>
    <w:rsid w:val="00B76396"/>
    <w:rsid w:val="00B83E56"/>
    <w:rsid w:val="00B90CA5"/>
    <w:rsid w:val="00B93104"/>
    <w:rsid w:val="00B94C85"/>
    <w:rsid w:val="00BA1E4E"/>
    <w:rsid w:val="00BA3DBA"/>
    <w:rsid w:val="00BA4164"/>
    <w:rsid w:val="00BA4450"/>
    <w:rsid w:val="00BA45DC"/>
    <w:rsid w:val="00BA527C"/>
    <w:rsid w:val="00BA6AAE"/>
    <w:rsid w:val="00BA6DB6"/>
    <w:rsid w:val="00BB3AD9"/>
    <w:rsid w:val="00BB45DD"/>
    <w:rsid w:val="00BB49EB"/>
    <w:rsid w:val="00BB6F1E"/>
    <w:rsid w:val="00BB7494"/>
    <w:rsid w:val="00BC21EA"/>
    <w:rsid w:val="00BC2390"/>
    <w:rsid w:val="00BC3B8E"/>
    <w:rsid w:val="00BC4775"/>
    <w:rsid w:val="00BC6134"/>
    <w:rsid w:val="00BC6165"/>
    <w:rsid w:val="00BC7345"/>
    <w:rsid w:val="00BD0106"/>
    <w:rsid w:val="00BD0B00"/>
    <w:rsid w:val="00BD136C"/>
    <w:rsid w:val="00BD270A"/>
    <w:rsid w:val="00BD40DF"/>
    <w:rsid w:val="00BD62A2"/>
    <w:rsid w:val="00BE07A9"/>
    <w:rsid w:val="00BE084D"/>
    <w:rsid w:val="00BE428C"/>
    <w:rsid w:val="00BE5B93"/>
    <w:rsid w:val="00BE7007"/>
    <w:rsid w:val="00BE7750"/>
    <w:rsid w:val="00BF21DE"/>
    <w:rsid w:val="00BF4549"/>
    <w:rsid w:val="00BF46A7"/>
    <w:rsid w:val="00BF4ADB"/>
    <w:rsid w:val="00BF4EC7"/>
    <w:rsid w:val="00BF5230"/>
    <w:rsid w:val="00C00CE9"/>
    <w:rsid w:val="00C0217B"/>
    <w:rsid w:val="00C02E19"/>
    <w:rsid w:val="00C04072"/>
    <w:rsid w:val="00C1090C"/>
    <w:rsid w:val="00C12DE9"/>
    <w:rsid w:val="00C144DB"/>
    <w:rsid w:val="00C159C7"/>
    <w:rsid w:val="00C17705"/>
    <w:rsid w:val="00C177AD"/>
    <w:rsid w:val="00C22D61"/>
    <w:rsid w:val="00C23675"/>
    <w:rsid w:val="00C240C8"/>
    <w:rsid w:val="00C25B9E"/>
    <w:rsid w:val="00C26513"/>
    <w:rsid w:val="00C310C4"/>
    <w:rsid w:val="00C328C9"/>
    <w:rsid w:val="00C339A4"/>
    <w:rsid w:val="00C37F72"/>
    <w:rsid w:val="00C37FC8"/>
    <w:rsid w:val="00C4016B"/>
    <w:rsid w:val="00C4017D"/>
    <w:rsid w:val="00C420C1"/>
    <w:rsid w:val="00C422E6"/>
    <w:rsid w:val="00C44E91"/>
    <w:rsid w:val="00C45963"/>
    <w:rsid w:val="00C45C58"/>
    <w:rsid w:val="00C472B8"/>
    <w:rsid w:val="00C5003E"/>
    <w:rsid w:val="00C51B45"/>
    <w:rsid w:val="00C52673"/>
    <w:rsid w:val="00C53124"/>
    <w:rsid w:val="00C53B2E"/>
    <w:rsid w:val="00C572B0"/>
    <w:rsid w:val="00C57DD2"/>
    <w:rsid w:val="00C60B6A"/>
    <w:rsid w:val="00C614BD"/>
    <w:rsid w:val="00C6160A"/>
    <w:rsid w:val="00C636F4"/>
    <w:rsid w:val="00C63D6E"/>
    <w:rsid w:val="00C63E60"/>
    <w:rsid w:val="00C65711"/>
    <w:rsid w:val="00C70A00"/>
    <w:rsid w:val="00C75849"/>
    <w:rsid w:val="00C76ECD"/>
    <w:rsid w:val="00C825D9"/>
    <w:rsid w:val="00C84D18"/>
    <w:rsid w:val="00C84E04"/>
    <w:rsid w:val="00C85AAE"/>
    <w:rsid w:val="00C85C43"/>
    <w:rsid w:val="00C90463"/>
    <w:rsid w:val="00C910BE"/>
    <w:rsid w:val="00C922BE"/>
    <w:rsid w:val="00C93030"/>
    <w:rsid w:val="00C949A2"/>
    <w:rsid w:val="00C94B43"/>
    <w:rsid w:val="00C96A12"/>
    <w:rsid w:val="00CA1108"/>
    <w:rsid w:val="00CA1A83"/>
    <w:rsid w:val="00CA1B08"/>
    <w:rsid w:val="00CA2112"/>
    <w:rsid w:val="00CA2168"/>
    <w:rsid w:val="00CA4900"/>
    <w:rsid w:val="00CA5111"/>
    <w:rsid w:val="00CA5844"/>
    <w:rsid w:val="00CA5ECC"/>
    <w:rsid w:val="00CA7415"/>
    <w:rsid w:val="00CB0856"/>
    <w:rsid w:val="00CB265C"/>
    <w:rsid w:val="00CB3759"/>
    <w:rsid w:val="00CB4321"/>
    <w:rsid w:val="00CB4540"/>
    <w:rsid w:val="00CB4728"/>
    <w:rsid w:val="00CB6CB7"/>
    <w:rsid w:val="00CB7A07"/>
    <w:rsid w:val="00CB7AE3"/>
    <w:rsid w:val="00CC01BD"/>
    <w:rsid w:val="00CC3305"/>
    <w:rsid w:val="00CC4CE5"/>
    <w:rsid w:val="00CC59BB"/>
    <w:rsid w:val="00CC6D02"/>
    <w:rsid w:val="00CC70BF"/>
    <w:rsid w:val="00CC7DC1"/>
    <w:rsid w:val="00CD2AA1"/>
    <w:rsid w:val="00CD35ED"/>
    <w:rsid w:val="00CD535A"/>
    <w:rsid w:val="00CD635D"/>
    <w:rsid w:val="00CD7194"/>
    <w:rsid w:val="00CD72E9"/>
    <w:rsid w:val="00CD7C54"/>
    <w:rsid w:val="00CD7CED"/>
    <w:rsid w:val="00CE04C7"/>
    <w:rsid w:val="00CE1702"/>
    <w:rsid w:val="00CE543A"/>
    <w:rsid w:val="00CE55E0"/>
    <w:rsid w:val="00CE5C1F"/>
    <w:rsid w:val="00CE5EFD"/>
    <w:rsid w:val="00CF0E02"/>
    <w:rsid w:val="00CF156B"/>
    <w:rsid w:val="00CF18A1"/>
    <w:rsid w:val="00CF1E02"/>
    <w:rsid w:val="00CF3177"/>
    <w:rsid w:val="00CF597A"/>
    <w:rsid w:val="00CF5EAC"/>
    <w:rsid w:val="00CF7BFF"/>
    <w:rsid w:val="00D008E5"/>
    <w:rsid w:val="00D02D75"/>
    <w:rsid w:val="00D03933"/>
    <w:rsid w:val="00D042B0"/>
    <w:rsid w:val="00D05BAA"/>
    <w:rsid w:val="00D05DDD"/>
    <w:rsid w:val="00D07484"/>
    <w:rsid w:val="00D074DE"/>
    <w:rsid w:val="00D07D43"/>
    <w:rsid w:val="00D110D3"/>
    <w:rsid w:val="00D12F0E"/>
    <w:rsid w:val="00D12FE3"/>
    <w:rsid w:val="00D13B7A"/>
    <w:rsid w:val="00D1420D"/>
    <w:rsid w:val="00D14493"/>
    <w:rsid w:val="00D152FE"/>
    <w:rsid w:val="00D1573D"/>
    <w:rsid w:val="00D15DB9"/>
    <w:rsid w:val="00D1691B"/>
    <w:rsid w:val="00D16948"/>
    <w:rsid w:val="00D17BA3"/>
    <w:rsid w:val="00D2022D"/>
    <w:rsid w:val="00D21E36"/>
    <w:rsid w:val="00D22C4B"/>
    <w:rsid w:val="00D230C7"/>
    <w:rsid w:val="00D23E7D"/>
    <w:rsid w:val="00D2405F"/>
    <w:rsid w:val="00D25060"/>
    <w:rsid w:val="00D255B9"/>
    <w:rsid w:val="00D26E82"/>
    <w:rsid w:val="00D30567"/>
    <w:rsid w:val="00D30C7F"/>
    <w:rsid w:val="00D3222C"/>
    <w:rsid w:val="00D354E3"/>
    <w:rsid w:val="00D35A6D"/>
    <w:rsid w:val="00D363DD"/>
    <w:rsid w:val="00D36A0E"/>
    <w:rsid w:val="00D36BD8"/>
    <w:rsid w:val="00D36E68"/>
    <w:rsid w:val="00D412EF"/>
    <w:rsid w:val="00D41BA9"/>
    <w:rsid w:val="00D4409C"/>
    <w:rsid w:val="00D4449D"/>
    <w:rsid w:val="00D45602"/>
    <w:rsid w:val="00D45A51"/>
    <w:rsid w:val="00D46FE7"/>
    <w:rsid w:val="00D47131"/>
    <w:rsid w:val="00D52376"/>
    <w:rsid w:val="00D5285A"/>
    <w:rsid w:val="00D61127"/>
    <w:rsid w:val="00D612C2"/>
    <w:rsid w:val="00D61E40"/>
    <w:rsid w:val="00D66789"/>
    <w:rsid w:val="00D739B9"/>
    <w:rsid w:val="00D745E0"/>
    <w:rsid w:val="00D76AA3"/>
    <w:rsid w:val="00D8032A"/>
    <w:rsid w:val="00D80604"/>
    <w:rsid w:val="00D832A7"/>
    <w:rsid w:val="00D84221"/>
    <w:rsid w:val="00D842D2"/>
    <w:rsid w:val="00D86717"/>
    <w:rsid w:val="00D87715"/>
    <w:rsid w:val="00D918D4"/>
    <w:rsid w:val="00D91A3A"/>
    <w:rsid w:val="00D91D8E"/>
    <w:rsid w:val="00D923B5"/>
    <w:rsid w:val="00D923C3"/>
    <w:rsid w:val="00D9333A"/>
    <w:rsid w:val="00D96746"/>
    <w:rsid w:val="00DA086B"/>
    <w:rsid w:val="00DA1D7A"/>
    <w:rsid w:val="00DA3D82"/>
    <w:rsid w:val="00DA4232"/>
    <w:rsid w:val="00DA5FED"/>
    <w:rsid w:val="00DA607C"/>
    <w:rsid w:val="00DA6834"/>
    <w:rsid w:val="00DA6E2C"/>
    <w:rsid w:val="00DA7BE9"/>
    <w:rsid w:val="00DA7E05"/>
    <w:rsid w:val="00DA7EE9"/>
    <w:rsid w:val="00DB0A44"/>
    <w:rsid w:val="00DB17E3"/>
    <w:rsid w:val="00DB2360"/>
    <w:rsid w:val="00DB26DE"/>
    <w:rsid w:val="00DB36ED"/>
    <w:rsid w:val="00DB4794"/>
    <w:rsid w:val="00DB5C3E"/>
    <w:rsid w:val="00DB628E"/>
    <w:rsid w:val="00DB6762"/>
    <w:rsid w:val="00DB6DFE"/>
    <w:rsid w:val="00DB6EFB"/>
    <w:rsid w:val="00DB6F62"/>
    <w:rsid w:val="00DB7402"/>
    <w:rsid w:val="00DC1AC9"/>
    <w:rsid w:val="00DC5F8C"/>
    <w:rsid w:val="00DC6214"/>
    <w:rsid w:val="00DC69E0"/>
    <w:rsid w:val="00DD01AE"/>
    <w:rsid w:val="00DD19AC"/>
    <w:rsid w:val="00DD54FD"/>
    <w:rsid w:val="00DD6D0A"/>
    <w:rsid w:val="00DD6F04"/>
    <w:rsid w:val="00DD7A02"/>
    <w:rsid w:val="00DE5A13"/>
    <w:rsid w:val="00DE5EAF"/>
    <w:rsid w:val="00DF2873"/>
    <w:rsid w:val="00DF29EF"/>
    <w:rsid w:val="00DF30AE"/>
    <w:rsid w:val="00DF3D63"/>
    <w:rsid w:val="00DF4F46"/>
    <w:rsid w:val="00DF5425"/>
    <w:rsid w:val="00DF7803"/>
    <w:rsid w:val="00DF782C"/>
    <w:rsid w:val="00E030A0"/>
    <w:rsid w:val="00E04EE1"/>
    <w:rsid w:val="00E0549C"/>
    <w:rsid w:val="00E05704"/>
    <w:rsid w:val="00E066CA"/>
    <w:rsid w:val="00E075A1"/>
    <w:rsid w:val="00E079A9"/>
    <w:rsid w:val="00E124E3"/>
    <w:rsid w:val="00E12E68"/>
    <w:rsid w:val="00E1431B"/>
    <w:rsid w:val="00E14812"/>
    <w:rsid w:val="00E14DE9"/>
    <w:rsid w:val="00E15DDE"/>
    <w:rsid w:val="00E169D7"/>
    <w:rsid w:val="00E17220"/>
    <w:rsid w:val="00E17F19"/>
    <w:rsid w:val="00E2031F"/>
    <w:rsid w:val="00E2339E"/>
    <w:rsid w:val="00E24491"/>
    <w:rsid w:val="00E24884"/>
    <w:rsid w:val="00E26EA5"/>
    <w:rsid w:val="00E3245B"/>
    <w:rsid w:val="00E3362F"/>
    <w:rsid w:val="00E34054"/>
    <w:rsid w:val="00E3707B"/>
    <w:rsid w:val="00E40870"/>
    <w:rsid w:val="00E4199A"/>
    <w:rsid w:val="00E50685"/>
    <w:rsid w:val="00E51484"/>
    <w:rsid w:val="00E51FC4"/>
    <w:rsid w:val="00E57F6B"/>
    <w:rsid w:val="00E62AE5"/>
    <w:rsid w:val="00E6317D"/>
    <w:rsid w:val="00E632FB"/>
    <w:rsid w:val="00E673C1"/>
    <w:rsid w:val="00E70CED"/>
    <w:rsid w:val="00E7342C"/>
    <w:rsid w:val="00E73CCE"/>
    <w:rsid w:val="00E756F4"/>
    <w:rsid w:val="00E76363"/>
    <w:rsid w:val="00E7662C"/>
    <w:rsid w:val="00E77A80"/>
    <w:rsid w:val="00E80569"/>
    <w:rsid w:val="00E82AFD"/>
    <w:rsid w:val="00E83015"/>
    <w:rsid w:val="00E87A8D"/>
    <w:rsid w:val="00E91D81"/>
    <w:rsid w:val="00E92BC2"/>
    <w:rsid w:val="00E9316F"/>
    <w:rsid w:val="00E934F7"/>
    <w:rsid w:val="00E945B4"/>
    <w:rsid w:val="00E97536"/>
    <w:rsid w:val="00E97BEF"/>
    <w:rsid w:val="00EA010E"/>
    <w:rsid w:val="00EA2739"/>
    <w:rsid w:val="00EA5987"/>
    <w:rsid w:val="00EA5A65"/>
    <w:rsid w:val="00EA5AE6"/>
    <w:rsid w:val="00EB095A"/>
    <w:rsid w:val="00EB0A8B"/>
    <w:rsid w:val="00EB11AE"/>
    <w:rsid w:val="00EB1E33"/>
    <w:rsid w:val="00EB4E48"/>
    <w:rsid w:val="00EB5E45"/>
    <w:rsid w:val="00EB773B"/>
    <w:rsid w:val="00EC0881"/>
    <w:rsid w:val="00EC4A5C"/>
    <w:rsid w:val="00EC4B4E"/>
    <w:rsid w:val="00ED05AA"/>
    <w:rsid w:val="00ED07F5"/>
    <w:rsid w:val="00ED14C6"/>
    <w:rsid w:val="00ED604C"/>
    <w:rsid w:val="00ED6298"/>
    <w:rsid w:val="00EE212F"/>
    <w:rsid w:val="00EE3E02"/>
    <w:rsid w:val="00EE5DF4"/>
    <w:rsid w:val="00EE5EA3"/>
    <w:rsid w:val="00F01DD8"/>
    <w:rsid w:val="00F020A6"/>
    <w:rsid w:val="00F02ECC"/>
    <w:rsid w:val="00F04204"/>
    <w:rsid w:val="00F06965"/>
    <w:rsid w:val="00F07F3D"/>
    <w:rsid w:val="00F11E97"/>
    <w:rsid w:val="00F121A4"/>
    <w:rsid w:val="00F1394D"/>
    <w:rsid w:val="00F17EEC"/>
    <w:rsid w:val="00F205B8"/>
    <w:rsid w:val="00F20FF1"/>
    <w:rsid w:val="00F23A81"/>
    <w:rsid w:val="00F2441C"/>
    <w:rsid w:val="00F24514"/>
    <w:rsid w:val="00F25043"/>
    <w:rsid w:val="00F27071"/>
    <w:rsid w:val="00F31213"/>
    <w:rsid w:val="00F31F5E"/>
    <w:rsid w:val="00F32F33"/>
    <w:rsid w:val="00F33C26"/>
    <w:rsid w:val="00F35457"/>
    <w:rsid w:val="00F3595B"/>
    <w:rsid w:val="00F3617B"/>
    <w:rsid w:val="00F40207"/>
    <w:rsid w:val="00F41AC8"/>
    <w:rsid w:val="00F426A6"/>
    <w:rsid w:val="00F429FD"/>
    <w:rsid w:val="00F42AA2"/>
    <w:rsid w:val="00F446B8"/>
    <w:rsid w:val="00F45BD5"/>
    <w:rsid w:val="00F4623C"/>
    <w:rsid w:val="00F46897"/>
    <w:rsid w:val="00F51ACA"/>
    <w:rsid w:val="00F52373"/>
    <w:rsid w:val="00F5257C"/>
    <w:rsid w:val="00F55522"/>
    <w:rsid w:val="00F5560C"/>
    <w:rsid w:val="00F56399"/>
    <w:rsid w:val="00F61094"/>
    <w:rsid w:val="00F61D22"/>
    <w:rsid w:val="00F6680D"/>
    <w:rsid w:val="00F66F14"/>
    <w:rsid w:val="00F75648"/>
    <w:rsid w:val="00F75981"/>
    <w:rsid w:val="00F75C9F"/>
    <w:rsid w:val="00F7750A"/>
    <w:rsid w:val="00F77F0B"/>
    <w:rsid w:val="00F80006"/>
    <w:rsid w:val="00F80084"/>
    <w:rsid w:val="00F812DD"/>
    <w:rsid w:val="00F83C19"/>
    <w:rsid w:val="00F84076"/>
    <w:rsid w:val="00F859D6"/>
    <w:rsid w:val="00F94798"/>
    <w:rsid w:val="00F95676"/>
    <w:rsid w:val="00F97681"/>
    <w:rsid w:val="00FA1078"/>
    <w:rsid w:val="00FA1B88"/>
    <w:rsid w:val="00FB2570"/>
    <w:rsid w:val="00FB2839"/>
    <w:rsid w:val="00FB62B5"/>
    <w:rsid w:val="00FB7407"/>
    <w:rsid w:val="00FC3534"/>
    <w:rsid w:val="00FC4219"/>
    <w:rsid w:val="00FC4DFC"/>
    <w:rsid w:val="00FC559E"/>
    <w:rsid w:val="00FD2470"/>
    <w:rsid w:val="00FD3154"/>
    <w:rsid w:val="00FD35B3"/>
    <w:rsid w:val="00FD5823"/>
    <w:rsid w:val="00FD73EE"/>
    <w:rsid w:val="00FE0A73"/>
    <w:rsid w:val="00FE13C2"/>
    <w:rsid w:val="00FE17A5"/>
    <w:rsid w:val="00FE1C27"/>
    <w:rsid w:val="00FE249F"/>
    <w:rsid w:val="00FE2AE4"/>
    <w:rsid w:val="00FE2D85"/>
    <w:rsid w:val="00FE3381"/>
    <w:rsid w:val="00FE5C31"/>
    <w:rsid w:val="00FE665E"/>
    <w:rsid w:val="00FE74FD"/>
    <w:rsid w:val="00FF1B0E"/>
    <w:rsid w:val="00FF1DFF"/>
    <w:rsid w:val="00FF1E3E"/>
    <w:rsid w:val="00FF250B"/>
    <w:rsid w:val="00FF40FC"/>
    <w:rsid w:val="00FF502B"/>
    <w:rsid w:val="00FF591A"/>
    <w:rsid w:val="00FF748B"/>
    <w:rsid w:val="03B56484"/>
    <w:rsid w:val="03EE00B3"/>
    <w:rsid w:val="077958A8"/>
    <w:rsid w:val="080277B0"/>
    <w:rsid w:val="08613ED7"/>
    <w:rsid w:val="08AC067A"/>
    <w:rsid w:val="0B4A3670"/>
    <w:rsid w:val="0F763767"/>
    <w:rsid w:val="17F87CC5"/>
    <w:rsid w:val="18BE5C62"/>
    <w:rsid w:val="194F1402"/>
    <w:rsid w:val="1A0000D1"/>
    <w:rsid w:val="1DCB1A4C"/>
    <w:rsid w:val="204376E1"/>
    <w:rsid w:val="20D240A4"/>
    <w:rsid w:val="21F274C6"/>
    <w:rsid w:val="22935557"/>
    <w:rsid w:val="2294061C"/>
    <w:rsid w:val="26091741"/>
    <w:rsid w:val="27117D3F"/>
    <w:rsid w:val="28F134A2"/>
    <w:rsid w:val="2A2C6A46"/>
    <w:rsid w:val="2BC17C69"/>
    <w:rsid w:val="2D471094"/>
    <w:rsid w:val="35F06BAE"/>
    <w:rsid w:val="3650579C"/>
    <w:rsid w:val="36612E47"/>
    <w:rsid w:val="37834C70"/>
    <w:rsid w:val="37977A86"/>
    <w:rsid w:val="37AF6778"/>
    <w:rsid w:val="385A5185"/>
    <w:rsid w:val="38812FD4"/>
    <w:rsid w:val="38A2108D"/>
    <w:rsid w:val="39EE0AEA"/>
    <w:rsid w:val="3BD73993"/>
    <w:rsid w:val="3C677367"/>
    <w:rsid w:val="3EE5434D"/>
    <w:rsid w:val="40A9357B"/>
    <w:rsid w:val="424535AC"/>
    <w:rsid w:val="440870C9"/>
    <w:rsid w:val="458E704F"/>
    <w:rsid w:val="4A455FF0"/>
    <w:rsid w:val="4B3118C3"/>
    <w:rsid w:val="4BFD2018"/>
    <w:rsid w:val="4CF76BCC"/>
    <w:rsid w:val="512C2AD1"/>
    <w:rsid w:val="51BC24BF"/>
    <w:rsid w:val="51CC1E34"/>
    <w:rsid w:val="533C54BD"/>
    <w:rsid w:val="53D770A4"/>
    <w:rsid w:val="59834466"/>
    <w:rsid w:val="5A3D1039"/>
    <w:rsid w:val="5BBE59A3"/>
    <w:rsid w:val="5C002B30"/>
    <w:rsid w:val="60A65780"/>
    <w:rsid w:val="611821EC"/>
    <w:rsid w:val="624A4669"/>
    <w:rsid w:val="64440F4B"/>
    <w:rsid w:val="64AB4BBC"/>
    <w:rsid w:val="66BB049A"/>
    <w:rsid w:val="68BD125B"/>
    <w:rsid w:val="694B1853"/>
    <w:rsid w:val="6C011206"/>
    <w:rsid w:val="70633BD0"/>
    <w:rsid w:val="71A63B59"/>
    <w:rsid w:val="74F2573D"/>
    <w:rsid w:val="77424C97"/>
    <w:rsid w:val="789663F2"/>
    <w:rsid w:val="7C101571"/>
    <w:rsid w:val="7F3009B9"/>
    <w:rsid w:val="D476A0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nhideWhenUsed="0" w:uiPriority="0" w:semiHidden="0" w:name="endnote text"/>
    <w:lsdException w:uiPriority="0" w:name="table of authorities"/>
    <w:lsdException w:uiPriority="0" w:name="macro"/>
    <w:lsdException w:qFormat="1" w:unhideWhenUsed="0" w:uiPriority="0" w:semiHidden="0" w:name="toa heading"/>
    <w:lsdException w:unhideWhenUsed="0" w:uiPriority="0" w:semiHidden="0" w:name="List"/>
    <w:lsdException w:uiPriority="0" w:name="List Bullet"/>
    <w:lsdException w:uiPriority="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235"/>
    <w:qFormat/>
    <w:uiPriority w:val="0"/>
    <w:pPr>
      <w:keepNext/>
      <w:keepLines/>
      <w:spacing w:line="413" w:lineRule="auto"/>
      <w:outlineLvl w:val="1"/>
    </w:pPr>
    <w:rPr>
      <w:rFonts w:ascii="Arial" w:hAnsi="Arial" w:eastAsia="黑体"/>
      <w:b/>
      <w:sz w:val="32"/>
    </w:rPr>
  </w:style>
  <w:style w:type="paragraph" w:styleId="2">
    <w:name w:val="heading 3"/>
    <w:basedOn w:val="1"/>
    <w:next w:val="1"/>
    <w:link w:val="229"/>
    <w:qFormat/>
    <w:uiPriority w:val="0"/>
    <w:pPr>
      <w:keepNext/>
      <w:keepLines/>
      <w:spacing w:line="413" w:lineRule="auto"/>
      <w:outlineLvl w:val="2"/>
    </w:pPr>
    <w:rPr>
      <w:b/>
      <w:sz w:val="32"/>
    </w:rPr>
  </w:style>
  <w:style w:type="paragraph" w:styleId="5">
    <w:name w:val="heading 4"/>
    <w:basedOn w:val="1"/>
    <w:next w:val="1"/>
    <w:qFormat/>
    <w:uiPriority w:val="0"/>
    <w:pPr>
      <w:keepNext/>
      <w:keepLines/>
      <w:spacing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line="317" w:lineRule="auto"/>
      <w:ind w:left="1584" w:hanging="1584"/>
      <w:outlineLvl w:val="8"/>
    </w:pPr>
    <w:rPr>
      <w:rFonts w:ascii="Arial" w:hAnsi="Arial" w:eastAsia="黑体"/>
      <w:b/>
      <w:sz w:val="24"/>
    </w:rPr>
  </w:style>
  <w:style w:type="character" w:default="1" w:styleId="58">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numPr>
        <w:ilvl w:val="0"/>
        <w:numId w:val="2"/>
      </w:numPr>
      <w:tabs>
        <w:tab w:val="left" w:pos="1134"/>
        <w:tab w:val="clear" w:pos="1620"/>
      </w:tabs>
      <w:adjustRightInd w:val="0"/>
      <w:snapToGrid w:val="0"/>
      <w:spacing w:line="280" w:lineRule="atLeast"/>
      <w:ind w:left="1418" w:hanging="284"/>
      <w:jc w:val="left"/>
    </w:pPr>
    <w:rPr>
      <w:rFonts w:ascii="宋体"/>
      <w:kern w:val="0"/>
      <w:sz w:val="22"/>
    </w:rPr>
  </w:style>
  <w:style w:type="paragraph" w:styleId="15">
    <w:name w:val="Normal Indent"/>
    <w:basedOn w:val="1"/>
    <w:link w:val="208"/>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rPr>
      <w:rFonts w:ascii="Arial" w:hAnsi="Arial"/>
      <w:sz w:val="24"/>
    </w:rPr>
  </w:style>
  <w:style w:type="paragraph" w:styleId="19">
    <w:name w:val="annotation text"/>
    <w:basedOn w:val="1"/>
    <w:link w:val="227"/>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line="360" w:lineRule="auto"/>
    </w:pPr>
    <w:rPr>
      <w:sz w:val="16"/>
    </w:rPr>
  </w:style>
  <w:style w:type="paragraph" w:styleId="21">
    <w:name w:val="List Bullet 3"/>
    <w:basedOn w:val="1"/>
    <w:qFormat/>
    <w:uiPriority w:val="0"/>
    <w:pPr>
      <w:tabs>
        <w:tab w:val="left" w:pos="1200"/>
      </w:tabs>
      <w:adjustRightInd w:val="0"/>
      <w:snapToGrid w:val="0"/>
      <w:spacing w:line="360" w:lineRule="auto"/>
      <w:ind w:left="1200" w:hanging="360"/>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231"/>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221"/>
    <w:qFormat/>
    <w:uiPriority w:val="0"/>
  </w:style>
  <w:style w:type="paragraph" w:styleId="33">
    <w:name w:val="Body Text Indent 2"/>
    <w:basedOn w:val="1"/>
    <w:link w:val="219"/>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link w:val="249"/>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220"/>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line="360" w:lineRule="auto"/>
      <w:ind w:left="840" w:leftChars="400"/>
    </w:pPr>
    <w:rPr>
      <w:sz w:val="24"/>
    </w:rPr>
  </w:style>
  <w:style w:type="paragraph" w:styleId="50">
    <w:name w:val="Normal (Web)"/>
    <w:basedOn w:val="1"/>
    <w:qFormat/>
    <w:uiPriority w:val="99"/>
    <w:pPr>
      <w:widowControl/>
      <w:spacing w:beforeAutospacing="1" w:afterAutospacing="1"/>
      <w:jc w:val="left"/>
    </w:pPr>
    <w:rPr>
      <w:rFonts w:ascii="宋体" w:hAnsi="宋体"/>
      <w:kern w:val="0"/>
      <w:sz w:val="24"/>
    </w:rPr>
  </w:style>
  <w:style w:type="paragraph" w:styleId="51">
    <w:name w:val="List Continue 3"/>
    <w:basedOn w:val="1"/>
    <w:qFormat/>
    <w:uiPriority w:val="0"/>
    <w:pPr>
      <w:adjustRightInd w:val="0"/>
      <w:snapToGrid w:val="0"/>
      <w:spacing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line="360" w:lineRule="auto"/>
      <w:jc w:val="center"/>
    </w:pPr>
    <w:rPr>
      <w:rFonts w:ascii="Arial" w:hAnsi="Arial"/>
      <w:b/>
      <w:smallCaps/>
      <w:kern w:val="28"/>
      <w:sz w:val="36"/>
      <w:lang w:eastAsia="en-US"/>
    </w:rPr>
  </w:style>
  <w:style w:type="paragraph" w:styleId="54">
    <w:name w:val="annotation subject"/>
    <w:basedOn w:val="19"/>
    <w:next w:val="19"/>
    <w:link w:val="226"/>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243"/>
    <w:qFormat/>
    <w:uiPriority w:val="0"/>
    <w:pPr>
      <w:spacing w:line="240" w:lineRule="auto"/>
      <w:ind w:left="420" w:leftChars="200" w:firstLine="420" w:firstLineChars="200"/>
    </w:pPr>
  </w:style>
  <w:style w:type="character" w:styleId="59">
    <w:name w:val="Strong"/>
    <w:qFormat/>
    <w:uiPriority w:val="22"/>
    <w:rPr>
      <w:b/>
    </w:rPr>
  </w:style>
  <w:style w:type="character" w:styleId="60">
    <w:name w:val="page number"/>
    <w:basedOn w:val="58"/>
    <w:qFormat/>
    <w:uiPriority w:val="0"/>
  </w:style>
  <w:style w:type="character" w:styleId="61">
    <w:name w:val="FollowedHyperlink"/>
    <w:qFormat/>
    <w:uiPriority w:val="0"/>
    <w:rPr>
      <w:color w:val="800080"/>
      <w:u w:val="single"/>
    </w:rPr>
  </w:style>
  <w:style w:type="character" w:styleId="62">
    <w:name w:val="Emphasis"/>
    <w:qFormat/>
    <w:uiPriority w:val="0"/>
    <w:rPr>
      <w:i/>
    </w:rPr>
  </w:style>
  <w:style w:type="character" w:styleId="63">
    <w:name w:val="Hyperlink"/>
    <w:qFormat/>
    <w:uiPriority w:val="99"/>
    <w:rPr>
      <w:color w:val="0000FF"/>
      <w:u w:val="single"/>
    </w:rPr>
  </w:style>
  <w:style w:type="character" w:styleId="64">
    <w:name w:val="annotation reference"/>
    <w:qFormat/>
    <w:uiPriority w:val="0"/>
    <w:rPr>
      <w:sz w:val="21"/>
      <w:szCs w:val="21"/>
    </w:rPr>
  </w:style>
  <w:style w:type="character" w:styleId="65">
    <w:name w:val="footnote reference"/>
    <w:qFormat/>
    <w:uiPriority w:val="0"/>
    <w:rPr>
      <w:position w:val="6"/>
      <w:sz w:val="14"/>
      <w:vertAlign w:val="superscript"/>
    </w:rPr>
  </w:style>
  <w:style w:type="paragraph" w:customStyle="1" w:styleId="66">
    <w:name w:val="表号"/>
    <w:basedOn w:val="1"/>
    <w:qFormat/>
    <w:uiPriority w:val="0"/>
    <w:pPr>
      <w:numPr>
        <w:ilvl w:val="0"/>
        <w:numId w:val="4"/>
      </w:numPr>
      <w:tabs>
        <w:tab w:val="left" w:pos="648"/>
        <w:tab w:val="clear" w:pos="360"/>
      </w:tabs>
      <w:autoSpaceDE w:val="0"/>
      <w:autoSpaceDN w:val="0"/>
      <w:adjustRightInd w:val="0"/>
      <w:ind w:left="425" w:hanging="137"/>
      <w:jc w:val="center"/>
    </w:pPr>
    <w:rPr>
      <w:kern w:val="0"/>
      <w:sz w:val="21"/>
      <w:lang w:eastAsia="en-US"/>
    </w:rPr>
  </w:style>
  <w:style w:type="paragraph" w:customStyle="1" w:styleId="67">
    <w:name w:val="Char"/>
    <w:basedOn w:val="1"/>
    <w:qFormat/>
    <w:uiPriority w:val="0"/>
    <w:pPr>
      <w:spacing w:line="240" w:lineRule="atLeast"/>
      <w:ind w:left="420" w:firstLine="420"/>
    </w:pPr>
    <w:rPr>
      <w:kern w:val="0"/>
      <w:sz w:val="21"/>
    </w:rPr>
  </w:style>
  <w:style w:type="paragraph" w:customStyle="1" w:styleId="68">
    <w:name w:val="Char Char Char Char Char Char Char"/>
    <w:basedOn w:val="1"/>
    <w:qFormat/>
    <w:uiPriority w:val="0"/>
    <w:rPr>
      <w:rFonts w:ascii="Tahoma" w:hAnsi="Tahoma"/>
      <w:sz w:val="24"/>
    </w:rPr>
  </w:style>
  <w:style w:type="paragraph" w:customStyle="1" w:styleId="69">
    <w:name w:val="样式 文档正文 Char + (西文) 宋体 (中文) 宋体 小四 黑色"/>
    <w:basedOn w:val="1"/>
    <w:link w:val="233"/>
    <w:qFormat/>
    <w:uiPriority w:val="0"/>
    <w:pPr>
      <w:adjustRightInd w:val="0"/>
      <w:snapToGrid w:val="0"/>
      <w:spacing w:line="360" w:lineRule="auto"/>
      <w:ind w:firstLine="567"/>
      <w:textAlignment w:val="baseline"/>
    </w:pPr>
    <w:rPr>
      <w:rFonts w:ascii="宋体" w:hAnsi="宋体"/>
      <w:color w:val="000000"/>
      <w:sz w:val="24"/>
      <w:szCs w:val="24"/>
    </w:rPr>
  </w:style>
  <w:style w:type="paragraph" w:customStyle="1" w:styleId="70">
    <w:name w:val="关键词"/>
    <w:basedOn w:val="1"/>
    <w:next w:val="1"/>
    <w:qFormat/>
    <w:uiPriority w:val="0"/>
    <w:pPr>
      <w:spacing w:line="360" w:lineRule="auto"/>
    </w:pPr>
    <w:rPr>
      <w:rFonts w:eastAsia="黑体"/>
      <w:sz w:val="20"/>
    </w:rPr>
  </w:style>
  <w:style w:type="paragraph" w:customStyle="1" w:styleId="71">
    <w:name w:val="文本框样式1"/>
    <w:basedOn w:val="1"/>
    <w:qFormat/>
    <w:uiPriority w:val="0"/>
    <w:pPr>
      <w:adjustRightInd w:val="0"/>
      <w:snapToGrid w:val="0"/>
      <w:spacing w:line="180" w:lineRule="exact"/>
      <w:jc w:val="center"/>
    </w:pPr>
    <w:rPr>
      <w:sz w:val="21"/>
    </w:rPr>
  </w:style>
  <w:style w:type="paragraph" w:customStyle="1" w:styleId="72">
    <w:name w:val="Char Char Char Char Char Char Char1"/>
    <w:basedOn w:val="17"/>
    <w:qFormat/>
    <w:uiPriority w:val="0"/>
    <w:rPr>
      <w:rFonts w:ascii="宋体" w:hAnsi="Tahoma"/>
    </w:rPr>
  </w:style>
  <w:style w:type="paragraph" w:customStyle="1" w:styleId="73">
    <w:name w:val="style1"/>
    <w:basedOn w:val="1"/>
    <w:qFormat/>
    <w:uiPriority w:val="0"/>
    <w:pPr>
      <w:widowControl/>
      <w:spacing w:beforeAutospacing="1" w:afterAutospacing="1"/>
      <w:jc w:val="left"/>
    </w:pPr>
    <w:rPr>
      <w:rFonts w:ascii="宋体" w:hAnsi="宋体"/>
      <w:kern w:val="0"/>
      <w:sz w:val="21"/>
    </w:rPr>
  </w:style>
  <w:style w:type="paragraph" w:customStyle="1" w:styleId="74">
    <w:name w:val="xl53"/>
    <w:basedOn w:val="1"/>
    <w:qFormat/>
    <w:uiPriority w:val="0"/>
    <w:pPr>
      <w:widowControl/>
      <w:pBdr>
        <w:left w:val="single" w:color="auto" w:sz="4" w:space="0"/>
        <w:bottom w:val="single" w:color="auto" w:sz="4" w:space="0"/>
      </w:pBdr>
      <w:spacing w:beforeAutospacing="1" w:afterAutospacing="1"/>
      <w:jc w:val="center"/>
      <w:textAlignment w:val="center"/>
    </w:pPr>
    <w:rPr>
      <w:rFonts w:ascii="宋体" w:hAnsi="宋体"/>
      <w:kern w:val="0"/>
      <w:sz w:val="24"/>
    </w:rPr>
  </w:style>
  <w:style w:type="paragraph" w:customStyle="1" w:styleId="7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76">
    <w:name w:val="Char1 Char Char Char"/>
    <w:basedOn w:val="1"/>
    <w:qFormat/>
    <w:uiPriority w:val="0"/>
    <w:rPr>
      <w:rFonts w:ascii="Tahoma" w:hAnsi="Tahoma"/>
      <w:sz w:val="24"/>
    </w:rPr>
  </w:style>
  <w:style w:type="paragraph" w:customStyle="1" w:styleId="77">
    <w:name w:val="表文字"/>
    <w:qFormat/>
    <w:uiPriority w:val="0"/>
    <w:rPr>
      <w:rFonts w:ascii="宋体" w:hAnsi="Times New Roman" w:eastAsia="宋体" w:cs="Times New Roman"/>
      <w:kern w:val="2"/>
      <w:lang w:val="en-US" w:eastAsia="zh-CN" w:bidi="ar-SA"/>
    </w:rPr>
  </w:style>
  <w:style w:type="paragraph" w:customStyle="1" w:styleId="78">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79">
    <w:name w:val="Char Char Char Char"/>
    <w:basedOn w:val="1"/>
    <w:qFormat/>
    <w:uiPriority w:val="0"/>
    <w:pPr>
      <w:pageBreakBefore/>
      <w:widowControl/>
      <w:spacing w:line="240" w:lineRule="exact"/>
      <w:jc w:val="left"/>
    </w:pPr>
    <w:rPr>
      <w:rFonts w:ascii="Verdana" w:hAnsi="Verdana"/>
      <w:kern w:val="0"/>
      <w:sz w:val="20"/>
      <w:lang w:eastAsia="en-US"/>
    </w:rPr>
  </w:style>
  <w:style w:type="paragraph" w:customStyle="1" w:styleId="80">
    <w:name w:val="段落正文"/>
    <w:basedOn w:val="1"/>
    <w:qFormat/>
    <w:uiPriority w:val="0"/>
    <w:pPr>
      <w:spacing w:beforeLines="50" w:line="360" w:lineRule="auto"/>
      <w:ind w:firstLine="200" w:firstLineChars="200"/>
    </w:pPr>
    <w:rPr>
      <w:spacing w:val="2"/>
      <w:sz w:val="24"/>
    </w:rPr>
  </w:style>
  <w:style w:type="paragraph" w:customStyle="1" w:styleId="81">
    <w:name w:val="首行缩进 1"/>
    <w:basedOn w:val="1"/>
    <w:qFormat/>
    <w:uiPriority w:val="0"/>
    <w:pPr>
      <w:spacing w:line="360" w:lineRule="auto"/>
      <w:ind w:firstLine="200" w:firstLineChars="200"/>
    </w:pPr>
    <w:rPr>
      <w:sz w:val="24"/>
    </w:rPr>
  </w:style>
  <w:style w:type="paragraph" w:customStyle="1" w:styleId="82">
    <w:name w:val="内容标题"/>
    <w:basedOn w:val="17"/>
    <w:qFormat/>
    <w:uiPriority w:val="0"/>
    <w:rPr>
      <w:rFonts w:ascii="Tahoma" w:hAnsi="Tahoma"/>
      <w:sz w:val="24"/>
    </w:rPr>
  </w:style>
  <w:style w:type="paragraph" w:customStyle="1" w:styleId="83">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84">
    <w:name w:val="正文文本缩进 21"/>
    <w:basedOn w:val="1"/>
    <w:qFormat/>
    <w:uiPriority w:val="0"/>
    <w:pPr>
      <w:adjustRightInd w:val="0"/>
      <w:ind w:firstLine="420"/>
      <w:textAlignment w:val="baseline"/>
    </w:pPr>
    <w:rPr>
      <w:sz w:val="24"/>
    </w:rPr>
  </w:style>
  <w:style w:type="paragraph" w:customStyle="1" w:styleId="85">
    <w:name w:val="正文1"/>
    <w:basedOn w:val="1"/>
    <w:qFormat/>
    <w:uiPriority w:val="0"/>
    <w:pPr>
      <w:spacing w:line="300" w:lineRule="auto"/>
      <w:ind w:firstLine="200" w:firstLineChars="200"/>
    </w:pPr>
    <w:rPr>
      <w:sz w:val="24"/>
    </w:rPr>
  </w:style>
  <w:style w:type="paragraph" w:customStyle="1" w:styleId="8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87">
    <w:name w:val="xl40"/>
    <w:basedOn w:val="1"/>
    <w:qFormat/>
    <w:uiPriority w:val="0"/>
    <w:pPr>
      <w:widowControl/>
      <w:pBdr>
        <w:left w:val="single" w:color="auto" w:sz="4" w:space="0"/>
        <w:right w:val="single" w:color="auto" w:sz="4" w:space="0"/>
      </w:pBdr>
      <w:spacing w:beforeAutospacing="1" w:afterAutospacing="1"/>
      <w:jc w:val="center"/>
    </w:pPr>
    <w:rPr>
      <w:rFonts w:ascii="宋体" w:hAnsi="宋体"/>
      <w:kern w:val="0"/>
      <w:sz w:val="24"/>
    </w:rPr>
  </w:style>
  <w:style w:type="paragraph" w:customStyle="1" w:styleId="88">
    <w:name w:val="没有缩进（为图形使用）"/>
    <w:basedOn w:val="1"/>
    <w:qFormat/>
    <w:uiPriority w:val="0"/>
    <w:pPr>
      <w:spacing w:line="360" w:lineRule="auto"/>
    </w:pPr>
    <w:rPr>
      <w:sz w:val="24"/>
    </w:rPr>
  </w:style>
  <w:style w:type="paragraph" w:customStyle="1" w:styleId="89">
    <w:name w:val="Title - Revision"/>
    <w:basedOn w:val="53"/>
    <w:qFormat/>
    <w:uiPriority w:val="0"/>
  </w:style>
  <w:style w:type="paragraph" w:customStyle="1" w:styleId="90">
    <w:name w:val="样式 正文缩进正文（首行缩进两字）表正文正文非缩进特点标题4段1 + 首行缩进:  2 字符"/>
    <w:basedOn w:val="15"/>
    <w:qFormat/>
    <w:uiPriority w:val="0"/>
    <w:pPr>
      <w:ind w:firstLine="480" w:firstLineChars="200"/>
    </w:pPr>
  </w:style>
  <w:style w:type="paragraph" w:customStyle="1" w:styleId="91">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92">
    <w:name w:val="样式 标题 1章标题Heading 0Section HeadPIM 1H1h11st levell11H1..."/>
    <w:basedOn w:val="3"/>
    <w:qFormat/>
    <w:uiPriority w:val="0"/>
    <w:pPr>
      <w:keepLines/>
      <w:pageBreakBefore/>
      <w:tabs>
        <w:tab w:val="left" w:pos="432"/>
      </w:tabs>
      <w:autoSpaceDE w:val="0"/>
      <w:autoSpaceDN w:val="0"/>
      <w:adjustRightInd w:val="0"/>
      <w:spacing w:line="578" w:lineRule="atLeast"/>
      <w:textAlignment w:val="bottom"/>
    </w:pPr>
    <w:rPr>
      <w:rFonts w:hAnsi="宋体" w:eastAsia="黑体"/>
      <w:b/>
      <w:kern w:val="44"/>
      <w:sz w:val="36"/>
    </w:rPr>
  </w:style>
  <w:style w:type="paragraph" w:customStyle="1" w:styleId="93">
    <w:name w:val="_Style 3"/>
    <w:basedOn w:val="1"/>
    <w:qFormat/>
    <w:uiPriority w:val="99"/>
    <w:pPr>
      <w:ind w:firstLine="420" w:firstLineChars="200"/>
    </w:pPr>
    <w:rPr>
      <w:rFonts w:ascii="Calibri" w:hAnsi="Calibri"/>
      <w:sz w:val="21"/>
      <w:szCs w:val="24"/>
    </w:rPr>
  </w:style>
  <w:style w:type="paragraph" w:customStyle="1" w:styleId="94">
    <w:name w:val="样式4"/>
    <w:basedOn w:val="5"/>
    <w:qFormat/>
    <w:uiPriority w:val="0"/>
    <w:pPr>
      <w:adjustRightInd w:val="0"/>
      <w:snapToGrid w:val="0"/>
    </w:pPr>
  </w:style>
  <w:style w:type="paragraph" w:customStyle="1" w:styleId="95">
    <w:name w:val="二级列表"/>
    <w:basedOn w:val="80"/>
    <w:next w:val="80"/>
    <w:qFormat/>
    <w:uiPriority w:val="0"/>
    <w:pPr>
      <w:tabs>
        <w:tab w:val="left" w:pos="2120"/>
      </w:tabs>
      <w:ind w:firstLine="0" w:firstLineChars="0"/>
    </w:pPr>
    <w:rPr>
      <w:b/>
    </w:rPr>
  </w:style>
  <w:style w:type="paragraph" w:customStyle="1" w:styleId="96">
    <w:name w:val="首行缩进"/>
    <w:basedOn w:val="1"/>
    <w:qFormat/>
    <w:uiPriority w:val="0"/>
    <w:pPr>
      <w:numPr>
        <w:ilvl w:val="0"/>
        <w:numId w:val="5"/>
      </w:numPr>
      <w:spacing w:line="360" w:lineRule="auto"/>
    </w:pPr>
    <w:rPr>
      <w:rFonts w:eastAsia="仿宋_GB2312"/>
    </w:rPr>
  </w:style>
  <w:style w:type="paragraph" w:customStyle="1" w:styleId="97">
    <w:name w:val="项目"/>
    <w:basedOn w:val="1"/>
    <w:qFormat/>
    <w:uiPriority w:val="0"/>
    <w:pPr>
      <w:tabs>
        <w:tab w:val="left" w:pos="1280"/>
      </w:tabs>
      <w:spacing w:line="360" w:lineRule="auto"/>
      <w:ind w:left="-7" w:firstLine="567"/>
      <w:jc w:val="left"/>
      <w:textAlignment w:val="baseline"/>
    </w:pPr>
    <w:rPr>
      <w:rFonts w:ascii="宋体"/>
      <w:kern w:val="0"/>
      <w:sz w:val="24"/>
    </w:rPr>
  </w:style>
  <w:style w:type="paragraph" w:customStyle="1" w:styleId="98">
    <w:name w:val="Char Char Char Char Char Char Char Char Char Char Char Char Char Char Char Char"/>
    <w:basedOn w:val="1"/>
    <w:qFormat/>
    <w:uiPriority w:val="0"/>
    <w:pPr>
      <w:tabs>
        <w:tab w:val="left" w:pos="360"/>
      </w:tabs>
    </w:pPr>
    <w:rPr>
      <w:sz w:val="24"/>
    </w:rPr>
  </w:style>
  <w:style w:type="paragraph" w:customStyle="1" w:styleId="99">
    <w:name w:val="正文文本 21"/>
    <w:basedOn w:val="1"/>
    <w:qFormat/>
    <w:uiPriority w:val="0"/>
    <w:pPr>
      <w:adjustRightInd w:val="0"/>
      <w:spacing w:line="360" w:lineRule="auto"/>
      <w:ind w:firstLine="480"/>
      <w:textAlignment w:val="baseline"/>
    </w:pPr>
    <w:rPr>
      <w:sz w:val="24"/>
    </w:rPr>
  </w:style>
  <w:style w:type="paragraph" w:customStyle="1" w:styleId="100">
    <w:name w:val="bt"/>
    <w:basedOn w:val="1"/>
    <w:next w:val="22"/>
    <w:qFormat/>
    <w:uiPriority w:val="0"/>
    <w:pPr>
      <w:overflowPunct w:val="0"/>
      <w:autoSpaceDE w:val="0"/>
      <w:autoSpaceDN w:val="0"/>
      <w:adjustRightInd w:val="0"/>
      <w:snapToGrid w:val="0"/>
      <w:spacing w:line="240" w:lineRule="atLeast"/>
      <w:ind w:left="2880" w:hanging="360"/>
      <w:textAlignment w:val="baseline"/>
    </w:pPr>
    <w:rPr>
      <w:rFonts w:ascii="宋体"/>
      <w:kern w:val="0"/>
      <w:sz w:val="20"/>
    </w:rPr>
  </w:style>
  <w:style w:type="paragraph" w:customStyle="1" w:styleId="101">
    <w:name w:val="_"/>
    <w:basedOn w:val="1"/>
    <w:qFormat/>
    <w:uiPriority w:val="0"/>
    <w:pPr>
      <w:adjustRightInd w:val="0"/>
      <w:spacing w:line="360" w:lineRule="auto"/>
      <w:ind w:left="480" w:firstLine="200" w:firstLineChars="200"/>
      <w:textAlignment w:val="baseline"/>
    </w:pPr>
    <w:rPr>
      <w:kern w:val="0"/>
      <w:sz w:val="24"/>
    </w:rPr>
  </w:style>
  <w:style w:type="paragraph" w:customStyle="1" w:styleId="102">
    <w:name w:val="Char Char Char Char Char"/>
    <w:basedOn w:val="1"/>
    <w:qFormat/>
    <w:uiPriority w:val="0"/>
    <w:pPr>
      <w:tabs>
        <w:tab w:val="left" w:pos="425"/>
      </w:tabs>
      <w:ind w:left="1620" w:hanging="360"/>
    </w:pPr>
    <w:rPr>
      <w:rFonts w:ascii="Tahoma" w:hAnsi="Tahoma"/>
      <w:sz w:val="24"/>
    </w:rPr>
  </w:style>
  <w:style w:type="paragraph" w:customStyle="1" w:styleId="103">
    <w:name w:val="默认段落字体 Para Char Char Char Char Char Char Char"/>
    <w:basedOn w:val="1"/>
    <w:qFormat/>
    <w:uiPriority w:val="0"/>
    <w:rPr>
      <w:rFonts w:ascii="Tahoma" w:hAnsi="Tahoma"/>
      <w:sz w:val="24"/>
    </w:rPr>
  </w:style>
  <w:style w:type="paragraph" w:customStyle="1" w:styleId="104">
    <w:name w:val="文章正文"/>
    <w:basedOn w:val="1"/>
    <w:qFormat/>
    <w:uiPriority w:val="0"/>
    <w:pPr>
      <w:ind w:firstLine="560" w:firstLineChars="200"/>
    </w:pPr>
    <w:rPr>
      <w:rFonts w:ascii="仿宋_GB2312" w:hAnsi="宋体" w:eastAsia="仿宋_GB2312"/>
      <w:color w:val="000000"/>
    </w:rPr>
  </w:style>
  <w:style w:type="paragraph" w:customStyle="1" w:styleId="105">
    <w:name w:val="样式1xz"/>
    <w:basedOn w:val="1"/>
    <w:qFormat/>
    <w:uiPriority w:val="0"/>
    <w:pPr>
      <w:tabs>
        <w:tab w:val="left" w:pos="1050"/>
        <w:tab w:val="right" w:leader="dot" w:pos="8296"/>
      </w:tabs>
    </w:pPr>
    <w:rPr>
      <w:caps/>
      <w:spacing w:val="20"/>
      <w:sz w:val="24"/>
    </w:rPr>
  </w:style>
  <w:style w:type="paragraph" w:customStyle="1" w:styleId="106">
    <w:name w:val="1"/>
    <w:basedOn w:val="1"/>
    <w:next w:val="30"/>
    <w:qFormat/>
    <w:uiPriority w:val="0"/>
    <w:rPr>
      <w:rFonts w:ascii="宋体" w:hAnsi="Courier New"/>
      <w:sz w:val="21"/>
    </w:rPr>
  </w:style>
  <w:style w:type="paragraph" w:customStyle="1" w:styleId="107">
    <w:name w:val="正文字缩2字"/>
    <w:basedOn w:val="1"/>
    <w:qFormat/>
    <w:uiPriority w:val="0"/>
    <w:pPr>
      <w:spacing w:line="360" w:lineRule="auto"/>
      <w:ind w:left="200" w:leftChars="200" w:firstLine="200" w:firstLineChars="200"/>
    </w:pPr>
    <w:rPr>
      <w:sz w:val="24"/>
    </w:rPr>
  </w:style>
  <w:style w:type="paragraph" w:customStyle="1" w:styleId="108">
    <w:name w:val="Char Char Char Char Char Char1 Char"/>
    <w:basedOn w:val="1"/>
    <w:qFormat/>
    <w:uiPriority w:val="0"/>
    <w:pPr>
      <w:widowControl/>
      <w:spacing w:line="240" w:lineRule="exact"/>
      <w:jc w:val="left"/>
    </w:pPr>
    <w:rPr>
      <w:rFonts w:ascii="Verdana" w:hAnsi="Verdana"/>
      <w:kern w:val="0"/>
      <w:sz w:val="21"/>
      <w:lang w:eastAsia="en-US"/>
    </w:rPr>
  </w:style>
  <w:style w:type="paragraph" w:customStyle="1" w:styleId="109">
    <w:name w:val="正文格式"/>
    <w:basedOn w:val="1"/>
    <w:qFormat/>
    <w:uiPriority w:val="0"/>
    <w:pPr>
      <w:widowControl/>
      <w:adjustRightInd w:val="0"/>
      <w:snapToGrid w:val="0"/>
      <w:spacing w:line="360" w:lineRule="auto"/>
      <w:ind w:firstLine="480" w:firstLineChars="200"/>
      <w:jc w:val="left"/>
      <w:textAlignment w:val="baseline"/>
    </w:pPr>
    <w:rPr>
      <w:rFonts w:ascii="宋体" w:hAnsi="宋体"/>
      <w:color w:val="000000"/>
      <w:kern w:val="0"/>
      <w:sz w:val="24"/>
    </w:rPr>
  </w:style>
  <w:style w:type="paragraph" w:customStyle="1" w:styleId="110">
    <w:name w:val="Char11"/>
    <w:basedOn w:val="1"/>
    <w:qFormat/>
    <w:uiPriority w:val="0"/>
    <w:pPr>
      <w:spacing w:line="240" w:lineRule="atLeast"/>
      <w:ind w:left="420" w:firstLine="420"/>
    </w:pPr>
    <w:rPr>
      <w:kern w:val="0"/>
      <w:sz w:val="21"/>
    </w:rPr>
  </w:style>
  <w:style w:type="paragraph" w:customStyle="1" w:styleId="11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12">
    <w:name w:val="摘要"/>
    <w:basedOn w:val="1"/>
    <w:next w:val="4"/>
    <w:qFormat/>
    <w:uiPriority w:val="0"/>
    <w:pPr>
      <w:spacing w:line="360" w:lineRule="auto"/>
    </w:pPr>
    <w:rPr>
      <w:rFonts w:eastAsia="黑体"/>
      <w:sz w:val="20"/>
    </w:rPr>
  </w:style>
  <w:style w:type="paragraph" w:customStyle="1" w:styleId="113">
    <w:name w:val="00"/>
    <w:basedOn w:val="1"/>
    <w:qFormat/>
    <w:uiPriority w:val="0"/>
    <w:pPr>
      <w:autoSpaceDE w:val="0"/>
      <w:autoSpaceDN w:val="0"/>
      <w:adjustRightInd w:val="0"/>
      <w:jc w:val="left"/>
    </w:pPr>
    <w:rPr>
      <w:rFonts w:ascii="黑体" w:eastAsia="黑体"/>
      <w:b/>
      <w:kern w:val="0"/>
      <w:sz w:val="20"/>
    </w:rPr>
  </w:style>
  <w:style w:type="paragraph" w:customStyle="1" w:styleId="114">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15">
    <w:name w:val="Char Char Char"/>
    <w:basedOn w:val="1"/>
    <w:qFormat/>
    <w:uiPriority w:val="0"/>
    <w:rPr>
      <w:rFonts w:ascii="Tahoma" w:hAnsi="Tahoma"/>
      <w:sz w:val="24"/>
    </w:rPr>
  </w:style>
  <w:style w:type="paragraph" w:customStyle="1" w:styleId="116">
    <w:name w:val="af"/>
    <w:basedOn w:val="1"/>
    <w:qFormat/>
    <w:uiPriority w:val="0"/>
    <w:pPr>
      <w:widowControl/>
      <w:spacing w:line="300" w:lineRule="atLeast"/>
      <w:jc w:val="left"/>
    </w:pPr>
    <w:rPr>
      <w:rFonts w:ascii="宋体" w:hAnsi="宋体"/>
      <w:kern w:val="0"/>
      <w:sz w:val="18"/>
    </w:rPr>
  </w:style>
  <w:style w:type="paragraph" w:customStyle="1" w:styleId="117">
    <w:name w:val="Char1"/>
    <w:basedOn w:val="1"/>
    <w:qFormat/>
    <w:uiPriority w:val="0"/>
    <w:rPr>
      <w:sz w:val="21"/>
    </w:rPr>
  </w:style>
  <w:style w:type="paragraph" w:customStyle="1" w:styleId="118">
    <w:name w:val="图片文字"/>
    <w:basedOn w:val="1"/>
    <w:qFormat/>
    <w:uiPriority w:val="0"/>
    <w:pPr>
      <w:spacing w:line="240" w:lineRule="atLeast"/>
      <w:jc w:val="center"/>
    </w:pPr>
    <w:rPr>
      <w:sz w:val="21"/>
    </w:rPr>
  </w:style>
  <w:style w:type="paragraph" w:customStyle="1" w:styleId="119">
    <w:name w:val="Char2 Char Char Char Char Char Char"/>
    <w:basedOn w:val="1"/>
    <w:qFormat/>
    <w:uiPriority w:val="0"/>
    <w:rPr>
      <w:rFonts w:ascii="仿宋_GB2312"/>
      <w:b/>
      <w:sz w:val="30"/>
    </w:rPr>
  </w:style>
  <w:style w:type="paragraph" w:customStyle="1" w:styleId="12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21">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标书正文:  0.74 厘米"/>
    <w:basedOn w:val="1"/>
    <w:qFormat/>
    <w:uiPriority w:val="0"/>
    <w:pPr>
      <w:snapToGrid w:val="0"/>
      <w:spacing w:line="360" w:lineRule="auto"/>
      <w:ind w:firstLine="420"/>
    </w:pPr>
    <w:rPr>
      <w:sz w:val="24"/>
    </w:rPr>
  </w:style>
  <w:style w:type="paragraph" w:customStyle="1" w:styleId="12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24">
    <w:name w:val="Char Char14 Char Char"/>
    <w:basedOn w:val="1"/>
    <w:qFormat/>
    <w:uiPriority w:val="0"/>
    <w:rPr>
      <w:sz w:val="21"/>
      <w:szCs w:val="24"/>
    </w:rPr>
  </w:style>
  <w:style w:type="paragraph" w:customStyle="1" w:styleId="12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26">
    <w:name w:val="可研正文"/>
    <w:basedOn w:val="22"/>
    <w:qFormat/>
    <w:uiPriority w:val="0"/>
    <w:pPr>
      <w:adjustRightInd w:val="0"/>
      <w:snapToGrid w:val="0"/>
      <w:spacing w:line="440" w:lineRule="exact"/>
      <w:ind w:firstLine="567"/>
    </w:pPr>
    <w:rPr>
      <w:sz w:val="28"/>
    </w:rPr>
  </w:style>
  <w:style w:type="paragraph" w:customStyle="1" w:styleId="127">
    <w:name w:val="样式2"/>
    <w:basedOn w:val="5"/>
    <w:qFormat/>
    <w:uiPriority w:val="0"/>
    <w:pPr>
      <w:numPr>
        <w:ilvl w:val="0"/>
        <w:numId w:val="7"/>
      </w:numPr>
      <w:spacing w:line="400" w:lineRule="exact"/>
      <w:jc w:val="center"/>
      <w:outlineLvl w:val="0"/>
    </w:pPr>
    <w:rPr>
      <w:b w:val="0"/>
      <w:sz w:val="44"/>
    </w:rPr>
  </w:style>
  <w:style w:type="paragraph" w:customStyle="1" w:styleId="128">
    <w:name w:val="标准正文"/>
    <w:basedOn w:val="23"/>
    <w:qFormat/>
    <w:uiPriority w:val="0"/>
    <w:pPr>
      <w:spacing w:line="360" w:lineRule="auto"/>
      <w:ind w:left="0" w:firstLine="482"/>
    </w:pPr>
    <w:rPr>
      <w:rFonts w:ascii="Arial" w:hAnsi="Arial"/>
      <w:sz w:val="24"/>
    </w:rPr>
  </w:style>
  <w:style w:type="paragraph" w:customStyle="1" w:styleId="129">
    <w:name w:val="A项目符号"/>
    <w:basedOn w:val="1"/>
    <w:qFormat/>
    <w:uiPriority w:val="0"/>
    <w:pPr>
      <w:numPr>
        <w:ilvl w:val="0"/>
        <w:numId w:val="8"/>
      </w:numPr>
      <w:tabs>
        <w:tab w:val="left" w:pos="1080"/>
        <w:tab w:val="clear" w:pos="480"/>
      </w:tabs>
      <w:adjustRightInd w:val="0"/>
      <w:snapToGrid w:val="0"/>
      <w:spacing w:afterLines="50" w:line="360" w:lineRule="auto"/>
    </w:pPr>
    <w:rPr>
      <w:b/>
      <w:bCs/>
      <w:spacing w:val="12"/>
      <w:kern w:val="0"/>
      <w:sz w:val="24"/>
      <w:szCs w:val="24"/>
    </w:rPr>
  </w:style>
  <w:style w:type="paragraph" w:customStyle="1" w:styleId="130">
    <w:name w:val="样式 标题 1 + 居中 段前: 6 磅 段后: 6 磅 行距: 1.5 倍行距"/>
    <w:basedOn w:val="3"/>
    <w:qFormat/>
    <w:uiPriority w:val="0"/>
    <w:pPr>
      <w:keepLines/>
      <w:adjustRightInd w:val="0"/>
      <w:spacing w:line="360" w:lineRule="auto"/>
      <w:jc w:val="center"/>
    </w:pPr>
    <w:rPr>
      <w:rFonts w:ascii="Times New Roman"/>
      <w:b/>
      <w:kern w:val="44"/>
      <w:sz w:val="32"/>
    </w:rPr>
  </w:style>
  <w:style w:type="paragraph" w:customStyle="1" w:styleId="131">
    <w:name w:val="1.正文"/>
    <w:basedOn w:val="1"/>
    <w:qFormat/>
    <w:uiPriority w:val="0"/>
    <w:pPr>
      <w:spacing w:line="360" w:lineRule="auto"/>
      <w:ind w:left="540" w:leftChars="225" w:firstLine="540" w:firstLineChars="225"/>
    </w:pPr>
    <w:rPr>
      <w:sz w:val="24"/>
    </w:rPr>
  </w:style>
  <w:style w:type="paragraph" w:customStyle="1" w:styleId="132">
    <w:name w:val="列出段落1"/>
    <w:basedOn w:val="1"/>
    <w:unhideWhenUsed/>
    <w:qFormat/>
    <w:uiPriority w:val="99"/>
    <w:pPr>
      <w:ind w:firstLine="420" w:firstLineChars="200"/>
    </w:pPr>
    <w:rPr>
      <w:rFonts w:ascii="Calibri" w:hAnsi="Calibri"/>
      <w:sz w:val="21"/>
      <w:szCs w:val="24"/>
    </w:rPr>
  </w:style>
  <w:style w:type="paragraph" w:customStyle="1" w:styleId="13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34">
    <w:name w:val="正文表格"/>
    <w:basedOn w:val="1"/>
    <w:qFormat/>
    <w:uiPriority w:val="0"/>
    <w:pPr>
      <w:adjustRightInd w:val="0"/>
    </w:pPr>
    <w:rPr>
      <w:sz w:val="24"/>
    </w:rPr>
  </w:style>
  <w:style w:type="paragraph" w:customStyle="1" w:styleId="135">
    <w:name w:val="样式3"/>
    <w:basedOn w:val="3"/>
    <w:next w:val="3"/>
    <w:qFormat/>
    <w:uiPriority w:val="0"/>
    <w:pPr>
      <w:keepLines/>
      <w:adjustRightInd w:val="0"/>
      <w:spacing w:line="576" w:lineRule="auto"/>
    </w:pPr>
    <w:rPr>
      <w:rFonts w:ascii="Times New Roman" w:eastAsia="黑体"/>
      <w:b/>
      <w:kern w:val="44"/>
      <w:sz w:val="44"/>
    </w:rPr>
  </w:style>
  <w:style w:type="paragraph" w:customStyle="1" w:styleId="13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7">
    <w:name w:val="样式 宋体 五号 行距: 单倍行距"/>
    <w:basedOn w:val="1"/>
    <w:qFormat/>
    <w:uiPriority w:val="0"/>
    <w:pPr>
      <w:adjustRightInd w:val="0"/>
      <w:jc w:val="left"/>
    </w:pPr>
    <w:rPr>
      <w:rFonts w:ascii="宋体" w:hAnsi="宋体"/>
      <w:kern w:val="0"/>
      <w:sz w:val="21"/>
    </w:rPr>
  </w:style>
  <w:style w:type="paragraph" w:customStyle="1" w:styleId="138">
    <w:name w:val="样式 正文首行缩进 2 + 首行缩进:  2 字符"/>
    <w:basedOn w:val="1"/>
    <w:qFormat/>
    <w:uiPriority w:val="0"/>
    <w:pPr>
      <w:numPr>
        <w:ilvl w:val="0"/>
        <w:numId w:val="9"/>
      </w:numPr>
      <w:adjustRightInd w:val="0"/>
      <w:snapToGrid w:val="0"/>
      <w:spacing w:line="360" w:lineRule="auto"/>
    </w:pPr>
    <w:rPr>
      <w:rFonts w:ascii="Arial" w:hAnsi="Arial"/>
      <w:b/>
      <w:sz w:val="24"/>
    </w:rPr>
  </w:style>
  <w:style w:type="paragraph" w:customStyle="1" w:styleId="139">
    <w:name w:val="表头文本"/>
    <w:qFormat/>
    <w:uiPriority w:val="0"/>
    <w:pPr>
      <w:jc w:val="center"/>
    </w:pPr>
    <w:rPr>
      <w:rFonts w:ascii="Arial" w:hAnsi="Arial" w:eastAsia="宋体" w:cs="Times New Roman"/>
      <w:b/>
      <w:sz w:val="21"/>
      <w:lang w:val="en-US" w:eastAsia="zh-CN" w:bidi="ar-SA"/>
    </w:rPr>
  </w:style>
  <w:style w:type="paragraph" w:customStyle="1" w:styleId="140">
    <w:name w:val="样式1"/>
    <w:basedOn w:val="5"/>
    <w:qFormat/>
    <w:uiPriority w:val="0"/>
    <w:pPr>
      <w:tabs>
        <w:tab w:val="left" w:pos="720"/>
      </w:tabs>
      <w:spacing w:line="560" w:lineRule="atLeast"/>
      <w:ind w:left="420" w:hanging="420"/>
    </w:pPr>
  </w:style>
  <w:style w:type="paragraph" w:customStyle="1" w:styleId="141">
    <w:name w:val="章标题"/>
    <w:next w:val="1"/>
    <w:qFormat/>
    <w:uiPriority w:val="0"/>
    <w:pPr>
      <w:numPr>
        <w:ilvl w:val="1"/>
        <w:numId w:val="10"/>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42">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43">
    <w:name w:val="文字"/>
    <w:basedOn w:val="1"/>
    <w:link w:val="241"/>
    <w:qFormat/>
    <w:uiPriority w:val="0"/>
    <w:pPr>
      <w:tabs>
        <w:tab w:val="left" w:pos="8520"/>
      </w:tabs>
      <w:spacing w:line="312" w:lineRule="auto"/>
      <w:ind w:right="-210" w:firstLine="556"/>
    </w:pPr>
    <w:rPr>
      <w:rFonts w:ascii="宋体"/>
    </w:rPr>
  </w:style>
  <w:style w:type="paragraph" w:customStyle="1" w:styleId="144">
    <w:name w:val="xl23"/>
    <w:basedOn w:val="1"/>
    <w:qFormat/>
    <w:uiPriority w:val="0"/>
    <w:pPr>
      <w:widowControl/>
      <w:spacing w:beforeAutospacing="1" w:afterAutospacing="1" w:line="360" w:lineRule="auto"/>
      <w:textAlignment w:val="top"/>
    </w:pPr>
    <w:rPr>
      <w:kern w:val="0"/>
      <w:sz w:val="24"/>
    </w:rPr>
  </w:style>
  <w:style w:type="paragraph" w:customStyle="1" w:styleId="145">
    <w:name w:val="Item Step in Table"/>
    <w:qFormat/>
    <w:uiPriority w:val="0"/>
    <w:pPr>
      <w:numPr>
        <w:ilvl w:val="0"/>
        <w:numId w:val="10"/>
      </w:numPr>
      <w:tabs>
        <w:tab w:val="left" w:pos="397"/>
      </w:tabs>
      <w:spacing w:before="40" w:after="40"/>
      <w:jc w:val="both"/>
    </w:pPr>
    <w:rPr>
      <w:rFonts w:ascii="Arial" w:hAnsi="Arial" w:eastAsia="宋体" w:cs="Times New Roman"/>
      <w:sz w:val="18"/>
      <w:lang w:val="en-US" w:eastAsia="zh-CN" w:bidi="ar-SA"/>
    </w:rPr>
  </w:style>
  <w:style w:type="paragraph" w:customStyle="1" w:styleId="146">
    <w:name w:val="一级条标题"/>
    <w:basedOn w:val="141"/>
    <w:next w:val="147"/>
    <w:qFormat/>
    <w:uiPriority w:val="0"/>
    <w:pPr>
      <w:numPr>
        <w:numId w:val="0"/>
      </w:numPr>
      <w:spacing w:beforeLines="0" w:afterLines="0"/>
      <w:ind w:left="525"/>
      <w:outlineLvl w:val="2"/>
    </w:pPr>
    <w:rPr>
      <w:sz w:val="21"/>
    </w:rPr>
  </w:style>
  <w:style w:type="paragraph" w:customStyle="1" w:styleId="1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8">
    <w:name w:val="tabletext"/>
    <w:basedOn w:val="1"/>
    <w:qFormat/>
    <w:uiPriority w:val="0"/>
    <w:pPr>
      <w:widowControl/>
      <w:spacing w:beforeAutospacing="1" w:afterAutospacing="1"/>
      <w:jc w:val="left"/>
    </w:pPr>
    <w:rPr>
      <w:rFonts w:ascii="宋体" w:hAnsi="宋体" w:cs="宋体"/>
      <w:kern w:val="0"/>
      <w:sz w:val="24"/>
      <w:szCs w:val="24"/>
    </w:rPr>
  </w:style>
  <w:style w:type="paragraph" w:customStyle="1" w:styleId="149">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50">
    <w:name w:val="Char Char1 Char Char Char Char Char Char Char Char Char Char Char Char Char Char"/>
    <w:basedOn w:val="1"/>
    <w:qFormat/>
    <w:uiPriority w:val="0"/>
    <w:pPr>
      <w:widowControl/>
      <w:spacing w:line="240" w:lineRule="exact"/>
      <w:jc w:val="left"/>
    </w:pPr>
    <w:rPr>
      <w:rFonts w:ascii="Verdana" w:hAnsi="Verdana"/>
      <w:kern w:val="0"/>
      <w:sz w:val="20"/>
      <w:lang w:eastAsia="en-US"/>
    </w:rPr>
  </w:style>
  <w:style w:type="paragraph" w:customStyle="1" w:styleId="151">
    <w:name w:val="正文4"/>
    <w:basedOn w:val="1"/>
    <w:qFormat/>
    <w:uiPriority w:val="0"/>
    <w:pPr>
      <w:tabs>
        <w:tab w:val="left" w:pos="1275"/>
      </w:tabs>
      <w:spacing w:line="360" w:lineRule="auto"/>
      <w:ind w:left="820" w:leftChars="400" w:hanging="705"/>
    </w:pPr>
    <w:rPr>
      <w:sz w:val="24"/>
    </w:rPr>
  </w:style>
  <w:style w:type="paragraph" w:customStyle="1" w:styleId="152">
    <w:name w:val="简单回函地址"/>
    <w:basedOn w:val="1"/>
    <w:qFormat/>
    <w:uiPriority w:val="0"/>
    <w:pPr>
      <w:adjustRightInd w:val="0"/>
      <w:snapToGrid w:val="0"/>
      <w:spacing w:line="360" w:lineRule="auto"/>
    </w:pPr>
    <w:rPr>
      <w:sz w:val="24"/>
    </w:rPr>
  </w:style>
  <w:style w:type="paragraph" w:customStyle="1" w:styleId="153">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54">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55">
    <w:name w:val="Char Char 字元 字元 字元 Char Char Char Char"/>
    <w:basedOn w:val="1"/>
    <w:qFormat/>
    <w:uiPriority w:val="0"/>
    <w:pPr>
      <w:adjustRightInd w:val="0"/>
      <w:spacing w:line="360" w:lineRule="auto"/>
    </w:pPr>
    <w:rPr>
      <w:kern w:val="0"/>
      <w:sz w:val="24"/>
    </w:rPr>
  </w:style>
  <w:style w:type="paragraph" w:customStyle="1" w:styleId="156">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5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8">
    <w:name w:val="标题2"/>
    <w:basedOn w:val="4"/>
    <w:qFormat/>
    <w:uiPriority w:val="0"/>
    <w:pPr>
      <w:keepNext w:val="0"/>
      <w:keepLines w:val="0"/>
      <w:adjustRightInd w:val="0"/>
      <w:snapToGrid w:val="0"/>
      <w:spacing w:line="360" w:lineRule="auto"/>
      <w:ind w:firstLine="574" w:firstLineChars="196"/>
      <w:outlineLvl w:val="9"/>
    </w:pPr>
    <w:rPr>
      <w:rFonts w:ascii="宋体" w:hAnsi="宋体" w:eastAsia="宋体"/>
      <w:spacing w:val="6"/>
      <w:sz w:val="28"/>
      <w:u w:val="single"/>
    </w:rPr>
  </w:style>
  <w:style w:type="paragraph" w:customStyle="1" w:styleId="159">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line="288" w:lineRule="auto"/>
      <w:ind w:left="144" w:right="144"/>
      <w:jc w:val="center"/>
    </w:pPr>
    <w:rPr>
      <w:b/>
      <w:i/>
      <w:sz w:val="24"/>
    </w:rPr>
  </w:style>
  <w:style w:type="paragraph" w:customStyle="1" w:styleId="160">
    <w:name w:val="表头样式"/>
    <w:basedOn w:val="1"/>
    <w:qFormat/>
    <w:uiPriority w:val="0"/>
    <w:pPr>
      <w:autoSpaceDE w:val="0"/>
      <w:autoSpaceDN w:val="0"/>
      <w:adjustRightInd w:val="0"/>
      <w:spacing w:line="360" w:lineRule="auto"/>
      <w:jc w:val="left"/>
    </w:pPr>
    <w:rPr>
      <w:b/>
      <w:kern w:val="0"/>
      <w:sz w:val="21"/>
    </w:rPr>
  </w:style>
  <w:style w:type="paragraph" w:customStyle="1" w:styleId="161">
    <w:name w:val="二级条标题"/>
    <w:basedOn w:val="146"/>
    <w:next w:val="147"/>
    <w:qFormat/>
    <w:uiPriority w:val="0"/>
    <w:pPr>
      <w:ind w:left="840"/>
      <w:outlineLvl w:val="3"/>
    </w:pPr>
  </w:style>
  <w:style w:type="paragraph" w:customStyle="1" w:styleId="162">
    <w:name w:val="标题无"/>
    <w:basedOn w:val="1"/>
    <w:qFormat/>
    <w:uiPriority w:val="0"/>
    <w:pPr>
      <w:spacing w:line="360" w:lineRule="auto"/>
    </w:pPr>
    <w:rPr>
      <w:sz w:val="24"/>
    </w:rPr>
  </w:style>
  <w:style w:type="paragraph" w:customStyle="1" w:styleId="163">
    <w:name w:val="表格内文字"/>
    <w:basedOn w:val="30"/>
    <w:qFormat/>
    <w:uiPriority w:val="0"/>
    <w:pPr>
      <w:adjustRightInd w:val="0"/>
    </w:pPr>
    <w:rPr>
      <w:color w:val="000000"/>
      <w:lang w:val="en-GB"/>
    </w:rPr>
  </w:style>
  <w:style w:type="paragraph" w:customStyle="1" w:styleId="164">
    <w:name w:val="正文（首行不缩进）"/>
    <w:basedOn w:val="1"/>
    <w:qFormat/>
    <w:uiPriority w:val="0"/>
    <w:pPr>
      <w:autoSpaceDE w:val="0"/>
      <w:autoSpaceDN w:val="0"/>
      <w:adjustRightInd w:val="0"/>
      <w:spacing w:line="360" w:lineRule="auto"/>
      <w:jc w:val="left"/>
    </w:pPr>
    <w:rPr>
      <w:kern w:val="0"/>
      <w:sz w:val="21"/>
    </w:rPr>
  </w:style>
  <w:style w:type="paragraph" w:customStyle="1" w:styleId="165">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166">
    <w:name w:val="IN Feature"/>
    <w:next w:val="16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67">
    <w:name w:val="IN Step"/>
    <w:basedOn w:val="1"/>
    <w:qFormat/>
    <w:uiPriority w:val="0"/>
    <w:pPr>
      <w:keepLines/>
      <w:widowControl/>
      <w:tabs>
        <w:tab w:val="left" w:pos="1134"/>
      </w:tabs>
      <w:spacing w:line="300" w:lineRule="auto"/>
      <w:ind w:left="1134" w:hanging="907"/>
      <w:outlineLvl w:val="8"/>
    </w:pPr>
    <w:rPr>
      <w:rFonts w:ascii="Arial" w:hAnsi="Arial"/>
      <w:kern w:val="0"/>
      <w:sz w:val="21"/>
    </w:rPr>
  </w:style>
  <w:style w:type="paragraph" w:customStyle="1" w:styleId="168">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69">
    <w:name w:val="样式 行距: 1.5 倍行距1"/>
    <w:basedOn w:val="1"/>
    <w:qFormat/>
    <w:uiPriority w:val="0"/>
    <w:pPr>
      <w:snapToGrid w:val="0"/>
    </w:pPr>
    <w:rPr>
      <w:sz w:val="21"/>
    </w:rPr>
  </w:style>
  <w:style w:type="paragraph" w:customStyle="1" w:styleId="170">
    <w:name w:val="正文 + 三号"/>
    <w:basedOn w:val="1"/>
    <w:qFormat/>
    <w:uiPriority w:val="0"/>
    <w:rPr>
      <w:sz w:val="21"/>
    </w:rPr>
  </w:style>
  <w:style w:type="paragraph" w:customStyle="1" w:styleId="171">
    <w:name w:val="Style Heading 3h3Heading 3 - oldLevel 3 HeadH3level_3PIM 3se..."/>
    <w:basedOn w:val="2"/>
    <w:qFormat/>
    <w:uiPriority w:val="0"/>
    <w:pPr>
      <w:tabs>
        <w:tab w:val="left" w:pos="709"/>
        <w:tab w:val="left" w:pos="1620"/>
      </w:tabs>
      <w:ind w:left="1620" w:hanging="360"/>
    </w:pPr>
  </w:style>
  <w:style w:type="paragraph" w:customStyle="1" w:styleId="172">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173">
    <w:name w:val="表格文本"/>
    <w:qFormat/>
    <w:uiPriority w:val="0"/>
    <w:pPr>
      <w:tabs>
        <w:tab w:val="decimal" w:pos="0"/>
      </w:tabs>
    </w:pPr>
    <w:rPr>
      <w:rFonts w:ascii="Arial" w:hAnsi="Arial" w:eastAsia="宋体" w:cs="Times New Roman"/>
      <w:sz w:val="21"/>
      <w:lang w:val="en-US" w:eastAsia="zh-CN" w:bidi="ar-SA"/>
    </w:rPr>
  </w:style>
  <w:style w:type="paragraph" w:customStyle="1" w:styleId="174">
    <w:name w:val="默认段落字体 Para Char Char Char Char Char Char Char Char Char1 Char Char Char Char"/>
    <w:basedOn w:val="1"/>
    <w:qFormat/>
    <w:uiPriority w:val="0"/>
    <w:rPr>
      <w:rFonts w:ascii="Tahoma" w:hAnsi="Tahoma"/>
      <w:sz w:val="24"/>
    </w:rPr>
  </w:style>
  <w:style w:type="paragraph" w:customStyle="1" w:styleId="175">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76">
    <w:name w:val="Bullets"/>
    <w:basedOn w:val="1"/>
    <w:qFormat/>
    <w:uiPriority w:val="0"/>
    <w:pPr>
      <w:widowControl/>
      <w:adjustRightInd w:val="0"/>
      <w:snapToGrid w:val="0"/>
      <w:spacing w:before="60" w:after="60"/>
    </w:pPr>
    <w:rPr>
      <w:kern w:val="0"/>
      <w:sz w:val="24"/>
      <w:lang w:val="en-GB"/>
    </w:rPr>
  </w:style>
  <w:style w:type="paragraph" w:customStyle="1" w:styleId="177">
    <w:name w:val="Char1 Char Char Char1"/>
    <w:basedOn w:val="1"/>
    <w:qFormat/>
    <w:uiPriority w:val="0"/>
    <w:rPr>
      <w:rFonts w:ascii="Tahoma" w:hAnsi="Tahoma"/>
      <w:sz w:val="30"/>
    </w:rPr>
  </w:style>
  <w:style w:type="paragraph" w:customStyle="1" w:styleId="178">
    <w:name w:val="图标"/>
    <w:basedOn w:val="1"/>
    <w:next w:val="1"/>
    <w:qFormat/>
    <w:uiPriority w:val="0"/>
    <w:pPr>
      <w:tabs>
        <w:tab w:val="left" w:pos="420"/>
        <w:tab w:val="left" w:pos="567"/>
        <w:tab w:val="left" w:pos="720"/>
      </w:tabs>
      <w:autoSpaceDE w:val="0"/>
      <w:autoSpaceDN w:val="0"/>
      <w:adjustRightInd w:val="0"/>
      <w:snapToGrid w:val="0"/>
      <w:spacing w:line="320" w:lineRule="atLeast"/>
      <w:ind w:left="420" w:hanging="420"/>
      <w:jc w:val="center"/>
      <w:textAlignment w:val="baseline"/>
    </w:pPr>
    <w:rPr>
      <w:rFonts w:eastAsia="仿宋_GB2312"/>
      <w:kern w:val="0"/>
      <w:sz w:val="24"/>
    </w:rPr>
  </w:style>
  <w:style w:type="paragraph" w:customStyle="1" w:styleId="179">
    <w:name w:val="编号正文"/>
    <w:basedOn w:val="136"/>
    <w:qFormat/>
    <w:uiPriority w:val="0"/>
    <w:pPr>
      <w:snapToGrid/>
      <w:spacing w:line="360" w:lineRule="auto"/>
      <w:ind w:left="1407" w:hanging="1047"/>
      <w:jc w:val="left"/>
    </w:pPr>
    <w:rPr>
      <w:rFonts w:eastAsia="仿宋_GB2312"/>
    </w:rPr>
  </w:style>
  <w:style w:type="paragraph" w:customStyle="1" w:styleId="180">
    <w:name w:val="样式 样式 首行缩进:  2 字符 + 首行缩进:  2 字符"/>
    <w:basedOn w:val="1"/>
    <w:qFormat/>
    <w:uiPriority w:val="0"/>
    <w:pPr>
      <w:numPr>
        <w:ilvl w:val="0"/>
        <w:numId w:val="12"/>
      </w:numPr>
      <w:tabs>
        <w:tab w:val="clear" w:pos="1230"/>
      </w:tabs>
      <w:spacing w:line="360" w:lineRule="auto"/>
      <w:ind w:firstLine="480" w:firstLineChars="200"/>
    </w:pPr>
    <w:rPr>
      <w:sz w:val="24"/>
    </w:rPr>
  </w:style>
  <w:style w:type="paragraph" w:styleId="181">
    <w:name w:val="List Paragraph"/>
    <w:basedOn w:val="1"/>
    <w:link w:val="232"/>
    <w:qFormat/>
    <w:uiPriority w:val="0"/>
    <w:pPr>
      <w:ind w:firstLine="420" w:firstLineChars="200"/>
    </w:pPr>
    <w:rPr>
      <w:rFonts w:ascii="Calibri" w:hAnsi="Calibri"/>
      <w:sz w:val="21"/>
      <w:szCs w:val="22"/>
    </w:rPr>
  </w:style>
  <w:style w:type="paragraph" w:customStyle="1" w:styleId="182">
    <w:name w:val="样式 首行缩进:  0.74 厘米"/>
    <w:basedOn w:val="1"/>
    <w:qFormat/>
    <w:uiPriority w:val="0"/>
    <w:pPr>
      <w:spacing w:line="360" w:lineRule="auto"/>
      <w:ind w:firstLine="420"/>
    </w:pPr>
    <w:rPr>
      <w:sz w:val="24"/>
    </w:rPr>
  </w:style>
  <w:style w:type="paragraph" w:customStyle="1" w:styleId="183">
    <w:name w:val="标题3——2"/>
    <w:basedOn w:val="2"/>
    <w:next w:val="55"/>
    <w:qFormat/>
    <w:uiPriority w:val="0"/>
    <w:pPr>
      <w:tabs>
        <w:tab w:val="left" w:pos="1280"/>
        <w:tab w:val="right" w:leader="dot" w:pos="8777"/>
      </w:tabs>
      <w:spacing w:beforeLines="100" w:line="240" w:lineRule="auto"/>
      <w:ind w:left="851" w:hanging="851"/>
      <w:outlineLvl w:val="9"/>
    </w:pPr>
    <w:rPr>
      <w:rFonts w:ascii="黑体" w:hAnsi="宋体" w:eastAsia="黑体"/>
      <w:sz w:val="30"/>
    </w:rPr>
  </w:style>
  <w:style w:type="paragraph" w:customStyle="1" w:styleId="184">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85">
    <w:name w:val="Table Text"/>
    <w:link w:val="214"/>
    <w:qFormat/>
    <w:uiPriority w:val="0"/>
    <w:pPr>
      <w:snapToGrid w:val="0"/>
      <w:spacing w:before="80" w:after="80"/>
    </w:pPr>
    <w:rPr>
      <w:rFonts w:ascii="Arial" w:hAnsi="Arial" w:eastAsia="宋体" w:cs="Times New Roman"/>
      <w:kern w:val="2"/>
      <w:sz w:val="18"/>
      <w:lang w:val="en-US" w:eastAsia="zh-CN" w:bidi="ar-SA"/>
    </w:rPr>
  </w:style>
  <w:style w:type="paragraph" w:customStyle="1" w:styleId="186">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7">
    <w:name w:val="操作步骤"/>
    <w:basedOn w:val="1"/>
    <w:qFormat/>
    <w:uiPriority w:val="0"/>
    <w:pPr>
      <w:numPr>
        <w:ilvl w:val="0"/>
        <w:numId w:val="1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88">
    <w:name w:val="content"/>
    <w:basedOn w:val="1"/>
    <w:qFormat/>
    <w:uiPriority w:val="0"/>
    <w:pPr>
      <w:widowControl/>
      <w:spacing w:beforeAutospacing="1" w:afterAutospacing="1" w:line="280" w:lineRule="atLeast"/>
      <w:ind w:firstLine="375"/>
      <w:jc w:val="left"/>
    </w:pPr>
    <w:rPr>
      <w:rFonts w:ascii="宋体" w:hAnsi="宋体"/>
      <w:color w:val="000000"/>
      <w:kern w:val="0"/>
      <w:sz w:val="18"/>
    </w:rPr>
  </w:style>
  <w:style w:type="paragraph" w:customStyle="1" w:styleId="189">
    <w:name w:val="Title - Date"/>
    <w:basedOn w:val="53"/>
    <w:next w:val="1"/>
    <w:qFormat/>
    <w:uiPriority w:val="0"/>
    <w:rPr>
      <w:sz w:val="28"/>
    </w:rPr>
  </w:style>
  <w:style w:type="paragraph" w:customStyle="1" w:styleId="190">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91">
    <w:name w:val="附录3"/>
    <w:basedOn w:val="1"/>
    <w:next w:val="1"/>
    <w:qFormat/>
    <w:uiPriority w:val="0"/>
    <w:pPr>
      <w:tabs>
        <w:tab w:val="left" w:pos="851"/>
      </w:tabs>
      <w:ind w:left="425" w:hanging="425"/>
      <w:outlineLvl w:val="2"/>
    </w:pPr>
    <w:rPr>
      <w:rFonts w:eastAsia="黑体"/>
      <w:b/>
      <w:sz w:val="32"/>
    </w:rPr>
  </w:style>
  <w:style w:type="paragraph" w:customStyle="1" w:styleId="192">
    <w:name w:val="图例"/>
    <w:basedOn w:val="1"/>
    <w:qFormat/>
    <w:uiPriority w:val="0"/>
    <w:pPr>
      <w:spacing w:line="360" w:lineRule="auto"/>
      <w:jc w:val="center"/>
    </w:pPr>
    <w:rPr>
      <w:rFonts w:eastAsia="仿宋_GB2312"/>
      <w:b/>
      <w:sz w:val="24"/>
    </w:rPr>
  </w:style>
  <w:style w:type="paragraph" w:customStyle="1" w:styleId="193">
    <w:name w:val="样式 样式 正文首行缩进 2 + 左  0 字符 + 首行缩进:  2.57 字符"/>
    <w:basedOn w:val="1"/>
    <w:next w:val="1"/>
    <w:qFormat/>
    <w:uiPriority w:val="0"/>
    <w:pPr>
      <w:adjustRightInd w:val="0"/>
      <w:snapToGrid w:val="0"/>
      <w:ind w:firstLine="540" w:firstLineChars="257"/>
    </w:pPr>
    <w:rPr>
      <w:sz w:val="21"/>
    </w:rPr>
  </w:style>
  <w:style w:type="paragraph" w:customStyle="1" w:styleId="194">
    <w:name w:val="(符号)五标题1.1.1"/>
    <w:basedOn w:val="1"/>
    <w:link w:val="230"/>
    <w:qFormat/>
    <w:uiPriority w:val="0"/>
    <w:pPr>
      <w:numPr>
        <w:ilvl w:val="2"/>
        <w:numId w:val="14"/>
      </w:numPr>
      <w:tabs>
        <w:tab w:val="left" w:pos="1000"/>
      </w:tabs>
      <w:spacing w:line="500" w:lineRule="exact"/>
    </w:pPr>
    <w:rPr>
      <w:rFonts w:ascii="宋体" w:hAnsi="宋体"/>
      <w:color w:val="000000"/>
      <w:sz w:val="24"/>
    </w:rPr>
  </w:style>
  <w:style w:type="paragraph" w:customStyle="1" w:styleId="195">
    <w:name w:val="Table Contents"/>
    <w:basedOn w:val="22"/>
    <w:qFormat/>
    <w:uiPriority w:val="0"/>
    <w:pPr>
      <w:suppressAutoHyphens/>
      <w:jc w:val="left"/>
    </w:pPr>
    <w:rPr>
      <w:rFonts w:ascii="Times New Roman" w:eastAsia="Times New Roman"/>
      <w:kern w:val="0"/>
      <w:sz w:val="24"/>
    </w:rPr>
  </w:style>
  <w:style w:type="paragraph" w:customStyle="1" w:styleId="196">
    <w:name w:val="Char Char Char Char Char Char Char Char Char Char Char Char Char"/>
    <w:basedOn w:val="1"/>
    <w:qFormat/>
    <w:uiPriority w:val="0"/>
    <w:pPr>
      <w:widowControl/>
      <w:spacing w:line="240" w:lineRule="exact"/>
      <w:jc w:val="left"/>
    </w:pPr>
    <w:rPr>
      <w:rFonts w:ascii="Verdana" w:hAnsi="Verdana" w:eastAsia="仿宋_GB2312"/>
      <w:kern w:val="0"/>
      <w:sz w:val="24"/>
      <w:lang w:eastAsia="en-US"/>
    </w:rPr>
  </w:style>
  <w:style w:type="paragraph" w:customStyle="1" w:styleId="197">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8">
    <w:name w:val="Char Char Char1 Char Char Char Char Char Char Char Char Char Char Char Char Char"/>
    <w:basedOn w:val="1"/>
    <w:qFormat/>
    <w:uiPriority w:val="0"/>
    <w:pPr>
      <w:widowControl/>
      <w:spacing w:line="240" w:lineRule="exact"/>
      <w:jc w:val="left"/>
    </w:pPr>
    <w:rPr>
      <w:rFonts w:ascii="Verdana" w:hAnsi="Verdana"/>
      <w:kern w:val="0"/>
      <w:sz w:val="18"/>
      <w:lang w:eastAsia="en-US"/>
    </w:rPr>
  </w:style>
  <w:style w:type="paragraph" w:customStyle="1" w:styleId="199">
    <w:name w:val="Table Text Char Char Char"/>
    <w:link w:val="213"/>
    <w:qFormat/>
    <w:uiPriority w:val="0"/>
    <w:pPr>
      <w:snapToGrid w:val="0"/>
      <w:spacing w:before="80" w:after="80"/>
    </w:pPr>
    <w:rPr>
      <w:rFonts w:ascii="Arial" w:hAnsi="Arial" w:eastAsia="宋体" w:cs="Times New Roman"/>
      <w:kern w:val="2"/>
      <w:sz w:val="18"/>
      <w:lang w:val="en-US" w:eastAsia="zh-CN" w:bidi="ar-SA"/>
    </w:rPr>
  </w:style>
  <w:style w:type="paragraph" w:customStyle="1" w:styleId="200">
    <w:name w:val="Note"/>
    <w:basedOn w:val="1"/>
    <w:qFormat/>
    <w:uiPriority w:val="0"/>
    <w:pPr>
      <w:pBdr>
        <w:top w:val="single" w:color="auto" w:sz="12" w:space="3"/>
        <w:bottom w:val="single" w:color="auto" w:sz="12" w:space="3"/>
      </w:pBdr>
      <w:spacing w:line="360" w:lineRule="auto"/>
    </w:pPr>
    <w:rPr>
      <w:sz w:val="24"/>
    </w:rPr>
  </w:style>
  <w:style w:type="paragraph" w:customStyle="1" w:styleId="20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02">
    <w:name w:val="xl27"/>
    <w:basedOn w:val="1"/>
    <w:qFormat/>
    <w:uiPriority w:val="0"/>
    <w:pPr>
      <w:widowControl/>
      <w:pBdr>
        <w:left w:val="single" w:color="auto" w:sz="8" w:space="0"/>
        <w:bottom w:val="single" w:color="auto" w:sz="4" w:space="0"/>
        <w:right w:val="single" w:color="auto" w:sz="4" w:space="0"/>
      </w:pBdr>
      <w:spacing w:beforeAutospacing="1" w:afterAutospacing="1"/>
      <w:jc w:val="center"/>
      <w:textAlignment w:val="center"/>
    </w:pPr>
    <w:rPr>
      <w:rFonts w:ascii="宋体" w:hAnsi="宋体"/>
      <w:kern w:val="0"/>
      <w:sz w:val="21"/>
    </w:rPr>
  </w:style>
  <w:style w:type="paragraph" w:customStyle="1" w:styleId="203">
    <w:name w:val="Char Char1 Char"/>
    <w:basedOn w:val="1"/>
    <w:qFormat/>
    <w:uiPriority w:val="0"/>
    <w:rPr>
      <w:rFonts w:ascii="Tahoma" w:hAnsi="Tahoma"/>
      <w:sz w:val="24"/>
      <w:szCs w:val="24"/>
    </w:rPr>
  </w:style>
  <w:style w:type="paragraph" w:customStyle="1" w:styleId="204">
    <w:name w:val="文本1"/>
    <w:basedOn w:val="1"/>
    <w:qFormat/>
    <w:uiPriority w:val="0"/>
    <w:pPr>
      <w:adjustRightInd w:val="0"/>
      <w:spacing w:line="312" w:lineRule="atLeast"/>
      <w:jc w:val="center"/>
      <w:textAlignment w:val="baseline"/>
    </w:pPr>
    <w:rPr>
      <w:kern w:val="0"/>
      <w:sz w:val="18"/>
    </w:rPr>
  </w:style>
  <w:style w:type="paragraph" w:customStyle="1" w:styleId="205">
    <w:name w:val="普通正文"/>
    <w:basedOn w:val="1"/>
    <w:qFormat/>
    <w:uiPriority w:val="0"/>
    <w:pPr>
      <w:adjustRightInd w:val="0"/>
      <w:spacing w:line="360" w:lineRule="auto"/>
      <w:ind w:firstLine="480"/>
      <w:jc w:val="left"/>
      <w:textAlignment w:val="baseline"/>
    </w:pPr>
    <w:rPr>
      <w:rFonts w:ascii="Arial" w:hAnsi="Arial"/>
      <w:kern w:val="0"/>
      <w:sz w:val="24"/>
    </w:rPr>
  </w:style>
  <w:style w:type="paragraph" w:customStyle="1" w:styleId="206">
    <w:name w:val="Char Char1"/>
    <w:basedOn w:val="1"/>
    <w:qFormat/>
    <w:uiPriority w:val="0"/>
    <w:pPr>
      <w:widowControl/>
      <w:spacing w:line="240" w:lineRule="exact"/>
      <w:jc w:val="left"/>
    </w:pPr>
    <w:rPr>
      <w:rFonts w:ascii="Verdana" w:hAnsi="Verdana"/>
      <w:kern w:val="0"/>
      <w:sz w:val="20"/>
      <w:lang w:eastAsia="en-US"/>
    </w:rPr>
  </w:style>
  <w:style w:type="paragraph" w:customStyle="1" w:styleId="207">
    <w:name w:val="_Style 206"/>
    <w:qFormat/>
    <w:uiPriority w:val="0"/>
    <w:rPr>
      <w:rFonts w:ascii="Times New Roman" w:hAnsi="Times New Roman" w:eastAsia="宋体" w:cs="Times New Roman"/>
      <w:kern w:val="2"/>
      <w:sz w:val="21"/>
      <w:lang w:val="en-US" w:eastAsia="zh-CN" w:bidi="ar-SA"/>
    </w:rPr>
  </w:style>
  <w:style w:type="character" w:customStyle="1" w:styleId="208">
    <w:name w:val="正文缩进 字符"/>
    <w:link w:val="15"/>
    <w:qFormat/>
    <w:uiPriority w:val="0"/>
    <w:rPr>
      <w:kern w:val="2"/>
      <w:sz w:val="24"/>
    </w:rPr>
  </w:style>
  <w:style w:type="character" w:customStyle="1" w:styleId="209">
    <w:name w:val="v151"/>
    <w:qFormat/>
    <w:uiPriority w:val="0"/>
    <w:rPr>
      <w:sz w:val="18"/>
    </w:rPr>
  </w:style>
  <w:style w:type="character" w:customStyle="1" w:styleId="210">
    <w:name w:val="Char Char3"/>
    <w:qFormat/>
    <w:uiPriority w:val="0"/>
    <w:rPr>
      <w:rFonts w:eastAsia="宋体"/>
      <w:kern w:val="2"/>
      <w:sz w:val="18"/>
      <w:lang w:val="en-US" w:eastAsia="zh-CN"/>
    </w:rPr>
  </w:style>
  <w:style w:type="character" w:customStyle="1" w:styleId="211">
    <w:name w:val="_Style 210"/>
    <w:unhideWhenUsed/>
    <w:qFormat/>
    <w:uiPriority w:val="99"/>
    <w:rPr>
      <w:color w:val="605E5C"/>
      <w:shd w:val="clear" w:color="auto" w:fill="E1DFDD"/>
    </w:rPr>
  </w:style>
  <w:style w:type="character" w:customStyle="1" w:styleId="212">
    <w:name w:val="Char Char4"/>
    <w:qFormat/>
    <w:uiPriority w:val="0"/>
    <w:rPr>
      <w:rFonts w:eastAsia="宋体"/>
      <w:b/>
      <w:kern w:val="2"/>
      <w:sz w:val="21"/>
      <w:lang w:val="en-US" w:eastAsia="zh-CN"/>
    </w:rPr>
  </w:style>
  <w:style w:type="character" w:customStyle="1" w:styleId="213">
    <w:name w:val="Table Text Char Char Char Char"/>
    <w:link w:val="199"/>
    <w:qFormat/>
    <w:uiPriority w:val="0"/>
    <w:rPr>
      <w:rFonts w:ascii="Arial" w:hAnsi="Arial"/>
      <w:kern w:val="2"/>
      <w:sz w:val="18"/>
      <w:lang w:val="en-US" w:eastAsia="zh-CN" w:bidi="ar-SA"/>
    </w:rPr>
  </w:style>
  <w:style w:type="character" w:customStyle="1" w:styleId="214">
    <w:name w:val="Table Text Char"/>
    <w:link w:val="185"/>
    <w:qFormat/>
    <w:uiPriority w:val="0"/>
    <w:rPr>
      <w:rFonts w:ascii="Arial" w:hAnsi="Arial"/>
      <w:kern w:val="2"/>
      <w:sz w:val="18"/>
      <w:lang w:val="en-US" w:eastAsia="zh-CN" w:bidi="ar-SA"/>
    </w:rPr>
  </w:style>
  <w:style w:type="character" w:customStyle="1" w:styleId="215">
    <w:name w:val="content-white1"/>
    <w:qFormat/>
    <w:uiPriority w:val="0"/>
    <w:rPr>
      <w:rFonts w:ascii="_x000B__x000C_" w:hAnsi="_x000B__x000C_"/>
      <w:color w:val="auto"/>
      <w:sz w:val="18"/>
      <w:u w:val="none"/>
    </w:rPr>
  </w:style>
  <w:style w:type="character" w:customStyle="1" w:styleId="216">
    <w:name w:val="Table Heading Char Char"/>
    <w:qFormat/>
    <w:uiPriority w:val="0"/>
    <w:rPr>
      <w:rFonts w:ascii="Arial" w:hAnsi="Arial" w:eastAsia="黑体"/>
      <w:kern w:val="2"/>
      <w:sz w:val="18"/>
      <w:lang w:val="en-US" w:eastAsia="zh-CN"/>
    </w:rPr>
  </w:style>
  <w:style w:type="character" w:customStyle="1" w:styleId="217">
    <w:name w:val="Char Char6"/>
    <w:qFormat/>
    <w:uiPriority w:val="0"/>
    <w:rPr>
      <w:rFonts w:ascii="仿宋_GB2312" w:eastAsia="仿宋_GB2312"/>
      <w:kern w:val="2"/>
      <w:sz w:val="32"/>
    </w:rPr>
  </w:style>
  <w:style w:type="character" w:customStyle="1" w:styleId="218">
    <w:name w:val="font51"/>
    <w:qFormat/>
    <w:uiPriority w:val="99"/>
    <w:rPr>
      <w:rFonts w:ascii="Times New Roman" w:hAnsi="Times New Roman" w:eastAsia="宋体"/>
      <w:color w:val="000000"/>
      <w:sz w:val="20"/>
      <w:u w:val="none"/>
    </w:rPr>
  </w:style>
  <w:style w:type="character" w:customStyle="1" w:styleId="219">
    <w:name w:val="正文文本缩进 2 字符"/>
    <w:link w:val="33"/>
    <w:qFormat/>
    <w:uiPriority w:val="0"/>
    <w:rPr>
      <w:kern w:val="2"/>
      <w:sz w:val="28"/>
    </w:rPr>
  </w:style>
  <w:style w:type="character" w:customStyle="1" w:styleId="220">
    <w:name w:val="脚注文本 字符"/>
    <w:link w:val="40"/>
    <w:qFormat/>
    <w:uiPriority w:val="0"/>
    <w:rPr>
      <w:kern w:val="2"/>
      <w:sz w:val="18"/>
    </w:rPr>
  </w:style>
  <w:style w:type="character" w:customStyle="1" w:styleId="221">
    <w:name w:val="日期 字符"/>
    <w:link w:val="32"/>
    <w:qFormat/>
    <w:uiPriority w:val="0"/>
    <w:rPr>
      <w:kern w:val="2"/>
      <w:sz w:val="28"/>
    </w:rPr>
  </w:style>
  <w:style w:type="character" w:customStyle="1" w:styleId="222">
    <w:name w:val="Char Char2"/>
    <w:qFormat/>
    <w:uiPriority w:val="0"/>
    <w:rPr>
      <w:rFonts w:eastAsia="宋体"/>
      <w:kern w:val="2"/>
      <w:sz w:val="18"/>
      <w:lang w:val="en-US" w:eastAsia="zh-CN"/>
    </w:rPr>
  </w:style>
  <w:style w:type="character" w:customStyle="1" w:styleId="223">
    <w:name w:val="未命名11"/>
    <w:qFormat/>
    <w:uiPriority w:val="0"/>
    <w:rPr>
      <w:color w:val="77FFFF"/>
      <w:sz w:val="24"/>
    </w:rPr>
  </w:style>
  <w:style w:type="character" w:customStyle="1" w:styleId="224">
    <w:name w:val="Char Char11"/>
    <w:qFormat/>
    <w:uiPriority w:val="0"/>
    <w:rPr>
      <w:rFonts w:ascii="宋体"/>
      <w:kern w:val="2"/>
      <w:sz w:val="28"/>
    </w:rPr>
  </w:style>
  <w:style w:type="character" w:customStyle="1" w:styleId="225">
    <w:name w:val="Char Char5"/>
    <w:qFormat/>
    <w:uiPriority w:val="0"/>
    <w:rPr>
      <w:rFonts w:ascii="Arial" w:hAnsi="Arial" w:eastAsia="宋体"/>
      <w:b/>
      <w:smallCaps/>
      <w:kern w:val="28"/>
      <w:sz w:val="36"/>
      <w:lang w:val="en-US" w:eastAsia="en-US"/>
    </w:rPr>
  </w:style>
  <w:style w:type="character" w:customStyle="1" w:styleId="226">
    <w:name w:val="批注主题 字符"/>
    <w:basedOn w:val="227"/>
    <w:link w:val="54"/>
    <w:qFormat/>
    <w:uiPriority w:val="0"/>
    <w:rPr>
      <w:sz w:val="24"/>
    </w:rPr>
  </w:style>
  <w:style w:type="character" w:customStyle="1" w:styleId="227">
    <w:name w:val="批注文字 字符"/>
    <w:link w:val="19"/>
    <w:qFormat/>
    <w:uiPriority w:val="0"/>
    <w:rPr>
      <w:sz w:val="24"/>
    </w:rPr>
  </w:style>
  <w:style w:type="character" w:customStyle="1" w:styleId="228">
    <w:name w:val="正文 + 三号 Char"/>
    <w:qFormat/>
    <w:uiPriority w:val="0"/>
    <w:rPr>
      <w:rFonts w:eastAsia="宋体"/>
      <w:kern w:val="2"/>
      <w:sz w:val="21"/>
      <w:lang w:val="en-US" w:eastAsia="zh-CN"/>
    </w:rPr>
  </w:style>
  <w:style w:type="character" w:customStyle="1" w:styleId="229">
    <w:name w:val="标题 3 字符"/>
    <w:link w:val="2"/>
    <w:qFormat/>
    <w:uiPriority w:val="0"/>
    <w:rPr>
      <w:rFonts w:eastAsia="宋体"/>
      <w:b/>
      <w:kern w:val="2"/>
      <w:sz w:val="32"/>
      <w:lang w:val="en-US" w:eastAsia="zh-CN"/>
    </w:rPr>
  </w:style>
  <w:style w:type="character" w:customStyle="1" w:styleId="230">
    <w:name w:val="(符号)五标题1.1.1 Char"/>
    <w:link w:val="194"/>
    <w:qFormat/>
    <w:uiPriority w:val="0"/>
    <w:rPr>
      <w:rFonts w:ascii="宋体" w:hAnsi="宋体"/>
      <w:color w:val="000000"/>
      <w:kern w:val="2"/>
      <w:sz w:val="24"/>
    </w:rPr>
  </w:style>
  <w:style w:type="character" w:customStyle="1" w:styleId="231">
    <w:name w:val="正文文本缩进 字符"/>
    <w:link w:val="23"/>
    <w:qFormat/>
    <w:uiPriority w:val="0"/>
    <w:rPr>
      <w:kern w:val="2"/>
      <w:sz w:val="44"/>
    </w:rPr>
  </w:style>
  <w:style w:type="character" w:customStyle="1" w:styleId="232">
    <w:name w:val="列表段落 字符"/>
    <w:link w:val="181"/>
    <w:qFormat/>
    <w:uiPriority w:val="0"/>
    <w:rPr>
      <w:rFonts w:ascii="Calibri" w:hAnsi="Calibri"/>
      <w:kern w:val="2"/>
      <w:sz w:val="21"/>
      <w:szCs w:val="22"/>
    </w:rPr>
  </w:style>
  <w:style w:type="character" w:customStyle="1" w:styleId="233">
    <w:name w:val="样式 文档正文 Char + (西文) 宋体 (中文) 宋体 小四 黑色 Char"/>
    <w:link w:val="69"/>
    <w:qFormat/>
    <w:uiPriority w:val="0"/>
    <w:rPr>
      <w:rFonts w:ascii="宋体" w:hAnsi="宋体"/>
      <w:color w:val="000000"/>
      <w:kern w:val="2"/>
      <w:sz w:val="24"/>
      <w:szCs w:val="24"/>
    </w:rPr>
  </w:style>
  <w:style w:type="character" w:customStyle="1" w:styleId="234">
    <w:name w:val="标书正文:  0.74 厘米 Char1"/>
    <w:qFormat/>
    <w:uiPriority w:val="0"/>
    <w:rPr>
      <w:rFonts w:eastAsia="宋体"/>
      <w:kern w:val="2"/>
      <w:sz w:val="24"/>
      <w:lang w:val="en-US" w:eastAsia="zh-CN"/>
    </w:rPr>
  </w:style>
  <w:style w:type="character" w:customStyle="1" w:styleId="235">
    <w:name w:val="标题 2 字符"/>
    <w:link w:val="4"/>
    <w:qFormat/>
    <w:uiPriority w:val="0"/>
    <w:rPr>
      <w:rFonts w:ascii="Arial" w:hAnsi="Arial" w:eastAsia="黑体"/>
      <w:b/>
      <w:kern w:val="2"/>
      <w:sz w:val="32"/>
    </w:rPr>
  </w:style>
  <w:style w:type="character" w:customStyle="1" w:styleId="236">
    <w:name w:val="font11"/>
    <w:qFormat/>
    <w:uiPriority w:val="99"/>
    <w:rPr>
      <w:rFonts w:ascii="宋体" w:hAnsi="宋体" w:eastAsia="宋体"/>
      <w:color w:val="000000"/>
      <w:sz w:val="20"/>
      <w:u w:val="none"/>
    </w:rPr>
  </w:style>
  <w:style w:type="character" w:customStyle="1" w:styleId="237">
    <w:name w:val="小 Char"/>
    <w:qFormat/>
    <w:uiPriority w:val="0"/>
    <w:rPr>
      <w:rFonts w:ascii="宋体" w:hAnsi="Courier New" w:eastAsia="宋体"/>
      <w:kern w:val="2"/>
      <w:sz w:val="21"/>
      <w:lang w:val="en-US" w:eastAsia="zh-CN" w:bidi="ar-SA"/>
    </w:rPr>
  </w:style>
  <w:style w:type="character" w:customStyle="1" w:styleId="238">
    <w:name w:val="Char Char7"/>
    <w:qFormat/>
    <w:uiPriority w:val="0"/>
    <w:rPr>
      <w:rFonts w:ascii="宋体" w:hAnsi="宋体" w:eastAsia="宋体"/>
      <w:kern w:val="2"/>
      <w:sz w:val="28"/>
    </w:rPr>
  </w:style>
  <w:style w:type="character" w:customStyle="1" w:styleId="239">
    <w:name w:val="样式 宋体"/>
    <w:qFormat/>
    <w:uiPriority w:val="0"/>
    <w:rPr>
      <w:rFonts w:ascii="宋体" w:hAnsi="宋体" w:eastAsia="宋体"/>
      <w:sz w:val="28"/>
    </w:rPr>
  </w:style>
  <w:style w:type="character" w:customStyle="1" w:styleId="240">
    <w:name w:val="Table Text Char1 Char"/>
    <w:qFormat/>
    <w:uiPriority w:val="0"/>
    <w:rPr>
      <w:rFonts w:ascii="Arial" w:hAnsi="Arial"/>
      <w:kern w:val="2"/>
      <w:sz w:val="18"/>
      <w:lang w:val="en-US" w:eastAsia="zh-CN" w:bidi="ar-SA"/>
    </w:rPr>
  </w:style>
  <w:style w:type="character" w:customStyle="1" w:styleId="241">
    <w:name w:val="文字 Char"/>
    <w:link w:val="143"/>
    <w:qFormat/>
    <w:uiPriority w:val="0"/>
    <w:rPr>
      <w:rFonts w:ascii="宋体"/>
      <w:kern w:val="2"/>
      <w:sz w:val="28"/>
    </w:rPr>
  </w:style>
  <w:style w:type="character" w:customStyle="1" w:styleId="242">
    <w:name w:val="top-det1"/>
    <w:qFormat/>
    <w:uiPriority w:val="0"/>
    <w:rPr>
      <w:b/>
      <w:color w:val="000000"/>
    </w:rPr>
  </w:style>
  <w:style w:type="character" w:customStyle="1" w:styleId="243">
    <w:name w:val="正文文本首行缩进 2 字符"/>
    <w:basedOn w:val="231"/>
    <w:link w:val="56"/>
    <w:qFormat/>
    <w:uiPriority w:val="0"/>
    <w:rPr>
      <w:kern w:val="2"/>
      <w:sz w:val="44"/>
    </w:rPr>
  </w:style>
  <w:style w:type="character" w:customStyle="1" w:styleId="244">
    <w:name w:val="crowed11"/>
    <w:qFormat/>
    <w:uiPriority w:val="0"/>
    <w:rPr>
      <w:rFonts w:hint="default" w:ascii="_x000B__x000C_" w:hAnsi="_x000B__x000C_"/>
      <w:sz w:val="24"/>
    </w:rPr>
  </w:style>
  <w:style w:type="character" w:customStyle="1" w:styleId="245">
    <w:name w:val="H2 Char"/>
    <w:qFormat/>
    <w:uiPriority w:val="0"/>
    <w:rPr>
      <w:rFonts w:ascii="Arial" w:hAnsi="Arial" w:eastAsia="宋体"/>
      <w:kern w:val="2"/>
      <w:sz w:val="28"/>
      <w:lang w:val="en-US" w:eastAsia="zh-CN"/>
    </w:rPr>
  </w:style>
  <w:style w:type="character" w:customStyle="1" w:styleId="246">
    <w:name w:val="title_emph1"/>
    <w:qFormat/>
    <w:uiPriority w:val="0"/>
    <w:rPr>
      <w:rFonts w:hint="default" w:ascii="Arial" w:hAnsi="Arial"/>
      <w:b/>
      <w:sz w:val="20"/>
    </w:rPr>
  </w:style>
  <w:style w:type="character" w:customStyle="1" w:styleId="247">
    <w:name w:val="Char Char"/>
    <w:qFormat/>
    <w:uiPriority w:val="0"/>
    <w:rPr>
      <w:rFonts w:ascii="宋体" w:hAnsi="宋体" w:eastAsia="宋体"/>
      <w:kern w:val="2"/>
      <w:sz w:val="24"/>
      <w:lang w:val="en-US" w:eastAsia="zh-CN" w:bidi="ar-SA"/>
    </w:rPr>
  </w:style>
  <w:style w:type="character" w:customStyle="1" w:styleId="248">
    <w:name w:val="font1"/>
    <w:qFormat/>
    <w:uiPriority w:val="0"/>
    <w:rPr>
      <w:color w:val="000000"/>
      <w:sz w:val="18"/>
    </w:rPr>
  </w:style>
  <w:style w:type="character" w:customStyle="1" w:styleId="249">
    <w:name w:val="页脚 字符"/>
    <w:link w:val="35"/>
    <w:qFormat/>
    <w:uiPriority w:val="99"/>
    <w:rPr>
      <w:kern w:val="2"/>
      <w:sz w:val="18"/>
    </w:rPr>
  </w:style>
  <w:style w:type="character" w:customStyle="1" w:styleId="250">
    <w:name w:val="标题 3 Char"/>
    <w:qFormat/>
    <w:uiPriority w:val="0"/>
    <w:rPr>
      <w:rFonts w:eastAsia="宋体"/>
      <w:b/>
      <w:kern w:val="2"/>
      <w:sz w:val="32"/>
      <w:lang w:val="en-US" w:eastAsia="zh-CN"/>
    </w:rPr>
  </w:style>
  <w:style w:type="character" w:customStyle="1" w:styleId="251">
    <w:name w:val="标题 3 字符1"/>
    <w:qFormat/>
    <w:uiPriority w:val="0"/>
    <w:rPr>
      <w:rFonts w:eastAsia="宋体"/>
      <w:b/>
      <w:kern w:val="2"/>
      <w:sz w:val="3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C6E2DBB4-3E63-46A1-9DC8-9DDC7C27F12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9592</Words>
  <Characters>10010</Characters>
  <Lines>152</Lines>
  <Paragraphs>43</Paragraphs>
  <TotalTime>105</TotalTime>
  <ScaleCrop>false</ScaleCrop>
  <LinksUpToDate>false</LinksUpToDate>
  <CharactersWithSpaces>10156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2019-09-19T12:50:00Z</dcterms:created>
  <dc:creator>罗成</dc:creator>
  <cp:lastModifiedBy>刘小小呀</cp:lastModifiedBy>
  <cp:lastPrinted>2020-06-08T10:44:00Z</cp:lastPrinted>
  <dcterms:modified xsi:type="dcterms:W3CDTF">2025-08-13T03:51:15Z</dcterms:modified>
  <dc:title>竞争性谈判文件</dc:title>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322E16029353032EC56F006862529EFF_42</vt:lpwstr>
  </property>
  <property fmtid="{D5CDD505-2E9C-101B-9397-08002B2CF9AE}" pid="4" name="KSOTemplateDocerSaveRecord">
    <vt:lpwstr>eyJoZGlkIjoiMmI0ODg4MDVkZmE5N2JkMDUxNDQyOWZiZmFjMzU1OWUiLCJ1c2VySWQiOiIzMDQwNzk4OTgifQ==</vt:lpwstr>
  </property>
</Properties>
</file>