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EFD263">
      <w:pPr>
        <w:jc w:val="center"/>
        <w:rPr>
          <w:rFonts w:ascii="方正仿宋简体" w:hAnsi="方正仿宋简体" w:eastAsia="方正仿宋简体"/>
        </w:rPr>
      </w:pPr>
      <w:bookmarkStart w:id="132" w:name="_GoBack"/>
      <w:bookmarkEnd w:id="132"/>
    </w:p>
    <w:p w14:paraId="76671500">
      <w:pPr>
        <w:jc w:val="center"/>
        <w:rPr>
          <w:rFonts w:ascii="方正小标宋_GBK" w:hAnsi="方正小标宋_GBK" w:eastAsia="方正小标宋_GBK" w:cs="方正小标宋_GBK"/>
        </w:rPr>
      </w:pPr>
    </w:p>
    <w:p w14:paraId="6B9D968F">
      <w:pPr>
        <w:jc w:val="center"/>
        <w:outlineLvl w:val="0"/>
        <w:rPr>
          <w:rFonts w:ascii="方正小标宋_GBK" w:hAnsi="方正小标宋_GBK" w:eastAsia="方正小标宋_GBK" w:cs="方正小标宋_GBK"/>
          <w:sz w:val="44"/>
          <w:szCs w:val="44"/>
        </w:rPr>
      </w:pPr>
    </w:p>
    <w:p w14:paraId="17A5EC01">
      <w:pPr>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重庆市人民政府口岸和物流办公室</w:t>
      </w:r>
    </w:p>
    <w:p w14:paraId="535BA62C">
      <w:pPr>
        <w:jc w:val="center"/>
        <w:outlineLvl w:val="0"/>
        <w:rPr>
          <w:rFonts w:ascii="方正小标宋_GBK" w:hAnsi="方正小标宋_GBK" w:eastAsia="方正小标宋_GBK" w:cs="方正小标宋_GBK"/>
          <w:sz w:val="44"/>
          <w:szCs w:val="44"/>
        </w:rPr>
      </w:pPr>
      <w:bookmarkStart w:id="0" w:name="_Hlk37598139"/>
      <w:r>
        <w:rPr>
          <w:rFonts w:hint="eastAsia" w:ascii="方正小标宋_GBK" w:hAnsi="方正小标宋_GBK" w:eastAsia="方正小标宋_GBK" w:cs="方正小标宋_GBK"/>
          <w:sz w:val="44"/>
          <w:szCs w:val="44"/>
        </w:rPr>
        <w:t>水运枢纽专项资金审计项目</w:t>
      </w:r>
      <w:bookmarkEnd w:id="0"/>
    </w:p>
    <w:p w14:paraId="7E02CE95">
      <w:pPr>
        <w:outlineLvl w:val="0"/>
        <w:rPr>
          <w:rFonts w:ascii="方正小标宋_GBK" w:hAnsi="方正小标宋_GBK" w:eastAsia="方正小标宋_GBK" w:cs="方正小标宋_GBK"/>
          <w:spacing w:val="80"/>
          <w:sz w:val="72"/>
          <w:szCs w:val="72"/>
        </w:rPr>
      </w:pPr>
    </w:p>
    <w:p w14:paraId="4CBC19D9">
      <w:pPr>
        <w:jc w:val="center"/>
        <w:outlineLvl w:val="0"/>
        <w:rPr>
          <w:rFonts w:ascii="方正小标宋_GBK" w:hAnsi="方正小标宋_GBK" w:eastAsia="方正小标宋_GBK" w:cs="方正小标宋_GBK"/>
          <w:spacing w:val="80"/>
          <w:sz w:val="72"/>
          <w:szCs w:val="72"/>
        </w:rPr>
      </w:pPr>
    </w:p>
    <w:p w14:paraId="67386D13">
      <w:pPr>
        <w:jc w:val="center"/>
        <w:outlineLvl w:val="0"/>
        <w:rPr>
          <w:rFonts w:ascii="方正小标宋_GBK" w:hAnsi="方正小标宋_GBK" w:eastAsia="方正小标宋_GBK" w:cs="方正小标宋_GBK"/>
          <w:spacing w:val="80"/>
          <w:sz w:val="72"/>
          <w:szCs w:val="72"/>
        </w:rPr>
      </w:pPr>
    </w:p>
    <w:p w14:paraId="7ABD6A89">
      <w:pPr>
        <w:jc w:val="center"/>
        <w:outlineLvl w:val="0"/>
        <w:rPr>
          <w:rFonts w:ascii="方正小标宋_GBK" w:hAnsi="方正小标宋_GBK" w:eastAsia="方正小标宋_GBK" w:cs="方正小标宋_GBK"/>
          <w:spacing w:val="80"/>
          <w:sz w:val="72"/>
          <w:szCs w:val="72"/>
        </w:rPr>
      </w:pPr>
      <w:r>
        <w:rPr>
          <w:rFonts w:hint="eastAsia" w:ascii="方正小标宋_GBK" w:hAnsi="方正小标宋_GBK" w:eastAsia="方正小标宋_GBK" w:cs="方正小标宋_GBK"/>
          <w:spacing w:val="80"/>
          <w:sz w:val="72"/>
          <w:szCs w:val="72"/>
        </w:rPr>
        <w:t>竞争性磋商文件</w:t>
      </w:r>
    </w:p>
    <w:p w14:paraId="4FACF48B">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项目号：</w:t>
      </w:r>
      <w:bookmarkStart w:id="1" w:name="_Hlk42606791"/>
      <w:r>
        <w:rPr>
          <w:rFonts w:hint="eastAsia" w:ascii="方正小标宋_GBK" w:hAnsi="方正小标宋_GBK" w:eastAsia="方正小标宋_GBK" w:cs="方正小标宋_GBK"/>
          <w:sz w:val="36"/>
          <w:szCs w:val="30"/>
        </w:rPr>
        <w:t>SZFKAWLCG2020-00</w:t>
      </w:r>
      <w:bookmarkEnd w:id="1"/>
      <w:r>
        <w:rPr>
          <w:rFonts w:hint="eastAsia" w:ascii="方正小标宋_GBK" w:hAnsi="方正小标宋_GBK" w:eastAsia="方正小标宋_GBK" w:cs="方正小标宋_GBK"/>
          <w:sz w:val="36"/>
          <w:szCs w:val="30"/>
        </w:rPr>
        <w:t>6</w:t>
      </w:r>
    </w:p>
    <w:p w14:paraId="392E4C31">
      <w:pPr>
        <w:spacing w:line="700" w:lineRule="exact"/>
        <w:ind w:firstLine="2700" w:firstLineChars="750"/>
        <w:rPr>
          <w:rFonts w:ascii="方正小标宋_GBK" w:hAnsi="方正小标宋_GBK" w:eastAsia="方正小标宋_GBK" w:cs="方正小标宋_GBK"/>
          <w:sz w:val="36"/>
          <w:szCs w:val="30"/>
        </w:rPr>
      </w:pPr>
    </w:p>
    <w:p w14:paraId="402DC985">
      <w:pPr>
        <w:spacing w:line="700" w:lineRule="exact"/>
        <w:jc w:val="center"/>
        <w:rPr>
          <w:rFonts w:ascii="方正小标宋_GBK" w:hAnsi="方正小标宋_GBK" w:eastAsia="方正小标宋_GBK" w:cs="方正小标宋_GBK"/>
          <w:sz w:val="30"/>
          <w:szCs w:val="30"/>
        </w:rPr>
      </w:pPr>
    </w:p>
    <w:p w14:paraId="3798C55D">
      <w:pPr>
        <w:spacing w:line="700" w:lineRule="exact"/>
        <w:jc w:val="center"/>
        <w:rPr>
          <w:rFonts w:ascii="方正小标宋_GBK" w:hAnsi="方正小标宋_GBK" w:eastAsia="方正小标宋_GBK" w:cs="方正小标宋_GBK"/>
          <w:sz w:val="30"/>
          <w:szCs w:val="30"/>
        </w:rPr>
      </w:pPr>
    </w:p>
    <w:p w14:paraId="7AD856A6">
      <w:pPr>
        <w:spacing w:line="700" w:lineRule="exact"/>
        <w:jc w:val="center"/>
        <w:rPr>
          <w:rFonts w:ascii="方正小标宋_GBK" w:hAnsi="方正小标宋_GBK" w:eastAsia="方正小标宋_GBK" w:cs="方正小标宋_GBK"/>
          <w:sz w:val="30"/>
          <w:szCs w:val="30"/>
        </w:rPr>
      </w:pPr>
    </w:p>
    <w:p w14:paraId="6D67E85E">
      <w:pPr>
        <w:spacing w:line="700" w:lineRule="exact"/>
        <w:rPr>
          <w:rFonts w:ascii="方正小标宋_GBK" w:hAnsi="方正小标宋_GBK" w:eastAsia="方正小标宋_GBK" w:cs="方正小标宋_GBK"/>
          <w:sz w:val="30"/>
          <w:szCs w:val="30"/>
        </w:rPr>
      </w:pPr>
    </w:p>
    <w:p w14:paraId="464A45D9">
      <w:pPr>
        <w:spacing w:line="700" w:lineRule="exact"/>
        <w:ind w:firstLine="1440" w:firstLineChars="400"/>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采购人：重庆市人民政府口岸和物流办公室</w:t>
      </w:r>
    </w:p>
    <w:p w14:paraId="2A667EA9">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二〇二〇年六月</w:t>
      </w:r>
    </w:p>
    <w:p w14:paraId="3915D14B">
      <w:pPr>
        <w:spacing w:line="480" w:lineRule="exact"/>
        <w:jc w:val="center"/>
        <w:outlineLvl w:val="0"/>
        <w:rPr>
          <w:rFonts w:ascii="方正仿宋简体" w:hAnsi="方正仿宋简体" w:eastAsia="方正仿宋简体"/>
          <w:sz w:val="44"/>
          <w:szCs w:val="28"/>
        </w:rPr>
      </w:pPr>
    </w:p>
    <w:p w14:paraId="150AF10E">
      <w:pPr>
        <w:pageBreakBefore/>
        <w:spacing w:line="480" w:lineRule="exact"/>
        <w:jc w:val="center"/>
        <w:outlineLvl w:val="0"/>
        <w:rPr>
          <w:rFonts w:ascii="方正仿宋_GBK" w:hAnsi="方正仿宋_GBK" w:eastAsia="方正仿宋_GBK" w:cs="方正仿宋_GBK"/>
          <w:b/>
          <w:bCs/>
          <w:sz w:val="44"/>
          <w:szCs w:val="28"/>
        </w:rPr>
      </w:pPr>
      <w:r>
        <w:rPr>
          <w:rFonts w:hint="eastAsia" w:ascii="方正仿宋_GBK" w:hAnsi="方正仿宋_GBK" w:eastAsia="方正仿宋_GBK" w:cs="方正仿宋_GBK"/>
          <w:b/>
          <w:bCs/>
          <w:sz w:val="44"/>
          <w:szCs w:val="28"/>
        </w:rPr>
        <w:t>目录</w:t>
      </w:r>
    </w:p>
    <w:p w14:paraId="5FCE7283">
      <w:pPr>
        <w:pStyle w:val="45"/>
        <w:tabs>
          <w:tab w:val="right" w:leader="dot" w:pos="9515"/>
        </w:tabs>
        <w:ind w:left="560"/>
        <w:rPr>
          <w:rFonts w:ascii="方正仿宋_GBK" w:hAnsi="方正仿宋_GBK" w:eastAsia="方正仿宋_GBK" w:cs="方正仿宋_GBK"/>
          <w:b/>
          <w:bCs/>
          <w:sz w:val="21"/>
          <w:szCs w:val="22"/>
        </w:rPr>
      </w:pPr>
      <w:r>
        <w:rPr>
          <w:rFonts w:hint="eastAsia" w:ascii="方正仿宋_GBK" w:hAnsi="方正仿宋_GBK" w:eastAsia="方正仿宋_GBK" w:cs="方正仿宋_GBK"/>
          <w:b/>
          <w:bCs/>
          <w:sz w:val="24"/>
          <w:szCs w:val="24"/>
        </w:rPr>
        <w:fldChar w:fldCharType="begin"/>
      </w:r>
      <w:r>
        <w:rPr>
          <w:rFonts w:hint="eastAsia" w:ascii="方正仿宋_GBK" w:hAnsi="方正仿宋_GBK" w:eastAsia="方正仿宋_GBK" w:cs="方正仿宋_GBK"/>
          <w:b/>
          <w:bCs/>
          <w:sz w:val="24"/>
          <w:szCs w:val="24"/>
        </w:rPr>
        <w:instrText xml:space="preserve"> TOC \o "1-3" \h \z </w:instrText>
      </w:r>
      <w:r>
        <w:rPr>
          <w:rFonts w:hint="eastAsia" w:ascii="方正仿宋_GBK" w:hAnsi="方正仿宋_GBK" w:eastAsia="方正仿宋_GBK" w:cs="方正仿宋_GBK"/>
          <w:b/>
          <w:bCs/>
          <w:sz w:val="24"/>
          <w:szCs w:val="24"/>
        </w:rPr>
        <w:fldChar w:fldCharType="separate"/>
      </w:r>
      <w:r>
        <w:fldChar w:fldCharType="begin"/>
      </w:r>
      <w:r>
        <w:instrText xml:space="preserve"> HYPERLINK \l "_Toc42624916" </w:instrText>
      </w:r>
      <w:r>
        <w:fldChar w:fldCharType="separate"/>
      </w:r>
      <w:r>
        <w:rPr>
          <w:rStyle w:val="63"/>
          <w:rFonts w:hint="eastAsia" w:ascii="方正仿宋_GBK" w:hAnsi="方正仿宋_GBK" w:eastAsia="方正仿宋_GBK" w:cs="方正仿宋_GBK"/>
          <w:b/>
          <w:bCs/>
          <w:color w:val="auto"/>
        </w:rPr>
        <w:t>第一篇采购邀请书</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E0BEFEC">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"_Toc42624917" </w:instrText>
      </w:r>
      <w:r>
        <w:fldChar w:fldCharType="separate"/>
      </w:r>
      <w:r>
        <w:rPr>
          <w:rStyle w:val="63"/>
          <w:rFonts w:hint="eastAsia" w:ascii="方正仿宋_GBK" w:hAnsi="方正仿宋_GBK" w:eastAsia="方正仿宋_GBK" w:cs="方正仿宋_GBK"/>
          <w:b/>
          <w:bCs/>
          <w:color w:val="auto"/>
        </w:rPr>
        <w:t>一、竞争性磋商内容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AFFEC8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"_Toc42624918" </w:instrText>
      </w:r>
      <w:r>
        <w:fldChar w:fldCharType="separate"/>
      </w:r>
      <w:r>
        <w:rPr>
          <w:rStyle w:val="63"/>
          <w:rFonts w:hint="eastAsia" w:ascii="方正仿宋_GBK" w:hAnsi="方正仿宋_GBK" w:eastAsia="方正仿宋_GBK" w:cs="方正仿宋_GBK"/>
          <w:b/>
          <w:bCs/>
          <w:color w:val="auto"/>
        </w:rPr>
        <w:t>二、资金来源</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721CEEF">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"_Toc42624919" </w:instrText>
      </w:r>
      <w:r>
        <w:fldChar w:fldCharType="separate"/>
      </w:r>
      <w:r>
        <w:rPr>
          <w:rStyle w:val="63"/>
          <w:rFonts w:hint="eastAsia" w:ascii="方正仿宋_GBK" w:hAnsi="方正仿宋_GBK" w:eastAsia="方正仿宋_GBK" w:cs="方正仿宋_GBK"/>
          <w:b/>
          <w:bCs/>
          <w:color w:val="auto"/>
        </w:rPr>
        <w:t>三、供应商资格条件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70C833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"_Toc42624920" </w:instrText>
      </w:r>
      <w:r>
        <w:fldChar w:fldCharType="separate"/>
      </w:r>
      <w:r>
        <w:rPr>
          <w:rStyle w:val="63"/>
          <w:rFonts w:hint="eastAsia" w:ascii="方正仿宋_GBK" w:hAnsi="方正仿宋_GBK" w:eastAsia="方正仿宋_GBK" w:cs="方正仿宋_GBK"/>
          <w:b/>
          <w:bCs/>
          <w:color w:val="auto"/>
        </w:rPr>
        <w:t>四、磋商有关说明</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612870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"_Toc42624921" </w:instrText>
      </w:r>
      <w:r>
        <w:fldChar w:fldCharType="separate"/>
      </w:r>
      <w:r>
        <w:rPr>
          <w:rStyle w:val="63"/>
          <w:rFonts w:hint="eastAsia" w:ascii="方正仿宋_GBK" w:hAnsi="方正仿宋_GBK" w:eastAsia="方正仿宋_GBK" w:cs="方正仿宋_GBK"/>
          <w:b/>
          <w:bCs/>
          <w:color w:val="auto"/>
        </w:rPr>
        <w:t>五、采购项目需落实的政府采购政策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FD324A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"_Toc42624922" </w:instrText>
      </w:r>
      <w:r>
        <w:fldChar w:fldCharType="separate"/>
      </w:r>
      <w:r>
        <w:rPr>
          <w:rStyle w:val="63"/>
          <w:rFonts w:hint="eastAsia" w:ascii="方正仿宋_GBK" w:hAnsi="方正仿宋_GBK" w:eastAsia="方正仿宋_GBK" w:cs="方正仿宋_GBK"/>
          <w:b/>
          <w:bCs/>
          <w:color w:val="auto"/>
        </w:rPr>
        <w:t>六、其它有关规定</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23135D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"_Toc42624923" </w:instrText>
      </w:r>
      <w:r>
        <w:fldChar w:fldCharType="separate"/>
      </w:r>
      <w:r>
        <w:rPr>
          <w:rStyle w:val="63"/>
          <w:rFonts w:hint="eastAsia" w:ascii="方正仿宋_GBK" w:hAnsi="方正仿宋_GBK" w:eastAsia="方正仿宋_GBK" w:cs="方正仿宋_GBK"/>
          <w:b/>
          <w:bCs/>
          <w:color w:val="auto"/>
        </w:rPr>
        <w:t>七、联系方式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4EA5A2F">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"_Toc42624924" </w:instrText>
      </w:r>
      <w:r>
        <w:fldChar w:fldCharType="separate"/>
      </w:r>
      <w:r>
        <w:rPr>
          <w:rStyle w:val="63"/>
          <w:rFonts w:hint="eastAsia" w:ascii="方正仿宋_GBK" w:hAnsi="方正仿宋_GBK" w:eastAsia="方正仿宋_GBK" w:cs="方正仿宋_GBK"/>
          <w:b/>
          <w:bCs/>
          <w:color w:val="auto"/>
        </w:rPr>
        <w:t>第二篇采购技术需求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D928CF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"_Toc42624925" </w:instrText>
      </w:r>
      <w:r>
        <w:fldChar w:fldCharType="separate"/>
      </w:r>
      <w:r>
        <w:rPr>
          <w:rStyle w:val="63"/>
          <w:rFonts w:hint="eastAsia" w:ascii="方正仿宋_GBK" w:hAnsi="方正仿宋_GBK" w:eastAsia="方正仿宋_GBK" w:cs="方正仿宋_GBK"/>
          <w:b/>
          <w:bCs/>
          <w:color w:val="auto"/>
        </w:rPr>
        <w:t>一、项目概况</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A3611E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"_Toc42624926" </w:instrText>
      </w:r>
      <w:r>
        <w:fldChar w:fldCharType="separate"/>
      </w:r>
      <w:r>
        <w:rPr>
          <w:rStyle w:val="63"/>
          <w:rFonts w:hint="eastAsia" w:ascii="方正仿宋_GBK" w:hAnsi="方正仿宋_GBK" w:eastAsia="方正仿宋_GBK" w:cs="方正仿宋_GBK"/>
          <w:b/>
          <w:bCs/>
          <w:color w:val="auto"/>
        </w:rPr>
        <w:t>※二、服务内容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758C93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"_Toc42624927" </w:instrText>
      </w:r>
      <w:r>
        <w:fldChar w:fldCharType="separate"/>
      </w:r>
      <w:r>
        <w:rPr>
          <w:rStyle w:val="63"/>
          <w:rFonts w:hint="eastAsia" w:ascii="方正仿宋_GBK" w:hAnsi="方正仿宋_GBK" w:eastAsia="方正仿宋_GBK" w:cs="方正仿宋_GBK"/>
          <w:b/>
          <w:bCs/>
          <w:color w:val="auto"/>
        </w:rPr>
        <w:t>※三、服务要求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42C332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"_Toc42624928" </w:instrText>
      </w:r>
      <w:r>
        <w:fldChar w:fldCharType="separate"/>
      </w:r>
      <w:r>
        <w:rPr>
          <w:rStyle w:val="63"/>
          <w:rFonts w:hint="eastAsia" w:ascii="方正仿宋_GBK" w:hAnsi="方正仿宋_GBK" w:eastAsia="方正仿宋_GBK" w:cs="方正仿宋_GBK"/>
          <w:b/>
          <w:bCs/>
          <w:color w:val="auto"/>
        </w:rPr>
        <w:t>※四、保密要求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EB30F6C">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"_Toc42624929" </w:instrText>
      </w:r>
      <w:r>
        <w:fldChar w:fldCharType="separate"/>
      </w:r>
      <w:r>
        <w:rPr>
          <w:rStyle w:val="63"/>
          <w:rFonts w:hint="eastAsia" w:ascii="方正仿宋_GBK" w:hAnsi="方正仿宋_GBK" w:eastAsia="方正仿宋_GBK" w:cs="方正仿宋_GBK"/>
          <w:b/>
          <w:bCs/>
          <w:color w:val="auto"/>
        </w:rPr>
        <w:t>第三篇项目商务需求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6637B2D">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"_Toc42624930" </w:instrText>
      </w:r>
      <w:r>
        <w:fldChar w:fldCharType="separate"/>
      </w:r>
      <w:r>
        <w:rPr>
          <w:rStyle w:val="63"/>
          <w:rFonts w:hint="eastAsia" w:ascii="方正仿宋_GBK" w:hAnsi="方正仿宋_GBK" w:eastAsia="方正仿宋_GBK" w:cs="方正仿宋_GBK"/>
          <w:b/>
          <w:bCs/>
          <w:color w:val="auto"/>
        </w:rPr>
        <w:t>※一、服务时间、地点及验收方式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179382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"_Toc42624931" </w:instrText>
      </w:r>
      <w:r>
        <w:fldChar w:fldCharType="separate"/>
      </w:r>
      <w:r>
        <w:rPr>
          <w:rStyle w:val="63"/>
          <w:rFonts w:hint="eastAsia" w:ascii="方正仿宋_GBK" w:hAnsi="方正仿宋_GBK" w:eastAsia="方正仿宋_GBK" w:cs="方正仿宋_GBK"/>
          <w:b/>
          <w:bCs/>
          <w:color w:val="auto"/>
        </w:rPr>
        <w:t>※二、报价要求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26B081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"_Toc42624932" </w:instrText>
      </w:r>
      <w:r>
        <w:fldChar w:fldCharType="separate"/>
      </w:r>
      <w:r>
        <w:rPr>
          <w:rStyle w:val="63"/>
          <w:rFonts w:hint="eastAsia" w:ascii="方正仿宋_GBK" w:hAnsi="方正仿宋_GBK" w:eastAsia="方正仿宋_GBK" w:cs="方正仿宋_GBK"/>
          <w:b/>
          <w:bCs/>
          <w:color w:val="auto"/>
        </w:rPr>
        <w:t>※三、付款方式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F22BD8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"_Toc42624933" </w:instrText>
      </w:r>
      <w:r>
        <w:fldChar w:fldCharType="separate"/>
      </w:r>
      <w:r>
        <w:rPr>
          <w:rStyle w:val="63"/>
          <w:rFonts w:hint="eastAsia" w:ascii="方正仿宋_GBK" w:hAnsi="方正仿宋_GBK" w:eastAsia="方正仿宋_GBK" w:cs="方正仿宋_GBK"/>
          <w:b/>
          <w:bCs/>
          <w:color w:val="auto"/>
        </w:rPr>
        <w:t>四、知识产权</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2CE3248">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"_Toc42624934" </w:instrText>
      </w:r>
      <w:r>
        <w:fldChar w:fldCharType="separate"/>
      </w:r>
      <w:r>
        <w:rPr>
          <w:rStyle w:val="63"/>
          <w:rFonts w:hint="eastAsia" w:ascii="方正仿宋_GBK" w:hAnsi="方正仿宋_GBK" w:eastAsia="方正仿宋_GBK" w:cs="方正仿宋_GBK"/>
          <w:b/>
          <w:bCs/>
          <w:color w:val="auto"/>
        </w:rPr>
        <w:t>五、其他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B6BDFFA">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"_Toc42624935" </w:instrText>
      </w:r>
      <w:r>
        <w:fldChar w:fldCharType="separate"/>
      </w:r>
      <w:r>
        <w:rPr>
          <w:rStyle w:val="63"/>
          <w:rFonts w:hint="eastAsia" w:ascii="方正仿宋_GBK" w:hAnsi="方正仿宋_GBK" w:eastAsia="方正仿宋_GBK" w:cs="方正仿宋_GBK"/>
          <w:b/>
          <w:bCs/>
          <w:color w:val="auto"/>
        </w:rPr>
        <w:t>第四篇磋商程序及方法、评审标准、无效响应和采购终止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47C625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"_Toc42624936" </w:instrText>
      </w:r>
      <w:r>
        <w:fldChar w:fldCharType="separate"/>
      </w:r>
      <w:r>
        <w:rPr>
          <w:rStyle w:val="63"/>
          <w:rFonts w:hint="eastAsia" w:ascii="方正仿宋_GBK" w:hAnsi="方正仿宋_GBK" w:eastAsia="方正仿宋_GBK" w:cs="方正仿宋_GBK"/>
          <w:b/>
          <w:bCs/>
          <w:color w:val="auto"/>
        </w:rPr>
        <w:t>一、磋商程序及方法</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2D5B2C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"_Toc42624937" </w:instrText>
      </w:r>
      <w:r>
        <w:fldChar w:fldCharType="separate"/>
      </w:r>
      <w:r>
        <w:rPr>
          <w:rStyle w:val="63"/>
          <w:rFonts w:hint="eastAsia" w:ascii="方正仿宋_GBK" w:hAnsi="方正仿宋_GBK" w:eastAsia="方正仿宋_GBK" w:cs="方正仿宋_GBK"/>
          <w:b/>
          <w:bCs/>
          <w:color w:val="auto"/>
        </w:rPr>
        <w:t>二、评审标准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B38F40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"_Toc42624938" </w:instrText>
      </w:r>
      <w:r>
        <w:fldChar w:fldCharType="separate"/>
      </w:r>
      <w:r>
        <w:rPr>
          <w:rStyle w:val="63"/>
          <w:rFonts w:hint="eastAsia" w:ascii="方正仿宋_GBK" w:hAnsi="方正仿宋_GBK" w:eastAsia="方正仿宋_GBK" w:cs="方正仿宋_GBK"/>
          <w:b/>
          <w:bCs/>
          <w:color w:val="auto"/>
        </w:rPr>
        <w:t>三、无效响应</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2F5B78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"_Toc42624939" </w:instrText>
      </w:r>
      <w:r>
        <w:fldChar w:fldCharType="separate"/>
      </w:r>
      <w:r>
        <w:rPr>
          <w:rStyle w:val="63"/>
          <w:rFonts w:hint="eastAsia" w:ascii="方正仿宋_GBK" w:hAnsi="方正仿宋_GBK" w:eastAsia="方正仿宋_GBK" w:cs="方正仿宋_GBK"/>
          <w:b/>
          <w:bCs/>
          <w:color w:val="auto"/>
        </w:rPr>
        <w:t>四、采购终止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78ECF46">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"_Toc42624940" </w:instrText>
      </w:r>
      <w:r>
        <w:fldChar w:fldCharType="separate"/>
      </w:r>
      <w:r>
        <w:rPr>
          <w:rStyle w:val="63"/>
          <w:rFonts w:hint="eastAsia" w:ascii="方正仿宋_GBK" w:hAnsi="方正仿宋_GBK" w:eastAsia="方正仿宋_GBK" w:cs="方正仿宋_GBK"/>
          <w:b/>
          <w:bCs/>
          <w:color w:val="auto"/>
        </w:rPr>
        <w:t>第五篇供应商须知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CB2755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"_Toc42624941" </w:instrText>
      </w:r>
      <w:r>
        <w:fldChar w:fldCharType="separate"/>
      </w:r>
      <w:r>
        <w:rPr>
          <w:rStyle w:val="63"/>
          <w:rFonts w:hint="eastAsia" w:ascii="方正仿宋_GBK" w:hAnsi="方正仿宋_GBK" w:eastAsia="方正仿宋_GBK" w:cs="方正仿宋_GBK"/>
          <w:b/>
          <w:bCs/>
          <w:color w:val="auto"/>
        </w:rPr>
        <w:t>一、磋商费用</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54D65D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"_Toc42624942" </w:instrText>
      </w:r>
      <w:r>
        <w:fldChar w:fldCharType="separate"/>
      </w:r>
      <w:r>
        <w:rPr>
          <w:rStyle w:val="63"/>
          <w:rFonts w:hint="eastAsia" w:ascii="方正仿宋_GBK" w:hAnsi="方正仿宋_GBK" w:eastAsia="方正仿宋_GBK" w:cs="方正仿宋_GBK"/>
          <w:b/>
          <w:bCs/>
          <w:color w:val="auto"/>
        </w:rPr>
        <w:t>二、竞争性磋商文件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5481ED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"_Toc42624943" </w:instrText>
      </w:r>
      <w:r>
        <w:fldChar w:fldCharType="separate"/>
      </w:r>
      <w:r>
        <w:rPr>
          <w:rStyle w:val="63"/>
          <w:rFonts w:hint="eastAsia" w:ascii="方正仿宋_GBK" w:hAnsi="方正仿宋_GBK" w:eastAsia="方正仿宋_GBK" w:cs="方正仿宋_GBK"/>
          <w:b/>
          <w:bCs/>
          <w:color w:val="auto"/>
        </w:rPr>
        <w:t>三、磋商要求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AD46AD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"_Toc42624944" </w:instrText>
      </w:r>
      <w:r>
        <w:fldChar w:fldCharType="separate"/>
      </w:r>
      <w:r>
        <w:rPr>
          <w:rStyle w:val="63"/>
          <w:rFonts w:hint="eastAsia" w:ascii="方正仿宋_GBK" w:hAnsi="方正仿宋_GBK" w:eastAsia="方正仿宋_GBK" w:cs="方正仿宋_GBK"/>
          <w:b/>
          <w:bCs/>
          <w:color w:val="auto"/>
        </w:rPr>
        <w:t>四、成交供应商的确认和变更</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2126A5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"_Toc42624945" </w:instrText>
      </w:r>
      <w:r>
        <w:fldChar w:fldCharType="separate"/>
      </w:r>
      <w:r>
        <w:rPr>
          <w:rStyle w:val="63"/>
          <w:rFonts w:hint="eastAsia" w:ascii="方正仿宋_GBK" w:hAnsi="方正仿宋_GBK" w:eastAsia="方正仿宋_GBK" w:cs="方正仿宋_GBK"/>
          <w:b/>
          <w:bCs/>
          <w:color w:val="auto"/>
        </w:rPr>
        <w:t>五、成交通知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785FE4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"_Toc42624946" </w:instrText>
      </w:r>
      <w:r>
        <w:fldChar w:fldCharType="separate"/>
      </w:r>
      <w:r>
        <w:rPr>
          <w:rStyle w:val="63"/>
          <w:rFonts w:hint="eastAsia" w:ascii="方正仿宋_GBK" w:hAnsi="方正仿宋_GBK" w:eastAsia="方正仿宋_GBK" w:cs="方正仿宋_GBK"/>
          <w:b/>
          <w:bCs/>
          <w:color w:val="auto"/>
        </w:rPr>
        <w:t>六、关于质疑和投诉</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A786A2C">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"_Toc42624947" </w:instrText>
      </w:r>
      <w:r>
        <w:fldChar w:fldCharType="separate"/>
      </w:r>
      <w:r>
        <w:rPr>
          <w:rStyle w:val="63"/>
          <w:rFonts w:hint="eastAsia" w:ascii="方正仿宋_GBK" w:hAnsi="方正仿宋_GBK" w:eastAsia="方正仿宋_GBK" w:cs="方正仿宋_GBK"/>
          <w:b/>
          <w:bCs/>
          <w:color w:val="auto"/>
        </w:rPr>
        <w:t>七、签订合同</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88DC9F1">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"_Toc42624948" </w:instrText>
      </w:r>
      <w:r>
        <w:fldChar w:fldCharType="separate"/>
      </w:r>
      <w:r>
        <w:rPr>
          <w:rStyle w:val="63"/>
          <w:rFonts w:hint="eastAsia" w:ascii="方正仿宋_GBK" w:hAnsi="方正仿宋_GBK" w:eastAsia="方正仿宋_GBK" w:cs="方正仿宋_GBK"/>
          <w:b/>
          <w:bCs/>
          <w:color w:val="auto"/>
        </w:rPr>
        <w:t>第六篇合同草案条款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288DF9F">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"_Toc42624949" </w:instrText>
      </w:r>
      <w:r>
        <w:fldChar w:fldCharType="separate"/>
      </w:r>
      <w:r>
        <w:rPr>
          <w:rStyle w:val="63"/>
          <w:rFonts w:hint="eastAsia" w:ascii="方正仿宋_GBK" w:hAnsi="方正仿宋_GBK" w:eastAsia="方正仿宋_GBK" w:cs="方正仿宋_GBK"/>
          <w:b/>
          <w:bCs/>
          <w:color w:val="auto"/>
        </w:rPr>
        <w:t>一、合同主要条款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7F78BA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"_Toc42624950" </w:instrText>
      </w:r>
      <w:r>
        <w:fldChar w:fldCharType="separate"/>
      </w:r>
      <w:r>
        <w:rPr>
          <w:rStyle w:val="63"/>
          <w:rFonts w:hint="eastAsia" w:ascii="方正仿宋_GBK" w:hAnsi="方正仿宋_GBK" w:eastAsia="方正仿宋_GBK" w:cs="方正仿宋_GBK"/>
          <w:b/>
          <w:bCs/>
          <w:color w:val="auto"/>
        </w:rPr>
        <w:t>二、合同（格式）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EB5B560">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"_Toc42624951" </w:instrText>
      </w:r>
      <w:r>
        <w:fldChar w:fldCharType="separate"/>
      </w:r>
      <w:r>
        <w:rPr>
          <w:rStyle w:val="63"/>
          <w:rFonts w:hint="eastAsia" w:ascii="方正仿宋_GBK" w:hAnsi="方正仿宋_GBK" w:eastAsia="方正仿宋_GBK" w:cs="方正仿宋_GBK"/>
          <w:b/>
          <w:bCs/>
          <w:color w:val="auto"/>
        </w:rPr>
        <w:t>第七篇响应文件编制要求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BFBFBB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"_Toc42624952" </w:instrText>
      </w:r>
      <w:r>
        <w:fldChar w:fldCharType="separate"/>
      </w:r>
      <w:r>
        <w:rPr>
          <w:rStyle w:val="63"/>
          <w:rFonts w:hint="eastAsia" w:ascii="方正仿宋_GBK" w:hAnsi="方正仿宋_GBK" w:eastAsia="方正仿宋_GBK" w:cs="方正仿宋_GBK"/>
          <w:b/>
          <w:bCs/>
          <w:color w:val="auto"/>
        </w:rPr>
        <w:t>一、经济部分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CF38AA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"_Toc42624953" </w:instrText>
      </w:r>
      <w:r>
        <w:fldChar w:fldCharType="separate"/>
      </w:r>
      <w:r>
        <w:rPr>
          <w:rStyle w:val="63"/>
          <w:rFonts w:hint="eastAsia" w:ascii="方正仿宋_GBK" w:hAnsi="方正仿宋_GBK" w:eastAsia="方正仿宋_GBK" w:cs="方正仿宋_GBK"/>
          <w:b/>
          <w:bCs/>
          <w:color w:val="auto"/>
        </w:rPr>
        <w:t>二、技术部分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61AB19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"_Toc42624954" </w:instrText>
      </w:r>
      <w:r>
        <w:fldChar w:fldCharType="separate"/>
      </w:r>
      <w:r>
        <w:rPr>
          <w:rStyle w:val="63"/>
          <w:rFonts w:hint="eastAsia" w:ascii="方正仿宋_GBK" w:hAnsi="方正仿宋_GBK" w:eastAsia="方正仿宋_GBK" w:cs="方正仿宋_GBK"/>
          <w:b/>
          <w:bCs/>
          <w:color w:val="auto"/>
        </w:rPr>
        <w:t>三、商务部分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91B929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"_Toc42624955" </w:instrText>
      </w:r>
      <w:r>
        <w:fldChar w:fldCharType="separate"/>
      </w:r>
      <w:r>
        <w:rPr>
          <w:rStyle w:val="63"/>
          <w:rFonts w:hint="eastAsia" w:ascii="方正仿宋_GBK" w:hAnsi="方正仿宋_GBK" w:eastAsia="方正仿宋_GBK" w:cs="方正仿宋_GBK"/>
          <w:b/>
          <w:bCs/>
          <w:color w:val="auto"/>
        </w:rPr>
        <w:t>四、资格条件及其他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1D2C52E">
      <w:pPr>
        <w:pStyle w:val="45"/>
        <w:tabs>
          <w:tab w:val="right" w:leader="dot" w:pos="9402"/>
        </w:tabs>
        <w:spacing w:line="480" w:lineRule="exact"/>
        <w:ind w:left="560"/>
        <w:jc w:val="center"/>
        <w:rPr>
          <w:rFonts w:ascii="方正仿宋简体" w:hAnsi="方正仿宋简体" w:eastAsia="方正仿宋简体"/>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hAnsi="方正仿宋_GBK" w:eastAsia="方正仿宋_GBK" w:cs="方正仿宋_GBK"/>
          <w:b/>
          <w:bCs/>
          <w:sz w:val="24"/>
          <w:szCs w:val="24"/>
        </w:rPr>
        <w:fldChar w:fldCharType="end"/>
      </w:r>
    </w:p>
    <w:p w14:paraId="7DE33CF7">
      <w:pPr>
        <w:pStyle w:val="3"/>
        <w:spacing w:line="360" w:lineRule="auto"/>
        <w:jc w:val="center"/>
        <w:rPr>
          <w:rFonts w:ascii="方正仿宋_GBK" w:hAnsi="方正仿宋_GBK" w:eastAsia="方正仿宋_GBK" w:cs="方正仿宋_GBK"/>
          <w:bCs/>
          <w:szCs w:val="30"/>
        </w:rPr>
      </w:pPr>
      <w:bookmarkStart w:id="2" w:name="_Toc12789052"/>
      <w:bookmarkStart w:id="3" w:name="_Toc42624916"/>
      <w:bookmarkStart w:id="4" w:name="_Toc11641050"/>
      <w:r>
        <w:rPr>
          <w:rFonts w:hint="eastAsia" w:ascii="方正仿宋_GBK" w:hAnsi="方正仿宋_GBK" w:eastAsia="方正仿宋_GBK" w:cs="方正仿宋_GBK"/>
          <w:bCs/>
          <w:sz w:val="36"/>
          <w:szCs w:val="30"/>
        </w:rPr>
        <w:t>第一篇采购邀请书</w:t>
      </w:r>
      <w:bookmarkEnd w:id="2"/>
      <w:bookmarkEnd w:id="3"/>
      <w:bookmarkEnd w:id="4"/>
    </w:p>
    <w:p w14:paraId="11A6C5F8">
      <w:pPr>
        <w:snapToGrid w:val="0"/>
        <w:spacing w:line="360" w:lineRule="auto"/>
        <w:ind w:firstLine="480" w:firstLineChars="200"/>
        <w:rPr>
          <w:rFonts w:ascii="方正仿宋_GBK" w:hAnsi="方正仿宋_GBK" w:eastAsia="方正仿宋_GBK" w:cs="方正仿宋_GBK"/>
          <w:sz w:val="24"/>
          <w:szCs w:val="24"/>
        </w:rPr>
      </w:pPr>
      <w:bookmarkStart w:id="5" w:name="_Hlk42607756"/>
      <w:bookmarkStart w:id="6" w:name="_Hlk16603395"/>
      <w:r>
        <w:rPr>
          <w:rFonts w:hint="eastAsia" w:ascii="方正仿宋_GBK" w:hAnsi="方正仿宋_GBK" w:eastAsia="方正仿宋_GBK" w:cs="方正仿宋_GBK"/>
          <w:sz w:val="24"/>
          <w:szCs w:val="24"/>
        </w:rPr>
        <w:t>重庆市人民政府口岸和物流办公室对水运枢纽专项资金审计项目</w:t>
      </w:r>
      <w:bookmarkEnd w:id="5"/>
      <w:r>
        <w:rPr>
          <w:rFonts w:hint="eastAsia" w:ascii="方正仿宋_GBK" w:hAnsi="方正仿宋_GBK" w:eastAsia="方正仿宋_GBK" w:cs="方正仿宋_GBK"/>
          <w:sz w:val="24"/>
          <w:szCs w:val="24"/>
        </w:rPr>
        <w:t>（项目号：SZFKAWLCG2020-006）进行竞争性磋商采购。欢迎有资格的供应商前来参与磋商。</w:t>
      </w:r>
    </w:p>
    <w:bookmarkEnd w:id="6"/>
    <w:p w14:paraId="460586D9">
      <w:pPr>
        <w:pStyle w:val="4"/>
        <w:spacing w:line="360" w:lineRule="auto"/>
        <w:ind w:firstLine="482" w:firstLineChars="200"/>
        <w:rPr>
          <w:rFonts w:ascii="方正仿宋_GBK" w:hAnsi="方正仿宋_GBK" w:eastAsia="方正仿宋_GBK" w:cs="方正仿宋_GBK"/>
          <w:sz w:val="24"/>
          <w:szCs w:val="24"/>
        </w:rPr>
      </w:pPr>
      <w:bookmarkStart w:id="7" w:name="_Toc317775175"/>
      <w:bookmarkStart w:id="8" w:name="_Toc313893526"/>
      <w:bookmarkStart w:id="9" w:name="_Toc42624917"/>
      <w:r>
        <w:rPr>
          <w:rFonts w:hint="eastAsia" w:ascii="方正仿宋_GBK" w:hAnsi="方正仿宋_GBK" w:eastAsia="方正仿宋_GBK" w:cs="方正仿宋_GBK"/>
          <w:sz w:val="24"/>
          <w:szCs w:val="24"/>
        </w:rPr>
        <w:t>一、竞争性磋商内容</w:t>
      </w:r>
      <w:bookmarkEnd w:id="7"/>
      <w:bookmarkEnd w:id="8"/>
      <w:bookmarkEnd w:id="9"/>
    </w:p>
    <w:tbl>
      <w:tblPr>
        <w:tblStyle w:val="5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25"/>
        <w:gridCol w:w="2049"/>
        <w:gridCol w:w="2049"/>
      </w:tblGrid>
      <w:tr w14:paraId="7C4E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5D12FECF">
            <w:pPr>
              <w:widowControl/>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序号</w:t>
            </w:r>
          </w:p>
        </w:tc>
        <w:tc>
          <w:tcPr>
            <w:tcW w:w="4425" w:type="dxa"/>
            <w:tcBorders>
              <w:top w:val="single" w:color="auto" w:sz="4" w:space="0"/>
              <w:left w:val="single" w:color="auto" w:sz="4" w:space="0"/>
              <w:right w:val="single" w:color="auto" w:sz="4" w:space="0"/>
            </w:tcBorders>
            <w:vAlign w:val="center"/>
          </w:tcPr>
          <w:p w14:paraId="3CC62C15">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项目名称</w:t>
            </w:r>
          </w:p>
        </w:tc>
        <w:tc>
          <w:tcPr>
            <w:tcW w:w="2049" w:type="dxa"/>
            <w:tcBorders>
              <w:top w:val="single" w:color="auto" w:sz="4" w:space="0"/>
              <w:left w:val="single" w:color="auto" w:sz="4" w:space="0"/>
              <w:right w:val="single" w:color="auto" w:sz="4" w:space="0"/>
            </w:tcBorders>
            <w:vAlign w:val="center"/>
          </w:tcPr>
          <w:p w14:paraId="1995F627">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最高限价</w:t>
            </w:r>
          </w:p>
          <w:p w14:paraId="2910E573">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（万元）</w:t>
            </w:r>
          </w:p>
        </w:tc>
        <w:tc>
          <w:tcPr>
            <w:tcW w:w="2049" w:type="dxa"/>
            <w:tcBorders>
              <w:top w:val="single" w:color="auto" w:sz="4" w:space="0"/>
              <w:left w:val="single" w:color="auto" w:sz="4" w:space="0"/>
              <w:right w:val="single" w:color="auto" w:sz="4" w:space="0"/>
            </w:tcBorders>
            <w:noWrap/>
            <w:vAlign w:val="center"/>
          </w:tcPr>
          <w:p w14:paraId="083F37DC">
            <w:pPr>
              <w:jc w:val="center"/>
              <w:rPr>
                <w:rFonts w:ascii="方正仿宋_GBK" w:hAnsi="方正仿宋_GBK" w:eastAsia="方正仿宋_GBK" w:cs="方正仿宋_GBK"/>
              </w:rPr>
            </w:pPr>
            <w:r>
              <w:rPr>
                <w:rFonts w:hint="eastAsia" w:ascii="方正仿宋_GBK" w:hAnsi="方正仿宋_GBK" w:eastAsia="方正仿宋_GBK" w:cs="方正仿宋_GBK"/>
                <w:b/>
                <w:bCs/>
                <w:kern w:val="0"/>
                <w:sz w:val="21"/>
                <w:szCs w:val="24"/>
              </w:rPr>
              <w:t>成交供应商数量（名）</w:t>
            </w:r>
          </w:p>
        </w:tc>
      </w:tr>
      <w:tr w14:paraId="32C5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70582877">
            <w:pPr>
              <w:widowControl/>
              <w:jc w:val="center"/>
              <w:rPr>
                <w:rFonts w:ascii="方正仿宋_GBK" w:hAnsi="方正仿宋_GBK" w:eastAsia="方正仿宋_GBK" w:cs="方正仿宋_GBK"/>
                <w:kern w:val="0"/>
                <w:sz w:val="21"/>
                <w:szCs w:val="24"/>
              </w:rPr>
            </w:pPr>
            <w:bookmarkStart w:id="10" w:name="_Hlk344477914"/>
            <w:r>
              <w:rPr>
                <w:rFonts w:hint="eastAsia" w:ascii="方正仿宋_GBK" w:hAnsi="方正仿宋_GBK" w:eastAsia="方正仿宋_GBK" w:cs="方正仿宋_GBK"/>
                <w:kern w:val="0"/>
                <w:sz w:val="21"/>
                <w:szCs w:val="24"/>
              </w:rPr>
              <w:t>1</w:t>
            </w:r>
          </w:p>
        </w:tc>
        <w:tc>
          <w:tcPr>
            <w:tcW w:w="4425" w:type="dxa"/>
            <w:tcBorders>
              <w:top w:val="single" w:color="auto" w:sz="4" w:space="0"/>
              <w:left w:val="single" w:color="auto" w:sz="4" w:space="0"/>
              <w:bottom w:val="single" w:color="auto" w:sz="4" w:space="0"/>
              <w:right w:val="single" w:color="auto" w:sz="4" w:space="0"/>
            </w:tcBorders>
            <w:vAlign w:val="center"/>
          </w:tcPr>
          <w:p w14:paraId="011554BF">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sz w:val="24"/>
                <w:szCs w:val="24"/>
              </w:rPr>
              <w:t>水运枢纽专项资金审计</w:t>
            </w:r>
          </w:p>
        </w:tc>
        <w:tc>
          <w:tcPr>
            <w:tcW w:w="2049" w:type="dxa"/>
            <w:tcBorders>
              <w:top w:val="single" w:color="auto" w:sz="4" w:space="0"/>
              <w:left w:val="single" w:color="auto" w:sz="4" w:space="0"/>
              <w:bottom w:val="single" w:color="auto" w:sz="4" w:space="0"/>
              <w:right w:val="single" w:color="auto" w:sz="4" w:space="0"/>
            </w:tcBorders>
            <w:vAlign w:val="center"/>
          </w:tcPr>
          <w:p w14:paraId="2A60CC13">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sz w:val="24"/>
                <w:szCs w:val="24"/>
              </w:rPr>
              <w:t>10</w:t>
            </w:r>
          </w:p>
        </w:tc>
        <w:tc>
          <w:tcPr>
            <w:tcW w:w="2049" w:type="dxa"/>
            <w:tcBorders>
              <w:top w:val="single" w:color="auto" w:sz="4" w:space="0"/>
              <w:left w:val="single" w:color="auto" w:sz="4" w:space="0"/>
              <w:bottom w:val="single" w:color="auto" w:sz="4" w:space="0"/>
              <w:right w:val="single" w:color="auto" w:sz="4" w:space="0"/>
            </w:tcBorders>
            <w:noWrap/>
            <w:vAlign w:val="center"/>
          </w:tcPr>
          <w:p w14:paraId="5E81C094">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bookmarkEnd w:id="10"/>
    </w:tbl>
    <w:p w14:paraId="6CE134E7">
      <w:pPr>
        <w:pStyle w:val="4"/>
        <w:spacing w:line="360" w:lineRule="auto"/>
        <w:ind w:firstLine="482" w:firstLineChars="200"/>
        <w:rPr>
          <w:rFonts w:ascii="方正仿宋_GBK" w:hAnsi="方正仿宋_GBK" w:eastAsia="方正仿宋_GBK" w:cs="方正仿宋_GBK"/>
          <w:sz w:val="24"/>
          <w:szCs w:val="24"/>
        </w:rPr>
      </w:pPr>
      <w:bookmarkStart w:id="11" w:name="_Toc42624918"/>
      <w:bookmarkStart w:id="12" w:name="_Toc373860293"/>
      <w:bookmarkStart w:id="13" w:name="_Toc317775178"/>
      <w:r>
        <w:rPr>
          <w:rFonts w:hint="eastAsia" w:ascii="方正仿宋_GBK" w:hAnsi="方正仿宋_GBK" w:eastAsia="方正仿宋_GBK" w:cs="方正仿宋_GBK"/>
          <w:sz w:val="24"/>
          <w:szCs w:val="24"/>
        </w:rPr>
        <w:t>二、资金来源</w:t>
      </w:r>
      <w:bookmarkEnd w:id="11"/>
    </w:p>
    <w:p w14:paraId="16B76D2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财政预算资金，预算金额为10万元。</w:t>
      </w:r>
    </w:p>
    <w:p w14:paraId="15E2D539">
      <w:pPr>
        <w:pStyle w:val="4"/>
        <w:spacing w:line="360" w:lineRule="auto"/>
        <w:ind w:firstLine="482" w:firstLineChars="200"/>
        <w:rPr>
          <w:rFonts w:ascii="方正仿宋_GBK" w:hAnsi="方正仿宋_GBK" w:eastAsia="方正仿宋_GBK" w:cs="方正仿宋_GBK"/>
          <w:sz w:val="24"/>
          <w:szCs w:val="24"/>
        </w:rPr>
      </w:pPr>
      <w:bookmarkStart w:id="14" w:name="_Toc42624919"/>
      <w:r>
        <w:rPr>
          <w:rFonts w:hint="eastAsia" w:ascii="方正仿宋_GBK" w:hAnsi="方正仿宋_GBK" w:eastAsia="方正仿宋_GBK" w:cs="方正仿宋_GBK"/>
          <w:sz w:val="24"/>
          <w:szCs w:val="24"/>
        </w:rPr>
        <w:t>三、供应商资格条件</w:t>
      </w:r>
      <w:bookmarkEnd w:id="14"/>
    </w:p>
    <w:p w14:paraId="3A1AA8B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2BC6AF5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0040C3E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4FA7D94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14:paraId="754704E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14:paraId="4095170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4.有依法缴纳税收的良好记录；</w:t>
      </w:r>
    </w:p>
    <w:p w14:paraId="32A0FEB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14:paraId="6557D15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p w14:paraId="75081A2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（二）特定资格条件</w:t>
      </w:r>
    </w:p>
    <w:p w14:paraId="52DF3E0D">
      <w:pPr>
        <w:spacing w:line="360" w:lineRule="auto"/>
        <w:ind w:firstLine="480" w:firstLineChars="200"/>
        <w:rPr>
          <w:rFonts w:ascii="方正仿宋_GBK" w:hAnsi="方正仿宋_GBK" w:eastAsia="方正仿宋_GBK" w:cs="方正仿宋_GBK"/>
          <w:sz w:val="24"/>
          <w:szCs w:val="24"/>
        </w:rPr>
      </w:pPr>
      <w:bookmarkStart w:id="15" w:name="_Hlk42607393"/>
      <w:bookmarkStart w:id="16" w:name="_Hlk42607453"/>
      <w:r>
        <w:rPr>
          <w:rFonts w:hint="eastAsia" w:ascii="方正仿宋_GBK" w:hAnsi="方正仿宋_GBK" w:eastAsia="方正仿宋_GBK" w:cs="方正仿宋_GBK"/>
          <w:sz w:val="24"/>
          <w:szCs w:val="24"/>
        </w:rPr>
        <w:t>1.具有行政主管部门颁发的</w:t>
      </w:r>
      <w:r>
        <w:rPr>
          <w:rFonts w:hint="eastAsia" w:ascii="方正仿宋_GBK" w:hAnsi="方正仿宋_GBK" w:eastAsia="方正仿宋_GBK" w:cs="方正仿宋_GBK"/>
          <w:sz w:val="24"/>
          <w:szCs w:val="24"/>
          <w:lang w:eastAsia="zh-CN"/>
        </w:rPr>
        <w:t>会计师事务所</w:t>
      </w:r>
      <w:r>
        <w:rPr>
          <w:rFonts w:hint="eastAsia" w:ascii="方正仿宋_GBK" w:hAnsi="方正仿宋_GBK" w:eastAsia="方正仿宋_GBK" w:cs="方正仿宋_GBK"/>
          <w:sz w:val="24"/>
          <w:szCs w:val="24"/>
        </w:rPr>
        <w:t>（或分所）执业证书（提供证书复印件）。</w:t>
      </w:r>
    </w:p>
    <w:p w14:paraId="595C5F7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2.供应商若为分支机构的，必须取得总公司（总所）的授权书，且总公司（总所）仅能授权一家分支机构参与本项目投标（提供总公司（总所）的授权书原件）。</w:t>
      </w:r>
      <w:bookmarkEnd w:id="15"/>
    </w:p>
    <w:bookmarkEnd w:id="16"/>
    <w:p w14:paraId="47C699BD">
      <w:pPr>
        <w:pStyle w:val="4"/>
        <w:spacing w:line="360" w:lineRule="auto"/>
        <w:ind w:firstLine="482" w:firstLineChars="200"/>
        <w:rPr>
          <w:rFonts w:ascii="方正仿宋_GBK" w:hAnsi="方正仿宋_GBK" w:eastAsia="方正仿宋_GBK" w:cs="方正仿宋_GBK"/>
          <w:sz w:val="24"/>
          <w:szCs w:val="24"/>
        </w:rPr>
      </w:pPr>
      <w:bookmarkStart w:id="17" w:name="_Toc42624920"/>
      <w:r>
        <w:rPr>
          <w:rFonts w:hint="eastAsia" w:ascii="方正仿宋_GBK" w:hAnsi="方正仿宋_GBK" w:eastAsia="方正仿宋_GBK" w:cs="方正仿宋_GBK"/>
          <w:sz w:val="24"/>
          <w:szCs w:val="24"/>
        </w:rPr>
        <w:t>四、磋商有关说明</w:t>
      </w:r>
      <w:bookmarkEnd w:id="12"/>
      <w:bookmarkEnd w:id="17"/>
    </w:p>
    <w:p w14:paraId="2904D522">
      <w:pPr>
        <w:spacing w:line="360" w:lineRule="auto"/>
        <w:ind w:firstLine="480" w:firstLineChars="200"/>
        <w:rPr>
          <w:rFonts w:ascii="方正仿宋_GBK" w:hAnsi="方正仿宋_GBK" w:eastAsia="方正仿宋_GBK" w:cs="方正仿宋_GBK"/>
          <w:sz w:val="24"/>
          <w:szCs w:val="24"/>
        </w:rPr>
      </w:pPr>
      <w:bookmarkStart w:id="18" w:name="_Hlk16603420"/>
      <w:r>
        <w:rPr>
          <w:rFonts w:hint="eastAsia" w:ascii="方正仿宋_GBK" w:hAnsi="方正仿宋_GBK" w:eastAsia="方正仿宋_GBK" w:cs="方正仿宋_GBK"/>
          <w:sz w:val="24"/>
          <w:szCs w:val="24"/>
        </w:rPr>
        <w:t>（一）凡有意参加磋商的供应商，请到采购人处进行报名。报名方式为：</w:t>
      </w:r>
    </w:p>
    <w:p w14:paraId="39713B4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潜在供应商将《采购文件发售登记表》（加盖供应商公章）扫描后发送至325558521@qq.com。</w:t>
      </w:r>
    </w:p>
    <w:p w14:paraId="47FC59B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未进行报名的潜在供应商将不得参与磋商。</w:t>
      </w:r>
    </w:p>
    <w:p w14:paraId="370B183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（二）竞争性磋商文件报名期限：2020 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19</w:t>
      </w:r>
      <w:r>
        <w:rPr>
          <w:rFonts w:hint="eastAsia" w:ascii="方正仿宋_GBK" w:hAnsi="方正仿宋_GBK" w:eastAsia="方正仿宋_GBK" w:cs="方正仿宋_GBK"/>
          <w:sz w:val="24"/>
          <w:szCs w:val="24"/>
        </w:rPr>
        <w:t>日-2020年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29</w:t>
      </w:r>
      <w:r>
        <w:rPr>
          <w:rFonts w:hint="eastAsia" w:ascii="方正仿宋_GBK" w:hAnsi="方正仿宋_GBK" w:eastAsia="方正仿宋_GBK" w:cs="方正仿宋_GBK"/>
          <w:sz w:val="24"/>
          <w:szCs w:val="24"/>
        </w:rPr>
        <w:t>日。</w:t>
      </w:r>
    </w:p>
    <w:p w14:paraId="3FAD32E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（三）竞争性磋商文件发售</w:t>
      </w:r>
    </w:p>
    <w:p w14:paraId="728591F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1.售价：免费；</w:t>
      </w:r>
    </w:p>
    <w:p w14:paraId="093E963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2.竞争性磋商文件获取方式：由潜在供应商在</w:t>
      </w:r>
      <w:bookmarkStart w:id="19" w:name="_Hlk37598585"/>
      <w:bookmarkStart w:id="20" w:name="_Hlk37599818"/>
      <w:r>
        <w:rPr>
          <w:rFonts w:hint="eastAsia" w:ascii="方正仿宋_GBK" w:hAnsi="方正仿宋_GBK" w:eastAsia="方正仿宋_GBK" w:cs="方正仿宋_GBK"/>
          <w:sz w:val="24"/>
          <w:szCs w:val="24"/>
        </w:rPr>
        <w:t>重庆市人民政府口岸和物流办公室</w:t>
      </w:r>
      <w:bookmarkEnd w:id="19"/>
      <w:r>
        <w:rPr>
          <w:rFonts w:hint="eastAsia" w:ascii="方正仿宋_GBK" w:hAnsi="方正仿宋_GBK" w:eastAsia="方正仿宋_GBK" w:cs="方正仿宋_GBK"/>
          <w:sz w:val="24"/>
          <w:szCs w:val="24"/>
        </w:rPr>
        <w:t>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w:t>
      </w:r>
      <w:bookmarkEnd w:id="20"/>
      <w:r>
        <w:rPr>
          <w:rFonts w:hint="eastAsia" w:ascii="方正仿宋_GBK" w:hAnsi="方正仿宋_GBK" w:eastAsia="方正仿宋_GBK" w:cs="方正仿宋_GBK"/>
          <w:sz w:val="24"/>
          <w:szCs w:val="24"/>
        </w:rPr>
        <w:t>自行下载。</w:t>
      </w:r>
    </w:p>
    <w:p w14:paraId="411586D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（四）供应商须满足以下三种要件，其响应文件才被接受：</w:t>
      </w:r>
    </w:p>
    <w:p w14:paraId="71E284D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1.完成报名；</w:t>
      </w:r>
    </w:p>
    <w:p w14:paraId="1A0E7EA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2.按时递交了响应文件；</w:t>
      </w:r>
    </w:p>
    <w:p w14:paraId="391C903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3.按时签到。</w:t>
      </w:r>
    </w:p>
    <w:p w14:paraId="17D5BB3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（五）递交响应文件地点：重庆市人民政府口岸和物流办公室</w:t>
      </w:r>
      <w:r>
        <w:rPr>
          <w:rFonts w:ascii="方正仿宋_GBK" w:hAnsi="方正仿宋_GBK" w:eastAsia="方正仿宋_GBK" w:cs="方正仿宋_GBK"/>
          <w:sz w:val="24"/>
          <w:szCs w:val="24"/>
        </w:rPr>
        <w:t>203</w:t>
      </w:r>
      <w:r>
        <w:rPr>
          <w:rFonts w:hint="eastAsia" w:ascii="方正仿宋_GBK" w:hAnsi="方正仿宋_GBK" w:eastAsia="方正仿宋_GBK" w:cs="方正仿宋_GBK"/>
          <w:sz w:val="24"/>
          <w:szCs w:val="24"/>
        </w:rPr>
        <w:t>会议室</w:t>
      </w:r>
    </w:p>
    <w:p w14:paraId="7D7C050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（六）响应文件递交截止时间：2020年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w:t>
      </w:r>
      <w:r>
        <w:rPr>
          <w:rFonts w:ascii="方正仿宋_GBK" w:hAnsi="方正仿宋_GBK" w:eastAsia="方正仿宋_GBK" w:cs="方正仿宋_GBK"/>
          <w:sz w:val="24"/>
          <w:szCs w:val="24"/>
        </w:rPr>
        <w:t>14</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0</w:t>
      </w:r>
    </w:p>
    <w:p w14:paraId="19D97B1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（七）响应文件开启时间：2020年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w:t>
      </w:r>
      <w:r>
        <w:rPr>
          <w:rFonts w:ascii="方正仿宋_GBK" w:hAnsi="方正仿宋_GBK" w:eastAsia="方正仿宋_GBK" w:cs="方正仿宋_GBK"/>
          <w:sz w:val="24"/>
          <w:szCs w:val="24"/>
        </w:rPr>
        <w:t>14</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0</w:t>
      </w:r>
    </w:p>
    <w:bookmarkEnd w:id="18"/>
    <w:p w14:paraId="47530488">
      <w:pPr>
        <w:pStyle w:val="4"/>
        <w:spacing w:line="360" w:lineRule="auto"/>
        <w:ind w:firstLine="482" w:firstLineChars="200"/>
        <w:rPr>
          <w:rFonts w:ascii="方正仿宋_GBK" w:hAnsi="方正仿宋_GBK" w:eastAsia="方正仿宋_GBK" w:cs="方正仿宋_GBK"/>
          <w:sz w:val="24"/>
          <w:szCs w:val="24"/>
        </w:rPr>
      </w:pPr>
      <w:bookmarkStart w:id="21" w:name="_Toc42624921"/>
      <w:bookmarkStart w:id="22" w:name="_Toc530038692"/>
      <w:r>
        <w:rPr>
          <w:rFonts w:hint="eastAsia" w:ascii="方正仿宋_GBK" w:hAnsi="方正仿宋_GBK" w:eastAsia="方正仿宋_GBK" w:cs="方正仿宋_GBK"/>
          <w:sz w:val="24"/>
          <w:szCs w:val="24"/>
        </w:rPr>
        <w:t>五、采购项目需落实的政府采购政策</w:t>
      </w:r>
      <w:bookmarkEnd w:id="21"/>
      <w:bookmarkEnd w:id="22"/>
    </w:p>
    <w:p w14:paraId="56E1A89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2A0D0112">
      <w:pPr>
        <w:snapToGrid w:val="0"/>
        <w:spacing w:line="360" w:lineRule="auto"/>
        <w:ind w:firstLine="480" w:firstLineChars="200"/>
        <w:rPr>
          <w:rFonts w:ascii="方正仿宋_GBK" w:hAnsi="方正仿宋_GBK" w:eastAsia="方正仿宋_GBK" w:cs="方正仿宋_GBK"/>
          <w:sz w:val="24"/>
          <w:szCs w:val="24"/>
        </w:rPr>
      </w:pPr>
      <w:bookmarkStart w:id="23" w:name="_Hlk14860176"/>
      <w:r>
        <w:rPr>
          <w:rFonts w:hint="eastAsia" w:ascii="方正仿宋_GBK" w:hAnsi="方正仿宋_GBK" w:eastAsia="方正仿宋_GBK" w:cs="方正仿宋_GBK"/>
          <w:sz w:val="24"/>
          <w:szCs w:val="24"/>
        </w:rPr>
        <w:t>（二）按照《财政部工业和信息化部关于印发&lt;政府采购促进中小企业发展暂行办法&gt;的通知》（财库〔2011〕181号）的规定，落实促进中小企业发展政策。</w:t>
      </w:r>
      <w:bookmarkEnd w:id="23"/>
    </w:p>
    <w:p w14:paraId="4FEED81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（三）按照《财政部、司法部关于政府采购支持监狱企业发展有关问题的通知》（财库〔2014〕68号）的规定，落实支持监狱企业发展政策。</w:t>
      </w:r>
    </w:p>
    <w:p w14:paraId="18E3FDC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（四）按照《三部门联合发布关于促进残疾人就业政府采购政策的通知》（财库〔2017〕 141号）的规定，落实支持残疾人福利性单位发展政策。</w:t>
      </w:r>
    </w:p>
    <w:p w14:paraId="7D8BDA4A">
      <w:pPr>
        <w:pStyle w:val="4"/>
        <w:spacing w:line="360" w:lineRule="auto"/>
        <w:ind w:firstLine="482" w:firstLineChars="200"/>
        <w:rPr>
          <w:rFonts w:ascii="方正仿宋_GBK" w:hAnsi="方正仿宋_GBK" w:eastAsia="方正仿宋_GBK" w:cs="方正仿宋_GBK"/>
          <w:sz w:val="24"/>
          <w:szCs w:val="24"/>
        </w:rPr>
      </w:pPr>
      <w:bookmarkStart w:id="24" w:name="_Toc42624922"/>
      <w:r>
        <w:rPr>
          <w:rFonts w:hint="eastAsia" w:ascii="方正仿宋_GBK" w:hAnsi="方正仿宋_GBK" w:eastAsia="方正仿宋_GBK" w:cs="方正仿宋_GBK"/>
          <w:sz w:val="24"/>
          <w:szCs w:val="24"/>
        </w:rPr>
        <w:t>六、</w:t>
      </w:r>
      <w:bookmarkEnd w:id="13"/>
      <w:r>
        <w:rPr>
          <w:rFonts w:hint="eastAsia" w:ascii="方正仿宋_GBK" w:hAnsi="方正仿宋_GBK" w:eastAsia="方正仿宋_GBK" w:cs="方正仿宋_GBK"/>
          <w:sz w:val="24"/>
          <w:szCs w:val="24"/>
        </w:rPr>
        <w:t>其它有关规定</w:t>
      </w:r>
      <w:bookmarkEnd w:id="24"/>
    </w:p>
    <w:p w14:paraId="794233A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（一）法定代表人为同一个人的两个及两个以上法人，母公司、全资子公司及其控股公司，都不得在同一分包的采购活动中同时参与磋商，否则均为无效响应。</w:t>
      </w:r>
    </w:p>
    <w:p w14:paraId="7BC487B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（二）单位负责人为同一人或者存在直接控股、管理关系的不同供应商，不得参加同一合同项下的采购活动，否则均为无效响应。</w:t>
      </w:r>
    </w:p>
    <w:p w14:paraId="3D97C05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（三）为采购项目提供整体设计、规范编制或者项目管理、监理、检测等服务的供应商，不得再参加该采购项目的其他采购活动，否则均为无效响应。</w:t>
      </w:r>
    </w:p>
    <w:p w14:paraId="01BB88E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（四）本项目在响应文件提交截止时间前发布的竞争性磋商文件及补遗文件（如果有）一律在重庆市人民政府口岸和物流办公室官网</w:t>
      </w:r>
      <w:r>
        <w:fldChar w:fldCharType="begin"/>
      </w:r>
      <w:r>
        <w:instrText xml:space="preserve"> HYPERLINK </w:instrText>
      </w:r>
      <w:r>
        <w:fldChar w:fldCharType="separate"/>
      </w:r>
      <w:r>
        <w:fldChar w:fldCharType="end"/>
      </w:r>
      <w:r>
        <w:rPr>
          <w:rFonts w:hint="eastAsia" w:ascii="方正仿宋_GBK" w:hAnsi="方正仿宋_GBK" w:eastAsia="方正仿宋_GBK" w:cs="方正仿宋_GBK"/>
          <w:sz w:val="24"/>
          <w:szCs w:val="24"/>
        </w:rPr>
        <w:t>（</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http://zfkawlb.cq.gov.cn/）上发布，请各供应商注意下载；无论供应商下载与否，均视同供应商已知晓本项目竞争性磋商文件、补遗文件（如果有）的内容。</w:t>
      </w:r>
    </w:p>
    <w:p w14:paraId="127ED21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（五）超过响应文件截止时间递交的响应文件为无效文件，恕不接收。</w:t>
      </w:r>
    </w:p>
    <w:p w14:paraId="264E989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（六）磋商费用：无论磋商结果如何，供应商参与本项目磋商的所有费用均应由供应商自行承担。</w:t>
      </w:r>
    </w:p>
    <w:p w14:paraId="3040E0B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（七）本项目不接受联合体形式磋商。</w:t>
      </w:r>
    </w:p>
    <w:p w14:paraId="43F918E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63E3D80">
      <w:pPr>
        <w:pStyle w:val="4"/>
        <w:spacing w:line="360" w:lineRule="auto"/>
        <w:ind w:firstLine="482" w:firstLineChars="200"/>
        <w:rPr>
          <w:rFonts w:ascii="方正仿宋_GBK" w:hAnsi="方正仿宋_GBK" w:eastAsia="方正仿宋_GBK" w:cs="方正仿宋_GBK"/>
          <w:sz w:val="24"/>
          <w:szCs w:val="24"/>
        </w:rPr>
      </w:pPr>
      <w:bookmarkStart w:id="25" w:name="_Toc42624923"/>
      <w:r>
        <w:rPr>
          <w:rFonts w:hint="eastAsia" w:ascii="方正仿宋_GBK" w:hAnsi="方正仿宋_GBK" w:eastAsia="方正仿宋_GBK" w:cs="方正仿宋_GBK"/>
          <w:sz w:val="24"/>
          <w:szCs w:val="24"/>
        </w:rPr>
        <w:t>七、联系方式</w:t>
      </w:r>
      <w:bookmarkEnd w:id="25"/>
    </w:p>
    <w:p w14:paraId="5CCA259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采购人：重庆市人民政府口岸和物流办公室</w:t>
      </w:r>
    </w:p>
    <w:p w14:paraId="52105C9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联系人：朱老师</w:t>
      </w:r>
    </w:p>
    <w:p w14:paraId="58BC945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话：（023） 63151965</w:t>
      </w:r>
    </w:p>
    <w:p w14:paraId="5593FA7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址：重庆市渝北区青竹东路6号</w:t>
      </w:r>
    </w:p>
    <w:p w14:paraId="28FC82CB">
      <w:pPr>
        <w:snapToGrid w:val="0"/>
        <w:spacing w:line="360" w:lineRule="auto"/>
        <w:ind w:firstLine="480" w:firstLineChars="200"/>
        <w:rPr>
          <w:rFonts w:ascii="方正仿宋_GBK" w:hAnsi="方正仿宋_GBK" w:eastAsia="方正仿宋_GBK" w:cs="方正仿宋_GBK"/>
          <w:sz w:val="24"/>
          <w:szCs w:val="24"/>
        </w:rPr>
      </w:pPr>
    </w:p>
    <w:p w14:paraId="7A327E3C">
      <w:pPr>
        <w:widowControl/>
        <w:jc w:val="left"/>
        <w:rPr>
          <w:rFonts w:ascii="方正仿宋_GBK" w:hAnsi="方正仿宋_GBK" w:eastAsia="方正仿宋_GBK" w:cs="方正仿宋_GBK"/>
          <w:sz w:val="36"/>
          <w:szCs w:val="30"/>
        </w:rPr>
      </w:pPr>
      <w:r>
        <w:rPr>
          <w:rFonts w:hint="eastAsia" w:ascii="方正仿宋_GBK" w:hAnsi="方正仿宋_GBK" w:eastAsia="方正仿宋_GBK" w:cs="方正仿宋_GBK"/>
          <w:b/>
          <w:sz w:val="36"/>
          <w:szCs w:val="30"/>
        </w:rPr>
        <w:br w:type="page"/>
      </w:r>
    </w:p>
    <w:p w14:paraId="7E21B17D">
      <w:pPr>
        <w:pStyle w:val="3"/>
        <w:spacing w:line="360" w:lineRule="auto"/>
        <w:jc w:val="center"/>
        <w:rPr>
          <w:rFonts w:ascii="方正仿宋_GBK" w:hAnsi="方正仿宋_GBK" w:eastAsia="方正仿宋_GBK" w:cs="方正仿宋_GBK"/>
          <w:bCs/>
          <w:sz w:val="36"/>
          <w:szCs w:val="30"/>
        </w:rPr>
      </w:pPr>
      <w:bookmarkStart w:id="26" w:name="_Toc42624924"/>
      <w:r>
        <w:rPr>
          <w:rFonts w:hint="eastAsia" w:ascii="方正仿宋_GBK" w:hAnsi="方正仿宋_GBK" w:eastAsia="方正仿宋_GBK" w:cs="方正仿宋_GBK"/>
          <w:bCs/>
          <w:sz w:val="36"/>
          <w:szCs w:val="30"/>
        </w:rPr>
        <w:t>第二篇采购技术需求</w:t>
      </w:r>
      <w:bookmarkEnd w:id="26"/>
    </w:p>
    <w:p w14:paraId="6DA3059D">
      <w:pPr>
        <w:spacing w:line="360" w:lineRule="auto"/>
        <w:ind w:firstLine="422" w:firstLineChars="200"/>
        <w:rPr>
          <w:rFonts w:ascii="方正仿宋_GBK" w:hAnsi="方正仿宋_GBK" w:eastAsia="方正仿宋_GBK" w:cs="方正仿宋_GBK"/>
          <w:sz w:val="24"/>
          <w:szCs w:val="24"/>
        </w:rPr>
      </w:pPr>
      <w:bookmarkStart w:id="27" w:name="_Toc12789058"/>
      <w:r>
        <w:rPr>
          <w:rFonts w:hint="eastAsia" w:ascii="方正仿宋_GBK" w:hAnsi="方正仿宋_GBK" w:eastAsia="方正仿宋_GBK" w:cs="方正仿宋_GBK"/>
          <w:b/>
          <w:sz w:val="21"/>
          <w:szCs w:val="21"/>
        </w:rPr>
        <w:t>“※”标注的要求为符合性审查中的实质性要求，响应文件若不满足按无效投标处理。</w:t>
      </w:r>
    </w:p>
    <w:p w14:paraId="221B45F5">
      <w:pPr>
        <w:pStyle w:val="4"/>
        <w:spacing w:line="360" w:lineRule="auto"/>
        <w:ind w:firstLine="482" w:firstLineChars="200"/>
        <w:rPr>
          <w:rFonts w:ascii="方正仿宋_GBK" w:hAnsi="方正仿宋_GBK" w:eastAsia="方正仿宋_GBK" w:cs="方正仿宋_GBK"/>
          <w:sz w:val="24"/>
          <w:szCs w:val="24"/>
        </w:rPr>
      </w:pPr>
      <w:bookmarkStart w:id="28" w:name="_Toc512413869"/>
      <w:bookmarkStart w:id="29" w:name="_Toc42624925"/>
      <w:r>
        <w:rPr>
          <w:rFonts w:hint="eastAsia" w:ascii="方正仿宋_GBK" w:hAnsi="方正仿宋_GBK" w:eastAsia="方正仿宋_GBK" w:cs="方正仿宋_GBK"/>
          <w:sz w:val="24"/>
          <w:szCs w:val="24"/>
        </w:rPr>
        <w:t>一、</w:t>
      </w:r>
      <w:bookmarkEnd w:id="28"/>
      <w:r>
        <w:rPr>
          <w:rFonts w:hint="eastAsia" w:ascii="方正仿宋_GBK" w:hAnsi="方正仿宋_GBK" w:eastAsia="方正仿宋_GBK" w:cs="方正仿宋_GBK"/>
          <w:sz w:val="24"/>
          <w:szCs w:val="24"/>
        </w:rPr>
        <w:t>项目概况</w:t>
      </w:r>
      <w:bookmarkEnd w:id="29"/>
    </w:p>
    <w:p w14:paraId="0B578D77">
      <w:pPr>
        <w:snapToGrid w:val="0"/>
        <w:spacing w:line="360" w:lineRule="auto"/>
        <w:ind w:firstLine="480" w:firstLineChars="200"/>
        <w:rPr>
          <w:rFonts w:ascii="方正仿宋_GBK" w:hAnsi="方正仿宋_GBK" w:eastAsia="方正仿宋_GBK" w:cs="方正仿宋_GBK"/>
          <w:sz w:val="24"/>
          <w:szCs w:val="24"/>
        </w:rPr>
      </w:pPr>
      <w:bookmarkStart w:id="30" w:name="_Toc512413870"/>
      <w:bookmarkStart w:id="31" w:name="_Toc313536013"/>
      <w:bookmarkStart w:id="32" w:name="_Toc344475116"/>
      <w:r>
        <w:rPr>
          <w:rFonts w:hint="eastAsia" w:ascii="方正仿宋_GBK" w:hAnsi="方正仿宋_GBK" w:eastAsia="方正仿宋_GBK" w:cs="方正仿宋_GBK"/>
          <w:sz w:val="24"/>
          <w:szCs w:val="24"/>
        </w:rPr>
        <w:t>（一）根据《重庆市人民政府关于加快长江上游航运中心建设的实施意见》（〔2016〕8号）、《关于尽快明确我市国际物流通道扶持政策的请示》以及市领导在《市财政局关于开行“渝沪直达快线”提升跨境贸易便利化水平的回复意见》上的批示精神，有关企业对2019年前三季度水运物流枢纽建设奖励资金进行了申报，四季度申报正在进行中。拟对2019年水运物流枢纽建设相关奖励资金进行事后审计，2020年水运物流枢纽建设相关奖励资金进行事前审计。</w:t>
      </w:r>
    </w:p>
    <w:p w14:paraId="38DAD05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为落实《重庆市支持企业复工复产和生产经营若干政策措施》（渝府办发〔2020〕22号），持续推动港口物流降本增效，根据《重庆市新冠肺炎疫情期间水运运输费和港口作业费补贴政策操作办法》，将在2020年2月-6月，往返重庆市公共集装箱码头和市外下游集装箱码头之间的内贸和外贸集装箱重箱纳入水水中转、铁水联运、口岸作业费补贴政策范围。拟对2020年2月-6月新冠肺炎疫情期间水运运输费和港口作业费补贴进行审计。</w:t>
      </w:r>
    </w:p>
    <w:p w14:paraId="3D769535">
      <w:pPr>
        <w:pStyle w:val="4"/>
        <w:spacing w:line="360" w:lineRule="auto"/>
        <w:ind w:firstLine="482" w:firstLineChars="200"/>
        <w:rPr>
          <w:rFonts w:ascii="方正仿宋_GBK" w:hAnsi="方正仿宋_GBK" w:eastAsia="方正仿宋_GBK" w:cs="方正仿宋_GBK"/>
          <w:sz w:val="24"/>
          <w:szCs w:val="24"/>
        </w:rPr>
      </w:pPr>
      <w:bookmarkStart w:id="33" w:name="_Toc42624926"/>
      <w:r>
        <w:rPr>
          <w:rFonts w:hint="eastAsia" w:ascii="方正仿宋_GBK" w:hAnsi="方正仿宋_GBK" w:eastAsia="方正仿宋_GBK" w:cs="方正仿宋_GBK"/>
          <w:sz w:val="24"/>
          <w:szCs w:val="24"/>
        </w:rPr>
        <w:t>※二、</w:t>
      </w:r>
      <w:bookmarkEnd w:id="30"/>
      <w:bookmarkEnd w:id="31"/>
      <w:bookmarkEnd w:id="32"/>
      <w:r>
        <w:rPr>
          <w:rFonts w:hint="eastAsia" w:ascii="方正仿宋_GBK" w:hAnsi="方正仿宋_GBK" w:eastAsia="方正仿宋_GBK" w:cs="方正仿宋_GBK"/>
          <w:sz w:val="24"/>
          <w:szCs w:val="24"/>
        </w:rPr>
        <w:t>服务内容</w:t>
      </w:r>
      <w:bookmarkEnd w:id="33"/>
    </w:p>
    <w:p w14:paraId="0946EDA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保障补贴经费安全和使用效益，加强专项补贴经费管理，强化绩效，拟对2019年度水运物流枢纽建设相关奖励资金、2020年2月-6月新冠肺炎疫情期间水运运输费和港口作业费补贴进行审计。审计服务机构应根据相关单位提供的资料，对2019年度水运物流枢纽建设相关奖励资金；2020年2月-6月新冠肺炎疫情期间水运运输费和港口作业费补贴申报材料、使用金额等进行真实性审核;2020年水运物流枢纽建设相关奖励资金进行事前审计。以上三项共涉及样本企业15家，抽样率100%。</w:t>
      </w:r>
    </w:p>
    <w:p w14:paraId="011883AE">
      <w:pPr>
        <w:pStyle w:val="4"/>
        <w:spacing w:line="360" w:lineRule="auto"/>
        <w:ind w:firstLine="482" w:firstLineChars="200"/>
        <w:rPr>
          <w:rFonts w:ascii="方正仿宋_GBK" w:hAnsi="方正仿宋_GBK" w:eastAsia="方正仿宋_GBK" w:cs="方正仿宋_GBK"/>
          <w:sz w:val="24"/>
          <w:szCs w:val="24"/>
        </w:rPr>
      </w:pPr>
      <w:bookmarkStart w:id="34" w:name="_Toc42624927"/>
      <w:r>
        <w:rPr>
          <w:rFonts w:hint="eastAsia" w:ascii="方正仿宋_GBK" w:hAnsi="方正仿宋_GBK" w:eastAsia="方正仿宋_GBK" w:cs="方正仿宋_GBK"/>
          <w:sz w:val="24"/>
          <w:szCs w:val="24"/>
        </w:rPr>
        <w:t>※三、服务要求</w:t>
      </w:r>
      <w:bookmarkEnd w:id="34"/>
    </w:p>
    <w:p w14:paraId="2480536C">
      <w:pPr>
        <w:snapToGrid w:val="0"/>
        <w:spacing w:line="360" w:lineRule="auto"/>
        <w:ind w:firstLine="480" w:firstLineChars="200"/>
        <w:rPr>
          <w:rFonts w:ascii="方正仿宋_GBK" w:hAnsi="方正仿宋_GBK" w:eastAsia="方正仿宋_GBK" w:cs="方正仿宋_GBK"/>
          <w:sz w:val="24"/>
          <w:szCs w:val="24"/>
        </w:rPr>
      </w:pPr>
      <w:bookmarkStart w:id="35" w:name="_Hlk42607469"/>
      <w:bookmarkStart w:id="36" w:name="_Toc15397567"/>
      <w:r>
        <w:rPr>
          <w:rFonts w:hint="eastAsia" w:ascii="方正仿宋_GBK" w:hAnsi="方正仿宋_GBK" w:eastAsia="方正仿宋_GBK" w:cs="方正仿宋_GBK"/>
          <w:sz w:val="24"/>
          <w:szCs w:val="24"/>
        </w:rPr>
        <w:t>（一）人员要求</w:t>
      </w:r>
    </w:p>
    <w:p w14:paraId="6A0D2C5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项目负责人1名，必须在供应商本单位注册，具有注册会计师或高级会计师职称。</w:t>
      </w:r>
    </w:p>
    <w:p w14:paraId="166A6C8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注：提供会计人员执业资格注册证、职称证、身份证及供应商为其缴纳的个人养老保险缴纳证明（2020年3月-5月）复印件并加盖供应商公章（鲜章），原件备查，并提供社保查询网址和姓名、身份证号、验证码。</w:t>
      </w:r>
    </w:p>
    <w:p w14:paraId="0BD2E06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2.会计人员至少2名，会计人员必须为供应商本单位人员，且具有相应工作能力。</w:t>
      </w:r>
    </w:p>
    <w:p w14:paraId="33F6681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注：提供会计人员身份证及供应商为其缴纳的个人养老保险缴纳证明（2020年3月-5月）复印件并加盖供应商公章（鲜章），原件备查，并提供社保查询网址和姓名、身份证号、验证码。</w:t>
      </w:r>
    </w:p>
    <w:p w14:paraId="0F0504F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（二）质量要求</w:t>
      </w:r>
    </w:p>
    <w:p w14:paraId="4E9B545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bookmarkEnd w:id="35"/>
    </w:p>
    <w:p w14:paraId="37FE54D5">
      <w:pPr>
        <w:pStyle w:val="4"/>
        <w:spacing w:line="360" w:lineRule="auto"/>
        <w:ind w:firstLine="482" w:firstLineChars="200"/>
        <w:rPr>
          <w:rFonts w:ascii="方正仿宋_GBK" w:hAnsi="方正仿宋_GBK" w:eastAsia="方正仿宋_GBK" w:cs="方正仿宋_GBK"/>
          <w:sz w:val="24"/>
          <w:szCs w:val="24"/>
        </w:rPr>
      </w:pPr>
      <w:bookmarkStart w:id="37" w:name="_Toc42624928"/>
      <w:r>
        <w:rPr>
          <w:rFonts w:hint="eastAsia" w:ascii="方正仿宋_GBK" w:hAnsi="方正仿宋_GBK" w:eastAsia="方正仿宋_GBK" w:cs="方正仿宋_GBK"/>
          <w:sz w:val="24"/>
          <w:szCs w:val="24"/>
        </w:rPr>
        <w:t>※四、保密要求</w:t>
      </w:r>
      <w:bookmarkEnd w:id="36"/>
      <w:bookmarkEnd w:id="37"/>
    </w:p>
    <w:p w14:paraId="33094C1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06B7F61B">
      <w:pPr>
        <w:pStyle w:val="3"/>
        <w:pageBreakBefore/>
        <w:spacing w:line="360" w:lineRule="auto"/>
        <w:jc w:val="center"/>
        <w:rPr>
          <w:rFonts w:ascii="方正仿宋_GBK" w:hAnsi="方正仿宋_GBK" w:eastAsia="方正仿宋_GBK" w:cs="方正仿宋_GBK"/>
          <w:b w:val="0"/>
          <w:sz w:val="36"/>
          <w:szCs w:val="30"/>
        </w:rPr>
      </w:pPr>
      <w:bookmarkStart w:id="38" w:name="_Toc42624929"/>
      <w:r>
        <w:rPr>
          <w:rFonts w:hint="eastAsia" w:ascii="方正仿宋_GBK" w:hAnsi="方正仿宋_GBK" w:eastAsia="方正仿宋_GBK" w:cs="方正仿宋_GBK"/>
          <w:bCs/>
          <w:sz w:val="36"/>
          <w:szCs w:val="30"/>
        </w:rPr>
        <w:t>第三篇项目商务需求</w:t>
      </w:r>
      <w:bookmarkEnd w:id="27"/>
      <w:bookmarkEnd w:id="38"/>
    </w:p>
    <w:p w14:paraId="5A6919B0">
      <w:pPr>
        <w:spacing w:line="360" w:lineRule="auto"/>
        <w:ind w:firstLine="422" w:firstLineChars="200"/>
        <w:rPr>
          <w:rFonts w:ascii="方正仿宋_GBK" w:hAnsi="方正仿宋_GBK" w:eastAsia="方正仿宋_GBK" w:cs="方正仿宋_GBK"/>
          <w:sz w:val="24"/>
          <w:szCs w:val="24"/>
        </w:rPr>
      </w:pPr>
      <w:bookmarkStart w:id="39" w:name="_Toc344475120"/>
      <w:r>
        <w:rPr>
          <w:rFonts w:hint="eastAsia" w:ascii="方正仿宋_GBK" w:hAnsi="方正仿宋_GBK" w:eastAsia="方正仿宋_GBK" w:cs="方正仿宋_GBK"/>
          <w:b/>
          <w:sz w:val="21"/>
          <w:szCs w:val="21"/>
        </w:rPr>
        <w:t>“※”标注的要求为符合性审查中的实质性要求，响应文件若不满足按无效投标处理。</w:t>
      </w:r>
    </w:p>
    <w:bookmarkEnd w:id="39"/>
    <w:p w14:paraId="0D0B5167">
      <w:pPr>
        <w:pStyle w:val="4"/>
        <w:spacing w:line="360" w:lineRule="auto"/>
        <w:ind w:firstLine="482" w:firstLineChars="200"/>
        <w:rPr>
          <w:rFonts w:ascii="方正仿宋_GBK" w:hAnsi="方正仿宋_GBK" w:eastAsia="方正仿宋_GBK" w:cs="方正仿宋_GBK"/>
          <w:sz w:val="24"/>
          <w:szCs w:val="24"/>
        </w:rPr>
      </w:pPr>
      <w:bookmarkStart w:id="40" w:name="_Toc42624930"/>
      <w:bookmarkStart w:id="41" w:name="_Toc484611845"/>
      <w:r>
        <w:rPr>
          <w:rFonts w:hint="eastAsia" w:ascii="方正仿宋_GBK" w:hAnsi="方正仿宋_GBK" w:eastAsia="方正仿宋_GBK" w:cs="方正仿宋_GBK"/>
          <w:sz w:val="24"/>
          <w:szCs w:val="24"/>
        </w:rPr>
        <w:t>※一、服务时间、地点及验收方式</w:t>
      </w:r>
      <w:bookmarkEnd w:id="40"/>
      <w:bookmarkEnd w:id="41"/>
    </w:p>
    <w:p w14:paraId="063E9571">
      <w:pPr>
        <w:snapToGrid w:val="0"/>
        <w:spacing w:line="360" w:lineRule="auto"/>
        <w:ind w:firstLine="482" w:firstLineChars="200"/>
        <w:rPr>
          <w:rFonts w:ascii="方正仿宋_GBK" w:hAnsi="方正仿宋_GBK" w:eastAsia="方正仿宋_GBK" w:cs="方正仿宋_GBK"/>
          <w:b/>
          <w:bCs/>
          <w:sz w:val="24"/>
          <w:szCs w:val="24"/>
        </w:rPr>
      </w:pPr>
      <w:bookmarkStart w:id="42" w:name="_Toc344475121"/>
      <w:r>
        <w:rPr>
          <w:rFonts w:hint="eastAsia" w:ascii="方正仿宋_GBK" w:hAnsi="方正仿宋_GBK" w:eastAsia="方正仿宋_GBK" w:cs="方正仿宋_GBK"/>
          <w:b/>
          <w:bCs/>
          <w:sz w:val="24"/>
          <w:szCs w:val="24"/>
        </w:rPr>
        <w:t>（一）服务时间：</w:t>
      </w:r>
    </w:p>
    <w:p w14:paraId="29F7CC4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合同签订之日起一年。根据审计内容的不同，分为月度审计（1项）及季度审计（2项）。</w:t>
      </w:r>
    </w:p>
    <w:p w14:paraId="22653496">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（二）服务地点：</w:t>
      </w:r>
    </w:p>
    <w:p w14:paraId="1F9F221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重庆市人民政府口岸和物流办公室同意或指定地点。</w:t>
      </w:r>
    </w:p>
    <w:p w14:paraId="36EB2CF6">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（三）验收方式：</w:t>
      </w:r>
    </w:p>
    <w:p w14:paraId="7728AF1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1．验收单位：重庆市人民政府口岸和物流办公室。</w:t>
      </w:r>
    </w:p>
    <w:p w14:paraId="6ED1B10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14:paraId="7D81A292">
      <w:pPr>
        <w:pStyle w:val="4"/>
        <w:spacing w:line="360" w:lineRule="auto"/>
        <w:ind w:firstLine="482" w:firstLineChars="200"/>
        <w:rPr>
          <w:rFonts w:ascii="方正仿宋_GBK" w:hAnsi="方正仿宋_GBK" w:eastAsia="方正仿宋_GBK" w:cs="方正仿宋_GBK"/>
          <w:sz w:val="24"/>
          <w:szCs w:val="24"/>
        </w:rPr>
      </w:pPr>
      <w:bookmarkStart w:id="43" w:name="_Toc484611846"/>
      <w:bookmarkStart w:id="44" w:name="_Toc42624931"/>
      <w:r>
        <w:rPr>
          <w:rFonts w:hint="eastAsia" w:ascii="方正仿宋_GBK" w:hAnsi="方正仿宋_GBK" w:eastAsia="方正仿宋_GBK" w:cs="方正仿宋_GBK"/>
          <w:sz w:val="24"/>
          <w:szCs w:val="24"/>
        </w:rPr>
        <w:t>※二、</w:t>
      </w:r>
      <w:bookmarkEnd w:id="42"/>
      <w:r>
        <w:rPr>
          <w:rFonts w:hint="eastAsia" w:ascii="方正仿宋_GBK" w:hAnsi="方正仿宋_GBK" w:eastAsia="方正仿宋_GBK" w:cs="方正仿宋_GBK"/>
          <w:sz w:val="24"/>
          <w:szCs w:val="24"/>
        </w:rPr>
        <w:t>报价要求</w:t>
      </w:r>
      <w:bookmarkEnd w:id="43"/>
      <w:bookmarkEnd w:id="44"/>
    </w:p>
    <w:p w14:paraId="7146C86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（一）投标报价应包括完成本项目所需的全部费用，</w:t>
      </w:r>
      <w:bookmarkStart w:id="45" w:name="_Hlk40286486"/>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45"/>
      <w:bookmarkStart w:id="46" w:name="_Toc451763441"/>
    </w:p>
    <w:p w14:paraId="4383F48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（二）如果成交供应商交付的成果达不到采购人要求需要更改的，更改涉及的所有费用由成交供应商自行承担，采购人将不再另行支付任何费用。</w:t>
      </w:r>
      <w:bookmarkEnd w:id="46"/>
    </w:p>
    <w:p w14:paraId="38480342">
      <w:pPr>
        <w:snapToGrid w:val="0"/>
        <w:spacing w:line="360" w:lineRule="auto"/>
        <w:ind w:firstLine="480" w:firstLineChars="200"/>
        <w:rPr>
          <w:rFonts w:ascii="方正仿宋_GBK" w:hAnsi="方正仿宋_GBK" w:eastAsia="方正仿宋_GBK" w:cs="方正仿宋_GBK"/>
          <w:sz w:val="24"/>
          <w:szCs w:val="24"/>
        </w:rPr>
      </w:pPr>
      <w:bookmarkStart w:id="47" w:name="_Toc451763443"/>
      <w:r>
        <w:rPr>
          <w:rFonts w:hint="eastAsia" w:ascii="方正仿宋_GBK" w:hAnsi="方正仿宋_GBK" w:eastAsia="方正仿宋_GBK" w:cs="方正仿宋_GBK"/>
          <w:sz w:val="24"/>
          <w:szCs w:val="24"/>
        </w:rPr>
        <w:t>（三）投标货币：本项目招标的投标应以人民币报价。</w:t>
      </w:r>
      <w:bookmarkEnd w:id="47"/>
    </w:p>
    <w:p w14:paraId="3DB1C143">
      <w:pPr>
        <w:pStyle w:val="4"/>
        <w:spacing w:line="360" w:lineRule="auto"/>
        <w:ind w:firstLine="482" w:firstLineChars="200"/>
        <w:rPr>
          <w:rFonts w:ascii="方正仿宋_GBK" w:hAnsi="方正仿宋_GBK" w:eastAsia="方正仿宋_GBK" w:cs="方正仿宋_GBK"/>
          <w:sz w:val="24"/>
          <w:szCs w:val="24"/>
        </w:rPr>
      </w:pPr>
      <w:bookmarkStart w:id="48" w:name="_Toc344475122"/>
      <w:bookmarkStart w:id="49" w:name="_Toc42624932"/>
      <w:bookmarkStart w:id="50" w:name="_Toc484611849"/>
      <w:r>
        <w:rPr>
          <w:rFonts w:hint="eastAsia" w:ascii="方正仿宋_GBK" w:hAnsi="方正仿宋_GBK" w:eastAsia="方正仿宋_GBK" w:cs="方正仿宋_GBK"/>
          <w:sz w:val="24"/>
          <w:szCs w:val="24"/>
        </w:rPr>
        <w:t>※三、付款方式</w:t>
      </w:r>
      <w:bookmarkEnd w:id="48"/>
      <w:bookmarkEnd w:id="49"/>
      <w:bookmarkEnd w:id="50"/>
    </w:p>
    <w:p w14:paraId="674FE959">
      <w:pPr>
        <w:snapToGrid w:val="0"/>
        <w:spacing w:line="360" w:lineRule="auto"/>
        <w:ind w:firstLine="480" w:firstLineChars="200"/>
        <w:rPr>
          <w:rFonts w:ascii="方正仿宋_GBK" w:hAnsi="方正仿宋_GBK" w:eastAsia="方正仿宋_GBK" w:cs="方正仿宋_GBK"/>
          <w:sz w:val="24"/>
          <w:szCs w:val="24"/>
        </w:rPr>
      </w:pPr>
      <w:bookmarkStart w:id="51" w:name="_Toc344475123"/>
      <w:r>
        <w:rPr>
          <w:rFonts w:hint="eastAsia" w:ascii="方正仿宋_GBK" w:hAnsi="方正仿宋_GBK" w:eastAsia="方正仿宋_GBK" w:cs="方正仿宋_GBK"/>
          <w:sz w:val="24"/>
          <w:szCs w:val="24"/>
        </w:rPr>
        <w:t>（一）成交供应商按采购合同完成所有工作内容后，经验收合格后采购人出具项目验收报告；</w:t>
      </w:r>
    </w:p>
    <w:p w14:paraId="7FB7FC8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（二）成交供应商开具发票，提交采购合同、验收报告、资金支付申请表等材料，向采购人申请付款；</w:t>
      </w:r>
    </w:p>
    <w:p w14:paraId="505EE6C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（三）采购人对成交供应商提交的付款资料审核通过后，以转账方式向成交供应商支付合同全款。</w:t>
      </w:r>
    </w:p>
    <w:p w14:paraId="63C79118">
      <w:pPr>
        <w:pStyle w:val="4"/>
        <w:spacing w:line="360" w:lineRule="auto"/>
        <w:ind w:firstLine="482" w:firstLineChars="200"/>
        <w:rPr>
          <w:rFonts w:ascii="方正仿宋_GBK" w:hAnsi="方正仿宋_GBK" w:eastAsia="方正仿宋_GBK" w:cs="方正仿宋_GBK"/>
          <w:sz w:val="24"/>
          <w:szCs w:val="24"/>
        </w:rPr>
      </w:pPr>
      <w:bookmarkStart w:id="52" w:name="_Toc15477126"/>
      <w:bookmarkStart w:id="53" w:name="_Toc498094723"/>
      <w:bookmarkStart w:id="54" w:name="_Toc42624933"/>
      <w:bookmarkStart w:id="55" w:name="_Toc528830632"/>
      <w:r>
        <w:rPr>
          <w:rFonts w:hint="eastAsia" w:ascii="方正仿宋_GBK" w:hAnsi="方正仿宋_GBK" w:eastAsia="方正仿宋_GBK" w:cs="方正仿宋_GBK"/>
          <w:sz w:val="24"/>
          <w:szCs w:val="24"/>
        </w:rPr>
        <w:t>四、知识产权</w:t>
      </w:r>
      <w:bookmarkEnd w:id="52"/>
      <w:bookmarkEnd w:id="53"/>
      <w:bookmarkEnd w:id="54"/>
      <w:bookmarkEnd w:id="55"/>
    </w:p>
    <w:p w14:paraId="7A161FC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51"/>
    <w:p w14:paraId="3DCE223C">
      <w:pPr>
        <w:pStyle w:val="4"/>
        <w:spacing w:line="360" w:lineRule="auto"/>
        <w:ind w:firstLine="482" w:firstLineChars="200"/>
        <w:rPr>
          <w:rFonts w:ascii="方正仿宋_GBK" w:hAnsi="方正仿宋_GBK" w:eastAsia="方正仿宋_GBK" w:cs="方正仿宋_GBK"/>
          <w:sz w:val="24"/>
          <w:szCs w:val="24"/>
        </w:rPr>
      </w:pPr>
      <w:bookmarkStart w:id="56" w:name="_Toc42624934"/>
      <w:bookmarkStart w:id="57" w:name="_Toc484611852"/>
      <w:bookmarkStart w:id="58" w:name="_Toc344475125"/>
      <w:r>
        <w:rPr>
          <w:rFonts w:hint="eastAsia" w:ascii="方正仿宋_GBK" w:hAnsi="方正仿宋_GBK" w:eastAsia="方正仿宋_GBK" w:cs="方正仿宋_GBK"/>
          <w:sz w:val="24"/>
          <w:szCs w:val="24"/>
        </w:rPr>
        <w:t>五、其他</w:t>
      </w:r>
      <w:bookmarkEnd w:id="56"/>
      <w:bookmarkEnd w:id="57"/>
    </w:p>
    <w:bookmarkEnd w:id="58"/>
    <w:p w14:paraId="280424E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（一）成交供应商必须在响应文件中对以上条款和服务承诺明确列出，承诺内容必须达到本篇及竞争性磋商文件其他条款的要求。</w:t>
      </w:r>
    </w:p>
    <w:p w14:paraId="420861D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（二）其他未尽事宜由供需双方在采购合同中详细约定。</w:t>
      </w:r>
    </w:p>
    <w:p w14:paraId="569F8B71">
      <w:pPr>
        <w:snapToGrid w:val="0"/>
        <w:spacing w:line="400" w:lineRule="exact"/>
        <w:ind w:firstLine="480" w:firstLineChars="200"/>
        <w:outlineLvl w:val="0"/>
        <w:rPr>
          <w:rFonts w:ascii="方正仿宋_GBK" w:hAnsi="方正仿宋_GBK" w:eastAsia="方正仿宋_GBK" w:cs="方正仿宋_GBK"/>
          <w:sz w:val="24"/>
          <w:szCs w:val="24"/>
        </w:rPr>
      </w:pPr>
    </w:p>
    <w:p w14:paraId="41B54950">
      <w:pPr>
        <w:snapToGrid w:val="0"/>
        <w:spacing w:line="400" w:lineRule="exact"/>
        <w:ind w:firstLine="360" w:firstLineChars="150"/>
        <w:rPr>
          <w:rFonts w:ascii="方正仿宋_GBK" w:hAnsi="方正仿宋_GBK" w:eastAsia="方正仿宋_GBK" w:cs="方正仿宋_GBK"/>
          <w:sz w:val="24"/>
          <w:szCs w:val="24"/>
        </w:rPr>
      </w:pPr>
    </w:p>
    <w:p w14:paraId="62CA650A">
      <w:pPr>
        <w:pStyle w:val="3"/>
        <w:pageBreakBefore/>
        <w:spacing w:line="360" w:lineRule="auto"/>
        <w:jc w:val="center"/>
        <w:rPr>
          <w:rFonts w:ascii="方正仿宋_GBK" w:hAnsi="方正仿宋_GBK" w:eastAsia="方正仿宋_GBK" w:cs="方正仿宋_GBK"/>
          <w:bCs/>
          <w:sz w:val="36"/>
          <w:szCs w:val="30"/>
        </w:rPr>
      </w:pPr>
      <w:bookmarkStart w:id="59" w:name="_Toc42624935"/>
      <w:r>
        <w:rPr>
          <w:rFonts w:hint="eastAsia" w:ascii="方正仿宋_GBK" w:hAnsi="方正仿宋_GBK" w:eastAsia="方正仿宋_GBK" w:cs="方正仿宋_GBK"/>
          <w:bCs/>
          <w:sz w:val="36"/>
          <w:szCs w:val="30"/>
        </w:rPr>
        <w:t>第四篇磋商程序及方法、评审标准、无效响应和</w:t>
      </w:r>
      <w:r>
        <w:rPr>
          <w:rFonts w:hint="eastAsia" w:ascii="方正仿宋_GBK" w:hAnsi="方正仿宋_GBK" w:eastAsia="方正仿宋_GBK" w:cs="方正仿宋_GBK"/>
          <w:bCs/>
          <w:sz w:val="36"/>
          <w:szCs w:val="36"/>
        </w:rPr>
        <w:t>采购终止</w:t>
      </w:r>
      <w:bookmarkEnd w:id="59"/>
    </w:p>
    <w:p w14:paraId="09932ED1">
      <w:pPr>
        <w:pStyle w:val="4"/>
        <w:spacing w:line="360" w:lineRule="auto"/>
        <w:ind w:firstLine="482" w:firstLineChars="200"/>
        <w:rPr>
          <w:rFonts w:ascii="方正仿宋_GBK" w:hAnsi="方正仿宋_GBK" w:eastAsia="方正仿宋_GBK" w:cs="方正仿宋_GBK"/>
          <w:sz w:val="24"/>
          <w:szCs w:val="24"/>
        </w:rPr>
      </w:pPr>
      <w:bookmarkStart w:id="60" w:name="_Toc42624936"/>
      <w:bookmarkStart w:id="61" w:name="_Toc15477129"/>
      <w:r>
        <w:rPr>
          <w:rFonts w:hint="eastAsia" w:ascii="方正仿宋_GBK" w:hAnsi="方正仿宋_GBK" w:eastAsia="方正仿宋_GBK" w:cs="方正仿宋_GBK"/>
          <w:sz w:val="24"/>
          <w:szCs w:val="24"/>
        </w:rPr>
        <w:t>一、磋商程序及方法</w:t>
      </w:r>
      <w:bookmarkEnd w:id="60"/>
      <w:bookmarkEnd w:id="61"/>
    </w:p>
    <w:p w14:paraId="6E77B6E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01B0B7D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（二）磋商小组对各供应商的资格条件、响应文件的有效性、完整性和响应程度进行审查。各供应商只有在完全符合要求的前提下，才能参与正式磋商。</w:t>
      </w:r>
    </w:p>
    <w:p w14:paraId="7389EA74">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0F67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0CF45031">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5410" w:type="dxa"/>
            <w:gridSpan w:val="2"/>
            <w:vAlign w:val="center"/>
          </w:tcPr>
          <w:p w14:paraId="13B52F83">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3579" w:type="dxa"/>
            <w:vAlign w:val="center"/>
          </w:tcPr>
          <w:p w14:paraId="28EC618C">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14:paraId="4EAD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0007D2BD">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2" w:type="dxa"/>
            <w:vMerge w:val="restart"/>
            <w:vAlign w:val="center"/>
          </w:tcPr>
          <w:p w14:paraId="472C4A4B">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供应商应符合的基本资格条件</w:t>
            </w:r>
          </w:p>
        </w:tc>
        <w:tc>
          <w:tcPr>
            <w:tcW w:w="4698" w:type="dxa"/>
            <w:vAlign w:val="center"/>
          </w:tcPr>
          <w:p w14:paraId="092AEA7B">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3579" w:type="dxa"/>
            <w:vAlign w:val="center"/>
          </w:tcPr>
          <w:p w14:paraId="4E721985">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0A49DCEF">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供应商法定代表人身份证明和法定代表人授权代表委托书。</w:t>
            </w:r>
          </w:p>
        </w:tc>
      </w:tr>
      <w:tr w14:paraId="738A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701E7B9B">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5C78DCC6">
            <w:pPr>
              <w:spacing w:line="240" w:lineRule="exact"/>
              <w:rPr>
                <w:rFonts w:ascii="方正仿宋_GBK" w:hAnsi="方正仿宋_GBK" w:eastAsia="方正仿宋_GBK" w:cs="方正仿宋_GBK"/>
                <w:sz w:val="21"/>
                <w:szCs w:val="21"/>
                <w:lang w:val="zh-CN"/>
              </w:rPr>
            </w:pPr>
          </w:p>
        </w:tc>
        <w:tc>
          <w:tcPr>
            <w:tcW w:w="4698" w:type="dxa"/>
            <w:vAlign w:val="center"/>
          </w:tcPr>
          <w:p w14:paraId="23BA6E53">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3579" w:type="dxa"/>
            <w:vAlign w:val="center"/>
          </w:tcPr>
          <w:p w14:paraId="42272A30">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提供上一年度财务状况报告（表）或其基本</w:t>
            </w:r>
            <w:r>
              <w:rPr>
                <w:rFonts w:hint="eastAsia" w:ascii="方正仿宋_GBK" w:hAnsi="方正仿宋_GBK" w:eastAsia="方正仿宋_GBK" w:cs="方正仿宋_GBK"/>
                <w:sz w:val="21"/>
                <w:szCs w:val="21"/>
                <w:lang w:eastAsia="zh-CN"/>
              </w:rPr>
              <w:t>账户</w:t>
            </w:r>
            <w:r>
              <w:rPr>
                <w:rFonts w:hint="eastAsia" w:ascii="方正仿宋_GBK" w:hAnsi="方正仿宋_GBK" w:eastAsia="方正仿宋_GBK" w:cs="方正仿宋_GBK"/>
                <w:sz w:val="21"/>
                <w:szCs w:val="21"/>
              </w:rPr>
              <w:t>开户银行出具的资信证明复印件，本年度新成立或成立不满一年的组织和自然人无法提供财务状况报告（表）的，可提供银行出具的资信证明复印件。</w:t>
            </w:r>
          </w:p>
        </w:tc>
      </w:tr>
      <w:tr w14:paraId="4A9E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1B5BF320">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318AC0B5">
            <w:pPr>
              <w:spacing w:line="240" w:lineRule="exact"/>
              <w:rPr>
                <w:rFonts w:ascii="方正仿宋_GBK" w:hAnsi="方正仿宋_GBK" w:eastAsia="方正仿宋_GBK" w:cs="方正仿宋_GBK"/>
                <w:sz w:val="21"/>
                <w:szCs w:val="21"/>
                <w:lang w:val="zh-CN"/>
              </w:rPr>
            </w:pPr>
          </w:p>
        </w:tc>
        <w:tc>
          <w:tcPr>
            <w:tcW w:w="4698" w:type="dxa"/>
            <w:vAlign w:val="center"/>
          </w:tcPr>
          <w:p w14:paraId="330FAE6E">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3579" w:type="dxa"/>
            <w:vAlign w:val="center"/>
          </w:tcPr>
          <w:p w14:paraId="7BA38128">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供应商提供书面声明</w:t>
            </w:r>
          </w:p>
        </w:tc>
      </w:tr>
      <w:tr w14:paraId="5860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4B57ED5B">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0739A1D1">
            <w:pPr>
              <w:spacing w:line="240" w:lineRule="exact"/>
              <w:rPr>
                <w:rFonts w:ascii="方正仿宋_GBK" w:hAnsi="方正仿宋_GBK" w:eastAsia="方正仿宋_GBK" w:cs="方正仿宋_GBK"/>
                <w:sz w:val="21"/>
                <w:szCs w:val="21"/>
                <w:lang w:val="zh-CN"/>
              </w:rPr>
            </w:pPr>
          </w:p>
        </w:tc>
        <w:tc>
          <w:tcPr>
            <w:tcW w:w="4698" w:type="dxa"/>
            <w:vAlign w:val="center"/>
          </w:tcPr>
          <w:p w14:paraId="490175AA">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（4）有依法缴纳税收的良好记录</w:t>
            </w:r>
          </w:p>
        </w:tc>
        <w:tc>
          <w:tcPr>
            <w:tcW w:w="3579" w:type="dxa"/>
            <w:vAlign w:val="center"/>
          </w:tcPr>
          <w:p w14:paraId="580BD113">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1.税务登记证（副本）复印件（注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）2.缴纳社会保障金的证明材料复印件（缴纳社会保障金的证明材料指：社会保险登记证（注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3F23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0F4CFD25">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17983110">
            <w:pPr>
              <w:spacing w:line="240" w:lineRule="exact"/>
              <w:rPr>
                <w:rFonts w:ascii="方正仿宋_GBK" w:hAnsi="方正仿宋_GBK" w:eastAsia="方正仿宋_GBK" w:cs="方正仿宋_GBK"/>
                <w:sz w:val="21"/>
                <w:szCs w:val="21"/>
                <w:lang w:val="zh-CN"/>
              </w:rPr>
            </w:pPr>
          </w:p>
        </w:tc>
        <w:tc>
          <w:tcPr>
            <w:tcW w:w="4698" w:type="dxa"/>
            <w:vAlign w:val="center"/>
          </w:tcPr>
          <w:p w14:paraId="449EE444">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2 \* GB3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②</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w:t>
            </w:r>
          </w:p>
        </w:tc>
        <w:tc>
          <w:tcPr>
            <w:tcW w:w="3579" w:type="dxa"/>
            <w:vAlign w:val="center"/>
          </w:tcPr>
          <w:p w14:paraId="1EA7DA0C">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1.供应商提供书面声明（见格式文件）；</w:t>
            </w:r>
          </w:p>
          <w:p w14:paraId="2864D3EE">
            <w:pPr>
              <w:spacing w:line="240" w:lineRule="exact"/>
              <w:rPr>
                <w:rFonts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1C35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3FFF6026">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4318710A">
            <w:pPr>
              <w:spacing w:line="240" w:lineRule="exact"/>
              <w:rPr>
                <w:rFonts w:ascii="方正仿宋_GBK" w:hAnsi="方正仿宋_GBK" w:eastAsia="方正仿宋_GBK" w:cs="方正仿宋_GBK"/>
                <w:sz w:val="21"/>
                <w:szCs w:val="21"/>
                <w:lang w:val="zh-CN"/>
              </w:rPr>
            </w:pPr>
          </w:p>
        </w:tc>
        <w:tc>
          <w:tcPr>
            <w:tcW w:w="4698" w:type="dxa"/>
            <w:vAlign w:val="center"/>
          </w:tcPr>
          <w:p w14:paraId="1BB5614E">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3579" w:type="dxa"/>
            <w:vAlign w:val="center"/>
          </w:tcPr>
          <w:p w14:paraId="1862AA8E">
            <w:pPr>
              <w:spacing w:line="240" w:lineRule="exact"/>
              <w:rPr>
                <w:rFonts w:ascii="方正仿宋_GBK" w:hAnsi="方正仿宋_GBK" w:eastAsia="方正仿宋_GBK" w:cs="方正仿宋_GBK"/>
                <w:sz w:val="21"/>
                <w:szCs w:val="21"/>
              </w:rPr>
            </w:pPr>
          </w:p>
        </w:tc>
      </w:tr>
      <w:tr w14:paraId="4011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56F025F9">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410" w:type="dxa"/>
            <w:gridSpan w:val="2"/>
            <w:vAlign w:val="center"/>
          </w:tcPr>
          <w:p w14:paraId="55ED9A05">
            <w:pPr>
              <w:spacing w:line="380" w:lineRule="exact"/>
              <w:ind w:firstLine="420" w:firstLineChars="2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特定资格条件</w:t>
            </w:r>
          </w:p>
        </w:tc>
        <w:tc>
          <w:tcPr>
            <w:tcW w:w="3579" w:type="dxa"/>
            <w:vAlign w:val="center"/>
          </w:tcPr>
          <w:p w14:paraId="173AA67C">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符合竞争性磋商文件要求。 </w:t>
            </w:r>
          </w:p>
        </w:tc>
      </w:tr>
    </w:tbl>
    <w:p w14:paraId="7CB750A2">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1 \* GB3 \* MERGEFORMAT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①</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供应商按“三证合一”登记制度办理营业执照的，组织机构代码证和税务登记证以供应商所提供的法人营业执照（副本）复印件为准。</w:t>
      </w:r>
    </w:p>
    <w:p w14:paraId="1F9D5E79">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2 \* GB3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②</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供应商应对所提供的全部资料的真实性负责，如提供虚假材料，一经查实，将取消投标资格或中标资格，并按照《政府采购法》及相关法律法规的规定进行处理。</w:t>
      </w:r>
    </w:p>
    <w:p w14:paraId="733E191A">
      <w:pPr>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50D2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3055EFC9">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69" w:type="dxa"/>
            <w:gridSpan w:val="2"/>
            <w:vAlign w:val="center"/>
          </w:tcPr>
          <w:p w14:paraId="6BDCB6E0">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220" w:type="dxa"/>
            <w:vAlign w:val="center"/>
          </w:tcPr>
          <w:p w14:paraId="0D60ACCF">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779D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2BA31DDE">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73" w:type="dxa"/>
            <w:vMerge w:val="restart"/>
            <w:vAlign w:val="center"/>
          </w:tcPr>
          <w:p w14:paraId="2BBD85C5">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96" w:type="dxa"/>
            <w:vAlign w:val="center"/>
          </w:tcPr>
          <w:p w14:paraId="20C1B24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响应文件签署</w:t>
            </w:r>
          </w:p>
        </w:tc>
        <w:tc>
          <w:tcPr>
            <w:tcW w:w="5220" w:type="dxa"/>
            <w:vAlign w:val="center"/>
          </w:tcPr>
          <w:p w14:paraId="41E1343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响应文件上法定代表人或其授权代表人的签字齐全。</w:t>
            </w:r>
          </w:p>
        </w:tc>
      </w:tr>
      <w:tr w14:paraId="0317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63F2C2B3">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732433E7">
            <w:pPr>
              <w:spacing w:line="240" w:lineRule="exact"/>
              <w:rPr>
                <w:rFonts w:ascii="方正仿宋_GBK" w:hAnsi="方正仿宋_GBK" w:eastAsia="方正仿宋_GBK" w:cs="方正仿宋_GBK"/>
                <w:kern w:val="0"/>
                <w:sz w:val="21"/>
                <w:szCs w:val="21"/>
              </w:rPr>
            </w:pPr>
          </w:p>
        </w:tc>
        <w:tc>
          <w:tcPr>
            <w:tcW w:w="1996" w:type="dxa"/>
            <w:vAlign w:val="center"/>
          </w:tcPr>
          <w:p w14:paraId="4EE80DD1">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w:t>
            </w:r>
          </w:p>
        </w:tc>
        <w:tc>
          <w:tcPr>
            <w:tcW w:w="5220" w:type="dxa"/>
            <w:vAlign w:val="center"/>
          </w:tcPr>
          <w:p w14:paraId="3766F028">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法定代表人身份证明及授权委托书有效，符合竞争性磋商文件规定的格式，签字或盖章齐全。</w:t>
            </w:r>
          </w:p>
        </w:tc>
      </w:tr>
      <w:tr w14:paraId="0B55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488DBE25">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00C47241">
            <w:pPr>
              <w:spacing w:line="240" w:lineRule="exact"/>
              <w:rPr>
                <w:rFonts w:ascii="方正仿宋_GBK" w:hAnsi="方正仿宋_GBK" w:eastAsia="方正仿宋_GBK" w:cs="方正仿宋_GBK"/>
                <w:kern w:val="0"/>
                <w:sz w:val="21"/>
                <w:szCs w:val="21"/>
              </w:rPr>
            </w:pPr>
          </w:p>
        </w:tc>
        <w:tc>
          <w:tcPr>
            <w:tcW w:w="1996" w:type="dxa"/>
            <w:vAlign w:val="center"/>
          </w:tcPr>
          <w:p w14:paraId="0B5FE5CF">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磋商方案</w:t>
            </w:r>
          </w:p>
        </w:tc>
        <w:tc>
          <w:tcPr>
            <w:tcW w:w="5220" w:type="dxa"/>
            <w:vAlign w:val="center"/>
          </w:tcPr>
          <w:p w14:paraId="78FFE08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只能有一个方案参与磋商。</w:t>
            </w:r>
          </w:p>
        </w:tc>
      </w:tr>
      <w:tr w14:paraId="4ED9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7385843A">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642EA964">
            <w:pPr>
              <w:spacing w:line="240" w:lineRule="exact"/>
              <w:rPr>
                <w:rFonts w:ascii="方正仿宋_GBK" w:hAnsi="方正仿宋_GBK" w:eastAsia="方正仿宋_GBK" w:cs="方正仿宋_GBK"/>
                <w:kern w:val="0"/>
                <w:sz w:val="21"/>
                <w:szCs w:val="21"/>
              </w:rPr>
            </w:pPr>
          </w:p>
        </w:tc>
        <w:tc>
          <w:tcPr>
            <w:tcW w:w="1996" w:type="dxa"/>
            <w:vAlign w:val="center"/>
          </w:tcPr>
          <w:p w14:paraId="6D255923">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220" w:type="dxa"/>
            <w:vAlign w:val="center"/>
          </w:tcPr>
          <w:p w14:paraId="4CD97E90">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只能在采购预算范围内报价，</w:t>
            </w:r>
            <w:r>
              <w:rPr>
                <w:rFonts w:hint="eastAsia" w:ascii="方正仿宋_GBK" w:hAnsi="方正仿宋_GBK" w:eastAsia="方正仿宋_GBK" w:cs="方正仿宋_GBK"/>
                <w:sz w:val="21"/>
                <w:szCs w:val="21"/>
              </w:rPr>
              <w:t>只能有一个有效报价，不得提交选择性报价。</w:t>
            </w:r>
          </w:p>
        </w:tc>
      </w:tr>
      <w:tr w14:paraId="0B54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7DD50C49">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73" w:type="dxa"/>
            <w:vAlign w:val="center"/>
          </w:tcPr>
          <w:p w14:paraId="7145412E">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96" w:type="dxa"/>
            <w:vAlign w:val="center"/>
          </w:tcPr>
          <w:p w14:paraId="08E27AE0">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响应文件份数</w:t>
            </w:r>
          </w:p>
        </w:tc>
        <w:tc>
          <w:tcPr>
            <w:tcW w:w="5220" w:type="dxa"/>
            <w:vAlign w:val="center"/>
          </w:tcPr>
          <w:p w14:paraId="73908BE9">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响应文件正、副本数量符合竞争性磋商文件要求。</w:t>
            </w:r>
          </w:p>
        </w:tc>
      </w:tr>
      <w:tr w14:paraId="54EF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3C378C00">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73" w:type="dxa"/>
            <w:vMerge w:val="restart"/>
            <w:vAlign w:val="center"/>
          </w:tcPr>
          <w:p w14:paraId="3A02C041">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kern w:val="0"/>
                <w:sz w:val="21"/>
                <w:szCs w:val="21"/>
              </w:rPr>
              <w:t>竞争性磋商文件的响应程度审查</w:t>
            </w:r>
          </w:p>
        </w:tc>
        <w:tc>
          <w:tcPr>
            <w:tcW w:w="1996" w:type="dxa"/>
            <w:vAlign w:val="center"/>
          </w:tcPr>
          <w:p w14:paraId="169658CE">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响应文件内容</w:t>
            </w:r>
          </w:p>
        </w:tc>
        <w:tc>
          <w:tcPr>
            <w:tcW w:w="5220" w:type="dxa"/>
            <w:vAlign w:val="center"/>
          </w:tcPr>
          <w:p w14:paraId="20D98C7D">
            <w:pPr>
              <w:pStyle w:val="32"/>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满足本竞争性磋商文件第二篇、第三篇中（※）号标注的部分要求</w:t>
            </w:r>
          </w:p>
        </w:tc>
      </w:tr>
      <w:tr w14:paraId="1CA2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7B693483">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0E10850C">
            <w:pPr>
              <w:spacing w:line="240" w:lineRule="exact"/>
              <w:rPr>
                <w:rFonts w:ascii="方正仿宋_GBK" w:hAnsi="方正仿宋_GBK" w:eastAsia="方正仿宋_GBK" w:cs="方正仿宋_GBK"/>
                <w:sz w:val="21"/>
                <w:szCs w:val="21"/>
                <w:lang w:val="zh-CN"/>
              </w:rPr>
            </w:pPr>
          </w:p>
        </w:tc>
        <w:tc>
          <w:tcPr>
            <w:tcW w:w="1996" w:type="dxa"/>
            <w:vAlign w:val="center"/>
          </w:tcPr>
          <w:p w14:paraId="2ACCCFCA">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磋商有效期</w:t>
            </w:r>
          </w:p>
        </w:tc>
        <w:tc>
          <w:tcPr>
            <w:tcW w:w="5220" w:type="dxa"/>
            <w:vAlign w:val="center"/>
          </w:tcPr>
          <w:p w14:paraId="0E4C353A">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满足竞争性磋商文件</w:t>
            </w:r>
            <w:r>
              <w:rPr>
                <w:rFonts w:hint="eastAsia" w:ascii="方正仿宋_GBK" w:hAnsi="方正仿宋_GBK" w:eastAsia="方正仿宋_GBK" w:cs="方正仿宋_GBK"/>
                <w:sz w:val="21"/>
                <w:szCs w:val="21"/>
                <w:lang w:val="zh-CN"/>
              </w:rPr>
              <w:t>规定。</w:t>
            </w:r>
          </w:p>
        </w:tc>
      </w:tr>
    </w:tbl>
    <w:p w14:paraId="298A1CF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85203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832CA6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5.在磋商过程中磋商的任何一方不得向他人透露与磋商有关的技术资料、价格或其他信息。</w:t>
      </w:r>
    </w:p>
    <w:p w14:paraId="0F8CCAF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753E40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7.供应商在磋商时作出的所有书面承诺须由法定代表人或其授权代表签字。</w:t>
      </w:r>
    </w:p>
    <w:p w14:paraId="586019D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79CC2E8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921368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7A3591E9">
      <w:pPr>
        <w:pStyle w:val="4"/>
        <w:spacing w:line="440" w:lineRule="exact"/>
        <w:ind w:firstLine="482" w:firstLineChars="200"/>
        <w:rPr>
          <w:rFonts w:ascii="方正仿宋_GBK" w:hAnsi="方正仿宋_GBK" w:eastAsia="方正仿宋_GBK" w:cs="方正仿宋_GBK"/>
          <w:sz w:val="24"/>
          <w:szCs w:val="24"/>
        </w:rPr>
      </w:pPr>
      <w:bookmarkStart w:id="62" w:name="_Toc42624937"/>
      <w:r>
        <w:rPr>
          <w:rFonts w:hint="eastAsia" w:ascii="方正仿宋_GBK" w:hAnsi="方正仿宋_GBK" w:eastAsia="方正仿宋_GBK" w:cs="方正仿宋_GBK"/>
          <w:sz w:val="24"/>
          <w:szCs w:val="24"/>
        </w:rPr>
        <w:t>二、</w:t>
      </w:r>
      <w:bookmarkStart w:id="63" w:name="_Toc102227320"/>
      <w:bookmarkStart w:id="64" w:name="_Toc342913394"/>
      <w:r>
        <w:rPr>
          <w:rFonts w:hint="eastAsia" w:ascii="方正仿宋_GBK" w:hAnsi="方正仿宋_GBK" w:eastAsia="方正仿宋_GBK" w:cs="方正仿宋_GBK"/>
          <w:sz w:val="24"/>
          <w:szCs w:val="24"/>
        </w:rPr>
        <w:t>评审标准</w:t>
      </w:r>
      <w:bookmarkEnd w:id="62"/>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2A0A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742B92AD">
            <w:pPr>
              <w:spacing w:line="240" w:lineRule="atLeast"/>
              <w:ind w:firstLine="28"/>
              <w:jc w:val="center"/>
              <w:rPr>
                <w:rFonts w:ascii="方正仿宋_GBK" w:hAnsi="方正仿宋_GBK" w:eastAsia="方正仿宋_GBK" w:cs="方正仿宋_GBK"/>
                <w:b/>
                <w:sz w:val="21"/>
                <w:szCs w:val="21"/>
              </w:rPr>
            </w:pPr>
            <w:bookmarkStart w:id="65" w:name="_Hlk42607497"/>
            <w:r>
              <w:rPr>
                <w:rFonts w:hint="eastAsia" w:ascii="方正仿宋_GBK" w:hAnsi="方正仿宋_GBK" w:eastAsia="方正仿宋_GBK" w:cs="方正仿宋_GBK"/>
                <w:b/>
                <w:sz w:val="21"/>
                <w:szCs w:val="21"/>
              </w:rPr>
              <w:t>序号</w:t>
            </w:r>
          </w:p>
        </w:tc>
        <w:tc>
          <w:tcPr>
            <w:tcW w:w="1276" w:type="dxa"/>
            <w:vAlign w:val="center"/>
          </w:tcPr>
          <w:p w14:paraId="46A6DA94">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评分因素</w:t>
            </w:r>
          </w:p>
          <w:p w14:paraId="0A1C309E">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及权值</w:t>
            </w:r>
          </w:p>
        </w:tc>
        <w:tc>
          <w:tcPr>
            <w:tcW w:w="1276" w:type="dxa"/>
            <w:vAlign w:val="center"/>
          </w:tcPr>
          <w:p w14:paraId="7681D07F">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分值</w:t>
            </w:r>
          </w:p>
        </w:tc>
        <w:tc>
          <w:tcPr>
            <w:tcW w:w="4111" w:type="dxa"/>
            <w:vAlign w:val="center"/>
          </w:tcPr>
          <w:p w14:paraId="6D2893B1">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评分标准</w:t>
            </w:r>
          </w:p>
        </w:tc>
        <w:tc>
          <w:tcPr>
            <w:tcW w:w="2409" w:type="dxa"/>
            <w:vAlign w:val="center"/>
          </w:tcPr>
          <w:p w14:paraId="48B6DB5F">
            <w:pPr>
              <w:pStyle w:val="192"/>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w:t>
            </w:r>
          </w:p>
        </w:tc>
      </w:tr>
      <w:tr w14:paraId="55BB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747F0A7C">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76" w:type="dxa"/>
            <w:vAlign w:val="center"/>
          </w:tcPr>
          <w:p w14:paraId="48C23FF1">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w:t>
            </w:r>
          </w:p>
          <w:p w14:paraId="5F1BD4FE">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1276" w:type="dxa"/>
            <w:vAlign w:val="center"/>
          </w:tcPr>
          <w:p w14:paraId="49C70950">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73BD1142">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满足磋商文件资格要求且最后报价最低的供应商的价格为磋商基准价，按照下列公式计算每个供应商的磋商报价得分。</w:t>
            </w:r>
          </w:p>
          <w:p w14:paraId="374C10F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磋商报价得分=（磋商基准价/最后磋商报价）×价格权值×100</w:t>
            </w:r>
          </w:p>
        </w:tc>
        <w:tc>
          <w:tcPr>
            <w:tcW w:w="2409" w:type="dxa"/>
            <w:vAlign w:val="center"/>
          </w:tcPr>
          <w:p w14:paraId="7C3343C4">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对小型和微型企业产品的价格给予6%-10%的扣除（详见本表下方注释），用扣除后的价格参与评审</w:t>
            </w:r>
          </w:p>
        </w:tc>
      </w:tr>
      <w:tr w14:paraId="01BA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1F1A910B">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76" w:type="dxa"/>
            <w:vMerge w:val="restart"/>
            <w:vAlign w:val="center"/>
          </w:tcPr>
          <w:p w14:paraId="593B10E3">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技术部分</w:t>
            </w:r>
          </w:p>
          <w:p w14:paraId="4A03AFA7">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w:t>
            </w:r>
          </w:p>
        </w:tc>
        <w:tc>
          <w:tcPr>
            <w:tcW w:w="1276" w:type="dxa"/>
            <w:vMerge w:val="restart"/>
            <w:vAlign w:val="center"/>
          </w:tcPr>
          <w:p w14:paraId="0A7675AF">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服务方案</w:t>
            </w:r>
          </w:p>
          <w:p w14:paraId="7D8D7025">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45分</w:t>
            </w:r>
          </w:p>
        </w:tc>
        <w:tc>
          <w:tcPr>
            <w:tcW w:w="4111" w:type="dxa"/>
            <w:vAlign w:val="center"/>
          </w:tcPr>
          <w:p w14:paraId="361436C6">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1．工作方案（15分）</w:t>
            </w:r>
          </w:p>
          <w:p w14:paraId="4086232B">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工作流程表达清晰，工作方案体现出对本项目能够涉及的政策及规章的熟悉程度。</w:t>
            </w:r>
          </w:p>
          <w:p w14:paraId="75000F4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优得10-15分，良得5-9分，一般得1-4分，差得或未提供得0分。</w:t>
            </w:r>
          </w:p>
        </w:tc>
        <w:tc>
          <w:tcPr>
            <w:tcW w:w="2409" w:type="dxa"/>
            <w:vMerge w:val="restart"/>
            <w:vAlign w:val="center"/>
          </w:tcPr>
          <w:p w14:paraId="1E56C46D">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根据供应商提供的方案进行横向比较打分</w:t>
            </w:r>
          </w:p>
        </w:tc>
      </w:tr>
      <w:tr w14:paraId="4655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6457EA72">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1BCA1107">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31FBFC75">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2B10CFD9">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2．进度安排方案（10分）</w:t>
            </w:r>
          </w:p>
          <w:p w14:paraId="3F028C4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有详细的进度计划，时间安排合理，能高效完成审计。</w:t>
            </w:r>
          </w:p>
          <w:p w14:paraId="5FCC4E7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3BEB20CB">
            <w:pPr>
              <w:spacing w:line="240" w:lineRule="atLeast"/>
              <w:ind w:left="-38"/>
              <w:rPr>
                <w:rFonts w:ascii="方正仿宋_GBK" w:hAnsi="方正仿宋_GBK" w:eastAsia="方正仿宋_GBK" w:cs="方正仿宋_GBK"/>
                <w:sz w:val="21"/>
                <w:szCs w:val="21"/>
              </w:rPr>
            </w:pPr>
          </w:p>
        </w:tc>
      </w:tr>
      <w:tr w14:paraId="55D6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684CDD8D">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67DC4FF9">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9F4F6ED">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15B1920E">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3．专业程度（10分）</w:t>
            </w:r>
          </w:p>
          <w:p w14:paraId="583CE02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根据供应商对本项目工作相关领域的专业熟悉程度进行评分。</w:t>
            </w:r>
          </w:p>
          <w:p w14:paraId="3270136F">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10A645F2">
            <w:pPr>
              <w:spacing w:line="240" w:lineRule="atLeast"/>
              <w:ind w:left="-38"/>
              <w:rPr>
                <w:rFonts w:ascii="方正仿宋_GBK" w:hAnsi="方正仿宋_GBK" w:eastAsia="方正仿宋_GBK" w:cs="方正仿宋_GBK"/>
                <w:sz w:val="21"/>
                <w:szCs w:val="21"/>
              </w:rPr>
            </w:pPr>
          </w:p>
        </w:tc>
      </w:tr>
      <w:tr w14:paraId="75B7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0EBF197F">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5441CC57">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7B491013">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3CFAAD60">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4.重难点分析及解决方案（10分）；</w:t>
            </w:r>
          </w:p>
          <w:p w14:paraId="77DA1B1B">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根据供应商对本项目重点、难点分析的透彻程度，及相应解决方案的针对性、可行性进行评分。</w:t>
            </w:r>
          </w:p>
          <w:p w14:paraId="054ED5D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3C6E7CD6">
            <w:pPr>
              <w:spacing w:line="240" w:lineRule="atLeast"/>
              <w:ind w:left="-38"/>
              <w:rPr>
                <w:rFonts w:ascii="方正仿宋_GBK" w:hAnsi="方正仿宋_GBK" w:eastAsia="方正仿宋_GBK" w:cs="方正仿宋_GBK"/>
                <w:sz w:val="21"/>
                <w:szCs w:val="21"/>
              </w:rPr>
            </w:pPr>
          </w:p>
        </w:tc>
      </w:tr>
      <w:tr w14:paraId="3C45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2C461073">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276" w:type="dxa"/>
            <w:vMerge w:val="restart"/>
            <w:tcBorders>
              <w:bottom w:val="single" w:color="auto" w:sz="4" w:space="0"/>
            </w:tcBorders>
            <w:vAlign w:val="center"/>
          </w:tcPr>
          <w:p w14:paraId="16F1E52B">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w:t>
            </w:r>
          </w:p>
          <w:p w14:paraId="58F170D8">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w:t>
            </w:r>
          </w:p>
        </w:tc>
        <w:tc>
          <w:tcPr>
            <w:tcW w:w="1276" w:type="dxa"/>
            <w:vMerge w:val="restart"/>
            <w:vAlign w:val="center"/>
          </w:tcPr>
          <w:p w14:paraId="41830096">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团队配置</w:t>
            </w:r>
          </w:p>
          <w:p w14:paraId="59BA4678">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5A2E4A7A">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1.人员数量（4分）</w:t>
            </w:r>
          </w:p>
          <w:p w14:paraId="3CEBFED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拟派本项目团队人数在3人基础上，每增加1人加2分，满分4分。</w:t>
            </w:r>
          </w:p>
        </w:tc>
        <w:tc>
          <w:tcPr>
            <w:tcW w:w="2409" w:type="dxa"/>
            <w:vMerge w:val="restart"/>
            <w:tcBorders>
              <w:bottom w:val="single" w:color="auto" w:sz="4" w:space="0"/>
            </w:tcBorders>
            <w:vAlign w:val="center"/>
          </w:tcPr>
          <w:p w14:paraId="449C53C0">
            <w:pPr>
              <w:spacing w:line="240" w:lineRule="atLeast"/>
              <w:ind w:left="-38"/>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拟派人员应为供应商在职员工，提供职称证等证明材料复印件、2020年3月-5月社保证明复印件，加盖供应商公章。</w:t>
            </w:r>
          </w:p>
        </w:tc>
      </w:tr>
      <w:tr w14:paraId="501F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59AA1A01">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6DB477F8">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3F6B5C9B">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14CC755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2.项目负责人（6分）</w:t>
            </w:r>
          </w:p>
          <w:p w14:paraId="02BF161B">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根据拟派项目负责人及团队成员的经验、资历（履历、从业时间、业绩、能力等）横向比较打分。</w:t>
            </w:r>
          </w:p>
          <w:p w14:paraId="77BFA87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优秀得5-6分，良得3-4分，一般得1-2分，差或未提供得0分。</w:t>
            </w:r>
          </w:p>
        </w:tc>
        <w:tc>
          <w:tcPr>
            <w:tcW w:w="2409" w:type="dxa"/>
            <w:vMerge w:val="continue"/>
            <w:vAlign w:val="center"/>
          </w:tcPr>
          <w:p w14:paraId="0EAE4F26">
            <w:pPr>
              <w:spacing w:line="240" w:lineRule="atLeast"/>
              <w:ind w:left="-38"/>
              <w:jc w:val="left"/>
              <w:rPr>
                <w:rFonts w:ascii="方正仿宋_GBK" w:hAnsi="方正仿宋_GBK" w:eastAsia="方正仿宋_GBK" w:cs="方正仿宋_GBK"/>
                <w:sz w:val="21"/>
                <w:szCs w:val="21"/>
              </w:rPr>
            </w:pPr>
          </w:p>
        </w:tc>
      </w:tr>
      <w:tr w14:paraId="3735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568E35D3">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28B3BC0A">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1241A40D">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7B3F471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3.团队成员（10分）</w:t>
            </w:r>
          </w:p>
          <w:p w14:paraId="4596F1F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除负责人外，拟派本项目的其余团队人员中有1名注册会计师或副高级会计师及以上职称的，得3分；有1名中级会计师得2分，累计满分10分。</w:t>
            </w:r>
          </w:p>
        </w:tc>
        <w:tc>
          <w:tcPr>
            <w:tcW w:w="2409" w:type="dxa"/>
            <w:vMerge w:val="continue"/>
            <w:vAlign w:val="center"/>
          </w:tcPr>
          <w:p w14:paraId="4ACD0B43">
            <w:pPr>
              <w:spacing w:line="240" w:lineRule="atLeast"/>
              <w:ind w:left="-38"/>
              <w:jc w:val="left"/>
              <w:rPr>
                <w:rFonts w:ascii="方正仿宋_GBK" w:hAnsi="方正仿宋_GBK" w:eastAsia="方正仿宋_GBK" w:cs="方正仿宋_GBK"/>
                <w:sz w:val="21"/>
                <w:szCs w:val="21"/>
              </w:rPr>
            </w:pPr>
          </w:p>
        </w:tc>
      </w:tr>
      <w:tr w14:paraId="7852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27DADE96">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1299DE89">
            <w:pPr>
              <w:spacing w:line="240" w:lineRule="atLeast"/>
              <w:ind w:firstLine="28"/>
              <w:jc w:val="center"/>
              <w:rPr>
                <w:rFonts w:ascii="方正仿宋_GBK" w:hAnsi="方正仿宋_GBK" w:eastAsia="方正仿宋_GBK" w:cs="方正仿宋_GBK"/>
                <w:sz w:val="21"/>
                <w:szCs w:val="21"/>
              </w:rPr>
            </w:pPr>
          </w:p>
        </w:tc>
        <w:tc>
          <w:tcPr>
            <w:tcW w:w="1276" w:type="dxa"/>
            <w:vAlign w:val="center"/>
          </w:tcPr>
          <w:p w14:paraId="33FAF088">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业绩</w:t>
            </w:r>
          </w:p>
          <w:p w14:paraId="3CEA652D">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15分</w:t>
            </w:r>
          </w:p>
        </w:tc>
        <w:tc>
          <w:tcPr>
            <w:tcW w:w="4111" w:type="dxa"/>
            <w:vAlign w:val="center"/>
          </w:tcPr>
          <w:p w14:paraId="07384C0A">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2017年1月1日至今，供应商承接过市级部门或机构委托的审计类项目业绩的，提供一个合同得3分，满分15分。</w:t>
            </w:r>
          </w:p>
        </w:tc>
        <w:tc>
          <w:tcPr>
            <w:tcW w:w="2409" w:type="dxa"/>
            <w:vAlign w:val="center"/>
          </w:tcPr>
          <w:p w14:paraId="15C9C333">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提供合同复印件，加盖供应商公章。</w:t>
            </w:r>
          </w:p>
        </w:tc>
      </w:tr>
      <w:bookmarkEnd w:id="65"/>
    </w:tbl>
    <w:p w14:paraId="0358113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注：政府采购政策评分说明</w:t>
      </w:r>
    </w:p>
    <w:p w14:paraId="649A570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1.关于小微企业：</w:t>
      </w:r>
    </w:p>
    <w:p w14:paraId="100AA4A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 按&lt;关于印发《政府采购促进中小企业发展暂行办法》的通知&gt;（财库〔2011〕181号）之规定，中小企业的标准为：</w:t>
      </w:r>
    </w:p>
    <w:p w14:paraId="035A8796">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1.1.1 提供本企业制造的货物、承担的工程或者服务，或者提供其他中小企业制造的货物，不包括提供或使用大型企业注册商标的货物。</w:t>
      </w:r>
    </w:p>
    <w:p w14:paraId="431049D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1.1.2 本规定所称中小企业划分标准，是指国务院有关部门根据企业从业人员、营业收入、资产总额等指标制定的中小企业划型标准（工信部联企业〔2011〕300号）。</w:t>
      </w:r>
    </w:p>
    <w:p w14:paraId="62ED16AA">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1.1.3 小型、微型企业提供有中型企业制造的货物的，视同为中型企业；小型、微型、中型企业提供有大型企业制造的货物的，视同为大型企业。</w:t>
      </w:r>
    </w:p>
    <w:p w14:paraId="3C8B70F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依照&lt;财政部、司法部关于政府采购支持监狱企业发展有关问题的通知&gt;（财库〔2014〕68号）之规定，监狱企业应当符合以下条件：</w:t>
      </w:r>
    </w:p>
    <w:p w14:paraId="4C7A9611">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DBE33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1.2.2 监狱企业参加政府采购活动时，视同小型、微型企业，应当提供由省级以上监狱管理局、戒毒管理局（含新疆生产建设兵团）出具的属于监狱企业的证明文件。</w:t>
      </w:r>
    </w:p>
    <w:p w14:paraId="2FA7A08D">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具体加分说明：</w:t>
      </w:r>
    </w:p>
    <w:p w14:paraId="4CC6FB3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 供应商为非联合体投标的，对小型企业给予6%的扣除，微型企业给予8%的扣除，注册资金十五万及以下的微型企业给予10%的扣除，以扣除后的报价参与评审。</w:t>
      </w:r>
    </w:p>
    <w:p w14:paraId="08A05D7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0B2DD0E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 监狱企业、残疾人福利性单位属于微型企业的，应提供微型企业承诺书（详见本竞争性磋商文件第七篇）。未提供以上资料的监狱企业、残疾人福利性单位视同小型企业。</w:t>
      </w:r>
    </w:p>
    <w:p w14:paraId="77B41CBC">
      <w:pPr>
        <w:pStyle w:val="4"/>
        <w:spacing w:line="360" w:lineRule="auto"/>
        <w:ind w:firstLine="482" w:firstLineChars="200"/>
        <w:rPr>
          <w:rFonts w:ascii="方正仿宋_GBK" w:hAnsi="方正仿宋_GBK" w:eastAsia="方正仿宋_GBK" w:cs="方正仿宋_GBK"/>
          <w:sz w:val="24"/>
          <w:szCs w:val="24"/>
        </w:rPr>
      </w:pPr>
      <w:bookmarkStart w:id="66" w:name="_Toc42624938"/>
      <w:r>
        <w:rPr>
          <w:rFonts w:hint="eastAsia" w:ascii="方正仿宋_GBK" w:hAnsi="方正仿宋_GBK" w:eastAsia="方正仿宋_GBK" w:cs="方正仿宋_GBK"/>
          <w:sz w:val="24"/>
          <w:szCs w:val="24"/>
        </w:rPr>
        <w:t>三、无效响应</w:t>
      </w:r>
      <w:bookmarkEnd w:id="66"/>
    </w:p>
    <w:p w14:paraId="53BF4AF0">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供应商发生以下条款情况之一者，视为无效响应，其响应文件将被拒绝：</w:t>
      </w:r>
    </w:p>
    <w:p w14:paraId="6CAAAFBA">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（一）供应商不符合规定的基本资格条件或特定资格条件的；</w:t>
      </w:r>
    </w:p>
    <w:p w14:paraId="6B246AE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（二）供应商的法定代表人或其授权代表未参加磋商；</w:t>
      </w:r>
    </w:p>
    <w:p w14:paraId="6F26155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（三）供应商所提交的响应文件不按第七篇“响应文件编制要求”规定签字、盖章；</w:t>
      </w:r>
    </w:p>
    <w:p w14:paraId="230D29A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（四）供应商的最后报价超过采购预算的；</w:t>
      </w:r>
    </w:p>
    <w:p w14:paraId="4B02F7E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（五）单位负责人为同一人或者存在直接控股、管理关系的不同供应商，参加同一合同项下的政府采购活动的；</w:t>
      </w:r>
    </w:p>
    <w:p w14:paraId="4BED40C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（六）为采购项目提供整体设计、规范编制或者项目管理、监理、检测等服务的供应商，再参加该采购项目的其他采购活动；</w:t>
      </w:r>
    </w:p>
    <w:p w14:paraId="67DA95F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（七）所提供的产品不符合必须强制执行的国家标准的；</w:t>
      </w:r>
    </w:p>
    <w:p w14:paraId="47B7FAB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（八）供应商的服务时间、服务质保期及磋商有效期不满足竞争性磋商文件要求的；</w:t>
      </w:r>
    </w:p>
    <w:p w14:paraId="781B5F4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（九）供应商响应文件内容有与国家现行法律法规相违背的内容，或附有采购人无法接受的条件。</w:t>
      </w:r>
    </w:p>
    <w:p w14:paraId="4D241F15">
      <w:pPr>
        <w:pStyle w:val="4"/>
        <w:spacing w:line="360" w:lineRule="auto"/>
        <w:ind w:firstLine="482" w:firstLineChars="200"/>
        <w:rPr>
          <w:rFonts w:ascii="方正仿宋_GBK" w:hAnsi="方正仿宋_GBK" w:eastAsia="方正仿宋_GBK" w:cs="方正仿宋_GBK"/>
          <w:sz w:val="24"/>
          <w:szCs w:val="24"/>
        </w:rPr>
      </w:pPr>
      <w:bookmarkStart w:id="67" w:name="_Toc42624939"/>
      <w:r>
        <w:rPr>
          <w:rFonts w:hint="eastAsia" w:ascii="方正仿宋_GBK" w:hAnsi="方正仿宋_GBK" w:eastAsia="方正仿宋_GBK" w:cs="方正仿宋_GBK"/>
          <w:sz w:val="24"/>
          <w:szCs w:val="24"/>
        </w:rPr>
        <w:t>四、</w:t>
      </w:r>
      <w:bookmarkEnd w:id="63"/>
      <w:bookmarkEnd w:id="64"/>
      <w:r>
        <w:rPr>
          <w:rFonts w:hint="eastAsia" w:ascii="方正仿宋_GBK" w:hAnsi="方正仿宋_GBK" w:eastAsia="方正仿宋_GBK" w:cs="方正仿宋_GBK"/>
          <w:sz w:val="24"/>
          <w:szCs w:val="24"/>
        </w:rPr>
        <w:t>采购终止</w:t>
      </w:r>
      <w:bookmarkEnd w:id="67"/>
    </w:p>
    <w:p w14:paraId="7DC94A4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出现下列情形之一的，采购人应当终止竞争性磋商采购活动，发布项目终止公告并说明原因，重新开展采购活动：</w:t>
      </w:r>
    </w:p>
    <w:p w14:paraId="2E32B9D1">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（一）因情况变化，不再符合规定的竞争性磋商采购方式适用情形的；</w:t>
      </w:r>
    </w:p>
    <w:p w14:paraId="6B0F59D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46F79CC6">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24462CFA">
      <w:pPr>
        <w:spacing w:line="360" w:lineRule="auto"/>
        <w:ind w:firstLine="480" w:firstLineChars="200"/>
        <w:rPr>
          <w:rFonts w:ascii="方正仿宋_GBK" w:hAnsi="方正仿宋_GBK" w:eastAsia="方正仿宋_GBK" w:cs="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33382C84">
      <w:pPr>
        <w:pStyle w:val="3"/>
        <w:pageBreakBefore/>
        <w:spacing w:line="360" w:lineRule="auto"/>
        <w:jc w:val="center"/>
        <w:rPr>
          <w:rFonts w:ascii="方正仿宋_GBK" w:hAnsi="方正仿宋_GBK" w:eastAsia="方正仿宋_GBK" w:cs="方正仿宋_GBK"/>
          <w:b w:val="0"/>
          <w:sz w:val="36"/>
          <w:szCs w:val="30"/>
        </w:rPr>
      </w:pPr>
      <w:bookmarkStart w:id="68" w:name="_Toc102227313"/>
      <w:bookmarkStart w:id="69" w:name="_Toc42624940"/>
      <w:r>
        <w:rPr>
          <w:rFonts w:hint="eastAsia" w:ascii="方正仿宋_GBK" w:hAnsi="方正仿宋_GBK" w:eastAsia="方正仿宋_GBK" w:cs="方正仿宋_GBK"/>
          <w:bCs/>
          <w:sz w:val="36"/>
          <w:szCs w:val="30"/>
        </w:rPr>
        <w:t>第五篇供应商须知</w:t>
      </w:r>
      <w:bookmarkEnd w:id="68"/>
      <w:bookmarkEnd w:id="69"/>
    </w:p>
    <w:p w14:paraId="0D10988D">
      <w:pPr>
        <w:pStyle w:val="4"/>
        <w:spacing w:line="360" w:lineRule="auto"/>
        <w:ind w:firstLine="482" w:firstLineChars="200"/>
        <w:rPr>
          <w:rFonts w:ascii="方正仿宋_GBK" w:hAnsi="方正仿宋_GBK" w:eastAsia="方正仿宋_GBK" w:cs="方正仿宋_GBK"/>
          <w:sz w:val="24"/>
          <w:szCs w:val="24"/>
        </w:rPr>
      </w:pPr>
      <w:bookmarkStart w:id="70" w:name="_Toc342913389"/>
      <w:bookmarkStart w:id="71" w:name="_Toc4772333"/>
      <w:bookmarkStart w:id="72" w:name="_Toc42624941"/>
      <w:r>
        <w:rPr>
          <w:rFonts w:hint="eastAsia" w:ascii="方正仿宋_GBK" w:hAnsi="方正仿宋_GBK" w:eastAsia="方正仿宋_GBK" w:cs="方正仿宋_GBK"/>
          <w:sz w:val="24"/>
          <w:szCs w:val="24"/>
        </w:rPr>
        <w:t>一、磋商费用</w:t>
      </w:r>
      <w:bookmarkEnd w:id="70"/>
      <w:bookmarkEnd w:id="71"/>
      <w:bookmarkEnd w:id="72"/>
    </w:p>
    <w:p w14:paraId="50B90F78">
      <w:pPr>
        <w:pStyle w:val="106"/>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参与磋商的供应商应承担其编制响应文件与递交响应文件所涉及的一切费用，不论磋商结果如何，采购人在任何情况下无义务也无责任承担这些费用。</w:t>
      </w:r>
    </w:p>
    <w:p w14:paraId="66935BE9">
      <w:pPr>
        <w:pStyle w:val="4"/>
        <w:tabs>
          <w:tab w:val="left" w:pos="2640"/>
        </w:tabs>
        <w:spacing w:line="360" w:lineRule="auto"/>
        <w:ind w:firstLine="482" w:firstLineChars="200"/>
        <w:rPr>
          <w:rFonts w:ascii="方正仿宋_GBK" w:hAnsi="方正仿宋_GBK" w:eastAsia="方正仿宋_GBK" w:cs="方正仿宋_GBK"/>
          <w:sz w:val="24"/>
          <w:szCs w:val="24"/>
        </w:rPr>
      </w:pPr>
      <w:bookmarkStart w:id="73" w:name="_Toc4772334"/>
      <w:bookmarkStart w:id="74" w:name="_Toc342913391"/>
      <w:bookmarkStart w:id="75" w:name="_Toc42624942"/>
      <w:r>
        <w:rPr>
          <w:rFonts w:hint="eastAsia" w:ascii="方正仿宋_GBK" w:hAnsi="方正仿宋_GBK" w:eastAsia="方正仿宋_GBK" w:cs="方正仿宋_GBK"/>
          <w:sz w:val="24"/>
          <w:szCs w:val="24"/>
        </w:rPr>
        <w:t>二、竞争性磋商文件</w:t>
      </w:r>
      <w:bookmarkEnd w:id="73"/>
      <w:bookmarkEnd w:id="74"/>
      <w:bookmarkEnd w:id="75"/>
    </w:p>
    <w:p w14:paraId="3E39FA5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（一）竞争性磋商文件由采购邀请书；采购服务需求；采购商务需求；磋商程序及方法、评审标准、无效响应和采购终止；供应商须知；合同草案条款；响应文件编制要求共七部分组成。</w:t>
      </w:r>
    </w:p>
    <w:p w14:paraId="5146EA9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（二）采购人所作的一切有效的书面通知、修改及补充，都是竞争性磋商文件不可分割的部分。</w:t>
      </w:r>
    </w:p>
    <w:p w14:paraId="28A2D27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（三）竞争性磋商文件的解释</w:t>
      </w:r>
    </w:p>
    <w:p w14:paraId="0971D64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6" w:name="_Toc318159160"/>
      <w:bookmarkStart w:id="77" w:name="_Toc318159780"/>
      <w:bookmarkStart w:id="78" w:name="_Toc318166429"/>
      <w:bookmarkStart w:id="79" w:name="_Toc318159349"/>
    </w:p>
    <w:p w14:paraId="6F357B7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（四）本竞争性磋商文件中，磋商小组根据与供应商进行磋商可能实质性变动的内容为竞争性磋商文件第二、三、六篇全部内容。</w:t>
      </w:r>
    </w:p>
    <w:p w14:paraId="71CD733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（五）评审的依据为竞争性磋商文件和响应文件（含有效的书面承诺）。磋商小组判断响应文件对竞争性磋商文件的响应，仅基于响应文件本身而不靠外部证据。</w:t>
      </w:r>
    </w:p>
    <w:bookmarkEnd w:id="76"/>
    <w:bookmarkEnd w:id="77"/>
    <w:bookmarkEnd w:id="78"/>
    <w:bookmarkEnd w:id="79"/>
    <w:p w14:paraId="71CAFF97">
      <w:pPr>
        <w:pStyle w:val="4"/>
        <w:spacing w:line="360" w:lineRule="auto"/>
        <w:ind w:firstLine="482" w:firstLineChars="200"/>
        <w:rPr>
          <w:rFonts w:ascii="方正仿宋_GBK" w:hAnsi="方正仿宋_GBK" w:eastAsia="方正仿宋_GBK" w:cs="方正仿宋_GBK"/>
          <w:sz w:val="24"/>
          <w:szCs w:val="24"/>
        </w:rPr>
      </w:pPr>
      <w:bookmarkStart w:id="80" w:name="_Toc102227318"/>
      <w:bookmarkStart w:id="81" w:name="_Toc42624943"/>
      <w:bookmarkStart w:id="82" w:name="_Toc4772335"/>
      <w:bookmarkStart w:id="83" w:name="_Toc342913392"/>
      <w:bookmarkStart w:id="84" w:name="_Toc179714297"/>
      <w:r>
        <w:rPr>
          <w:rFonts w:hint="eastAsia" w:ascii="方正仿宋_GBK" w:hAnsi="方正仿宋_GBK" w:eastAsia="方正仿宋_GBK" w:cs="方正仿宋_GBK"/>
          <w:sz w:val="24"/>
          <w:szCs w:val="24"/>
        </w:rPr>
        <w:t>三、磋商要求</w:t>
      </w:r>
      <w:bookmarkEnd w:id="80"/>
      <w:bookmarkEnd w:id="81"/>
      <w:bookmarkEnd w:id="82"/>
      <w:bookmarkEnd w:id="83"/>
      <w:bookmarkEnd w:id="84"/>
    </w:p>
    <w:p w14:paraId="13BC3D9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3794905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59715CE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2.响应文件组成</w:t>
      </w:r>
    </w:p>
    <w:p w14:paraId="6D06C05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70DDE6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（二）联合体</w:t>
      </w:r>
    </w:p>
    <w:p w14:paraId="2A1A587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本项目不接受联合体投标。</w:t>
      </w:r>
    </w:p>
    <w:p w14:paraId="4FC0531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（三）磋商有效期：响应文件及有关承诺文件有效期为提交响应文件截止时间起90天。</w:t>
      </w:r>
    </w:p>
    <w:p w14:paraId="203FE03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（四）修正错误</w:t>
      </w:r>
    </w:p>
    <w:p w14:paraId="4D88549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1.若供应商所递交的响应文件或最后报价中的价格出现大写金额和小写金额不一致的错误，以大写金额修正为准。</w:t>
      </w:r>
    </w:p>
    <w:p w14:paraId="02215BA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54C5DDB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（五）提交响应文件的份数和签署</w:t>
      </w:r>
    </w:p>
    <w:p w14:paraId="45D8DE8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1.响应文件一式二份，其中正本一份，副本一份；副本可为正本的复印件，应与正本一致，如出现不一致情况以正本为准。</w:t>
      </w:r>
    </w:p>
    <w:p w14:paraId="2BDEA2D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rPr>
        <w:t>在响应文件正本中，竞争性磋商文件第七篇响应文件编制要求中规定签字、盖章的地方必须按其规定签字、盖章。</w:t>
      </w:r>
    </w:p>
    <w:p w14:paraId="171AB16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（六）响应文件的递交</w:t>
      </w:r>
    </w:p>
    <w:p w14:paraId="7613BFC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1.响应文件的密封与标记</w:t>
      </w:r>
    </w:p>
    <w:p w14:paraId="6EB265C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响应文件的正本、副本均采用信封分别密封。信封上注明项目名称、供应商名称、“正本”、“副本”字样。信封的封口应加盖供应商公章或法人授权代表签字。</w:t>
      </w:r>
    </w:p>
    <w:p w14:paraId="4CF76D9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2.响应文件递交截止时间：参阅采购邀请书。</w:t>
      </w:r>
    </w:p>
    <w:p w14:paraId="4B3516A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3.响应文件语言：简体中文</w:t>
      </w:r>
    </w:p>
    <w:p w14:paraId="4EB2A66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（七）供应商参与人员</w:t>
      </w:r>
    </w:p>
    <w:p w14:paraId="36A5F3C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各个供应商可派1-2名代表参与磋商，至少1人应为法定代表人或具有法定代表人授权委托书的授权代表。</w:t>
      </w:r>
    </w:p>
    <w:p w14:paraId="17856AD7">
      <w:pPr>
        <w:pStyle w:val="4"/>
        <w:spacing w:line="360" w:lineRule="auto"/>
        <w:ind w:firstLine="482" w:firstLineChars="200"/>
        <w:rPr>
          <w:rFonts w:ascii="方正仿宋_GBK" w:hAnsi="方正仿宋_GBK" w:eastAsia="方正仿宋_GBK" w:cs="方正仿宋_GBK"/>
          <w:sz w:val="24"/>
          <w:szCs w:val="24"/>
        </w:rPr>
      </w:pPr>
      <w:bookmarkStart w:id="85" w:name="_Toc42624944"/>
      <w:bookmarkStart w:id="86" w:name="_Toc4772336"/>
      <w:r>
        <w:rPr>
          <w:rFonts w:hint="eastAsia" w:ascii="方正仿宋_GBK" w:hAnsi="方正仿宋_GBK" w:eastAsia="方正仿宋_GBK" w:cs="方正仿宋_GBK"/>
          <w:sz w:val="24"/>
          <w:szCs w:val="24"/>
        </w:rPr>
        <w:t>四、成交供应商的确认和变更</w:t>
      </w:r>
      <w:bookmarkEnd w:id="85"/>
      <w:bookmarkEnd w:id="86"/>
    </w:p>
    <w:p w14:paraId="74607C4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（一）成交供应商的确认</w:t>
      </w:r>
    </w:p>
    <w:p w14:paraId="348C257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F85AA9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（二）成交供应商的变更</w:t>
      </w:r>
    </w:p>
    <w:p w14:paraId="45EDEEF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3F6709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2.成交供应商无充分理由放弃成交的，采购人将把相关情况报财政部门，财政部门将根据相关法律法规的规定对违规供应商进行处罚。</w:t>
      </w:r>
    </w:p>
    <w:p w14:paraId="304A6DC2">
      <w:pPr>
        <w:pStyle w:val="4"/>
        <w:spacing w:line="360" w:lineRule="auto"/>
        <w:ind w:firstLine="482" w:firstLineChars="200"/>
        <w:rPr>
          <w:rFonts w:ascii="方正仿宋_GBK" w:hAnsi="方正仿宋_GBK" w:eastAsia="方正仿宋_GBK" w:cs="方正仿宋_GBK"/>
          <w:sz w:val="24"/>
          <w:szCs w:val="24"/>
        </w:rPr>
      </w:pPr>
      <w:bookmarkStart w:id="87" w:name="_Toc102227321"/>
      <w:bookmarkStart w:id="88" w:name="_Toc342913395"/>
      <w:bookmarkStart w:id="89" w:name="_Toc4772337"/>
      <w:bookmarkStart w:id="90" w:name="_Toc42624945"/>
      <w:r>
        <w:rPr>
          <w:rFonts w:hint="eastAsia" w:ascii="方正仿宋_GBK" w:hAnsi="方正仿宋_GBK" w:eastAsia="方正仿宋_GBK" w:cs="方正仿宋_GBK"/>
          <w:sz w:val="24"/>
          <w:szCs w:val="24"/>
        </w:rPr>
        <w:t>五、成交通知</w:t>
      </w:r>
      <w:bookmarkEnd w:id="87"/>
      <w:bookmarkEnd w:id="88"/>
      <w:bookmarkEnd w:id="89"/>
      <w:bookmarkEnd w:id="90"/>
    </w:p>
    <w:p w14:paraId="32616C9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（一）成交供应商确定后，采购人将在重庆市人民政府口岸和物流办公室官网（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http://zfkawlb.cq.gov.cn/）上发布成交结果公告。</w:t>
      </w:r>
      <w:r>
        <w:rPr>
          <w:rFonts w:hint="eastAsia" w:ascii="方正仿宋_GBK" w:hAnsi="方正仿宋_GBK" w:eastAsia="方正仿宋_GBK" w:cs="方正仿宋_GBK"/>
          <w:sz w:val="24"/>
        </w:rPr>
        <w:t>结果公告期限为1个工作日。</w:t>
      </w:r>
    </w:p>
    <w:p w14:paraId="5E8FB0C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（二）结果公告期结束后，采购人将以书面形式发出《成交通知书》。《成交通知书》一经发出即发生法律效力。</w:t>
      </w:r>
    </w:p>
    <w:p w14:paraId="497D868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（三）《成交通知书》将作为签订合同的依据。</w:t>
      </w:r>
    </w:p>
    <w:p w14:paraId="6F9FBB44">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szCs w:val="24"/>
        </w:rPr>
        <w:t>（四）如有供应商对成交结果提出质疑的，在质疑处理完毕后发出成交通知书。</w:t>
      </w:r>
    </w:p>
    <w:p w14:paraId="5DE01D0F">
      <w:pPr>
        <w:pStyle w:val="4"/>
        <w:spacing w:line="360" w:lineRule="auto"/>
        <w:ind w:firstLine="482" w:firstLineChars="200"/>
        <w:rPr>
          <w:rFonts w:ascii="方正仿宋_GBK" w:hAnsi="方正仿宋_GBK" w:eastAsia="方正仿宋_GBK" w:cs="方正仿宋_GBK"/>
          <w:sz w:val="24"/>
          <w:szCs w:val="24"/>
        </w:rPr>
      </w:pPr>
      <w:bookmarkStart w:id="91" w:name="_Toc42624946"/>
      <w:bookmarkStart w:id="92" w:name="_Toc4772338"/>
      <w:r>
        <w:rPr>
          <w:rFonts w:hint="eastAsia" w:ascii="方正仿宋_GBK" w:hAnsi="方正仿宋_GBK" w:eastAsia="方正仿宋_GBK" w:cs="方正仿宋_GBK"/>
          <w:sz w:val="24"/>
          <w:szCs w:val="24"/>
        </w:rPr>
        <w:t>六、关于质疑和投诉</w:t>
      </w:r>
      <w:bookmarkEnd w:id="91"/>
      <w:bookmarkEnd w:id="92"/>
    </w:p>
    <w:p w14:paraId="79C79DF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（一）质疑</w:t>
      </w:r>
    </w:p>
    <w:p w14:paraId="7A030A0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供应商认为采购文件、采购过程和成交结果使自己的权益收到伤害的，可向采购人以书面形式提出质疑。</w:t>
      </w:r>
    </w:p>
    <w:p w14:paraId="61A59D51">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提出质疑的应当是参与所质疑项目采购活动的供应商。</w:t>
      </w:r>
    </w:p>
    <w:p w14:paraId="29910B5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1.质疑内容、时限</w:t>
      </w:r>
    </w:p>
    <w:p w14:paraId="3C6DA795">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1.1供应商认为采购文件、采购过程、成交结果使自己的权益受到损害的，可以在知道或者应知其权益受到损害之日起7个工作日内，以书面形式向采购人提出质疑。</w:t>
      </w:r>
    </w:p>
    <w:p w14:paraId="55C2CCD4">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供应商提出质疑应当提交质疑函和必要的证明材料，质疑函应当包括下列内容：</w:t>
      </w:r>
    </w:p>
    <w:p w14:paraId="2D38C8B8">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（1）供应商的姓名或者名称、地址、邮编、联系人及联系电话；</w:t>
      </w:r>
    </w:p>
    <w:p w14:paraId="7678FD4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（2）质疑项目的名称、项目号以及招标项目编号；</w:t>
      </w:r>
    </w:p>
    <w:p w14:paraId="1A9A7799">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（3）具体、明确的质疑事项和与质疑事项相关的请求；</w:t>
      </w:r>
    </w:p>
    <w:p w14:paraId="32EAEF8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（4）事实依据；</w:t>
      </w:r>
    </w:p>
    <w:p w14:paraId="79F45B7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（5）必要的法律依据；</w:t>
      </w:r>
    </w:p>
    <w:p w14:paraId="2E66F33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（6）提出质疑的日期；</w:t>
      </w:r>
    </w:p>
    <w:p w14:paraId="3E8DB4B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（7）营业执照（或事业单位法人证书，或个体工商户营业执照或有效的自然人身份证明、组织机构代码证）复印件；</w:t>
      </w:r>
    </w:p>
    <w:p w14:paraId="5D599BC1">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（8）法定代表人授权委托书原件、法定代表人身份证复印件和其授权代表的身份证复印件（供应商为自然人的提供自然人身份证复印件）；</w:t>
      </w:r>
    </w:p>
    <w:p w14:paraId="51B91075">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供应商为自然人的，质疑函应当由本人签字；供应商为法人或者其他组织的，质疑函应当由法定代表人、主要负责人，或者其授权代表签字或者盖章，并加盖公章。</w:t>
      </w:r>
    </w:p>
    <w:p w14:paraId="43B92E12">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2.质疑答复</w:t>
      </w:r>
    </w:p>
    <w:p w14:paraId="3229530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采购人应当在收到供应商的书面质疑后七个工作日内作出答复，并以书面形式通知质疑供应商和其他有关供应商。</w:t>
      </w:r>
    </w:p>
    <w:p w14:paraId="76627832">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3.其他</w:t>
      </w:r>
    </w:p>
    <w:p w14:paraId="3AAA1BC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 供应商应按照《政府采购质疑和投诉办法》（财政部令第94号）及相关法律法规要求，在法定质疑期内一次性提出针对同一采购程序环节的质疑。</w:t>
      </w:r>
    </w:p>
    <w:p w14:paraId="2AF7DC96">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 质疑函范本可在财政部门户网站和中国政府采购网下载。</w:t>
      </w:r>
    </w:p>
    <w:p w14:paraId="01D62AA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（二）投诉</w:t>
      </w:r>
    </w:p>
    <w:p w14:paraId="103013E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1.供应商对采购人的答复不满意，或者采购人未在规定时间内作出答复的，可以在答复期满后15个工作日内按照相关法律法规向财政部门提起投诉。</w:t>
      </w:r>
    </w:p>
    <w:p w14:paraId="1F794637">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2.供应商应按照《政府采购质疑和投诉办法》（财政部令第94号）及相关法律法规要求递交投诉书和必要的证明材料。投诉书范本可在财政部门户网站和中国政府采购网下载。</w:t>
      </w:r>
    </w:p>
    <w:p w14:paraId="0A8771AB">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9205DC1">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39B9642B">
      <w:pPr>
        <w:pStyle w:val="4"/>
        <w:spacing w:line="360" w:lineRule="auto"/>
        <w:ind w:firstLine="482" w:firstLineChars="200"/>
        <w:rPr>
          <w:rFonts w:ascii="方正仿宋_GBK" w:hAnsi="方正仿宋_GBK" w:eastAsia="方正仿宋_GBK" w:cs="方正仿宋_GBK"/>
          <w:sz w:val="24"/>
          <w:szCs w:val="24"/>
        </w:rPr>
      </w:pPr>
      <w:bookmarkStart w:id="93" w:name="_Toc102227322"/>
      <w:bookmarkStart w:id="94" w:name="_Toc42624947"/>
      <w:bookmarkStart w:id="95" w:name="_Toc342913396"/>
      <w:bookmarkStart w:id="96" w:name="_Toc12789059"/>
      <w:bookmarkStart w:id="97" w:name="_Toc11641055"/>
      <w:r>
        <w:rPr>
          <w:rFonts w:hint="eastAsia" w:ascii="方正仿宋_GBK" w:hAnsi="方正仿宋_GBK" w:eastAsia="方正仿宋_GBK" w:cs="方正仿宋_GBK"/>
          <w:sz w:val="24"/>
          <w:szCs w:val="24"/>
        </w:rPr>
        <w:t>七、签订</w:t>
      </w:r>
      <w:bookmarkEnd w:id="93"/>
      <w:r>
        <w:rPr>
          <w:rFonts w:hint="eastAsia" w:ascii="方正仿宋_GBK" w:hAnsi="方正仿宋_GBK" w:eastAsia="方正仿宋_GBK" w:cs="方正仿宋_GBK"/>
          <w:sz w:val="24"/>
          <w:szCs w:val="24"/>
        </w:rPr>
        <w:t>合同</w:t>
      </w:r>
      <w:bookmarkEnd w:id="94"/>
      <w:bookmarkEnd w:id="95"/>
    </w:p>
    <w:p w14:paraId="1844A22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（一）采购人与成交供应商应当在成交通知书发出之日起30日内，按照采购文件确定的合同文本以及技术和服务要求等事项签订政府采购合同。</w:t>
      </w:r>
    </w:p>
    <w:p w14:paraId="1C0DBEE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（二）竞争性磋商文件、成交供应商的响应文件及有效承诺文件等，均为签订合同的依据。</w:t>
      </w:r>
    </w:p>
    <w:p w14:paraId="5660C29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（三）如成交供应商放弃成交项目或在签订合同时擅自改变成交状态的，采购人将按照相关法律法规处理。</w:t>
      </w:r>
    </w:p>
    <w:p w14:paraId="5915D03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34E1415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（五）除不可抗力等因素外，成交通知书发出后，采购人改变成交结果，或者成交供应商拒绝签订政府采购合同的，应当承担相应的法律责任。</w:t>
      </w:r>
    </w:p>
    <w:p w14:paraId="4093A5E1">
      <w:pPr>
        <w:pStyle w:val="3"/>
        <w:pageBreakBefore/>
        <w:spacing w:line="360" w:lineRule="auto"/>
        <w:jc w:val="center"/>
        <w:rPr>
          <w:rFonts w:ascii="方正仿宋_GBK" w:hAnsi="方正仿宋_GBK" w:eastAsia="方正仿宋_GBK" w:cs="方正仿宋_GBK"/>
          <w:b w:val="0"/>
          <w:sz w:val="36"/>
          <w:szCs w:val="30"/>
        </w:rPr>
      </w:pPr>
      <w:bookmarkStart w:id="98" w:name="_Toc42624948"/>
      <w:r>
        <w:rPr>
          <w:rFonts w:hint="eastAsia" w:ascii="方正仿宋_GBK" w:hAnsi="方正仿宋_GBK" w:eastAsia="方正仿宋_GBK" w:cs="方正仿宋_GBK"/>
          <w:bCs/>
          <w:sz w:val="36"/>
          <w:szCs w:val="30"/>
        </w:rPr>
        <w:t>第六篇</w:t>
      </w:r>
      <w:bookmarkEnd w:id="96"/>
      <w:bookmarkEnd w:id="97"/>
      <w:r>
        <w:rPr>
          <w:rFonts w:hint="eastAsia" w:ascii="方正仿宋_GBK" w:hAnsi="方正仿宋_GBK" w:eastAsia="方正仿宋_GBK" w:cs="方正仿宋_GBK"/>
          <w:bCs/>
          <w:sz w:val="36"/>
          <w:szCs w:val="30"/>
        </w:rPr>
        <w:t>合同草案条款</w:t>
      </w:r>
      <w:bookmarkEnd w:id="98"/>
    </w:p>
    <w:p w14:paraId="7B4F8053">
      <w:pPr>
        <w:pStyle w:val="4"/>
        <w:spacing w:line="360" w:lineRule="auto"/>
        <w:ind w:firstLine="482" w:firstLineChars="200"/>
        <w:rPr>
          <w:rFonts w:ascii="方正仿宋_GBK" w:hAnsi="方正仿宋_GBK" w:eastAsia="方正仿宋_GBK" w:cs="方正仿宋_GBK"/>
          <w:sz w:val="24"/>
          <w:szCs w:val="24"/>
        </w:rPr>
      </w:pPr>
      <w:bookmarkStart w:id="99" w:name="_Hlt41879464"/>
      <w:bookmarkEnd w:id="99"/>
      <w:bookmarkStart w:id="100" w:name="_Toc285722712"/>
      <w:bookmarkStart w:id="101" w:name="_Toc508007737"/>
      <w:bookmarkStart w:id="102" w:name="_Toc277084870"/>
      <w:bookmarkStart w:id="103" w:name="_Toc508178249"/>
      <w:bookmarkStart w:id="104" w:name="_Toc42624949"/>
      <w:bookmarkStart w:id="105" w:name="_Toc12789072"/>
      <w:r>
        <w:rPr>
          <w:rFonts w:hint="eastAsia" w:ascii="方正仿宋_GBK" w:hAnsi="方正仿宋_GBK" w:eastAsia="方正仿宋_GBK" w:cs="方正仿宋_GBK"/>
          <w:sz w:val="24"/>
          <w:szCs w:val="24"/>
        </w:rPr>
        <w:t>一、合同主要条款</w:t>
      </w:r>
      <w:bookmarkEnd w:id="100"/>
      <w:bookmarkEnd w:id="101"/>
      <w:bookmarkEnd w:id="102"/>
      <w:bookmarkEnd w:id="103"/>
      <w:bookmarkEnd w:id="104"/>
    </w:p>
    <w:p w14:paraId="33FAFD5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1.定义</w:t>
      </w:r>
    </w:p>
    <w:p w14:paraId="3ED4EE5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 甲方（需方）即采购人，是指通过招标采购，接受服务的各级国家机关、事业单位和团体组织。</w:t>
      </w:r>
    </w:p>
    <w:p w14:paraId="09C90269">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 乙方（供方）即成交供应商，是指中标后提供服务的自然人、法人及其他组织。</w:t>
      </w:r>
    </w:p>
    <w:p w14:paraId="7F6E387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 合同是指由甲乙双方按照竞争性磋商文件和投标文件的实质性内容，通过协商一致达成的书面协议。</w:t>
      </w:r>
    </w:p>
    <w:p w14:paraId="4278B0D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1.4 合同价格指以中标价格为依据，在供方全面履行合同义务后，需方（或财政部门）应支付给供方的金额。</w:t>
      </w:r>
    </w:p>
    <w:p w14:paraId="2B24841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2.服务内容</w:t>
      </w:r>
    </w:p>
    <w:p w14:paraId="32EB4BDB">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合同包括以下服务内容：</w:t>
      </w:r>
    </w:p>
    <w:p w14:paraId="07C9D59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3.合同价格</w:t>
      </w:r>
    </w:p>
    <w:p w14:paraId="651300A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3.1 合同价格即合同总价。</w:t>
      </w:r>
    </w:p>
    <w:p w14:paraId="250DE75B">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3.2 合同价格</w:t>
      </w:r>
      <w:bookmarkStart w:id="106" w:name="_Hlk40974849"/>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106"/>
    </w:p>
    <w:p w14:paraId="2171673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3.3 合同价为不变价。</w:t>
      </w:r>
    </w:p>
    <w:p w14:paraId="1691D565">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4.转包和分包</w:t>
      </w:r>
    </w:p>
    <w:p w14:paraId="73B4357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4.1 本合同范围的所有服务工作，应由乙方直接提供，不得转让他人提供；</w:t>
      </w:r>
    </w:p>
    <w:p w14:paraId="6373214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4.2 非经甲方书面同意，乙方不得将本合同范围的服务工作全部或部分转包给他人提供；</w:t>
      </w:r>
    </w:p>
    <w:p w14:paraId="52D01939">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4.3 如有转包和未经甲方同意的分包行为，甲方有权解除合同，没收履约保证金并追究乙方的违约责任。</w:t>
      </w:r>
    </w:p>
    <w:p w14:paraId="146492A6">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bCs/>
          <w:sz w:val="24"/>
        </w:rPr>
        <w:t>5.质量保证及售后服务</w:t>
      </w:r>
    </w:p>
    <w:p w14:paraId="715AB634">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5.1 乙方应按竞争性磋商文件规定要求向甲方提供服务。</w:t>
      </w:r>
    </w:p>
    <w:p w14:paraId="400CE92B">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5.2 在服务期内，乙方应对服务质量负责。</w:t>
      </w:r>
    </w:p>
    <w:p w14:paraId="4A59EF43">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5.3 如甲方要求乙方提供履约保证金的，履约保证金的收取和退还应按本项目“第三篇项目商务要求”中的要求处理。</w:t>
      </w:r>
    </w:p>
    <w:p w14:paraId="773CB29B">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6.付款</w:t>
      </w:r>
    </w:p>
    <w:p w14:paraId="6E9CD945">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6.1 本合同使用货币币制如未作特别说明均为人民币。</w:t>
      </w:r>
    </w:p>
    <w:p w14:paraId="12481ABD">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6.2 付款方式：银行转账、现金支票。</w:t>
      </w:r>
    </w:p>
    <w:p w14:paraId="73368313">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6.3 付款方法：同本项目“第三篇商务条款”中关于付款方式的约定。</w:t>
      </w:r>
    </w:p>
    <w:p w14:paraId="0D4F5582">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7.检查验收</w:t>
      </w:r>
    </w:p>
    <w:p w14:paraId="37901B64">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8.索赔</w:t>
      </w:r>
    </w:p>
    <w:p w14:paraId="2E77A9E4">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供方对服务与合同要求不符负有责任，并且需方已于规定服务内和服务质保期内提出索赔，供方应按需方同意的下述一种或多种方法解决索赔事宜。</w:t>
      </w:r>
    </w:p>
    <w:p w14:paraId="3FBD4C25">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9.知识产权</w:t>
      </w:r>
    </w:p>
    <w:p w14:paraId="5C1F09BF">
      <w:pPr>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采购人和成交供应商应共同保障出版印装物的知识产权。如果出现第三方提出侵权指控，按规定各自承担相应法律责任和费用。</w:t>
      </w:r>
    </w:p>
    <w:p w14:paraId="2DC5CA37">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10.合同争议的解决</w:t>
      </w:r>
    </w:p>
    <w:p w14:paraId="17EB740E">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10.1 当事人友好协商达成一致</w:t>
      </w:r>
    </w:p>
    <w:p w14:paraId="3ECFE8EB">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11.2 在60天内当事人协商不能达成协议的，可提请采购人当地仲裁机构仲裁。</w:t>
      </w:r>
    </w:p>
    <w:p w14:paraId="4927632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12.违约责任</w:t>
      </w:r>
    </w:p>
    <w:p w14:paraId="07148D18">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按《中华人民共和国合同法》、《中华人民共和国政府采购法》有关条款，或由供需双方约定。</w:t>
      </w:r>
    </w:p>
    <w:p w14:paraId="3A7579BB">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13.合同生效及其它</w:t>
      </w:r>
    </w:p>
    <w:p w14:paraId="47CBD49F">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13.1 合同生效及其效力应符合《中华人民共和国合同法》有关规定。</w:t>
      </w:r>
    </w:p>
    <w:p w14:paraId="71A8C1D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13.2 合同应经当事人法定代表人或委托代理人签字，加盖双方合同专用章或公章。</w:t>
      </w:r>
    </w:p>
    <w:p w14:paraId="7221F68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13.3 合同所包括附件，是合同不可分割的一部分，具有同等法法律效力。</w:t>
      </w:r>
    </w:p>
    <w:p w14:paraId="1BFC732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13.4 合同需提供担保的，按《中华人民共和国担保法》规定执行。</w:t>
      </w:r>
    </w:p>
    <w:p w14:paraId="3ED9DF8E">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13.5 本合同条件未尽事宜依照《中华人民共和国合同法》，由供需双方共同协商确定。</w:t>
      </w:r>
    </w:p>
    <w:p w14:paraId="47621C42">
      <w:pPr>
        <w:snapToGrid w:val="0"/>
        <w:spacing w:line="360" w:lineRule="auto"/>
        <w:jc w:val="center"/>
        <w:outlineLvl w:val="0"/>
        <w:rPr>
          <w:rFonts w:ascii="方正仿宋_GBK" w:hAnsi="方正仿宋_GBK" w:eastAsia="方正仿宋_GBK" w:cs="方正仿宋_GBK"/>
          <w:sz w:val="44"/>
        </w:rPr>
        <w:sectPr>
          <w:pgSz w:w="11907" w:h="16840"/>
          <w:pgMar w:top="1134" w:right="1191" w:bottom="1134" w:left="1191" w:header="964" w:footer="992" w:gutter="0"/>
          <w:pgNumType w:fmt="numberInDash"/>
          <w:cols w:space="720" w:num="1"/>
          <w:docGrid w:linePitch="312" w:charSpace="0"/>
        </w:sectPr>
      </w:pPr>
    </w:p>
    <w:p w14:paraId="19E2E95E">
      <w:pPr>
        <w:pStyle w:val="4"/>
        <w:spacing w:line="400" w:lineRule="exact"/>
        <w:ind w:firstLine="482" w:firstLineChars="200"/>
        <w:rPr>
          <w:rFonts w:ascii="方正仿宋_GBK" w:hAnsi="方正仿宋_GBK" w:eastAsia="方正仿宋_GBK" w:cs="方正仿宋_GBK"/>
          <w:sz w:val="24"/>
          <w:szCs w:val="24"/>
        </w:rPr>
      </w:pPr>
      <w:bookmarkStart w:id="107" w:name="_Toc277084871"/>
      <w:bookmarkStart w:id="108" w:name="_Toc42624950"/>
      <w:bookmarkStart w:id="109" w:name="_Toc508178250"/>
      <w:bookmarkStart w:id="110" w:name="_Toc285722713"/>
      <w:r>
        <w:rPr>
          <w:rFonts w:hint="eastAsia" w:ascii="方正仿宋_GBK" w:hAnsi="方正仿宋_GBK" w:eastAsia="方正仿宋_GBK" w:cs="方正仿宋_GBK"/>
          <w:sz w:val="24"/>
          <w:szCs w:val="24"/>
        </w:rPr>
        <w:t>二、合同（格式）</w:t>
      </w:r>
      <w:bookmarkEnd w:id="107"/>
      <w:bookmarkEnd w:id="108"/>
      <w:bookmarkEnd w:id="109"/>
      <w:bookmarkEnd w:id="110"/>
    </w:p>
    <w:p w14:paraId="311F8960">
      <w:pPr>
        <w:rPr>
          <w:rFonts w:ascii="方正仿宋_GBK" w:hAnsi="方正仿宋_GBK" w:eastAsia="方正仿宋_GBK" w:cs="方正仿宋_GBK"/>
        </w:rPr>
      </w:pPr>
    </w:p>
    <w:p w14:paraId="21E5F3A1">
      <w:pPr>
        <w:spacing w:line="500" w:lineRule="exact"/>
        <w:jc w:val="center"/>
        <w:rPr>
          <w:rFonts w:ascii="方正仿宋_GBK" w:hAnsi="方正仿宋_GBK" w:eastAsia="方正仿宋_GBK" w:cs="方正仿宋_GBK"/>
          <w:b/>
          <w:sz w:val="44"/>
        </w:rPr>
      </w:pPr>
      <w:bookmarkStart w:id="111" w:name="_Hlk40974891"/>
      <w:r>
        <w:rPr>
          <w:rFonts w:hint="eastAsia" w:ascii="方正仿宋_GBK" w:hAnsi="方正仿宋_GBK" w:eastAsia="方正仿宋_GBK" w:cs="方正仿宋_GBK"/>
          <w:b/>
          <w:sz w:val="44"/>
        </w:rPr>
        <w:t>重庆市人民政府口岸和物流办公室</w:t>
      </w:r>
    </w:p>
    <w:p w14:paraId="0DC03378">
      <w:pPr>
        <w:spacing w:line="500" w:lineRule="exact"/>
        <w:jc w:val="center"/>
        <w:rPr>
          <w:rFonts w:ascii="方正仿宋_GBK" w:hAnsi="方正仿宋_GBK" w:eastAsia="方正仿宋_GBK" w:cs="方正仿宋_GBK"/>
          <w:b/>
          <w:sz w:val="44"/>
        </w:rPr>
      </w:pPr>
      <w:r>
        <w:rPr>
          <w:rFonts w:hint="eastAsia" w:ascii="方正仿宋_GBK" w:hAnsi="方正仿宋_GBK" w:eastAsia="方正仿宋_GBK" w:cs="方正仿宋_GBK"/>
          <w:b/>
          <w:sz w:val="44"/>
        </w:rPr>
        <w:t>水运枢纽专项资金审计项目合同</w:t>
      </w:r>
    </w:p>
    <w:p w14:paraId="21833D1D">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（项目号：）</w:t>
      </w:r>
    </w:p>
    <w:p w14:paraId="42CC560E">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甲方（需方）：___________________________       </w:t>
      </w:r>
    </w:p>
    <w:p w14:paraId="340E2CBB">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乙方（供方）：___________________________       </w:t>
      </w:r>
    </w:p>
    <w:p w14:paraId="1ED6CD04">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238D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gridSpan w:val="2"/>
            <w:noWrap/>
            <w:vAlign w:val="center"/>
          </w:tcPr>
          <w:p w14:paraId="3183C614">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项目内容</w:t>
            </w:r>
          </w:p>
        </w:tc>
        <w:tc>
          <w:tcPr>
            <w:tcW w:w="1842" w:type="dxa"/>
            <w:noWrap/>
            <w:vAlign w:val="center"/>
          </w:tcPr>
          <w:p w14:paraId="2752CCE0">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总价</w:t>
            </w:r>
          </w:p>
        </w:tc>
        <w:tc>
          <w:tcPr>
            <w:tcW w:w="1701" w:type="dxa"/>
            <w:noWrap/>
            <w:vAlign w:val="center"/>
          </w:tcPr>
          <w:p w14:paraId="2E8A7E86">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服务时间</w:t>
            </w:r>
          </w:p>
        </w:tc>
        <w:tc>
          <w:tcPr>
            <w:tcW w:w="1567" w:type="dxa"/>
            <w:noWrap/>
            <w:vAlign w:val="center"/>
          </w:tcPr>
          <w:p w14:paraId="1224A9A8">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服务地点</w:t>
            </w:r>
          </w:p>
        </w:tc>
      </w:tr>
      <w:tr w14:paraId="5494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gridSpan w:val="2"/>
            <w:noWrap/>
            <w:vAlign w:val="center"/>
          </w:tcPr>
          <w:p w14:paraId="00458028">
            <w:pPr>
              <w:spacing w:line="240" w:lineRule="atLeast"/>
              <w:jc w:val="center"/>
              <w:rPr>
                <w:rFonts w:ascii="方正仿宋_GBK" w:hAnsi="方正仿宋_GBK" w:eastAsia="方正仿宋_GBK" w:cs="方正仿宋_GBK"/>
                <w:sz w:val="21"/>
                <w:szCs w:val="21"/>
              </w:rPr>
            </w:pPr>
          </w:p>
        </w:tc>
        <w:tc>
          <w:tcPr>
            <w:tcW w:w="1842" w:type="dxa"/>
            <w:noWrap/>
            <w:vAlign w:val="center"/>
          </w:tcPr>
          <w:p w14:paraId="05523CCD">
            <w:pPr>
              <w:spacing w:line="240" w:lineRule="atLeast"/>
              <w:jc w:val="center"/>
              <w:rPr>
                <w:rFonts w:ascii="方正仿宋_GBK" w:hAnsi="方正仿宋_GBK" w:eastAsia="方正仿宋_GBK" w:cs="方正仿宋_GBK"/>
                <w:sz w:val="21"/>
                <w:szCs w:val="21"/>
              </w:rPr>
            </w:pPr>
          </w:p>
        </w:tc>
        <w:tc>
          <w:tcPr>
            <w:tcW w:w="1701" w:type="dxa"/>
            <w:noWrap/>
            <w:vAlign w:val="center"/>
          </w:tcPr>
          <w:p w14:paraId="3EF335C7">
            <w:pPr>
              <w:spacing w:line="240" w:lineRule="atLeast"/>
              <w:rPr>
                <w:rFonts w:ascii="方正仿宋_GBK" w:hAnsi="方正仿宋_GBK" w:eastAsia="方正仿宋_GBK" w:cs="方正仿宋_GBK"/>
                <w:sz w:val="21"/>
                <w:szCs w:val="21"/>
              </w:rPr>
            </w:pPr>
          </w:p>
        </w:tc>
        <w:tc>
          <w:tcPr>
            <w:tcW w:w="1567" w:type="dxa"/>
            <w:noWrap/>
            <w:vAlign w:val="center"/>
          </w:tcPr>
          <w:p w14:paraId="1362E913">
            <w:pPr>
              <w:spacing w:line="240" w:lineRule="atLeast"/>
              <w:rPr>
                <w:rFonts w:ascii="方正仿宋_GBK" w:hAnsi="方正仿宋_GBK" w:eastAsia="方正仿宋_GBK" w:cs="方正仿宋_GBK"/>
                <w:sz w:val="21"/>
                <w:szCs w:val="21"/>
              </w:rPr>
            </w:pPr>
          </w:p>
        </w:tc>
      </w:tr>
      <w:tr w14:paraId="50EC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566A8E90">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合计人民币（小写）：</w:t>
            </w:r>
          </w:p>
        </w:tc>
      </w:tr>
      <w:tr w14:paraId="54F3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0906623E">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合计人民币（大写）：</w:t>
            </w:r>
          </w:p>
        </w:tc>
      </w:tr>
      <w:tr w14:paraId="36D5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1E0A217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合同价：</w:t>
            </w:r>
          </w:p>
          <w:p w14:paraId="05B2C8FF">
            <w:pPr>
              <w:spacing w:line="360" w:lineRule="auto"/>
              <w:rPr>
                <w:rFonts w:ascii="方正仿宋_GBK" w:hAnsi="方正仿宋_GBK" w:eastAsia="方正仿宋_GBK" w:cs="方正仿宋_GBK"/>
                <w:sz w:val="21"/>
                <w:szCs w:val="21"/>
              </w:rPr>
            </w:pPr>
          </w:p>
        </w:tc>
      </w:tr>
      <w:tr w14:paraId="6432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10" w:hRule="atLeast"/>
        </w:trPr>
        <w:tc>
          <w:tcPr>
            <w:tcW w:w="9613" w:type="dxa"/>
            <w:gridSpan w:val="5"/>
            <w:noWrap/>
          </w:tcPr>
          <w:p w14:paraId="39C09AC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一、服务内容：</w:t>
            </w:r>
          </w:p>
          <w:p w14:paraId="2CFF9639">
            <w:pPr>
              <w:spacing w:line="360" w:lineRule="auto"/>
              <w:rPr>
                <w:rFonts w:ascii="方正仿宋_GBK" w:hAnsi="方正仿宋_GBK" w:eastAsia="方正仿宋_GBK" w:cs="方正仿宋_GBK"/>
                <w:sz w:val="21"/>
                <w:szCs w:val="21"/>
              </w:rPr>
            </w:pPr>
          </w:p>
        </w:tc>
      </w:tr>
      <w:tr w14:paraId="0D54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13" w:hRule="atLeast"/>
        </w:trPr>
        <w:tc>
          <w:tcPr>
            <w:tcW w:w="9613" w:type="dxa"/>
            <w:gridSpan w:val="5"/>
            <w:noWrap/>
          </w:tcPr>
          <w:p w14:paraId="0A8F5B8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二、服务要求</w:t>
            </w:r>
          </w:p>
          <w:p w14:paraId="38B831A0">
            <w:pPr>
              <w:spacing w:line="360" w:lineRule="auto"/>
              <w:rPr>
                <w:rFonts w:ascii="方正仿宋_GBK" w:hAnsi="方正仿宋_GBK" w:eastAsia="方正仿宋_GBK" w:cs="方正仿宋_GBK"/>
                <w:sz w:val="21"/>
                <w:szCs w:val="21"/>
              </w:rPr>
            </w:pPr>
          </w:p>
        </w:tc>
      </w:tr>
      <w:tr w14:paraId="705D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noWrap/>
          </w:tcPr>
          <w:p w14:paraId="00ECA9B6">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三、保密要求</w:t>
            </w:r>
          </w:p>
          <w:p w14:paraId="123758FA">
            <w:pPr>
              <w:spacing w:line="360" w:lineRule="auto"/>
              <w:rPr>
                <w:rFonts w:ascii="方正仿宋_GBK" w:hAnsi="方正仿宋_GBK" w:eastAsia="方正仿宋_GBK" w:cs="方正仿宋_GBK"/>
                <w:sz w:val="21"/>
                <w:szCs w:val="21"/>
              </w:rPr>
            </w:pPr>
          </w:p>
        </w:tc>
      </w:tr>
      <w:tr w14:paraId="53B2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noWrap/>
          </w:tcPr>
          <w:p w14:paraId="40EB0FE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四、验收方式</w:t>
            </w:r>
          </w:p>
          <w:p w14:paraId="14CE918D">
            <w:pPr>
              <w:spacing w:line="360" w:lineRule="auto"/>
              <w:rPr>
                <w:rFonts w:ascii="方正仿宋_GBK" w:hAnsi="方正仿宋_GBK" w:eastAsia="方正仿宋_GBK" w:cs="方正仿宋_GBK"/>
                <w:sz w:val="21"/>
                <w:szCs w:val="21"/>
              </w:rPr>
            </w:pPr>
          </w:p>
        </w:tc>
      </w:tr>
      <w:tr w14:paraId="01B5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14:paraId="02D5D9D0">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五、付款方式</w:t>
            </w:r>
          </w:p>
          <w:p w14:paraId="6111C4BF">
            <w:pPr>
              <w:spacing w:line="360" w:lineRule="auto"/>
              <w:rPr>
                <w:rFonts w:ascii="方正仿宋_GBK" w:hAnsi="方正仿宋_GBK" w:eastAsia="方正仿宋_GBK" w:cs="方正仿宋_GBK"/>
                <w:sz w:val="21"/>
                <w:szCs w:val="21"/>
              </w:rPr>
            </w:pPr>
          </w:p>
        </w:tc>
      </w:tr>
      <w:tr w14:paraId="7A04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33729F59">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六、知识产权：</w:t>
            </w:r>
          </w:p>
          <w:p w14:paraId="4F57E550">
            <w:pPr>
              <w:pStyle w:val="32"/>
              <w:spacing w:line="360" w:lineRule="auto"/>
              <w:rPr>
                <w:rFonts w:ascii="方正仿宋_GBK" w:hAnsi="方正仿宋_GBK" w:eastAsia="方正仿宋_GBK" w:cs="方正仿宋_GBK"/>
                <w:sz w:val="21"/>
                <w:szCs w:val="21"/>
              </w:rPr>
            </w:pPr>
          </w:p>
        </w:tc>
      </w:tr>
      <w:tr w14:paraId="0FC3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2CCDE8F2">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七、违约责任：</w:t>
            </w:r>
          </w:p>
          <w:p w14:paraId="726E6274">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按《合同法》、《政府采购法》执行，或按双方约定。(采购人应按项目实际情况完整填写)</w:t>
            </w:r>
          </w:p>
        </w:tc>
      </w:tr>
      <w:tr w14:paraId="4898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6B86BB5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八、其他约定事项：</w:t>
            </w:r>
          </w:p>
          <w:p w14:paraId="2ACEF73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1.采购文件及其补遗文件、响应文件和承诺是本合同不可分割的部分。</w:t>
            </w:r>
          </w:p>
          <w:p w14:paraId="60EDD7F5">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2.本合同如发生争议由双方协商解决，协商不成向需方所在人民法院提请诉讼。</w:t>
            </w:r>
          </w:p>
          <w:p w14:paraId="1F82C4F2">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3.本合同一式</w:t>
            </w:r>
            <w:r>
              <w:rPr>
                <w:rFonts w:hint="eastAsia" w:ascii="方正仿宋_GBK" w:hAnsi="方正仿宋_GBK" w:eastAsia="方正仿宋_GBK" w:cs="方正仿宋_GBK"/>
                <w:sz w:val="21"/>
                <w:szCs w:val="21"/>
                <w:u w:val="single"/>
              </w:rPr>
              <w:t xml:space="preserve"> 贰 </w:t>
            </w:r>
            <w:r>
              <w:rPr>
                <w:rFonts w:hint="eastAsia" w:ascii="方正仿宋_GBK" w:hAnsi="方正仿宋_GBK" w:eastAsia="方正仿宋_GBK" w:cs="方正仿宋_GBK"/>
                <w:sz w:val="21"/>
                <w:szCs w:val="21"/>
              </w:rPr>
              <w:t>份，甲乙双方各</w:t>
            </w:r>
            <w:r>
              <w:rPr>
                <w:rFonts w:hint="eastAsia" w:ascii="方正仿宋_GBK" w:hAnsi="方正仿宋_GBK" w:eastAsia="方正仿宋_GBK" w:cs="方正仿宋_GBK"/>
                <w:sz w:val="21"/>
                <w:szCs w:val="21"/>
                <w:u w:val="single"/>
              </w:rPr>
              <w:t xml:space="preserve"> 壹 </w:t>
            </w:r>
            <w:r>
              <w:rPr>
                <w:rFonts w:hint="eastAsia" w:ascii="方正仿宋_GBK" w:hAnsi="方正仿宋_GBK" w:eastAsia="方正仿宋_GBK" w:cs="方正仿宋_GBK"/>
                <w:sz w:val="21"/>
                <w:szCs w:val="21"/>
              </w:rPr>
              <w:t>份，具备同等法律效力。</w:t>
            </w:r>
          </w:p>
          <w:p w14:paraId="76CA43D0">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4.其他：</w:t>
            </w:r>
          </w:p>
        </w:tc>
      </w:tr>
      <w:tr w14:paraId="24EE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noWrap/>
          </w:tcPr>
          <w:p w14:paraId="1DE04AB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甲方：重庆市人民政府口岸和物流办公室</w:t>
            </w:r>
          </w:p>
          <w:p w14:paraId="40A056A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地址：重庆市渝北区青竹东路6号</w:t>
            </w:r>
          </w:p>
          <w:p w14:paraId="622939A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p w14:paraId="6294C415">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tc>
        <w:tc>
          <w:tcPr>
            <w:tcW w:w="5267" w:type="dxa"/>
            <w:gridSpan w:val="5"/>
            <w:noWrap/>
          </w:tcPr>
          <w:p w14:paraId="0033375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w:t>
            </w:r>
          </w:p>
          <w:p w14:paraId="47DFCD8A">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14:paraId="6FDD106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电话：</w:t>
            </w:r>
          </w:p>
          <w:p w14:paraId="0ECB55E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传真：</w:t>
            </w:r>
          </w:p>
          <w:p w14:paraId="29AA4207">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开户银行：</w:t>
            </w:r>
          </w:p>
          <w:p w14:paraId="03B3BD3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账号：</w:t>
            </w:r>
          </w:p>
          <w:p w14:paraId="216FBDE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p w14:paraId="56D61519">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（本栏请用计算机打印以便于准确付款）</w:t>
            </w:r>
          </w:p>
          <w:p w14:paraId="6DF43E6A">
            <w:pPr>
              <w:widowControl/>
              <w:spacing w:line="360" w:lineRule="auto"/>
              <w:jc w:val="left"/>
              <w:rPr>
                <w:rFonts w:ascii="方正仿宋_GBK" w:hAnsi="方正仿宋_GBK" w:eastAsia="方正仿宋_GBK" w:cs="方正仿宋_GBK"/>
                <w:sz w:val="21"/>
                <w:szCs w:val="21"/>
              </w:rPr>
            </w:pPr>
          </w:p>
          <w:p w14:paraId="4E0B5CA5">
            <w:pPr>
              <w:spacing w:line="360" w:lineRule="auto"/>
              <w:rPr>
                <w:rFonts w:ascii="方正仿宋_GBK" w:hAnsi="方正仿宋_GBK" w:eastAsia="方正仿宋_GBK" w:cs="方正仿宋_GBK"/>
                <w:sz w:val="21"/>
                <w:szCs w:val="21"/>
              </w:rPr>
            </w:pPr>
          </w:p>
        </w:tc>
      </w:tr>
      <w:tr w14:paraId="6577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noWrap/>
          </w:tcPr>
          <w:p w14:paraId="5C9F491E">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14:paraId="65C4DA4A">
            <w:pPr>
              <w:spacing w:line="240" w:lineRule="atLeast"/>
              <w:rPr>
                <w:rFonts w:ascii="方正仿宋_GBK" w:hAnsi="方正仿宋_GBK" w:eastAsia="方正仿宋_GBK" w:cs="方正仿宋_GBK"/>
                <w:sz w:val="21"/>
                <w:szCs w:val="21"/>
              </w:rPr>
            </w:pPr>
          </w:p>
          <w:p w14:paraId="4BF73348">
            <w:pPr>
              <w:spacing w:line="240" w:lineRule="atLeast"/>
              <w:rPr>
                <w:rFonts w:ascii="方正仿宋_GBK" w:hAnsi="方正仿宋_GBK" w:eastAsia="方正仿宋_GBK" w:cs="方正仿宋_GBK"/>
                <w:sz w:val="21"/>
                <w:szCs w:val="21"/>
              </w:rPr>
            </w:pPr>
          </w:p>
        </w:tc>
      </w:tr>
    </w:tbl>
    <w:p w14:paraId="2751CEF7">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签约时间：                                       年   月   日</w:t>
      </w:r>
    </w:p>
    <w:p w14:paraId="087DAE07">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签约地点：</w:t>
      </w:r>
    </w:p>
    <w:p w14:paraId="588A0348">
      <w:pPr>
        <w:spacing w:line="500" w:lineRule="exact"/>
        <w:ind w:firstLine="480" w:firstLineChars="200"/>
        <w:rPr>
          <w:rFonts w:ascii="方正仿宋_GBK" w:hAnsi="方正仿宋_GBK" w:eastAsia="方正仿宋_GBK" w:cs="方正仿宋_GBK"/>
          <w:sz w:val="24"/>
        </w:rPr>
      </w:pPr>
    </w:p>
    <w:bookmarkEnd w:id="111"/>
    <w:p w14:paraId="41ACB899">
      <w:pPr>
        <w:spacing w:line="500" w:lineRule="exact"/>
        <w:ind w:firstLine="480" w:firstLineChars="200"/>
        <w:rPr>
          <w:rFonts w:ascii="方正仿宋_GBK" w:hAnsi="方正仿宋_GBK" w:eastAsia="方正仿宋_GBK" w:cs="方正仿宋_GBK"/>
          <w:sz w:val="24"/>
        </w:rPr>
      </w:pPr>
    </w:p>
    <w:p w14:paraId="1A329E73">
      <w:pPr>
        <w:pStyle w:val="3"/>
        <w:pageBreakBefore/>
        <w:spacing w:line="360" w:lineRule="auto"/>
        <w:jc w:val="center"/>
        <w:rPr>
          <w:rFonts w:ascii="方正仿宋_GBK" w:hAnsi="方正仿宋_GBK" w:eastAsia="方正仿宋_GBK" w:cs="方正仿宋_GBK"/>
          <w:bCs/>
          <w:sz w:val="36"/>
          <w:szCs w:val="30"/>
        </w:rPr>
      </w:pPr>
      <w:bookmarkStart w:id="112" w:name="_Toc42624951"/>
      <w:r>
        <w:rPr>
          <w:rFonts w:hint="eastAsia" w:ascii="方正仿宋_GBK" w:hAnsi="方正仿宋_GBK" w:eastAsia="方正仿宋_GBK" w:cs="方正仿宋_GBK"/>
          <w:bCs/>
          <w:sz w:val="36"/>
          <w:szCs w:val="30"/>
        </w:rPr>
        <w:t>第七篇</w:t>
      </w:r>
      <w:bookmarkEnd w:id="105"/>
      <w:r>
        <w:rPr>
          <w:rFonts w:hint="eastAsia" w:ascii="方正仿宋_GBK" w:hAnsi="方正仿宋_GBK" w:eastAsia="方正仿宋_GBK" w:cs="方正仿宋_GBK"/>
          <w:bCs/>
          <w:sz w:val="36"/>
          <w:szCs w:val="30"/>
        </w:rPr>
        <w:t>响应文件编制要求</w:t>
      </w:r>
      <w:bookmarkEnd w:id="112"/>
    </w:p>
    <w:p w14:paraId="22F56597">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一、经济部分</w:t>
      </w:r>
    </w:p>
    <w:p w14:paraId="3B47141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30DAA61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4F21FA12">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二、技术部分</w:t>
      </w:r>
    </w:p>
    <w:p w14:paraId="6583763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w:t>
      </w:r>
    </w:p>
    <w:p w14:paraId="7F5A97C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（二）技术响应偏离表</w:t>
      </w:r>
    </w:p>
    <w:p w14:paraId="517DCD44">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三、商务部分</w:t>
      </w:r>
    </w:p>
    <w:p w14:paraId="62387C0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（一）商务要求响应情况：服务时间及服务地点等。</w:t>
      </w:r>
    </w:p>
    <w:p w14:paraId="2BFBCA1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758516F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（三）其它优惠服务承诺</w:t>
      </w:r>
    </w:p>
    <w:p w14:paraId="0DCE110B">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四、资格条件及其他</w:t>
      </w:r>
    </w:p>
    <w:p w14:paraId="35707F4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37CFAE0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3554C16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0F8B508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6E9C030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722E380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72276B6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6.书面声明（格式）</w:t>
      </w:r>
    </w:p>
    <w:p w14:paraId="6D4F738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1C0FF5A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2B50125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说明：供应商按“三证合一”登记制度办理营业执照的，组织机构代码证、税务登记证（副本）和社会保险登记证以供应商所提供的法人营业执照（副本）复印件为准。</w:t>
      </w:r>
    </w:p>
    <w:p w14:paraId="39DD359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765D46A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（二）其他应提供的资料</w:t>
      </w:r>
    </w:p>
    <w:p w14:paraId="736C775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1.供应商小微企业证明文件、微型企业承诺书、监狱企业证明文件、残疾人福利性单位声明函</w:t>
      </w:r>
    </w:p>
    <w:p w14:paraId="232B3C6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2.其他与项目有关的资料（自附）</w:t>
      </w:r>
    </w:p>
    <w:p w14:paraId="4CB9996E">
      <w:pPr>
        <w:spacing w:line="440" w:lineRule="exact"/>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p>
    <w:p w14:paraId="073FF285">
      <w:pPr>
        <w:pStyle w:val="4"/>
        <w:spacing w:line="360" w:lineRule="auto"/>
        <w:ind w:firstLine="482" w:firstLineChars="200"/>
        <w:rPr>
          <w:rFonts w:ascii="方正仿宋_GBK" w:hAnsi="方正仿宋_GBK" w:eastAsia="方正仿宋_GBK" w:cs="方正仿宋_GBK"/>
          <w:sz w:val="24"/>
          <w:szCs w:val="24"/>
        </w:rPr>
      </w:pPr>
      <w:bookmarkStart w:id="113" w:name="_Toc42624952"/>
      <w:bookmarkStart w:id="114" w:name="_Toc313008356"/>
      <w:bookmarkStart w:id="115" w:name="_Toc342913419"/>
      <w:bookmarkStart w:id="116" w:name="_Toc313888360"/>
      <w:bookmarkStart w:id="117" w:name="_Toc283382454"/>
      <w:bookmarkStart w:id="118" w:name="_Toc12789073"/>
      <w:r>
        <w:rPr>
          <w:rFonts w:hint="eastAsia" w:ascii="方正仿宋_GBK" w:hAnsi="方正仿宋_GBK" w:eastAsia="方正仿宋_GBK" w:cs="方正仿宋_GBK"/>
          <w:sz w:val="24"/>
          <w:szCs w:val="24"/>
        </w:rPr>
        <w:t>一、经济部分</w:t>
      </w:r>
      <w:bookmarkEnd w:id="113"/>
      <w:bookmarkEnd w:id="114"/>
      <w:bookmarkEnd w:id="115"/>
      <w:bookmarkEnd w:id="116"/>
    </w:p>
    <w:bookmarkEnd w:id="117"/>
    <w:bookmarkEnd w:id="118"/>
    <w:p w14:paraId="3B479ED3">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45A4DB92">
      <w:pPr>
        <w:tabs>
          <w:tab w:val="left" w:pos="6300"/>
        </w:tabs>
        <w:snapToGrid w:val="0"/>
        <w:spacing w:line="520" w:lineRule="exact"/>
        <w:jc w:val="center"/>
        <w:outlineLvl w:val="0"/>
        <w:rPr>
          <w:rFonts w:ascii="方正仿宋_GBK" w:hAnsi="方正仿宋_GBK" w:eastAsia="方正仿宋_GBK" w:cs="方正仿宋_GBK"/>
          <w:b/>
          <w:szCs w:val="28"/>
        </w:rPr>
      </w:pPr>
      <w:r>
        <w:rPr>
          <w:rFonts w:hint="eastAsia" w:ascii="方正仿宋_GBK" w:hAnsi="方正仿宋_GBK" w:eastAsia="方正仿宋_GBK" w:cs="方正仿宋_GBK"/>
          <w:b/>
          <w:szCs w:val="28"/>
        </w:rPr>
        <w:t>竞争性磋商报价函</w:t>
      </w:r>
    </w:p>
    <w:p w14:paraId="60883E7D">
      <w:pPr>
        <w:tabs>
          <w:tab w:val="left" w:pos="6300"/>
        </w:tabs>
        <w:snapToGrid w:val="0"/>
        <w:spacing w:line="520" w:lineRule="exact"/>
        <w:rPr>
          <w:rFonts w:ascii="方正仿宋_GBK" w:hAnsi="方正仿宋_GBK" w:eastAsia="方正仿宋_GBK" w:cs="方正仿宋_GBK"/>
          <w:sz w:val="24"/>
          <w:szCs w:val="24"/>
        </w:rPr>
      </w:pPr>
      <w:bookmarkStart w:id="119" w:name="_Hlk40974943"/>
      <w:r>
        <w:rPr>
          <w:rFonts w:hint="eastAsia" w:ascii="方正仿宋_GBK" w:hAnsi="方正仿宋_GBK" w:eastAsia="方正仿宋_GBK" w:cs="方正仿宋_GBK"/>
          <w:sz w:val="24"/>
          <w:szCs w:val="24"/>
          <w:u w:val="single"/>
        </w:rPr>
        <w:t>（采购人名称）</w:t>
      </w:r>
      <w:r>
        <w:rPr>
          <w:rFonts w:hint="eastAsia" w:ascii="方正仿宋_GBK" w:hAnsi="方正仿宋_GBK" w:eastAsia="方正仿宋_GBK" w:cs="方正仿宋_GBK"/>
          <w:sz w:val="24"/>
          <w:szCs w:val="24"/>
        </w:rPr>
        <w:t>：</w:t>
      </w:r>
    </w:p>
    <w:bookmarkEnd w:id="119"/>
    <w:p w14:paraId="65D22211">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（项目名称）的竞争性磋商文件，经详细研究，决定参加该项目的磋商。</w:t>
      </w:r>
    </w:p>
    <w:p w14:paraId="4971CC27">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1.愿意按照竞争性磋商文件中的一切要求，提供本项目的审计服务，合同价格包含完成本项目所需的全部费用。</w:t>
      </w:r>
    </w:p>
    <w:p w14:paraId="2DB1D62D">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1A72464E">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3.我方承诺：本次磋商的有效期为90天。</w:t>
      </w:r>
    </w:p>
    <w:p w14:paraId="2CFFDC87">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4.我方完全理解和接受贵方竞争性磋商文件的一切规定和要求及评审办法。</w:t>
      </w:r>
    </w:p>
    <w:p w14:paraId="6EBBF7BD">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5.在整个竞争性磋商过程中，我方若有违规行为，接受按照《中华人民共和国政府采购法》和《竞争性磋商文件》之规定给予惩罚。</w:t>
      </w:r>
    </w:p>
    <w:p w14:paraId="3C1BFF8D">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6.我方若成为成交供应商，将按照最终磋商结果签订合同，并且严格履行合同义务。本承诺函将成为合同不可分割的一部分，与合同具有同等的法律效力。</w:t>
      </w:r>
    </w:p>
    <w:p w14:paraId="1927A1A9">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20719747">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40C55230">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6CEEDBA5">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电话：传真：</w:t>
      </w:r>
    </w:p>
    <w:p w14:paraId="226D2B79">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网址：邮编：</w:t>
      </w:r>
    </w:p>
    <w:p w14:paraId="51299567">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43555F18">
      <w:pPr>
        <w:tabs>
          <w:tab w:val="left" w:pos="6300"/>
        </w:tabs>
        <w:snapToGrid w:val="0"/>
        <w:spacing w:line="520" w:lineRule="exact"/>
        <w:ind w:firstLine="570"/>
        <w:rPr>
          <w:rFonts w:ascii="方正仿宋_GBK" w:hAnsi="方正仿宋_GBK" w:eastAsia="方正仿宋_GBK" w:cs="方正仿宋_GBK"/>
          <w:sz w:val="24"/>
          <w:szCs w:val="24"/>
        </w:rPr>
      </w:pPr>
    </w:p>
    <w:p w14:paraId="3D2DEAEB">
      <w:pPr>
        <w:snapToGrid w:val="0"/>
        <w:spacing w:line="520" w:lineRule="exact"/>
        <w:ind w:firstLine="480" w:firstLineChars="20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259A12FD">
      <w:pPr>
        <w:snapToGrid w:val="0"/>
        <w:spacing w:line="520" w:lineRule="exact"/>
        <w:ind w:firstLine="480" w:firstLineChars="200"/>
        <w:rPr>
          <w:rFonts w:ascii="方正仿宋_GBK" w:hAnsi="方正仿宋_GBK" w:eastAsia="方正仿宋_GBK" w:cs="方正仿宋_GBK"/>
          <w:sz w:val="24"/>
          <w:szCs w:val="24"/>
        </w:rPr>
      </w:pPr>
    </w:p>
    <w:p w14:paraId="22D730AE">
      <w:pPr>
        <w:snapToGrid w:val="0"/>
        <w:spacing w:line="520" w:lineRule="exact"/>
        <w:ind w:firstLine="480" w:firstLineChars="200"/>
        <w:rPr>
          <w:rFonts w:ascii="方正仿宋_GBK" w:hAnsi="方正仿宋_GBK" w:eastAsia="方正仿宋_GBK" w:cs="方正仿宋_GBK"/>
          <w:sz w:val="24"/>
          <w:szCs w:val="24"/>
        </w:rPr>
      </w:pPr>
    </w:p>
    <w:p w14:paraId="3473429A">
      <w:pPr>
        <w:snapToGrid w:val="0"/>
        <w:spacing w:line="520" w:lineRule="exact"/>
        <w:ind w:firstLine="480" w:firstLineChars="200"/>
        <w:rPr>
          <w:rFonts w:ascii="方正仿宋_GBK" w:hAnsi="方正仿宋_GBK" w:eastAsia="方正仿宋_GBK" w:cs="方正仿宋_GBK"/>
          <w:sz w:val="24"/>
          <w:szCs w:val="24"/>
        </w:rPr>
      </w:pPr>
    </w:p>
    <w:p w14:paraId="44CEDB0C">
      <w:pPr>
        <w:snapToGrid w:val="0"/>
        <w:spacing w:line="520" w:lineRule="exact"/>
        <w:ind w:firstLine="480" w:firstLineChars="200"/>
        <w:rPr>
          <w:rFonts w:ascii="方正仿宋_GBK" w:hAnsi="方正仿宋_GBK" w:eastAsia="方正仿宋_GBK" w:cs="方正仿宋_GBK"/>
          <w:sz w:val="24"/>
          <w:szCs w:val="24"/>
        </w:rPr>
      </w:pPr>
    </w:p>
    <w:p w14:paraId="4EB631AD">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3E9C9D47">
      <w:pPr>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明细报价表</w:t>
      </w:r>
    </w:p>
    <w:p w14:paraId="194A880F">
      <w:pPr>
        <w:spacing w:line="36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0034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5B526411">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695" w:type="dxa"/>
            <w:vAlign w:val="center"/>
          </w:tcPr>
          <w:p w14:paraId="02D5B7FF">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3404" w:type="dxa"/>
            <w:vAlign w:val="center"/>
          </w:tcPr>
          <w:p w14:paraId="5C00609E">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344" w:type="dxa"/>
            <w:vAlign w:val="center"/>
          </w:tcPr>
          <w:p w14:paraId="158762F9">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1344" w:type="dxa"/>
            <w:vAlign w:val="center"/>
          </w:tcPr>
          <w:p w14:paraId="05EC9F36">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344" w:type="dxa"/>
            <w:vAlign w:val="center"/>
          </w:tcPr>
          <w:p w14:paraId="61A4894C">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r>
      <w:tr w14:paraId="3AB9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73D5CB7">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695" w:type="dxa"/>
            <w:vAlign w:val="center"/>
          </w:tcPr>
          <w:p w14:paraId="381AB518">
            <w:pPr>
              <w:jc w:val="center"/>
              <w:rPr>
                <w:rFonts w:ascii="方正仿宋_GBK" w:hAnsi="方正仿宋_GBK" w:eastAsia="方正仿宋_GBK" w:cs="方正仿宋_GBK"/>
                <w:sz w:val="21"/>
                <w:szCs w:val="21"/>
              </w:rPr>
            </w:pPr>
          </w:p>
        </w:tc>
        <w:tc>
          <w:tcPr>
            <w:tcW w:w="3404" w:type="dxa"/>
          </w:tcPr>
          <w:p w14:paraId="73A22F0F">
            <w:pPr>
              <w:jc w:val="center"/>
              <w:rPr>
                <w:rFonts w:ascii="方正仿宋_GBK" w:hAnsi="方正仿宋_GBK" w:eastAsia="方正仿宋_GBK" w:cs="方正仿宋_GBK"/>
                <w:sz w:val="21"/>
                <w:szCs w:val="21"/>
              </w:rPr>
            </w:pPr>
          </w:p>
        </w:tc>
        <w:tc>
          <w:tcPr>
            <w:tcW w:w="1344" w:type="dxa"/>
            <w:vAlign w:val="center"/>
          </w:tcPr>
          <w:p w14:paraId="2FF44E62">
            <w:pPr>
              <w:jc w:val="center"/>
              <w:rPr>
                <w:rFonts w:ascii="方正仿宋_GBK" w:hAnsi="方正仿宋_GBK" w:eastAsia="方正仿宋_GBK" w:cs="方正仿宋_GBK"/>
                <w:sz w:val="21"/>
                <w:szCs w:val="21"/>
              </w:rPr>
            </w:pPr>
          </w:p>
        </w:tc>
        <w:tc>
          <w:tcPr>
            <w:tcW w:w="1344" w:type="dxa"/>
          </w:tcPr>
          <w:p w14:paraId="4A6FC9DC">
            <w:pPr>
              <w:jc w:val="center"/>
              <w:rPr>
                <w:rFonts w:ascii="方正仿宋_GBK" w:hAnsi="方正仿宋_GBK" w:eastAsia="方正仿宋_GBK" w:cs="方正仿宋_GBK"/>
                <w:sz w:val="21"/>
                <w:szCs w:val="21"/>
              </w:rPr>
            </w:pPr>
          </w:p>
        </w:tc>
        <w:tc>
          <w:tcPr>
            <w:tcW w:w="1344" w:type="dxa"/>
          </w:tcPr>
          <w:p w14:paraId="3D9FE8F8">
            <w:pPr>
              <w:jc w:val="center"/>
              <w:rPr>
                <w:rFonts w:ascii="方正仿宋_GBK" w:hAnsi="方正仿宋_GBK" w:eastAsia="方正仿宋_GBK" w:cs="方正仿宋_GBK"/>
                <w:sz w:val="21"/>
                <w:szCs w:val="21"/>
              </w:rPr>
            </w:pPr>
          </w:p>
        </w:tc>
      </w:tr>
      <w:tr w14:paraId="7A5F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135A668">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695" w:type="dxa"/>
            <w:vAlign w:val="center"/>
          </w:tcPr>
          <w:p w14:paraId="323DE6AF">
            <w:pPr>
              <w:jc w:val="center"/>
              <w:rPr>
                <w:rFonts w:ascii="方正仿宋_GBK" w:hAnsi="方正仿宋_GBK" w:eastAsia="方正仿宋_GBK" w:cs="方正仿宋_GBK"/>
                <w:sz w:val="21"/>
                <w:szCs w:val="21"/>
              </w:rPr>
            </w:pPr>
          </w:p>
        </w:tc>
        <w:tc>
          <w:tcPr>
            <w:tcW w:w="3404" w:type="dxa"/>
          </w:tcPr>
          <w:p w14:paraId="0BC787A4">
            <w:pPr>
              <w:jc w:val="center"/>
              <w:rPr>
                <w:rFonts w:ascii="方正仿宋_GBK" w:hAnsi="方正仿宋_GBK" w:eastAsia="方正仿宋_GBK" w:cs="方正仿宋_GBK"/>
                <w:sz w:val="21"/>
                <w:szCs w:val="21"/>
              </w:rPr>
            </w:pPr>
          </w:p>
        </w:tc>
        <w:tc>
          <w:tcPr>
            <w:tcW w:w="1344" w:type="dxa"/>
            <w:vAlign w:val="center"/>
          </w:tcPr>
          <w:p w14:paraId="00AB5DAC">
            <w:pPr>
              <w:jc w:val="center"/>
              <w:rPr>
                <w:rFonts w:ascii="方正仿宋_GBK" w:hAnsi="方正仿宋_GBK" w:eastAsia="方正仿宋_GBK" w:cs="方正仿宋_GBK"/>
                <w:sz w:val="21"/>
                <w:szCs w:val="21"/>
              </w:rPr>
            </w:pPr>
          </w:p>
        </w:tc>
        <w:tc>
          <w:tcPr>
            <w:tcW w:w="1344" w:type="dxa"/>
          </w:tcPr>
          <w:p w14:paraId="493540B6">
            <w:pPr>
              <w:jc w:val="center"/>
              <w:rPr>
                <w:rFonts w:ascii="方正仿宋_GBK" w:hAnsi="方正仿宋_GBK" w:eastAsia="方正仿宋_GBK" w:cs="方正仿宋_GBK"/>
                <w:sz w:val="21"/>
                <w:szCs w:val="21"/>
              </w:rPr>
            </w:pPr>
          </w:p>
        </w:tc>
        <w:tc>
          <w:tcPr>
            <w:tcW w:w="1344" w:type="dxa"/>
          </w:tcPr>
          <w:p w14:paraId="1B006CEC">
            <w:pPr>
              <w:jc w:val="center"/>
              <w:rPr>
                <w:rFonts w:ascii="方正仿宋_GBK" w:hAnsi="方正仿宋_GBK" w:eastAsia="方正仿宋_GBK" w:cs="方正仿宋_GBK"/>
                <w:sz w:val="21"/>
                <w:szCs w:val="21"/>
              </w:rPr>
            </w:pPr>
          </w:p>
        </w:tc>
      </w:tr>
      <w:tr w14:paraId="5CF6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8102089">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695" w:type="dxa"/>
            <w:vAlign w:val="center"/>
          </w:tcPr>
          <w:p w14:paraId="5DBCFFCF">
            <w:pPr>
              <w:jc w:val="center"/>
              <w:rPr>
                <w:rFonts w:ascii="方正仿宋_GBK" w:hAnsi="方正仿宋_GBK" w:eastAsia="方正仿宋_GBK" w:cs="方正仿宋_GBK"/>
                <w:sz w:val="21"/>
                <w:szCs w:val="21"/>
              </w:rPr>
            </w:pPr>
          </w:p>
        </w:tc>
        <w:tc>
          <w:tcPr>
            <w:tcW w:w="3404" w:type="dxa"/>
          </w:tcPr>
          <w:p w14:paraId="36AE9273">
            <w:pPr>
              <w:jc w:val="center"/>
              <w:rPr>
                <w:rFonts w:ascii="方正仿宋_GBK" w:hAnsi="方正仿宋_GBK" w:eastAsia="方正仿宋_GBK" w:cs="方正仿宋_GBK"/>
                <w:sz w:val="21"/>
                <w:szCs w:val="21"/>
              </w:rPr>
            </w:pPr>
          </w:p>
        </w:tc>
        <w:tc>
          <w:tcPr>
            <w:tcW w:w="1344" w:type="dxa"/>
            <w:vAlign w:val="center"/>
          </w:tcPr>
          <w:p w14:paraId="62350EFB">
            <w:pPr>
              <w:jc w:val="center"/>
              <w:rPr>
                <w:rFonts w:ascii="方正仿宋_GBK" w:hAnsi="方正仿宋_GBK" w:eastAsia="方正仿宋_GBK" w:cs="方正仿宋_GBK"/>
                <w:sz w:val="21"/>
                <w:szCs w:val="21"/>
              </w:rPr>
            </w:pPr>
          </w:p>
        </w:tc>
        <w:tc>
          <w:tcPr>
            <w:tcW w:w="1344" w:type="dxa"/>
          </w:tcPr>
          <w:p w14:paraId="288C9EC8">
            <w:pPr>
              <w:jc w:val="center"/>
              <w:rPr>
                <w:rFonts w:ascii="方正仿宋_GBK" w:hAnsi="方正仿宋_GBK" w:eastAsia="方正仿宋_GBK" w:cs="方正仿宋_GBK"/>
                <w:sz w:val="21"/>
                <w:szCs w:val="21"/>
              </w:rPr>
            </w:pPr>
          </w:p>
        </w:tc>
        <w:tc>
          <w:tcPr>
            <w:tcW w:w="1344" w:type="dxa"/>
          </w:tcPr>
          <w:p w14:paraId="35B43234">
            <w:pPr>
              <w:jc w:val="center"/>
              <w:rPr>
                <w:rFonts w:ascii="方正仿宋_GBK" w:hAnsi="方正仿宋_GBK" w:eastAsia="方正仿宋_GBK" w:cs="方正仿宋_GBK"/>
                <w:sz w:val="21"/>
                <w:szCs w:val="21"/>
              </w:rPr>
            </w:pPr>
          </w:p>
        </w:tc>
      </w:tr>
      <w:tr w14:paraId="04FC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0B0ECC7">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695" w:type="dxa"/>
            <w:vAlign w:val="center"/>
          </w:tcPr>
          <w:p w14:paraId="1E783D0D">
            <w:pPr>
              <w:jc w:val="center"/>
              <w:rPr>
                <w:rFonts w:ascii="方正仿宋_GBK" w:hAnsi="方正仿宋_GBK" w:eastAsia="方正仿宋_GBK" w:cs="方正仿宋_GBK"/>
                <w:sz w:val="21"/>
                <w:szCs w:val="21"/>
              </w:rPr>
            </w:pPr>
          </w:p>
        </w:tc>
        <w:tc>
          <w:tcPr>
            <w:tcW w:w="3404" w:type="dxa"/>
          </w:tcPr>
          <w:p w14:paraId="05CADC64">
            <w:pPr>
              <w:jc w:val="center"/>
              <w:rPr>
                <w:rFonts w:ascii="方正仿宋_GBK" w:hAnsi="方正仿宋_GBK" w:eastAsia="方正仿宋_GBK" w:cs="方正仿宋_GBK"/>
                <w:sz w:val="21"/>
                <w:szCs w:val="21"/>
              </w:rPr>
            </w:pPr>
          </w:p>
        </w:tc>
        <w:tc>
          <w:tcPr>
            <w:tcW w:w="1344" w:type="dxa"/>
            <w:vAlign w:val="center"/>
          </w:tcPr>
          <w:p w14:paraId="52759DF0">
            <w:pPr>
              <w:jc w:val="center"/>
              <w:rPr>
                <w:rFonts w:ascii="方正仿宋_GBK" w:hAnsi="方正仿宋_GBK" w:eastAsia="方正仿宋_GBK" w:cs="方正仿宋_GBK"/>
                <w:sz w:val="21"/>
                <w:szCs w:val="21"/>
              </w:rPr>
            </w:pPr>
          </w:p>
        </w:tc>
        <w:tc>
          <w:tcPr>
            <w:tcW w:w="1344" w:type="dxa"/>
          </w:tcPr>
          <w:p w14:paraId="0538EBD3">
            <w:pPr>
              <w:jc w:val="center"/>
              <w:rPr>
                <w:rFonts w:ascii="方正仿宋_GBK" w:hAnsi="方正仿宋_GBK" w:eastAsia="方正仿宋_GBK" w:cs="方正仿宋_GBK"/>
                <w:sz w:val="21"/>
                <w:szCs w:val="21"/>
              </w:rPr>
            </w:pPr>
          </w:p>
        </w:tc>
        <w:tc>
          <w:tcPr>
            <w:tcW w:w="1344" w:type="dxa"/>
          </w:tcPr>
          <w:p w14:paraId="73BBC189">
            <w:pPr>
              <w:jc w:val="center"/>
              <w:rPr>
                <w:rFonts w:ascii="方正仿宋_GBK" w:hAnsi="方正仿宋_GBK" w:eastAsia="方正仿宋_GBK" w:cs="方正仿宋_GBK"/>
                <w:sz w:val="21"/>
                <w:szCs w:val="21"/>
              </w:rPr>
            </w:pPr>
          </w:p>
        </w:tc>
      </w:tr>
      <w:tr w14:paraId="7A8F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8D392E9">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695" w:type="dxa"/>
            <w:vAlign w:val="center"/>
          </w:tcPr>
          <w:p w14:paraId="17B7F586">
            <w:pPr>
              <w:jc w:val="center"/>
              <w:rPr>
                <w:rFonts w:ascii="方正仿宋_GBK" w:hAnsi="方正仿宋_GBK" w:eastAsia="方正仿宋_GBK" w:cs="方正仿宋_GBK"/>
                <w:sz w:val="21"/>
                <w:szCs w:val="21"/>
              </w:rPr>
            </w:pPr>
          </w:p>
        </w:tc>
        <w:tc>
          <w:tcPr>
            <w:tcW w:w="3404" w:type="dxa"/>
          </w:tcPr>
          <w:p w14:paraId="0752D958">
            <w:pPr>
              <w:jc w:val="center"/>
              <w:rPr>
                <w:rFonts w:ascii="方正仿宋_GBK" w:hAnsi="方正仿宋_GBK" w:eastAsia="方正仿宋_GBK" w:cs="方正仿宋_GBK"/>
                <w:sz w:val="21"/>
                <w:szCs w:val="21"/>
              </w:rPr>
            </w:pPr>
          </w:p>
        </w:tc>
        <w:tc>
          <w:tcPr>
            <w:tcW w:w="1344" w:type="dxa"/>
            <w:vAlign w:val="center"/>
          </w:tcPr>
          <w:p w14:paraId="1068B946">
            <w:pPr>
              <w:jc w:val="center"/>
              <w:rPr>
                <w:rFonts w:ascii="方正仿宋_GBK" w:hAnsi="方正仿宋_GBK" w:eastAsia="方正仿宋_GBK" w:cs="方正仿宋_GBK"/>
                <w:sz w:val="21"/>
                <w:szCs w:val="21"/>
              </w:rPr>
            </w:pPr>
          </w:p>
        </w:tc>
        <w:tc>
          <w:tcPr>
            <w:tcW w:w="1344" w:type="dxa"/>
          </w:tcPr>
          <w:p w14:paraId="1C985DAA">
            <w:pPr>
              <w:jc w:val="center"/>
              <w:rPr>
                <w:rFonts w:ascii="方正仿宋_GBK" w:hAnsi="方正仿宋_GBK" w:eastAsia="方正仿宋_GBK" w:cs="方正仿宋_GBK"/>
                <w:sz w:val="21"/>
                <w:szCs w:val="21"/>
              </w:rPr>
            </w:pPr>
          </w:p>
        </w:tc>
        <w:tc>
          <w:tcPr>
            <w:tcW w:w="1344" w:type="dxa"/>
          </w:tcPr>
          <w:p w14:paraId="1C4E152E">
            <w:pPr>
              <w:jc w:val="center"/>
              <w:rPr>
                <w:rFonts w:ascii="方正仿宋_GBK" w:hAnsi="方正仿宋_GBK" w:eastAsia="方正仿宋_GBK" w:cs="方正仿宋_GBK"/>
                <w:sz w:val="21"/>
                <w:szCs w:val="21"/>
              </w:rPr>
            </w:pPr>
          </w:p>
        </w:tc>
      </w:tr>
      <w:tr w14:paraId="405C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83202D3">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695" w:type="dxa"/>
            <w:vAlign w:val="center"/>
          </w:tcPr>
          <w:p w14:paraId="61A34EAA">
            <w:pPr>
              <w:jc w:val="center"/>
              <w:rPr>
                <w:rFonts w:ascii="方正仿宋_GBK" w:hAnsi="方正仿宋_GBK" w:eastAsia="方正仿宋_GBK" w:cs="方正仿宋_GBK"/>
                <w:sz w:val="21"/>
                <w:szCs w:val="21"/>
              </w:rPr>
            </w:pPr>
          </w:p>
        </w:tc>
        <w:tc>
          <w:tcPr>
            <w:tcW w:w="3404" w:type="dxa"/>
          </w:tcPr>
          <w:p w14:paraId="510DACD1">
            <w:pPr>
              <w:jc w:val="center"/>
              <w:rPr>
                <w:rFonts w:ascii="方正仿宋_GBK" w:hAnsi="方正仿宋_GBK" w:eastAsia="方正仿宋_GBK" w:cs="方正仿宋_GBK"/>
                <w:sz w:val="21"/>
                <w:szCs w:val="21"/>
              </w:rPr>
            </w:pPr>
          </w:p>
        </w:tc>
        <w:tc>
          <w:tcPr>
            <w:tcW w:w="1344" w:type="dxa"/>
            <w:vAlign w:val="center"/>
          </w:tcPr>
          <w:p w14:paraId="14ABBEB2">
            <w:pPr>
              <w:jc w:val="center"/>
              <w:rPr>
                <w:rFonts w:ascii="方正仿宋_GBK" w:hAnsi="方正仿宋_GBK" w:eastAsia="方正仿宋_GBK" w:cs="方正仿宋_GBK"/>
                <w:sz w:val="21"/>
                <w:szCs w:val="21"/>
              </w:rPr>
            </w:pPr>
          </w:p>
        </w:tc>
        <w:tc>
          <w:tcPr>
            <w:tcW w:w="1344" w:type="dxa"/>
          </w:tcPr>
          <w:p w14:paraId="1BBF744E">
            <w:pPr>
              <w:jc w:val="center"/>
              <w:rPr>
                <w:rFonts w:ascii="方正仿宋_GBK" w:hAnsi="方正仿宋_GBK" w:eastAsia="方正仿宋_GBK" w:cs="方正仿宋_GBK"/>
                <w:sz w:val="21"/>
                <w:szCs w:val="21"/>
              </w:rPr>
            </w:pPr>
          </w:p>
        </w:tc>
        <w:tc>
          <w:tcPr>
            <w:tcW w:w="1344" w:type="dxa"/>
          </w:tcPr>
          <w:p w14:paraId="1ADD8C4F">
            <w:pPr>
              <w:jc w:val="center"/>
              <w:rPr>
                <w:rFonts w:ascii="方正仿宋_GBK" w:hAnsi="方正仿宋_GBK" w:eastAsia="方正仿宋_GBK" w:cs="方正仿宋_GBK"/>
                <w:sz w:val="21"/>
                <w:szCs w:val="21"/>
              </w:rPr>
            </w:pPr>
          </w:p>
        </w:tc>
      </w:tr>
      <w:tr w14:paraId="5B0A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7B990A0">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695" w:type="dxa"/>
            <w:vAlign w:val="center"/>
          </w:tcPr>
          <w:p w14:paraId="64EE2ED4">
            <w:pPr>
              <w:jc w:val="center"/>
              <w:rPr>
                <w:rFonts w:ascii="方正仿宋_GBK" w:hAnsi="方正仿宋_GBK" w:eastAsia="方正仿宋_GBK" w:cs="方正仿宋_GBK"/>
                <w:sz w:val="21"/>
                <w:szCs w:val="21"/>
              </w:rPr>
            </w:pPr>
          </w:p>
        </w:tc>
        <w:tc>
          <w:tcPr>
            <w:tcW w:w="3404" w:type="dxa"/>
          </w:tcPr>
          <w:p w14:paraId="208759A7">
            <w:pPr>
              <w:jc w:val="center"/>
              <w:rPr>
                <w:rFonts w:ascii="方正仿宋_GBK" w:hAnsi="方正仿宋_GBK" w:eastAsia="方正仿宋_GBK" w:cs="方正仿宋_GBK"/>
                <w:sz w:val="21"/>
                <w:szCs w:val="21"/>
              </w:rPr>
            </w:pPr>
          </w:p>
        </w:tc>
        <w:tc>
          <w:tcPr>
            <w:tcW w:w="1344" w:type="dxa"/>
            <w:vAlign w:val="center"/>
          </w:tcPr>
          <w:p w14:paraId="03871EF5">
            <w:pPr>
              <w:jc w:val="center"/>
              <w:rPr>
                <w:rFonts w:ascii="方正仿宋_GBK" w:hAnsi="方正仿宋_GBK" w:eastAsia="方正仿宋_GBK" w:cs="方正仿宋_GBK"/>
                <w:sz w:val="21"/>
                <w:szCs w:val="21"/>
              </w:rPr>
            </w:pPr>
          </w:p>
        </w:tc>
        <w:tc>
          <w:tcPr>
            <w:tcW w:w="1344" w:type="dxa"/>
          </w:tcPr>
          <w:p w14:paraId="71BB54D3">
            <w:pPr>
              <w:jc w:val="center"/>
              <w:rPr>
                <w:rFonts w:ascii="方正仿宋_GBK" w:hAnsi="方正仿宋_GBK" w:eastAsia="方正仿宋_GBK" w:cs="方正仿宋_GBK"/>
                <w:sz w:val="21"/>
                <w:szCs w:val="21"/>
              </w:rPr>
            </w:pPr>
          </w:p>
        </w:tc>
        <w:tc>
          <w:tcPr>
            <w:tcW w:w="1344" w:type="dxa"/>
          </w:tcPr>
          <w:p w14:paraId="3AB208DB">
            <w:pPr>
              <w:jc w:val="center"/>
              <w:rPr>
                <w:rFonts w:ascii="方正仿宋_GBK" w:hAnsi="方正仿宋_GBK" w:eastAsia="方正仿宋_GBK" w:cs="方正仿宋_GBK"/>
                <w:sz w:val="21"/>
                <w:szCs w:val="21"/>
              </w:rPr>
            </w:pPr>
          </w:p>
        </w:tc>
      </w:tr>
      <w:tr w14:paraId="42B2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E6111C3">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695" w:type="dxa"/>
            <w:vAlign w:val="center"/>
          </w:tcPr>
          <w:p w14:paraId="2CF34B85">
            <w:pPr>
              <w:jc w:val="center"/>
              <w:rPr>
                <w:rFonts w:ascii="方正仿宋_GBK" w:hAnsi="方正仿宋_GBK" w:eastAsia="方正仿宋_GBK" w:cs="方正仿宋_GBK"/>
                <w:sz w:val="21"/>
                <w:szCs w:val="21"/>
              </w:rPr>
            </w:pPr>
          </w:p>
        </w:tc>
        <w:tc>
          <w:tcPr>
            <w:tcW w:w="3404" w:type="dxa"/>
          </w:tcPr>
          <w:p w14:paraId="0CA4F374">
            <w:pPr>
              <w:jc w:val="center"/>
              <w:rPr>
                <w:rFonts w:ascii="方正仿宋_GBK" w:hAnsi="方正仿宋_GBK" w:eastAsia="方正仿宋_GBK" w:cs="方正仿宋_GBK"/>
                <w:sz w:val="21"/>
                <w:szCs w:val="21"/>
              </w:rPr>
            </w:pPr>
          </w:p>
        </w:tc>
        <w:tc>
          <w:tcPr>
            <w:tcW w:w="1344" w:type="dxa"/>
            <w:vAlign w:val="center"/>
          </w:tcPr>
          <w:p w14:paraId="2F1C5D38">
            <w:pPr>
              <w:jc w:val="center"/>
              <w:rPr>
                <w:rFonts w:ascii="方正仿宋_GBK" w:hAnsi="方正仿宋_GBK" w:eastAsia="方正仿宋_GBK" w:cs="方正仿宋_GBK"/>
                <w:sz w:val="21"/>
                <w:szCs w:val="21"/>
              </w:rPr>
            </w:pPr>
          </w:p>
        </w:tc>
        <w:tc>
          <w:tcPr>
            <w:tcW w:w="1344" w:type="dxa"/>
          </w:tcPr>
          <w:p w14:paraId="6E30EA08">
            <w:pPr>
              <w:jc w:val="center"/>
              <w:rPr>
                <w:rFonts w:ascii="方正仿宋_GBK" w:hAnsi="方正仿宋_GBK" w:eastAsia="方正仿宋_GBK" w:cs="方正仿宋_GBK"/>
                <w:sz w:val="21"/>
                <w:szCs w:val="21"/>
              </w:rPr>
            </w:pPr>
          </w:p>
        </w:tc>
        <w:tc>
          <w:tcPr>
            <w:tcW w:w="1344" w:type="dxa"/>
          </w:tcPr>
          <w:p w14:paraId="658F3A0D">
            <w:pPr>
              <w:jc w:val="center"/>
              <w:rPr>
                <w:rFonts w:ascii="方正仿宋_GBK" w:hAnsi="方正仿宋_GBK" w:eastAsia="方正仿宋_GBK" w:cs="方正仿宋_GBK"/>
                <w:sz w:val="21"/>
                <w:szCs w:val="21"/>
              </w:rPr>
            </w:pPr>
          </w:p>
        </w:tc>
      </w:tr>
      <w:tr w14:paraId="0FA9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7891883">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695" w:type="dxa"/>
            <w:vAlign w:val="center"/>
          </w:tcPr>
          <w:p w14:paraId="117E3C6C">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人工费</w:t>
            </w:r>
          </w:p>
        </w:tc>
        <w:tc>
          <w:tcPr>
            <w:tcW w:w="3404" w:type="dxa"/>
          </w:tcPr>
          <w:p w14:paraId="32E0C51D">
            <w:pPr>
              <w:jc w:val="center"/>
              <w:rPr>
                <w:rFonts w:ascii="方正仿宋_GBK" w:hAnsi="方正仿宋_GBK" w:eastAsia="方正仿宋_GBK" w:cs="方正仿宋_GBK"/>
                <w:sz w:val="21"/>
                <w:szCs w:val="21"/>
              </w:rPr>
            </w:pPr>
          </w:p>
        </w:tc>
        <w:tc>
          <w:tcPr>
            <w:tcW w:w="1344" w:type="dxa"/>
            <w:vAlign w:val="center"/>
          </w:tcPr>
          <w:p w14:paraId="73F6C71E">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5D41C514">
            <w:pPr>
              <w:jc w:val="center"/>
              <w:rPr>
                <w:rFonts w:ascii="方正仿宋_GBK" w:hAnsi="方正仿宋_GBK" w:eastAsia="方正仿宋_GBK" w:cs="方正仿宋_GBK"/>
                <w:sz w:val="21"/>
                <w:szCs w:val="21"/>
              </w:rPr>
            </w:pPr>
          </w:p>
        </w:tc>
        <w:tc>
          <w:tcPr>
            <w:tcW w:w="1344" w:type="dxa"/>
          </w:tcPr>
          <w:p w14:paraId="3F3281C8">
            <w:pPr>
              <w:jc w:val="center"/>
              <w:rPr>
                <w:rFonts w:ascii="方正仿宋_GBK" w:hAnsi="方正仿宋_GBK" w:eastAsia="方正仿宋_GBK" w:cs="方正仿宋_GBK"/>
                <w:sz w:val="21"/>
                <w:szCs w:val="21"/>
              </w:rPr>
            </w:pPr>
          </w:p>
        </w:tc>
      </w:tr>
      <w:tr w14:paraId="7154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CCF8085">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1695" w:type="dxa"/>
            <w:vAlign w:val="center"/>
          </w:tcPr>
          <w:p w14:paraId="3F826634">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其他费用</w:t>
            </w:r>
          </w:p>
        </w:tc>
        <w:tc>
          <w:tcPr>
            <w:tcW w:w="3404" w:type="dxa"/>
          </w:tcPr>
          <w:p w14:paraId="0897A459">
            <w:pPr>
              <w:jc w:val="center"/>
              <w:rPr>
                <w:rFonts w:ascii="方正仿宋_GBK" w:hAnsi="方正仿宋_GBK" w:eastAsia="方正仿宋_GBK" w:cs="方正仿宋_GBK"/>
                <w:sz w:val="21"/>
                <w:szCs w:val="21"/>
              </w:rPr>
            </w:pPr>
          </w:p>
        </w:tc>
        <w:tc>
          <w:tcPr>
            <w:tcW w:w="1344" w:type="dxa"/>
            <w:vAlign w:val="center"/>
          </w:tcPr>
          <w:p w14:paraId="3C889A70">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5F9985B0">
            <w:pPr>
              <w:jc w:val="center"/>
              <w:rPr>
                <w:rFonts w:ascii="方正仿宋_GBK" w:hAnsi="方正仿宋_GBK" w:eastAsia="方正仿宋_GBK" w:cs="方正仿宋_GBK"/>
                <w:sz w:val="21"/>
                <w:szCs w:val="21"/>
              </w:rPr>
            </w:pPr>
          </w:p>
        </w:tc>
        <w:tc>
          <w:tcPr>
            <w:tcW w:w="1344" w:type="dxa"/>
          </w:tcPr>
          <w:p w14:paraId="1FAAAA53">
            <w:pPr>
              <w:jc w:val="center"/>
              <w:rPr>
                <w:rFonts w:ascii="方正仿宋_GBK" w:hAnsi="方正仿宋_GBK" w:eastAsia="方正仿宋_GBK" w:cs="方正仿宋_GBK"/>
                <w:sz w:val="21"/>
                <w:szCs w:val="21"/>
              </w:rPr>
            </w:pPr>
          </w:p>
        </w:tc>
      </w:tr>
      <w:tr w14:paraId="3725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2759216">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1695" w:type="dxa"/>
            <w:vAlign w:val="center"/>
          </w:tcPr>
          <w:p w14:paraId="53724F00">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3404" w:type="dxa"/>
          </w:tcPr>
          <w:p w14:paraId="634D9A40">
            <w:pPr>
              <w:jc w:val="center"/>
              <w:rPr>
                <w:rFonts w:ascii="方正仿宋_GBK" w:hAnsi="方正仿宋_GBK" w:eastAsia="方正仿宋_GBK" w:cs="方正仿宋_GBK"/>
                <w:sz w:val="21"/>
                <w:szCs w:val="21"/>
              </w:rPr>
            </w:pPr>
          </w:p>
        </w:tc>
        <w:tc>
          <w:tcPr>
            <w:tcW w:w="1344" w:type="dxa"/>
            <w:vAlign w:val="center"/>
          </w:tcPr>
          <w:p w14:paraId="33236EA1">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7157E71C">
            <w:pPr>
              <w:jc w:val="center"/>
              <w:rPr>
                <w:rFonts w:ascii="方正仿宋_GBK" w:hAnsi="方正仿宋_GBK" w:eastAsia="方正仿宋_GBK" w:cs="方正仿宋_GBK"/>
                <w:sz w:val="21"/>
                <w:szCs w:val="21"/>
              </w:rPr>
            </w:pPr>
          </w:p>
        </w:tc>
        <w:tc>
          <w:tcPr>
            <w:tcW w:w="1344" w:type="dxa"/>
          </w:tcPr>
          <w:p w14:paraId="544A0818">
            <w:pPr>
              <w:jc w:val="center"/>
              <w:rPr>
                <w:rFonts w:ascii="方正仿宋_GBK" w:hAnsi="方正仿宋_GBK" w:eastAsia="方正仿宋_GBK" w:cs="方正仿宋_GBK"/>
                <w:sz w:val="21"/>
                <w:szCs w:val="21"/>
              </w:rPr>
            </w:pPr>
          </w:p>
        </w:tc>
      </w:tr>
      <w:tr w14:paraId="5FFA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03AE42C">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1695" w:type="dxa"/>
            <w:vAlign w:val="center"/>
          </w:tcPr>
          <w:p w14:paraId="5E503EC7">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7436" w:type="dxa"/>
            <w:gridSpan w:val="4"/>
          </w:tcPr>
          <w:p w14:paraId="47854D7B">
            <w:pPr>
              <w:rPr>
                <w:rFonts w:ascii="方正仿宋_GBK" w:hAnsi="方正仿宋_GBK" w:eastAsia="方正仿宋_GBK" w:cs="方正仿宋_GBK"/>
                <w:sz w:val="21"/>
                <w:szCs w:val="21"/>
              </w:rPr>
            </w:pPr>
          </w:p>
        </w:tc>
      </w:tr>
    </w:tbl>
    <w:p w14:paraId="1F2EFDAA">
      <w:pPr>
        <w:spacing w:line="360" w:lineRule="auto"/>
        <w:ind w:firstLine="600" w:firstLineChars="250"/>
        <w:rPr>
          <w:rFonts w:ascii="方正仿宋_GBK" w:hAnsi="方正仿宋_GBK" w:eastAsia="方正仿宋_GBK" w:cs="方正仿宋_GBK"/>
          <w:sz w:val="24"/>
          <w:szCs w:val="28"/>
        </w:rPr>
      </w:pPr>
    </w:p>
    <w:p w14:paraId="68C62046">
      <w:pPr>
        <w:spacing w:line="360" w:lineRule="auto"/>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法定代表人或法人授权代表：</w:t>
      </w:r>
    </w:p>
    <w:p w14:paraId="13D0FC24">
      <w:pPr>
        <w:spacing w:line="360" w:lineRule="auto"/>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5365BB55">
      <w:pPr>
        <w:spacing w:line="360" w:lineRule="auto"/>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00D085F2">
      <w:pPr>
        <w:tabs>
          <w:tab w:val="left" w:pos="6300"/>
        </w:tabs>
        <w:snapToGrid w:val="0"/>
        <w:spacing w:line="360" w:lineRule="auto"/>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5AAF5520">
      <w:pPr>
        <w:snapToGrid w:val="0"/>
        <w:spacing w:line="500" w:lineRule="exact"/>
        <w:ind w:firstLine="480" w:firstLineChars="200"/>
        <w:rPr>
          <w:rFonts w:ascii="方正仿宋_GBK" w:hAnsi="方正仿宋_GBK" w:eastAsia="方正仿宋_GBK" w:cs="方正仿宋_GBK"/>
          <w:sz w:val="24"/>
          <w:szCs w:val="28"/>
        </w:rPr>
      </w:pPr>
    </w:p>
    <w:p w14:paraId="1361A005">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w:t>
      </w:r>
    </w:p>
    <w:p w14:paraId="23449445">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 供应商可自行设计表格格式，分项内容应当完整；</w:t>
      </w:r>
    </w:p>
    <w:p w14:paraId="18F8D43D">
      <w:pPr>
        <w:snapToGrid w:val="0"/>
        <w:spacing w:line="360" w:lineRule="auto"/>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2.该表可扩展，并逐页签字或盖章。</w:t>
      </w:r>
    </w:p>
    <w:p w14:paraId="1CF2F257">
      <w:pPr>
        <w:snapToGrid w:val="0"/>
        <w:spacing w:line="520" w:lineRule="exact"/>
        <w:ind w:firstLine="480" w:firstLineChars="200"/>
        <w:rPr>
          <w:rFonts w:ascii="方正仿宋_GBK" w:hAnsi="方正仿宋_GBK" w:eastAsia="方正仿宋_GBK" w:cs="方正仿宋_GBK"/>
          <w:sz w:val="24"/>
          <w:szCs w:val="24"/>
        </w:rPr>
      </w:pPr>
    </w:p>
    <w:p w14:paraId="2F47C6B4">
      <w:pPr>
        <w:widowControl/>
        <w:jc w:val="left"/>
        <w:rPr>
          <w:rFonts w:ascii="方正仿宋_GBK" w:hAnsi="方正仿宋_GBK" w:eastAsia="方正仿宋_GBK" w:cs="方正仿宋_GBK"/>
          <w:b/>
          <w:sz w:val="24"/>
          <w:szCs w:val="24"/>
        </w:rPr>
      </w:pPr>
      <w:bookmarkStart w:id="120" w:name="_Toc313008357"/>
      <w:bookmarkStart w:id="121" w:name="_Toc342913420"/>
      <w:bookmarkStart w:id="122" w:name="_Toc313888361"/>
      <w:r>
        <w:rPr>
          <w:rFonts w:hint="eastAsia" w:ascii="方正仿宋_GBK" w:hAnsi="方正仿宋_GBK" w:eastAsia="方正仿宋_GBK" w:cs="方正仿宋_GBK"/>
          <w:sz w:val="24"/>
          <w:szCs w:val="24"/>
        </w:rPr>
        <w:br w:type="page"/>
      </w:r>
    </w:p>
    <w:p w14:paraId="6F9EABB9">
      <w:pPr>
        <w:pStyle w:val="4"/>
        <w:spacing w:line="360" w:lineRule="auto"/>
        <w:ind w:firstLine="482" w:firstLineChars="200"/>
        <w:rPr>
          <w:rFonts w:ascii="方正仿宋_GBK" w:hAnsi="方正仿宋_GBK" w:eastAsia="方正仿宋_GBK" w:cs="方正仿宋_GBK"/>
          <w:sz w:val="24"/>
          <w:szCs w:val="24"/>
        </w:rPr>
      </w:pPr>
      <w:bookmarkStart w:id="123" w:name="_Toc42624953"/>
      <w:r>
        <w:rPr>
          <w:rFonts w:hint="eastAsia" w:ascii="方正仿宋_GBK" w:hAnsi="方正仿宋_GBK" w:eastAsia="方正仿宋_GBK" w:cs="方正仿宋_GBK"/>
          <w:sz w:val="24"/>
          <w:szCs w:val="24"/>
        </w:rPr>
        <w:t>二、技术部分</w:t>
      </w:r>
      <w:bookmarkEnd w:id="120"/>
      <w:bookmarkEnd w:id="121"/>
      <w:bookmarkEnd w:id="122"/>
      <w:bookmarkEnd w:id="123"/>
    </w:p>
    <w:p w14:paraId="352ECB3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（一）技术方案（格式自定）</w:t>
      </w:r>
    </w:p>
    <w:p w14:paraId="5F371CA7">
      <w:pPr>
        <w:tabs>
          <w:tab w:val="left" w:pos="6300"/>
        </w:tabs>
        <w:snapToGrid w:val="0"/>
        <w:spacing w:line="500" w:lineRule="exact"/>
        <w:ind w:firstLine="480" w:firstLineChars="200"/>
        <w:rPr>
          <w:rFonts w:ascii="方正仿宋_GBK" w:hAnsi="方正仿宋_GBK" w:eastAsia="方正仿宋_GBK" w:cs="方正仿宋_GBK"/>
          <w:szCs w:val="24"/>
        </w:rPr>
      </w:pPr>
      <w:r>
        <w:rPr>
          <w:rFonts w:hint="eastAsia" w:ascii="方正仿宋_GBK" w:hAnsi="方正仿宋_GBK" w:eastAsia="方正仿宋_GBK" w:cs="方正仿宋_GBK"/>
          <w:sz w:val="24"/>
          <w:szCs w:val="24"/>
        </w:rPr>
        <w:t>（二）技术响应偏离表</w:t>
      </w:r>
    </w:p>
    <w:p w14:paraId="60530F6D">
      <w:pPr>
        <w:pStyle w:val="32"/>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采购项目名称：</w:t>
      </w:r>
      <w:r>
        <w:rPr>
          <w:rFonts w:hint="eastAsia" w:ascii="方正仿宋_GBK" w:hAnsi="方正仿宋_GBK" w:eastAsia="方正仿宋_GBK" w:cs="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161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6D83C3DA">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658" w:type="dxa"/>
            <w:noWrap/>
            <w:vAlign w:val="center"/>
          </w:tcPr>
          <w:p w14:paraId="72FD7AAD">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采购需求</w:t>
            </w:r>
          </w:p>
        </w:tc>
        <w:tc>
          <w:tcPr>
            <w:tcW w:w="2759" w:type="dxa"/>
            <w:noWrap/>
            <w:vAlign w:val="center"/>
          </w:tcPr>
          <w:p w14:paraId="0158420D">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067" w:type="dxa"/>
            <w:noWrap/>
            <w:vAlign w:val="center"/>
          </w:tcPr>
          <w:p w14:paraId="31EAA24C">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14:paraId="44F8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4129C5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6905366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0805A9D9">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5C51B0CA">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2EB9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7B80EE78">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1C497ADD">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49FB4122">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46FE8ED1">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7814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69915E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59E9BE8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773FB7D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627D32D5">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C17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5368AA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0873172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424BA96D">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6BAFA345">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68D0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D4CAF2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41E8A9F0">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15CC213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5322602B">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7D6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445A95F">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4F7F5AD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63CC757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35C453FE">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7817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D9C1B08">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08C5D1EF">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28137101">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0CE2E92A">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72C0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058594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18666C1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2C4D59A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2E75A826">
            <w:pPr>
              <w:tabs>
                <w:tab w:val="left" w:pos="6300"/>
              </w:tabs>
              <w:snapToGrid w:val="0"/>
              <w:spacing w:line="500" w:lineRule="exact"/>
              <w:jc w:val="center"/>
              <w:outlineLvl w:val="0"/>
              <w:rPr>
                <w:rFonts w:ascii="方正仿宋_GBK" w:hAnsi="方正仿宋_GBK" w:eastAsia="方正仿宋_GBK" w:cs="方正仿宋_GBK"/>
                <w:sz w:val="21"/>
                <w:szCs w:val="21"/>
              </w:rPr>
            </w:pPr>
          </w:p>
        </w:tc>
      </w:tr>
    </w:tbl>
    <w:p w14:paraId="5F2F66A8">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38822D73">
      <w:pPr>
        <w:spacing w:line="500" w:lineRule="exact"/>
        <w:rPr>
          <w:rFonts w:ascii="方正仿宋_GBK" w:hAnsi="方正仿宋_GBK" w:eastAsia="方正仿宋_GBK" w:cs="方正仿宋_GBK"/>
          <w:sz w:val="24"/>
          <w:szCs w:val="28"/>
        </w:rPr>
      </w:pPr>
    </w:p>
    <w:p w14:paraId="75165643">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74F83F19">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72999E89">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0A63E2BC">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.本表即为对本项目“第二篇采购服务需求”中所列技术要求进行比较和响应；</w:t>
      </w:r>
    </w:p>
    <w:p w14:paraId="34FE0E9B">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11830EA7">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6BD5D4F0">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4.可附相关技术支撑材料。（格式自定）</w:t>
      </w:r>
    </w:p>
    <w:p w14:paraId="0556E4D7">
      <w:pPr>
        <w:tabs>
          <w:tab w:val="left" w:pos="6300"/>
        </w:tabs>
        <w:snapToGrid w:val="0"/>
        <w:spacing w:line="500" w:lineRule="exact"/>
        <w:rPr>
          <w:rFonts w:ascii="方正仿宋_GBK" w:hAnsi="方正仿宋_GBK" w:eastAsia="方正仿宋_GBK" w:cs="方正仿宋_GBK"/>
          <w:sz w:val="24"/>
          <w:szCs w:val="24"/>
        </w:rPr>
      </w:pPr>
    </w:p>
    <w:p w14:paraId="7195C413">
      <w:pPr>
        <w:tabs>
          <w:tab w:val="left" w:pos="6300"/>
        </w:tabs>
        <w:snapToGrid w:val="0"/>
        <w:spacing w:line="500" w:lineRule="exact"/>
        <w:rPr>
          <w:rFonts w:ascii="方正仿宋_GBK" w:hAnsi="方正仿宋_GBK" w:eastAsia="方正仿宋_GBK" w:cs="方正仿宋_GBK"/>
          <w:sz w:val="24"/>
          <w:szCs w:val="24"/>
        </w:rPr>
      </w:pPr>
    </w:p>
    <w:p w14:paraId="1990010B">
      <w:pPr>
        <w:tabs>
          <w:tab w:val="left" w:pos="6300"/>
        </w:tabs>
        <w:snapToGrid w:val="0"/>
        <w:spacing w:line="500" w:lineRule="exact"/>
        <w:rPr>
          <w:rFonts w:ascii="方正仿宋_GBK" w:hAnsi="方正仿宋_GBK" w:eastAsia="方正仿宋_GBK" w:cs="方正仿宋_GBK"/>
          <w:sz w:val="24"/>
          <w:szCs w:val="24"/>
        </w:rPr>
      </w:pPr>
    </w:p>
    <w:p w14:paraId="4484CB74">
      <w:pPr>
        <w:pStyle w:val="4"/>
        <w:spacing w:line="360" w:lineRule="auto"/>
        <w:ind w:firstLine="482" w:firstLineChars="200"/>
        <w:rPr>
          <w:rFonts w:ascii="方正仿宋_GBK" w:hAnsi="方正仿宋_GBK" w:eastAsia="方正仿宋_GBK" w:cs="方正仿宋_GBK"/>
          <w:sz w:val="24"/>
          <w:szCs w:val="24"/>
        </w:rPr>
      </w:pPr>
      <w:bookmarkStart w:id="124" w:name="_Toc313008358"/>
      <w:bookmarkStart w:id="125" w:name="_Toc42624954"/>
      <w:bookmarkStart w:id="126" w:name="_Toc313888362"/>
      <w:bookmarkStart w:id="127" w:name="_Toc342913421"/>
      <w:r>
        <w:rPr>
          <w:rFonts w:hint="eastAsia" w:ascii="方正仿宋_GBK" w:hAnsi="方正仿宋_GBK" w:eastAsia="方正仿宋_GBK" w:cs="方正仿宋_GBK"/>
          <w:sz w:val="24"/>
          <w:szCs w:val="24"/>
        </w:rPr>
        <w:t>三、商务部分</w:t>
      </w:r>
      <w:bookmarkEnd w:id="124"/>
      <w:bookmarkEnd w:id="125"/>
      <w:bookmarkEnd w:id="126"/>
      <w:bookmarkEnd w:id="127"/>
    </w:p>
    <w:p w14:paraId="357DED6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（一）商务要求响应情况：实施时间、实施地点等（格式自定）</w:t>
      </w:r>
    </w:p>
    <w:p w14:paraId="3B09F844">
      <w:pPr>
        <w:snapToGrid w:val="0"/>
        <w:spacing w:line="360" w:lineRule="auto"/>
        <w:ind w:firstLine="480" w:firstLineChars="200"/>
        <w:rPr>
          <w:rFonts w:ascii="方正仿宋_GBK" w:hAnsi="方正仿宋_GBK" w:eastAsia="方正仿宋_GBK" w:cs="方正仿宋_GBK"/>
          <w:sz w:val="24"/>
          <w:szCs w:val="24"/>
        </w:rPr>
      </w:pPr>
    </w:p>
    <w:p w14:paraId="08860CB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19A385CE">
      <w:pPr>
        <w:snapToGrid w:val="0"/>
        <w:spacing w:line="360" w:lineRule="auto"/>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商务响应偏离表（本表可自行设计格式）</w:t>
      </w:r>
    </w:p>
    <w:p w14:paraId="3150ECD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748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089A5550">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179" w:type="dxa"/>
            <w:noWrap/>
            <w:vAlign w:val="center"/>
          </w:tcPr>
          <w:p w14:paraId="23C79ECD">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磋商项目需求</w:t>
            </w:r>
          </w:p>
        </w:tc>
        <w:tc>
          <w:tcPr>
            <w:tcW w:w="2434" w:type="dxa"/>
            <w:noWrap/>
            <w:vAlign w:val="center"/>
          </w:tcPr>
          <w:p w14:paraId="3C23F5EA">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2355" w:type="dxa"/>
            <w:noWrap/>
            <w:vAlign w:val="center"/>
          </w:tcPr>
          <w:p w14:paraId="4A9DEADF">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偏离说明</w:t>
            </w:r>
          </w:p>
        </w:tc>
      </w:tr>
      <w:tr w14:paraId="788E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D458EAD">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107F4C35">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7E9B3A0F">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240F431E">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2619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2639514">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115AEE6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687943A7">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0F255422">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7B12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5181E2E">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794A8E98">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3C4D4CCA">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7C87A6B0">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14E6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6C94B97">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4365943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2AF47400">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7F12F24C">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2D26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132E285">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7828E992">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54957D66">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05F89989">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5D7C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42CBCC6">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0352E3F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1E00C4D1">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1E8B34FC">
            <w:pPr>
              <w:tabs>
                <w:tab w:val="left" w:pos="6300"/>
              </w:tabs>
              <w:snapToGrid w:val="0"/>
              <w:spacing w:line="360" w:lineRule="auto"/>
              <w:jc w:val="center"/>
              <w:outlineLvl w:val="0"/>
              <w:rPr>
                <w:rFonts w:ascii="方正仿宋_GBK" w:hAnsi="方正仿宋_GBK" w:eastAsia="方正仿宋_GBK" w:cs="方正仿宋_GBK"/>
                <w:sz w:val="21"/>
                <w:szCs w:val="24"/>
              </w:rPr>
            </w:pPr>
          </w:p>
        </w:tc>
      </w:tr>
    </w:tbl>
    <w:p w14:paraId="0A96BA7F">
      <w:pPr>
        <w:snapToGrid w:val="0"/>
        <w:spacing w:line="360" w:lineRule="auto"/>
        <w:ind w:firstLine="465"/>
        <w:rPr>
          <w:rFonts w:ascii="方正仿宋_GBK" w:hAnsi="方正仿宋_GBK" w:eastAsia="方正仿宋_GBK" w:cs="方正仿宋_GBK"/>
          <w:sz w:val="24"/>
          <w:szCs w:val="24"/>
        </w:rPr>
      </w:pPr>
    </w:p>
    <w:p w14:paraId="537D5315">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09E92845">
      <w:pPr>
        <w:spacing w:line="500" w:lineRule="exact"/>
        <w:rPr>
          <w:rFonts w:ascii="方正仿宋_GBK" w:hAnsi="方正仿宋_GBK" w:eastAsia="方正仿宋_GBK" w:cs="方正仿宋_GBK"/>
          <w:sz w:val="24"/>
          <w:szCs w:val="28"/>
        </w:rPr>
      </w:pPr>
    </w:p>
    <w:p w14:paraId="50BA9829">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216C4678">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51D840CF">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703B2F85">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.本表即为对本项目“第三篇采购商务需求”中所列服务要求进行比较和响应；</w:t>
      </w:r>
    </w:p>
    <w:p w14:paraId="299AF7DB">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39234DD2">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1A6D5326">
      <w:pPr>
        <w:spacing w:line="360" w:lineRule="auto"/>
        <w:rPr>
          <w:rFonts w:ascii="方正仿宋_GBK" w:hAnsi="方正仿宋_GBK" w:eastAsia="方正仿宋_GBK" w:cs="方正仿宋_GBK"/>
        </w:rPr>
      </w:pPr>
    </w:p>
    <w:p w14:paraId="6F1B94D2">
      <w:pPr>
        <w:snapToGrid w:val="0"/>
        <w:spacing w:line="360" w:lineRule="auto"/>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（三）其它优惠承诺（格式自定）</w:t>
      </w:r>
    </w:p>
    <w:p w14:paraId="10292917">
      <w:pPr>
        <w:pStyle w:val="4"/>
        <w:pageBreakBefore/>
        <w:spacing w:line="360" w:lineRule="auto"/>
        <w:ind w:firstLine="482" w:firstLineChars="200"/>
        <w:rPr>
          <w:rFonts w:ascii="方正仿宋_GBK" w:hAnsi="方正仿宋_GBK" w:eastAsia="方正仿宋_GBK" w:cs="方正仿宋_GBK"/>
          <w:sz w:val="24"/>
          <w:szCs w:val="24"/>
        </w:rPr>
      </w:pPr>
      <w:bookmarkStart w:id="128" w:name="_Toc42624955"/>
      <w:bookmarkStart w:id="129" w:name="_Toc342913422"/>
      <w:bookmarkStart w:id="130" w:name="_Toc313888363"/>
      <w:bookmarkStart w:id="131" w:name="_Toc313008359"/>
      <w:r>
        <w:rPr>
          <w:rFonts w:hint="eastAsia" w:ascii="方正仿宋_GBK" w:hAnsi="方正仿宋_GBK" w:eastAsia="方正仿宋_GBK" w:cs="方正仿宋_GBK"/>
          <w:sz w:val="24"/>
          <w:szCs w:val="24"/>
        </w:rPr>
        <w:t>四、资格条件及其他</w:t>
      </w:r>
      <w:bookmarkEnd w:id="128"/>
      <w:bookmarkEnd w:id="129"/>
      <w:bookmarkEnd w:id="130"/>
      <w:bookmarkEnd w:id="131"/>
    </w:p>
    <w:p w14:paraId="161A00F2">
      <w:pPr>
        <w:numPr>
          <w:ilvl w:val="0"/>
          <w:numId w:val="15"/>
        </w:num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w:t>
      </w:r>
    </w:p>
    <w:p w14:paraId="7EA2F01E">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4BE2B58B">
      <w:pPr>
        <w:tabs>
          <w:tab w:val="left" w:pos="6300"/>
        </w:tabs>
        <w:snapToGrid w:val="0"/>
        <w:spacing w:line="500" w:lineRule="exact"/>
        <w:ind w:firstLine="570"/>
        <w:rPr>
          <w:rFonts w:ascii="方正仿宋_GBK" w:hAnsi="方正仿宋_GBK" w:eastAsia="方正仿宋_GBK" w:cs="方正仿宋_GBK"/>
          <w:sz w:val="24"/>
          <w:szCs w:val="24"/>
        </w:rPr>
      </w:pPr>
    </w:p>
    <w:p w14:paraId="535B7F12">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7826ACC1">
      <w:pPr>
        <w:tabs>
          <w:tab w:val="left" w:pos="6300"/>
        </w:tabs>
        <w:snapToGrid w:val="0"/>
        <w:spacing w:line="500" w:lineRule="exact"/>
        <w:ind w:firstLine="570"/>
        <w:rPr>
          <w:rFonts w:ascii="方正仿宋_GBK" w:hAnsi="方正仿宋_GBK" w:eastAsia="方正仿宋_GBK" w:cs="方正仿宋_GBK"/>
          <w:sz w:val="24"/>
          <w:szCs w:val="24"/>
        </w:rPr>
      </w:pPr>
    </w:p>
    <w:p w14:paraId="7EBE526F">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666D62EF">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法定代表人身份证明书</w:t>
      </w:r>
    </w:p>
    <w:p w14:paraId="0D795959">
      <w:pPr>
        <w:tabs>
          <w:tab w:val="left" w:pos="6300"/>
        </w:tabs>
        <w:snapToGrid w:val="0"/>
        <w:spacing w:line="500" w:lineRule="exact"/>
        <w:jc w:val="center"/>
        <w:rPr>
          <w:rFonts w:ascii="方正仿宋_GBK" w:hAnsi="方正仿宋_GBK" w:eastAsia="方正仿宋_GBK" w:cs="方正仿宋_GBK"/>
          <w:sz w:val="24"/>
          <w:szCs w:val="24"/>
        </w:rPr>
      </w:pPr>
    </w:p>
    <w:p w14:paraId="03655BBD">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627D222C">
      <w:pPr>
        <w:tabs>
          <w:tab w:val="left" w:pos="6300"/>
        </w:tabs>
        <w:snapToGrid w:val="0"/>
        <w:spacing w:line="500" w:lineRule="exact"/>
        <w:ind w:firstLine="570"/>
        <w:rPr>
          <w:rFonts w:ascii="方正仿宋_GBK" w:hAnsi="方正仿宋_GBK" w:eastAsia="方正仿宋_GBK" w:cs="方正仿宋_GBK"/>
          <w:sz w:val="24"/>
          <w:szCs w:val="24"/>
        </w:rPr>
      </w:pPr>
    </w:p>
    <w:p w14:paraId="7594DAE2">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（采购人）</w:t>
      </w:r>
    </w:p>
    <w:p w14:paraId="6A9DF554">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（法定代表人姓名）</w:t>
      </w: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任</w:t>
      </w:r>
      <w:r>
        <w:rPr>
          <w:rFonts w:hint="eastAsia" w:ascii="方正仿宋_GBK" w:hAnsi="方正仿宋_GBK" w:eastAsia="方正仿宋_GBK" w:cs="方正仿宋_GBK"/>
          <w:sz w:val="24"/>
          <w:szCs w:val="24"/>
          <w:u w:val="single"/>
        </w:rPr>
        <w:t>（职务名称）</w:t>
      </w:r>
      <w:r>
        <w:rPr>
          <w:rFonts w:hint="eastAsia" w:ascii="方正仿宋_GBK" w:hAnsi="方正仿宋_GBK" w:eastAsia="方正仿宋_GBK" w:cs="方正仿宋_GBK"/>
          <w:sz w:val="24"/>
          <w:szCs w:val="24"/>
        </w:rPr>
        <w:t>职务，是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w:t>
      </w:r>
    </w:p>
    <w:p w14:paraId="48D980A4">
      <w:pPr>
        <w:tabs>
          <w:tab w:val="left" w:pos="6300"/>
        </w:tabs>
        <w:snapToGrid w:val="0"/>
        <w:spacing w:line="500" w:lineRule="exact"/>
        <w:ind w:firstLine="570"/>
        <w:rPr>
          <w:rFonts w:ascii="方正仿宋_GBK" w:hAnsi="方正仿宋_GBK" w:eastAsia="方正仿宋_GBK" w:cs="方正仿宋_GBK"/>
          <w:sz w:val="24"/>
          <w:szCs w:val="24"/>
        </w:rPr>
      </w:pPr>
    </w:p>
    <w:p w14:paraId="5B28E759">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4B401E05">
      <w:pPr>
        <w:tabs>
          <w:tab w:val="left" w:pos="6300"/>
        </w:tabs>
        <w:snapToGrid w:val="0"/>
        <w:spacing w:line="500" w:lineRule="exact"/>
        <w:ind w:firstLine="570"/>
        <w:rPr>
          <w:rFonts w:ascii="方正仿宋_GBK" w:hAnsi="方正仿宋_GBK" w:eastAsia="方正仿宋_GBK" w:cs="方正仿宋_GBK"/>
          <w:sz w:val="24"/>
          <w:szCs w:val="24"/>
        </w:rPr>
      </w:pPr>
    </w:p>
    <w:p w14:paraId="75CC73BD">
      <w:pPr>
        <w:tabs>
          <w:tab w:val="left" w:pos="6300"/>
        </w:tabs>
        <w:snapToGrid w:val="0"/>
        <w:spacing w:line="500" w:lineRule="exact"/>
        <w:ind w:firstLine="570"/>
        <w:rPr>
          <w:rFonts w:ascii="方正仿宋_GBK" w:hAnsi="方正仿宋_GBK" w:eastAsia="方正仿宋_GBK" w:cs="方正仿宋_GBK"/>
          <w:sz w:val="24"/>
          <w:szCs w:val="24"/>
        </w:rPr>
      </w:pPr>
    </w:p>
    <w:p w14:paraId="3F811644">
      <w:pPr>
        <w:tabs>
          <w:tab w:val="left" w:pos="6300"/>
        </w:tabs>
        <w:snapToGrid w:val="0"/>
        <w:spacing w:line="500" w:lineRule="exact"/>
        <w:ind w:firstLine="570"/>
        <w:rPr>
          <w:rFonts w:ascii="方正仿宋_GBK" w:hAnsi="方正仿宋_GBK" w:eastAsia="方正仿宋_GBK" w:cs="方正仿宋_GBK"/>
          <w:sz w:val="24"/>
          <w:szCs w:val="24"/>
        </w:rPr>
      </w:pPr>
    </w:p>
    <w:p w14:paraId="56400B3D">
      <w:pPr>
        <w:tabs>
          <w:tab w:val="left" w:pos="6300"/>
        </w:tabs>
        <w:snapToGrid w:val="0"/>
        <w:spacing w:line="500" w:lineRule="exact"/>
        <w:ind w:firstLine="7200" w:firstLineChars="30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71FC0982">
      <w:pPr>
        <w:tabs>
          <w:tab w:val="left" w:pos="6300"/>
        </w:tabs>
        <w:snapToGrid w:val="0"/>
        <w:spacing w:line="500" w:lineRule="exact"/>
        <w:ind w:firstLine="570"/>
        <w:rPr>
          <w:rFonts w:ascii="方正仿宋_GBK" w:hAnsi="方正仿宋_GBK" w:eastAsia="方正仿宋_GBK" w:cs="方正仿宋_GBK"/>
          <w:sz w:val="24"/>
          <w:szCs w:val="24"/>
        </w:rPr>
      </w:pPr>
    </w:p>
    <w:p w14:paraId="6D05C512">
      <w:pPr>
        <w:tabs>
          <w:tab w:val="left" w:pos="6300"/>
        </w:tabs>
        <w:snapToGrid w:val="0"/>
        <w:spacing w:line="500" w:lineRule="exact"/>
        <w:ind w:firstLine="7440" w:firstLineChars="3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116645B1">
      <w:pPr>
        <w:tabs>
          <w:tab w:val="left" w:pos="6300"/>
        </w:tabs>
        <w:snapToGrid w:val="0"/>
        <w:spacing w:line="500" w:lineRule="exact"/>
        <w:ind w:firstLine="570"/>
        <w:rPr>
          <w:rFonts w:ascii="方正仿宋_GBK" w:hAnsi="方正仿宋_GBK" w:eastAsia="方正仿宋_GBK" w:cs="方正仿宋_GBK"/>
          <w:sz w:val="24"/>
          <w:szCs w:val="24"/>
        </w:rPr>
      </w:pPr>
    </w:p>
    <w:p w14:paraId="1B8C5E69">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730EA414">
      <w:pPr>
        <w:tabs>
          <w:tab w:val="left" w:pos="6300"/>
        </w:tabs>
        <w:snapToGrid w:val="0"/>
        <w:spacing w:line="500" w:lineRule="exact"/>
        <w:ind w:firstLine="570"/>
        <w:rPr>
          <w:rFonts w:ascii="方正仿宋_GBK" w:hAnsi="方正仿宋_GBK" w:eastAsia="方正仿宋_GBK" w:cs="方正仿宋_GBK"/>
          <w:sz w:val="24"/>
          <w:szCs w:val="24"/>
        </w:rPr>
      </w:pPr>
    </w:p>
    <w:p w14:paraId="13B98D7A">
      <w:pPr>
        <w:tabs>
          <w:tab w:val="left" w:pos="6300"/>
        </w:tabs>
        <w:snapToGrid w:val="0"/>
        <w:spacing w:line="500" w:lineRule="exact"/>
        <w:ind w:firstLine="570"/>
        <w:rPr>
          <w:rFonts w:ascii="方正仿宋_GBK" w:hAnsi="方正仿宋_GBK" w:eastAsia="方正仿宋_GBK" w:cs="方正仿宋_GBK"/>
          <w:sz w:val="24"/>
          <w:szCs w:val="24"/>
        </w:rPr>
      </w:pPr>
    </w:p>
    <w:p w14:paraId="50753EB0">
      <w:pPr>
        <w:tabs>
          <w:tab w:val="left" w:pos="6300"/>
        </w:tabs>
        <w:snapToGrid w:val="0"/>
        <w:spacing w:line="500" w:lineRule="exact"/>
        <w:ind w:firstLine="570"/>
        <w:rPr>
          <w:rFonts w:ascii="方正仿宋_GBK" w:hAnsi="方正仿宋_GBK" w:eastAsia="方正仿宋_GBK" w:cs="方正仿宋_GBK"/>
          <w:sz w:val="24"/>
        </w:rPr>
      </w:pPr>
    </w:p>
    <w:p w14:paraId="3CF2B6B6">
      <w:pPr>
        <w:tabs>
          <w:tab w:val="left" w:pos="6300"/>
        </w:tabs>
        <w:snapToGrid w:val="0"/>
        <w:spacing w:line="500" w:lineRule="exact"/>
        <w:ind w:firstLine="570"/>
        <w:rPr>
          <w:rFonts w:ascii="方正仿宋_GBK" w:hAnsi="方正仿宋_GBK" w:eastAsia="方正仿宋_GBK" w:cs="方正仿宋_GBK"/>
          <w:sz w:val="24"/>
        </w:rPr>
      </w:pPr>
    </w:p>
    <w:p w14:paraId="4658369D">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4133FE5A">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法定代表人授权委托书</w:t>
      </w:r>
    </w:p>
    <w:p w14:paraId="02B189F5">
      <w:pPr>
        <w:tabs>
          <w:tab w:val="left" w:pos="6300"/>
        </w:tabs>
        <w:snapToGrid w:val="0"/>
        <w:spacing w:line="500" w:lineRule="exact"/>
        <w:jc w:val="center"/>
        <w:rPr>
          <w:rFonts w:ascii="方正仿宋_GBK" w:hAnsi="方正仿宋_GBK" w:eastAsia="方正仿宋_GBK" w:cs="方正仿宋_GBK"/>
          <w:sz w:val="24"/>
          <w:szCs w:val="24"/>
        </w:rPr>
      </w:pPr>
    </w:p>
    <w:p w14:paraId="70062583">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36DA048F">
      <w:pPr>
        <w:tabs>
          <w:tab w:val="left" w:pos="6300"/>
        </w:tabs>
        <w:snapToGrid w:val="0"/>
        <w:spacing w:line="500" w:lineRule="exact"/>
        <w:ind w:firstLine="570"/>
        <w:rPr>
          <w:rFonts w:ascii="方正仿宋_GBK" w:hAnsi="方正仿宋_GBK" w:eastAsia="方正仿宋_GBK" w:cs="方正仿宋_GBK"/>
          <w:sz w:val="24"/>
          <w:szCs w:val="24"/>
        </w:rPr>
      </w:pPr>
    </w:p>
    <w:p w14:paraId="64EDB6FE">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w:t>
      </w:r>
    </w:p>
    <w:p w14:paraId="0E920E56">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（供应商法定代表人名称）</w:t>
      </w:r>
      <w:r>
        <w:rPr>
          <w:rFonts w:hint="eastAsia" w:ascii="方正仿宋_GBK" w:hAnsi="方正仿宋_GBK" w:eastAsia="方正仿宋_GBK" w:cs="方正仿宋_GBK"/>
          <w:sz w:val="24"/>
          <w:szCs w:val="24"/>
        </w:rPr>
        <w:t>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的法定代表人，特授权</w:t>
      </w:r>
      <w:r>
        <w:rPr>
          <w:rFonts w:hint="eastAsia" w:ascii="方正仿宋_GBK" w:hAnsi="方正仿宋_GBK" w:eastAsia="方正仿宋_GBK" w:cs="方正仿宋_GBK"/>
          <w:sz w:val="24"/>
          <w:szCs w:val="24"/>
          <w:u w:val="single"/>
        </w:rPr>
        <w:t>（被授权人姓名及身份证代码）</w:t>
      </w:r>
      <w:r>
        <w:rPr>
          <w:rFonts w:hint="eastAsia" w:ascii="方正仿宋_GBK" w:hAnsi="方正仿宋_GBK" w:eastAsia="方正仿宋_GBK" w:cs="方正仿宋_GBK"/>
          <w:sz w:val="24"/>
          <w:szCs w:val="24"/>
        </w:rPr>
        <w:t>代表我单位全权办理上述项目的投标、谈判、签约等具体工作，并签署全部有关文件、协议及合同。</w:t>
      </w:r>
    </w:p>
    <w:p w14:paraId="143CA77A">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75F1A991">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14:paraId="53030CFF">
      <w:pPr>
        <w:tabs>
          <w:tab w:val="left" w:pos="6300"/>
        </w:tabs>
        <w:snapToGrid w:val="0"/>
        <w:spacing w:line="500" w:lineRule="exact"/>
        <w:ind w:firstLine="570"/>
        <w:rPr>
          <w:rFonts w:ascii="方正仿宋_GBK" w:hAnsi="方正仿宋_GBK" w:eastAsia="方正仿宋_GBK" w:cs="方正仿宋_GBK"/>
          <w:sz w:val="24"/>
          <w:szCs w:val="24"/>
        </w:rPr>
      </w:pPr>
    </w:p>
    <w:p w14:paraId="37166D13">
      <w:pPr>
        <w:tabs>
          <w:tab w:val="left" w:pos="6300"/>
        </w:tabs>
        <w:snapToGrid w:val="0"/>
        <w:spacing w:line="500" w:lineRule="exact"/>
        <w:ind w:firstLine="570"/>
        <w:rPr>
          <w:rFonts w:ascii="方正仿宋_GBK" w:hAnsi="方正仿宋_GBK" w:eastAsia="方正仿宋_GBK" w:cs="方正仿宋_GBK"/>
          <w:sz w:val="24"/>
          <w:szCs w:val="24"/>
        </w:rPr>
      </w:pPr>
    </w:p>
    <w:p w14:paraId="726354F4">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14:paraId="67BF19C9">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14:paraId="294D2BAF">
      <w:pPr>
        <w:tabs>
          <w:tab w:val="left" w:pos="6300"/>
        </w:tabs>
        <w:snapToGrid w:val="0"/>
        <w:spacing w:line="500" w:lineRule="exact"/>
        <w:ind w:firstLine="570"/>
        <w:rPr>
          <w:rFonts w:ascii="方正仿宋_GBK" w:hAnsi="方正仿宋_GBK" w:eastAsia="方正仿宋_GBK" w:cs="方正仿宋_GBK"/>
          <w:sz w:val="24"/>
          <w:szCs w:val="24"/>
        </w:rPr>
      </w:pPr>
    </w:p>
    <w:p w14:paraId="10918F20">
      <w:pPr>
        <w:tabs>
          <w:tab w:val="left" w:pos="6300"/>
        </w:tabs>
        <w:snapToGrid w:val="0"/>
        <w:spacing w:line="500" w:lineRule="exact"/>
        <w:ind w:firstLine="570"/>
        <w:rPr>
          <w:rFonts w:ascii="方正仿宋_GBK" w:hAnsi="方正仿宋_GBK" w:eastAsia="方正仿宋_GBK" w:cs="方正仿宋_GBK"/>
          <w:sz w:val="24"/>
          <w:szCs w:val="24"/>
        </w:rPr>
      </w:pPr>
    </w:p>
    <w:p w14:paraId="3B2C7B1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347B1199">
      <w:pPr>
        <w:tabs>
          <w:tab w:val="left" w:pos="6300"/>
        </w:tabs>
        <w:snapToGrid w:val="0"/>
        <w:spacing w:line="500" w:lineRule="exact"/>
        <w:ind w:firstLine="570"/>
        <w:rPr>
          <w:rFonts w:ascii="方正仿宋_GBK" w:hAnsi="方正仿宋_GBK" w:eastAsia="方正仿宋_GBK" w:cs="方正仿宋_GBK"/>
          <w:sz w:val="24"/>
          <w:szCs w:val="24"/>
        </w:rPr>
      </w:pPr>
    </w:p>
    <w:p w14:paraId="705EF82A">
      <w:pPr>
        <w:tabs>
          <w:tab w:val="left" w:pos="6300"/>
        </w:tabs>
        <w:snapToGrid w:val="0"/>
        <w:spacing w:line="500" w:lineRule="exact"/>
        <w:ind w:firstLine="570"/>
        <w:rPr>
          <w:rFonts w:ascii="方正仿宋_GBK" w:hAnsi="方正仿宋_GBK" w:eastAsia="方正仿宋_GBK" w:cs="方正仿宋_GBK"/>
          <w:sz w:val="24"/>
          <w:szCs w:val="24"/>
        </w:rPr>
      </w:pPr>
    </w:p>
    <w:p w14:paraId="06635E72">
      <w:pPr>
        <w:tabs>
          <w:tab w:val="left" w:pos="6300"/>
        </w:tabs>
        <w:snapToGrid w:val="0"/>
        <w:spacing w:line="500" w:lineRule="exact"/>
        <w:ind w:firstLine="570"/>
        <w:rPr>
          <w:rFonts w:ascii="方正仿宋_GBK" w:hAnsi="方正仿宋_GBK" w:eastAsia="方正仿宋_GBK" w:cs="方正仿宋_GBK"/>
          <w:sz w:val="24"/>
          <w:szCs w:val="24"/>
        </w:rPr>
      </w:pPr>
    </w:p>
    <w:p w14:paraId="2D2AE035">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60E80BD9">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11B5F52">
      <w:pPr>
        <w:tabs>
          <w:tab w:val="left" w:pos="6300"/>
        </w:tabs>
        <w:snapToGrid w:val="0"/>
        <w:spacing w:line="500" w:lineRule="exact"/>
        <w:ind w:right="480" w:firstLine="570"/>
        <w:jc w:val="right"/>
        <w:rPr>
          <w:rFonts w:ascii="方正仿宋_GBK" w:hAnsi="方正仿宋_GBK" w:eastAsia="方正仿宋_GBK" w:cs="方正仿宋_GBK"/>
          <w:sz w:val="24"/>
          <w:szCs w:val="24"/>
        </w:rPr>
      </w:pPr>
    </w:p>
    <w:p w14:paraId="52249E4F">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61DA2E83">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1.若为法定代表人办理并签署投标文件的，不提供此文件。</w:t>
      </w:r>
    </w:p>
    <w:p w14:paraId="0A37546D">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2.若为联合体投标的，法定代表人授权委托书由联合体主办方</w:t>
      </w:r>
      <w:r>
        <w:rPr>
          <w:rFonts w:hint="eastAsia" w:ascii="方正仿宋_GBK" w:hAnsi="方正仿宋_GBK" w:eastAsia="方正仿宋_GBK" w:cs="方正仿宋_GBK"/>
          <w:kern w:val="0"/>
          <w:sz w:val="24"/>
          <w:szCs w:val="24"/>
        </w:rPr>
        <w:t>（主体）</w:t>
      </w:r>
      <w:r>
        <w:rPr>
          <w:rFonts w:hint="eastAsia" w:ascii="方正仿宋_GBK" w:hAnsi="方正仿宋_GBK" w:eastAsia="方正仿宋_GBK" w:cs="方正仿宋_GBK"/>
          <w:sz w:val="24"/>
          <w:szCs w:val="24"/>
        </w:rPr>
        <w:t>出具。</w:t>
      </w:r>
    </w:p>
    <w:p w14:paraId="07AE7E3E">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4C2DBD2E">
      <w:pPr>
        <w:tabs>
          <w:tab w:val="left" w:pos="6300"/>
        </w:tabs>
        <w:snapToGrid w:val="0"/>
        <w:spacing w:line="500" w:lineRule="exact"/>
        <w:ind w:firstLine="570"/>
        <w:rPr>
          <w:rFonts w:ascii="方正仿宋_GBK" w:hAnsi="方正仿宋_GBK" w:eastAsia="方正仿宋_GBK" w:cs="方正仿宋_GBK"/>
          <w:sz w:val="24"/>
          <w:szCs w:val="24"/>
        </w:rPr>
      </w:pPr>
    </w:p>
    <w:p w14:paraId="11BF7172">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w:t>
      </w:r>
    </w:p>
    <w:p w14:paraId="786FCCD2">
      <w:pPr>
        <w:tabs>
          <w:tab w:val="left" w:pos="6300"/>
        </w:tabs>
        <w:snapToGrid w:val="0"/>
        <w:spacing w:line="50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书面声明</w:t>
      </w:r>
    </w:p>
    <w:p w14:paraId="74118D25">
      <w:pPr>
        <w:tabs>
          <w:tab w:val="left" w:pos="6300"/>
        </w:tabs>
        <w:snapToGrid w:val="0"/>
        <w:spacing w:line="500" w:lineRule="exact"/>
        <w:ind w:firstLine="570"/>
        <w:rPr>
          <w:rFonts w:ascii="方正仿宋_GBK" w:hAnsi="方正仿宋_GBK" w:eastAsia="方正仿宋_GBK" w:cs="方正仿宋_GBK"/>
          <w:sz w:val="24"/>
          <w:szCs w:val="24"/>
        </w:rPr>
      </w:pPr>
    </w:p>
    <w:p w14:paraId="6060C431">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7B538076">
      <w:pPr>
        <w:tabs>
          <w:tab w:val="left" w:pos="6300"/>
        </w:tabs>
        <w:snapToGrid w:val="0"/>
        <w:spacing w:line="500" w:lineRule="exact"/>
        <w:ind w:firstLine="570"/>
        <w:rPr>
          <w:rFonts w:ascii="方正仿宋_GBK" w:hAnsi="方正仿宋_GBK" w:eastAsia="方正仿宋_GBK" w:cs="方正仿宋_GBK"/>
          <w:sz w:val="24"/>
          <w:szCs w:val="24"/>
        </w:rPr>
      </w:pPr>
    </w:p>
    <w:p w14:paraId="4D7427F3">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采购人名称）</w:t>
      </w:r>
    </w:p>
    <w:p w14:paraId="7C2D837E">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791A8064">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08BC73D8">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40B4CE28">
      <w:pPr>
        <w:tabs>
          <w:tab w:val="left" w:pos="6300"/>
        </w:tabs>
        <w:snapToGrid w:val="0"/>
        <w:spacing w:line="500" w:lineRule="exact"/>
        <w:ind w:firstLine="570"/>
        <w:rPr>
          <w:rFonts w:ascii="方正仿宋_GBK" w:hAnsi="方正仿宋_GBK" w:eastAsia="方正仿宋_GBK" w:cs="方正仿宋_GBK"/>
          <w:sz w:val="24"/>
          <w:szCs w:val="24"/>
        </w:rPr>
      </w:pPr>
    </w:p>
    <w:p w14:paraId="7355A035">
      <w:pPr>
        <w:tabs>
          <w:tab w:val="left" w:pos="6300"/>
        </w:tabs>
        <w:snapToGrid w:val="0"/>
        <w:spacing w:line="500" w:lineRule="exact"/>
        <w:ind w:firstLine="570"/>
        <w:rPr>
          <w:rFonts w:ascii="方正仿宋_GBK" w:hAnsi="方正仿宋_GBK" w:eastAsia="方正仿宋_GBK" w:cs="方正仿宋_GBK"/>
          <w:sz w:val="24"/>
          <w:szCs w:val="24"/>
        </w:rPr>
      </w:pPr>
    </w:p>
    <w:p w14:paraId="36EFFCA1">
      <w:pPr>
        <w:tabs>
          <w:tab w:val="left" w:pos="6300"/>
        </w:tabs>
        <w:snapToGrid w:val="0"/>
        <w:spacing w:line="500" w:lineRule="exact"/>
        <w:ind w:firstLine="570"/>
        <w:rPr>
          <w:rFonts w:ascii="方正仿宋_GBK" w:hAnsi="方正仿宋_GBK" w:eastAsia="方正仿宋_GBK" w:cs="方正仿宋_GBK"/>
          <w:sz w:val="24"/>
          <w:szCs w:val="24"/>
        </w:rPr>
      </w:pPr>
    </w:p>
    <w:p w14:paraId="2FBB6B34">
      <w:pPr>
        <w:tabs>
          <w:tab w:val="left" w:pos="6300"/>
        </w:tabs>
        <w:snapToGrid w:val="0"/>
        <w:spacing w:line="500" w:lineRule="exact"/>
        <w:ind w:right="424"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440C8501">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2F574C69">
      <w:pPr>
        <w:snapToGrid w:val="0"/>
        <w:spacing w:line="440" w:lineRule="exact"/>
        <w:ind w:firstLine="480" w:firstLineChars="200"/>
        <w:rPr>
          <w:rFonts w:ascii="方正仿宋_GBK" w:hAnsi="方正仿宋_GBK" w:eastAsia="方正仿宋_GBK" w:cs="方正仿宋_GBK"/>
          <w:sz w:val="24"/>
          <w:szCs w:val="24"/>
        </w:rPr>
      </w:pPr>
    </w:p>
    <w:p w14:paraId="431B11D7">
      <w:pPr>
        <w:tabs>
          <w:tab w:val="left" w:pos="6300"/>
        </w:tabs>
        <w:snapToGrid w:val="0"/>
        <w:spacing w:line="500" w:lineRule="exact"/>
        <w:jc w:val="left"/>
        <w:rPr>
          <w:rFonts w:ascii="方正仿宋_GBK" w:hAnsi="方正仿宋_GBK" w:eastAsia="方正仿宋_GBK" w:cs="方正仿宋_GBK"/>
        </w:rPr>
      </w:pPr>
    </w:p>
    <w:p w14:paraId="008839B4">
      <w:pPr>
        <w:tabs>
          <w:tab w:val="left" w:pos="6300"/>
        </w:tabs>
        <w:snapToGrid w:val="0"/>
        <w:spacing w:line="500" w:lineRule="exact"/>
        <w:jc w:val="left"/>
        <w:rPr>
          <w:rFonts w:ascii="方正仿宋_GBK" w:hAnsi="方正仿宋_GBK" w:eastAsia="方正仿宋_GBK" w:cs="方正仿宋_GBK"/>
        </w:rPr>
      </w:pPr>
    </w:p>
    <w:p w14:paraId="051A64A5">
      <w:pPr>
        <w:tabs>
          <w:tab w:val="left" w:pos="6300"/>
        </w:tabs>
        <w:snapToGrid w:val="0"/>
        <w:spacing w:line="500" w:lineRule="exact"/>
        <w:jc w:val="left"/>
        <w:rPr>
          <w:rFonts w:ascii="方正仿宋_GBK" w:hAnsi="方正仿宋_GBK" w:eastAsia="方正仿宋_GBK" w:cs="方正仿宋_GBK"/>
        </w:rPr>
      </w:pPr>
    </w:p>
    <w:p w14:paraId="6093AE89">
      <w:pPr>
        <w:tabs>
          <w:tab w:val="left" w:pos="6300"/>
        </w:tabs>
        <w:snapToGrid w:val="0"/>
        <w:spacing w:line="500" w:lineRule="exact"/>
        <w:jc w:val="left"/>
        <w:rPr>
          <w:rFonts w:ascii="方正仿宋_GBK" w:hAnsi="方正仿宋_GBK" w:eastAsia="方正仿宋_GBK" w:cs="方正仿宋_GBK"/>
        </w:rPr>
      </w:pPr>
    </w:p>
    <w:p w14:paraId="1C9BA3A2">
      <w:pPr>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19E13A9F">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w:t>
      </w:r>
    </w:p>
    <w:p w14:paraId="7092A526">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44D6964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774FAB75">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467191E7">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0DF72210">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w:t>
      </w:r>
      <w:r>
        <w:rPr>
          <w:rFonts w:hint="eastAsia" w:ascii="方正仿宋_GBK" w:hAnsi="方正仿宋_GBK" w:eastAsia="方正仿宋_GBK" w:cs="方正仿宋_GBK"/>
          <w:kern w:val="0"/>
          <w:sz w:val="24"/>
          <w:szCs w:val="24"/>
        </w:rPr>
        <w:t>组织机构代码证、税务登记证（副本）和社会保险登记证</w:t>
      </w:r>
      <w:r>
        <w:rPr>
          <w:rFonts w:hint="eastAsia" w:ascii="方正仿宋_GBK" w:hAnsi="方正仿宋_GBK" w:eastAsia="方正仿宋_GBK" w:cs="方正仿宋_GBK"/>
          <w:sz w:val="24"/>
          <w:szCs w:val="24"/>
        </w:rPr>
        <w:t>以供应商所提供的营业执照（副本）复印件为准。</w:t>
      </w:r>
    </w:p>
    <w:p w14:paraId="5CE27CCD">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（二）其他应提供的资料</w:t>
      </w:r>
    </w:p>
    <w:p w14:paraId="77DABF21">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1.中小微企业声明函、监狱企业证明文件、残疾人福利性单位声明函</w:t>
      </w:r>
    </w:p>
    <w:p w14:paraId="1DE33C18">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318515CC">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59A20BF9">
      <w:pPr>
        <w:tabs>
          <w:tab w:val="left" w:pos="6300"/>
        </w:tabs>
        <w:snapToGrid w:val="0"/>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附表：</w:t>
      </w:r>
    </w:p>
    <w:p w14:paraId="38B239A2">
      <w:pPr>
        <w:tabs>
          <w:tab w:val="left" w:pos="6300"/>
        </w:tabs>
        <w:snapToGrid w:val="0"/>
        <w:spacing w:line="500" w:lineRule="exact"/>
        <w:jc w:val="center"/>
        <w:outlineLvl w:val="0"/>
        <w:rPr>
          <w:rFonts w:ascii="方正仿宋_GBK" w:hAnsi="方正仿宋_GBK" w:eastAsia="方正仿宋_GBK" w:cs="方正仿宋_GBK"/>
        </w:rPr>
      </w:pPr>
      <w:r>
        <w:rPr>
          <w:rFonts w:hint="eastAsia" w:ascii="方正仿宋_GBK" w:hAnsi="方正仿宋_GBK" w:eastAsia="方正仿宋_GBK" w:cs="方正仿宋_GBK"/>
        </w:rPr>
        <w:t>中小微企业声明函</w:t>
      </w:r>
    </w:p>
    <w:p w14:paraId="2859BE17">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u w:val="single"/>
        </w:rPr>
        <w:t xml:space="preserve">           </w:t>
      </w:r>
    </w:p>
    <w:p w14:paraId="15DE41B7">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（采购人名称）</w:t>
      </w:r>
    </w:p>
    <w:p w14:paraId="0A8BB64B">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本企业郑重声明，根据《政府采购促进中小企业发展暂行办法》（财库〔2011〕181号）的规定，本企业为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（请填写：中型、小型、微型）企业。即，本企业同时满足以下条件：</w:t>
      </w:r>
    </w:p>
    <w:p w14:paraId="2CDD0030">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（行业类别）的</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w:t>
      </w:r>
    </w:p>
    <w:p w14:paraId="355CF9F8">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2.本企业参加本项目提供本企业制造的货物、承担的工程或者服务，或者提供他小微企业制造的货物。</w:t>
      </w:r>
    </w:p>
    <w:p w14:paraId="4AEE7257">
      <w:pPr>
        <w:tabs>
          <w:tab w:val="left" w:pos="6300"/>
        </w:tabs>
        <w:snapToGrid w:val="0"/>
        <w:spacing w:line="500" w:lineRule="exact"/>
        <w:ind w:firstLine="480" w:firstLineChars="20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5B3C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38A545E1">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行业类别</w:t>
            </w:r>
          </w:p>
        </w:tc>
        <w:tc>
          <w:tcPr>
            <w:tcW w:w="2407" w:type="dxa"/>
            <w:vAlign w:val="center"/>
          </w:tcPr>
          <w:p w14:paraId="37768D26">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营业收入（万元）</w:t>
            </w:r>
          </w:p>
        </w:tc>
        <w:tc>
          <w:tcPr>
            <w:tcW w:w="2407" w:type="dxa"/>
            <w:vAlign w:val="center"/>
          </w:tcPr>
          <w:p w14:paraId="5A11BE6C">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从业人员（人）</w:t>
            </w:r>
          </w:p>
        </w:tc>
        <w:tc>
          <w:tcPr>
            <w:tcW w:w="2407" w:type="dxa"/>
            <w:vAlign w:val="center"/>
          </w:tcPr>
          <w:p w14:paraId="75C32A58">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资产总额（万元）</w:t>
            </w:r>
          </w:p>
        </w:tc>
      </w:tr>
      <w:tr w14:paraId="2FC0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3867FA25">
            <w:pPr>
              <w:spacing w:line="400" w:lineRule="exact"/>
              <w:jc w:val="center"/>
              <w:rPr>
                <w:rFonts w:ascii="方正仿宋_GBK" w:hAnsi="方正仿宋_GBK" w:eastAsia="方正仿宋_GBK" w:cs="方正仿宋_GBK"/>
                <w:sz w:val="24"/>
                <w:szCs w:val="24"/>
              </w:rPr>
            </w:pPr>
          </w:p>
        </w:tc>
        <w:tc>
          <w:tcPr>
            <w:tcW w:w="2407" w:type="dxa"/>
            <w:vAlign w:val="center"/>
          </w:tcPr>
          <w:p w14:paraId="07F42886">
            <w:pPr>
              <w:spacing w:line="400" w:lineRule="exact"/>
              <w:jc w:val="center"/>
              <w:rPr>
                <w:rFonts w:ascii="方正仿宋_GBK" w:hAnsi="方正仿宋_GBK" w:eastAsia="方正仿宋_GBK" w:cs="方正仿宋_GBK"/>
                <w:sz w:val="24"/>
                <w:szCs w:val="24"/>
              </w:rPr>
            </w:pPr>
          </w:p>
        </w:tc>
        <w:tc>
          <w:tcPr>
            <w:tcW w:w="2407" w:type="dxa"/>
            <w:vAlign w:val="center"/>
          </w:tcPr>
          <w:p w14:paraId="3CC3504E">
            <w:pPr>
              <w:spacing w:line="400" w:lineRule="exact"/>
              <w:jc w:val="center"/>
              <w:rPr>
                <w:rFonts w:ascii="方正仿宋_GBK" w:hAnsi="方正仿宋_GBK" w:eastAsia="方正仿宋_GBK" w:cs="方正仿宋_GBK"/>
                <w:sz w:val="24"/>
                <w:szCs w:val="24"/>
              </w:rPr>
            </w:pPr>
          </w:p>
        </w:tc>
        <w:tc>
          <w:tcPr>
            <w:tcW w:w="2407" w:type="dxa"/>
            <w:vAlign w:val="center"/>
          </w:tcPr>
          <w:p w14:paraId="2BEC9FF2">
            <w:pPr>
              <w:spacing w:line="400" w:lineRule="exact"/>
              <w:jc w:val="center"/>
              <w:rPr>
                <w:rFonts w:ascii="方正仿宋_GBK" w:hAnsi="方正仿宋_GBK" w:eastAsia="方正仿宋_GBK" w:cs="方正仿宋_GBK"/>
                <w:sz w:val="24"/>
                <w:szCs w:val="24"/>
              </w:rPr>
            </w:pPr>
          </w:p>
        </w:tc>
      </w:tr>
    </w:tbl>
    <w:p w14:paraId="142DACCA">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kern w:val="0"/>
          <w:sz w:val="24"/>
        </w:rPr>
        <w:t>本企业对上述声明的真实性负责。如有虚假，将依法承担相应责任。</w:t>
      </w:r>
    </w:p>
    <w:p w14:paraId="374A8618">
      <w:pPr>
        <w:tabs>
          <w:tab w:val="left" w:pos="6300"/>
        </w:tabs>
        <w:snapToGrid w:val="0"/>
        <w:spacing w:line="500" w:lineRule="exact"/>
        <w:ind w:firstLine="480" w:firstLineChars="200"/>
        <w:rPr>
          <w:rFonts w:ascii="方正仿宋_GBK" w:hAnsi="方正仿宋_GBK" w:eastAsia="方正仿宋_GBK" w:cs="方正仿宋_GBK"/>
          <w:kern w:val="0"/>
          <w:sz w:val="24"/>
          <w:u w:val="single"/>
        </w:rPr>
      </w:pPr>
    </w:p>
    <w:p w14:paraId="41070FD9">
      <w:pPr>
        <w:tabs>
          <w:tab w:val="left" w:pos="6300"/>
        </w:tabs>
        <w:snapToGrid w:val="0"/>
        <w:spacing w:line="500" w:lineRule="exact"/>
        <w:ind w:right="784" w:firstLine="5760" w:firstLineChars="2400"/>
        <w:rPr>
          <w:rFonts w:ascii="方正仿宋_GBK" w:hAnsi="方正仿宋_GBK" w:eastAsia="方正仿宋_GBK" w:cs="方正仿宋_GBK"/>
          <w:sz w:val="24"/>
        </w:rPr>
      </w:pPr>
      <w:r>
        <w:rPr>
          <w:rFonts w:hint="eastAsia" w:ascii="方正仿宋_GBK" w:hAnsi="方正仿宋_GBK" w:eastAsia="方正仿宋_GBK" w:cs="方正仿宋_GBK"/>
          <w:sz w:val="24"/>
        </w:rPr>
        <w:t>供应商名称（公章）：</w:t>
      </w:r>
    </w:p>
    <w:p w14:paraId="46F7DC76">
      <w:pPr>
        <w:tabs>
          <w:tab w:val="left" w:pos="6300"/>
        </w:tabs>
        <w:snapToGrid w:val="0"/>
        <w:spacing w:line="500" w:lineRule="exact"/>
        <w:ind w:right="960" w:firstLine="5760" w:firstLineChars="24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2DD17289">
      <w:pPr>
        <w:tabs>
          <w:tab w:val="left" w:pos="6300"/>
        </w:tabs>
        <w:snapToGrid w:val="0"/>
        <w:rPr>
          <w:rFonts w:ascii="方正仿宋_GBK" w:hAnsi="方正仿宋_GBK" w:eastAsia="方正仿宋_GBK" w:cs="方正仿宋_GBK"/>
          <w:kern w:val="0"/>
          <w:sz w:val="24"/>
        </w:rPr>
      </w:pPr>
    </w:p>
    <w:p w14:paraId="5723B92D">
      <w:pPr>
        <w:tabs>
          <w:tab w:val="left" w:pos="6300"/>
        </w:tabs>
        <w:snapToGrid w:val="0"/>
        <w:rPr>
          <w:rFonts w:ascii="方正仿宋_GBK" w:hAnsi="方正仿宋_GBK" w:eastAsia="方正仿宋_GBK" w:cs="方正仿宋_GBK"/>
          <w:kern w:val="0"/>
          <w:sz w:val="24"/>
        </w:rPr>
      </w:pPr>
    </w:p>
    <w:p w14:paraId="1083D129">
      <w:pPr>
        <w:tabs>
          <w:tab w:val="left" w:pos="6300"/>
        </w:tabs>
        <w:snapToGrid w:val="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填写《企业基本情况表》时，应注意以下事项：</w:t>
      </w:r>
    </w:p>
    <w:p w14:paraId="2BFBD542">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1.除建筑业、房地产开发经营、租赁和商务服务业等三个行业外，其余行业无需填写资产总额项；</w:t>
      </w:r>
    </w:p>
    <w:p w14:paraId="773103C3">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2.农、林、牧、渔业无需填写从业人员和资产总额项。</w:t>
      </w:r>
    </w:p>
    <w:p w14:paraId="2E6A584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rPr>
        <w:t>3.小微企业投标的产品若涉及其他企业制造且符合扶持小微企业政策的，还需提供所涉及的其他企业的《中小微企业声明函》，否则将不被认定为小微企业。</w:t>
      </w: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（3）监狱企业证明文件</w:t>
      </w:r>
    </w:p>
    <w:p w14:paraId="40C9B984">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以省级以上监狱管理局、戒毒管理局（含新疆生产建设兵团）出具的属于监狱企业的证明文件为准。</w:t>
      </w:r>
    </w:p>
    <w:p w14:paraId="15DEE45B">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p>
    <w:p w14:paraId="22EB4403">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（4）残疾人福利性单位声明函</w:t>
      </w:r>
    </w:p>
    <w:p w14:paraId="369CEF79">
      <w:pPr>
        <w:tabs>
          <w:tab w:val="left" w:pos="6300"/>
        </w:tabs>
        <w:snapToGrid w:val="0"/>
        <w:spacing w:line="360" w:lineRule="auto"/>
        <w:ind w:firstLine="560" w:firstLineChars="200"/>
        <w:jc w:val="center"/>
        <w:outlineLvl w:val="0"/>
        <w:rPr>
          <w:rFonts w:ascii="方正仿宋_GBK" w:hAnsi="方正仿宋_GBK" w:eastAsia="方正仿宋_GBK" w:cs="方正仿宋_GBK"/>
          <w:szCs w:val="28"/>
        </w:rPr>
      </w:pPr>
      <w:r>
        <w:rPr>
          <w:rFonts w:hint="eastAsia" w:ascii="方正仿宋_GBK" w:hAnsi="方正仿宋_GBK" w:eastAsia="方正仿宋_GBK" w:cs="方正仿宋_GBK"/>
          <w:szCs w:val="28"/>
        </w:rPr>
        <w:t>残疾人福利性单位声明函</w:t>
      </w:r>
    </w:p>
    <w:p w14:paraId="3D9BBA44">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459D38">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本单位对上述声明的真实性负责。如有虚假，将依法承担相应责任。</w:t>
      </w:r>
    </w:p>
    <w:p w14:paraId="7BAD3100">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3E3DCE07">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6415B44A">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供应商名称（盖章）：</w:t>
      </w:r>
    </w:p>
    <w:p w14:paraId="2FB25B3E">
      <w:pPr>
        <w:tabs>
          <w:tab w:val="left" w:pos="6300"/>
        </w:tabs>
        <w:snapToGrid w:val="0"/>
        <w:spacing w:line="360" w:lineRule="auto"/>
        <w:ind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14:paraId="686323A0">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2.其他与项目有关的资料（自附）</w:t>
      </w:r>
    </w:p>
    <w:p w14:paraId="3E5AA39E">
      <w:pPr>
        <w:tabs>
          <w:tab w:val="left" w:pos="6300"/>
        </w:tabs>
        <w:snapToGrid w:val="0"/>
        <w:spacing w:line="500" w:lineRule="exact"/>
        <w:ind w:firstLine="570"/>
        <w:rPr>
          <w:rFonts w:ascii="方正仿宋_GBK" w:hAnsi="方正仿宋_GBK" w:eastAsia="方正仿宋_GBK" w:cs="方正仿宋_GBK"/>
          <w:sz w:val="24"/>
          <w:szCs w:val="24"/>
        </w:rPr>
      </w:pPr>
    </w:p>
    <w:p w14:paraId="3643ACDB">
      <w:pPr>
        <w:tabs>
          <w:tab w:val="left" w:pos="6300"/>
        </w:tabs>
        <w:snapToGrid w:val="0"/>
        <w:spacing w:line="500" w:lineRule="exact"/>
        <w:ind w:firstLine="570"/>
        <w:rPr>
          <w:rFonts w:ascii="方正仿宋_GBK" w:hAnsi="方正仿宋_GBK" w:eastAsia="方正仿宋_GBK" w:cs="方正仿宋_GBK"/>
          <w:sz w:val="24"/>
          <w:szCs w:val="24"/>
        </w:rPr>
      </w:pPr>
    </w:p>
    <w:p w14:paraId="5D4B19D6">
      <w:pPr>
        <w:tabs>
          <w:tab w:val="left" w:pos="6300"/>
        </w:tabs>
        <w:snapToGrid w:val="0"/>
        <w:spacing w:line="500" w:lineRule="exact"/>
        <w:ind w:firstLine="570"/>
        <w:rPr>
          <w:rFonts w:ascii="方正仿宋_GBK" w:hAnsi="方正仿宋_GBK" w:eastAsia="方正仿宋_GBK" w:cs="方正仿宋_GBK"/>
          <w:sz w:val="24"/>
          <w:szCs w:val="24"/>
        </w:rPr>
      </w:pPr>
    </w:p>
    <w:p w14:paraId="252AFD23">
      <w:pPr>
        <w:tabs>
          <w:tab w:val="left" w:pos="6300"/>
        </w:tabs>
        <w:snapToGrid w:val="0"/>
        <w:spacing w:line="500" w:lineRule="exact"/>
        <w:ind w:firstLine="570"/>
        <w:rPr>
          <w:rFonts w:ascii="方正仿宋_GBK" w:hAnsi="方正仿宋_GBK" w:eastAsia="方正仿宋_GBK" w:cs="方正仿宋_GBK"/>
          <w:sz w:val="24"/>
          <w:szCs w:val="24"/>
        </w:rPr>
      </w:pPr>
    </w:p>
    <w:p w14:paraId="7D3DEBBF">
      <w:pPr>
        <w:tabs>
          <w:tab w:val="left" w:pos="6300"/>
        </w:tabs>
        <w:snapToGrid w:val="0"/>
        <w:spacing w:line="500" w:lineRule="exact"/>
        <w:ind w:firstLine="570"/>
        <w:rPr>
          <w:rFonts w:ascii="方正仿宋_GBK" w:hAnsi="方正仿宋_GBK" w:eastAsia="方正仿宋_GBK" w:cs="方正仿宋_GBK"/>
          <w:sz w:val="24"/>
          <w:szCs w:val="24"/>
        </w:rPr>
      </w:pPr>
    </w:p>
    <w:p w14:paraId="4B89FBE4">
      <w:pPr>
        <w:tabs>
          <w:tab w:val="left" w:pos="6300"/>
        </w:tabs>
        <w:snapToGrid w:val="0"/>
        <w:spacing w:line="500" w:lineRule="exact"/>
        <w:ind w:firstLine="570"/>
        <w:rPr>
          <w:rFonts w:ascii="方正仿宋_GBK" w:hAnsi="方正仿宋_GBK" w:eastAsia="方正仿宋_GBK" w:cs="方正仿宋_GBK"/>
          <w:sz w:val="24"/>
          <w:szCs w:val="24"/>
        </w:rPr>
      </w:pPr>
    </w:p>
    <w:p w14:paraId="07913D43">
      <w:pPr>
        <w:tabs>
          <w:tab w:val="left" w:pos="6300"/>
        </w:tabs>
        <w:snapToGrid w:val="0"/>
        <w:spacing w:line="500" w:lineRule="exact"/>
        <w:ind w:firstLine="570"/>
        <w:rPr>
          <w:rFonts w:ascii="方正仿宋_GBK" w:hAnsi="方正仿宋_GBK" w:eastAsia="方正仿宋_GBK" w:cs="方正仿宋_GBK"/>
          <w:sz w:val="24"/>
          <w:szCs w:val="24"/>
        </w:rPr>
      </w:pPr>
    </w:p>
    <w:p w14:paraId="69E7E83D">
      <w:pPr>
        <w:tabs>
          <w:tab w:val="left" w:pos="6300"/>
        </w:tabs>
        <w:snapToGrid w:val="0"/>
        <w:spacing w:line="500" w:lineRule="exact"/>
        <w:ind w:firstLine="570"/>
        <w:rPr>
          <w:rFonts w:ascii="方正仿宋_GBK" w:hAnsi="方正仿宋_GBK" w:eastAsia="方正仿宋_GBK" w:cs="方正仿宋_GBK"/>
          <w:sz w:val="24"/>
          <w:szCs w:val="24"/>
        </w:rPr>
      </w:pPr>
    </w:p>
    <w:p w14:paraId="00C54F25">
      <w:pPr>
        <w:tabs>
          <w:tab w:val="left" w:pos="6300"/>
        </w:tabs>
        <w:snapToGrid w:val="0"/>
        <w:spacing w:line="500" w:lineRule="exact"/>
        <w:ind w:firstLine="570"/>
        <w:rPr>
          <w:rFonts w:ascii="方正仿宋_GBK" w:hAnsi="方正仿宋_GBK" w:eastAsia="方正仿宋_GBK" w:cs="方正仿宋_GBK"/>
          <w:sz w:val="24"/>
          <w:szCs w:val="24"/>
        </w:rPr>
      </w:pPr>
    </w:p>
    <w:p w14:paraId="2C79EFE5">
      <w:pPr>
        <w:tabs>
          <w:tab w:val="left" w:pos="6300"/>
        </w:tabs>
        <w:snapToGrid w:val="0"/>
        <w:spacing w:line="500" w:lineRule="exact"/>
        <w:ind w:firstLine="570"/>
        <w:rPr>
          <w:rFonts w:ascii="方正仿宋_GBK" w:hAnsi="方正仿宋_GBK" w:eastAsia="方正仿宋_GBK" w:cs="方正仿宋_GBK"/>
          <w:sz w:val="24"/>
          <w:szCs w:val="24"/>
        </w:rPr>
      </w:pPr>
    </w:p>
    <w:p w14:paraId="5CF4F989">
      <w:pPr>
        <w:tabs>
          <w:tab w:val="left" w:pos="6300"/>
        </w:tabs>
        <w:snapToGrid w:val="0"/>
        <w:spacing w:line="500" w:lineRule="exact"/>
        <w:ind w:firstLine="570"/>
        <w:rPr>
          <w:rFonts w:ascii="方正仿宋_GBK" w:hAnsi="方正仿宋_GBK" w:eastAsia="方正仿宋_GBK" w:cs="方正仿宋_GBK"/>
          <w:sz w:val="24"/>
          <w:szCs w:val="24"/>
        </w:rPr>
      </w:pPr>
    </w:p>
    <w:p w14:paraId="3D15DDD7">
      <w:pPr>
        <w:tabs>
          <w:tab w:val="left" w:pos="6300"/>
        </w:tabs>
        <w:snapToGrid w:val="0"/>
        <w:spacing w:line="500" w:lineRule="exact"/>
        <w:ind w:firstLine="570"/>
        <w:rPr>
          <w:rFonts w:ascii="方正仿宋_GBK" w:hAnsi="方正仿宋_GBK" w:eastAsia="方正仿宋_GBK" w:cs="方正仿宋_GBK"/>
          <w:sz w:val="24"/>
          <w:szCs w:val="24"/>
        </w:rPr>
      </w:pPr>
    </w:p>
    <w:p w14:paraId="0AEC53D4">
      <w:pPr>
        <w:tabs>
          <w:tab w:val="left" w:pos="6300"/>
        </w:tabs>
        <w:snapToGrid w:val="0"/>
        <w:spacing w:line="500" w:lineRule="exact"/>
        <w:ind w:firstLine="570"/>
        <w:rPr>
          <w:rFonts w:ascii="方正仿宋_GBK" w:hAnsi="方正仿宋_GBK" w:eastAsia="方正仿宋_GBK" w:cs="方正仿宋_GBK"/>
          <w:sz w:val="24"/>
          <w:szCs w:val="24"/>
        </w:rPr>
      </w:pPr>
    </w:p>
    <w:p w14:paraId="2758B3E0">
      <w:pPr>
        <w:tabs>
          <w:tab w:val="left" w:pos="6300"/>
        </w:tabs>
        <w:snapToGrid w:val="0"/>
        <w:spacing w:line="500" w:lineRule="exact"/>
        <w:ind w:firstLine="570"/>
        <w:rPr>
          <w:rFonts w:ascii="方正仿宋_GBK" w:hAnsi="方正仿宋_GBK" w:eastAsia="方正仿宋_GBK" w:cs="方正仿宋_GBK"/>
          <w:sz w:val="24"/>
          <w:szCs w:val="24"/>
        </w:rPr>
      </w:pPr>
    </w:p>
    <w:p w14:paraId="10F95346">
      <w:pPr>
        <w:tabs>
          <w:tab w:val="left" w:pos="6300"/>
        </w:tabs>
        <w:snapToGrid w:val="0"/>
        <w:spacing w:line="500" w:lineRule="exact"/>
        <w:ind w:firstLine="570"/>
        <w:rPr>
          <w:rFonts w:ascii="方正仿宋_GBK" w:hAnsi="方正仿宋_GBK" w:eastAsia="方正仿宋_GBK" w:cs="方正仿宋_GBK"/>
          <w:sz w:val="24"/>
          <w:szCs w:val="24"/>
        </w:rPr>
      </w:pPr>
    </w:p>
    <w:p w14:paraId="47FC4F10">
      <w:pPr>
        <w:tabs>
          <w:tab w:val="left" w:pos="6300"/>
        </w:tabs>
        <w:snapToGrid w:val="0"/>
        <w:spacing w:line="500" w:lineRule="exact"/>
        <w:ind w:firstLine="570"/>
        <w:rPr>
          <w:rFonts w:ascii="方正仿宋_GBK" w:hAnsi="方正仿宋_GBK" w:eastAsia="方正仿宋_GBK" w:cs="方正仿宋_GBK"/>
          <w:sz w:val="24"/>
          <w:szCs w:val="24"/>
        </w:rPr>
      </w:pPr>
    </w:p>
    <w:p w14:paraId="35720037">
      <w:pPr>
        <w:tabs>
          <w:tab w:val="left" w:pos="6300"/>
        </w:tabs>
        <w:snapToGrid w:val="0"/>
        <w:spacing w:line="500" w:lineRule="exact"/>
        <w:ind w:firstLine="570"/>
        <w:rPr>
          <w:rFonts w:ascii="方正仿宋_GBK" w:hAnsi="方正仿宋_GBK" w:eastAsia="方正仿宋_GBK" w:cs="方正仿宋_GBK"/>
          <w:sz w:val="24"/>
          <w:szCs w:val="24"/>
        </w:rPr>
      </w:pPr>
    </w:p>
    <w:p w14:paraId="717F0AEE">
      <w:pPr>
        <w:tabs>
          <w:tab w:val="left" w:pos="6300"/>
        </w:tabs>
        <w:snapToGrid w:val="0"/>
        <w:spacing w:line="500" w:lineRule="exact"/>
        <w:ind w:firstLine="570"/>
        <w:rPr>
          <w:rFonts w:ascii="方正仿宋_GBK" w:hAnsi="方正仿宋_GBK" w:eastAsia="方正仿宋_GBK" w:cs="方正仿宋_GBK"/>
          <w:sz w:val="24"/>
          <w:szCs w:val="24"/>
        </w:rPr>
      </w:pPr>
    </w:p>
    <w:p w14:paraId="31D33B35">
      <w:pPr>
        <w:tabs>
          <w:tab w:val="left" w:pos="6300"/>
        </w:tabs>
        <w:snapToGrid w:val="0"/>
        <w:spacing w:line="500" w:lineRule="exact"/>
        <w:ind w:firstLine="570"/>
        <w:rPr>
          <w:rFonts w:ascii="方正仿宋_GBK" w:hAnsi="方正仿宋_GBK" w:eastAsia="方正仿宋_GBK" w:cs="方正仿宋_GBK"/>
          <w:sz w:val="24"/>
          <w:szCs w:val="24"/>
        </w:rPr>
      </w:pPr>
    </w:p>
    <w:p w14:paraId="0F9325B7">
      <w:pPr>
        <w:tabs>
          <w:tab w:val="left" w:pos="6300"/>
        </w:tabs>
        <w:snapToGrid w:val="0"/>
        <w:spacing w:line="500" w:lineRule="exact"/>
        <w:ind w:firstLine="570"/>
        <w:rPr>
          <w:rFonts w:ascii="方正仿宋_GBK" w:hAnsi="方正仿宋_GBK" w:eastAsia="方正仿宋_GBK" w:cs="方正仿宋_GBK"/>
          <w:sz w:val="24"/>
          <w:szCs w:val="24"/>
        </w:rPr>
      </w:pPr>
    </w:p>
    <w:p w14:paraId="1B1A9F92">
      <w:pPr>
        <w:tabs>
          <w:tab w:val="left" w:pos="6300"/>
        </w:tabs>
        <w:snapToGrid w:val="0"/>
        <w:spacing w:line="500" w:lineRule="exact"/>
        <w:ind w:firstLine="570"/>
        <w:rPr>
          <w:rFonts w:ascii="方正仿宋_GBK" w:hAnsi="方正仿宋_GBK" w:eastAsia="方正仿宋_GBK" w:cs="方正仿宋_GBK"/>
          <w:sz w:val="24"/>
          <w:szCs w:val="24"/>
        </w:rPr>
      </w:pPr>
    </w:p>
    <w:p w14:paraId="67685F75">
      <w:pPr>
        <w:tabs>
          <w:tab w:val="left" w:pos="6300"/>
        </w:tabs>
        <w:snapToGrid w:val="0"/>
        <w:spacing w:line="500" w:lineRule="exact"/>
        <w:ind w:firstLine="570"/>
        <w:rPr>
          <w:rFonts w:ascii="方正仿宋_GBK" w:hAnsi="方正仿宋_GBK" w:eastAsia="方正仿宋_GBK" w:cs="方正仿宋_GBK"/>
          <w:sz w:val="24"/>
          <w:szCs w:val="24"/>
        </w:rPr>
      </w:pPr>
    </w:p>
    <w:p w14:paraId="2A22E6EB">
      <w:pPr>
        <w:tabs>
          <w:tab w:val="left" w:pos="6300"/>
        </w:tabs>
        <w:snapToGrid w:val="0"/>
        <w:spacing w:line="500" w:lineRule="exact"/>
        <w:ind w:firstLine="570"/>
        <w:rPr>
          <w:rFonts w:ascii="方正仿宋_GBK" w:hAnsi="方正仿宋_GBK" w:eastAsia="方正仿宋_GBK" w:cs="方正仿宋_GBK"/>
          <w:sz w:val="24"/>
          <w:szCs w:val="24"/>
        </w:rPr>
      </w:pPr>
    </w:p>
    <w:p w14:paraId="18018FED">
      <w:pPr>
        <w:tabs>
          <w:tab w:val="left" w:pos="6300"/>
        </w:tabs>
        <w:snapToGrid w:val="0"/>
        <w:spacing w:line="500" w:lineRule="exact"/>
        <w:ind w:firstLine="570"/>
        <w:rPr>
          <w:rFonts w:ascii="方正仿宋_GBK" w:hAnsi="方正仿宋_GBK" w:eastAsia="方正仿宋_GBK" w:cs="方正仿宋_GBK"/>
          <w:sz w:val="24"/>
          <w:szCs w:val="24"/>
        </w:rPr>
      </w:pPr>
    </w:p>
    <w:p w14:paraId="0EFB46AD">
      <w:pPr>
        <w:tabs>
          <w:tab w:val="left" w:pos="6300"/>
        </w:tabs>
        <w:snapToGrid w:val="0"/>
        <w:spacing w:line="500" w:lineRule="exact"/>
        <w:ind w:firstLine="570"/>
        <w:rPr>
          <w:rFonts w:ascii="方正仿宋_GBK" w:hAnsi="方正仿宋_GBK" w:eastAsia="方正仿宋_GBK" w:cs="方正仿宋_GBK"/>
          <w:sz w:val="24"/>
          <w:szCs w:val="24"/>
        </w:rPr>
      </w:pPr>
    </w:p>
    <w:p w14:paraId="58D30A93">
      <w:pPr>
        <w:tabs>
          <w:tab w:val="left" w:pos="6300"/>
        </w:tabs>
        <w:snapToGrid w:val="0"/>
        <w:spacing w:line="500" w:lineRule="exact"/>
        <w:ind w:firstLine="570"/>
        <w:rPr>
          <w:rFonts w:ascii="方正仿宋_GBK" w:hAnsi="方正仿宋_GBK" w:eastAsia="方正仿宋_GBK" w:cs="方正仿宋_GBK"/>
          <w:sz w:val="24"/>
          <w:szCs w:val="24"/>
        </w:rPr>
      </w:pPr>
    </w:p>
    <w:p w14:paraId="33499E4B">
      <w:pPr>
        <w:tabs>
          <w:tab w:val="left" w:pos="6300"/>
        </w:tabs>
        <w:snapToGrid w:val="0"/>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8E069A5-3790-46F3-B5B2-63250E467BE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简体">
    <w:panose1 w:val="02000000000000000000"/>
    <w:charset w:val="86"/>
    <w:family w:val="auto"/>
    <w:pitch w:val="default"/>
    <w:sig w:usb0="A00002BF" w:usb1="184F6CFA" w:usb2="00000012" w:usb3="00000000" w:csb0="00040001" w:csb1="00000000"/>
    <w:embedRegular r:id="rId2" w:fontKey="{59F49C91-6618-4E5D-AD4A-D37904ECC96B}"/>
  </w:font>
  <w:font w:name="方正小标宋_GBK">
    <w:panose1 w:val="02000000000000000000"/>
    <w:charset w:val="86"/>
    <w:family w:val="script"/>
    <w:pitch w:val="default"/>
    <w:sig w:usb0="00000001" w:usb1="080E0000" w:usb2="00000000" w:usb3="00000000" w:csb0="00040000" w:csb1="00000000"/>
    <w:embedRegular r:id="rId3" w:fontKey="{15679B2F-2C17-4A4A-86F0-738B2724AEE6}"/>
  </w:font>
  <w:font w:name="方正仿宋_GBK">
    <w:panose1 w:val="02000000000000000000"/>
    <w:charset w:val="86"/>
    <w:family w:val="script"/>
    <w:pitch w:val="default"/>
    <w:sig w:usb0="00000001" w:usb1="080E0000" w:usb2="00000000" w:usb3="00000000" w:csb0="00040000" w:csb1="00000000"/>
    <w:embedRegular r:id="rId4" w:fontKey="{5A9C0060-9BDA-4226-A1EF-35F0CDC068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014B">
    <w:pPr>
      <w:pStyle w:val="35"/>
      <w:jc w:val="center"/>
    </w:pPr>
    <w:r>
      <w:fldChar w:fldCharType="begin"/>
    </w:r>
    <w:r>
      <w:instrText xml:space="preserve">PAGE   \* MERGEFORMAT</w:instrText>
    </w:r>
    <w:r>
      <w:fldChar w:fldCharType="separate"/>
    </w:r>
    <w:r>
      <w:rPr>
        <w:lang w:val="zh-CN"/>
      </w:rPr>
      <w:t>-</w:t>
    </w:r>
    <w:r>
      <w:t xml:space="preserve"> 3 -</w:t>
    </w:r>
    <w:r>
      <w:rPr>
        <w:lang w:val="zh-CN"/>
      </w:rPr>
      <w:fldChar w:fldCharType="end"/>
    </w:r>
  </w:p>
  <w:p w14:paraId="3F725178">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9A06B">
    <w:pPr>
      <w:pStyle w:val="35"/>
      <w:framePr w:wrap="around" w:vAnchor="text" w:hAnchor="margin" w:xAlign="center" w:y="1"/>
      <w:rPr>
        <w:rStyle w:val="60"/>
      </w:rPr>
    </w:pPr>
    <w:r>
      <w:fldChar w:fldCharType="begin"/>
    </w:r>
    <w:r>
      <w:rPr>
        <w:rStyle w:val="60"/>
      </w:rPr>
      <w:instrText xml:space="preserve">PAGE  </w:instrText>
    </w:r>
    <w:r>
      <w:fldChar w:fldCharType="end"/>
    </w:r>
  </w:p>
  <w:p w14:paraId="0BFC05C9">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5422F">
    <w:pPr>
      <w:pStyle w:val="35"/>
      <w:framePr w:wrap="around" w:vAnchor="text" w:hAnchor="margin" w:xAlign="center" w:y="1"/>
      <w:rPr>
        <w:rStyle w:val="60"/>
      </w:rPr>
    </w:pPr>
  </w:p>
  <w:p w14:paraId="7BF8D698">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D390A">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490226F9">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C6ACF">
    <w:pPr>
      <w:pStyle w:val="35"/>
      <w:framePr w:wrap="around" w:vAnchor="text" w:hAnchor="margin" w:xAlign="center" w:y="1"/>
      <w:rPr>
        <w:rStyle w:val="60"/>
      </w:rPr>
    </w:pPr>
    <w:r>
      <w:fldChar w:fldCharType="begin"/>
    </w:r>
    <w:r>
      <w:rPr>
        <w:rStyle w:val="60"/>
      </w:rPr>
      <w:instrText xml:space="preserve">PAGE  </w:instrText>
    </w:r>
    <w:r>
      <w:fldChar w:fldCharType="end"/>
    </w:r>
  </w:p>
  <w:p w14:paraId="74FA7F88">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0AF39">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CD6AA">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1B9"/>
    <w:rsid w:val="000552F4"/>
    <w:rsid w:val="000555E3"/>
    <w:rsid w:val="000576E1"/>
    <w:rsid w:val="00061184"/>
    <w:rsid w:val="00063981"/>
    <w:rsid w:val="000645F1"/>
    <w:rsid w:val="00065356"/>
    <w:rsid w:val="00071A4F"/>
    <w:rsid w:val="0007233F"/>
    <w:rsid w:val="00073F9C"/>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212D"/>
    <w:rsid w:val="000C2DF2"/>
    <w:rsid w:val="000C2F14"/>
    <w:rsid w:val="000C3A1D"/>
    <w:rsid w:val="000C3AA6"/>
    <w:rsid w:val="000C4FD2"/>
    <w:rsid w:val="000C5981"/>
    <w:rsid w:val="000C7C24"/>
    <w:rsid w:val="000D1269"/>
    <w:rsid w:val="000D5453"/>
    <w:rsid w:val="000D6B20"/>
    <w:rsid w:val="000D6FD0"/>
    <w:rsid w:val="000E01C9"/>
    <w:rsid w:val="000E05BC"/>
    <w:rsid w:val="000E0769"/>
    <w:rsid w:val="000E3259"/>
    <w:rsid w:val="000E3450"/>
    <w:rsid w:val="000E783A"/>
    <w:rsid w:val="000F12F0"/>
    <w:rsid w:val="000F358C"/>
    <w:rsid w:val="000F35A5"/>
    <w:rsid w:val="000F5D7F"/>
    <w:rsid w:val="000F7DBF"/>
    <w:rsid w:val="0010014A"/>
    <w:rsid w:val="00100639"/>
    <w:rsid w:val="00102544"/>
    <w:rsid w:val="0010266D"/>
    <w:rsid w:val="00102E48"/>
    <w:rsid w:val="001033E9"/>
    <w:rsid w:val="00106CD4"/>
    <w:rsid w:val="00107445"/>
    <w:rsid w:val="001100DA"/>
    <w:rsid w:val="001113BE"/>
    <w:rsid w:val="00112547"/>
    <w:rsid w:val="00113629"/>
    <w:rsid w:val="001167CA"/>
    <w:rsid w:val="00116856"/>
    <w:rsid w:val="00117586"/>
    <w:rsid w:val="00117C75"/>
    <w:rsid w:val="00117CDC"/>
    <w:rsid w:val="00120259"/>
    <w:rsid w:val="001234BD"/>
    <w:rsid w:val="00125657"/>
    <w:rsid w:val="00126595"/>
    <w:rsid w:val="001266BF"/>
    <w:rsid w:val="00133D16"/>
    <w:rsid w:val="0013463B"/>
    <w:rsid w:val="00136D2B"/>
    <w:rsid w:val="0013794A"/>
    <w:rsid w:val="00137EB6"/>
    <w:rsid w:val="00141FF9"/>
    <w:rsid w:val="001439D0"/>
    <w:rsid w:val="001458AE"/>
    <w:rsid w:val="001460FA"/>
    <w:rsid w:val="001464CE"/>
    <w:rsid w:val="00147FB4"/>
    <w:rsid w:val="0015011C"/>
    <w:rsid w:val="00150429"/>
    <w:rsid w:val="00151887"/>
    <w:rsid w:val="001521A8"/>
    <w:rsid w:val="00153C4E"/>
    <w:rsid w:val="0015429E"/>
    <w:rsid w:val="00154B3C"/>
    <w:rsid w:val="00160DFE"/>
    <w:rsid w:val="00162832"/>
    <w:rsid w:val="0016530A"/>
    <w:rsid w:val="001717BA"/>
    <w:rsid w:val="00172A27"/>
    <w:rsid w:val="001734B6"/>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7E2"/>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7015"/>
    <w:rsid w:val="00237863"/>
    <w:rsid w:val="002378CC"/>
    <w:rsid w:val="002406E0"/>
    <w:rsid w:val="00241034"/>
    <w:rsid w:val="002415EF"/>
    <w:rsid w:val="00241D18"/>
    <w:rsid w:val="00243279"/>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5EA4"/>
    <w:rsid w:val="00297357"/>
    <w:rsid w:val="00297E39"/>
    <w:rsid w:val="002A072B"/>
    <w:rsid w:val="002A0EED"/>
    <w:rsid w:val="002A16D3"/>
    <w:rsid w:val="002A4956"/>
    <w:rsid w:val="002A65D6"/>
    <w:rsid w:val="002A6615"/>
    <w:rsid w:val="002A6710"/>
    <w:rsid w:val="002B43BD"/>
    <w:rsid w:val="002B4D73"/>
    <w:rsid w:val="002B7904"/>
    <w:rsid w:val="002C2136"/>
    <w:rsid w:val="002C2507"/>
    <w:rsid w:val="002C2B3A"/>
    <w:rsid w:val="002C2E6E"/>
    <w:rsid w:val="002C6EF6"/>
    <w:rsid w:val="002C7DF4"/>
    <w:rsid w:val="002D161B"/>
    <w:rsid w:val="002D6A81"/>
    <w:rsid w:val="002D7707"/>
    <w:rsid w:val="002D7725"/>
    <w:rsid w:val="002E0A13"/>
    <w:rsid w:val="002E15F4"/>
    <w:rsid w:val="002E167C"/>
    <w:rsid w:val="002E19DE"/>
    <w:rsid w:val="002E1BD1"/>
    <w:rsid w:val="002E5D12"/>
    <w:rsid w:val="002E69BB"/>
    <w:rsid w:val="002E701D"/>
    <w:rsid w:val="002F2129"/>
    <w:rsid w:val="002F3315"/>
    <w:rsid w:val="002F3DE3"/>
    <w:rsid w:val="002F4996"/>
    <w:rsid w:val="002F5375"/>
    <w:rsid w:val="002F5C48"/>
    <w:rsid w:val="002F5F48"/>
    <w:rsid w:val="002F632E"/>
    <w:rsid w:val="00300207"/>
    <w:rsid w:val="00301727"/>
    <w:rsid w:val="0030175D"/>
    <w:rsid w:val="00303873"/>
    <w:rsid w:val="00306E5C"/>
    <w:rsid w:val="003074D1"/>
    <w:rsid w:val="00307859"/>
    <w:rsid w:val="00310AF9"/>
    <w:rsid w:val="0031211B"/>
    <w:rsid w:val="00312994"/>
    <w:rsid w:val="00313635"/>
    <w:rsid w:val="0031465E"/>
    <w:rsid w:val="00314AF2"/>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586F"/>
    <w:rsid w:val="00367266"/>
    <w:rsid w:val="00371D2F"/>
    <w:rsid w:val="003748AD"/>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4E6F"/>
    <w:rsid w:val="003C565D"/>
    <w:rsid w:val="003C5985"/>
    <w:rsid w:val="003C6418"/>
    <w:rsid w:val="003C7779"/>
    <w:rsid w:val="003D0E0A"/>
    <w:rsid w:val="003D2D09"/>
    <w:rsid w:val="003D3B22"/>
    <w:rsid w:val="003D5B14"/>
    <w:rsid w:val="003E0353"/>
    <w:rsid w:val="003E0B32"/>
    <w:rsid w:val="003E0F85"/>
    <w:rsid w:val="003E11E5"/>
    <w:rsid w:val="003E58D9"/>
    <w:rsid w:val="003E75E8"/>
    <w:rsid w:val="003F3C57"/>
    <w:rsid w:val="003F5904"/>
    <w:rsid w:val="003F5B3B"/>
    <w:rsid w:val="003F68FD"/>
    <w:rsid w:val="003F6B9F"/>
    <w:rsid w:val="003F7A1C"/>
    <w:rsid w:val="00400203"/>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2E6C"/>
    <w:rsid w:val="00423870"/>
    <w:rsid w:val="0042744F"/>
    <w:rsid w:val="00427B3C"/>
    <w:rsid w:val="00431BA1"/>
    <w:rsid w:val="00432024"/>
    <w:rsid w:val="0043395E"/>
    <w:rsid w:val="00434FEA"/>
    <w:rsid w:val="00437036"/>
    <w:rsid w:val="0043784E"/>
    <w:rsid w:val="0044095A"/>
    <w:rsid w:val="00443F18"/>
    <w:rsid w:val="00452E53"/>
    <w:rsid w:val="0045377A"/>
    <w:rsid w:val="0045751F"/>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A81"/>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898"/>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5E4E"/>
    <w:rsid w:val="0052628F"/>
    <w:rsid w:val="00526E80"/>
    <w:rsid w:val="00530AD6"/>
    <w:rsid w:val="00532449"/>
    <w:rsid w:val="00532C25"/>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8F5"/>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7600"/>
    <w:rsid w:val="005F7FA6"/>
    <w:rsid w:val="006072A9"/>
    <w:rsid w:val="006101C9"/>
    <w:rsid w:val="00610E50"/>
    <w:rsid w:val="00610EA6"/>
    <w:rsid w:val="00613410"/>
    <w:rsid w:val="0061427D"/>
    <w:rsid w:val="00617986"/>
    <w:rsid w:val="00621AC2"/>
    <w:rsid w:val="006233C3"/>
    <w:rsid w:val="00624374"/>
    <w:rsid w:val="0062678C"/>
    <w:rsid w:val="00633B03"/>
    <w:rsid w:val="0063455E"/>
    <w:rsid w:val="00634755"/>
    <w:rsid w:val="00634D6B"/>
    <w:rsid w:val="006350CE"/>
    <w:rsid w:val="00636637"/>
    <w:rsid w:val="00636B4E"/>
    <w:rsid w:val="00637B5A"/>
    <w:rsid w:val="00645865"/>
    <w:rsid w:val="006467F5"/>
    <w:rsid w:val="00650D54"/>
    <w:rsid w:val="00654A48"/>
    <w:rsid w:val="00655009"/>
    <w:rsid w:val="00655ADE"/>
    <w:rsid w:val="00655F84"/>
    <w:rsid w:val="0065651B"/>
    <w:rsid w:val="00657A48"/>
    <w:rsid w:val="00661CB3"/>
    <w:rsid w:val="00662544"/>
    <w:rsid w:val="00663449"/>
    <w:rsid w:val="00664607"/>
    <w:rsid w:val="006651B1"/>
    <w:rsid w:val="006653F9"/>
    <w:rsid w:val="00670089"/>
    <w:rsid w:val="0067013B"/>
    <w:rsid w:val="006716A7"/>
    <w:rsid w:val="00671F17"/>
    <w:rsid w:val="00672AFE"/>
    <w:rsid w:val="00672DAA"/>
    <w:rsid w:val="006734E7"/>
    <w:rsid w:val="00673752"/>
    <w:rsid w:val="006753C2"/>
    <w:rsid w:val="00675451"/>
    <w:rsid w:val="00675A98"/>
    <w:rsid w:val="00675DA1"/>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1D4"/>
    <w:rsid w:val="00804FBB"/>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0949"/>
    <w:rsid w:val="009023F3"/>
    <w:rsid w:val="0090383C"/>
    <w:rsid w:val="00912132"/>
    <w:rsid w:val="009129CA"/>
    <w:rsid w:val="00912AEC"/>
    <w:rsid w:val="00915C4F"/>
    <w:rsid w:val="009165AE"/>
    <w:rsid w:val="00921F32"/>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0D01"/>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67F56"/>
    <w:rsid w:val="00A711C6"/>
    <w:rsid w:val="00A71FB5"/>
    <w:rsid w:val="00A74BCB"/>
    <w:rsid w:val="00A770B8"/>
    <w:rsid w:val="00A83C9E"/>
    <w:rsid w:val="00A84863"/>
    <w:rsid w:val="00A84AE4"/>
    <w:rsid w:val="00A87127"/>
    <w:rsid w:val="00A90590"/>
    <w:rsid w:val="00A911FE"/>
    <w:rsid w:val="00A94DAB"/>
    <w:rsid w:val="00A95D95"/>
    <w:rsid w:val="00A96028"/>
    <w:rsid w:val="00A96047"/>
    <w:rsid w:val="00A96C84"/>
    <w:rsid w:val="00A977EC"/>
    <w:rsid w:val="00AA0619"/>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2EC"/>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055"/>
    <w:rsid w:val="00B35365"/>
    <w:rsid w:val="00B407DA"/>
    <w:rsid w:val="00B40F7B"/>
    <w:rsid w:val="00B4216A"/>
    <w:rsid w:val="00B430C1"/>
    <w:rsid w:val="00B458C8"/>
    <w:rsid w:val="00B47249"/>
    <w:rsid w:val="00B478C3"/>
    <w:rsid w:val="00B51093"/>
    <w:rsid w:val="00B51728"/>
    <w:rsid w:val="00B52715"/>
    <w:rsid w:val="00B5325B"/>
    <w:rsid w:val="00B5483A"/>
    <w:rsid w:val="00B559AC"/>
    <w:rsid w:val="00B571E6"/>
    <w:rsid w:val="00B5746F"/>
    <w:rsid w:val="00B61348"/>
    <w:rsid w:val="00B6263F"/>
    <w:rsid w:val="00B630AA"/>
    <w:rsid w:val="00B63D25"/>
    <w:rsid w:val="00B651BD"/>
    <w:rsid w:val="00B67114"/>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136C"/>
    <w:rsid w:val="00BD270A"/>
    <w:rsid w:val="00BD40DF"/>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4D9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6948"/>
    <w:rsid w:val="00D17BA3"/>
    <w:rsid w:val="00D2022D"/>
    <w:rsid w:val="00D21E36"/>
    <w:rsid w:val="00D22C4B"/>
    <w:rsid w:val="00D230C7"/>
    <w:rsid w:val="00D23E7D"/>
    <w:rsid w:val="00D2405F"/>
    <w:rsid w:val="00D25060"/>
    <w:rsid w:val="00D255B9"/>
    <w:rsid w:val="00D26E82"/>
    <w:rsid w:val="00D30567"/>
    <w:rsid w:val="00D30C7F"/>
    <w:rsid w:val="00D3222C"/>
    <w:rsid w:val="00D354E3"/>
    <w:rsid w:val="00D35A6D"/>
    <w:rsid w:val="00D363DD"/>
    <w:rsid w:val="00D36A0E"/>
    <w:rsid w:val="00D36BD8"/>
    <w:rsid w:val="00D412EF"/>
    <w:rsid w:val="00D41BA9"/>
    <w:rsid w:val="00D43FF8"/>
    <w:rsid w:val="00D4409C"/>
    <w:rsid w:val="00D4449D"/>
    <w:rsid w:val="00D45602"/>
    <w:rsid w:val="00D45A51"/>
    <w:rsid w:val="00D46FE7"/>
    <w:rsid w:val="00D47131"/>
    <w:rsid w:val="00D52376"/>
    <w:rsid w:val="00D5285A"/>
    <w:rsid w:val="00D61127"/>
    <w:rsid w:val="00D612C2"/>
    <w:rsid w:val="00D61E40"/>
    <w:rsid w:val="00D66789"/>
    <w:rsid w:val="00D739B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4AC4"/>
    <w:rsid w:val="00E3707B"/>
    <w:rsid w:val="00E40870"/>
    <w:rsid w:val="00E4199A"/>
    <w:rsid w:val="00E50685"/>
    <w:rsid w:val="00E51484"/>
    <w:rsid w:val="00E51FC4"/>
    <w:rsid w:val="00E57F6B"/>
    <w:rsid w:val="00E61A62"/>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897"/>
    <w:rsid w:val="00F51ACA"/>
    <w:rsid w:val="00F52373"/>
    <w:rsid w:val="00F5257C"/>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A5F62"/>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3C2"/>
    <w:rsid w:val="00FE17A5"/>
    <w:rsid w:val="00FE1C27"/>
    <w:rsid w:val="00FE249F"/>
    <w:rsid w:val="00FE2AE4"/>
    <w:rsid w:val="00FE2D85"/>
    <w:rsid w:val="00FE5C31"/>
    <w:rsid w:val="00FE665E"/>
    <w:rsid w:val="00FE74FD"/>
    <w:rsid w:val="00FF0411"/>
    <w:rsid w:val="00FF1B0E"/>
    <w:rsid w:val="00FF1DFF"/>
    <w:rsid w:val="00FF1E3E"/>
    <w:rsid w:val="00FF250B"/>
    <w:rsid w:val="00FF40FC"/>
    <w:rsid w:val="00FF502B"/>
    <w:rsid w:val="00FF591A"/>
    <w:rsid w:val="00FF748B"/>
    <w:rsid w:val="03B56484"/>
    <w:rsid w:val="077958A8"/>
    <w:rsid w:val="08613ED7"/>
    <w:rsid w:val="0B4A3670"/>
    <w:rsid w:val="0C02200D"/>
    <w:rsid w:val="0F763767"/>
    <w:rsid w:val="10327BCF"/>
    <w:rsid w:val="18BE5C62"/>
    <w:rsid w:val="194F1402"/>
    <w:rsid w:val="1A0000D1"/>
    <w:rsid w:val="1DCB1A4C"/>
    <w:rsid w:val="204376E1"/>
    <w:rsid w:val="20D240A4"/>
    <w:rsid w:val="22935557"/>
    <w:rsid w:val="2294061C"/>
    <w:rsid w:val="26091741"/>
    <w:rsid w:val="28F134A2"/>
    <w:rsid w:val="2A2C6A46"/>
    <w:rsid w:val="2BC17C69"/>
    <w:rsid w:val="3650579C"/>
    <w:rsid w:val="36612E47"/>
    <w:rsid w:val="37834C70"/>
    <w:rsid w:val="37977A86"/>
    <w:rsid w:val="37AF6778"/>
    <w:rsid w:val="385A5185"/>
    <w:rsid w:val="38812FD4"/>
    <w:rsid w:val="3C677367"/>
    <w:rsid w:val="408454DF"/>
    <w:rsid w:val="424535AC"/>
    <w:rsid w:val="4A455FF0"/>
    <w:rsid w:val="4B3118C3"/>
    <w:rsid w:val="4BFD2018"/>
    <w:rsid w:val="4CF76BCC"/>
    <w:rsid w:val="50C26EBF"/>
    <w:rsid w:val="52D45C47"/>
    <w:rsid w:val="533C54BD"/>
    <w:rsid w:val="53D770A4"/>
    <w:rsid w:val="59834466"/>
    <w:rsid w:val="5BBE59A3"/>
    <w:rsid w:val="5C002B30"/>
    <w:rsid w:val="5D701CEB"/>
    <w:rsid w:val="60A65780"/>
    <w:rsid w:val="611821EC"/>
    <w:rsid w:val="622D40C8"/>
    <w:rsid w:val="624A4669"/>
    <w:rsid w:val="64440F4B"/>
    <w:rsid w:val="66BB049A"/>
    <w:rsid w:val="68BD125B"/>
    <w:rsid w:val="694B1853"/>
    <w:rsid w:val="6C011206"/>
    <w:rsid w:val="70633BD0"/>
    <w:rsid w:val="77424C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235"/>
    <w:qFormat/>
    <w:uiPriority w:val="0"/>
    <w:pPr>
      <w:keepNext/>
      <w:keepLines/>
      <w:spacing w:line="413" w:lineRule="auto"/>
      <w:outlineLvl w:val="1"/>
    </w:pPr>
    <w:rPr>
      <w:rFonts w:ascii="Arial" w:hAnsi="Arial" w:eastAsia="黑体"/>
      <w:b/>
      <w:sz w:val="32"/>
    </w:rPr>
  </w:style>
  <w:style w:type="paragraph" w:styleId="4">
    <w:name w:val="heading 3"/>
    <w:basedOn w:val="1"/>
    <w:next w:val="1"/>
    <w:link w:val="229"/>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link w:val="208"/>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7"/>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7"/>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5"/>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5"/>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3"/>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2"/>
    <w:qFormat/>
    <w:uiPriority w:val="0"/>
    <w:pPr>
      <w:adjustRightInd w:val="0"/>
      <w:snapToGrid w:val="0"/>
      <w:spacing w:line="440" w:lineRule="exact"/>
      <w:ind w:firstLine="567"/>
    </w:pPr>
    <w:rPr>
      <w:sz w:val="28"/>
    </w:rPr>
  </w:style>
  <w:style w:type="paragraph" w:customStyle="1" w:styleId="127">
    <w:name w:val="样式2"/>
    <w:basedOn w:val="5"/>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2"/>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2"/>
    <w:next w:val="2"/>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5"/>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3"/>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4"/>
    <w:qFormat/>
    <w:uiPriority w:val="0"/>
    <w:pPr>
      <w:tabs>
        <w:tab w:val="left" w:pos="709"/>
        <w:tab w:val="left" w:pos="1620"/>
      </w:tabs>
      <w:ind w:left="1620" w:hanging="360"/>
    </w:pPr>
  </w:style>
  <w:style w:type="paragraph" w:customStyle="1" w:styleId="17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4"/>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5"/>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19"/>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4"/>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qFormat/>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3"/>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F7CD-5F5E-4E68-BB06-57427F7167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14251</Words>
  <Characters>14903</Characters>
  <Lines>155</Lines>
  <Paragraphs>43</Paragraphs>
  <TotalTime>2</TotalTime>
  <ScaleCrop>false</ScaleCrop>
  <LinksUpToDate>false</LinksUpToDate>
  <CharactersWithSpaces>15297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2020-06-05T07:58:00Z</dcterms:created>
  <dc:creator>罗成</dc:creator>
  <cp:lastModifiedBy>刘小小呀</cp:lastModifiedBy>
  <cp:lastPrinted>2020-06-05T02:10:00Z</cp:lastPrinted>
  <dcterms:modified xsi:type="dcterms:W3CDTF">2025-08-13T06:12:10Z</dcterms:modified>
  <dc:title>竞争性谈判文件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eyJoZGlkIjoiMmI0ODg4MDVkZmE5N2JkMDUxNDQyOWZiZmFjMzU1OWUiLCJ1c2VySWQiOiIzMDQwNzk4OTgifQ==</vt:lpwstr>
  </property>
  <property fmtid="{D5CDD505-2E9C-101B-9397-08002B2CF9AE}" pid="4" name="ICV">
    <vt:lpwstr>D49634A3BDF14956A7EC90CFAB9834EB_12</vt:lpwstr>
  </property>
</Properties>
</file>