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6A90A35">
      <w:pPr>
        <w:wordWrap w:val="0"/>
        <w:jc w:val="right"/>
        <w:rPr>
          <w:color w:val="000000"/>
        </w:rPr>
      </w:pPr>
      <w:bookmarkStart w:id="141" w:name="_GoBack"/>
      <w:bookmarkEnd w:id="141"/>
      <w:r>
        <w:rPr>
          <w:rFonts w:hint="eastAsia"/>
          <w:color w:val="000000"/>
        </w:rPr>
        <w:t>采购代理机构备</w:t>
      </w:r>
      <w:r>
        <w:rPr>
          <w:rFonts w:hint="eastAsia" w:ascii="宋体" w:hAnsi="宋体"/>
          <w:color w:val="000000"/>
        </w:rPr>
        <w:t>案号：CQCBJQ</w:t>
      </w:r>
      <w:r>
        <w:rPr>
          <w:rFonts w:ascii="宋体" w:hAnsi="宋体"/>
          <w:color w:val="000000"/>
        </w:rPr>
        <w:t>2308-283</w:t>
      </w:r>
    </w:p>
    <w:p w14:paraId="3F43A34F">
      <w:pPr>
        <w:jc w:val="center"/>
        <w:rPr>
          <w:color w:val="000000"/>
        </w:rPr>
      </w:pPr>
    </w:p>
    <w:p w14:paraId="23828DDC">
      <w:pPr>
        <w:jc w:val="center"/>
        <w:outlineLvl w:val="0"/>
        <w:rPr>
          <w:rFonts w:ascii="宋体" w:hAnsi="宋体"/>
          <w:b/>
          <w:color w:val="000000"/>
          <w:sz w:val="48"/>
          <w:szCs w:val="48"/>
        </w:rPr>
      </w:pPr>
      <w:r>
        <w:rPr>
          <w:rFonts w:hint="eastAsia" w:ascii="宋体" w:hAnsi="宋体"/>
          <w:b/>
          <w:color w:val="000000"/>
          <w:sz w:val="48"/>
          <w:szCs w:val="48"/>
        </w:rPr>
        <w:t>重庆市人民政府口岸和物流办公室</w:t>
      </w:r>
    </w:p>
    <w:p w14:paraId="7D57F275">
      <w:pPr>
        <w:jc w:val="center"/>
        <w:outlineLvl w:val="0"/>
        <w:rPr>
          <w:rFonts w:ascii="宋体" w:hAnsi="宋体"/>
          <w:b/>
          <w:color w:val="000000"/>
          <w:sz w:val="48"/>
          <w:szCs w:val="48"/>
        </w:rPr>
      </w:pPr>
      <w:r>
        <w:rPr>
          <w:rFonts w:hint="eastAsia" w:ascii="宋体" w:hAnsi="宋体"/>
          <w:b/>
          <w:color w:val="000000"/>
          <w:sz w:val="48"/>
          <w:szCs w:val="48"/>
        </w:rPr>
        <w:t>优化口岸物流发展环境2023年</w:t>
      </w:r>
    </w:p>
    <w:p w14:paraId="234FB251">
      <w:pPr>
        <w:jc w:val="center"/>
        <w:outlineLvl w:val="0"/>
        <w:rPr>
          <w:rFonts w:ascii="宋体" w:hAnsi="宋体"/>
          <w:b/>
          <w:color w:val="000000"/>
          <w:sz w:val="48"/>
          <w:szCs w:val="48"/>
        </w:rPr>
      </w:pPr>
      <w:r>
        <w:rPr>
          <w:rFonts w:hint="eastAsia" w:ascii="宋体" w:hAnsi="宋体"/>
          <w:b/>
          <w:color w:val="000000"/>
          <w:sz w:val="48"/>
          <w:szCs w:val="48"/>
        </w:rPr>
        <w:t>专项资金口岸部分审计项目</w:t>
      </w:r>
    </w:p>
    <w:p w14:paraId="78B6B837">
      <w:pPr>
        <w:jc w:val="center"/>
        <w:outlineLvl w:val="0"/>
        <w:rPr>
          <w:color w:val="000000"/>
          <w:sz w:val="44"/>
          <w:szCs w:val="44"/>
        </w:rPr>
      </w:pPr>
    </w:p>
    <w:p w14:paraId="212F6904">
      <w:pPr>
        <w:jc w:val="center"/>
        <w:outlineLvl w:val="0"/>
        <w:rPr>
          <w:color w:val="000000"/>
          <w:sz w:val="44"/>
          <w:szCs w:val="44"/>
        </w:rPr>
      </w:pPr>
    </w:p>
    <w:p w14:paraId="37944C7E">
      <w:pPr>
        <w:jc w:val="center"/>
        <w:outlineLvl w:val="0"/>
        <w:rPr>
          <w:color w:val="000000"/>
          <w:sz w:val="44"/>
          <w:szCs w:val="44"/>
        </w:rPr>
      </w:pPr>
    </w:p>
    <w:p w14:paraId="4999A374">
      <w:pPr>
        <w:jc w:val="center"/>
        <w:outlineLvl w:val="0"/>
        <w:rPr>
          <w:color w:val="000000"/>
          <w:sz w:val="44"/>
          <w:szCs w:val="44"/>
        </w:rPr>
      </w:pPr>
    </w:p>
    <w:p w14:paraId="554ACAEA">
      <w:pPr>
        <w:jc w:val="center"/>
        <w:outlineLvl w:val="0"/>
        <w:rPr>
          <w:color w:val="000000"/>
          <w:sz w:val="44"/>
          <w:szCs w:val="44"/>
        </w:rPr>
      </w:pPr>
    </w:p>
    <w:p w14:paraId="41A5224D">
      <w:pPr>
        <w:jc w:val="center"/>
        <w:outlineLvl w:val="0"/>
        <w:rPr>
          <w:color w:val="000000"/>
          <w:spacing w:val="80"/>
          <w:sz w:val="72"/>
          <w:szCs w:val="72"/>
        </w:rPr>
      </w:pPr>
      <w:r>
        <w:rPr>
          <w:color w:val="000000"/>
          <w:spacing w:val="80"/>
          <w:sz w:val="72"/>
          <w:szCs w:val="72"/>
        </w:rPr>
        <w:t>竞争性比选文件</w:t>
      </w:r>
    </w:p>
    <w:p w14:paraId="4273E6A7">
      <w:pPr>
        <w:spacing w:line="700" w:lineRule="exact"/>
        <w:jc w:val="center"/>
        <w:rPr>
          <w:color w:val="000000"/>
          <w:sz w:val="36"/>
          <w:szCs w:val="30"/>
        </w:rPr>
      </w:pPr>
      <w:r>
        <w:rPr>
          <w:color w:val="000000"/>
          <w:sz w:val="36"/>
          <w:szCs w:val="30"/>
        </w:rPr>
        <w:t>项目号：</w:t>
      </w:r>
      <w:r>
        <w:rPr>
          <w:rFonts w:ascii="宋体" w:hAnsi="宋体"/>
          <w:color w:val="000000"/>
          <w:sz w:val="36"/>
          <w:szCs w:val="30"/>
        </w:rPr>
        <w:t>SZFKAWLCG2023-023</w:t>
      </w:r>
    </w:p>
    <w:p w14:paraId="01048960">
      <w:pPr>
        <w:spacing w:line="700" w:lineRule="exact"/>
        <w:jc w:val="center"/>
        <w:rPr>
          <w:color w:val="000000"/>
          <w:sz w:val="36"/>
          <w:szCs w:val="30"/>
        </w:rPr>
      </w:pPr>
    </w:p>
    <w:p w14:paraId="65C3E7D1">
      <w:pPr>
        <w:spacing w:line="700" w:lineRule="exact"/>
        <w:ind w:firstLine="2700" w:firstLineChars="750"/>
        <w:rPr>
          <w:rFonts w:ascii="宋体" w:hAnsi="宋体"/>
          <w:color w:val="000000"/>
          <w:sz w:val="36"/>
          <w:szCs w:val="30"/>
        </w:rPr>
      </w:pPr>
    </w:p>
    <w:p w14:paraId="623994D5">
      <w:pPr>
        <w:spacing w:line="700" w:lineRule="exact"/>
        <w:jc w:val="center"/>
        <w:rPr>
          <w:rFonts w:ascii="宋体" w:hAnsi="宋体"/>
          <w:b/>
          <w:color w:val="000000"/>
          <w:sz w:val="30"/>
          <w:szCs w:val="30"/>
        </w:rPr>
      </w:pPr>
    </w:p>
    <w:p w14:paraId="717EC536">
      <w:pPr>
        <w:spacing w:line="700" w:lineRule="exact"/>
        <w:jc w:val="center"/>
        <w:rPr>
          <w:rFonts w:ascii="宋体" w:hAnsi="宋体"/>
          <w:b/>
          <w:color w:val="000000"/>
          <w:sz w:val="30"/>
          <w:szCs w:val="30"/>
        </w:rPr>
      </w:pPr>
    </w:p>
    <w:p w14:paraId="57BC72C9">
      <w:pPr>
        <w:spacing w:line="700" w:lineRule="exact"/>
        <w:jc w:val="center"/>
        <w:rPr>
          <w:rFonts w:ascii="宋体" w:hAnsi="宋体"/>
          <w:b/>
          <w:color w:val="000000"/>
          <w:sz w:val="30"/>
          <w:szCs w:val="30"/>
        </w:rPr>
      </w:pPr>
    </w:p>
    <w:p w14:paraId="5BBA9321">
      <w:pPr>
        <w:pStyle w:val="3"/>
      </w:pPr>
    </w:p>
    <w:p w14:paraId="4AC2C1A9"/>
    <w:p w14:paraId="440B650E">
      <w:pPr>
        <w:pStyle w:val="2"/>
      </w:pPr>
    </w:p>
    <w:p w14:paraId="0DD5BC9B">
      <w:pPr>
        <w:pStyle w:val="2"/>
      </w:pPr>
    </w:p>
    <w:p w14:paraId="75E0D111">
      <w:pPr>
        <w:spacing w:line="700" w:lineRule="exact"/>
        <w:ind w:left="84" w:leftChars="30"/>
        <w:jc w:val="left"/>
        <w:rPr>
          <w:color w:val="000000"/>
          <w:sz w:val="36"/>
          <w:szCs w:val="30"/>
        </w:rPr>
      </w:pPr>
      <w:r>
        <w:rPr>
          <w:rFonts w:hint="eastAsia"/>
          <w:color w:val="000000"/>
          <w:sz w:val="36"/>
          <w:szCs w:val="30"/>
        </w:rPr>
        <w:t xml:space="preserve">    </w:t>
      </w:r>
      <w:r>
        <w:rPr>
          <w:color w:val="000000"/>
          <w:sz w:val="36"/>
          <w:szCs w:val="30"/>
        </w:rPr>
        <w:t>采   购   人：</w:t>
      </w:r>
      <w:r>
        <w:rPr>
          <w:rFonts w:hint="eastAsia"/>
          <w:color w:val="000000"/>
          <w:sz w:val="36"/>
          <w:szCs w:val="30"/>
        </w:rPr>
        <w:t>重庆市人民政府口岸和物流办公室</w:t>
      </w:r>
    </w:p>
    <w:p w14:paraId="486E212A">
      <w:pPr>
        <w:spacing w:line="700" w:lineRule="exact"/>
        <w:jc w:val="center"/>
        <w:rPr>
          <w:color w:val="000000"/>
          <w:sz w:val="36"/>
          <w:szCs w:val="30"/>
        </w:rPr>
      </w:pPr>
      <w:r>
        <w:rPr>
          <w:color w:val="000000"/>
          <w:sz w:val="36"/>
          <w:szCs w:val="30"/>
        </w:rPr>
        <w:t>采购代理机构：重庆市中基致信招标代理有限公司</w:t>
      </w:r>
    </w:p>
    <w:p w14:paraId="33DC1003">
      <w:pPr>
        <w:spacing w:line="700" w:lineRule="exact"/>
        <w:jc w:val="center"/>
        <w:rPr>
          <w:color w:val="000000"/>
          <w:sz w:val="36"/>
          <w:szCs w:val="30"/>
        </w:rPr>
        <w:sectPr>
          <w:headerReference r:id="rId4" w:type="first"/>
          <w:footerReference r:id="rId6" w:type="first"/>
          <w:headerReference r:id="rId3" w:type="default"/>
          <w:footerReference r:id="rId5" w:type="even"/>
          <w:pgSz w:w="11907" w:h="16840"/>
          <w:pgMar w:top="1134" w:right="1191" w:bottom="1134" w:left="1191" w:header="851" w:footer="992" w:gutter="0"/>
          <w:pgNumType w:fmt="numberInDash" w:start="1"/>
          <w:cols w:space="720" w:num="1"/>
          <w:docGrid w:linePitch="380" w:charSpace="-5735"/>
        </w:sectPr>
      </w:pPr>
      <w:r>
        <w:rPr>
          <w:color w:val="000000"/>
          <w:sz w:val="36"/>
          <w:szCs w:val="30"/>
        </w:rPr>
        <w:t>二</w:t>
      </w:r>
      <w:r>
        <w:rPr>
          <w:rFonts w:hint="eastAsia"/>
          <w:color w:val="000000"/>
          <w:sz w:val="36"/>
          <w:szCs w:val="30"/>
        </w:rPr>
        <w:t>〇</w:t>
      </w:r>
      <w:r>
        <w:rPr>
          <w:color w:val="000000"/>
          <w:sz w:val="36"/>
          <w:szCs w:val="30"/>
        </w:rPr>
        <w:t>二</w:t>
      </w:r>
      <w:r>
        <w:rPr>
          <w:rFonts w:hint="eastAsia"/>
          <w:color w:val="000000"/>
          <w:sz w:val="36"/>
          <w:szCs w:val="30"/>
        </w:rPr>
        <w:t>三</w:t>
      </w:r>
      <w:r>
        <w:rPr>
          <w:color w:val="000000"/>
          <w:sz w:val="36"/>
          <w:szCs w:val="30"/>
        </w:rPr>
        <w:t>年</w:t>
      </w:r>
      <w:r>
        <w:rPr>
          <w:rFonts w:hint="eastAsia"/>
          <w:color w:val="000000"/>
          <w:sz w:val="36"/>
          <w:szCs w:val="30"/>
        </w:rPr>
        <w:t>八</w:t>
      </w:r>
      <w:r>
        <w:rPr>
          <w:color w:val="000000"/>
          <w:sz w:val="36"/>
          <w:szCs w:val="30"/>
        </w:rPr>
        <w:t>月</w:t>
      </w:r>
    </w:p>
    <w:p w14:paraId="1FAE5316">
      <w:pPr>
        <w:pageBreakBefore/>
        <w:spacing w:line="480" w:lineRule="exact"/>
        <w:jc w:val="center"/>
        <w:outlineLvl w:val="0"/>
        <w:rPr>
          <w:rFonts w:ascii="宋体" w:hAnsi="宋体"/>
          <w:color w:val="000000"/>
          <w:sz w:val="44"/>
          <w:szCs w:val="28"/>
        </w:rPr>
      </w:pPr>
      <w:r>
        <w:rPr>
          <w:rFonts w:hint="eastAsia" w:ascii="宋体" w:hAnsi="宋体"/>
          <w:color w:val="000000"/>
          <w:sz w:val="44"/>
          <w:szCs w:val="28"/>
        </w:rPr>
        <w:t>目   录</w:t>
      </w:r>
    </w:p>
    <w:p w14:paraId="3EF0B12A">
      <w:pPr>
        <w:pStyle w:val="46"/>
        <w:tabs>
          <w:tab w:val="right" w:leader="dot" w:pos="9515"/>
        </w:tabs>
        <w:ind w:left="560"/>
        <w:rPr>
          <w:rFonts w:asciiTheme="minorHAnsi" w:hAnsiTheme="minorHAnsi" w:eastAsiaTheme="minorEastAsia" w:cstheme="minorBidi"/>
          <w:sz w:val="21"/>
          <w:szCs w:val="22"/>
        </w:rPr>
      </w:pPr>
      <w:r>
        <w:rPr>
          <w:rFonts w:hint="eastAsia" w:ascii="宋体" w:hAnsi="宋体"/>
          <w:color w:val="000000"/>
          <w:sz w:val="24"/>
          <w:szCs w:val="24"/>
        </w:rPr>
        <w:fldChar w:fldCharType="begin"/>
      </w:r>
      <w:r>
        <w:rPr>
          <w:rFonts w:hint="eastAsia" w:ascii="宋体" w:hAnsi="宋体"/>
          <w:color w:val="000000"/>
          <w:sz w:val="24"/>
          <w:szCs w:val="24"/>
        </w:rPr>
        <w:instrText xml:space="preserve"> TOC \o "1-3" \h \z </w:instrText>
      </w:r>
      <w:r>
        <w:rPr>
          <w:rFonts w:hint="eastAsia" w:ascii="宋体" w:hAnsi="宋体"/>
          <w:color w:val="000000"/>
          <w:sz w:val="24"/>
          <w:szCs w:val="24"/>
        </w:rPr>
        <w:fldChar w:fldCharType="separate"/>
      </w:r>
      <w:r>
        <w:fldChar w:fldCharType="begin"/>
      </w:r>
      <w:r>
        <w:instrText xml:space="preserve"> HYPERLINK \l "_Toc144108357" </w:instrText>
      </w:r>
      <w:r>
        <w:fldChar w:fldCharType="separate"/>
      </w:r>
      <w:r>
        <w:rPr>
          <w:rStyle w:val="65"/>
          <w:rFonts w:ascii="宋体" w:hAnsi="宋体"/>
        </w:rPr>
        <w:t>第一篇  采购邀请书</w:t>
      </w:r>
      <w:r>
        <w:tab/>
      </w:r>
      <w:r>
        <w:fldChar w:fldCharType="begin"/>
      </w:r>
      <w:r>
        <w:instrText xml:space="preserve"> PAGEREF _Toc144108357 \h </w:instrText>
      </w:r>
      <w:r>
        <w:fldChar w:fldCharType="separate"/>
      </w:r>
      <w:r>
        <w:t>- 3 -</w:t>
      </w:r>
      <w:r>
        <w:fldChar w:fldCharType="end"/>
      </w:r>
      <w:r>
        <w:fldChar w:fldCharType="end"/>
      </w:r>
    </w:p>
    <w:p w14:paraId="6B884F6B">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"_Toc144108358" </w:instrText>
      </w:r>
      <w:r>
        <w:fldChar w:fldCharType="separate"/>
      </w:r>
      <w:r>
        <w:rPr>
          <w:rStyle w:val="65"/>
          <w:rFonts w:ascii="宋体" w:hAnsi="宋体"/>
        </w:rPr>
        <w:t>一、竞争性比选内容</w:t>
      </w:r>
      <w:r>
        <w:tab/>
      </w:r>
      <w:r>
        <w:fldChar w:fldCharType="begin"/>
      </w:r>
      <w:r>
        <w:instrText xml:space="preserve"> PAGEREF _Toc144108358 \h </w:instrText>
      </w:r>
      <w:r>
        <w:fldChar w:fldCharType="separate"/>
      </w:r>
      <w:r>
        <w:t>- 3 -</w:t>
      </w:r>
      <w:r>
        <w:fldChar w:fldCharType="end"/>
      </w:r>
      <w:r>
        <w:fldChar w:fldCharType="end"/>
      </w:r>
    </w:p>
    <w:p w14:paraId="5FCAA27D">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"_Toc144108359" </w:instrText>
      </w:r>
      <w:r>
        <w:fldChar w:fldCharType="separate"/>
      </w:r>
      <w:r>
        <w:rPr>
          <w:rStyle w:val="65"/>
          <w:rFonts w:ascii="宋体" w:hAnsi="宋体"/>
        </w:rPr>
        <w:t>二、资金来源</w:t>
      </w:r>
      <w:r>
        <w:tab/>
      </w:r>
      <w:r>
        <w:fldChar w:fldCharType="begin"/>
      </w:r>
      <w:r>
        <w:instrText xml:space="preserve"> PAGEREF _Toc144108359 \h </w:instrText>
      </w:r>
      <w:r>
        <w:fldChar w:fldCharType="separate"/>
      </w:r>
      <w:r>
        <w:t>- 3 -</w:t>
      </w:r>
      <w:r>
        <w:fldChar w:fldCharType="end"/>
      </w:r>
      <w:r>
        <w:fldChar w:fldCharType="end"/>
      </w:r>
    </w:p>
    <w:p w14:paraId="0F721068">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"_Toc144108360" </w:instrText>
      </w:r>
      <w:r>
        <w:fldChar w:fldCharType="separate"/>
      </w:r>
      <w:r>
        <w:rPr>
          <w:rStyle w:val="65"/>
          <w:rFonts w:ascii="宋体" w:hAnsi="宋体"/>
        </w:rPr>
        <w:t>三、供应商资格条件</w:t>
      </w:r>
      <w:r>
        <w:tab/>
      </w:r>
      <w:r>
        <w:fldChar w:fldCharType="begin"/>
      </w:r>
      <w:r>
        <w:instrText xml:space="preserve"> PAGEREF _Toc144108360 \h </w:instrText>
      </w:r>
      <w:r>
        <w:fldChar w:fldCharType="separate"/>
      </w:r>
      <w:r>
        <w:t>- 3 -</w:t>
      </w:r>
      <w:r>
        <w:fldChar w:fldCharType="end"/>
      </w:r>
      <w:r>
        <w:fldChar w:fldCharType="end"/>
      </w:r>
    </w:p>
    <w:p w14:paraId="7A471DD1">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"_Toc144108361" </w:instrText>
      </w:r>
      <w:r>
        <w:fldChar w:fldCharType="separate"/>
      </w:r>
      <w:r>
        <w:rPr>
          <w:rStyle w:val="65"/>
          <w:rFonts w:ascii="宋体" w:hAnsi="宋体"/>
        </w:rPr>
        <w:t>四、比选有关说明</w:t>
      </w:r>
      <w:r>
        <w:tab/>
      </w:r>
      <w:r>
        <w:fldChar w:fldCharType="begin"/>
      </w:r>
      <w:r>
        <w:instrText xml:space="preserve"> PAGEREF _Toc144108361 \h </w:instrText>
      </w:r>
      <w:r>
        <w:fldChar w:fldCharType="separate"/>
      </w:r>
      <w:r>
        <w:t>- 3 -</w:t>
      </w:r>
      <w:r>
        <w:fldChar w:fldCharType="end"/>
      </w:r>
      <w:r>
        <w:fldChar w:fldCharType="end"/>
      </w:r>
    </w:p>
    <w:p w14:paraId="60C8E0A9">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"_Toc144108362" </w:instrText>
      </w:r>
      <w:r>
        <w:fldChar w:fldCharType="separate"/>
      </w:r>
      <w:r>
        <w:rPr>
          <w:rStyle w:val="65"/>
          <w:rFonts w:ascii="宋体" w:hAnsi="宋体"/>
        </w:rPr>
        <w:t>五、比选保证金</w:t>
      </w:r>
      <w:r>
        <w:tab/>
      </w:r>
      <w:r>
        <w:fldChar w:fldCharType="begin"/>
      </w:r>
      <w:r>
        <w:instrText xml:space="preserve"> PAGEREF _Toc144108362 \h </w:instrText>
      </w:r>
      <w:r>
        <w:fldChar w:fldCharType="separate"/>
      </w:r>
      <w:r>
        <w:t>- 5 -</w:t>
      </w:r>
      <w:r>
        <w:fldChar w:fldCharType="end"/>
      </w:r>
      <w:r>
        <w:fldChar w:fldCharType="end"/>
      </w:r>
    </w:p>
    <w:p w14:paraId="7A44B0B2">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"_Toc144108363" </w:instrText>
      </w:r>
      <w:r>
        <w:fldChar w:fldCharType="separate"/>
      </w:r>
      <w:r>
        <w:rPr>
          <w:rStyle w:val="65"/>
          <w:rFonts w:ascii="宋体" w:hAnsi="宋体"/>
        </w:rPr>
        <w:t>六、采购项目需落实的政府采购政策</w:t>
      </w:r>
      <w:r>
        <w:tab/>
      </w:r>
      <w:r>
        <w:fldChar w:fldCharType="begin"/>
      </w:r>
      <w:r>
        <w:instrText xml:space="preserve"> PAGEREF _Toc144108363 \h </w:instrText>
      </w:r>
      <w:r>
        <w:fldChar w:fldCharType="separate"/>
      </w:r>
      <w:r>
        <w:t>- 5 -</w:t>
      </w:r>
      <w:r>
        <w:fldChar w:fldCharType="end"/>
      </w:r>
      <w:r>
        <w:fldChar w:fldCharType="end"/>
      </w:r>
    </w:p>
    <w:p w14:paraId="4DCAEE03">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"_Toc144108364" </w:instrText>
      </w:r>
      <w:r>
        <w:fldChar w:fldCharType="separate"/>
      </w:r>
      <w:r>
        <w:rPr>
          <w:rStyle w:val="65"/>
          <w:rFonts w:ascii="宋体" w:hAnsi="宋体"/>
        </w:rPr>
        <w:t>七、其它有关规定</w:t>
      </w:r>
      <w:r>
        <w:tab/>
      </w:r>
      <w:r>
        <w:fldChar w:fldCharType="begin"/>
      </w:r>
      <w:r>
        <w:instrText xml:space="preserve"> PAGEREF _Toc144108364 \h </w:instrText>
      </w:r>
      <w:r>
        <w:fldChar w:fldCharType="separate"/>
      </w:r>
      <w:r>
        <w:t>- 5 -</w:t>
      </w:r>
      <w:r>
        <w:fldChar w:fldCharType="end"/>
      </w:r>
      <w:r>
        <w:fldChar w:fldCharType="end"/>
      </w:r>
    </w:p>
    <w:p w14:paraId="7325509E">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"_Toc144108365" </w:instrText>
      </w:r>
      <w:r>
        <w:fldChar w:fldCharType="separate"/>
      </w:r>
      <w:r>
        <w:rPr>
          <w:rStyle w:val="65"/>
          <w:rFonts w:ascii="宋体" w:hAnsi="宋体"/>
        </w:rPr>
        <w:t>八、联系方式</w:t>
      </w:r>
      <w:r>
        <w:tab/>
      </w:r>
      <w:r>
        <w:fldChar w:fldCharType="begin"/>
      </w:r>
      <w:r>
        <w:instrText xml:space="preserve"> PAGEREF _Toc144108365 \h </w:instrText>
      </w:r>
      <w:r>
        <w:fldChar w:fldCharType="separate"/>
      </w:r>
      <w:r>
        <w:t>- 6 -</w:t>
      </w:r>
      <w:r>
        <w:fldChar w:fldCharType="end"/>
      </w:r>
      <w:r>
        <w:fldChar w:fldCharType="end"/>
      </w:r>
    </w:p>
    <w:p w14:paraId="68A5F708">
      <w:pPr>
        <w:pStyle w:val="46"/>
        <w:tabs>
          <w:tab w:val="right" w:leader="dot" w:pos="9515"/>
        </w:tabs>
        <w:ind w:left="560"/>
        <w:rPr>
          <w:rFonts w:asciiTheme="minorHAnsi" w:hAnsiTheme="minorHAnsi" w:eastAsiaTheme="minorEastAsia" w:cstheme="minorBidi"/>
          <w:sz w:val="21"/>
          <w:szCs w:val="22"/>
        </w:rPr>
      </w:pPr>
      <w:r>
        <w:fldChar w:fldCharType="begin"/>
      </w:r>
      <w:r>
        <w:instrText xml:space="preserve"> HYPERLINK \l "_Toc144108366" </w:instrText>
      </w:r>
      <w:r>
        <w:fldChar w:fldCharType="separate"/>
      </w:r>
      <w:r>
        <w:rPr>
          <w:rStyle w:val="65"/>
          <w:rFonts w:ascii="宋体" w:hAnsi="宋体"/>
        </w:rPr>
        <w:t>第二篇  采购技术和服务需求</w:t>
      </w:r>
      <w:r>
        <w:tab/>
      </w:r>
      <w:r>
        <w:fldChar w:fldCharType="begin"/>
      </w:r>
      <w:r>
        <w:instrText xml:space="preserve"> PAGEREF _Toc144108366 \h </w:instrText>
      </w:r>
      <w:r>
        <w:fldChar w:fldCharType="separate"/>
      </w:r>
      <w:r>
        <w:t>- 7 -</w:t>
      </w:r>
      <w:r>
        <w:fldChar w:fldCharType="end"/>
      </w:r>
      <w:r>
        <w:fldChar w:fldCharType="end"/>
      </w:r>
    </w:p>
    <w:p w14:paraId="7C993BFF">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"_Toc144108367" </w:instrText>
      </w:r>
      <w:r>
        <w:fldChar w:fldCharType="separate"/>
      </w:r>
      <w:r>
        <w:rPr>
          <w:rStyle w:val="65"/>
          <w:rFonts w:ascii="宋体" w:hAnsi="宋体"/>
        </w:rPr>
        <w:t>一、项目概况</w:t>
      </w:r>
      <w:r>
        <w:tab/>
      </w:r>
      <w:r>
        <w:fldChar w:fldCharType="begin"/>
      </w:r>
      <w:r>
        <w:instrText xml:space="preserve"> PAGEREF _Toc144108367 \h </w:instrText>
      </w:r>
      <w:r>
        <w:fldChar w:fldCharType="separate"/>
      </w:r>
      <w:r>
        <w:t>- 7 -</w:t>
      </w:r>
      <w:r>
        <w:fldChar w:fldCharType="end"/>
      </w:r>
      <w:r>
        <w:fldChar w:fldCharType="end"/>
      </w:r>
    </w:p>
    <w:p w14:paraId="2A2AA218">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"_Toc144108368" </w:instrText>
      </w:r>
      <w:r>
        <w:fldChar w:fldCharType="separate"/>
      </w:r>
      <w:r>
        <w:rPr>
          <w:rStyle w:val="65"/>
          <w:rFonts w:ascii="宋体" w:hAnsi="宋体"/>
        </w:rPr>
        <w:t>※二、服务内容</w:t>
      </w:r>
      <w:r>
        <w:tab/>
      </w:r>
      <w:r>
        <w:fldChar w:fldCharType="begin"/>
      </w:r>
      <w:r>
        <w:instrText xml:space="preserve"> PAGEREF _Toc144108368 \h </w:instrText>
      </w:r>
      <w:r>
        <w:fldChar w:fldCharType="separate"/>
      </w:r>
      <w:r>
        <w:t>- 7 -</w:t>
      </w:r>
      <w:r>
        <w:fldChar w:fldCharType="end"/>
      </w:r>
      <w:r>
        <w:fldChar w:fldCharType="end"/>
      </w:r>
    </w:p>
    <w:p w14:paraId="6F304D8D">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"_Toc144108369" </w:instrText>
      </w:r>
      <w:r>
        <w:fldChar w:fldCharType="separate"/>
      </w:r>
      <w:r>
        <w:rPr>
          <w:rStyle w:val="65"/>
          <w:rFonts w:ascii="宋体" w:hAnsi="宋体"/>
        </w:rPr>
        <w:t>※三、服务要求</w:t>
      </w:r>
      <w:r>
        <w:tab/>
      </w:r>
      <w:r>
        <w:fldChar w:fldCharType="begin"/>
      </w:r>
      <w:r>
        <w:instrText xml:space="preserve"> PAGEREF _Toc144108369 \h </w:instrText>
      </w:r>
      <w:r>
        <w:fldChar w:fldCharType="separate"/>
      </w:r>
      <w:r>
        <w:t>- 7 -</w:t>
      </w:r>
      <w:r>
        <w:fldChar w:fldCharType="end"/>
      </w:r>
      <w:r>
        <w:fldChar w:fldCharType="end"/>
      </w:r>
    </w:p>
    <w:p w14:paraId="02BDA27C">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"_Toc144108370" </w:instrText>
      </w:r>
      <w:r>
        <w:fldChar w:fldCharType="separate"/>
      </w:r>
      <w:r>
        <w:rPr>
          <w:rStyle w:val="65"/>
          <w:rFonts w:ascii="宋体" w:hAnsi="宋体"/>
        </w:rPr>
        <w:t>※四、保密要求</w:t>
      </w:r>
      <w:r>
        <w:tab/>
      </w:r>
      <w:r>
        <w:fldChar w:fldCharType="begin"/>
      </w:r>
      <w:r>
        <w:instrText xml:space="preserve"> PAGEREF _Toc144108370 \h </w:instrText>
      </w:r>
      <w:r>
        <w:fldChar w:fldCharType="separate"/>
      </w:r>
      <w:r>
        <w:t>- 7 -</w:t>
      </w:r>
      <w:r>
        <w:fldChar w:fldCharType="end"/>
      </w:r>
      <w:r>
        <w:fldChar w:fldCharType="end"/>
      </w:r>
    </w:p>
    <w:p w14:paraId="428572F7">
      <w:pPr>
        <w:pStyle w:val="46"/>
        <w:tabs>
          <w:tab w:val="right" w:leader="dot" w:pos="9515"/>
        </w:tabs>
        <w:ind w:left="560"/>
        <w:rPr>
          <w:rFonts w:asciiTheme="minorHAnsi" w:hAnsiTheme="minorHAnsi" w:eastAsiaTheme="minorEastAsia" w:cstheme="minorBidi"/>
          <w:sz w:val="21"/>
          <w:szCs w:val="22"/>
        </w:rPr>
      </w:pPr>
      <w:r>
        <w:fldChar w:fldCharType="begin"/>
      </w:r>
      <w:r>
        <w:instrText xml:space="preserve"> HYPERLINK \l "_Toc144108371" </w:instrText>
      </w:r>
      <w:r>
        <w:fldChar w:fldCharType="separate"/>
      </w:r>
      <w:r>
        <w:rPr>
          <w:rStyle w:val="65"/>
          <w:rFonts w:ascii="宋体" w:hAnsi="宋体"/>
        </w:rPr>
        <w:t>第三篇  项目商务需求</w:t>
      </w:r>
      <w:r>
        <w:tab/>
      </w:r>
      <w:r>
        <w:fldChar w:fldCharType="begin"/>
      </w:r>
      <w:r>
        <w:instrText xml:space="preserve"> PAGEREF _Toc144108371 \h </w:instrText>
      </w:r>
      <w:r>
        <w:fldChar w:fldCharType="separate"/>
      </w:r>
      <w:r>
        <w:t>- 8 -</w:t>
      </w:r>
      <w:r>
        <w:fldChar w:fldCharType="end"/>
      </w:r>
      <w:r>
        <w:fldChar w:fldCharType="end"/>
      </w:r>
    </w:p>
    <w:p w14:paraId="07C4517C">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"_Toc144108372" </w:instrText>
      </w:r>
      <w:r>
        <w:fldChar w:fldCharType="separate"/>
      </w:r>
      <w:r>
        <w:rPr>
          <w:rStyle w:val="65"/>
          <w:rFonts w:ascii="宋体" w:hAnsi="宋体"/>
        </w:rPr>
        <w:t>一、服务时间、地点及验收方式</w:t>
      </w:r>
      <w:r>
        <w:tab/>
      </w:r>
      <w:r>
        <w:fldChar w:fldCharType="begin"/>
      </w:r>
      <w:r>
        <w:instrText xml:space="preserve"> PAGEREF _Toc144108372 \h </w:instrText>
      </w:r>
      <w:r>
        <w:fldChar w:fldCharType="separate"/>
      </w:r>
      <w:r>
        <w:t>- 8 -</w:t>
      </w:r>
      <w:r>
        <w:fldChar w:fldCharType="end"/>
      </w:r>
      <w:r>
        <w:fldChar w:fldCharType="end"/>
      </w:r>
    </w:p>
    <w:p w14:paraId="19045C0A">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"_Toc144108373" </w:instrText>
      </w:r>
      <w:r>
        <w:fldChar w:fldCharType="separate"/>
      </w:r>
      <w:r>
        <w:rPr>
          <w:rStyle w:val="65"/>
        </w:rPr>
        <w:t>二、报价要求</w:t>
      </w:r>
      <w:r>
        <w:tab/>
      </w:r>
      <w:r>
        <w:fldChar w:fldCharType="begin"/>
      </w:r>
      <w:r>
        <w:instrText xml:space="preserve"> PAGEREF _Toc144108373 \h </w:instrText>
      </w:r>
      <w:r>
        <w:fldChar w:fldCharType="separate"/>
      </w:r>
      <w:r>
        <w:t>- 8 -</w:t>
      </w:r>
      <w:r>
        <w:fldChar w:fldCharType="end"/>
      </w:r>
      <w:r>
        <w:fldChar w:fldCharType="end"/>
      </w:r>
    </w:p>
    <w:p w14:paraId="0D1064EF">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"_Toc144108374" </w:instrText>
      </w:r>
      <w:r>
        <w:fldChar w:fldCharType="separate"/>
      </w:r>
      <w:r>
        <w:rPr>
          <w:rStyle w:val="65"/>
          <w:rFonts w:hint="eastAsia" w:ascii="宋体" w:hAnsi="宋体" w:cs="宋体"/>
        </w:rPr>
        <w:t>※</w:t>
      </w:r>
      <w:r>
        <w:rPr>
          <w:rStyle w:val="65"/>
        </w:rPr>
        <w:t>三、付款方式</w:t>
      </w:r>
      <w:r>
        <w:tab/>
      </w:r>
      <w:r>
        <w:fldChar w:fldCharType="begin"/>
      </w:r>
      <w:r>
        <w:instrText xml:space="preserve"> PAGEREF _Toc144108374 \h </w:instrText>
      </w:r>
      <w:r>
        <w:fldChar w:fldCharType="separate"/>
      </w:r>
      <w:r>
        <w:t>- 8 -</w:t>
      </w:r>
      <w:r>
        <w:fldChar w:fldCharType="end"/>
      </w:r>
      <w:r>
        <w:fldChar w:fldCharType="end"/>
      </w:r>
    </w:p>
    <w:p w14:paraId="260EA9A4">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"_Toc144108375" </w:instrText>
      </w:r>
      <w:r>
        <w:fldChar w:fldCharType="separate"/>
      </w:r>
      <w:r>
        <w:rPr>
          <w:rStyle w:val="65"/>
        </w:rPr>
        <w:t>四、知识产权</w:t>
      </w:r>
      <w:r>
        <w:tab/>
      </w:r>
      <w:r>
        <w:fldChar w:fldCharType="begin"/>
      </w:r>
      <w:r>
        <w:instrText xml:space="preserve"> PAGEREF _Toc144108375 \h </w:instrText>
      </w:r>
      <w:r>
        <w:fldChar w:fldCharType="separate"/>
      </w:r>
      <w:r>
        <w:t>- 8 -</w:t>
      </w:r>
      <w:r>
        <w:fldChar w:fldCharType="end"/>
      </w:r>
      <w:r>
        <w:fldChar w:fldCharType="end"/>
      </w:r>
    </w:p>
    <w:p w14:paraId="41A7BD57">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"_Toc144108376" </w:instrText>
      </w:r>
      <w:r>
        <w:fldChar w:fldCharType="separate"/>
      </w:r>
      <w:r>
        <w:rPr>
          <w:rStyle w:val="65"/>
        </w:rPr>
        <w:t>五、其他</w:t>
      </w:r>
      <w:r>
        <w:tab/>
      </w:r>
      <w:r>
        <w:fldChar w:fldCharType="begin"/>
      </w:r>
      <w:r>
        <w:instrText xml:space="preserve"> PAGEREF _Toc144108376 \h </w:instrText>
      </w:r>
      <w:r>
        <w:fldChar w:fldCharType="separate"/>
      </w:r>
      <w:r>
        <w:t>- 9 -</w:t>
      </w:r>
      <w:r>
        <w:fldChar w:fldCharType="end"/>
      </w:r>
      <w:r>
        <w:fldChar w:fldCharType="end"/>
      </w:r>
    </w:p>
    <w:p w14:paraId="7F66C10E">
      <w:pPr>
        <w:pStyle w:val="46"/>
        <w:tabs>
          <w:tab w:val="right" w:leader="dot" w:pos="9515"/>
        </w:tabs>
        <w:ind w:left="560"/>
        <w:rPr>
          <w:rFonts w:asciiTheme="minorHAnsi" w:hAnsiTheme="minorHAnsi" w:eastAsiaTheme="minorEastAsia" w:cstheme="minorBidi"/>
          <w:sz w:val="21"/>
          <w:szCs w:val="22"/>
        </w:rPr>
      </w:pPr>
      <w:r>
        <w:fldChar w:fldCharType="begin"/>
      </w:r>
      <w:r>
        <w:instrText xml:space="preserve"> HYPERLINK \l "_Toc144108377" </w:instrText>
      </w:r>
      <w:r>
        <w:fldChar w:fldCharType="separate"/>
      </w:r>
      <w:r>
        <w:rPr>
          <w:rStyle w:val="65"/>
          <w:rFonts w:ascii="宋体" w:hAnsi="宋体"/>
        </w:rPr>
        <w:t>第四篇  比选程序及方法、评审标准、无效响应和采购终止</w:t>
      </w:r>
      <w:r>
        <w:tab/>
      </w:r>
      <w:r>
        <w:fldChar w:fldCharType="begin"/>
      </w:r>
      <w:r>
        <w:instrText xml:space="preserve"> PAGEREF _Toc144108377 \h </w:instrText>
      </w:r>
      <w:r>
        <w:fldChar w:fldCharType="separate"/>
      </w:r>
      <w:r>
        <w:t>- 10 -</w:t>
      </w:r>
      <w:r>
        <w:fldChar w:fldCharType="end"/>
      </w:r>
      <w:r>
        <w:fldChar w:fldCharType="end"/>
      </w:r>
    </w:p>
    <w:p w14:paraId="24C07881">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"_Toc144108378" </w:instrText>
      </w:r>
      <w:r>
        <w:fldChar w:fldCharType="separate"/>
      </w:r>
      <w:r>
        <w:rPr>
          <w:rStyle w:val="65"/>
          <w:rFonts w:ascii="宋体" w:hAnsi="宋体"/>
        </w:rPr>
        <w:t>一、比选程序及方法</w:t>
      </w:r>
      <w:r>
        <w:tab/>
      </w:r>
      <w:r>
        <w:fldChar w:fldCharType="begin"/>
      </w:r>
      <w:r>
        <w:instrText xml:space="preserve"> PAGEREF _Toc144108378 \h </w:instrText>
      </w:r>
      <w:r>
        <w:fldChar w:fldCharType="separate"/>
      </w:r>
      <w:r>
        <w:t>- 10 -</w:t>
      </w:r>
      <w:r>
        <w:fldChar w:fldCharType="end"/>
      </w:r>
      <w:r>
        <w:fldChar w:fldCharType="end"/>
      </w:r>
    </w:p>
    <w:p w14:paraId="04473F13">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"_Toc144108379" </w:instrText>
      </w:r>
      <w:r>
        <w:fldChar w:fldCharType="separate"/>
      </w:r>
      <w:r>
        <w:rPr>
          <w:rStyle w:val="65"/>
          <w:rFonts w:ascii="宋体" w:hAnsi="宋体"/>
        </w:rPr>
        <w:t>二、评审标准</w:t>
      </w:r>
      <w:r>
        <w:tab/>
      </w:r>
      <w:r>
        <w:fldChar w:fldCharType="begin"/>
      </w:r>
      <w:r>
        <w:instrText xml:space="preserve"> PAGEREF _Toc144108379 \h </w:instrText>
      </w:r>
      <w:r>
        <w:fldChar w:fldCharType="separate"/>
      </w:r>
      <w:r>
        <w:t>- 12 -</w:t>
      </w:r>
      <w:r>
        <w:fldChar w:fldCharType="end"/>
      </w:r>
      <w:r>
        <w:fldChar w:fldCharType="end"/>
      </w:r>
    </w:p>
    <w:p w14:paraId="3BB1A282">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"_Toc144108380" </w:instrText>
      </w:r>
      <w:r>
        <w:fldChar w:fldCharType="separate"/>
      </w:r>
      <w:r>
        <w:rPr>
          <w:rStyle w:val="65"/>
          <w:rFonts w:ascii="宋体" w:hAnsi="宋体"/>
        </w:rPr>
        <w:t>三、无效响应</w:t>
      </w:r>
      <w:r>
        <w:tab/>
      </w:r>
      <w:r>
        <w:fldChar w:fldCharType="begin"/>
      </w:r>
      <w:r>
        <w:instrText xml:space="preserve"> PAGEREF _Toc144108380 \h </w:instrText>
      </w:r>
      <w:r>
        <w:fldChar w:fldCharType="separate"/>
      </w:r>
      <w:r>
        <w:t>- 14 -</w:t>
      </w:r>
      <w:r>
        <w:fldChar w:fldCharType="end"/>
      </w:r>
      <w:r>
        <w:fldChar w:fldCharType="end"/>
      </w:r>
    </w:p>
    <w:p w14:paraId="2C52318F">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"_Toc144108381" </w:instrText>
      </w:r>
      <w:r>
        <w:fldChar w:fldCharType="separate"/>
      </w:r>
      <w:r>
        <w:rPr>
          <w:rStyle w:val="65"/>
          <w:rFonts w:ascii="宋体" w:hAnsi="宋体"/>
        </w:rPr>
        <w:t>四、采购终止</w:t>
      </w:r>
      <w:r>
        <w:tab/>
      </w:r>
      <w:r>
        <w:fldChar w:fldCharType="begin"/>
      </w:r>
      <w:r>
        <w:instrText xml:space="preserve"> PAGEREF _Toc144108381 \h </w:instrText>
      </w:r>
      <w:r>
        <w:fldChar w:fldCharType="separate"/>
      </w:r>
      <w:r>
        <w:t>- 14 -</w:t>
      </w:r>
      <w:r>
        <w:fldChar w:fldCharType="end"/>
      </w:r>
      <w:r>
        <w:fldChar w:fldCharType="end"/>
      </w:r>
    </w:p>
    <w:p w14:paraId="108943BA">
      <w:pPr>
        <w:pStyle w:val="46"/>
        <w:tabs>
          <w:tab w:val="right" w:leader="dot" w:pos="9515"/>
        </w:tabs>
        <w:ind w:left="560"/>
        <w:rPr>
          <w:rFonts w:asciiTheme="minorHAnsi" w:hAnsiTheme="minorHAnsi" w:eastAsiaTheme="minorEastAsia" w:cstheme="minorBidi"/>
          <w:sz w:val="21"/>
          <w:szCs w:val="22"/>
        </w:rPr>
      </w:pPr>
      <w:r>
        <w:fldChar w:fldCharType="begin"/>
      </w:r>
      <w:r>
        <w:instrText xml:space="preserve"> HYPERLINK \l "_Toc144108382" </w:instrText>
      </w:r>
      <w:r>
        <w:fldChar w:fldCharType="separate"/>
      </w:r>
      <w:r>
        <w:rPr>
          <w:rStyle w:val="65"/>
          <w:rFonts w:ascii="宋体" w:hAnsi="宋体"/>
        </w:rPr>
        <w:t>第五篇  供应商须知</w:t>
      </w:r>
      <w:r>
        <w:tab/>
      </w:r>
      <w:r>
        <w:fldChar w:fldCharType="begin"/>
      </w:r>
      <w:r>
        <w:instrText xml:space="preserve"> PAGEREF _Toc144108382 \h </w:instrText>
      </w:r>
      <w:r>
        <w:fldChar w:fldCharType="separate"/>
      </w:r>
      <w:r>
        <w:t>- 15 -</w:t>
      </w:r>
      <w:r>
        <w:fldChar w:fldCharType="end"/>
      </w:r>
      <w:r>
        <w:fldChar w:fldCharType="end"/>
      </w:r>
    </w:p>
    <w:p w14:paraId="40A895BF">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"_Toc144108383" </w:instrText>
      </w:r>
      <w:r>
        <w:fldChar w:fldCharType="separate"/>
      </w:r>
      <w:r>
        <w:rPr>
          <w:rStyle w:val="65"/>
          <w:rFonts w:ascii="宋体" w:hAnsi="宋体"/>
        </w:rPr>
        <w:t>一、比选费用</w:t>
      </w:r>
      <w:r>
        <w:tab/>
      </w:r>
      <w:r>
        <w:fldChar w:fldCharType="begin"/>
      </w:r>
      <w:r>
        <w:instrText xml:space="preserve"> PAGEREF _Toc144108383 \h </w:instrText>
      </w:r>
      <w:r>
        <w:fldChar w:fldCharType="separate"/>
      </w:r>
      <w:r>
        <w:t>- 15 -</w:t>
      </w:r>
      <w:r>
        <w:fldChar w:fldCharType="end"/>
      </w:r>
      <w:r>
        <w:fldChar w:fldCharType="end"/>
      </w:r>
    </w:p>
    <w:p w14:paraId="352529DC">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"_Toc144108384" </w:instrText>
      </w:r>
      <w:r>
        <w:fldChar w:fldCharType="separate"/>
      </w:r>
      <w:r>
        <w:rPr>
          <w:rStyle w:val="65"/>
          <w:rFonts w:ascii="宋体" w:hAnsi="宋体"/>
        </w:rPr>
        <w:t>二、竞争性比选文件</w:t>
      </w:r>
      <w:r>
        <w:tab/>
      </w:r>
      <w:r>
        <w:fldChar w:fldCharType="begin"/>
      </w:r>
      <w:r>
        <w:instrText xml:space="preserve"> PAGEREF _Toc144108384 \h </w:instrText>
      </w:r>
      <w:r>
        <w:fldChar w:fldCharType="separate"/>
      </w:r>
      <w:r>
        <w:t>- 15 -</w:t>
      </w:r>
      <w:r>
        <w:fldChar w:fldCharType="end"/>
      </w:r>
      <w:r>
        <w:fldChar w:fldCharType="end"/>
      </w:r>
    </w:p>
    <w:p w14:paraId="00AFD915">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"_Toc144108385" </w:instrText>
      </w:r>
      <w:r>
        <w:fldChar w:fldCharType="separate"/>
      </w:r>
      <w:r>
        <w:rPr>
          <w:rStyle w:val="65"/>
          <w:rFonts w:ascii="宋体" w:hAnsi="宋体"/>
        </w:rPr>
        <w:t>三、比选要求</w:t>
      </w:r>
      <w:r>
        <w:tab/>
      </w:r>
      <w:r>
        <w:fldChar w:fldCharType="begin"/>
      </w:r>
      <w:r>
        <w:instrText xml:space="preserve"> PAGEREF _Toc144108385 \h </w:instrText>
      </w:r>
      <w:r>
        <w:fldChar w:fldCharType="separate"/>
      </w:r>
      <w:r>
        <w:t>- 15 -</w:t>
      </w:r>
      <w:r>
        <w:fldChar w:fldCharType="end"/>
      </w:r>
      <w:r>
        <w:fldChar w:fldCharType="end"/>
      </w:r>
    </w:p>
    <w:p w14:paraId="61B726F5">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"_Toc144108386" </w:instrText>
      </w:r>
      <w:r>
        <w:fldChar w:fldCharType="separate"/>
      </w:r>
      <w:r>
        <w:rPr>
          <w:rStyle w:val="65"/>
          <w:rFonts w:ascii="宋体" w:hAnsi="宋体"/>
        </w:rPr>
        <w:t>四、成交供应商的确认和变更</w:t>
      </w:r>
      <w:r>
        <w:tab/>
      </w:r>
      <w:r>
        <w:fldChar w:fldCharType="begin"/>
      </w:r>
      <w:r>
        <w:instrText xml:space="preserve"> PAGEREF _Toc144108386 \h </w:instrText>
      </w:r>
      <w:r>
        <w:fldChar w:fldCharType="separate"/>
      </w:r>
      <w:r>
        <w:t>- 17 -</w:t>
      </w:r>
      <w:r>
        <w:fldChar w:fldCharType="end"/>
      </w:r>
      <w:r>
        <w:fldChar w:fldCharType="end"/>
      </w:r>
    </w:p>
    <w:p w14:paraId="7BE15D82">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"_Toc144108387" </w:instrText>
      </w:r>
      <w:r>
        <w:fldChar w:fldCharType="separate"/>
      </w:r>
      <w:r>
        <w:rPr>
          <w:rStyle w:val="65"/>
          <w:rFonts w:ascii="宋体" w:hAnsi="宋体"/>
        </w:rPr>
        <w:t>五、成交通知</w:t>
      </w:r>
      <w:r>
        <w:tab/>
      </w:r>
      <w:r>
        <w:fldChar w:fldCharType="begin"/>
      </w:r>
      <w:r>
        <w:instrText xml:space="preserve"> PAGEREF _Toc144108387 \h </w:instrText>
      </w:r>
      <w:r>
        <w:fldChar w:fldCharType="separate"/>
      </w:r>
      <w:r>
        <w:t>- 17 -</w:t>
      </w:r>
      <w:r>
        <w:fldChar w:fldCharType="end"/>
      </w:r>
      <w:r>
        <w:fldChar w:fldCharType="end"/>
      </w:r>
    </w:p>
    <w:p w14:paraId="27461F7E">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"_Toc144108388" </w:instrText>
      </w:r>
      <w:r>
        <w:fldChar w:fldCharType="separate"/>
      </w:r>
      <w:r>
        <w:rPr>
          <w:rStyle w:val="65"/>
          <w:rFonts w:ascii="宋体" w:hAnsi="宋体"/>
        </w:rPr>
        <w:t>六、关于质疑和投诉</w:t>
      </w:r>
      <w:r>
        <w:tab/>
      </w:r>
      <w:r>
        <w:fldChar w:fldCharType="begin"/>
      </w:r>
      <w:r>
        <w:instrText xml:space="preserve"> PAGEREF _Toc144108388 \h </w:instrText>
      </w:r>
      <w:r>
        <w:fldChar w:fldCharType="separate"/>
      </w:r>
      <w:r>
        <w:t>- 17 -</w:t>
      </w:r>
      <w:r>
        <w:fldChar w:fldCharType="end"/>
      </w:r>
      <w:r>
        <w:fldChar w:fldCharType="end"/>
      </w:r>
    </w:p>
    <w:p w14:paraId="3D4FC9F8">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"_Toc144108389" </w:instrText>
      </w:r>
      <w:r>
        <w:fldChar w:fldCharType="separate"/>
      </w:r>
      <w:r>
        <w:rPr>
          <w:rStyle w:val="65"/>
          <w:rFonts w:ascii="宋体" w:hAnsi="宋体"/>
        </w:rPr>
        <w:t>七、采购代理服务费</w:t>
      </w:r>
      <w:r>
        <w:tab/>
      </w:r>
      <w:r>
        <w:fldChar w:fldCharType="begin"/>
      </w:r>
      <w:r>
        <w:instrText xml:space="preserve"> PAGEREF _Toc144108389 \h </w:instrText>
      </w:r>
      <w:r>
        <w:fldChar w:fldCharType="separate"/>
      </w:r>
      <w:r>
        <w:t>- 19 -</w:t>
      </w:r>
      <w:r>
        <w:fldChar w:fldCharType="end"/>
      </w:r>
      <w:r>
        <w:fldChar w:fldCharType="end"/>
      </w:r>
    </w:p>
    <w:p w14:paraId="53F3CED7">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"_Toc144108390" </w:instrText>
      </w:r>
      <w:r>
        <w:fldChar w:fldCharType="separate"/>
      </w:r>
      <w:r>
        <w:rPr>
          <w:rStyle w:val="65"/>
          <w:rFonts w:ascii="宋体" w:hAnsi="宋体"/>
        </w:rPr>
        <w:t>八、签订合同</w:t>
      </w:r>
      <w:r>
        <w:tab/>
      </w:r>
      <w:r>
        <w:fldChar w:fldCharType="begin"/>
      </w:r>
      <w:r>
        <w:instrText xml:space="preserve"> PAGEREF _Toc144108390 \h </w:instrText>
      </w:r>
      <w:r>
        <w:fldChar w:fldCharType="separate"/>
      </w:r>
      <w:r>
        <w:t>- 19 -</w:t>
      </w:r>
      <w:r>
        <w:fldChar w:fldCharType="end"/>
      </w:r>
      <w:r>
        <w:fldChar w:fldCharType="end"/>
      </w:r>
    </w:p>
    <w:p w14:paraId="1A2D7D76">
      <w:pPr>
        <w:pStyle w:val="46"/>
        <w:tabs>
          <w:tab w:val="right" w:leader="dot" w:pos="9515"/>
        </w:tabs>
        <w:ind w:left="560"/>
        <w:rPr>
          <w:rFonts w:asciiTheme="minorHAnsi" w:hAnsiTheme="minorHAnsi" w:eastAsiaTheme="minorEastAsia" w:cstheme="minorBidi"/>
          <w:sz w:val="21"/>
          <w:szCs w:val="22"/>
        </w:rPr>
      </w:pPr>
      <w:r>
        <w:fldChar w:fldCharType="begin"/>
      </w:r>
      <w:r>
        <w:instrText xml:space="preserve"> HYPERLINK \l "_Toc144108391" </w:instrText>
      </w:r>
      <w:r>
        <w:fldChar w:fldCharType="separate"/>
      </w:r>
      <w:r>
        <w:rPr>
          <w:rStyle w:val="65"/>
          <w:rFonts w:ascii="宋体" w:hAnsi="宋体"/>
        </w:rPr>
        <w:t>第六篇  合同草案条款</w:t>
      </w:r>
      <w:r>
        <w:tab/>
      </w:r>
      <w:r>
        <w:fldChar w:fldCharType="begin"/>
      </w:r>
      <w:r>
        <w:instrText xml:space="preserve"> PAGEREF _Toc144108391 \h </w:instrText>
      </w:r>
      <w:r>
        <w:fldChar w:fldCharType="separate"/>
      </w:r>
      <w:r>
        <w:t>- 20 -</w:t>
      </w:r>
      <w:r>
        <w:fldChar w:fldCharType="end"/>
      </w:r>
      <w:r>
        <w:fldChar w:fldCharType="end"/>
      </w:r>
    </w:p>
    <w:p w14:paraId="73264E68">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"_Toc144108392" </w:instrText>
      </w:r>
      <w:r>
        <w:fldChar w:fldCharType="separate"/>
      </w:r>
      <w:r>
        <w:rPr>
          <w:rStyle w:val="65"/>
          <w:rFonts w:ascii="宋体" w:hAnsi="宋体"/>
        </w:rPr>
        <w:t>一、合同主要条款</w:t>
      </w:r>
      <w:r>
        <w:tab/>
      </w:r>
      <w:r>
        <w:fldChar w:fldCharType="begin"/>
      </w:r>
      <w:r>
        <w:instrText xml:space="preserve"> PAGEREF _Toc144108392 \h </w:instrText>
      </w:r>
      <w:r>
        <w:fldChar w:fldCharType="separate"/>
      </w:r>
      <w:r>
        <w:t>- 20 -</w:t>
      </w:r>
      <w:r>
        <w:fldChar w:fldCharType="end"/>
      </w:r>
      <w:r>
        <w:fldChar w:fldCharType="end"/>
      </w:r>
    </w:p>
    <w:p w14:paraId="0854AEEA">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"_Toc144108393" </w:instrText>
      </w:r>
      <w:r>
        <w:fldChar w:fldCharType="separate"/>
      </w:r>
      <w:r>
        <w:rPr>
          <w:rStyle w:val="65"/>
          <w:rFonts w:ascii="宋体" w:hAnsi="宋体"/>
        </w:rPr>
        <w:t>二、政府采购合同（格式）</w:t>
      </w:r>
      <w:r>
        <w:tab/>
      </w:r>
      <w:r>
        <w:fldChar w:fldCharType="begin"/>
      </w:r>
      <w:r>
        <w:instrText xml:space="preserve"> PAGEREF _Toc144108393 \h </w:instrText>
      </w:r>
      <w:r>
        <w:fldChar w:fldCharType="separate"/>
      </w:r>
      <w:r>
        <w:t>- 22 -</w:t>
      </w:r>
      <w:r>
        <w:fldChar w:fldCharType="end"/>
      </w:r>
      <w:r>
        <w:fldChar w:fldCharType="end"/>
      </w:r>
    </w:p>
    <w:p w14:paraId="3FA972A8">
      <w:pPr>
        <w:pStyle w:val="46"/>
        <w:tabs>
          <w:tab w:val="right" w:leader="dot" w:pos="9515"/>
        </w:tabs>
        <w:ind w:left="560"/>
        <w:rPr>
          <w:rFonts w:asciiTheme="minorHAnsi" w:hAnsiTheme="minorHAnsi" w:eastAsiaTheme="minorEastAsia" w:cstheme="minorBidi"/>
          <w:sz w:val="21"/>
          <w:szCs w:val="22"/>
        </w:rPr>
      </w:pPr>
      <w:r>
        <w:fldChar w:fldCharType="begin"/>
      </w:r>
      <w:r>
        <w:instrText xml:space="preserve"> HYPERLINK \l "_Toc144108394" </w:instrText>
      </w:r>
      <w:r>
        <w:fldChar w:fldCharType="separate"/>
      </w:r>
      <w:r>
        <w:rPr>
          <w:rStyle w:val="65"/>
          <w:rFonts w:ascii="宋体" w:hAnsi="宋体"/>
        </w:rPr>
        <w:t>第七篇  响应文件编制要求</w:t>
      </w:r>
      <w:r>
        <w:tab/>
      </w:r>
      <w:r>
        <w:fldChar w:fldCharType="begin"/>
      </w:r>
      <w:r>
        <w:instrText xml:space="preserve"> PAGEREF _Toc144108394 \h </w:instrText>
      </w:r>
      <w:r>
        <w:fldChar w:fldCharType="separate"/>
      </w:r>
      <w:r>
        <w:t>- 24 -</w:t>
      </w:r>
      <w:r>
        <w:fldChar w:fldCharType="end"/>
      </w:r>
      <w:r>
        <w:fldChar w:fldCharType="end"/>
      </w:r>
    </w:p>
    <w:p w14:paraId="1A244AA7">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"_Toc144108395" </w:instrText>
      </w:r>
      <w:r>
        <w:fldChar w:fldCharType="separate"/>
      </w:r>
      <w:r>
        <w:rPr>
          <w:rStyle w:val="65"/>
          <w:rFonts w:ascii="宋体" w:hAnsi="宋体"/>
        </w:rPr>
        <w:t>一、经济部分</w:t>
      </w:r>
      <w:r>
        <w:tab/>
      </w:r>
      <w:r>
        <w:fldChar w:fldCharType="begin"/>
      </w:r>
      <w:r>
        <w:instrText xml:space="preserve"> PAGEREF _Toc144108395 \h </w:instrText>
      </w:r>
      <w:r>
        <w:fldChar w:fldCharType="separate"/>
      </w:r>
      <w:r>
        <w:t>- 24 -</w:t>
      </w:r>
      <w:r>
        <w:fldChar w:fldCharType="end"/>
      </w:r>
      <w:r>
        <w:fldChar w:fldCharType="end"/>
      </w:r>
    </w:p>
    <w:p w14:paraId="01385D53">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"_Toc144108396" </w:instrText>
      </w:r>
      <w:r>
        <w:fldChar w:fldCharType="separate"/>
      </w:r>
      <w:r>
        <w:rPr>
          <w:rStyle w:val="65"/>
          <w:rFonts w:ascii="宋体" w:hAnsi="宋体"/>
        </w:rPr>
        <w:t>二、技术部分</w:t>
      </w:r>
      <w:r>
        <w:tab/>
      </w:r>
      <w:r>
        <w:fldChar w:fldCharType="begin"/>
      </w:r>
      <w:r>
        <w:instrText xml:space="preserve"> PAGEREF _Toc144108396 \h </w:instrText>
      </w:r>
      <w:r>
        <w:fldChar w:fldCharType="separate"/>
      </w:r>
      <w:r>
        <w:t>- 24 -</w:t>
      </w:r>
      <w:r>
        <w:fldChar w:fldCharType="end"/>
      </w:r>
      <w:r>
        <w:fldChar w:fldCharType="end"/>
      </w:r>
    </w:p>
    <w:p w14:paraId="7031090F">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"_Toc144108397" </w:instrText>
      </w:r>
      <w:r>
        <w:fldChar w:fldCharType="separate"/>
      </w:r>
      <w:r>
        <w:rPr>
          <w:rStyle w:val="65"/>
          <w:rFonts w:ascii="宋体" w:hAnsi="宋体"/>
        </w:rPr>
        <w:t>三、商务部分</w:t>
      </w:r>
      <w:r>
        <w:tab/>
      </w:r>
      <w:r>
        <w:fldChar w:fldCharType="begin"/>
      </w:r>
      <w:r>
        <w:instrText xml:space="preserve"> PAGEREF _Toc144108397 \h </w:instrText>
      </w:r>
      <w:r>
        <w:fldChar w:fldCharType="separate"/>
      </w:r>
      <w:r>
        <w:t>- 24 -</w:t>
      </w:r>
      <w:r>
        <w:fldChar w:fldCharType="end"/>
      </w:r>
      <w:r>
        <w:fldChar w:fldCharType="end"/>
      </w:r>
    </w:p>
    <w:p w14:paraId="1D9DB79D">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"_Toc144108398" </w:instrText>
      </w:r>
      <w:r>
        <w:fldChar w:fldCharType="separate"/>
      </w:r>
      <w:r>
        <w:rPr>
          <w:rStyle w:val="65"/>
          <w:rFonts w:ascii="宋体" w:hAnsi="宋体"/>
        </w:rPr>
        <w:t>四、资格条件及其他</w:t>
      </w:r>
      <w:r>
        <w:tab/>
      </w:r>
      <w:r>
        <w:fldChar w:fldCharType="begin"/>
      </w:r>
      <w:r>
        <w:instrText xml:space="preserve"> PAGEREF _Toc144108398 \h </w:instrText>
      </w:r>
      <w:r>
        <w:fldChar w:fldCharType="separate"/>
      </w:r>
      <w:r>
        <w:t>- 24 -</w:t>
      </w:r>
      <w:r>
        <w:fldChar w:fldCharType="end"/>
      </w:r>
      <w:r>
        <w:fldChar w:fldCharType="end"/>
      </w:r>
    </w:p>
    <w:p w14:paraId="3541494E">
      <w:pPr>
        <w:pStyle w:val="46"/>
        <w:tabs>
          <w:tab w:val="right" w:leader="dot" w:pos="9402"/>
        </w:tabs>
        <w:spacing w:line="480" w:lineRule="exact"/>
        <w:ind w:left="560"/>
        <w:jc w:val="center"/>
        <w:rPr>
          <w:rFonts w:ascii="宋体" w:hAnsi="宋体"/>
          <w:color w:val="000000"/>
          <w:sz w:val="24"/>
          <w:szCs w:val="24"/>
        </w:rPr>
        <w:sectPr>
          <w:footerReference r:id="rId7" w:type="default"/>
          <w:pgSz w:w="11907" w:h="16840"/>
          <w:pgMar w:top="1134" w:right="1191" w:bottom="1134" w:left="1191" w:header="851" w:footer="992" w:gutter="0"/>
          <w:pgNumType w:fmt="numberInDash" w:start="1"/>
          <w:cols w:space="720" w:num="1"/>
          <w:docGrid w:linePitch="380" w:charSpace="-5735"/>
        </w:sectPr>
      </w:pPr>
      <w:r>
        <w:rPr>
          <w:rFonts w:hint="eastAsia" w:ascii="宋体" w:hAnsi="宋体"/>
          <w:color w:val="000000"/>
          <w:sz w:val="24"/>
          <w:szCs w:val="24"/>
        </w:rPr>
        <w:fldChar w:fldCharType="end"/>
      </w:r>
    </w:p>
    <w:p w14:paraId="1A305F5C">
      <w:pPr>
        <w:pStyle w:val="5"/>
        <w:spacing w:line="360" w:lineRule="auto"/>
        <w:jc w:val="center"/>
        <w:rPr>
          <w:rFonts w:ascii="宋体" w:hAnsi="宋体" w:eastAsia="宋体"/>
          <w:color w:val="000000"/>
          <w:sz w:val="36"/>
          <w:szCs w:val="30"/>
        </w:rPr>
      </w:pPr>
      <w:bookmarkStart w:id="0" w:name="_Toc144108357"/>
      <w:bookmarkStart w:id="1" w:name="_Toc12789052"/>
      <w:bookmarkStart w:id="2" w:name="_Toc11641050"/>
      <w:r>
        <w:rPr>
          <w:rFonts w:hint="eastAsia" w:ascii="宋体" w:hAnsi="宋体" w:eastAsia="宋体"/>
          <w:color w:val="000000"/>
          <w:sz w:val="36"/>
          <w:szCs w:val="30"/>
        </w:rPr>
        <w:t>第一篇  采购邀请书</w:t>
      </w:r>
      <w:bookmarkEnd w:id="0"/>
      <w:bookmarkEnd w:id="1"/>
      <w:bookmarkEnd w:id="2"/>
    </w:p>
    <w:p w14:paraId="6FABC1AD">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重庆市中基致信招标代理有限公司（以下简称：采购代理机构）接</w:t>
      </w:r>
      <w:r>
        <w:rPr>
          <w:rFonts w:ascii="宋体" w:hAnsi="宋体"/>
          <w:color w:val="000000"/>
          <w:sz w:val="24"/>
          <w:szCs w:val="24"/>
        </w:rPr>
        <w:t>受</w:t>
      </w:r>
      <w:r>
        <w:rPr>
          <w:rFonts w:hint="eastAsia" w:ascii="宋体" w:hAnsi="宋体"/>
          <w:color w:val="000000"/>
          <w:sz w:val="24"/>
          <w:szCs w:val="24"/>
        </w:rPr>
        <w:t>重庆市人民政府口岸和物流办公室的委托，对重庆市人民政府口岸和物流办公室优化口岸物流发展环境2023年专项资金口岸部分审计项目（项目号：</w:t>
      </w:r>
      <w:r>
        <w:rPr>
          <w:rFonts w:ascii="宋体" w:hAnsi="宋体"/>
          <w:color w:val="000000"/>
          <w:sz w:val="24"/>
          <w:szCs w:val="24"/>
        </w:rPr>
        <w:t>SZFKAWLCG2023-023</w:t>
      </w:r>
      <w:r>
        <w:rPr>
          <w:rFonts w:hint="eastAsia" w:ascii="宋体" w:hAnsi="宋体"/>
          <w:color w:val="000000"/>
          <w:sz w:val="24"/>
          <w:szCs w:val="24"/>
        </w:rPr>
        <w:t>）进行竞争性比选采购。欢迎有资格的供应商前来参与比选。</w:t>
      </w:r>
    </w:p>
    <w:p w14:paraId="3EB8C294">
      <w:pPr>
        <w:pStyle w:val="6"/>
        <w:spacing w:before="0" w:after="0" w:line="360" w:lineRule="auto"/>
        <w:ind w:firstLine="480" w:firstLineChars="200"/>
        <w:rPr>
          <w:rFonts w:ascii="宋体" w:hAnsi="宋体"/>
          <w:color w:val="000000"/>
          <w:sz w:val="24"/>
          <w:szCs w:val="24"/>
        </w:rPr>
      </w:pPr>
      <w:bookmarkStart w:id="3" w:name="_Toc144108358"/>
      <w:bookmarkStart w:id="4" w:name="_Toc313893526"/>
      <w:bookmarkStart w:id="5" w:name="_Toc317775175"/>
      <w:r>
        <w:rPr>
          <w:rFonts w:hint="eastAsia" w:ascii="宋体" w:hAnsi="宋体"/>
          <w:color w:val="000000"/>
          <w:sz w:val="24"/>
          <w:szCs w:val="24"/>
        </w:rPr>
        <w:t>一、竞争性比选内容</w:t>
      </w:r>
      <w:bookmarkEnd w:id="3"/>
      <w:bookmarkEnd w:id="4"/>
      <w:bookmarkEnd w:id="5"/>
    </w:p>
    <w:tbl>
      <w:tblPr>
        <w:tblStyle w:val="58"/>
        <w:tblW w:w="9863"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37"/>
        <w:gridCol w:w="1150"/>
        <w:gridCol w:w="1200"/>
        <w:gridCol w:w="1350"/>
        <w:gridCol w:w="1726"/>
      </w:tblGrid>
      <w:tr w14:paraId="167DA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4" w:hRule="atLeast"/>
        </w:trPr>
        <w:tc>
          <w:tcPr>
            <w:tcW w:w="4437" w:type="dxa"/>
            <w:tcBorders>
              <w:top w:val="single" w:color="auto" w:sz="4" w:space="0"/>
              <w:left w:val="single" w:color="auto" w:sz="4" w:space="0"/>
              <w:right w:val="single" w:color="auto" w:sz="4" w:space="0"/>
            </w:tcBorders>
            <w:vAlign w:val="center"/>
          </w:tcPr>
          <w:p w14:paraId="1A6C460C">
            <w:pPr>
              <w:widowControl/>
              <w:jc w:val="center"/>
              <w:rPr>
                <w:rFonts w:ascii="宋体" w:hAnsi="宋体" w:cs="宋体"/>
                <w:b/>
                <w:bCs/>
                <w:color w:val="000000"/>
                <w:kern w:val="0"/>
                <w:sz w:val="21"/>
                <w:szCs w:val="21"/>
              </w:rPr>
            </w:pPr>
            <w:bookmarkStart w:id="6" w:name="_Toc317775178"/>
            <w:bookmarkStart w:id="7" w:name="_Toc373860293"/>
            <w:r>
              <w:rPr>
                <w:rFonts w:hint="eastAsia" w:ascii="宋体" w:hAnsi="宋体" w:cs="宋体"/>
                <w:b/>
                <w:bCs/>
                <w:color w:val="000000"/>
                <w:kern w:val="0"/>
                <w:sz w:val="21"/>
                <w:szCs w:val="21"/>
              </w:rPr>
              <w:t>项目内容</w:t>
            </w:r>
          </w:p>
        </w:tc>
        <w:tc>
          <w:tcPr>
            <w:tcW w:w="1150" w:type="dxa"/>
            <w:tcBorders>
              <w:top w:val="single" w:color="auto" w:sz="4" w:space="0"/>
              <w:left w:val="single" w:color="auto" w:sz="4" w:space="0"/>
              <w:right w:val="single" w:color="auto" w:sz="4" w:space="0"/>
            </w:tcBorders>
            <w:vAlign w:val="center"/>
          </w:tcPr>
          <w:p w14:paraId="7847FF6B">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最高限价</w:t>
            </w:r>
          </w:p>
          <w:p w14:paraId="5F9432C2">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（万元）</w:t>
            </w:r>
          </w:p>
        </w:tc>
        <w:tc>
          <w:tcPr>
            <w:tcW w:w="1200" w:type="dxa"/>
            <w:tcBorders>
              <w:top w:val="single" w:color="auto" w:sz="4" w:space="0"/>
              <w:left w:val="single" w:color="auto" w:sz="4" w:space="0"/>
              <w:right w:val="single" w:color="auto" w:sz="4" w:space="0"/>
            </w:tcBorders>
            <w:vAlign w:val="center"/>
          </w:tcPr>
          <w:p w14:paraId="510D0632">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比选保证金（元）</w:t>
            </w:r>
          </w:p>
        </w:tc>
        <w:tc>
          <w:tcPr>
            <w:tcW w:w="1350" w:type="dxa"/>
            <w:tcBorders>
              <w:top w:val="single" w:color="auto" w:sz="4" w:space="0"/>
              <w:left w:val="single" w:color="auto" w:sz="4" w:space="0"/>
              <w:right w:val="single" w:color="auto" w:sz="4" w:space="0"/>
            </w:tcBorders>
            <w:vAlign w:val="center"/>
          </w:tcPr>
          <w:p w14:paraId="43F16A57">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成交供应商数量（名）</w:t>
            </w:r>
          </w:p>
        </w:tc>
        <w:tc>
          <w:tcPr>
            <w:tcW w:w="1726" w:type="dxa"/>
            <w:tcBorders>
              <w:top w:val="single" w:color="auto" w:sz="4" w:space="0"/>
              <w:left w:val="single" w:color="auto" w:sz="4" w:space="0"/>
              <w:right w:val="single" w:color="auto" w:sz="4" w:space="0"/>
            </w:tcBorders>
            <w:vAlign w:val="center"/>
          </w:tcPr>
          <w:p w14:paraId="1D3B8001">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采购标的对应的中小企业划分标准所属行业</w:t>
            </w:r>
          </w:p>
        </w:tc>
      </w:tr>
      <w:tr w14:paraId="3BA2B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0" w:hRule="atLeast"/>
        </w:trPr>
        <w:tc>
          <w:tcPr>
            <w:tcW w:w="4437" w:type="dxa"/>
            <w:tcBorders>
              <w:top w:val="single" w:color="auto" w:sz="4" w:space="0"/>
              <w:left w:val="single" w:color="auto" w:sz="4" w:space="0"/>
              <w:right w:val="single" w:color="auto" w:sz="4" w:space="0"/>
            </w:tcBorders>
            <w:vAlign w:val="center"/>
          </w:tcPr>
          <w:p w14:paraId="3EB9937E">
            <w:pPr>
              <w:pStyle w:val="24"/>
              <w:spacing w:line="240" w:lineRule="auto"/>
              <w:ind w:left="0"/>
              <w:jc w:val="center"/>
              <w:outlineLvl w:val="0"/>
              <w:rPr>
                <w:rFonts w:ascii="宋体" w:hAnsi="宋体"/>
                <w:color w:val="000000"/>
                <w:sz w:val="21"/>
                <w:szCs w:val="21"/>
              </w:rPr>
            </w:pPr>
            <w:bookmarkStart w:id="8" w:name="_Hlk344477914"/>
            <w:r>
              <w:rPr>
                <w:rFonts w:hint="eastAsia" w:ascii="宋体" w:hAnsi="宋体"/>
                <w:color w:val="000000"/>
                <w:sz w:val="21"/>
                <w:szCs w:val="21"/>
              </w:rPr>
              <w:t>重庆市人民政府口岸和物流办公室</w:t>
            </w:r>
          </w:p>
          <w:p w14:paraId="0CF6E7C7">
            <w:pPr>
              <w:pStyle w:val="24"/>
              <w:spacing w:line="240" w:lineRule="auto"/>
              <w:ind w:left="0"/>
              <w:jc w:val="center"/>
              <w:outlineLvl w:val="0"/>
              <w:rPr>
                <w:rFonts w:ascii="宋体" w:hAnsi="宋体"/>
                <w:color w:val="000000"/>
                <w:sz w:val="21"/>
                <w:szCs w:val="21"/>
              </w:rPr>
            </w:pPr>
            <w:r>
              <w:rPr>
                <w:rFonts w:hint="eastAsia" w:ascii="宋体" w:hAnsi="宋体"/>
                <w:color w:val="000000"/>
                <w:sz w:val="21"/>
                <w:szCs w:val="21"/>
              </w:rPr>
              <w:t>优化口岸物流发展环境2023年专项资金口岸部分审计项目</w:t>
            </w:r>
          </w:p>
        </w:tc>
        <w:tc>
          <w:tcPr>
            <w:tcW w:w="1150" w:type="dxa"/>
            <w:tcBorders>
              <w:top w:val="single" w:color="auto" w:sz="4" w:space="0"/>
              <w:left w:val="single" w:color="auto" w:sz="4" w:space="0"/>
              <w:right w:val="single" w:color="auto" w:sz="4" w:space="0"/>
            </w:tcBorders>
            <w:vAlign w:val="center"/>
          </w:tcPr>
          <w:p w14:paraId="2A14CE5B">
            <w:pPr>
              <w:pStyle w:val="24"/>
              <w:spacing w:line="240" w:lineRule="auto"/>
              <w:ind w:left="0"/>
              <w:jc w:val="center"/>
              <w:outlineLvl w:val="0"/>
              <w:rPr>
                <w:rFonts w:ascii="宋体" w:hAnsi="宋体"/>
                <w:color w:val="000000"/>
                <w:sz w:val="21"/>
                <w:szCs w:val="21"/>
              </w:rPr>
            </w:pPr>
            <w:r>
              <w:rPr>
                <w:rFonts w:ascii="宋体" w:hAnsi="宋体"/>
                <w:color w:val="000000"/>
                <w:sz w:val="21"/>
                <w:szCs w:val="21"/>
              </w:rPr>
              <w:t>9.9</w:t>
            </w:r>
          </w:p>
        </w:tc>
        <w:tc>
          <w:tcPr>
            <w:tcW w:w="1200" w:type="dxa"/>
            <w:tcBorders>
              <w:top w:val="single" w:color="auto" w:sz="4" w:space="0"/>
              <w:left w:val="single" w:color="auto" w:sz="4" w:space="0"/>
              <w:right w:val="single" w:color="auto" w:sz="4" w:space="0"/>
            </w:tcBorders>
            <w:vAlign w:val="center"/>
          </w:tcPr>
          <w:p w14:paraId="54670C1D">
            <w:pPr>
              <w:pStyle w:val="24"/>
              <w:spacing w:line="240" w:lineRule="auto"/>
              <w:ind w:left="0"/>
              <w:jc w:val="center"/>
              <w:outlineLvl w:val="0"/>
              <w:rPr>
                <w:rFonts w:ascii="宋体" w:hAnsi="宋体"/>
                <w:color w:val="000000"/>
                <w:sz w:val="21"/>
                <w:szCs w:val="21"/>
              </w:rPr>
            </w:pPr>
            <w:r>
              <w:rPr>
                <w:rFonts w:ascii="宋体" w:hAnsi="宋体"/>
                <w:color w:val="000000"/>
                <w:sz w:val="21"/>
                <w:szCs w:val="21"/>
              </w:rPr>
              <w:t>1800</w:t>
            </w:r>
          </w:p>
        </w:tc>
        <w:tc>
          <w:tcPr>
            <w:tcW w:w="1350" w:type="dxa"/>
            <w:tcBorders>
              <w:top w:val="single" w:color="auto" w:sz="4" w:space="0"/>
              <w:left w:val="single" w:color="auto" w:sz="4" w:space="0"/>
              <w:right w:val="single" w:color="auto" w:sz="4" w:space="0"/>
            </w:tcBorders>
            <w:vAlign w:val="center"/>
          </w:tcPr>
          <w:p w14:paraId="0A7437CF">
            <w:pPr>
              <w:pStyle w:val="24"/>
              <w:spacing w:line="240" w:lineRule="auto"/>
              <w:ind w:left="0"/>
              <w:jc w:val="center"/>
              <w:outlineLvl w:val="0"/>
              <w:rPr>
                <w:rFonts w:ascii="宋体" w:hAnsi="宋体"/>
                <w:color w:val="000000"/>
                <w:sz w:val="21"/>
                <w:szCs w:val="21"/>
              </w:rPr>
            </w:pPr>
            <w:r>
              <w:rPr>
                <w:rFonts w:ascii="宋体" w:hAnsi="宋体"/>
                <w:color w:val="000000"/>
                <w:sz w:val="21"/>
                <w:szCs w:val="21"/>
              </w:rPr>
              <w:t>1</w:t>
            </w:r>
          </w:p>
        </w:tc>
        <w:tc>
          <w:tcPr>
            <w:tcW w:w="1726" w:type="dxa"/>
            <w:tcBorders>
              <w:top w:val="single" w:color="auto" w:sz="4" w:space="0"/>
              <w:left w:val="single" w:color="auto" w:sz="4" w:space="0"/>
              <w:right w:val="single" w:color="auto" w:sz="4" w:space="0"/>
            </w:tcBorders>
            <w:vAlign w:val="center"/>
          </w:tcPr>
          <w:p w14:paraId="1747B710">
            <w:pPr>
              <w:pStyle w:val="24"/>
              <w:spacing w:line="240" w:lineRule="auto"/>
              <w:ind w:left="0"/>
              <w:jc w:val="center"/>
              <w:outlineLvl w:val="0"/>
              <w:rPr>
                <w:rFonts w:ascii="宋体" w:hAnsi="宋体"/>
                <w:color w:val="000000"/>
                <w:sz w:val="21"/>
                <w:szCs w:val="21"/>
              </w:rPr>
            </w:pPr>
            <w:r>
              <w:rPr>
                <w:rFonts w:hint="eastAsia" w:ascii="宋体" w:hAnsi="宋体"/>
                <w:color w:val="000000"/>
                <w:sz w:val="21"/>
                <w:szCs w:val="21"/>
              </w:rPr>
              <w:t>租赁和商务服务业</w:t>
            </w:r>
          </w:p>
        </w:tc>
      </w:tr>
      <w:bookmarkEnd w:id="8"/>
    </w:tbl>
    <w:p w14:paraId="5175AC5D">
      <w:pPr>
        <w:pStyle w:val="6"/>
        <w:spacing w:before="0" w:after="0" w:line="360" w:lineRule="auto"/>
        <w:ind w:firstLine="480" w:firstLineChars="200"/>
        <w:rPr>
          <w:rFonts w:ascii="宋体" w:hAnsi="宋体"/>
          <w:color w:val="000000"/>
          <w:sz w:val="24"/>
          <w:szCs w:val="24"/>
        </w:rPr>
      </w:pPr>
      <w:bookmarkStart w:id="9" w:name="_Toc144108359"/>
      <w:r>
        <w:rPr>
          <w:rFonts w:hint="eastAsia" w:ascii="宋体" w:hAnsi="宋体"/>
          <w:color w:val="000000"/>
          <w:sz w:val="24"/>
          <w:szCs w:val="24"/>
        </w:rPr>
        <w:t>二、资金来源</w:t>
      </w:r>
      <w:bookmarkEnd w:id="9"/>
    </w:p>
    <w:p w14:paraId="6A9C1908">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财政预算资金,预算金额为</w:t>
      </w:r>
      <w:r>
        <w:rPr>
          <w:rFonts w:ascii="宋体" w:hAnsi="宋体"/>
          <w:color w:val="000000"/>
          <w:sz w:val="24"/>
          <w:szCs w:val="24"/>
        </w:rPr>
        <w:t>9.9</w:t>
      </w:r>
      <w:r>
        <w:rPr>
          <w:rFonts w:hint="eastAsia" w:ascii="宋体" w:hAnsi="宋体"/>
          <w:color w:val="000000"/>
          <w:sz w:val="24"/>
          <w:szCs w:val="24"/>
        </w:rPr>
        <w:t>万元。</w:t>
      </w:r>
    </w:p>
    <w:bookmarkEnd w:id="6"/>
    <w:bookmarkEnd w:id="7"/>
    <w:p w14:paraId="2D952F08">
      <w:pPr>
        <w:pStyle w:val="6"/>
        <w:spacing w:before="0" w:after="0" w:line="360" w:lineRule="auto"/>
        <w:ind w:firstLine="480" w:firstLineChars="200"/>
        <w:rPr>
          <w:rFonts w:ascii="宋体" w:hAnsi="宋体"/>
          <w:color w:val="000000"/>
          <w:sz w:val="24"/>
          <w:szCs w:val="24"/>
        </w:rPr>
      </w:pPr>
      <w:bookmarkStart w:id="10" w:name="_Toc144108360"/>
      <w:bookmarkStart w:id="11" w:name="_Toc75258773"/>
      <w:r>
        <w:rPr>
          <w:rFonts w:hint="eastAsia" w:ascii="宋体" w:hAnsi="宋体"/>
          <w:color w:val="000000"/>
          <w:sz w:val="24"/>
          <w:szCs w:val="24"/>
        </w:rPr>
        <w:t>三、供应商资格条件</w:t>
      </w:r>
      <w:bookmarkEnd w:id="10"/>
      <w:bookmarkEnd w:id="11"/>
    </w:p>
    <w:p w14:paraId="65F92534">
      <w:pPr>
        <w:snapToGrid w:val="0"/>
        <w:spacing w:line="360" w:lineRule="auto"/>
        <w:ind w:firstLine="480" w:firstLineChars="200"/>
        <w:rPr>
          <w:rFonts w:ascii="宋体" w:hAnsi="宋体"/>
          <w:color w:val="000000"/>
          <w:sz w:val="24"/>
          <w:szCs w:val="24"/>
        </w:rPr>
      </w:pPr>
      <w:bookmarkStart w:id="12" w:name="_Toc75258774"/>
      <w:r>
        <w:rPr>
          <w:rFonts w:hint="eastAsia" w:ascii="宋体" w:hAnsi="宋体"/>
          <w:color w:val="000000"/>
          <w:sz w:val="24"/>
          <w:szCs w:val="24"/>
        </w:rPr>
        <w:t>（一）合格供应商应满足《中华人民共和国政府采购法》第二十二条规定；</w:t>
      </w:r>
    </w:p>
    <w:p w14:paraId="6B9CFA11">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（二）本项目的特定资格条件：</w:t>
      </w:r>
    </w:p>
    <w:p w14:paraId="7AEE4E2E">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1.供应商具有行政主管部门颁发的</w:t>
      </w:r>
      <w:r>
        <w:rPr>
          <w:rFonts w:hint="eastAsia" w:ascii="宋体" w:hAnsi="宋体"/>
          <w:color w:val="000000"/>
          <w:sz w:val="24"/>
          <w:szCs w:val="24"/>
          <w:lang w:eastAsia="zh-CN"/>
        </w:rPr>
        <w:t>会计师事务所</w:t>
      </w:r>
      <w:r>
        <w:rPr>
          <w:rFonts w:hint="eastAsia" w:ascii="宋体" w:hAnsi="宋体"/>
          <w:color w:val="000000"/>
          <w:sz w:val="24"/>
          <w:szCs w:val="24"/>
        </w:rPr>
        <w:t>（或分所）执业证书（提供证书复印件）。</w:t>
      </w:r>
    </w:p>
    <w:p w14:paraId="414FE5FB">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2.供应商若为分支机构的，必须取得总公司（总所）的授权书，且总公司（总所）仅能授权一家分支机构参与本项目投标（提供总公司（总所）的授权书原件）。</w:t>
      </w:r>
    </w:p>
    <w:p w14:paraId="4663E9E1">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（三）落实政府采购政策需满足的资格要求：无。</w:t>
      </w:r>
    </w:p>
    <w:p w14:paraId="77D3C30B">
      <w:pPr>
        <w:pStyle w:val="6"/>
        <w:spacing w:before="0" w:after="0" w:line="360" w:lineRule="auto"/>
        <w:ind w:firstLine="480" w:firstLineChars="200"/>
        <w:rPr>
          <w:rFonts w:ascii="宋体" w:hAnsi="宋体"/>
          <w:color w:val="000000"/>
          <w:sz w:val="24"/>
          <w:szCs w:val="24"/>
        </w:rPr>
      </w:pPr>
      <w:bookmarkStart w:id="13" w:name="_Toc144108361"/>
      <w:r>
        <w:rPr>
          <w:rFonts w:hint="eastAsia" w:ascii="宋体" w:hAnsi="宋体"/>
          <w:color w:val="000000"/>
          <w:sz w:val="24"/>
          <w:szCs w:val="24"/>
        </w:rPr>
        <w:t>四、比选有关说明</w:t>
      </w:r>
      <w:bookmarkEnd w:id="12"/>
      <w:bookmarkEnd w:id="13"/>
    </w:p>
    <w:p w14:paraId="143E47E3">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（一）凡有意参加比选的供应商，请在规定时间内进行报名。报名方式为：</w:t>
      </w:r>
    </w:p>
    <w:p w14:paraId="4467E99D">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1.潜在供应商将《采购文件发售登记表》（加盖供应商公章）及标书费转账凭证扫描后发送至hulin@cqchinabase.com。</w:t>
      </w:r>
    </w:p>
    <w:p w14:paraId="645D50D6">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 收款账户：</w:t>
      </w:r>
    </w:p>
    <w:p w14:paraId="14FA3F25">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户  名：重庆市中基致信招标代理有限公司</w:t>
      </w:r>
    </w:p>
    <w:p w14:paraId="474654A2">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开户行：中国银行重庆江北支行</w:t>
      </w:r>
    </w:p>
    <w:p w14:paraId="4F31B786">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账  号：1144 6718 4234</w:t>
      </w:r>
    </w:p>
    <w:p w14:paraId="6FED7592">
      <w:pPr>
        <w:pStyle w:val="2"/>
      </w:pPr>
    </w:p>
    <w:p w14:paraId="7BA1B332">
      <w:pPr>
        <w:pStyle w:val="3"/>
      </w:pPr>
    </w:p>
    <w:p w14:paraId="65D76EE9">
      <w:pPr>
        <w:jc w:val="center"/>
        <w:rPr>
          <w:color w:val="000000"/>
          <w:sz w:val="44"/>
          <w:szCs w:val="44"/>
        </w:rPr>
      </w:pPr>
      <w:r>
        <w:rPr>
          <w:rFonts w:hint="eastAsia"/>
          <w:color w:val="000000"/>
          <w:sz w:val="44"/>
          <w:szCs w:val="44"/>
        </w:rPr>
        <w:t>采购文件发售登记表</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22"/>
        <w:gridCol w:w="6759"/>
      </w:tblGrid>
      <w:tr w14:paraId="7D9CA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8" w:hRule="atLeast"/>
          <w:jc w:val="center"/>
        </w:trPr>
        <w:tc>
          <w:tcPr>
            <w:tcW w:w="2622" w:type="dxa"/>
            <w:tcBorders>
              <w:top w:val="double" w:color="auto" w:sz="4" w:space="0"/>
              <w:left w:val="double" w:color="auto" w:sz="4" w:space="0"/>
            </w:tcBorders>
            <w:vAlign w:val="center"/>
          </w:tcPr>
          <w:p w14:paraId="393F40F7">
            <w:pPr>
              <w:jc w:val="center"/>
              <w:rPr>
                <w:color w:val="000000"/>
                <w:sz w:val="30"/>
                <w:szCs w:val="30"/>
              </w:rPr>
            </w:pPr>
            <w:r>
              <w:rPr>
                <w:rFonts w:hint="eastAsia"/>
                <w:color w:val="000000"/>
                <w:sz w:val="30"/>
                <w:szCs w:val="30"/>
              </w:rPr>
              <w:t>项目号</w:t>
            </w:r>
          </w:p>
        </w:tc>
        <w:tc>
          <w:tcPr>
            <w:tcW w:w="6759" w:type="dxa"/>
            <w:tcBorders>
              <w:top w:val="double" w:color="auto" w:sz="4" w:space="0"/>
              <w:right w:val="double" w:color="auto" w:sz="4" w:space="0"/>
            </w:tcBorders>
            <w:vAlign w:val="center"/>
          </w:tcPr>
          <w:p w14:paraId="58221B81">
            <w:pPr>
              <w:jc w:val="center"/>
              <w:rPr>
                <w:color w:val="000000"/>
                <w:sz w:val="30"/>
                <w:szCs w:val="30"/>
              </w:rPr>
            </w:pPr>
            <w:r>
              <w:rPr>
                <w:color w:val="000000"/>
                <w:sz w:val="30"/>
                <w:szCs w:val="30"/>
              </w:rPr>
              <w:t>SZFKAWLCG2023-023</w:t>
            </w:r>
          </w:p>
        </w:tc>
      </w:tr>
      <w:tr w14:paraId="7E165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5" w:hRule="atLeast"/>
          <w:jc w:val="center"/>
        </w:trPr>
        <w:tc>
          <w:tcPr>
            <w:tcW w:w="2622" w:type="dxa"/>
            <w:tcBorders>
              <w:left w:val="double" w:color="auto" w:sz="4" w:space="0"/>
            </w:tcBorders>
            <w:vAlign w:val="center"/>
          </w:tcPr>
          <w:p w14:paraId="1392BCF7">
            <w:pPr>
              <w:jc w:val="center"/>
              <w:rPr>
                <w:color w:val="000000"/>
                <w:sz w:val="30"/>
                <w:szCs w:val="30"/>
              </w:rPr>
            </w:pPr>
            <w:r>
              <w:rPr>
                <w:rFonts w:hint="eastAsia"/>
                <w:color w:val="000000"/>
                <w:sz w:val="30"/>
                <w:szCs w:val="30"/>
              </w:rPr>
              <w:t>项目名称</w:t>
            </w:r>
          </w:p>
        </w:tc>
        <w:tc>
          <w:tcPr>
            <w:tcW w:w="6759" w:type="dxa"/>
            <w:tcBorders>
              <w:right w:val="double" w:color="auto" w:sz="4" w:space="0"/>
            </w:tcBorders>
            <w:vAlign w:val="center"/>
          </w:tcPr>
          <w:p w14:paraId="33AE8D46">
            <w:pPr>
              <w:pBdr>
                <w:top w:val="none" w:color="auto" w:sz="0" w:space="1"/>
                <w:left w:val="none" w:color="auto" w:sz="0" w:space="4"/>
                <w:bottom w:val="none" w:color="auto" w:sz="0" w:space="1"/>
                <w:right w:val="none" w:color="auto" w:sz="0" w:space="4"/>
              </w:pBdr>
              <w:jc w:val="center"/>
              <w:rPr>
                <w:rFonts w:ascii="宋体" w:hAnsi="宋体"/>
                <w:color w:val="000000"/>
                <w:szCs w:val="28"/>
              </w:rPr>
            </w:pPr>
            <w:r>
              <w:rPr>
                <w:rFonts w:hint="eastAsia" w:ascii="宋体" w:hAnsi="宋体"/>
                <w:color w:val="000000"/>
                <w:szCs w:val="28"/>
              </w:rPr>
              <w:t>重庆市人民政府口岸和物流办公室</w:t>
            </w:r>
          </w:p>
          <w:p w14:paraId="5999CC16">
            <w:pPr>
              <w:pBdr>
                <w:top w:val="none" w:color="auto" w:sz="0" w:space="1"/>
                <w:left w:val="none" w:color="auto" w:sz="0" w:space="4"/>
                <w:bottom w:val="none" w:color="auto" w:sz="0" w:space="1"/>
                <w:right w:val="none" w:color="auto" w:sz="0" w:space="4"/>
              </w:pBdr>
              <w:jc w:val="center"/>
              <w:rPr>
                <w:color w:val="000000"/>
                <w:sz w:val="30"/>
                <w:szCs w:val="30"/>
              </w:rPr>
            </w:pPr>
            <w:r>
              <w:rPr>
                <w:rFonts w:hint="eastAsia" w:ascii="宋体" w:hAnsi="宋体"/>
                <w:color w:val="000000"/>
                <w:szCs w:val="28"/>
              </w:rPr>
              <w:t>优化口岸物流发展环境2023年专项资金口岸部分审计项目</w:t>
            </w:r>
          </w:p>
        </w:tc>
      </w:tr>
      <w:tr w14:paraId="35613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5" w:hRule="atLeast"/>
          <w:jc w:val="center"/>
        </w:trPr>
        <w:tc>
          <w:tcPr>
            <w:tcW w:w="2622" w:type="dxa"/>
            <w:tcBorders>
              <w:left w:val="double" w:color="auto" w:sz="4" w:space="0"/>
            </w:tcBorders>
            <w:vAlign w:val="center"/>
          </w:tcPr>
          <w:p w14:paraId="0B7624EB">
            <w:pPr>
              <w:jc w:val="center"/>
              <w:rPr>
                <w:color w:val="000000"/>
                <w:sz w:val="30"/>
                <w:szCs w:val="30"/>
              </w:rPr>
            </w:pPr>
            <w:r>
              <w:rPr>
                <w:rFonts w:hint="eastAsia"/>
                <w:color w:val="000000"/>
                <w:sz w:val="30"/>
                <w:szCs w:val="30"/>
              </w:rPr>
              <w:t>供应商名称</w:t>
            </w:r>
          </w:p>
        </w:tc>
        <w:tc>
          <w:tcPr>
            <w:tcW w:w="6759" w:type="dxa"/>
            <w:tcBorders>
              <w:right w:val="double" w:color="auto" w:sz="4" w:space="0"/>
            </w:tcBorders>
            <w:vAlign w:val="center"/>
          </w:tcPr>
          <w:p w14:paraId="7EFB0567">
            <w:pPr>
              <w:pBdr>
                <w:top w:val="none" w:color="auto" w:sz="0" w:space="1"/>
                <w:left w:val="none" w:color="auto" w:sz="0" w:space="4"/>
                <w:bottom w:val="none" w:color="auto" w:sz="0" w:space="1"/>
                <w:right w:val="none" w:color="auto" w:sz="0" w:space="4"/>
              </w:pBdr>
              <w:jc w:val="center"/>
              <w:rPr>
                <w:color w:val="000000"/>
                <w:sz w:val="30"/>
                <w:szCs w:val="30"/>
              </w:rPr>
            </w:pPr>
          </w:p>
        </w:tc>
      </w:tr>
      <w:tr w14:paraId="7D3F0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5" w:hRule="atLeast"/>
          <w:jc w:val="center"/>
        </w:trPr>
        <w:tc>
          <w:tcPr>
            <w:tcW w:w="2622" w:type="dxa"/>
            <w:tcBorders>
              <w:left w:val="double" w:color="auto" w:sz="4" w:space="0"/>
            </w:tcBorders>
            <w:vAlign w:val="center"/>
          </w:tcPr>
          <w:p w14:paraId="7F7C5CD3">
            <w:pPr>
              <w:jc w:val="center"/>
              <w:rPr>
                <w:color w:val="000000"/>
                <w:sz w:val="30"/>
                <w:szCs w:val="30"/>
              </w:rPr>
            </w:pPr>
            <w:r>
              <w:rPr>
                <w:rFonts w:hint="eastAsia"/>
                <w:sz w:val="30"/>
                <w:szCs w:val="30"/>
              </w:rPr>
              <w:t>税号</w:t>
            </w:r>
          </w:p>
        </w:tc>
        <w:tc>
          <w:tcPr>
            <w:tcW w:w="6759" w:type="dxa"/>
            <w:tcBorders>
              <w:right w:val="double" w:color="auto" w:sz="4" w:space="0"/>
            </w:tcBorders>
            <w:vAlign w:val="center"/>
          </w:tcPr>
          <w:p w14:paraId="0B986BD6">
            <w:pPr>
              <w:jc w:val="center"/>
              <w:rPr>
                <w:sz w:val="30"/>
                <w:szCs w:val="30"/>
              </w:rPr>
            </w:pPr>
          </w:p>
          <w:p w14:paraId="0F195FF4">
            <w:pPr>
              <w:pBdr>
                <w:top w:val="none" w:color="auto" w:sz="0" w:space="1"/>
                <w:left w:val="none" w:color="auto" w:sz="0" w:space="4"/>
                <w:bottom w:val="none" w:color="auto" w:sz="0" w:space="1"/>
                <w:right w:val="none" w:color="auto" w:sz="0" w:space="4"/>
              </w:pBdr>
              <w:jc w:val="center"/>
              <w:rPr>
                <w:color w:val="000000"/>
                <w:sz w:val="30"/>
                <w:szCs w:val="30"/>
              </w:rPr>
            </w:pPr>
            <w:r>
              <w:rPr>
                <w:rFonts w:hint="eastAsia"/>
                <w:sz w:val="24"/>
              </w:rPr>
              <w:t>是否开票：</w:t>
            </w:r>
            <w:r>
              <w:rPr>
                <w:rFonts w:hint="eastAsia" w:ascii="宋体" w:hAnsi="宋体"/>
                <w:sz w:val="24"/>
              </w:rPr>
              <w:t>□</w:t>
            </w:r>
            <w:r>
              <w:rPr>
                <w:rFonts w:hint="eastAsia"/>
                <w:sz w:val="24"/>
              </w:rPr>
              <w:t>是</w:t>
            </w:r>
            <w:r>
              <w:rPr>
                <w:sz w:val="24"/>
              </w:rPr>
              <w:t xml:space="preserve"> </w:t>
            </w:r>
            <w:r>
              <w:rPr>
                <w:rFonts w:hint="eastAsia" w:ascii="宋体" w:hAnsi="宋体"/>
                <w:sz w:val="24"/>
              </w:rPr>
              <w:t>□</w:t>
            </w:r>
            <w:r>
              <w:rPr>
                <w:rFonts w:hint="eastAsia"/>
                <w:sz w:val="24"/>
              </w:rPr>
              <w:t>否</w:t>
            </w:r>
          </w:p>
        </w:tc>
      </w:tr>
      <w:tr w14:paraId="2B25A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5" w:hRule="atLeast"/>
          <w:jc w:val="center"/>
        </w:trPr>
        <w:tc>
          <w:tcPr>
            <w:tcW w:w="2622" w:type="dxa"/>
            <w:tcBorders>
              <w:left w:val="double" w:color="auto" w:sz="4" w:space="0"/>
            </w:tcBorders>
            <w:vAlign w:val="center"/>
          </w:tcPr>
          <w:p w14:paraId="0AE2CAA9">
            <w:pPr>
              <w:jc w:val="center"/>
              <w:rPr>
                <w:color w:val="000000"/>
                <w:sz w:val="30"/>
                <w:szCs w:val="30"/>
              </w:rPr>
            </w:pPr>
            <w:r>
              <w:rPr>
                <w:rFonts w:hint="eastAsia"/>
                <w:color w:val="000000"/>
                <w:sz w:val="30"/>
                <w:szCs w:val="30"/>
              </w:rPr>
              <w:t>联系人</w:t>
            </w:r>
          </w:p>
        </w:tc>
        <w:tc>
          <w:tcPr>
            <w:tcW w:w="6759" w:type="dxa"/>
            <w:tcBorders>
              <w:right w:val="double" w:color="auto" w:sz="4" w:space="0"/>
            </w:tcBorders>
            <w:vAlign w:val="center"/>
          </w:tcPr>
          <w:p w14:paraId="1D8A095A">
            <w:pPr>
              <w:jc w:val="center"/>
              <w:rPr>
                <w:color w:val="000000"/>
                <w:sz w:val="30"/>
                <w:szCs w:val="30"/>
              </w:rPr>
            </w:pPr>
          </w:p>
        </w:tc>
      </w:tr>
      <w:tr w14:paraId="3990A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5" w:hRule="atLeast"/>
          <w:jc w:val="center"/>
        </w:trPr>
        <w:tc>
          <w:tcPr>
            <w:tcW w:w="2622" w:type="dxa"/>
            <w:tcBorders>
              <w:left w:val="double" w:color="auto" w:sz="4" w:space="0"/>
            </w:tcBorders>
            <w:vAlign w:val="center"/>
          </w:tcPr>
          <w:p w14:paraId="090CC3EF">
            <w:pPr>
              <w:jc w:val="center"/>
              <w:rPr>
                <w:color w:val="000000"/>
                <w:sz w:val="30"/>
                <w:szCs w:val="30"/>
              </w:rPr>
            </w:pPr>
            <w:r>
              <w:rPr>
                <w:rFonts w:hint="eastAsia"/>
                <w:color w:val="000000"/>
                <w:sz w:val="30"/>
                <w:szCs w:val="30"/>
              </w:rPr>
              <w:t>联系电话</w:t>
            </w:r>
          </w:p>
        </w:tc>
        <w:tc>
          <w:tcPr>
            <w:tcW w:w="6759" w:type="dxa"/>
            <w:tcBorders>
              <w:right w:val="double" w:color="auto" w:sz="4" w:space="0"/>
            </w:tcBorders>
            <w:vAlign w:val="center"/>
          </w:tcPr>
          <w:p w14:paraId="1CEC1568">
            <w:pPr>
              <w:jc w:val="center"/>
              <w:rPr>
                <w:color w:val="000000"/>
                <w:sz w:val="30"/>
                <w:szCs w:val="30"/>
              </w:rPr>
            </w:pPr>
          </w:p>
        </w:tc>
      </w:tr>
      <w:tr w14:paraId="7C537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5" w:hRule="atLeast"/>
          <w:jc w:val="center"/>
        </w:trPr>
        <w:tc>
          <w:tcPr>
            <w:tcW w:w="2622" w:type="dxa"/>
            <w:tcBorders>
              <w:left w:val="double" w:color="auto" w:sz="4" w:space="0"/>
            </w:tcBorders>
            <w:vAlign w:val="center"/>
          </w:tcPr>
          <w:p w14:paraId="68BB12DB">
            <w:pPr>
              <w:jc w:val="center"/>
              <w:rPr>
                <w:color w:val="000000"/>
                <w:sz w:val="30"/>
                <w:szCs w:val="30"/>
              </w:rPr>
            </w:pPr>
            <w:r>
              <w:rPr>
                <w:rFonts w:hint="eastAsia"/>
                <w:color w:val="000000"/>
                <w:sz w:val="30"/>
                <w:szCs w:val="30"/>
              </w:rPr>
              <w:t>电子邮箱（E-mail）</w:t>
            </w:r>
          </w:p>
        </w:tc>
        <w:tc>
          <w:tcPr>
            <w:tcW w:w="6759" w:type="dxa"/>
            <w:tcBorders>
              <w:right w:val="double" w:color="auto" w:sz="4" w:space="0"/>
            </w:tcBorders>
            <w:vAlign w:val="center"/>
          </w:tcPr>
          <w:p w14:paraId="4E4A1231">
            <w:pPr>
              <w:jc w:val="center"/>
              <w:rPr>
                <w:color w:val="000000"/>
                <w:sz w:val="30"/>
                <w:szCs w:val="30"/>
              </w:rPr>
            </w:pPr>
          </w:p>
        </w:tc>
      </w:tr>
      <w:tr w14:paraId="47A9E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5" w:hRule="atLeast"/>
          <w:jc w:val="center"/>
        </w:trPr>
        <w:tc>
          <w:tcPr>
            <w:tcW w:w="2622" w:type="dxa"/>
            <w:tcBorders>
              <w:left w:val="double" w:color="auto" w:sz="4" w:space="0"/>
              <w:bottom w:val="double" w:color="auto" w:sz="4" w:space="0"/>
            </w:tcBorders>
            <w:vAlign w:val="center"/>
          </w:tcPr>
          <w:p w14:paraId="1B9EA0D8">
            <w:pPr>
              <w:jc w:val="center"/>
              <w:rPr>
                <w:color w:val="000000"/>
                <w:sz w:val="30"/>
                <w:szCs w:val="30"/>
              </w:rPr>
            </w:pPr>
            <w:r>
              <w:rPr>
                <w:rFonts w:hint="eastAsia"/>
                <w:color w:val="000000"/>
                <w:sz w:val="30"/>
                <w:szCs w:val="30"/>
              </w:rPr>
              <w:t>单位地址</w:t>
            </w:r>
          </w:p>
        </w:tc>
        <w:tc>
          <w:tcPr>
            <w:tcW w:w="6759" w:type="dxa"/>
            <w:tcBorders>
              <w:bottom w:val="double" w:color="auto" w:sz="4" w:space="0"/>
              <w:right w:val="double" w:color="auto" w:sz="4" w:space="0"/>
            </w:tcBorders>
            <w:vAlign w:val="center"/>
          </w:tcPr>
          <w:p w14:paraId="07FED7F7">
            <w:pPr>
              <w:jc w:val="left"/>
              <w:rPr>
                <w:color w:val="000000"/>
                <w:sz w:val="30"/>
                <w:szCs w:val="30"/>
              </w:rPr>
            </w:pPr>
          </w:p>
        </w:tc>
      </w:tr>
    </w:tbl>
    <w:p w14:paraId="47AC2281">
      <w:pPr>
        <w:snapToGrid w:val="0"/>
        <w:spacing w:line="360" w:lineRule="auto"/>
        <w:ind w:firstLine="480" w:firstLineChars="200"/>
        <w:rPr>
          <w:rFonts w:ascii="宋体" w:hAnsi="宋体"/>
          <w:color w:val="000000"/>
          <w:sz w:val="24"/>
          <w:szCs w:val="24"/>
        </w:rPr>
      </w:pPr>
      <w:r>
        <w:rPr>
          <w:rFonts w:hint="eastAsia" w:ascii="宋体" w:hAnsi="宋体"/>
          <w:b/>
          <w:bCs/>
          <w:sz w:val="24"/>
        </w:rPr>
        <w:t>注：标书费发票为电子发票，请完整填写电子邮箱（E-mail）地址；若未填写，将无法获取标书费发票。</w:t>
      </w:r>
    </w:p>
    <w:p w14:paraId="1361E15E">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（三）竞争性比选文件报名期限：202</w:t>
      </w:r>
      <w:r>
        <w:rPr>
          <w:rFonts w:ascii="宋体" w:hAnsi="宋体"/>
          <w:color w:val="000000"/>
          <w:sz w:val="24"/>
          <w:szCs w:val="24"/>
        </w:rPr>
        <w:t>3</w:t>
      </w:r>
      <w:r>
        <w:rPr>
          <w:rFonts w:hint="eastAsia" w:ascii="宋体" w:hAnsi="宋体"/>
          <w:color w:val="000000"/>
          <w:sz w:val="24"/>
          <w:szCs w:val="24"/>
        </w:rPr>
        <w:t>年8月28日-202</w:t>
      </w:r>
      <w:r>
        <w:rPr>
          <w:rFonts w:ascii="宋体" w:hAnsi="宋体"/>
          <w:color w:val="000000"/>
          <w:sz w:val="24"/>
          <w:szCs w:val="24"/>
        </w:rPr>
        <w:t>3</w:t>
      </w:r>
      <w:r>
        <w:rPr>
          <w:rFonts w:hint="eastAsia" w:ascii="宋体" w:hAnsi="宋体"/>
          <w:color w:val="000000"/>
          <w:sz w:val="24"/>
          <w:szCs w:val="24"/>
        </w:rPr>
        <w:t>年9月4日（9:00-17:00）。</w:t>
      </w:r>
    </w:p>
    <w:p w14:paraId="296B06A9">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（四）竞争性比选文件发售</w:t>
      </w:r>
    </w:p>
    <w:p w14:paraId="5B565071">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1.售价：人民币 300 元/分包（售后不退）</w:t>
      </w:r>
    </w:p>
    <w:p w14:paraId="525CEB37">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2.竞争性比选文件获取方式：由潜在供应商在重庆市人民政府口岸和物流办公室官网（http://zfkawlb.cq.gov.cn/）上自行下载。</w:t>
      </w:r>
    </w:p>
    <w:p w14:paraId="2A4F2BFC">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（五）供应商须满足以下三种要件，其响应文件才被接受：</w:t>
      </w:r>
    </w:p>
    <w:p w14:paraId="04D65438">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1.完成报名；</w:t>
      </w:r>
    </w:p>
    <w:p w14:paraId="68660A7C">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2.按时递交了响应文件；</w:t>
      </w:r>
    </w:p>
    <w:p w14:paraId="57DF02A8">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3.按时签到。</w:t>
      </w:r>
    </w:p>
    <w:p w14:paraId="44E0ABBB">
      <w:pPr>
        <w:spacing w:line="360" w:lineRule="auto"/>
        <w:ind w:firstLine="480" w:firstLineChars="200"/>
        <w:rPr>
          <w:rFonts w:ascii="宋体" w:hAnsi="宋体"/>
          <w:sz w:val="24"/>
          <w:szCs w:val="24"/>
        </w:rPr>
      </w:pPr>
      <w:r>
        <w:rPr>
          <w:rFonts w:hint="eastAsia" w:ascii="宋体" w:hAnsi="宋体"/>
          <w:sz w:val="24"/>
          <w:szCs w:val="24"/>
        </w:rPr>
        <w:t>（六）递交响应文件地点：重庆市人民政府口岸和物流办公室1</w:t>
      </w:r>
      <w:r>
        <w:rPr>
          <w:rFonts w:ascii="宋体" w:hAnsi="宋体"/>
          <w:sz w:val="24"/>
          <w:szCs w:val="24"/>
        </w:rPr>
        <w:t>815</w:t>
      </w:r>
      <w:r>
        <w:rPr>
          <w:rFonts w:hint="eastAsia" w:ascii="宋体" w:hAnsi="宋体"/>
          <w:sz w:val="24"/>
          <w:szCs w:val="24"/>
        </w:rPr>
        <w:t>会议室</w:t>
      </w:r>
    </w:p>
    <w:p w14:paraId="05EAB310">
      <w:pPr>
        <w:spacing w:line="360" w:lineRule="auto"/>
        <w:ind w:firstLine="480" w:firstLineChars="200"/>
        <w:rPr>
          <w:rFonts w:ascii="宋体" w:hAnsi="宋体"/>
          <w:sz w:val="24"/>
          <w:szCs w:val="24"/>
        </w:rPr>
      </w:pPr>
      <w:r>
        <w:rPr>
          <w:rFonts w:hint="eastAsia" w:ascii="宋体" w:hAnsi="宋体"/>
          <w:sz w:val="24"/>
          <w:szCs w:val="24"/>
        </w:rPr>
        <w:t>（七）响应文件递交开始和截止时间：202</w:t>
      </w:r>
      <w:r>
        <w:rPr>
          <w:rFonts w:ascii="宋体" w:hAnsi="宋体"/>
          <w:sz w:val="24"/>
          <w:szCs w:val="24"/>
        </w:rPr>
        <w:t>3</w:t>
      </w:r>
      <w:r>
        <w:rPr>
          <w:rFonts w:hint="eastAsia" w:ascii="宋体" w:hAnsi="宋体"/>
          <w:sz w:val="24"/>
          <w:szCs w:val="24"/>
        </w:rPr>
        <w:t>年9月5日北京时间</w:t>
      </w:r>
      <w:r>
        <w:rPr>
          <w:rFonts w:ascii="宋体" w:hAnsi="宋体"/>
          <w:sz w:val="24"/>
          <w:szCs w:val="24"/>
        </w:rPr>
        <w:t>9</w:t>
      </w:r>
      <w:r>
        <w:rPr>
          <w:rFonts w:hint="eastAsia" w:ascii="宋体" w:hAnsi="宋体"/>
          <w:sz w:val="24"/>
          <w:szCs w:val="24"/>
        </w:rPr>
        <w:t>:</w:t>
      </w:r>
      <w:r>
        <w:rPr>
          <w:rFonts w:ascii="宋体" w:hAnsi="宋体"/>
          <w:sz w:val="24"/>
          <w:szCs w:val="24"/>
        </w:rPr>
        <w:t>3</w:t>
      </w:r>
      <w:r>
        <w:rPr>
          <w:rFonts w:hint="eastAsia" w:ascii="宋体" w:hAnsi="宋体"/>
          <w:sz w:val="24"/>
          <w:szCs w:val="24"/>
        </w:rPr>
        <w:t>0-</w:t>
      </w:r>
      <w:r>
        <w:rPr>
          <w:rFonts w:ascii="宋体" w:hAnsi="宋体"/>
          <w:sz w:val="24"/>
          <w:szCs w:val="24"/>
        </w:rPr>
        <w:t>10</w:t>
      </w:r>
      <w:r>
        <w:rPr>
          <w:rFonts w:hint="eastAsia" w:ascii="宋体" w:hAnsi="宋体"/>
          <w:sz w:val="24"/>
          <w:szCs w:val="24"/>
        </w:rPr>
        <w:t>:</w:t>
      </w:r>
      <w:r>
        <w:rPr>
          <w:rFonts w:ascii="宋体" w:hAnsi="宋体"/>
          <w:sz w:val="24"/>
          <w:szCs w:val="24"/>
        </w:rPr>
        <w:t>0</w:t>
      </w:r>
      <w:r>
        <w:rPr>
          <w:rFonts w:hint="eastAsia" w:ascii="宋体" w:hAnsi="宋体"/>
          <w:sz w:val="24"/>
          <w:szCs w:val="24"/>
        </w:rPr>
        <w:t>0</w:t>
      </w:r>
    </w:p>
    <w:p w14:paraId="6F0F54F5">
      <w:pPr>
        <w:spacing w:line="360" w:lineRule="auto"/>
        <w:ind w:firstLine="480" w:firstLineChars="200"/>
        <w:rPr>
          <w:rFonts w:ascii="宋体" w:hAnsi="宋体"/>
          <w:sz w:val="24"/>
          <w:szCs w:val="24"/>
        </w:rPr>
      </w:pPr>
      <w:r>
        <w:rPr>
          <w:rFonts w:hint="eastAsia" w:ascii="宋体" w:hAnsi="宋体"/>
          <w:sz w:val="24"/>
          <w:szCs w:val="24"/>
        </w:rPr>
        <w:t>（八）响应文件开启时间：202</w:t>
      </w:r>
      <w:r>
        <w:rPr>
          <w:rFonts w:ascii="宋体" w:hAnsi="宋体"/>
          <w:sz w:val="24"/>
          <w:szCs w:val="24"/>
        </w:rPr>
        <w:t>3</w:t>
      </w:r>
      <w:r>
        <w:rPr>
          <w:rFonts w:hint="eastAsia" w:ascii="宋体" w:hAnsi="宋体"/>
          <w:sz w:val="24"/>
          <w:szCs w:val="24"/>
        </w:rPr>
        <w:t>年9月5日北京时间</w:t>
      </w:r>
      <w:r>
        <w:rPr>
          <w:rFonts w:ascii="宋体" w:hAnsi="宋体"/>
          <w:sz w:val="24"/>
          <w:szCs w:val="24"/>
        </w:rPr>
        <w:t>10</w:t>
      </w:r>
      <w:r>
        <w:rPr>
          <w:rFonts w:hint="eastAsia" w:ascii="宋体" w:hAnsi="宋体"/>
          <w:sz w:val="24"/>
          <w:szCs w:val="24"/>
        </w:rPr>
        <w:t>:</w:t>
      </w:r>
      <w:r>
        <w:rPr>
          <w:rFonts w:ascii="宋体" w:hAnsi="宋体"/>
          <w:sz w:val="24"/>
          <w:szCs w:val="24"/>
        </w:rPr>
        <w:t>0</w:t>
      </w:r>
      <w:r>
        <w:rPr>
          <w:rFonts w:hint="eastAsia" w:ascii="宋体" w:hAnsi="宋体"/>
          <w:sz w:val="24"/>
          <w:szCs w:val="24"/>
        </w:rPr>
        <w:t>0</w:t>
      </w:r>
    </w:p>
    <w:p w14:paraId="1DAA5111">
      <w:pPr>
        <w:pStyle w:val="6"/>
        <w:spacing w:before="0" w:after="0" w:line="360" w:lineRule="auto"/>
        <w:ind w:firstLine="480" w:firstLineChars="200"/>
        <w:rPr>
          <w:rFonts w:ascii="宋体" w:hAnsi="宋体"/>
          <w:color w:val="000000"/>
          <w:sz w:val="24"/>
          <w:szCs w:val="24"/>
        </w:rPr>
      </w:pPr>
      <w:bookmarkStart w:id="14" w:name="_Toc144108362"/>
      <w:bookmarkStart w:id="15" w:name="_Toc373860294"/>
      <w:bookmarkStart w:id="16" w:name="_Toc75258775"/>
      <w:r>
        <w:rPr>
          <w:rFonts w:hint="eastAsia" w:ascii="宋体" w:hAnsi="宋体"/>
          <w:color w:val="000000"/>
          <w:sz w:val="24"/>
          <w:szCs w:val="24"/>
        </w:rPr>
        <w:t>五、比选保证金</w:t>
      </w:r>
      <w:bookmarkEnd w:id="14"/>
      <w:bookmarkEnd w:id="15"/>
      <w:bookmarkEnd w:id="16"/>
    </w:p>
    <w:p w14:paraId="44D5C333">
      <w:pPr>
        <w:snapToGrid w:val="0"/>
        <w:spacing w:line="360" w:lineRule="auto"/>
        <w:ind w:firstLine="480" w:firstLineChars="200"/>
        <w:rPr>
          <w:rFonts w:ascii="宋体" w:hAnsi="宋体"/>
          <w:color w:val="000000"/>
          <w:sz w:val="24"/>
          <w:szCs w:val="24"/>
        </w:rPr>
      </w:pPr>
      <w:bookmarkStart w:id="17" w:name="_Toc530038692"/>
      <w:r>
        <w:rPr>
          <w:rFonts w:hint="eastAsia" w:ascii="宋体" w:hAnsi="宋体"/>
          <w:color w:val="000000"/>
          <w:sz w:val="24"/>
          <w:szCs w:val="24"/>
        </w:rPr>
        <w:t>（一）比选保证金递交</w:t>
      </w:r>
    </w:p>
    <w:p w14:paraId="0C0086AB">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供应商须按本项目规定的比选保证金金额进行缴纳（</w:t>
      </w:r>
      <w:r>
        <w:rPr>
          <w:rFonts w:hint="eastAsia" w:ascii="宋体" w:hAnsi="宋体"/>
          <w:b/>
          <w:bCs/>
          <w:color w:val="000000"/>
          <w:sz w:val="24"/>
          <w:szCs w:val="24"/>
        </w:rPr>
        <w:t>保证金金额详见本篇，一、竞争性比选内容</w:t>
      </w:r>
      <w:r>
        <w:rPr>
          <w:rFonts w:hint="eastAsia" w:ascii="宋体" w:hAnsi="宋体"/>
          <w:color w:val="000000"/>
          <w:sz w:val="24"/>
          <w:szCs w:val="24"/>
        </w:rPr>
        <w:t>），由供应商从其单位账户将比选保证金汇至以下任一账户，比选保证金的到账截止时间为202</w:t>
      </w:r>
      <w:r>
        <w:rPr>
          <w:rFonts w:ascii="宋体" w:hAnsi="宋体"/>
          <w:color w:val="000000"/>
          <w:sz w:val="24"/>
          <w:szCs w:val="24"/>
        </w:rPr>
        <w:t>3</w:t>
      </w:r>
      <w:r>
        <w:rPr>
          <w:rFonts w:hint="eastAsia" w:ascii="宋体" w:hAnsi="宋体"/>
          <w:color w:val="000000"/>
          <w:sz w:val="24"/>
          <w:szCs w:val="24"/>
        </w:rPr>
        <w:t>年9月4日17:00。缴纳保证金时必须备注</w:t>
      </w:r>
      <w:r>
        <w:rPr>
          <w:rFonts w:hint="eastAsia" w:ascii="宋体" w:hAnsi="宋体"/>
          <w:b/>
          <w:bCs/>
          <w:color w:val="000000"/>
          <w:sz w:val="24"/>
          <w:szCs w:val="24"/>
        </w:rPr>
        <w:t>采购代理机构备案号</w:t>
      </w:r>
      <w:r>
        <w:rPr>
          <w:rFonts w:hint="eastAsia" w:ascii="宋体" w:hAnsi="宋体"/>
          <w:color w:val="000000"/>
          <w:sz w:val="24"/>
          <w:szCs w:val="24"/>
        </w:rPr>
        <w:t>。</w:t>
      </w:r>
    </w:p>
    <w:p w14:paraId="3CB0641F">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投标保证金账户：</w:t>
      </w:r>
    </w:p>
    <w:p w14:paraId="4673DD26">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户  名：重庆市中基致信招标代理有限公司</w:t>
      </w:r>
    </w:p>
    <w:p w14:paraId="32CB6165">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开户行：中国银行重庆江北支行</w:t>
      </w:r>
    </w:p>
    <w:p w14:paraId="4043501D">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账  号：1144 6718 4234</w:t>
      </w:r>
    </w:p>
    <w:p w14:paraId="2D488287">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（二）保证金退还方式</w:t>
      </w:r>
    </w:p>
    <w:p w14:paraId="05B39054">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1.非成交供应商的保证金，在成交通知书发放后，由采购代理机构在五个工作日内按来款渠道直接退还。</w:t>
      </w:r>
    </w:p>
    <w:p w14:paraId="64BF510D">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2.成交供应商的投标保证金，在成交供应商与采购人签订合同后，由采购代理机构扣除中标服务费后在五个工作日内按资金来款渠道直接退还。</w:t>
      </w:r>
    </w:p>
    <w:p w14:paraId="2801D8C7">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咨询电话：（023）88758852。</w:t>
      </w:r>
    </w:p>
    <w:p w14:paraId="7D264AC2">
      <w:pPr>
        <w:pStyle w:val="6"/>
        <w:spacing w:before="0" w:after="0" w:line="360" w:lineRule="auto"/>
        <w:ind w:firstLine="480" w:firstLineChars="200"/>
        <w:rPr>
          <w:rFonts w:ascii="宋体" w:hAnsi="宋体"/>
          <w:color w:val="000000"/>
          <w:sz w:val="24"/>
          <w:szCs w:val="24"/>
        </w:rPr>
      </w:pPr>
      <w:bookmarkStart w:id="18" w:name="_Toc75258776"/>
      <w:bookmarkStart w:id="19" w:name="_Toc144108363"/>
      <w:r>
        <w:rPr>
          <w:rFonts w:hint="eastAsia" w:ascii="宋体" w:hAnsi="宋体"/>
          <w:color w:val="000000"/>
          <w:sz w:val="24"/>
          <w:szCs w:val="24"/>
        </w:rPr>
        <w:t>六、采购项目需落实的政府采购政策</w:t>
      </w:r>
      <w:bookmarkEnd w:id="17"/>
      <w:bookmarkEnd w:id="18"/>
      <w:bookmarkEnd w:id="19"/>
    </w:p>
    <w:p w14:paraId="17C8F8FB">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（一）按照《财政部生态环境部关于印发环境标志产品政府采购品目清单的通知》（财库〔</w:t>
      </w:r>
      <w:r>
        <w:rPr>
          <w:rFonts w:ascii="宋体" w:hAnsi="宋体"/>
          <w:color w:val="000000"/>
          <w:sz w:val="24"/>
          <w:szCs w:val="24"/>
        </w:rPr>
        <w:t>2019</w:t>
      </w:r>
      <w:r>
        <w:rPr>
          <w:rFonts w:hint="eastAsia" w:ascii="宋体" w:hAnsi="宋体"/>
          <w:color w:val="000000"/>
          <w:sz w:val="24"/>
          <w:szCs w:val="24"/>
        </w:rPr>
        <w:t>〕</w:t>
      </w:r>
      <w:r>
        <w:rPr>
          <w:rFonts w:ascii="宋体" w:hAnsi="宋体"/>
          <w:color w:val="000000"/>
          <w:sz w:val="24"/>
          <w:szCs w:val="24"/>
        </w:rPr>
        <w:t>18</w:t>
      </w:r>
      <w:r>
        <w:rPr>
          <w:rFonts w:hint="eastAsia" w:ascii="宋体" w:hAnsi="宋体"/>
          <w:color w:val="000000"/>
          <w:sz w:val="24"/>
          <w:szCs w:val="24"/>
        </w:rPr>
        <w:t>号）和《财政部发展改革委关于印发节能产品政府采购品目清单的通知》（财库〔</w:t>
      </w:r>
      <w:r>
        <w:rPr>
          <w:rFonts w:ascii="宋体" w:hAnsi="宋体"/>
          <w:color w:val="000000"/>
          <w:sz w:val="24"/>
          <w:szCs w:val="24"/>
        </w:rPr>
        <w:t>2019</w:t>
      </w:r>
      <w:r>
        <w:rPr>
          <w:rFonts w:hint="eastAsia" w:ascii="宋体" w:hAnsi="宋体"/>
          <w:color w:val="000000"/>
          <w:sz w:val="24"/>
          <w:szCs w:val="24"/>
        </w:rPr>
        <w:t>〕</w:t>
      </w:r>
      <w:r>
        <w:rPr>
          <w:rFonts w:ascii="宋体" w:hAnsi="宋体"/>
          <w:color w:val="000000"/>
          <w:sz w:val="24"/>
          <w:szCs w:val="24"/>
        </w:rPr>
        <w:t>19</w:t>
      </w:r>
      <w:r>
        <w:rPr>
          <w:rFonts w:hint="eastAsia" w:ascii="宋体" w:hAnsi="宋体"/>
          <w:color w:val="000000"/>
          <w:sz w:val="24"/>
          <w:szCs w:val="24"/>
        </w:rPr>
        <w:t>号）的规定，落实国家节能环保政策。</w:t>
      </w:r>
    </w:p>
    <w:p w14:paraId="1E4EABCE">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（二）按照《关于印发&lt;政府采购促进中小企业发展管理办法&gt;的通知》（财库〔2020〕46号）的规定，落实促进中小企业发展政策。</w:t>
      </w:r>
    </w:p>
    <w:p w14:paraId="05963486">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（三）按照《财政部、司法部关于政府采购支持监狱企业发展有关问题的通知》（财库〔</w:t>
      </w:r>
      <w:r>
        <w:rPr>
          <w:rFonts w:ascii="宋体" w:hAnsi="宋体"/>
          <w:color w:val="000000"/>
          <w:sz w:val="24"/>
          <w:szCs w:val="24"/>
        </w:rPr>
        <w:t>2014</w:t>
      </w:r>
      <w:r>
        <w:rPr>
          <w:rFonts w:hint="eastAsia" w:ascii="宋体" w:hAnsi="宋体"/>
          <w:color w:val="000000"/>
          <w:sz w:val="24"/>
          <w:szCs w:val="24"/>
        </w:rPr>
        <w:t>〕</w:t>
      </w:r>
      <w:r>
        <w:rPr>
          <w:rFonts w:ascii="宋体" w:hAnsi="宋体"/>
          <w:color w:val="000000"/>
          <w:sz w:val="24"/>
          <w:szCs w:val="24"/>
        </w:rPr>
        <w:t>68</w:t>
      </w:r>
      <w:r>
        <w:rPr>
          <w:rFonts w:hint="eastAsia" w:ascii="宋体" w:hAnsi="宋体"/>
          <w:color w:val="000000"/>
          <w:sz w:val="24"/>
          <w:szCs w:val="24"/>
        </w:rPr>
        <w:t>号）的规定，落实支持监狱企业发展政策。</w:t>
      </w:r>
    </w:p>
    <w:p w14:paraId="2EE8E79D">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（四）按照《三部门联合发布关于促进残疾人就业政府采购政策的通知》（财库〔</w:t>
      </w:r>
      <w:r>
        <w:rPr>
          <w:rFonts w:ascii="宋体" w:hAnsi="宋体"/>
          <w:color w:val="000000"/>
          <w:sz w:val="24"/>
          <w:szCs w:val="24"/>
        </w:rPr>
        <w:t>2017</w:t>
      </w:r>
      <w:r>
        <w:rPr>
          <w:rFonts w:hint="eastAsia" w:ascii="宋体" w:hAnsi="宋体"/>
          <w:color w:val="000000"/>
          <w:sz w:val="24"/>
          <w:szCs w:val="24"/>
        </w:rPr>
        <w:t>〕</w:t>
      </w:r>
      <w:r>
        <w:rPr>
          <w:rFonts w:ascii="宋体" w:hAnsi="宋体"/>
          <w:color w:val="000000"/>
          <w:sz w:val="24"/>
          <w:szCs w:val="24"/>
        </w:rPr>
        <w:t xml:space="preserve"> 141</w:t>
      </w:r>
      <w:r>
        <w:rPr>
          <w:rFonts w:hint="eastAsia" w:ascii="宋体" w:hAnsi="宋体"/>
          <w:color w:val="000000"/>
          <w:sz w:val="24"/>
          <w:szCs w:val="24"/>
        </w:rPr>
        <w:t>号）的规定，落实支持残疾人福利性单位发展政策。</w:t>
      </w:r>
    </w:p>
    <w:p w14:paraId="644C9EA2">
      <w:pPr>
        <w:pStyle w:val="6"/>
        <w:spacing w:before="0" w:after="0" w:line="360" w:lineRule="auto"/>
        <w:ind w:firstLine="480" w:firstLineChars="200"/>
        <w:rPr>
          <w:rFonts w:ascii="宋体" w:hAnsi="宋体"/>
          <w:color w:val="000000"/>
          <w:sz w:val="24"/>
          <w:szCs w:val="24"/>
        </w:rPr>
      </w:pPr>
      <w:bookmarkStart w:id="20" w:name="_Toc75258777"/>
      <w:bookmarkStart w:id="21" w:name="_Toc144108364"/>
      <w:r>
        <w:rPr>
          <w:rFonts w:hint="eastAsia" w:ascii="宋体" w:hAnsi="宋体"/>
          <w:color w:val="000000"/>
          <w:sz w:val="24"/>
          <w:szCs w:val="24"/>
        </w:rPr>
        <w:t>七、其它有关规定</w:t>
      </w:r>
      <w:bookmarkEnd w:id="20"/>
      <w:bookmarkEnd w:id="21"/>
    </w:p>
    <w:p w14:paraId="4C3DE3D3">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 xml:space="preserve">（一）单位负责人为同一人或者存在直接控股、管理关系的不同供应商，不得参加同一合同项下的采购活动，否则均为无效响应。 </w:t>
      </w:r>
    </w:p>
    <w:p w14:paraId="4A46CF19">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（二）为采购项目提供整体设计、规范编制或者项目管理、监理、检测等服务的供应商，不得再参加该采购项目的其他采购活动，否则均为无效响应。</w:t>
      </w:r>
    </w:p>
    <w:p w14:paraId="19F927F5">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三）本项目在响应文件提交截止时间前发布的竞争性比选文件及补遗文件（如果有）一律在重庆市人民政府口岸和物流办公室官网（http://zfkawlb.cq.gov.cn/）发布，请各供应商注意下载；无论供应商下载与否，均视同供应商已知晓本项目竞争性比选文件、补遗文件（如果有）的内容。</w:t>
      </w:r>
    </w:p>
    <w:p w14:paraId="2C3A9F2B">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（四）超过响应文件截止时间递交的响应文件为无效文件，恕不接收。</w:t>
      </w:r>
    </w:p>
    <w:p w14:paraId="0A287A5C">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（五）比选费用：无论比选结果如何，供应商参与本项目比选的所有费用均应由供应商自行承担。</w:t>
      </w:r>
    </w:p>
    <w:p w14:paraId="5E841B9E">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（六）本项目不接受联合体形式比选。</w:t>
      </w:r>
    </w:p>
    <w:p w14:paraId="2A8CAB4A">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（七）本项目不接受合同分包。</w:t>
      </w:r>
    </w:p>
    <w:p w14:paraId="5DE8B0F9">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（八）按照《财政部关于在政府采购活动中查询及使用信用记录有关问题的通知》财库〔</w:t>
      </w:r>
      <w:r>
        <w:rPr>
          <w:rFonts w:ascii="宋体" w:hAnsi="宋体"/>
          <w:color w:val="000000"/>
          <w:sz w:val="24"/>
          <w:szCs w:val="24"/>
        </w:rPr>
        <w:t>2016</w:t>
      </w:r>
      <w:r>
        <w:rPr>
          <w:rFonts w:hint="eastAsia" w:ascii="宋体" w:hAnsi="宋体"/>
          <w:color w:val="000000"/>
          <w:sz w:val="24"/>
          <w:szCs w:val="24"/>
        </w:rPr>
        <w:t>〕</w:t>
      </w:r>
      <w:r>
        <w:rPr>
          <w:rFonts w:ascii="宋体" w:hAnsi="宋体"/>
          <w:color w:val="000000"/>
          <w:sz w:val="24"/>
          <w:szCs w:val="24"/>
        </w:rPr>
        <w:t>125</w:t>
      </w:r>
      <w:r>
        <w:rPr>
          <w:rFonts w:hint="eastAsia" w:ascii="宋体" w:hAnsi="宋体"/>
          <w:color w:val="000000"/>
          <w:sz w:val="24"/>
          <w:szCs w:val="24"/>
        </w:rPr>
        <w:t>号，供应商列入失信被执行人、重大税收违法案件当事人名单、政府采购严重违法失信行为记录名单及其他不符合《中华人民共和国政府采购法》第二十二条规定条件的供应商，将拒绝其参与政府采购活动。</w:t>
      </w:r>
    </w:p>
    <w:p w14:paraId="03BF46C6">
      <w:pPr>
        <w:pStyle w:val="6"/>
        <w:spacing w:before="0" w:after="0" w:line="360" w:lineRule="auto"/>
        <w:ind w:firstLine="480" w:firstLineChars="200"/>
        <w:rPr>
          <w:rFonts w:ascii="宋体" w:hAnsi="宋体"/>
          <w:color w:val="000000"/>
          <w:sz w:val="24"/>
          <w:szCs w:val="24"/>
        </w:rPr>
      </w:pPr>
      <w:bookmarkStart w:id="22" w:name="_Toc144108365"/>
      <w:r>
        <w:rPr>
          <w:rFonts w:hint="eastAsia" w:ascii="宋体" w:hAnsi="宋体"/>
          <w:color w:val="000000"/>
          <w:sz w:val="24"/>
          <w:szCs w:val="24"/>
        </w:rPr>
        <w:t>八、联系方式</w:t>
      </w:r>
      <w:bookmarkEnd w:id="22"/>
    </w:p>
    <w:p w14:paraId="37E4A82B">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（一）采购人：</w:t>
      </w:r>
      <w:r>
        <w:rPr>
          <w:rFonts w:ascii="宋体" w:hAnsi="宋体"/>
          <w:color w:val="000000"/>
          <w:sz w:val="24"/>
          <w:szCs w:val="24"/>
        </w:rPr>
        <w:t>重庆市人民政府口岸和物流办公室</w:t>
      </w:r>
    </w:p>
    <w:p w14:paraId="34762C3F">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联系人：邓老师</w:t>
      </w:r>
    </w:p>
    <w:p w14:paraId="3B02BFB9">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电  话：（023）63151935</w:t>
      </w:r>
    </w:p>
    <w:p w14:paraId="098C7B3A">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地址： 重庆市渝北区青竹东路16号微易中心1</w:t>
      </w:r>
      <w:r>
        <w:rPr>
          <w:rFonts w:ascii="宋体" w:hAnsi="宋体"/>
          <w:color w:val="000000"/>
          <w:sz w:val="24"/>
          <w:szCs w:val="24"/>
        </w:rPr>
        <w:t>9</w:t>
      </w:r>
      <w:r>
        <w:rPr>
          <w:rFonts w:hint="eastAsia" w:ascii="宋体" w:hAnsi="宋体"/>
          <w:color w:val="000000"/>
          <w:sz w:val="24"/>
          <w:szCs w:val="24"/>
        </w:rPr>
        <w:t>楼</w:t>
      </w:r>
    </w:p>
    <w:p w14:paraId="22BDCF19">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（二）采购代理机构：重庆市中基致信招标代理有限公司</w:t>
      </w:r>
    </w:p>
    <w:p w14:paraId="68AA0EAB">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联系人：游建伟、胡琳</w:t>
      </w:r>
    </w:p>
    <w:p w14:paraId="49EC0F11">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电  话：（023）8</w:t>
      </w:r>
      <w:r>
        <w:rPr>
          <w:rFonts w:ascii="宋体" w:hAnsi="宋体"/>
          <w:color w:val="000000"/>
          <w:sz w:val="24"/>
          <w:szCs w:val="24"/>
        </w:rPr>
        <w:t>8758847</w:t>
      </w:r>
      <w:r>
        <w:rPr>
          <w:rFonts w:hint="eastAsia" w:ascii="宋体" w:hAnsi="宋体"/>
          <w:color w:val="000000"/>
          <w:sz w:val="24"/>
          <w:szCs w:val="24"/>
        </w:rPr>
        <w:t>、88758852</w:t>
      </w:r>
    </w:p>
    <w:p w14:paraId="13039D0C">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传  真：（023）88505947</w:t>
      </w:r>
    </w:p>
    <w:p w14:paraId="6E5121F3">
      <w:pPr>
        <w:snapToGrid w:val="0"/>
        <w:spacing w:line="360" w:lineRule="auto"/>
        <w:ind w:firstLine="480" w:firstLineChars="200"/>
        <w:rPr>
          <w:rFonts w:ascii="宋体" w:hAnsi="宋体"/>
          <w:color w:val="000000"/>
          <w:sz w:val="24"/>
          <w:szCs w:val="24"/>
        </w:rPr>
      </w:pPr>
      <w:bookmarkStart w:id="23" w:name="_Toc180051219"/>
      <w:bookmarkStart w:id="24" w:name="_Toc178828108"/>
      <w:bookmarkStart w:id="25" w:name="_Toc216163282"/>
      <w:r>
        <w:rPr>
          <w:rFonts w:hint="eastAsia" w:ascii="宋体" w:hAnsi="宋体"/>
          <w:color w:val="000000"/>
          <w:sz w:val="24"/>
          <w:szCs w:val="24"/>
        </w:rPr>
        <w:t>地  址：重庆市渝北区财富大道2号财富大厦A座9楼</w:t>
      </w:r>
    </w:p>
    <w:bookmarkEnd w:id="23"/>
    <w:bookmarkEnd w:id="24"/>
    <w:bookmarkEnd w:id="25"/>
    <w:p w14:paraId="1BB1D1F0">
      <w:pPr>
        <w:pStyle w:val="5"/>
        <w:pageBreakBefore/>
        <w:spacing w:line="360" w:lineRule="auto"/>
        <w:jc w:val="center"/>
        <w:rPr>
          <w:rFonts w:ascii="宋体" w:hAnsi="宋体" w:eastAsia="宋体"/>
          <w:color w:val="000000"/>
          <w:sz w:val="36"/>
          <w:szCs w:val="30"/>
        </w:rPr>
      </w:pPr>
      <w:bookmarkStart w:id="26" w:name="_Toc144108366"/>
      <w:r>
        <w:rPr>
          <w:rFonts w:hint="eastAsia" w:ascii="宋体" w:hAnsi="宋体" w:eastAsia="宋体"/>
          <w:color w:val="000000"/>
          <w:sz w:val="36"/>
          <w:szCs w:val="30"/>
        </w:rPr>
        <w:t>第二篇  采购技术和服务需求</w:t>
      </w:r>
      <w:bookmarkEnd w:id="26"/>
    </w:p>
    <w:p w14:paraId="3CF60139">
      <w:pPr>
        <w:snapToGrid w:val="0"/>
        <w:spacing w:line="360" w:lineRule="auto"/>
        <w:rPr>
          <w:rFonts w:ascii="宋体" w:hAnsi="宋体"/>
          <w:b/>
          <w:color w:val="000000"/>
          <w:sz w:val="21"/>
          <w:szCs w:val="21"/>
        </w:rPr>
      </w:pPr>
      <w:bookmarkStart w:id="27" w:name="_Toc5006885"/>
      <w:bookmarkStart w:id="28" w:name="_Toc6232092"/>
      <w:bookmarkStart w:id="29" w:name="_Toc12789058"/>
      <w:r>
        <w:rPr>
          <w:rFonts w:hint="eastAsia" w:ascii="宋体" w:hAnsi="宋体"/>
          <w:b/>
          <w:color w:val="000000"/>
          <w:sz w:val="21"/>
          <w:szCs w:val="21"/>
        </w:rPr>
        <w:t>“※”标注的服务需求为符合性审查中的实质性要求，投标文件若不满足按无效投标处理。</w:t>
      </w:r>
    </w:p>
    <w:bookmarkEnd w:id="27"/>
    <w:bookmarkEnd w:id="28"/>
    <w:p w14:paraId="592CF895">
      <w:pPr>
        <w:pStyle w:val="6"/>
        <w:spacing w:before="0" w:after="0" w:line="360" w:lineRule="auto"/>
        <w:ind w:firstLine="480" w:firstLineChars="200"/>
        <w:rPr>
          <w:rFonts w:ascii="宋体" w:hAnsi="宋体"/>
          <w:color w:val="000000"/>
          <w:sz w:val="24"/>
          <w:szCs w:val="24"/>
        </w:rPr>
      </w:pPr>
      <w:bookmarkStart w:id="30" w:name="_Toc144108367"/>
      <w:bookmarkStart w:id="31" w:name="_Toc42624888"/>
      <w:r>
        <w:rPr>
          <w:rFonts w:hint="eastAsia" w:ascii="宋体" w:hAnsi="宋体"/>
          <w:color w:val="000000"/>
          <w:sz w:val="24"/>
          <w:szCs w:val="24"/>
        </w:rPr>
        <w:t>一</w:t>
      </w:r>
      <w:r>
        <w:rPr>
          <w:rFonts w:ascii="宋体" w:hAnsi="宋体"/>
          <w:color w:val="000000"/>
          <w:sz w:val="24"/>
          <w:szCs w:val="24"/>
        </w:rPr>
        <w:t>、</w:t>
      </w:r>
      <w:r>
        <w:rPr>
          <w:rFonts w:hint="eastAsia" w:ascii="宋体" w:hAnsi="宋体"/>
          <w:color w:val="000000"/>
          <w:sz w:val="24"/>
          <w:szCs w:val="24"/>
        </w:rPr>
        <w:t>项目概况</w:t>
      </w:r>
      <w:bookmarkEnd w:id="30"/>
    </w:p>
    <w:p w14:paraId="45F7AD5E">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我市自2018年7月1日起，对重庆水运、铁路外贸集装箱重箱和航空国际货物进行了补贴（即口岸作业补贴）。2016年4月1日起，对重庆港口岸查验没有问题的外贸企业免除吊装移位仓储费用（即免除查验费用）；2018年9月1日起，对重庆铁路口岸和市内综合保税区查验没有问题的外贸企业免除吊装移位仓储费用（即扩大免除查验费用）。优化口岸物流发展环境2023年专项资金审计即这3个项目的审计——口岸作业补贴项目、免除查验和扩大免除查验没有问题外贸企业吊装移位仓储费用项目。</w:t>
      </w:r>
    </w:p>
    <w:p w14:paraId="2E830FA2">
      <w:pPr>
        <w:pStyle w:val="6"/>
        <w:spacing w:before="0" w:after="0" w:line="360" w:lineRule="auto"/>
        <w:ind w:firstLine="480" w:firstLineChars="200"/>
        <w:rPr>
          <w:rFonts w:ascii="宋体" w:hAnsi="宋体"/>
          <w:color w:val="000000"/>
          <w:sz w:val="24"/>
          <w:szCs w:val="24"/>
        </w:rPr>
      </w:pPr>
      <w:bookmarkStart w:id="32" w:name="_Toc144108368"/>
      <w:r>
        <w:rPr>
          <w:rFonts w:hint="eastAsia" w:ascii="宋体" w:hAnsi="宋体"/>
          <w:color w:val="000000"/>
          <w:sz w:val="24"/>
          <w:szCs w:val="24"/>
        </w:rPr>
        <w:t>※二、服务内容</w:t>
      </w:r>
      <w:bookmarkEnd w:id="32"/>
    </w:p>
    <w:p w14:paraId="756123A6">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为保障优化口岸物流发展环境专项资金安全和使用效益，加强资金监管、强化绩效管理，拟聘请第三方审计服务机构对2023财年口岸作业补贴和扩大免除查验费用、2023年全年度免除查验费用分别出具结算报告。第三方审计服务机构应根据相关单位提供的资料，对2023财年口岸作业补贴和扩大免除查验费用、2023年全年度免除查验费用金额、真实性以及专款专用情况进行审核。如有必要，我办可协助前往相关单位调取相关资料。</w:t>
      </w:r>
    </w:p>
    <w:p w14:paraId="4485D456">
      <w:pPr>
        <w:pStyle w:val="6"/>
        <w:spacing w:before="0" w:after="0" w:line="360" w:lineRule="auto"/>
        <w:ind w:firstLine="480" w:firstLineChars="200"/>
        <w:rPr>
          <w:rFonts w:ascii="宋体" w:hAnsi="宋体"/>
          <w:color w:val="000000"/>
          <w:sz w:val="24"/>
          <w:szCs w:val="24"/>
        </w:rPr>
      </w:pPr>
      <w:bookmarkStart w:id="33" w:name="_Toc144108369"/>
      <w:r>
        <w:rPr>
          <w:rFonts w:hint="eastAsia" w:ascii="宋体" w:hAnsi="宋体"/>
          <w:color w:val="000000"/>
          <w:sz w:val="24"/>
          <w:szCs w:val="24"/>
        </w:rPr>
        <w:t>※三、服务要求</w:t>
      </w:r>
      <w:bookmarkEnd w:id="33"/>
    </w:p>
    <w:p w14:paraId="7FAA08B6">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2023年11月30日前形成2023财年扩大免除查验没有问题外贸企业吊装移位仓储费用项目和口岸作业补贴项目审计报告，2024年1月15日前形成2023年免除查验没有问题外贸企业吊装移位仓储费用项目审计报告。</w:t>
      </w:r>
    </w:p>
    <w:p w14:paraId="2DA8FD8C">
      <w:pPr>
        <w:pStyle w:val="6"/>
        <w:spacing w:before="0" w:after="0" w:line="360" w:lineRule="auto"/>
        <w:ind w:firstLine="480" w:firstLineChars="200"/>
        <w:rPr>
          <w:rFonts w:ascii="宋体" w:hAnsi="宋体"/>
          <w:color w:val="000000"/>
          <w:sz w:val="24"/>
          <w:szCs w:val="24"/>
        </w:rPr>
      </w:pPr>
      <w:bookmarkStart w:id="34" w:name="_Toc144108370"/>
      <w:r>
        <w:rPr>
          <w:rFonts w:hint="eastAsia" w:ascii="宋体" w:hAnsi="宋体"/>
          <w:color w:val="000000"/>
          <w:sz w:val="24"/>
          <w:szCs w:val="24"/>
        </w:rPr>
        <w:t>※四、保密要求</w:t>
      </w:r>
      <w:bookmarkEnd w:id="31"/>
      <w:bookmarkEnd w:id="34"/>
    </w:p>
    <w:p w14:paraId="77C77AE2">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成交供应商在本项目执行过程中应对所获悉的所有资料进行保密，未经采购人允许不得随意公布、不得转交给第三方。成交供应商若有违反按保密规定的，采购人有权终止合同；情节严重的，采购人还将权追究其相关法律责任。</w:t>
      </w:r>
    </w:p>
    <w:p w14:paraId="4E819E9A">
      <w:pPr>
        <w:pStyle w:val="5"/>
        <w:pageBreakBefore/>
        <w:spacing w:line="360" w:lineRule="auto"/>
        <w:jc w:val="center"/>
        <w:rPr>
          <w:rFonts w:ascii="宋体" w:hAnsi="宋体" w:eastAsia="宋体"/>
          <w:color w:val="000000"/>
          <w:sz w:val="36"/>
          <w:szCs w:val="30"/>
        </w:rPr>
      </w:pPr>
      <w:bookmarkStart w:id="35" w:name="_Toc144108371"/>
      <w:r>
        <w:rPr>
          <w:rFonts w:hint="eastAsia" w:ascii="宋体" w:hAnsi="宋体" w:eastAsia="宋体"/>
          <w:color w:val="000000"/>
          <w:sz w:val="36"/>
          <w:szCs w:val="30"/>
        </w:rPr>
        <w:t>第三篇  项目商务需求</w:t>
      </w:r>
      <w:bookmarkEnd w:id="29"/>
      <w:bookmarkEnd w:id="35"/>
    </w:p>
    <w:p w14:paraId="778FFF44">
      <w:pPr>
        <w:snapToGrid w:val="0"/>
        <w:spacing w:line="360" w:lineRule="auto"/>
        <w:ind w:firstLine="420" w:firstLineChars="200"/>
        <w:rPr>
          <w:rFonts w:ascii="宋体" w:hAnsi="宋体"/>
          <w:b/>
          <w:color w:val="000000"/>
          <w:sz w:val="24"/>
          <w:szCs w:val="24"/>
        </w:rPr>
      </w:pPr>
      <w:bookmarkStart w:id="36" w:name="_Toc267320049"/>
      <w:r>
        <w:rPr>
          <w:rFonts w:hint="eastAsia" w:ascii="宋体" w:hAnsi="宋体"/>
          <w:b/>
          <w:color w:val="000000"/>
          <w:sz w:val="21"/>
          <w:szCs w:val="21"/>
        </w:rPr>
        <w:t>“※”标注的要求为符合性审查中的实质性要求，投标文件若不满足按无效投标处理。</w:t>
      </w:r>
    </w:p>
    <w:bookmarkEnd w:id="36"/>
    <w:p w14:paraId="7DD55EB2">
      <w:pPr>
        <w:pStyle w:val="6"/>
        <w:spacing w:before="0" w:after="0" w:line="360" w:lineRule="auto"/>
        <w:ind w:firstLine="480" w:firstLineChars="200"/>
        <w:rPr>
          <w:rFonts w:ascii="宋体" w:hAnsi="宋体"/>
          <w:sz w:val="24"/>
          <w:szCs w:val="24"/>
        </w:rPr>
      </w:pPr>
      <w:bookmarkStart w:id="37" w:name="_Toc51854596"/>
      <w:bookmarkStart w:id="38" w:name="_Toc484611845"/>
      <w:bookmarkStart w:id="39" w:name="_Toc83905718"/>
      <w:bookmarkStart w:id="40" w:name="_Toc144108372"/>
      <w:bookmarkStart w:id="41" w:name="_Toc14860569"/>
      <w:r>
        <w:rPr>
          <w:rFonts w:hint="eastAsia" w:ascii="宋体" w:hAnsi="宋体"/>
          <w:sz w:val="24"/>
          <w:szCs w:val="24"/>
        </w:rPr>
        <w:t>一、服务时间、地点及验收方式</w:t>
      </w:r>
      <w:bookmarkEnd w:id="37"/>
      <w:bookmarkEnd w:id="38"/>
      <w:bookmarkEnd w:id="39"/>
      <w:bookmarkEnd w:id="40"/>
      <w:bookmarkEnd w:id="41"/>
    </w:p>
    <w:p w14:paraId="5F4DF661">
      <w:pPr>
        <w:snapToGrid w:val="0"/>
        <w:spacing w:line="360" w:lineRule="auto"/>
        <w:ind w:firstLine="480" w:firstLineChars="200"/>
        <w:rPr>
          <w:b/>
          <w:bCs/>
          <w:sz w:val="24"/>
          <w:szCs w:val="24"/>
        </w:rPr>
      </w:pPr>
      <w:bookmarkStart w:id="42" w:name="_Toc344475121"/>
      <w:r>
        <w:rPr>
          <w:rFonts w:hint="eastAsia" w:ascii="宋体" w:hAnsi="宋体" w:cs="宋体"/>
          <w:b/>
          <w:bCs/>
          <w:sz w:val="24"/>
          <w:szCs w:val="24"/>
        </w:rPr>
        <w:t>※</w:t>
      </w:r>
      <w:r>
        <w:rPr>
          <w:rFonts w:hint="eastAsia"/>
          <w:b/>
          <w:bCs/>
          <w:sz w:val="24"/>
          <w:szCs w:val="24"/>
        </w:rPr>
        <w:t>（一）服务时间：</w:t>
      </w:r>
    </w:p>
    <w:p w14:paraId="55BEDF04">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2023年11月30日前形成2023财年扩大免除查验没有问题外贸企业吊装移位仓储费用项目和口岸作业补贴项目审计报告，2024年1月15日前形成2023年免除查验没有问题外贸企业吊装移位仓储费用项目审计报告。</w:t>
      </w:r>
    </w:p>
    <w:p w14:paraId="3761238D">
      <w:pPr>
        <w:snapToGrid w:val="0"/>
        <w:spacing w:line="360" w:lineRule="auto"/>
        <w:ind w:firstLine="480" w:firstLineChars="200"/>
        <w:rPr>
          <w:b/>
          <w:bCs/>
          <w:sz w:val="24"/>
          <w:szCs w:val="24"/>
        </w:rPr>
      </w:pPr>
      <w:r>
        <w:rPr>
          <w:rFonts w:hint="eastAsia"/>
          <w:b/>
          <w:bCs/>
          <w:sz w:val="24"/>
          <w:szCs w:val="24"/>
        </w:rPr>
        <w:t>（二）地点：</w:t>
      </w:r>
    </w:p>
    <w:p w14:paraId="26933758">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重庆市人民政府口岸和物流办公室同意或指定地点。</w:t>
      </w:r>
    </w:p>
    <w:p w14:paraId="1D4DB3C2">
      <w:pPr>
        <w:snapToGrid w:val="0"/>
        <w:spacing w:line="360" w:lineRule="auto"/>
        <w:ind w:firstLine="480" w:firstLineChars="200"/>
        <w:rPr>
          <w:b/>
          <w:bCs/>
          <w:sz w:val="24"/>
          <w:szCs w:val="24"/>
        </w:rPr>
      </w:pPr>
      <w:r>
        <w:rPr>
          <w:rFonts w:hint="eastAsia"/>
          <w:b/>
          <w:bCs/>
          <w:sz w:val="24"/>
          <w:szCs w:val="24"/>
        </w:rPr>
        <w:t>（三）验收方式：</w:t>
      </w:r>
    </w:p>
    <w:p w14:paraId="29E9D0BD">
      <w:pPr>
        <w:snapToGrid w:val="0"/>
        <w:spacing w:line="360" w:lineRule="auto"/>
        <w:ind w:firstLine="480" w:firstLineChars="200"/>
        <w:rPr>
          <w:sz w:val="24"/>
          <w:szCs w:val="24"/>
        </w:rPr>
      </w:pPr>
      <w:r>
        <w:rPr>
          <w:rFonts w:hint="eastAsia"/>
          <w:sz w:val="24"/>
          <w:szCs w:val="24"/>
        </w:rPr>
        <w:t>1.验收单位：重庆市人民政府口岸和物流办公室。</w:t>
      </w:r>
    </w:p>
    <w:p w14:paraId="17FE9ED6">
      <w:pPr>
        <w:snapToGrid w:val="0"/>
        <w:spacing w:line="360" w:lineRule="auto"/>
        <w:ind w:firstLine="480" w:firstLineChars="200"/>
        <w:rPr>
          <w:sz w:val="24"/>
          <w:szCs w:val="24"/>
        </w:rPr>
      </w:pPr>
      <w:r>
        <w:rPr>
          <w:rFonts w:hint="eastAsia"/>
          <w:sz w:val="24"/>
          <w:szCs w:val="24"/>
        </w:rPr>
        <w:t>2.验收标准：</w:t>
      </w:r>
      <w:r>
        <w:rPr>
          <w:rFonts w:hint="eastAsia" w:ascii="宋体" w:hAnsi="宋体"/>
          <w:color w:val="000000"/>
          <w:sz w:val="24"/>
          <w:szCs w:val="24"/>
        </w:rPr>
        <w:t>按照国家及行业相关标准、竞争性比选文件规定对成交供应商的服务进行验收，如验收达不到相关规定要求，视为该项目验收不合格，采购人有权立即终止合同。由此对采购人造成一定的损失，成交供应商应承担一切责任，并赔偿所造成的损失。</w:t>
      </w:r>
    </w:p>
    <w:p w14:paraId="69261C99">
      <w:pPr>
        <w:pStyle w:val="6"/>
        <w:spacing w:before="0" w:after="0" w:line="360" w:lineRule="auto"/>
        <w:ind w:firstLine="480" w:firstLineChars="200"/>
        <w:rPr>
          <w:sz w:val="24"/>
          <w:szCs w:val="24"/>
        </w:rPr>
      </w:pPr>
      <w:bookmarkStart w:id="43" w:name="_Toc144108373"/>
      <w:bookmarkStart w:id="44" w:name="_Toc14860570"/>
      <w:bookmarkStart w:id="45" w:name="_Toc51854597"/>
      <w:bookmarkStart w:id="46" w:name="_Toc83905719"/>
      <w:bookmarkStart w:id="47" w:name="_Toc484611846"/>
      <w:r>
        <w:rPr>
          <w:rFonts w:hint="eastAsia"/>
          <w:sz w:val="24"/>
          <w:szCs w:val="24"/>
        </w:rPr>
        <w:t>二、</w:t>
      </w:r>
      <w:bookmarkEnd w:id="42"/>
      <w:r>
        <w:rPr>
          <w:rFonts w:hint="eastAsia"/>
          <w:sz w:val="24"/>
          <w:szCs w:val="24"/>
        </w:rPr>
        <w:t>报价要求</w:t>
      </w:r>
      <w:bookmarkEnd w:id="43"/>
      <w:bookmarkEnd w:id="44"/>
      <w:bookmarkEnd w:id="45"/>
      <w:bookmarkEnd w:id="46"/>
      <w:bookmarkEnd w:id="47"/>
    </w:p>
    <w:p w14:paraId="674415E0">
      <w:pPr>
        <w:snapToGrid w:val="0"/>
        <w:spacing w:line="360" w:lineRule="auto"/>
        <w:ind w:firstLine="480" w:firstLineChars="200"/>
        <w:rPr>
          <w:sz w:val="24"/>
          <w:szCs w:val="24"/>
        </w:rPr>
      </w:pPr>
      <w:r>
        <w:rPr>
          <w:rFonts w:hint="eastAsia"/>
          <w:sz w:val="24"/>
          <w:szCs w:val="24"/>
        </w:rPr>
        <w:t>投标报价包括完成本项目所需的包括（但不限于）服务费、咨询费、文件编制费、利润、税金及其它与本项目相关的一切费用。因成交供应商自身原因造成漏报、少报皆由其自行承担责任，采购人不再补偿。</w:t>
      </w:r>
    </w:p>
    <w:p w14:paraId="618BD38E">
      <w:pPr>
        <w:pStyle w:val="6"/>
        <w:spacing w:before="0" w:after="0" w:line="360" w:lineRule="auto"/>
        <w:ind w:firstLine="480" w:firstLineChars="200"/>
        <w:rPr>
          <w:sz w:val="24"/>
          <w:szCs w:val="24"/>
        </w:rPr>
      </w:pPr>
      <w:bookmarkStart w:id="48" w:name="_Toc51854598"/>
      <w:bookmarkStart w:id="49" w:name="_Toc83905720"/>
      <w:bookmarkStart w:id="50" w:name="_Toc484611849"/>
      <w:bookmarkStart w:id="51" w:name="_Toc144108374"/>
      <w:bookmarkStart w:id="52" w:name="_Toc344475122"/>
      <w:bookmarkStart w:id="53" w:name="_Toc14860571"/>
      <w:r>
        <w:rPr>
          <w:sz w:val="24"/>
          <w:szCs w:val="24"/>
        </w:rPr>
        <w:t>※</w:t>
      </w:r>
      <w:r>
        <w:rPr>
          <w:rFonts w:hint="eastAsia"/>
          <w:sz w:val="24"/>
          <w:szCs w:val="24"/>
        </w:rPr>
        <w:t>三、付款方式</w:t>
      </w:r>
      <w:bookmarkEnd w:id="48"/>
      <w:bookmarkEnd w:id="49"/>
      <w:bookmarkEnd w:id="50"/>
      <w:bookmarkEnd w:id="51"/>
      <w:bookmarkEnd w:id="52"/>
      <w:bookmarkEnd w:id="53"/>
    </w:p>
    <w:p w14:paraId="28F276D4">
      <w:pPr>
        <w:snapToGrid w:val="0"/>
        <w:spacing w:line="360" w:lineRule="auto"/>
        <w:ind w:firstLine="480" w:firstLineChars="200"/>
        <w:rPr>
          <w:rFonts w:ascii="宋体" w:hAnsi="宋体"/>
          <w:sz w:val="24"/>
          <w:szCs w:val="24"/>
        </w:rPr>
      </w:pPr>
      <w:bookmarkStart w:id="54" w:name="_Toc484611850"/>
      <w:bookmarkStart w:id="55" w:name="_Toc51854600"/>
      <w:bookmarkStart w:id="56" w:name="_Toc83905721"/>
      <w:bookmarkStart w:id="57" w:name="_Toc344475123"/>
      <w:bookmarkStart w:id="58" w:name="_Toc14860572"/>
      <w:r>
        <w:rPr>
          <w:rFonts w:hint="eastAsia" w:ascii="宋体" w:hAnsi="宋体"/>
          <w:sz w:val="24"/>
          <w:szCs w:val="24"/>
        </w:rPr>
        <w:t>（一）成交供应商与采购人签订合同时，成交供应商向采购人开具发票（成交金额的50%），提供采购合同等材料，向采购人申请预付款；</w:t>
      </w:r>
    </w:p>
    <w:p w14:paraId="0445E539">
      <w:pPr>
        <w:snapToGrid w:val="0"/>
        <w:spacing w:line="360" w:lineRule="auto"/>
        <w:ind w:firstLine="480" w:firstLineChars="200"/>
        <w:rPr>
          <w:rFonts w:ascii="宋体" w:hAnsi="宋体"/>
          <w:sz w:val="24"/>
          <w:szCs w:val="24"/>
        </w:rPr>
      </w:pPr>
      <w:r>
        <w:rPr>
          <w:rFonts w:hint="eastAsia" w:ascii="宋体" w:hAnsi="宋体"/>
          <w:sz w:val="24"/>
          <w:szCs w:val="24"/>
        </w:rPr>
        <w:t>（二）采购人根据成交供应商提供的合同及发票金额，以转账方式向成交供应商支付预付款；</w:t>
      </w:r>
    </w:p>
    <w:p w14:paraId="2A465EDE">
      <w:pPr>
        <w:snapToGrid w:val="0"/>
        <w:spacing w:line="360" w:lineRule="auto"/>
        <w:ind w:firstLine="480" w:firstLineChars="200"/>
        <w:rPr>
          <w:rFonts w:ascii="宋体" w:hAnsi="宋体"/>
          <w:sz w:val="24"/>
          <w:szCs w:val="24"/>
        </w:rPr>
      </w:pPr>
      <w:r>
        <w:rPr>
          <w:rFonts w:hint="eastAsia" w:ascii="宋体" w:hAnsi="宋体"/>
          <w:sz w:val="24"/>
          <w:szCs w:val="24"/>
        </w:rPr>
        <w:t>（三）成交供应商完成所有工作内容，经验收合格后采购人出具项目验收报告，成交供应商开具发票，提交采购合同、验收报告、资金支付申请表等材料，向采购人申请支付尾款；</w:t>
      </w:r>
    </w:p>
    <w:p w14:paraId="134D4A81">
      <w:pPr>
        <w:snapToGrid w:val="0"/>
        <w:spacing w:line="360" w:lineRule="auto"/>
        <w:ind w:firstLine="480" w:firstLineChars="200"/>
        <w:rPr>
          <w:sz w:val="24"/>
          <w:szCs w:val="24"/>
        </w:rPr>
      </w:pPr>
      <w:r>
        <w:rPr>
          <w:rFonts w:hint="eastAsia" w:ascii="宋体" w:hAnsi="宋体"/>
          <w:sz w:val="24"/>
          <w:szCs w:val="24"/>
        </w:rPr>
        <w:t>（四）采购人对成交供应商提交的付款资料审核通过后，以转账方式向成交供应商支付合同尾款。</w:t>
      </w:r>
    </w:p>
    <w:p w14:paraId="6A552FE2">
      <w:pPr>
        <w:pStyle w:val="6"/>
        <w:spacing w:before="0" w:after="0" w:line="360" w:lineRule="auto"/>
        <w:ind w:firstLine="480" w:firstLineChars="200"/>
        <w:rPr>
          <w:sz w:val="24"/>
          <w:szCs w:val="24"/>
        </w:rPr>
      </w:pPr>
      <w:bookmarkStart w:id="59" w:name="_Toc144108375"/>
      <w:r>
        <w:rPr>
          <w:rFonts w:hint="eastAsia"/>
          <w:sz w:val="24"/>
          <w:szCs w:val="24"/>
        </w:rPr>
        <w:t>四、知识产权</w:t>
      </w:r>
      <w:bookmarkEnd w:id="54"/>
      <w:bookmarkEnd w:id="55"/>
      <w:bookmarkEnd w:id="56"/>
      <w:bookmarkEnd w:id="57"/>
      <w:bookmarkEnd w:id="58"/>
      <w:bookmarkEnd w:id="59"/>
    </w:p>
    <w:p w14:paraId="03CC59F1">
      <w:pPr>
        <w:snapToGrid w:val="0"/>
        <w:spacing w:line="360" w:lineRule="auto"/>
        <w:ind w:firstLine="480" w:firstLineChars="200"/>
        <w:rPr>
          <w:sz w:val="24"/>
          <w:szCs w:val="24"/>
        </w:rPr>
      </w:pPr>
      <w:r>
        <w:rPr>
          <w:rFonts w:hint="eastAsia"/>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14:paraId="251ED3D0">
      <w:pPr>
        <w:snapToGrid w:val="0"/>
        <w:spacing w:line="360" w:lineRule="auto"/>
        <w:ind w:firstLine="480" w:firstLineChars="200"/>
        <w:rPr>
          <w:rFonts w:ascii="宋体" w:hAnsi="宋体"/>
          <w:b/>
          <w:bCs/>
          <w:color w:val="0C0C0C"/>
          <w:sz w:val="24"/>
          <w:szCs w:val="24"/>
        </w:rPr>
      </w:pPr>
      <w:r>
        <w:rPr>
          <w:rFonts w:ascii="宋体" w:hAnsi="宋体"/>
          <w:b/>
          <w:bCs/>
          <w:color w:val="0C0C0C"/>
          <w:sz w:val="24"/>
          <w:szCs w:val="24"/>
        </w:rPr>
        <w:t>本项目知识产权所有权均归采购人所有。</w:t>
      </w:r>
    </w:p>
    <w:p w14:paraId="57D027A5">
      <w:pPr>
        <w:pStyle w:val="6"/>
        <w:spacing w:before="0" w:after="0" w:line="360" w:lineRule="auto"/>
        <w:ind w:firstLine="480" w:firstLineChars="200"/>
        <w:rPr>
          <w:sz w:val="24"/>
          <w:szCs w:val="24"/>
        </w:rPr>
      </w:pPr>
      <w:bookmarkStart w:id="60" w:name="_Toc14860573"/>
      <w:bookmarkStart w:id="61" w:name="_Toc144108376"/>
      <w:bookmarkStart w:id="62" w:name="_Toc51854601"/>
      <w:bookmarkStart w:id="63" w:name="_Toc83905722"/>
      <w:bookmarkStart w:id="64" w:name="_Toc484611852"/>
      <w:bookmarkStart w:id="65" w:name="_Toc344475125"/>
      <w:r>
        <w:rPr>
          <w:rFonts w:hint="eastAsia"/>
          <w:sz w:val="24"/>
          <w:szCs w:val="24"/>
        </w:rPr>
        <w:t>五、其他</w:t>
      </w:r>
      <w:bookmarkEnd w:id="60"/>
      <w:bookmarkEnd w:id="61"/>
      <w:bookmarkEnd w:id="62"/>
      <w:bookmarkEnd w:id="63"/>
      <w:bookmarkEnd w:id="64"/>
    </w:p>
    <w:bookmarkEnd w:id="65"/>
    <w:p w14:paraId="20962D19">
      <w:pPr>
        <w:snapToGrid w:val="0"/>
        <w:spacing w:line="360" w:lineRule="auto"/>
        <w:ind w:firstLine="480" w:firstLineChars="200"/>
        <w:rPr>
          <w:sz w:val="24"/>
          <w:szCs w:val="24"/>
        </w:rPr>
      </w:pPr>
      <w:r>
        <w:rPr>
          <w:rFonts w:hint="eastAsia"/>
          <w:sz w:val="24"/>
          <w:szCs w:val="24"/>
        </w:rPr>
        <w:t>其他未尽事宜由供需双方在采购合同中详细约定。</w:t>
      </w:r>
    </w:p>
    <w:p w14:paraId="74408873">
      <w:pPr>
        <w:pStyle w:val="5"/>
        <w:pageBreakBefore/>
        <w:spacing w:line="360" w:lineRule="auto"/>
        <w:jc w:val="center"/>
        <w:rPr>
          <w:rFonts w:ascii="宋体" w:hAnsi="宋体" w:eastAsia="宋体"/>
          <w:color w:val="000000"/>
          <w:sz w:val="36"/>
          <w:szCs w:val="30"/>
        </w:rPr>
      </w:pPr>
      <w:bookmarkStart w:id="66" w:name="_Toc144108377"/>
      <w:r>
        <w:rPr>
          <w:rFonts w:hint="eastAsia" w:ascii="宋体" w:hAnsi="宋体" w:eastAsia="宋体"/>
          <w:color w:val="000000"/>
          <w:sz w:val="36"/>
          <w:szCs w:val="30"/>
        </w:rPr>
        <w:t>第四篇  比选程序及方法、评审标准、无效响应和采购终止</w:t>
      </w:r>
      <w:bookmarkEnd w:id="66"/>
    </w:p>
    <w:p w14:paraId="2955BDBB">
      <w:pPr>
        <w:pStyle w:val="6"/>
        <w:snapToGrid w:val="0"/>
        <w:spacing w:before="0" w:after="0" w:line="360" w:lineRule="auto"/>
        <w:ind w:firstLine="480" w:firstLineChars="200"/>
        <w:rPr>
          <w:rFonts w:ascii="宋体" w:hAnsi="宋体"/>
          <w:color w:val="000000"/>
          <w:sz w:val="24"/>
          <w:szCs w:val="24"/>
        </w:rPr>
      </w:pPr>
      <w:bookmarkStart w:id="67" w:name="_Toc144108378"/>
      <w:r>
        <w:rPr>
          <w:rFonts w:hint="eastAsia" w:ascii="宋体" w:hAnsi="宋体"/>
          <w:color w:val="000000"/>
          <w:sz w:val="24"/>
          <w:szCs w:val="24"/>
        </w:rPr>
        <w:t>一、比选程序及方法</w:t>
      </w:r>
      <w:bookmarkEnd w:id="67"/>
    </w:p>
    <w:p w14:paraId="24D9DD07">
      <w:pPr>
        <w:spacing w:line="360" w:lineRule="auto"/>
        <w:ind w:firstLine="480" w:firstLineChars="200"/>
        <w:rPr>
          <w:rFonts w:ascii="宋体" w:hAnsi="宋体"/>
          <w:color w:val="000000"/>
          <w:sz w:val="24"/>
          <w:szCs w:val="24"/>
        </w:rPr>
      </w:pPr>
      <w:r>
        <w:rPr>
          <w:rFonts w:hint="eastAsia" w:ascii="宋体" w:hAnsi="宋体"/>
          <w:color w:val="000000"/>
          <w:sz w:val="24"/>
          <w:szCs w:val="24"/>
        </w:rPr>
        <w:t>（一）比选按竞争性比选文件规定的时间和地点进行，由本项目依法组建的评审委员会按比选文件内容进行。</w:t>
      </w:r>
    </w:p>
    <w:p w14:paraId="02B8DF11">
      <w:pPr>
        <w:spacing w:line="360" w:lineRule="auto"/>
        <w:ind w:firstLine="480" w:firstLineChars="200"/>
        <w:rPr>
          <w:rFonts w:ascii="宋体" w:hAnsi="宋体"/>
          <w:color w:val="000000"/>
          <w:sz w:val="24"/>
          <w:szCs w:val="24"/>
        </w:rPr>
      </w:pPr>
      <w:r>
        <w:rPr>
          <w:rFonts w:hint="eastAsia" w:ascii="宋体" w:hAnsi="宋体"/>
          <w:color w:val="000000"/>
          <w:sz w:val="24"/>
          <w:szCs w:val="24"/>
        </w:rPr>
        <w:t>（二）评审委员会对各供应商的资格条件、响应文件的有效性、完整性和响应程度进行审查。各供应商只有在完全符合要求的前提下，才能参与正式比选。</w:t>
      </w:r>
    </w:p>
    <w:p w14:paraId="3057A803">
      <w:pPr>
        <w:snapToGrid w:val="0"/>
        <w:spacing w:line="360" w:lineRule="auto"/>
        <w:ind w:firstLine="480" w:firstLineChars="200"/>
        <w:rPr>
          <w:rFonts w:ascii="宋体" w:hAnsi="宋体" w:cs="宋体"/>
          <w:color w:val="000000"/>
          <w:kern w:val="0"/>
          <w:sz w:val="24"/>
          <w:szCs w:val="24"/>
        </w:rPr>
      </w:pPr>
      <w:r>
        <w:rPr>
          <w:rFonts w:hint="eastAsia" w:ascii="宋体" w:hAnsi="宋体"/>
          <w:color w:val="000000"/>
          <w:sz w:val="24"/>
          <w:szCs w:val="24"/>
        </w:rPr>
        <w:t>1.</w:t>
      </w:r>
      <w:r>
        <w:rPr>
          <w:rFonts w:hint="eastAsia" w:ascii="宋体" w:hAnsi="宋体" w:cs="宋体"/>
          <w:color w:val="000000"/>
          <w:kern w:val="0"/>
          <w:sz w:val="24"/>
          <w:szCs w:val="24"/>
        </w:rPr>
        <w:t>资格性检查。依据法律法规和竞争性比选文件的规定，对响应文件中的资格证明、比选保证金等进行审查，以确定供应商是否具备比选资格。资格性检查资料表如下：</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851"/>
        <w:gridCol w:w="3260"/>
        <w:gridCol w:w="4740"/>
      </w:tblGrid>
      <w:tr w14:paraId="07153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0" w:hRule="atLeast"/>
        </w:trPr>
        <w:tc>
          <w:tcPr>
            <w:tcW w:w="817" w:type="dxa"/>
            <w:vAlign w:val="center"/>
          </w:tcPr>
          <w:p w14:paraId="7939F841">
            <w:pPr>
              <w:snapToGrid w:val="0"/>
              <w:jc w:val="center"/>
              <w:rPr>
                <w:rFonts w:ascii="宋体" w:hAnsi="宋体" w:cs="宋体"/>
                <w:b/>
                <w:color w:val="000000"/>
                <w:kern w:val="0"/>
                <w:sz w:val="21"/>
                <w:szCs w:val="21"/>
              </w:rPr>
            </w:pPr>
            <w:r>
              <w:rPr>
                <w:rFonts w:hint="eastAsia" w:ascii="宋体" w:hAnsi="宋体" w:cs="宋体"/>
                <w:b/>
                <w:color w:val="000000"/>
                <w:kern w:val="0"/>
                <w:sz w:val="21"/>
                <w:szCs w:val="21"/>
              </w:rPr>
              <w:t>序号</w:t>
            </w:r>
          </w:p>
        </w:tc>
        <w:tc>
          <w:tcPr>
            <w:tcW w:w="4111" w:type="dxa"/>
            <w:gridSpan w:val="2"/>
            <w:vAlign w:val="center"/>
          </w:tcPr>
          <w:p w14:paraId="68617620">
            <w:pPr>
              <w:snapToGrid w:val="0"/>
              <w:jc w:val="center"/>
              <w:rPr>
                <w:rFonts w:ascii="宋体" w:hAnsi="宋体" w:cs="宋体"/>
                <w:b/>
                <w:color w:val="000000"/>
                <w:kern w:val="0"/>
                <w:sz w:val="21"/>
                <w:szCs w:val="21"/>
              </w:rPr>
            </w:pPr>
            <w:r>
              <w:rPr>
                <w:rFonts w:hint="eastAsia" w:ascii="宋体" w:hAnsi="宋体" w:cs="宋体"/>
                <w:b/>
                <w:color w:val="000000"/>
                <w:kern w:val="0"/>
                <w:sz w:val="21"/>
                <w:szCs w:val="21"/>
              </w:rPr>
              <w:t>检查因素</w:t>
            </w:r>
          </w:p>
        </w:tc>
        <w:tc>
          <w:tcPr>
            <w:tcW w:w="4740" w:type="dxa"/>
            <w:vAlign w:val="center"/>
          </w:tcPr>
          <w:p w14:paraId="5DE4BEFD">
            <w:pPr>
              <w:snapToGrid w:val="0"/>
              <w:jc w:val="center"/>
              <w:rPr>
                <w:rFonts w:ascii="宋体" w:hAnsi="宋体" w:cs="宋体"/>
                <w:b/>
                <w:color w:val="000000"/>
                <w:kern w:val="0"/>
                <w:sz w:val="21"/>
                <w:szCs w:val="21"/>
              </w:rPr>
            </w:pPr>
            <w:r>
              <w:rPr>
                <w:rFonts w:hint="eastAsia" w:ascii="宋体" w:hAnsi="宋体" w:cs="宋体"/>
                <w:b/>
                <w:color w:val="000000"/>
                <w:kern w:val="0"/>
                <w:sz w:val="21"/>
                <w:szCs w:val="21"/>
              </w:rPr>
              <w:t>检查内容</w:t>
            </w:r>
          </w:p>
        </w:tc>
      </w:tr>
      <w:tr w14:paraId="2F66E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132" w:hRule="atLeast"/>
        </w:trPr>
        <w:tc>
          <w:tcPr>
            <w:tcW w:w="817" w:type="dxa"/>
            <w:vMerge w:val="restart"/>
            <w:vAlign w:val="center"/>
          </w:tcPr>
          <w:p w14:paraId="13270A89">
            <w:pPr>
              <w:snapToGrid w:val="0"/>
              <w:jc w:val="center"/>
              <w:rPr>
                <w:rFonts w:ascii="宋体" w:hAnsi="宋体"/>
                <w:color w:val="000000"/>
                <w:sz w:val="21"/>
                <w:szCs w:val="21"/>
              </w:rPr>
            </w:pPr>
            <w:r>
              <w:rPr>
                <w:rFonts w:hint="eastAsia" w:ascii="宋体" w:hAnsi="宋体"/>
                <w:color w:val="000000"/>
                <w:sz w:val="21"/>
                <w:szCs w:val="21"/>
              </w:rPr>
              <w:t>（一）</w:t>
            </w:r>
          </w:p>
        </w:tc>
        <w:tc>
          <w:tcPr>
            <w:tcW w:w="851" w:type="dxa"/>
            <w:vMerge w:val="restart"/>
            <w:vAlign w:val="center"/>
          </w:tcPr>
          <w:p w14:paraId="777E1B4F">
            <w:pPr>
              <w:snapToGrid w:val="0"/>
              <w:rPr>
                <w:rFonts w:ascii="宋体" w:hAnsi="宋体" w:cs="仿宋_GB2312"/>
                <w:color w:val="000000"/>
                <w:sz w:val="21"/>
                <w:szCs w:val="21"/>
                <w:lang w:val="zh-CN"/>
              </w:rPr>
            </w:pPr>
            <w:r>
              <w:rPr>
                <w:rFonts w:hint="eastAsia" w:ascii="宋体" w:hAnsi="宋体" w:cs="仿宋_GB2312"/>
                <w:color w:val="000000"/>
                <w:sz w:val="21"/>
                <w:szCs w:val="21"/>
                <w:lang w:val="zh-CN"/>
              </w:rPr>
              <w:t>《中华人民共和国政府采购法》第二十二条规定</w:t>
            </w:r>
          </w:p>
        </w:tc>
        <w:tc>
          <w:tcPr>
            <w:tcW w:w="3260" w:type="dxa"/>
            <w:vAlign w:val="center"/>
          </w:tcPr>
          <w:p w14:paraId="56181175">
            <w:pPr>
              <w:snapToGrid w:val="0"/>
              <w:rPr>
                <w:rFonts w:ascii="宋体" w:hAnsi="宋体"/>
                <w:color w:val="000000"/>
                <w:sz w:val="21"/>
                <w:szCs w:val="21"/>
              </w:rPr>
            </w:pPr>
            <w:r>
              <w:rPr>
                <w:rFonts w:hint="eastAsia" w:ascii="宋体" w:hAnsi="宋体"/>
                <w:color w:val="000000"/>
                <w:sz w:val="21"/>
                <w:szCs w:val="21"/>
              </w:rPr>
              <w:t>1.具有独立承担民事责任的能力</w:t>
            </w:r>
          </w:p>
        </w:tc>
        <w:tc>
          <w:tcPr>
            <w:tcW w:w="4740" w:type="dxa"/>
            <w:vAlign w:val="center"/>
          </w:tcPr>
          <w:p w14:paraId="34175AA7">
            <w:pPr>
              <w:snapToGrid w:val="0"/>
              <w:rPr>
                <w:rFonts w:ascii="宋体" w:hAnsi="宋体"/>
                <w:color w:val="000000"/>
                <w:sz w:val="21"/>
                <w:szCs w:val="21"/>
              </w:rPr>
            </w:pPr>
            <w:r>
              <w:rPr>
                <w:rFonts w:hint="eastAsia" w:ascii="宋体" w:hAnsi="宋体"/>
                <w:color w:val="000000"/>
                <w:sz w:val="21"/>
                <w:szCs w:val="21"/>
              </w:rPr>
              <w:t>供应商法人营业执照（副本）或社会团体法人登记证书（副本）或民办非企业单位法人登记证书（副本）或事业单位法人证书（副本）或个体工商户营业执照或有效的自然人身份证明（提供复印件）；</w:t>
            </w:r>
          </w:p>
          <w:p w14:paraId="7EE75A38">
            <w:pPr>
              <w:snapToGrid w:val="0"/>
              <w:rPr>
                <w:rFonts w:ascii="宋体" w:hAnsi="宋体"/>
                <w:color w:val="000000"/>
                <w:sz w:val="21"/>
                <w:szCs w:val="21"/>
              </w:rPr>
            </w:pPr>
            <w:r>
              <w:rPr>
                <w:rFonts w:hint="eastAsia" w:ascii="宋体" w:hAnsi="宋体"/>
                <w:color w:val="000000"/>
                <w:sz w:val="21"/>
                <w:szCs w:val="21"/>
              </w:rPr>
              <w:t>供应商法定代表人身份证明和法定代表人授权代表委托书。</w:t>
            </w:r>
          </w:p>
        </w:tc>
      </w:tr>
      <w:tr w14:paraId="75296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81" w:hRule="atLeast"/>
        </w:trPr>
        <w:tc>
          <w:tcPr>
            <w:tcW w:w="817" w:type="dxa"/>
            <w:vMerge w:val="continue"/>
            <w:vAlign w:val="center"/>
          </w:tcPr>
          <w:p w14:paraId="62B63F5E">
            <w:pPr>
              <w:snapToGrid w:val="0"/>
              <w:jc w:val="center"/>
              <w:rPr>
                <w:rFonts w:ascii="宋体" w:hAnsi="宋体"/>
                <w:color w:val="000000"/>
                <w:sz w:val="21"/>
                <w:szCs w:val="21"/>
              </w:rPr>
            </w:pPr>
          </w:p>
        </w:tc>
        <w:tc>
          <w:tcPr>
            <w:tcW w:w="851" w:type="dxa"/>
            <w:vMerge w:val="continue"/>
            <w:vAlign w:val="center"/>
          </w:tcPr>
          <w:p w14:paraId="4244B61E">
            <w:pPr>
              <w:snapToGrid w:val="0"/>
              <w:rPr>
                <w:rFonts w:ascii="宋体" w:hAnsi="宋体" w:cs="仿宋_GB2312"/>
                <w:color w:val="000000"/>
                <w:sz w:val="21"/>
                <w:szCs w:val="21"/>
                <w:lang w:val="zh-CN"/>
              </w:rPr>
            </w:pPr>
          </w:p>
        </w:tc>
        <w:tc>
          <w:tcPr>
            <w:tcW w:w="3260" w:type="dxa"/>
            <w:vAlign w:val="center"/>
          </w:tcPr>
          <w:p w14:paraId="72A0A710">
            <w:pPr>
              <w:snapToGrid w:val="0"/>
              <w:rPr>
                <w:rFonts w:ascii="宋体" w:hAnsi="宋体"/>
                <w:color w:val="000000"/>
                <w:sz w:val="21"/>
                <w:szCs w:val="21"/>
              </w:rPr>
            </w:pPr>
            <w:r>
              <w:rPr>
                <w:rFonts w:hint="eastAsia" w:ascii="宋体" w:hAnsi="宋体" w:cs="仿宋_GB2312"/>
                <w:color w:val="000000"/>
                <w:sz w:val="21"/>
                <w:szCs w:val="21"/>
                <w:lang w:val="zh-CN"/>
              </w:rPr>
              <w:t>2.</w:t>
            </w:r>
            <w:r>
              <w:rPr>
                <w:rFonts w:hint="eastAsia" w:ascii="宋体" w:hAnsi="宋体"/>
                <w:color w:val="000000"/>
                <w:sz w:val="21"/>
                <w:szCs w:val="21"/>
              </w:rPr>
              <w:t>具有良好的商业信誉和健全的财务会计制度</w:t>
            </w:r>
          </w:p>
        </w:tc>
        <w:tc>
          <w:tcPr>
            <w:tcW w:w="4740" w:type="dxa"/>
            <w:vMerge w:val="restart"/>
            <w:vAlign w:val="center"/>
          </w:tcPr>
          <w:p w14:paraId="19674994">
            <w:pPr>
              <w:snapToGrid w:val="0"/>
              <w:rPr>
                <w:rFonts w:ascii="宋体" w:hAnsi="宋体"/>
                <w:color w:val="000000"/>
                <w:sz w:val="21"/>
                <w:szCs w:val="21"/>
              </w:rPr>
            </w:pPr>
            <w:r>
              <w:rPr>
                <w:rFonts w:hint="eastAsia" w:ascii="宋体" w:hAnsi="宋体"/>
                <w:color w:val="000000"/>
                <w:sz w:val="21"/>
                <w:szCs w:val="21"/>
              </w:rPr>
              <w:t>供应商提供《基本资格条件承诺函》（见格式文件）</w:t>
            </w:r>
          </w:p>
        </w:tc>
      </w:tr>
      <w:tr w14:paraId="468FC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28" w:hRule="atLeast"/>
        </w:trPr>
        <w:tc>
          <w:tcPr>
            <w:tcW w:w="817" w:type="dxa"/>
            <w:vMerge w:val="continue"/>
            <w:vAlign w:val="center"/>
          </w:tcPr>
          <w:p w14:paraId="05636671">
            <w:pPr>
              <w:snapToGrid w:val="0"/>
              <w:jc w:val="center"/>
              <w:rPr>
                <w:rFonts w:ascii="宋体" w:hAnsi="宋体"/>
                <w:color w:val="000000"/>
                <w:sz w:val="21"/>
                <w:szCs w:val="21"/>
              </w:rPr>
            </w:pPr>
          </w:p>
        </w:tc>
        <w:tc>
          <w:tcPr>
            <w:tcW w:w="851" w:type="dxa"/>
            <w:vMerge w:val="continue"/>
            <w:vAlign w:val="center"/>
          </w:tcPr>
          <w:p w14:paraId="24354FF6">
            <w:pPr>
              <w:snapToGrid w:val="0"/>
              <w:rPr>
                <w:rFonts w:ascii="宋体" w:hAnsi="宋体" w:cs="仿宋_GB2312"/>
                <w:color w:val="000000"/>
                <w:sz w:val="21"/>
                <w:szCs w:val="21"/>
                <w:lang w:val="zh-CN"/>
              </w:rPr>
            </w:pPr>
          </w:p>
        </w:tc>
        <w:tc>
          <w:tcPr>
            <w:tcW w:w="3260" w:type="dxa"/>
            <w:vAlign w:val="center"/>
          </w:tcPr>
          <w:p w14:paraId="3A5A19F3">
            <w:pPr>
              <w:snapToGrid w:val="0"/>
              <w:rPr>
                <w:rFonts w:ascii="宋体" w:hAnsi="宋体" w:cs="仿宋_GB2312"/>
                <w:color w:val="000000"/>
                <w:sz w:val="21"/>
                <w:szCs w:val="21"/>
                <w:lang w:val="zh-CN"/>
              </w:rPr>
            </w:pPr>
            <w:r>
              <w:rPr>
                <w:rFonts w:hint="eastAsia" w:ascii="宋体" w:hAnsi="宋体" w:cs="仿宋_GB2312"/>
                <w:color w:val="000000"/>
                <w:sz w:val="21"/>
                <w:szCs w:val="21"/>
                <w:lang w:val="zh-CN"/>
              </w:rPr>
              <w:t>3.具有履行合同所必需的设备和专业技术能力</w:t>
            </w:r>
          </w:p>
        </w:tc>
        <w:tc>
          <w:tcPr>
            <w:tcW w:w="4740" w:type="dxa"/>
            <w:vMerge w:val="continue"/>
            <w:vAlign w:val="center"/>
          </w:tcPr>
          <w:p w14:paraId="2B1511DD">
            <w:pPr>
              <w:snapToGrid w:val="0"/>
              <w:rPr>
                <w:rFonts w:ascii="宋体" w:hAnsi="宋体"/>
                <w:color w:val="000000"/>
                <w:sz w:val="21"/>
                <w:szCs w:val="21"/>
              </w:rPr>
            </w:pPr>
          </w:p>
        </w:tc>
      </w:tr>
      <w:tr w14:paraId="2D070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78" w:hRule="atLeast"/>
        </w:trPr>
        <w:tc>
          <w:tcPr>
            <w:tcW w:w="817" w:type="dxa"/>
            <w:vMerge w:val="continue"/>
            <w:vAlign w:val="center"/>
          </w:tcPr>
          <w:p w14:paraId="03E21592">
            <w:pPr>
              <w:snapToGrid w:val="0"/>
              <w:jc w:val="center"/>
              <w:rPr>
                <w:rFonts w:ascii="宋体" w:hAnsi="宋体"/>
                <w:color w:val="000000"/>
                <w:sz w:val="21"/>
                <w:szCs w:val="21"/>
              </w:rPr>
            </w:pPr>
          </w:p>
        </w:tc>
        <w:tc>
          <w:tcPr>
            <w:tcW w:w="851" w:type="dxa"/>
            <w:vMerge w:val="continue"/>
            <w:vAlign w:val="center"/>
          </w:tcPr>
          <w:p w14:paraId="65FC593F">
            <w:pPr>
              <w:snapToGrid w:val="0"/>
              <w:rPr>
                <w:rFonts w:ascii="宋体" w:hAnsi="宋体" w:cs="仿宋_GB2312"/>
                <w:color w:val="000000"/>
                <w:sz w:val="21"/>
                <w:szCs w:val="21"/>
                <w:lang w:val="zh-CN"/>
              </w:rPr>
            </w:pPr>
          </w:p>
        </w:tc>
        <w:tc>
          <w:tcPr>
            <w:tcW w:w="3260" w:type="dxa"/>
            <w:vAlign w:val="center"/>
          </w:tcPr>
          <w:p w14:paraId="2861FEA6">
            <w:pPr>
              <w:snapToGrid w:val="0"/>
              <w:rPr>
                <w:rFonts w:ascii="宋体" w:hAnsi="宋体" w:cs="仿宋_GB2312"/>
                <w:color w:val="000000"/>
                <w:sz w:val="21"/>
                <w:szCs w:val="21"/>
                <w:lang w:val="zh-CN"/>
              </w:rPr>
            </w:pPr>
            <w:r>
              <w:rPr>
                <w:rFonts w:hint="eastAsia" w:ascii="宋体" w:hAnsi="宋体" w:cs="仿宋_GB2312"/>
                <w:color w:val="000000"/>
                <w:sz w:val="21"/>
                <w:szCs w:val="21"/>
                <w:lang w:val="zh-CN"/>
              </w:rPr>
              <w:t>4.有依法缴纳税收的良好记录</w:t>
            </w:r>
          </w:p>
        </w:tc>
        <w:tc>
          <w:tcPr>
            <w:tcW w:w="4740" w:type="dxa"/>
            <w:vMerge w:val="continue"/>
            <w:vAlign w:val="center"/>
          </w:tcPr>
          <w:p w14:paraId="432D5E24">
            <w:pPr>
              <w:snapToGrid w:val="0"/>
              <w:rPr>
                <w:rFonts w:ascii="宋体" w:hAnsi="宋体"/>
                <w:color w:val="000000"/>
                <w:sz w:val="21"/>
                <w:szCs w:val="21"/>
              </w:rPr>
            </w:pPr>
          </w:p>
        </w:tc>
      </w:tr>
      <w:tr w14:paraId="5A883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61" w:hRule="atLeast"/>
        </w:trPr>
        <w:tc>
          <w:tcPr>
            <w:tcW w:w="817" w:type="dxa"/>
            <w:vMerge w:val="continue"/>
            <w:vAlign w:val="center"/>
          </w:tcPr>
          <w:p w14:paraId="56E19194">
            <w:pPr>
              <w:snapToGrid w:val="0"/>
              <w:jc w:val="center"/>
              <w:rPr>
                <w:rFonts w:ascii="宋体" w:hAnsi="宋体"/>
                <w:color w:val="000000"/>
                <w:sz w:val="21"/>
                <w:szCs w:val="21"/>
              </w:rPr>
            </w:pPr>
          </w:p>
        </w:tc>
        <w:tc>
          <w:tcPr>
            <w:tcW w:w="851" w:type="dxa"/>
            <w:vMerge w:val="continue"/>
            <w:vAlign w:val="center"/>
          </w:tcPr>
          <w:p w14:paraId="36BFBB31">
            <w:pPr>
              <w:snapToGrid w:val="0"/>
              <w:rPr>
                <w:rFonts w:ascii="宋体" w:hAnsi="宋体" w:cs="仿宋_GB2312"/>
                <w:color w:val="000000"/>
                <w:sz w:val="21"/>
                <w:szCs w:val="21"/>
                <w:lang w:val="zh-CN"/>
              </w:rPr>
            </w:pPr>
          </w:p>
        </w:tc>
        <w:tc>
          <w:tcPr>
            <w:tcW w:w="3260" w:type="dxa"/>
            <w:vAlign w:val="center"/>
          </w:tcPr>
          <w:p w14:paraId="03A7ABEB">
            <w:pPr>
              <w:snapToGrid w:val="0"/>
              <w:rPr>
                <w:rFonts w:ascii="宋体" w:hAnsi="宋体" w:cs="仿宋_GB2312"/>
                <w:color w:val="000000"/>
                <w:sz w:val="21"/>
                <w:szCs w:val="21"/>
                <w:lang w:val="zh-CN"/>
              </w:rPr>
            </w:pPr>
            <w:r>
              <w:rPr>
                <w:rFonts w:hint="eastAsia" w:ascii="宋体" w:hAnsi="宋体"/>
                <w:color w:val="000000"/>
                <w:sz w:val="21"/>
                <w:szCs w:val="21"/>
              </w:rPr>
              <w:t>5.参加政府采购活动前三年内，在经营活动中没有重大违法记录</w:t>
            </w:r>
          </w:p>
        </w:tc>
        <w:tc>
          <w:tcPr>
            <w:tcW w:w="4740" w:type="dxa"/>
            <w:vMerge w:val="continue"/>
            <w:vAlign w:val="center"/>
          </w:tcPr>
          <w:p w14:paraId="2FA9D11E">
            <w:pPr>
              <w:snapToGrid w:val="0"/>
              <w:rPr>
                <w:rFonts w:ascii="宋体" w:hAnsi="宋体"/>
                <w:b/>
                <w:color w:val="000000"/>
                <w:sz w:val="21"/>
                <w:szCs w:val="21"/>
              </w:rPr>
            </w:pPr>
          </w:p>
        </w:tc>
      </w:tr>
      <w:tr w14:paraId="3DD55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78" w:hRule="atLeast"/>
        </w:trPr>
        <w:tc>
          <w:tcPr>
            <w:tcW w:w="817" w:type="dxa"/>
            <w:vMerge w:val="continue"/>
            <w:vAlign w:val="center"/>
          </w:tcPr>
          <w:p w14:paraId="4303E2DD">
            <w:pPr>
              <w:snapToGrid w:val="0"/>
              <w:jc w:val="center"/>
              <w:rPr>
                <w:rFonts w:ascii="宋体" w:hAnsi="宋体"/>
                <w:color w:val="000000"/>
                <w:sz w:val="21"/>
                <w:szCs w:val="21"/>
              </w:rPr>
            </w:pPr>
          </w:p>
        </w:tc>
        <w:tc>
          <w:tcPr>
            <w:tcW w:w="851" w:type="dxa"/>
            <w:vMerge w:val="continue"/>
            <w:vAlign w:val="center"/>
          </w:tcPr>
          <w:p w14:paraId="61E4036D">
            <w:pPr>
              <w:snapToGrid w:val="0"/>
              <w:rPr>
                <w:rFonts w:ascii="宋体" w:hAnsi="宋体" w:cs="仿宋_GB2312"/>
                <w:color w:val="000000"/>
                <w:sz w:val="21"/>
                <w:szCs w:val="21"/>
                <w:lang w:val="zh-CN"/>
              </w:rPr>
            </w:pPr>
          </w:p>
        </w:tc>
        <w:tc>
          <w:tcPr>
            <w:tcW w:w="3260" w:type="dxa"/>
            <w:vAlign w:val="center"/>
          </w:tcPr>
          <w:p w14:paraId="18CC00D2">
            <w:pPr>
              <w:snapToGrid w:val="0"/>
              <w:rPr>
                <w:rFonts w:ascii="宋体" w:hAnsi="宋体"/>
                <w:color w:val="000000"/>
                <w:sz w:val="21"/>
                <w:szCs w:val="21"/>
              </w:rPr>
            </w:pPr>
            <w:r>
              <w:rPr>
                <w:rFonts w:hint="eastAsia" w:ascii="宋体" w:hAnsi="宋体"/>
                <w:color w:val="000000"/>
                <w:sz w:val="21"/>
                <w:szCs w:val="21"/>
              </w:rPr>
              <w:t>6.法律、行政法规规定的其他条件</w:t>
            </w:r>
          </w:p>
        </w:tc>
        <w:tc>
          <w:tcPr>
            <w:tcW w:w="4740" w:type="dxa"/>
            <w:vAlign w:val="center"/>
          </w:tcPr>
          <w:p w14:paraId="73B38338">
            <w:pPr>
              <w:snapToGrid w:val="0"/>
              <w:rPr>
                <w:rFonts w:ascii="宋体" w:hAnsi="宋体"/>
                <w:color w:val="000000"/>
                <w:sz w:val="21"/>
                <w:szCs w:val="21"/>
              </w:rPr>
            </w:pPr>
          </w:p>
        </w:tc>
      </w:tr>
      <w:tr w14:paraId="520CA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78" w:hRule="atLeast"/>
        </w:trPr>
        <w:tc>
          <w:tcPr>
            <w:tcW w:w="817" w:type="dxa"/>
            <w:vAlign w:val="center"/>
          </w:tcPr>
          <w:p w14:paraId="0FD0DE2A">
            <w:pPr>
              <w:snapToGrid w:val="0"/>
              <w:jc w:val="center"/>
              <w:rPr>
                <w:rFonts w:ascii="宋体" w:hAnsi="宋体"/>
                <w:color w:val="000000"/>
                <w:sz w:val="21"/>
                <w:szCs w:val="21"/>
              </w:rPr>
            </w:pPr>
            <w:r>
              <w:rPr>
                <w:rFonts w:hint="eastAsia" w:ascii="宋体" w:hAnsi="宋体"/>
                <w:color w:val="000000"/>
                <w:sz w:val="21"/>
                <w:szCs w:val="21"/>
              </w:rPr>
              <w:t>（二）</w:t>
            </w:r>
          </w:p>
        </w:tc>
        <w:tc>
          <w:tcPr>
            <w:tcW w:w="4111" w:type="dxa"/>
            <w:gridSpan w:val="2"/>
            <w:vAlign w:val="center"/>
          </w:tcPr>
          <w:p w14:paraId="01557927">
            <w:pPr>
              <w:snapToGrid w:val="0"/>
              <w:rPr>
                <w:rFonts w:ascii="宋体" w:hAnsi="宋体"/>
                <w:color w:val="000000"/>
                <w:sz w:val="21"/>
                <w:szCs w:val="21"/>
              </w:rPr>
            </w:pPr>
            <w:r>
              <w:rPr>
                <w:rFonts w:hint="eastAsia" w:ascii="宋体" w:hAnsi="宋体"/>
                <w:color w:val="000000"/>
                <w:sz w:val="21"/>
                <w:szCs w:val="21"/>
              </w:rPr>
              <w:t>本项目特定资格条件</w:t>
            </w:r>
          </w:p>
        </w:tc>
        <w:tc>
          <w:tcPr>
            <w:tcW w:w="4740" w:type="dxa"/>
            <w:vAlign w:val="center"/>
          </w:tcPr>
          <w:p w14:paraId="2953E809">
            <w:pPr>
              <w:snapToGrid w:val="0"/>
              <w:rPr>
                <w:color w:val="000000"/>
              </w:rPr>
            </w:pPr>
            <w:r>
              <w:rPr>
                <w:rFonts w:hint="eastAsia" w:ascii="宋体" w:hAnsi="宋体"/>
                <w:color w:val="000000"/>
                <w:sz w:val="21"/>
                <w:szCs w:val="21"/>
              </w:rPr>
              <w:t>按第一篇“三、供应商资格要求（二）本项目的特定资格要求”的要求提交（如果有）。</w:t>
            </w:r>
          </w:p>
        </w:tc>
      </w:tr>
      <w:tr w14:paraId="0AAC6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78" w:hRule="atLeast"/>
        </w:trPr>
        <w:tc>
          <w:tcPr>
            <w:tcW w:w="817" w:type="dxa"/>
            <w:vAlign w:val="center"/>
          </w:tcPr>
          <w:p w14:paraId="12D3DF2E">
            <w:pPr>
              <w:snapToGrid w:val="0"/>
              <w:jc w:val="center"/>
              <w:rPr>
                <w:rFonts w:ascii="宋体" w:hAnsi="宋体"/>
                <w:color w:val="000000"/>
                <w:sz w:val="21"/>
                <w:szCs w:val="21"/>
              </w:rPr>
            </w:pPr>
            <w:r>
              <w:rPr>
                <w:rFonts w:hint="eastAsia" w:ascii="宋体" w:hAnsi="宋体"/>
                <w:color w:val="000000"/>
                <w:sz w:val="21"/>
                <w:szCs w:val="21"/>
              </w:rPr>
              <w:t>（三）</w:t>
            </w:r>
          </w:p>
        </w:tc>
        <w:tc>
          <w:tcPr>
            <w:tcW w:w="4111" w:type="dxa"/>
            <w:gridSpan w:val="2"/>
            <w:vAlign w:val="center"/>
          </w:tcPr>
          <w:p w14:paraId="746710E2">
            <w:pPr>
              <w:snapToGrid w:val="0"/>
              <w:rPr>
                <w:rFonts w:ascii="宋体" w:hAnsi="宋体"/>
                <w:color w:val="000000"/>
                <w:sz w:val="21"/>
                <w:szCs w:val="21"/>
              </w:rPr>
            </w:pPr>
            <w:r>
              <w:rPr>
                <w:rFonts w:hint="eastAsia" w:ascii="宋体" w:hAnsi="宋体"/>
                <w:color w:val="000000"/>
                <w:sz w:val="21"/>
                <w:szCs w:val="21"/>
              </w:rPr>
              <w:t>落实政府采购政策需满足的资格要求：</w:t>
            </w:r>
          </w:p>
        </w:tc>
        <w:tc>
          <w:tcPr>
            <w:tcW w:w="4740" w:type="dxa"/>
            <w:vAlign w:val="center"/>
          </w:tcPr>
          <w:p w14:paraId="39EE82A5">
            <w:pPr>
              <w:snapToGrid w:val="0"/>
              <w:rPr>
                <w:color w:val="000000"/>
              </w:rPr>
            </w:pPr>
            <w:r>
              <w:rPr>
                <w:rFonts w:hint="eastAsia" w:ascii="宋体" w:hAnsi="宋体"/>
                <w:color w:val="000000"/>
                <w:sz w:val="21"/>
                <w:szCs w:val="21"/>
              </w:rPr>
              <w:t>按第一篇“三、供应商资格要求（三）落实政府采购政策需满足的资格要求”的要求提交（如果有）。</w:t>
            </w:r>
          </w:p>
        </w:tc>
      </w:tr>
      <w:tr w14:paraId="2A978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49" w:hRule="atLeast"/>
        </w:trPr>
        <w:tc>
          <w:tcPr>
            <w:tcW w:w="817" w:type="dxa"/>
            <w:vAlign w:val="center"/>
          </w:tcPr>
          <w:p w14:paraId="79D3B07A">
            <w:pPr>
              <w:snapToGrid w:val="0"/>
              <w:jc w:val="center"/>
              <w:rPr>
                <w:rFonts w:ascii="宋体" w:hAnsi="宋体"/>
                <w:color w:val="000000"/>
                <w:sz w:val="21"/>
                <w:szCs w:val="21"/>
              </w:rPr>
            </w:pPr>
            <w:r>
              <w:rPr>
                <w:rFonts w:hint="eastAsia" w:ascii="宋体" w:hAnsi="宋体"/>
                <w:color w:val="000000"/>
                <w:sz w:val="21"/>
                <w:szCs w:val="21"/>
              </w:rPr>
              <w:t>（四）</w:t>
            </w:r>
          </w:p>
        </w:tc>
        <w:tc>
          <w:tcPr>
            <w:tcW w:w="4111" w:type="dxa"/>
            <w:gridSpan w:val="2"/>
            <w:vAlign w:val="center"/>
          </w:tcPr>
          <w:p w14:paraId="4F7CD0D0">
            <w:pPr>
              <w:snapToGrid w:val="0"/>
              <w:rPr>
                <w:rFonts w:ascii="宋体" w:hAnsi="宋体"/>
                <w:color w:val="000000"/>
                <w:sz w:val="21"/>
                <w:szCs w:val="21"/>
              </w:rPr>
            </w:pPr>
            <w:r>
              <w:rPr>
                <w:rFonts w:hint="eastAsia" w:ascii="宋体" w:hAnsi="宋体"/>
                <w:color w:val="000000"/>
                <w:sz w:val="21"/>
                <w:szCs w:val="21"/>
              </w:rPr>
              <w:t>比选保证金</w:t>
            </w:r>
          </w:p>
        </w:tc>
        <w:tc>
          <w:tcPr>
            <w:tcW w:w="4740" w:type="dxa"/>
            <w:vAlign w:val="center"/>
          </w:tcPr>
          <w:p w14:paraId="45BD39E8">
            <w:pPr>
              <w:snapToGrid w:val="0"/>
              <w:rPr>
                <w:rFonts w:ascii="宋体" w:hAnsi="宋体" w:cs="宋体"/>
                <w:color w:val="000000"/>
                <w:sz w:val="21"/>
                <w:szCs w:val="21"/>
              </w:rPr>
            </w:pPr>
            <w:r>
              <w:rPr>
                <w:rFonts w:hint="eastAsia" w:ascii="宋体" w:hAnsi="宋体"/>
                <w:color w:val="000000"/>
                <w:sz w:val="21"/>
                <w:szCs w:val="21"/>
              </w:rPr>
              <w:t>按照采购文件的规定提交比选保证金。</w:t>
            </w:r>
          </w:p>
        </w:tc>
      </w:tr>
    </w:tbl>
    <w:p w14:paraId="0B999107">
      <w:pPr>
        <w:snapToGrid w:val="0"/>
        <w:spacing w:line="360" w:lineRule="auto"/>
        <w:ind w:firstLine="480" w:firstLineChars="200"/>
        <w:rPr>
          <w:rFonts w:ascii="宋体" w:hAnsi="宋体" w:cs="宋体"/>
          <w:color w:val="000000"/>
          <w:kern w:val="0"/>
          <w:sz w:val="24"/>
          <w:szCs w:val="24"/>
        </w:rPr>
      </w:pPr>
      <w:r>
        <w:rPr>
          <w:rFonts w:hint="eastAsia" w:ascii="宋体" w:hAnsi="宋体" w:cs="宋体"/>
          <w:color w:val="000000"/>
          <w:kern w:val="0"/>
          <w:sz w:val="24"/>
          <w:szCs w:val="24"/>
        </w:rPr>
        <w:t>注：</w:t>
      </w:r>
    </w:p>
    <w:p w14:paraId="7D5E768F">
      <w:pPr>
        <w:snapToGrid w:val="0"/>
        <w:spacing w:line="360" w:lineRule="auto"/>
        <w:ind w:firstLine="480" w:firstLineChars="200"/>
        <w:rPr>
          <w:rFonts w:ascii="宋体" w:hAnsi="宋体" w:cs="宋体"/>
          <w:color w:val="000000"/>
          <w:kern w:val="0"/>
          <w:sz w:val="24"/>
          <w:szCs w:val="24"/>
        </w:rPr>
      </w:pPr>
      <w:r>
        <w:rPr>
          <w:rFonts w:hint="eastAsia" w:ascii="宋体" w:hAnsi="宋体" w:cs="宋体"/>
          <w:color w:val="000000"/>
          <w:kern w:val="0"/>
          <w:sz w:val="24"/>
          <w:szCs w:val="24"/>
        </w:rPr>
        <w:t>供应商应对其承诺内容的真实性、合法性、有效性负责。经调查核实为虚假承诺的，视同为“提供虚假材料谋取中标、成交”的违法行为，依照《中华人民共和国政府采购法》等法律法规追究相应责任。</w:t>
      </w:r>
    </w:p>
    <w:p w14:paraId="50A7E638">
      <w:pPr>
        <w:snapToGrid w:val="0"/>
        <w:spacing w:line="360" w:lineRule="auto"/>
        <w:ind w:firstLine="480" w:firstLineChars="200"/>
        <w:rPr>
          <w:rFonts w:ascii="宋体" w:hAnsi="宋体" w:cs="宋体"/>
          <w:color w:val="000000"/>
          <w:kern w:val="0"/>
          <w:sz w:val="24"/>
          <w:szCs w:val="24"/>
        </w:rPr>
      </w:pPr>
      <w:r>
        <w:rPr>
          <w:rFonts w:hint="eastAsia" w:ascii="宋体" w:hAnsi="宋体" w:cs="宋体"/>
          <w:color w:val="000000"/>
          <w:kern w:val="0"/>
          <w:sz w:val="24"/>
          <w:szCs w:val="24"/>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以《财政部关于&lt;中华人民共和国政府采购法实施条例&gt;第十九条第一款“较大数额罚款”具体适用问题的意见》（财库〔2022〕3号）规定为准。</w:t>
      </w:r>
    </w:p>
    <w:p w14:paraId="6FB7A68D">
      <w:pPr>
        <w:spacing w:line="360" w:lineRule="auto"/>
        <w:ind w:firstLine="480" w:firstLineChars="200"/>
        <w:rPr>
          <w:rFonts w:ascii="宋体" w:hAnsi="宋体"/>
          <w:color w:val="000000"/>
          <w:kern w:val="0"/>
          <w:sz w:val="24"/>
          <w:szCs w:val="24"/>
        </w:rPr>
      </w:pPr>
      <w:r>
        <w:rPr>
          <w:rFonts w:hint="eastAsia" w:ascii="宋体" w:hAnsi="宋体"/>
          <w:color w:val="000000"/>
          <w:sz w:val="24"/>
          <w:szCs w:val="24"/>
        </w:rPr>
        <w:t>2.</w:t>
      </w:r>
      <w:r>
        <w:rPr>
          <w:rFonts w:hint="eastAsia" w:ascii="宋体" w:hAnsi="宋体" w:cs="宋体"/>
          <w:color w:val="000000"/>
          <w:kern w:val="0"/>
          <w:sz w:val="24"/>
          <w:szCs w:val="24"/>
        </w:rPr>
        <w:t>符合性检查。依据竞争性比选文件的规定，从响应文件的有效性、完整性和对竞争性比选文件的响应程度进行审查，以确定是否对竞争性比选文件的实质性要求作出响应。</w:t>
      </w:r>
      <w:r>
        <w:rPr>
          <w:rFonts w:hint="eastAsia" w:ascii="宋体" w:hAnsi="宋体"/>
          <w:color w:val="000000"/>
          <w:kern w:val="0"/>
          <w:sz w:val="24"/>
          <w:szCs w:val="24"/>
        </w:rPr>
        <w:t>符合性检查资料表如下：</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73"/>
        <w:gridCol w:w="1996"/>
        <w:gridCol w:w="5220"/>
      </w:tblGrid>
      <w:tr w14:paraId="48D6D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5" w:hRule="atLeast"/>
        </w:trPr>
        <w:tc>
          <w:tcPr>
            <w:tcW w:w="675" w:type="dxa"/>
            <w:vAlign w:val="center"/>
          </w:tcPr>
          <w:p w14:paraId="1A7F8118">
            <w:pPr>
              <w:spacing w:line="240" w:lineRule="exact"/>
              <w:jc w:val="center"/>
              <w:rPr>
                <w:rFonts w:ascii="宋体" w:hAnsi="宋体" w:cs="宋体"/>
                <w:b/>
                <w:color w:val="000000"/>
                <w:kern w:val="0"/>
                <w:sz w:val="21"/>
                <w:szCs w:val="21"/>
              </w:rPr>
            </w:pPr>
            <w:r>
              <w:rPr>
                <w:rFonts w:hint="eastAsia" w:ascii="宋体" w:hAnsi="宋体" w:cs="宋体"/>
                <w:b/>
                <w:color w:val="000000"/>
                <w:kern w:val="0"/>
                <w:sz w:val="21"/>
                <w:szCs w:val="21"/>
              </w:rPr>
              <w:t>序号</w:t>
            </w:r>
          </w:p>
        </w:tc>
        <w:tc>
          <w:tcPr>
            <w:tcW w:w="3569" w:type="dxa"/>
            <w:gridSpan w:val="2"/>
            <w:vAlign w:val="center"/>
          </w:tcPr>
          <w:p w14:paraId="2A0CB8E6">
            <w:pPr>
              <w:spacing w:line="240" w:lineRule="exact"/>
              <w:jc w:val="center"/>
              <w:rPr>
                <w:rFonts w:ascii="宋体" w:hAnsi="宋体" w:cs="宋体"/>
                <w:b/>
                <w:color w:val="000000"/>
                <w:kern w:val="0"/>
                <w:sz w:val="21"/>
                <w:szCs w:val="21"/>
              </w:rPr>
            </w:pPr>
            <w:r>
              <w:rPr>
                <w:rFonts w:hint="eastAsia" w:ascii="宋体" w:hAnsi="宋体" w:cs="宋体"/>
                <w:b/>
                <w:color w:val="000000"/>
                <w:kern w:val="0"/>
                <w:sz w:val="21"/>
                <w:szCs w:val="21"/>
              </w:rPr>
              <w:t>评审因素</w:t>
            </w:r>
          </w:p>
        </w:tc>
        <w:tc>
          <w:tcPr>
            <w:tcW w:w="5220" w:type="dxa"/>
            <w:vAlign w:val="center"/>
          </w:tcPr>
          <w:p w14:paraId="7F0C0F96">
            <w:pPr>
              <w:spacing w:line="240" w:lineRule="exact"/>
              <w:jc w:val="center"/>
              <w:rPr>
                <w:rFonts w:ascii="宋体" w:hAnsi="宋体" w:cs="宋体"/>
                <w:b/>
                <w:color w:val="000000"/>
                <w:kern w:val="0"/>
                <w:sz w:val="21"/>
                <w:szCs w:val="21"/>
              </w:rPr>
            </w:pPr>
            <w:r>
              <w:rPr>
                <w:rFonts w:hint="eastAsia" w:ascii="宋体" w:hAnsi="宋体" w:cs="宋体"/>
                <w:b/>
                <w:color w:val="000000"/>
                <w:kern w:val="0"/>
                <w:sz w:val="21"/>
                <w:szCs w:val="21"/>
              </w:rPr>
              <w:t>评审标准</w:t>
            </w:r>
          </w:p>
        </w:tc>
      </w:tr>
      <w:tr w14:paraId="66195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4" w:hRule="atLeast"/>
        </w:trPr>
        <w:tc>
          <w:tcPr>
            <w:tcW w:w="675" w:type="dxa"/>
            <w:vMerge w:val="restart"/>
            <w:vAlign w:val="center"/>
          </w:tcPr>
          <w:p w14:paraId="22542C3A">
            <w:pPr>
              <w:spacing w:line="240" w:lineRule="exact"/>
              <w:jc w:val="center"/>
              <w:rPr>
                <w:rFonts w:ascii="宋体" w:hAnsi="宋体" w:cs="宋体"/>
                <w:color w:val="000000"/>
                <w:kern w:val="0"/>
                <w:sz w:val="21"/>
                <w:szCs w:val="21"/>
              </w:rPr>
            </w:pPr>
            <w:r>
              <w:rPr>
                <w:rFonts w:hint="eastAsia" w:ascii="宋体" w:hAnsi="宋体" w:cs="宋体"/>
                <w:color w:val="000000"/>
                <w:kern w:val="0"/>
                <w:sz w:val="21"/>
                <w:szCs w:val="21"/>
              </w:rPr>
              <w:t>1</w:t>
            </w:r>
          </w:p>
        </w:tc>
        <w:tc>
          <w:tcPr>
            <w:tcW w:w="1573" w:type="dxa"/>
            <w:vMerge w:val="restart"/>
            <w:vAlign w:val="center"/>
          </w:tcPr>
          <w:p w14:paraId="260899AA">
            <w:pPr>
              <w:spacing w:line="240" w:lineRule="exact"/>
              <w:rPr>
                <w:rFonts w:ascii="宋体" w:hAnsi="宋体" w:cs="宋体"/>
                <w:color w:val="000000"/>
                <w:kern w:val="0"/>
                <w:sz w:val="21"/>
                <w:szCs w:val="21"/>
              </w:rPr>
            </w:pPr>
            <w:r>
              <w:rPr>
                <w:rFonts w:hint="eastAsia" w:ascii="宋体" w:hAnsi="宋体" w:cs="宋体"/>
                <w:color w:val="000000"/>
                <w:kern w:val="0"/>
                <w:sz w:val="21"/>
                <w:szCs w:val="21"/>
              </w:rPr>
              <w:t>有效性审查</w:t>
            </w:r>
          </w:p>
        </w:tc>
        <w:tc>
          <w:tcPr>
            <w:tcW w:w="1996" w:type="dxa"/>
            <w:vAlign w:val="center"/>
          </w:tcPr>
          <w:p w14:paraId="2FBFD9D4">
            <w:pPr>
              <w:spacing w:line="240" w:lineRule="exact"/>
              <w:rPr>
                <w:rFonts w:ascii="宋体" w:hAnsi="宋体" w:cs="宋体"/>
                <w:color w:val="000000"/>
                <w:kern w:val="0"/>
                <w:sz w:val="21"/>
                <w:szCs w:val="21"/>
              </w:rPr>
            </w:pPr>
            <w:r>
              <w:rPr>
                <w:rFonts w:hint="eastAsia" w:ascii="宋体" w:hAnsi="宋体"/>
                <w:color w:val="000000"/>
                <w:sz w:val="21"/>
                <w:szCs w:val="21"/>
              </w:rPr>
              <w:t>响应文件签署</w:t>
            </w:r>
          </w:p>
        </w:tc>
        <w:tc>
          <w:tcPr>
            <w:tcW w:w="5220" w:type="dxa"/>
            <w:vAlign w:val="center"/>
          </w:tcPr>
          <w:p w14:paraId="3D76884F">
            <w:pPr>
              <w:spacing w:line="240" w:lineRule="exact"/>
              <w:rPr>
                <w:rFonts w:ascii="宋体" w:hAnsi="宋体" w:cs="宋体"/>
                <w:color w:val="000000"/>
                <w:kern w:val="0"/>
                <w:sz w:val="21"/>
                <w:szCs w:val="21"/>
              </w:rPr>
            </w:pPr>
            <w:r>
              <w:rPr>
                <w:rFonts w:hint="eastAsia" w:ascii="宋体" w:hAnsi="宋体"/>
                <w:color w:val="000000"/>
                <w:sz w:val="21"/>
                <w:szCs w:val="21"/>
              </w:rPr>
              <w:t>响应文件按照竞争性比选文件要求签字或盖章。</w:t>
            </w:r>
          </w:p>
        </w:tc>
      </w:tr>
      <w:tr w14:paraId="4E4AD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6" w:hRule="atLeast"/>
        </w:trPr>
        <w:tc>
          <w:tcPr>
            <w:tcW w:w="675" w:type="dxa"/>
            <w:vMerge w:val="continue"/>
            <w:vAlign w:val="center"/>
          </w:tcPr>
          <w:p w14:paraId="70CB2BF5">
            <w:pPr>
              <w:spacing w:line="240" w:lineRule="exact"/>
              <w:jc w:val="center"/>
              <w:rPr>
                <w:rFonts w:ascii="宋体" w:hAnsi="宋体" w:cs="宋体"/>
                <w:color w:val="000000"/>
                <w:kern w:val="0"/>
                <w:sz w:val="21"/>
                <w:szCs w:val="21"/>
              </w:rPr>
            </w:pPr>
          </w:p>
        </w:tc>
        <w:tc>
          <w:tcPr>
            <w:tcW w:w="1573" w:type="dxa"/>
            <w:vMerge w:val="continue"/>
            <w:vAlign w:val="center"/>
          </w:tcPr>
          <w:p w14:paraId="355308C8">
            <w:pPr>
              <w:spacing w:line="240" w:lineRule="exact"/>
              <w:rPr>
                <w:rFonts w:ascii="宋体" w:hAnsi="宋体" w:cs="宋体"/>
                <w:color w:val="000000"/>
                <w:kern w:val="0"/>
                <w:sz w:val="21"/>
                <w:szCs w:val="21"/>
              </w:rPr>
            </w:pPr>
          </w:p>
        </w:tc>
        <w:tc>
          <w:tcPr>
            <w:tcW w:w="1996" w:type="dxa"/>
            <w:vAlign w:val="center"/>
          </w:tcPr>
          <w:p w14:paraId="639B0692">
            <w:pPr>
              <w:spacing w:line="240" w:lineRule="exact"/>
              <w:rPr>
                <w:rFonts w:ascii="宋体" w:hAnsi="宋体" w:cs="仿宋_GB2312"/>
                <w:color w:val="000000"/>
                <w:sz w:val="21"/>
                <w:szCs w:val="21"/>
                <w:lang w:val="zh-CN"/>
              </w:rPr>
            </w:pPr>
            <w:r>
              <w:rPr>
                <w:rFonts w:hint="eastAsia" w:ascii="宋体" w:hAnsi="宋体" w:cs="仿宋_GB2312"/>
                <w:color w:val="000000"/>
                <w:sz w:val="21"/>
                <w:szCs w:val="21"/>
                <w:lang w:val="zh-CN"/>
              </w:rPr>
              <w:t>比选方案</w:t>
            </w:r>
          </w:p>
        </w:tc>
        <w:tc>
          <w:tcPr>
            <w:tcW w:w="5220" w:type="dxa"/>
            <w:vAlign w:val="center"/>
          </w:tcPr>
          <w:p w14:paraId="3ABA4187">
            <w:pPr>
              <w:spacing w:line="240" w:lineRule="exact"/>
              <w:rPr>
                <w:rFonts w:ascii="宋体" w:hAnsi="宋体" w:cs="宋体"/>
                <w:color w:val="000000"/>
                <w:kern w:val="0"/>
                <w:sz w:val="21"/>
                <w:szCs w:val="21"/>
              </w:rPr>
            </w:pPr>
            <w:r>
              <w:rPr>
                <w:rFonts w:hint="eastAsia" w:ascii="宋体" w:hAnsi="宋体" w:cs="仿宋_GB2312"/>
                <w:color w:val="000000"/>
                <w:sz w:val="21"/>
                <w:szCs w:val="21"/>
                <w:lang w:val="zh-CN"/>
              </w:rPr>
              <w:t>只能有一个方案参与比选。</w:t>
            </w:r>
          </w:p>
        </w:tc>
      </w:tr>
      <w:tr w14:paraId="797E1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trPr>
        <w:tc>
          <w:tcPr>
            <w:tcW w:w="675" w:type="dxa"/>
            <w:vMerge w:val="continue"/>
            <w:vAlign w:val="center"/>
          </w:tcPr>
          <w:p w14:paraId="2AAC6968">
            <w:pPr>
              <w:spacing w:line="240" w:lineRule="exact"/>
              <w:jc w:val="center"/>
              <w:rPr>
                <w:rFonts w:ascii="宋体" w:hAnsi="宋体" w:cs="宋体"/>
                <w:color w:val="000000"/>
                <w:kern w:val="0"/>
                <w:sz w:val="21"/>
                <w:szCs w:val="21"/>
              </w:rPr>
            </w:pPr>
          </w:p>
        </w:tc>
        <w:tc>
          <w:tcPr>
            <w:tcW w:w="1573" w:type="dxa"/>
            <w:vMerge w:val="continue"/>
            <w:vAlign w:val="center"/>
          </w:tcPr>
          <w:p w14:paraId="34913AF1">
            <w:pPr>
              <w:spacing w:line="240" w:lineRule="exact"/>
              <w:rPr>
                <w:rFonts w:ascii="宋体" w:hAnsi="宋体" w:cs="宋体"/>
                <w:color w:val="000000"/>
                <w:kern w:val="0"/>
                <w:sz w:val="21"/>
                <w:szCs w:val="21"/>
              </w:rPr>
            </w:pPr>
          </w:p>
        </w:tc>
        <w:tc>
          <w:tcPr>
            <w:tcW w:w="1996" w:type="dxa"/>
            <w:vAlign w:val="center"/>
          </w:tcPr>
          <w:p w14:paraId="58E22420">
            <w:pPr>
              <w:spacing w:line="240" w:lineRule="exact"/>
              <w:rPr>
                <w:rFonts w:ascii="宋体" w:hAnsi="宋体" w:cs="仿宋_GB2312"/>
                <w:color w:val="000000"/>
                <w:sz w:val="21"/>
                <w:szCs w:val="21"/>
                <w:lang w:val="zh-CN"/>
              </w:rPr>
            </w:pPr>
            <w:r>
              <w:rPr>
                <w:rFonts w:hint="eastAsia" w:ascii="宋体" w:hAnsi="宋体"/>
                <w:color w:val="000000"/>
                <w:sz w:val="21"/>
                <w:szCs w:val="21"/>
              </w:rPr>
              <w:t>报价唯一</w:t>
            </w:r>
          </w:p>
        </w:tc>
        <w:tc>
          <w:tcPr>
            <w:tcW w:w="5220" w:type="dxa"/>
            <w:vAlign w:val="center"/>
          </w:tcPr>
          <w:p w14:paraId="646798AC">
            <w:pPr>
              <w:spacing w:line="240" w:lineRule="exact"/>
              <w:rPr>
                <w:rFonts w:ascii="宋体" w:hAnsi="宋体" w:cs="宋体"/>
                <w:color w:val="000000"/>
                <w:kern w:val="0"/>
                <w:sz w:val="21"/>
                <w:szCs w:val="21"/>
              </w:rPr>
            </w:pPr>
            <w:r>
              <w:rPr>
                <w:rFonts w:hint="eastAsia" w:ascii="宋体" w:hAnsi="宋体" w:cs="仿宋_GB2312"/>
                <w:color w:val="000000"/>
                <w:sz w:val="21"/>
                <w:szCs w:val="21"/>
                <w:lang w:val="zh-CN"/>
              </w:rPr>
              <w:t>只能在采购预算范围内报价，</w:t>
            </w:r>
            <w:r>
              <w:rPr>
                <w:rFonts w:hint="eastAsia" w:ascii="宋体" w:hAnsi="宋体"/>
                <w:color w:val="000000"/>
                <w:sz w:val="21"/>
                <w:szCs w:val="21"/>
              </w:rPr>
              <w:t>只能有一个有效报价，不得提交选择性报价。</w:t>
            </w:r>
          </w:p>
        </w:tc>
      </w:tr>
      <w:tr w14:paraId="2F756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1" w:hRule="atLeast"/>
        </w:trPr>
        <w:tc>
          <w:tcPr>
            <w:tcW w:w="675" w:type="dxa"/>
            <w:vAlign w:val="center"/>
          </w:tcPr>
          <w:p w14:paraId="3202A338">
            <w:pPr>
              <w:spacing w:line="240" w:lineRule="exact"/>
              <w:jc w:val="center"/>
              <w:rPr>
                <w:rFonts w:ascii="宋体" w:hAnsi="宋体" w:cs="宋体"/>
                <w:color w:val="000000"/>
                <w:kern w:val="0"/>
                <w:sz w:val="21"/>
                <w:szCs w:val="21"/>
              </w:rPr>
            </w:pPr>
            <w:r>
              <w:rPr>
                <w:rFonts w:hint="eastAsia" w:ascii="宋体" w:hAnsi="宋体" w:cs="宋体"/>
                <w:color w:val="000000"/>
                <w:kern w:val="0"/>
                <w:sz w:val="21"/>
                <w:szCs w:val="21"/>
              </w:rPr>
              <w:t>2</w:t>
            </w:r>
          </w:p>
        </w:tc>
        <w:tc>
          <w:tcPr>
            <w:tcW w:w="1573" w:type="dxa"/>
            <w:vAlign w:val="center"/>
          </w:tcPr>
          <w:p w14:paraId="1B6CEA32">
            <w:pPr>
              <w:spacing w:line="240" w:lineRule="exact"/>
              <w:rPr>
                <w:rFonts w:ascii="宋体" w:hAnsi="宋体" w:cs="宋体"/>
                <w:color w:val="000000"/>
                <w:kern w:val="0"/>
                <w:sz w:val="21"/>
                <w:szCs w:val="21"/>
              </w:rPr>
            </w:pPr>
            <w:r>
              <w:rPr>
                <w:rFonts w:hint="eastAsia" w:ascii="宋体" w:hAnsi="宋体" w:cs="宋体"/>
                <w:color w:val="000000"/>
                <w:kern w:val="0"/>
                <w:sz w:val="21"/>
                <w:szCs w:val="21"/>
              </w:rPr>
              <w:t>完整性审查</w:t>
            </w:r>
          </w:p>
        </w:tc>
        <w:tc>
          <w:tcPr>
            <w:tcW w:w="1996" w:type="dxa"/>
            <w:vAlign w:val="center"/>
          </w:tcPr>
          <w:p w14:paraId="220F2E1D">
            <w:pPr>
              <w:spacing w:line="240" w:lineRule="exact"/>
              <w:rPr>
                <w:rFonts w:ascii="宋体" w:hAnsi="宋体" w:cs="宋体"/>
                <w:color w:val="000000"/>
                <w:kern w:val="0"/>
                <w:sz w:val="21"/>
                <w:szCs w:val="21"/>
              </w:rPr>
            </w:pPr>
            <w:r>
              <w:rPr>
                <w:rFonts w:hint="eastAsia" w:ascii="宋体" w:hAnsi="宋体" w:cs="仿宋_GB2312"/>
                <w:color w:val="000000"/>
                <w:sz w:val="21"/>
                <w:szCs w:val="21"/>
                <w:lang w:val="zh-CN"/>
              </w:rPr>
              <w:t>响应文件份数</w:t>
            </w:r>
          </w:p>
        </w:tc>
        <w:tc>
          <w:tcPr>
            <w:tcW w:w="5220" w:type="dxa"/>
            <w:vAlign w:val="center"/>
          </w:tcPr>
          <w:p w14:paraId="67452424">
            <w:pPr>
              <w:spacing w:line="240" w:lineRule="exact"/>
              <w:rPr>
                <w:rFonts w:ascii="宋体" w:hAnsi="宋体" w:cs="宋体"/>
                <w:color w:val="000000"/>
                <w:kern w:val="0"/>
                <w:sz w:val="21"/>
                <w:szCs w:val="21"/>
              </w:rPr>
            </w:pPr>
            <w:r>
              <w:rPr>
                <w:rFonts w:hint="eastAsia" w:ascii="宋体" w:hAnsi="宋体" w:cs="仿宋_GB2312"/>
                <w:color w:val="000000"/>
                <w:sz w:val="21"/>
                <w:szCs w:val="21"/>
                <w:lang w:val="zh-CN"/>
              </w:rPr>
              <w:t>响应文件正、副本（含电子文档）数量符合竞争性比选文件要求。</w:t>
            </w:r>
          </w:p>
        </w:tc>
      </w:tr>
      <w:tr w14:paraId="32FF1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9" w:hRule="atLeast"/>
        </w:trPr>
        <w:tc>
          <w:tcPr>
            <w:tcW w:w="675" w:type="dxa"/>
            <w:vMerge w:val="restart"/>
            <w:vAlign w:val="center"/>
          </w:tcPr>
          <w:p w14:paraId="529F3564">
            <w:pPr>
              <w:spacing w:line="240" w:lineRule="exact"/>
              <w:jc w:val="center"/>
              <w:rPr>
                <w:rFonts w:ascii="宋体" w:hAnsi="宋体" w:cs="宋体"/>
                <w:color w:val="000000"/>
                <w:kern w:val="0"/>
                <w:sz w:val="21"/>
                <w:szCs w:val="21"/>
              </w:rPr>
            </w:pPr>
            <w:r>
              <w:rPr>
                <w:rFonts w:hint="eastAsia" w:ascii="宋体" w:hAnsi="宋体" w:cs="宋体"/>
                <w:color w:val="000000"/>
                <w:kern w:val="0"/>
                <w:sz w:val="21"/>
                <w:szCs w:val="21"/>
              </w:rPr>
              <w:t>3</w:t>
            </w:r>
          </w:p>
        </w:tc>
        <w:tc>
          <w:tcPr>
            <w:tcW w:w="1573" w:type="dxa"/>
            <w:vMerge w:val="restart"/>
            <w:vAlign w:val="center"/>
          </w:tcPr>
          <w:p w14:paraId="392A3E29">
            <w:pPr>
              <w:spacing w:line="240" w:lineRule="exact"/>
              <w:rPr>
                <w:rFonts w:ascii="宋体" w:hAnsi="宋体" w:cs="仿宋_GB2312"/>
                <w:color w:val="000000"/>
                <w:sz w:val="21"/>
                <w:szCs w:val="21"/>
                <w:lang w:val="zh-CN"/>
              </w:rPr>
            </w:pPr>
            <w:r>
              <w:rPr>
                <w:rFonts w:hint="eastAsia" w:ascii="宋体" w:hAnsi="宋体" w:cs="宋体"/>
                <w:color w:val="000000"/>
                <w:kern w:val="0"/>
                <w:sz w:val="21"/>
                <w:szCs w:val="21"/>
              </w:rPr>
              <w:t>竞争性比选文件的响应程度审查</w:t>
            </w:r>
          </w:p>
        </w:tc>
        <w:tc>
          <w:tcPr>
            <w:tcW w:w="1996" w:type="dxa"/>
            <w:vAlign w:val="center"/>
          </w:tcPr>
          <w:p w14:paraId="33588BC8">
            <w:pPr>
              <w:spacing w:line="240" w:lineRule="exact"/>
              <w:rPr>
                <w:rFonts w:ascii="宋体" w:hAnsi="宋体" w:cs="宋体"/>
                <w:color w:val="000000"/>
                <w:kern w:val="0"/>
                <w:sz w:val="21"/>
                <w:szCs w:val="21"/>
              </w:rPr>
            </w:pPr>
            <w:r>
              <w:rPr>
                <w:rFonts w:hint="eastAsia" w:ascii="宋体" w:hAnsi="宋体" w:cs="宋体"/>
                <w:color w:val="000000"/>
                <w:kern w:val="0"/>
                <w:sz w:val="21"/>
                <w:szCs w:val="21"/>
              </w:rPr>
              <w:t>响应文件内容</w:t>
            </w:r>
          </w:p>
        </w:tc>
        <w:tc>
          <w:tcPr>
            <w:tcW w:w="5220" w:type="dxa"/>
            <w:vAlign w:val="center"/>
          </w:tcPr>
          <w:p w14:paraId="4E12CEC4">
            <w:pPr>
              <w:pStyle w:val="33"/>
              <w:spacing w:line="240" w:lineRule="exact"/>
              <w:rPr>
                <w:rFonts w:ascii="宋体" w:hAnsi="宋体" w:cs="宋体"/>
                <w:color w:val="000000"/>
                <w:kern w:val="0"/>
                <w:sz w:val="21"/>
                <w:szCs w:val="21"/>
              </w:rPr>
            </w:pPr>
            <w:r>
              <w:rPr>
                <w:rFonts w:hint="eastAsia" w:ascii="宋体" w:hAnsi="宋体" w:cs="仿宋_GB2312"/>
                <w:color w:val="000000"/>
                <w:sz w:val="21"/>
                <w:szCs w:val="21"/>
                <w:lang w:val="zh-CN"/>
              </w:rPr>
              <w:t>满足本竞争性比选文件第二篇、第三篇中（※）号标注的部分要求</w:t>
            </w:r>
          </w:p>
        </w:tc>
      </w:tr>
      <w:tr w14:paraId="077B2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 w:hRule="atLeast"/>
        </w:trPr>
        <w:tc>
          <w:tcPr>
            <w:tcW w:w="675" w:type="dxa"/>
            <w:vMerge w:val="continue"/>
            <w:vAlign w:val="center"/>
          </w:tcPr>
          <w:p w14:paraId="77286B44">
            <w:pPr>
              <w:spacing w:line="240" w:lineRule="exact"/>
              <w:jc w:val="center"/>
              <w:rPr>
                <w:rFonts w:ascii="宋体" w:hAnsi="宋体" w:cs="宋体"/>
                <w:color w:val="000000"/>
                <w:kern w:val="0"/>
                <w:sz w:val="21"/>
                <w:szCs w:val="21"/>
              </w:rPr>
            </w:pPr>
          </w:p>
        </w:tc>
        <w:tc>
          <w:tcPr>
            <w:tcW w:w="1573" w:type="dxa"/>
            <w:vMerge w:val="continue"/>
            <w:vAlign w:val="center"/>
          </w:tcPr>
          <w:p w14:paraId="0C857DDB">
            <w:pPr>
              <w:spacing w:line="240" w:lineRule="exact"/>
              <w:rPr>
                <w:rFonts w:ascii="宋体" w:hAnsi="宋体" w:cs="仿宋_GB2312"/>
                <w:color w:val="000000"/>
                <w:sz w:val="21"/>
                <w:szCs w:val="21"/>
                <w:lang w:val="zh-CN"/>
              </w:rPr>
            </w:pPr>
          </w:p>
        </w:tc>
        <w:tc>
          <w:tcPr>
            <w:tcW w:w="1996" w:type="dxa"/>
            <w:vAlign w:val="center"/>
          </w:tcPr>
          <w:p w14:paraId="38088950">
            <w:pPr>
              <w:spacing w:line="240" w:lineRule="exact"/>
              <w:rPr>
                <w:rFonts w:ascii="宋体" w:hAnsi="宋体" w:cs="宋体"/>
                <w:color w:val="000000"/>
                <w:kern w:val="0"/>
                <w:sz w:val="21"/>
                <w:szCs w:val="21"/>
              </w:rPr>
            </w:pPr>
            <w:r>
              <w:rPr>
                <w:rFonts w:hint="eastAsia" w:ascii="宋体" w:hAnsi="宋体" w:cs="宋体"/>
                <w:color w:val="000000"/>
                <w:kern w:val="0"/>
                <w:sz w:val="21"/>
                <w:szCs w:val="21"/>
              </w:rPr>
              <w:t>比选有效期</w:t>
            </w:r>
          </w:p>
        </w:tc>
        <w:tc>
          <w:tcPr>
            <w:tcW w:w="5220" w:type="dxa"/>
            <w:vAlign w:val="center"/>
          </w:tcPr>
          <w:p w14:paraId="3C6016AB">
            <w:pPr>
              <w:spacing w:line="240" w:lineRule="exact"/>
              <w:rPr>
                <w:rFonts w:ascii="宋体" w:hAnsi="宋体" w:cs="宋体"/>
                <w:color w:val="000000"/>
                <w:kern w:val="0"/>
                <w:sz w:val="21"/>
                <w:szCs w:val="21"/>
              </w:rPr>
            </w:pPr>
            <w:r>
              <w:rPr>
                <w:rFonts w:hint="eastAsia" w:ascii="宋体" w:hAnsi="宋体" w:cs="宋体"/>
                <w:color w:val="000000"/>
                <w:kern w:val="0"/>
                <w:sz w:val="21"/>
                <w:szCs w:val="21"/>
              </w:rPr>
              <w:t>满足竞争性比选文件</w:t>
            </w:r>
            <w:r>
              <w:rPr>
                <w:rFonts w:hint="eastAsia" w:ascii="宋体" w:hAnsi="宋体" w:cs="仿宋_GB2312"/>
                <w:color w:val="000000"/>
                <w:sz w:val="21"/>
                <w:szCs w:val="21"/>
                <w:lang w:val="zh-CN"/>
              </w:rPr>
              <w:t>规定。</w:t>
            </w:r>
          </w:p>
        </w:tc>
      </w:tr>
    </w:tbl>
    <w:p w14:paraId="47A110B7">
      <w:pPr>
        <w:spacing w:line="360" w:lineRule="auto"/>
        <w:ind w:firstLine="480" w:firstLineChars="200"/>
        <w:rPr>
          <w:rFonts w:ascii="宋体" w:hAnsi="宋体"/>
          <w:color w:val="000000"/>
          <w:sz w:val="24"/>
          <w:szCs w:val="24"/>
        </w:rPr>
      </w:pPr>
      <w:r>
        <w:rPr>
          <w:rFonts w:hint="eastAsia" w:ascii="宋体" w:hAnsi="宋体"/>
          <w:color w:val="000000"/>
          <w:sz w:val="24"/>
          <w:szCs w:val="24"/>
        </w:rPr>
        <w:t>3.澄清有关问题。评审委员会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3195A7B9">
      <w:pPr>
        <w:spacing w:line="360" w:lineRule="auto"/>
        <w:ind w:firstLine="480" w:firstLineChars="200"/>
        <w:rPr>
          <w:rFonts w:ascii="宋体" w:hAnsi="宋体"/>
          <w:color w:val="000000"/>
          <w:sz w:val="24"/>
          <w:szCs w:val="24"/>
        </w:rPr>
      </w:pPr>
      <w:r>
        <w:rPr>
          <w:rFonts w:hint="eastAsia" w:ascii="宋体" w:hAnsi="宋体"/>
          <w:color w:val="000000"/>
          <w:sz w:val="24"/>
          <w:szCs w:val="24"/>
        </w:rPr>
        <w:t>4.评审委员会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3E12C3A6">
      <w:pPr>
        <w:spacing w:line="360" w:lineRule="auto"/>
        <w:ind w:firstLine="480" w:firstLineChars="200"/>
        <w:rPr>
          <w:rFonts w:ascii="宋体" w:hAnsi="宋体"/>
          <w:color w:val="000000"/>
          <w:sz w:val="24"/>
          <w:szCs w:val="24"/>
        </w:rPr>
      </w:pPr>
      <w:r>
        <w:rPr>
          <w:rFonts w:hint="eastAsia" w:ascii="宋体" w:hAnsi="宋体"/>
          <w:color w:val="000000"/>
          <w:sz w:val="24"/>
          <w:szCs w:val="24"/>
        </w:rPr>
        <w:t>5.在比选过程中比选的任何一方不得向他人透露与比选有关的技术资料、价格或其他信息。</w:t>
      </w:r>
    </w:p>
    <w:p w14:paraId="1D342ED5">
      <w:pPr>
        <w:spacing w:line="360" w:lineRule="auto"/>
        <w:ind w:firstLine="480" w:firstLineChars="200"/>
        <w:rPr>
          <w:rFonts w:ascii="宋体" w:hAnsi="宋体"/>
          <w:color w:val="000000"/>
          <w:sz w:val="24"/>
          <w:szCs w:val="24"/>
        </w:rPr>
      </w:pPr>
      <w:r>
        <w:rPr>
          <w:rFonts w:ascii="宋体" w:hAnsi="宋体"/>
          <w:color w:val="000000"/>
          <w:sz w:val="24"/>
          <w:szCs w:val="24"/>
        </w:rPr>
        <w:t>6</w:t>
      </w:r>
      <w:r>
        <w:rPr>
          <w:rFonts w:hint="eastAsia" w:ascii="宋体" w:hAnsi="宋体"/>
          <w:color w:val="000000"/>
          <w:sz w:val="24"/>
          <w:szCs w:val="24"/>
        </w:rPr>
        <w:t>.供应商在比选时作出的所有书面承诺须由法定代表人或其授权代表签字。</w:t>
      </w:r>
    </w:p>
    <w:p w14:paraId="0FE8DAC2">
      <w:pPr>
        <w:spacing w:line="360" w:lineRule="auto"/>
        <w:ind w:firstLine="480" w:firstLineChars="200"/>
        <w:rPr>
          <w:rFonts w:ascii="宋体" w:hAnsi="宋体"/>
          <w:color w:val="000000"/>
          <w:sz w:val="24"/>
          <w:szCs w:val="24"/>
        </w:rPr>
      </w:pPr>
      <w:r>
        <w:rPr>
          <w:rFonts w:ascii="宋体" w:hAnsi="宋体"/>
          <w:color w:val="000000"/>
          <w:sz w:val="24"/>
          <w:szCs w:val="24"/>
        </w:rPr>
        <w:t>7</w:t>
      </w:r>
      <w:r>
        <w:rPr>
          <w:rFonts w:hint="eastAsia" w:ascii="宋体" w:hAnsi="宋体"/>
          <w:color w:val="000000"/>
          <w:sz w:val="24"/>
          <w:szCs w:val="24"/>
        </w:rPr>
        <w:t>.评审委员会采用综合评分法对合格供应商的响应文件和报价进行综合评分，综合评分法是指响应文件满足竞争性比选文件全部实质性要求且按照评审因素的量化指标评审得分最高的供应商为成交候选供应商的评审方法。供应商总得分为价格、商务、技术等评定因素分别按照相应权重值计算分项得分后相加，满分为100分（详见评审标准）</w:t>
      </w:r>
    </w:p>
    <w:p w14:paraId="0D6AA0AC">
      <w:pPr>
        <w:spacing w:line="360" w:lineRule="auto"/>
        <w:ind w:firstLine="480" w:firstLineChars="200"/>
        <w:rPr>
          <w:rFonts w:ascii="宋体" w:hAnsi="宋体"/>
          <w:color w:val="000000"/>
          <w:sz w:val="24"/>
          <w:szCs w:val="24"/>
        </w:rPr>
      </w:pPr>
      <w:r>
        <w:rPr>
          <w:rFonts w:ascii="宋体" w:hAnsi="宋体"/>
          <w:color w:val="000000"/>
          <w:sz w:val="24"/>
          <w:szCs w:val="24"/>
        </w:rPr>
        <w:t>8</w:t>
      </w:r>
      <w:r>
        <w:rPr>
          <w:rFonts w:hint="eastAsia" w:ascii="宋体" w:hAnsi="宋体"/>
          <w:color w:val="000000"/>
          <w:sz w:val="24"/>
          <w:szCs w:val="24"/>
        </w:rPr>
        <w:t>.评审委员会各成员独立对每个有效响应的文件进行评价、打分，然后汇总每个供应商每项评分因素的得分，并根据综合评分情况按照评审得分由高到低顺序推荐3名以上成交候选供应商，并编写评审报告。若供应商的评审得分相同的，按照报价由低到高的顺序排列推荐。评审得分且报价相同的，按照服务指标优劣顺序排列推荐。以上都相同的，按服务条款的优劣顺序排列推荐。</w:t>
      </w:r>
    </w:p>
    <w:p w14:paraId="16882058">
      <w:pPr>
        <w:pStyle w:val="6"/>
        <w:spacing w:before="0" w:after="0" w:line="440" w:lineRule="exact"/>
        <w:ind w:firstLine="480" w:firstLineChars="200"/>
        <w:rPr>
          <w:rFonts w:ascii="宋体" w:hAnsi="宋体"/>
          <w:color w:val="000000"/>
          <w:sz w:val="24"/>
          <w:szCs w:val="24"/>
        </w:rPr>
      </w:pPr>
      <w:bookmarkStart w:id="68" w:name="_Toc144108379"/>
      <w:r>
        <w:rPr>
          <w:rFonts w:hint="eastAsia" w:ascii="宋体" w:hAnsi="宋体"/>
          <w:color w:val="000000"/>
          <w:sz w:val="24"/>
          <w:szCs w:val="24"/>
        </w:rPr>
        <w:t>二、</w:t>
      </w:r>
      <w:bookmarkStart w:id="69" w:name="_Toc102227320"/>
      <w:bookmarkStart w:id="70" w:name="_Toc342913394"/>
      <w:r>
        <w:rPr>
          <w:rFonts w:hint="eastAsia" w:ascii="宋体" w:hAnsi="宋体"/>
          <w:color w:val="000000"/>
          <w:sz w:val="24"/>
          <w:szCs w:val="24"/>
        </w:rPr>
        <w:t>评审标准</w:t>
      </w:r>
      <w:bookmarkEnd w:id="68"/>
    </w:p>
    <w:tbl>
      <w:tblPr>
        <w:tblStyle w:val="58"/>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276"/>
        <w:gridCol w:w="1276"/>
        <w:gridCol w:w="4111"/>
        <w:gridCol w:w="2409"/>
      </w:tblGrid>
      <w:tr w14:paraId="4ACE0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92" w:hRule="atLeast"/>
        </w:trPr>
        <w:tc>
          <w:tcPr>
            <w:tcW w:w="675" w:type="dxa"/>
            <w:vAlign w:val="center"/>
          </w:tcPr>
          <w:p w14:paraId="62917823">
            <w:pPr>
              <w:spacing w:line="240" w:lineRule="atLeast"/>
              <w:ind w:firstLine="28"/>
              <w:jc w:val="center"/>
              <w:rPr>
                <w:rFonts w:ascii="宋体" w:hAnsi="宋体"/>
                <w:b/>
                <w:sz w:val="21"/>
                <w:szCs w:val="21"/>
              </w:rPr>
            </w:pPr>
            <w:r>
              <w:rPr>
                <w:rFonts w:hint="eastAsia" w:ascii="宋体" w:hAnsi="宋体"/>
                <w:b/>
                <w:sz w:val="21"/>
                <w:szCs w:val="21"/>
              </w:rPr>
              <w:t>序号</w:t>
            </w:r>
          </w:p>
        </w:tc>
        <w:tc>
          <w:tcPr>
            <w:tcW w:w="1276" w:type="dxa"/>
            <w:vAlign w:val="center"/>
          </w:tcPr>
          <w:p w14:paraId="191C470E">
            <w:pPr>
              <w:spacing w:line="240" w:lineRule="atLeast"/>
              <w:ind w:firstLine="28"/>
              <w:jc w:val="center"/>
              <w:rPr>
                <w:rFonts w:ascii="宋体" w:hAnsi="宋体"/>
                <w:b/>
                <w:sz w:val="21"/>
                <w:szCs w:val="21"/>
              </w:rPr>
            </w:pPr>
            <w:r>
              <w:rPr>
                <w:rFonts w:hint="eastAsia" w:ascii="宋体" w:hAnsi="宋体"/>
                <w:b/>
                <w:sz w:val="21"/>
                <w:szCs w:val="21"/>
              </w:rPr>
              <w:t>评分因素</w:t>
            </w:r>
          </w:p>
          <w:p w14:paraId="47FEAAA8">
            <w:pPr>
              <w:spacing w:line="240" w:lineRule="atLeast"/>
              <w:ind w:firstLine="28"/>
              <w:jc w:val="center"/>
              <w:rPr>
                <w:rFonts w:ascii="宋体" w:hAnsi="宋体"/>
                <w:b/>
                <w:sz w:val="21"/>
                <w:szCs w:val="21"/>
              </w:rPr>
            </w:pPr>
            <w:r>
              <w:rPr>
                <w:rFonts w:hint="eastAsia" w:ascii="宋体" w:hAnsi="宋体"/>
                <w:b/>
                <w:sz w:val="21"/>
                <w:szCs w:val="21"/>
              </w:rPr>
              <w:t>及权值</w:t>
            </w:r>
          </w:p>
        </w:tc>
        <w:tc>
          <w:tcPr>
            <w:tcW w:w="1276" w:type="dxa"/>
            <w:vAlign w:val="center"/>
          </w:tcPr>
          <w:p w14:paraId="425B2857">
            <w:pPr>
              <w:spacing w:line="240" w:lineRule="atLeast"/>
              <w:ind w:firstLine="28"/>
              <w:jc w:val="center"/>
              <w:rPr>
                <w:rFonts w:ascii="宋体" w:hAnsi="宋体"/>
                <w:b/>
                <w:sz w:val="21"/>
                <w:szCs w:val="21"/>
              </w:rPr>
            </w:pPr>
            <w:r>
              <w:rPr>
                <w:rFonts w:hint="eastAsia" w:ascii="宋体" w:hAnsi="宋体"/>
                <w:b/>
                <w:sz w:val="21"/>
                <w:szCs w:val="21"/>
              </w:rPr>
              <w:t>分值</w:t>
            </w:r>
          </w:p>
        </w:tc>
        <w:tc>
          <w:tcPr>
            <w:tcW w:w="4111" w:type="dxa"/>
            <w:vAlign w:val="center"/>
          </w:tcPr>
          <w:p w14:paraId="5CF6274F">
            <w:pPr>
              <w:spacing w:line="240" w:lineRule="atLeast"/>
              <w:ind w:firstLine="28"/>
              <w:jc w:val="center"/>
              <w:rPr>
                <w:rFonts w:ascii="宋体" w:hAnsi="宋体"/>
                <w:b/>
                <w:sz w:val="21"/>
                <w:szCs w:val="21"/>
              </w:rPr>
            </w:pPr>
            <w:r>
              <w:rPr>
                <w:rFonts w:hint="eastAsia" w:ascii="宋体" w:hAnsi="宋体"/>
                <w:b/>
                <w:sz w:val="21"/>
                <w:szCs w:val="21"/>
              </w:rPr>
              <w:t>评分标准</w:t>
            </w:r>
          </w:p>
        </w:tc>
        <w:tc>
          <w:tcPr>
            <w:tcW w:w="2409" w:type="dxa"/>
            <w:vAlign w:val="center"/>
          </w:tcPr>
          <w:p w14:paraId="04BEF314">
            <w:pPr>
              <w:pStyle w:val="249"/>
              <w:spacing w:line="240" w:lineRule="atLeast"/>
              <w:rPr>
                <w:rFonts w:ascii="宋体" w:hAnsi="宋体" w:eastAsia="宋体"/>
                <w:sz w:val="21"/>
                <w:szCs w:val="21"/>
              </w:rPr>
            </w:pPr>
            <w:r>
              <w:rPr>
                <w:rFonts w:hint="eastAsia" w:ascii="宋体" w:hAnsi="宋体" w:eastAsia="宋体"/>
                <w:sz w:val="21"/>
                <w:szCs w:val="21"/>
              </w:rPr>
              <w:t>说明</w:t>
            </w:r>
          </w:p>
        </w:tc>
      </w:tr>
      <w:tr w14:paraId="6C24B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549" w:hRule="atLeast"/>
        </w:trPr>
        <w:tc>
          <w:tcPr>
            <w:tcW w:w="675" w:type="dxa"/>
            <w:vAlign w:val="center"/>
          </w:tcPr>
          <w:p w14:paraId="1D9D7BFA">
            <w:pPr>
              <w:spacing w:line="240" w:lineRule="atLeast"/>
              <w:ind w:firstLine="28"/>
              <w:jc w:val="center"/>
              <w:rPr>
                <w:rFonts w:ascii="宋体" w:hAnsi="宋体"/>
                <w:sz w:val="21"/>
                <w:szCs w:val="21"/>
              </w:rPr>
            </w:pPr>
            <w:r>
              <w:rPr>
                <w:rFonts w:hint="eastAsia" w:ascii="宋体" w:hAnsi="宋体"/>
                <w:sz w:val="21"/>
                <w:szCs w:val="21"/>
              </w:rPr>
              <w:t>1</w:t>
            </w:r>
          </w:p>
        </w:tc>
        <w:tc>
          <w:tcPr>
            <w:tcW w:w="1276" w:type="dxa"/>
            <w:vAlign w:val="center"/>
          </w:tcPr>
          <w:p w14:paraId="0B6FE5EC">
            <w:pPr>
              <w:spacing w:line="240" w:lineRule="atLeast"/>
              <w:ind w:firstLine="28"/>
              <w:jc w:val="center"/>
              <w:rPr>
                <w:rFonts w:ascii="宋体" w:hAnsi="宋体"/>
                <w:sz w:val="21"/>
                <w:szCs w:val="21"/>
              </w:rPr>
            </w:pPr>
            <w:r>
              <w:rPr>
                <w:rFonts w:hint="eastAsia" w:ascii="宋体" w:hAnsi="宋体"/>
                <w:sz w:val="21"/>
                <w:szCs w:val="21"/>
              </w:rPr>
              <w:t>比选报价</w:t>
            </w:r>
          </w:p>
          <w:p w14:paraId="1F8FC696">
            <w:pPr>
              <w:spacing w:line="240" w:lineRule="atLeast"/>
              <w:ind w:firstLine="28"/>
              <w:jc w:val="center"/>
              <w:rPr>
                <w:rFonts w:ascii="宋体" w:hAnsi="宋体"/>
                <w:sz w:val="21"/>
                <w:szCs w:val="21"/>
              </w:rPr>
            </w:pPr>
            <w:r>
              <w:rPr>
                <w:rFonts w:hint="eastAsia" w:ascii="宋体" w:hAnsi="宋体"/>
                <w:sz w:val="21"/>
                <w:szCs w:val="21"/>
              </w:rPr>
              <w:t>（10%）</w:t>
            </w:r>
          </w:p>
        </w:tc>
        <w:tc>
          <w:tcPr>
            <w:tcW w:w="1276" w:type="dxa"/>
            <w:vAlign w:val="center"/>
          </w:tcPr>
          <w:p w14:paraId="53AA0ECC">
            <w:pPr>
              <w:spacing w:line="240" w:lineRule="atLeast"/>
              <w:ind w:firstLine="28"/>
              <w:jc w:val="center"/>
              <w:rPr>
                <w:rFonts w:ascii="宋体" w:hAnsi="宋体"/>
                <w:sz w:val="21"/>
                <w:szCs w:val="21"/>
              </w:rPr>
            </w:pPr>
            <w:r>
              <w:rPr>
                <w:rFonts w:hint="eastAsia" w:ascii="宋体" w:hAnsi="宋体"/>
                <w:sz w:val="21"/>
                <w:szCs w:val="21"/>
              </w:rPr>
              <w:t>10分</w:t>
            </w:r>
          </w:p>
        </w:tc>
        <w:tc>
          <w:tcPr>
            <w:tcW w:w="4111" w:type="dxa"/>
            <w:vAlign w:val="center"/>
          </w:tcPr>
          <w:p w14:paraId="36A1F051">
            <w:pPr>
              <w:spacing w:line="240" w:lineRule="atLeast"/>
              <w:rPr>
                <w:rFonts w:ascii="宋体" w:hAnsi="宋体"/>
                <w:sz w:val="21"/>
                <w:szCs w:val="21"/>
              </w:rPr>
            </w:pPr>
            <w:r>
              <w:rPr>
                <w:rFonts w:hint="eastAsia" w:ascii="宋体" w:hAnsi="宋体"/>
                <w:sz w:val="21"/>
                <w:szCs w:val="21"/>
              </w:rPr>
              <w:t>满足比选文件要求且报价最低的供应商的价格为比选基准价，其价格分为满分。按照下列公式计算每个供应商的比选报价得分。</w:t>
            </w:r>
          </w:p>
          <w:p w14:paraId="79DD968E">
            <w:pPr>
              <w:spacing w:line="240" w:lineRule="atLeast"/>
              <w:rPr>
                <w:rFonts w:ascii="宋体" w:hAnsi="宋体"/>
                <w:sz w:val="21"/>
                <w:szCs w:val="21"/>
              </w:rPr>
            </w:pPr>
            <w:r>
              <w:rPr>
                <w:rFonts w:hint="eastAsia" w:ascii="宋体" w:hAnsi="宋体"/>
                <w:sz w:val="21"/>
                <w:szCs w:val="21"/>
              </w:rPr>
              <w:t>比选报价得分=（比选基准价/比选报价）×价格权值×100</w:t>
            </w:r>
          </w:p>
        </w:tc>
        <w:tc>
          <w:tcPr>
            <w:tcW w:w="2409" w:type="dxa"/>
            <w:vAlign w:val="center"/>
          </w:tcPr>
          <w:p w14:paraId="10F2423C">
            <w:pPr>
              <w:spacing w:line="240" w:lineRule="atLeast"/>
              <w:ind w:left="-38"/>
              <w:rPr>
                <w:rFonts w:ascii="宋体" w:hAnsi="宋体"/>
                <w:sz w:val="21"/>
                <w:szCs w:val="21"/>
              </w:rPr>
            </w:pPr>
            <w:r>
              <w:rPr>
                <w:rFonts w:hint="eastAsia" w:ascii="宋体" w:hAnsi="宋体"/>
                <w:sz w:val="21"/>
                <w:szCs w:val="21"/>
              </w:rPr>
              <w:t>对小微企业的价格用扣除后的价格参与评审，详见“关于小微企业报价扣除比例说明”。</w:t>
            </w:r>
          </w:p>
        </w:tc>
      </w:tr>
      <w:tr w14:paraId="039AA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20" w:hRule="atLeast"/>
        </w:trPr>
        <w:tc>
          <w:tcPr>
            <w:tcW w:w="675" w:type="dxa"/>
            <w:vMerge w:val="restart"/>
            <w:vAlign w:val="center"/>
          </w:tcPr>
          <w:p w14:paraId="17EA26F4">
            <w:pPr>
              <w:spacing w:line="240" w:lineRule="atLeast"/>
              <w:ind w:firstLine="28"/>
              <w:jc w:val="center"/>
              <w:rPr>
                <w:rFonts w:ascii="宋体" w:hAnsi="宋体"/>
                <w:sz w:val="21"/>
                <w:szCs w:val="21"/>
              </w:rPr>
            </w:pPr>
            <w:r>
              <w:rPr>
                <w:rFonts w:hint="eastAsia" w:ascii="宋体" w:hAnsi="宋体"/>
                <w:sz w:val="21"/>
                <w:szCs w:val="21"/>
              </w:rPr>
              <w:t>2</w:t>
            </w:r>
          </w:p>
        </w:tc>
        <w:tc>
          <w:tcPr>
            <w:tcW w:w="1276" w:type="dxa"/>
            <w:vMerge w:val="restart"/>
            <w:vAlign w:val="center"/>
          </w:tcPr>
          <w:p w14:paraId="0BE5EFD6">
            <w:pPr>
              <w:spacing w:line="240" w:lineRule="atLeast"/>
              <w:ind w:firstLine="28"/>
              <w:jc w:val="center"/>
              <w:rPr>
                <w:rFonts w:ascii="宋体" w:hAnsi="宋体"/>
                <w:sz w:val="21"/>
                <w:szCs w:val="21"/>
              </w:rPr>
            </w:pPr>
            <w:r>
              <w:rPr>
                <w:rFonts w:hint="eastAsia" w:ascii="宋体" w:hAnsi="宋体"/>
                <w:sz w:val="21"/>
                <w:szCs w:val="21"/>
              </w:rPr>
              <w:t>技术部分</w:t>
            </w:r>
          </w:p>
          <w:p w14:paraId="6FAB5358">
            <w:pPr>
              <w:spacing w:line="240" w:lineRule="atLeast"/>
              <w:ind w:firstLine="28"/>
              <w:jc w:val="center"/>
              <w:rPr>
                <w:rFonts w:ascii="宋体" w:hAnsi="宋体"/>
                <w:sz w:val="21"/>
                <w:szCs w:val="21"/>
              </w:rPr>
            </w:pPr>
            <w:r>
              <w:rPr>
                <w:rFonts w:hint="eastAsia" w:ascii="宋体" w:hAnsi="宋体"/>
                <w:sz w:val="21"/>
                <w:szCs w:val="21"/>
              </w:rPr>
              <w:t>（50%）</w:t>
            </w:r>
          </w:p>
        </w:tc>
        <w:tc>
          <w:tcPr>
            <w:tcW w:w="1276" w:type="dxa"/>
            <w:vMerge w:val="restart"/>
            <w:vAlign w:val="center"/>
          </w:tcPr>
          <w:p w14:paraId="6FFB5E39">
            <w:pPr>
              <w:spacing w:line="240" w:lineRule="atLeast"/>
              <w:ind w:firstLine="28"/>
              <w:jc w:val="center"/>
              <w:rPr>
                <w:rFonts w:ascii="宋体" w:hAnsi="宋体"/>
                <w:sz w:val="21"/>
                <w:szCs w:val="21"/>
              </w:rPr>
            </w:pPr>
            <w:r>
              <w:rPr>
                <w:rFonts w:hint="eastAsia" w:ascii="宋体" w:hAnsi="宋体"/>
                <w:sz w:val="21"/>
                <w:szCs w:val="21"/>
              </w:rPr>
              <w:t>服务方案</w:t>
            </w:r>
          </w:p>
          <w:p w14:paraId="301F06E9">
            <w:pPr>
              <w:spacing w:line="240" w:lineRule="atLeast"/>
              <w:ind w:firstLine="28"/>
              <w:jc w:val="center"/>
              <w:rPr>
                <w:rFonts w:ascii="宋体" w:hAnsi="宋体"/>
                <w:sz w:val="21"/>
                <w:szCs w:val="21"/>
              </w:rPr>
            </w:pPr>
            <w:r>
              <w:rPr>
                <w:rFonts w:hint="eastAsia" w:ascii="宋体" w:hAnsi="宋体"/>
                <w:sz w:val="21"/>
                <w:szCs w:val="21"/>
              </w:rPr>
              <w:t>50分</w:t>
            </w:r>
          </w:p>
        </w:tc>
        <w:tc>
          <w:tcPr>
            <w:tcW w:w="4111" w:type="dxa"/>
            <w:vAlign w:val="center"/>
          </w:tcPr>
          <w:p w14:paraId="25A93BE8">
            <w:pPr>
              <w:spacing w:line="240" w:lineRule="atLeast"/>
              <w:rPr>
                <w:rFonts w:ascii="宋体" w:hAnsi="宋体"/>
                <w:sz w:val="21"/>
                <w:szCs w:val="21"/>
              </w:rPr>
            </w:pPr>
            <w:r>
              <w:rPr>
                <w:rFonts w:hint="eastAsia" w:ascii="宋体" w:hAnsi="宋体"/>
                <w:sz w:val="21"/>
                <w:szCs w:val="21"/>
              </w:rPr>
              <w:t>1．工作方案（20分）</w:t>
            </w:r>
          </w:p>
          <w:p w14:paraId="16356715">
            <w:pPr>
              <w:spacing w:line="240" w:lineRule="atLeast"/>
              <w:rPr>
                <w:rFonts w:ascii="宋体" w:hAnsi="宋体"/>
                <w:sz w:val="21"/>
                <w:szCs w:val="21"/>
              </w:rPr>
            </w:pPr>
            <w:r>
              <w:rPr>
                <w:rFonts w:hint="eastAsia" w:ascii="宋体" w:hAnsi="宋体"/>
                <w:sz w:val="21"/>
                <w:szCs w:val="21"/>
              </w:rPr>
              <w:t>工作流程表达清晰，工作方案体现出对本项目能够涉及的政策及规章的熟悉程度。</w:t>
            </w:r>
          </w:p>
          <w:p w14:paraId="4BFB46E1">
            <w:pPr>
              <w:spacing w:line="240" w:lineRule="atLeast"/>
              <w:rPr>
                <w:rFonts w:ascii="宋体" w:hAnsi="宋体"/>
                <w:sz w:val="21"/>
                <w:szCs w:val="21"/>
              </w:rPr>
            </w:pPr>
            <w:r>
              <w:rPr>
                <w:rFonts w:hint="eastAsia" w:ascii="宋体" w:hAnsi="宋体"/>
                <w:sz w:val="21"/>
                <w:szCs w:val="21"/>
              </w:rPr>
              <w:t>优（方案完整、内容详实、理解深刻）得</w:t>
            </w:r>
            <w:r>
              <w:rPr>
                <w:rFonts w:ascii="宋体" w:hAnsi="宋体"/>
                <w:sz w:val="21"/>
                <w:szCs w:val="21"/>
              </w:rPr>
              <w:t>2</w:t>
            </w:r>
            <w:r>
              <w:rPr>
                <w:rFonts w:hint="eastAsia" w:ascii="宋体" w:hAnsi="宋体"/>
                <w:sz w:val="21"/>
                <w:szCs w:val="21"/>
              </w:rPr>
              <w:t>0分；</w:t>
            </w:r>
          </w:p>
          <w:p w14:paraId="4C491390">
            <w:pPr>
              <w:spacing w:line="240" w:lineRule="atLeast"/>
              <w:rPr>
                <w:rFonts w:ascii="宋体" w:hAnsi="宋体"/>
                <w:sz w:val="21"/>
                <w:szCs w:val="21"/>
              </w:rPr>
            </w:pPr>
            <w:r>
              <w:rPr>
                <w:rFonts w:hint="eastAsia" w:ascii="宋体" w:hAnsi="宋体"/>
                <w:sz w:val="21"/>
                <w:szCs w:val="21"/>
              </w:rPr>
              <w:t>较好（方案较完整、内容较详实、理解较深刻）得1</w:t>
            </w:r>
            <w:r>
              <w:rPr>
                <w:rFonts w:ascii="宋体" w:hAnsi="宋体"/>
                <w:sz w:val="21"/>
                <w:szCs w:val="21"/>
              </w:rPr>
              <w:t>5</w:t>
            </w:r>
            <w:r>
              <w:rPr>
                <w:rFonts w:hint="eastAsia" w:ascii="宋体" w:hAnsi="宋体"/>
                <w:sz w:val="21"/>
                <w:szCs w:val="21"/>
              </w:rPr>
              <w:t>分；</w:t>
            </w:r>
          </w:p>
          <w:p w14:paraId="1076775C">
            <w:pPr>
              <w:spacing w:line="240" w:lineRule="atLeast"/>
              <w:rPr>
                <w:rFonts w:ascii="宋体" w:hAnsi="宋体"/>
                <w:sz w:val="21"/>
                <w:szCs w:val="21"/>
              </w:rPr>
            </w:pPr>
            <w:r>
              <w:rPr>
                <w:rFonts w:hint="eastAsia" w:ascii="宋体" w:hAnsi="宋体"/>
                <w:sz w:val="21"/>
                <w:szCs w:val="21"/>
              </w:rPr>
              <w:t>良（方案基本完整、内容较详实、理解一般）得</w:t>
            </w:r>
            <w:r>
              <w:rPr>
                <w:rFonts w:ascii="宋体" w:hAnsi="宋体"/>
                <w:sz w:val="21"/>
                <w:szCs w:val="21"/>
              </w:rPr>
              <w:t>1</w:t>
            </w:r>
            <w:r>
              <w:rPr>
                <w:rFonts w:hint="eastAsia" w:ascii="宋体" w:hAnsi="宋体"/>
                <w:sz w:val="21"/>
                <w:szCs w:val="21"/>
              </w:rPr>
              <w:t>0分；</w:t>
            </w:r>
          </w:p>
          <w:p w14:paraId="41074C38">
            <w:pPr>
              <w:spacing w:line="240" w:lineRule="atLeast"/>
              <w:rPr>
                <w:rFonts w:ascii="宋体" w:hAnsi="宋体"/>
                <w:sz w:val="21"/>
                <w:szCs w:val="21"/>
              </w:rPr>
            </w:pPr>
            <w:r>
              <w:rPr>
                <w:rFonts w:hint="eastAsia" w:ascii="宋体" w:hAnsi="宋体"/>
                <w:sz w:val="21"/>
                <w:szCs w:val="21"/>
              </w:rPr>
              <w:t>一般（方案一般、内容一般、理解一般）得</w:t>
            </w:r>
            <w:r>
              <w:rPr>
                <w:rFonts w:ascii="宋体" w:hAnsi="宋体"/>
                <w:sz w:val="21"/>
                <w:szCs w:val="21"/>
              </w:rPr>
              <w:t>5</w:t>
            </w:r>
            <w:r>
              <w:rPr>
                <w:rFonts w:hint="eastAsia" w:ascii="宋体" w:hAnsi="宋体"/>
                <w:sz w:val="21"/>
                <w:szCs w:val="21"/>
              </w:rPr>
              <w:t>分；</w:t>
            </w:r>
          </w:p>
          <w:p w14:paraId="474695B5">
            <w:pPr>
              <w:spacing w:line="240" w:lineRule="atLeast"/>
              <w:rPr>
                <w:rFonts w:ascii="宋体" w:hAnsi="宋体"/>
                <w:sz w:val="21"/>
                <w:szCs w:val="21"/>
              </w:rPr>
            </w:pPr>
            <w:r>
              <w:rPr>
                <w:rFonts w:hint="eastAsia" w:ascii="宋体" w:hAnsi="宋体"/>
                <w:sz w:val="21"/>
                <w:szCs w:val="21"/>
              </w:rPr>
              <w:t>差（方案不完整、内容单薄、理解差）或未提供不得分。</w:t>
            </w:r>
          </w:p>
        </w:tc>
        <w:tc>
          <w:tcPr>
            <w:tcW w:w="2409" w:type="dxa"/>
            <w:vMerge w:val="restart"/>
            <w:vAlign w:val="center"/>
          </w:tcPr>
          <w:p w14:paraId="0A9153F2">
            <w:pPr>
              <w:spacing w:line="240" w:lineRule="atLeast"/>
              <w:ind w:left="-38"/>
              <w:rPr>
                <w:rFonts w:ascii="宋体" w:hAnsi="宋体"/>
                <w:sz w:val="21"/>
                <w:szCs w:val="21"/>
              </w:rPr>
            </w:pPr>
            <w:r>
              <w:rPr>
                <w:rFonts w:hint="eastAsia" w:ascii="宋体" w:hAnsi="宋体"/>
                <w:sz w:val="21"/>
                <w:szCs w:val="21"/>
              </w:rPr>
              <w:t>根据供应商提供的方案进行打分</w:t>
            </w:r>
          </w:p>
        </w:tc>
      </w:tr>
      <w:tr w14:paraId="38931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20" w:hRule="atLeast"/>
        </w:trPr>
        <w:tc>
          <w:tcPr>
            <w:tcW w:w="675" w:type="dxa"/>
            <w:vMerge w:val="continue"/>
            <w:vAlign w:val="center"/>
          </w:tcPr>
          <w:p w14:paraId="6EC022B6">
            <w:pPr>
              <w:spacing w:line="240" w:lineRule="atLeast"/>
              <w:ind w:firstLine="28"/>
              <w:jc w:val="center"/>
              <w:rPr>
                <w:rFonts w:ascii="宋体" w:hAnsi="宋体"/>
                <w:sz w:val="21"/>
                <w:szCs w:val="21"/>
              </w:rPr>
            </w:pPr>
          </w:p>
        </w:tc>
        <w:tc>
          <w:tcPr>
            <w:tcW w:w="1276" w:type="dxa"/>
            <w:vMerge w:val="continue"/>
            <w:vAlign w:val="center"/>
          </w:tcPr>
          <w:p w14:paraId="5AE6493A">
            <w:pPr>
              <w:spacing w:line="240" w:lineRule="atLeast"/>
              <w:ind w:firstLine="28"/>
              <w:jc w:val="center"/>
              <w:rPr>
                <w:rFonts w:ascii="宋体" w:hAnsi="宋体"/>
                <w:sz w:val="21"/>
                <w:szCs w:val="21"/>
              </w:rPr>
            </w:pPr>
          </w:p>
        </w:tc>
        <w:tc>
          <w:tcPr>
            <w:tcW w:w="1276" w:type="dxa"/>
            <w:vMerge w:val="continue"/>
            <w:vAlign w:val="center"/>
          </w:tcPr>
          <w:p w14:paraId="21AB2F14">
            <w:pPr>
              <w:spacing w:line="240" w:lineRule="atLeast"/>
              <w:ind w:firstLine="28"/>
              <w:jc w:val="center"/>
              <w:rPr>
                <w:rFonts w:ascii="宋体" w:hAnsi="宋体"/>
                <w:sz w:val="21"/>
                <w:szCs w:val="21"/>
              </w:rPr>
            </w:pPr>
          </w:p>
        </w:tc>
        <w:tc>
          <w:tcPr>
            <w:tcW w:w="4111" w:type="dxa"/>
            <w:vAlign w:val="center"/>
          </w:tcPr>
          <w:p w14:paraId="1B5C8F06">
            <w:pPr>
              <w:spacing w:line="240" w:lineRule="atLeast"/>
              <w:rPr>
                <w:rFonts w:ascii="宋体" w:hAnsi="宋体"/>
                <w:sz w:val="21"/>
                <w:szCs w:val="21"/>
              </w:rPr>
            </w:pPr>
            <w:r>
              <w:rPr>
                <w:rFonts w:hint="eastAsia" w:ascii="宋体" w:hAnsi="宋体"/>
                <w:sz w:val="21"/>
                <w:szCs w:val="21"/>
              </w:rPr>
              <w:t>2．进度安排方案（10分）</w:t>
            </w:r>
          </w:p>
          <w:p w14:paraId="78302746">
            <w:pPr>
              <w:spacing w:line="240" w:lineRule="atLeast"/>
              <w:rPr>
                <w:rFonts w:ascii="宋体" w:hAnsi="宋体"/>
                <w:sz w:val="21"/>
                <w:szCs w:val="21"/>
              </w:rPr>
            </w:pPr>
            <w:r>
              <w:rPr>
                <w:rFonts w:hint="eastAsia" w:ascii="宋体" w:hAnsi="宋体"/>
                <w:sz w:val="21"/>
                <w:szCs w:val="21"/>
              </w:rPr>
              <w:t>有详细的进度计划，时间安排合理，明确阶段成果提交时间。</w:t>
            </w:r>
          </w:p>
          <w:p w14:paraId="4AC01348">
            <w:pPr>
              <w:spacing w:line="240" w:lineRule="atLeast"/>
              <w:rPr>
                <w:rFonts w:ascii="宋体" w:hAnsi="宋体"/>
                <w:sz w:val="21"/>
                <w:szCs w:val="21"/>
              </w:rPr>
            </w:pPr>
            <w:r>
              <w:rPr>
                <w:rFonts w:hint="eastAsia" w:ascii="宋体" w:hAnsi="宋体"/>
                <w:sz w:val="21"/>
                <w:szCs w:val="21"/>
              </w:rPr>
              <w:t>优（工作安排合理、能优于采购要求完成工作）得10分；</w:t>
            </w:r>
          </w:p>
          <w:p w14:paraId="600A0D49">
            <w:pPr>
              <w:spacing w:line="240" w:lineRule="atLeast"/>
              <w:rPr>
                <w:rFonts w:ascii="宋体" w:hAnsi="宋体"/>
                <w:sz w:val="21"/>
                <w:szCs w:val="21"/>
              </w:rPr>
            </w:pPr>
            <w:r>
              <w:rPr>
                <w:rFonts w:hint="eastAsia" w:ascii="宋体" w:hAnsi="宋体"/>
                <w:sz w:val="21"/>
                <w:szCs w:val="21"/>
              </w:rPr>
              <w:t>较好（工作安排较合理、能优于满足采购要求完成工作）得</w:t>
            </w:r>
            <w:r>
              <w:rPr>
                <w:rFonts w:ascii="宋体" w:hAnsi="宋体"/>
                <w:sz w:val="21"/>
                <w:szCs w:val="21"/>
              </w:rPr>
              <w:t>8</w:t>
            </w:r>
            <w:r>
              <w:rPr>
                <w:rFonts w:hint="eastAsia" w:ascii="宋体" w:hAnsi="宋体"/>
                <w:sz w:val="21"/>
                <w:szCs w:val="21"/>
              </w:rPr>
              <w:t>分；</w:t>
            </w:r>
          </w:p>
          <w:p w14:paraId="35EE7575">
            <w:pPr>
              <w:spacing w:line="240" w:lineRule="atLeast"/>
              <w:rPr>
                <w:rFonts w:ascii="宋体" w:hAnsi="宋体"/>
                <w:sz w:val="21"/>
                <w:szCs w:val="21"/>
              </w:rPr>
            </w:pPr>
            <w:r>
              <w:rPr>
                <w:rFonts w:hint="eastAsia" w:ascii="宋体" w:hAnsi="宋体"/>
                <w:sz w:val="21"/>
                <w:szCs w:val="21"/>
              </w:rPr>
              <w:t>较好（工作安排较合理、能满足采购要求完成工作）得</w:t>
            </w:r>
            <w:r>
              <w:rPr>
                <w:rFonts w:ascii="宋体" w:hAnsi="宋体"/>
                <w:sz w:val="21"/>
                <w:szCs w:val="21"/>
              </w:rPr>
              <w:t>5</w:t>
            </w:r>
            <w:r>
              <w:rPr>
                <w:rFonts w:hint="eastAsia" w:ascii="宋体" w:hAnsi="宋体"/>
                <w:sz w:val="21"/>
                <w:szCs w:val="21"/>
              </w:rPr>
              <w:t>分；</w:t>
            </w:r>
          </w:p>
          <w:p w14:paraId="46E5B182">
            <w:pPr>
              <w:spacing w:line="240" w:lineRule="atLeast"/>
              <w:rPr>
                <w:rFonts w:ascii="宋体" w:hAnsi="宋体"/>
                <w:sz w:val="21"/>
                <w:szCs w:val="21"/>
              </w:rPr>
            </w:pPr>
            <w:r>
              <w:rPr>
                <w:rFonts w:hint="eastAsia" w:ascii="宋体" w:hAnsi="宋体"/>
                <w:sz w:val="21"/>
                <w:szCs w:val="21"/>
              </w:rPr>
              <w:t>一般（工作安排基本合理、勉强能满足采购要求完成工作）得</w:t>
            </w:r>
            <w:r>
              <w:rPr>
                <w:rFonts w:ascii="宋体" w:hAnsi="宋体"/>
                <w:sz w:val="21"/>
                <w:szCs w:val="21"/>
              </w:rPr>
              <w:t>2</w:t>
            </w:r>
            <w:r>
              <w:rPr>
                <w:rFonts w:hint="eastAsia" w:ascii="宋体" w:hAnsi="宋体"/>
                <w:sz w:val="21"/>
                <w:szCs w:val="21"/>
              </w:rPr>
              <w:t>分；</w:t>
            </w:r>
          </w:p>
          <w:p w14:paraId="4717ED3F">
            <w:pPr>
              <w:spacing w:line="240" w:lineRule="atLeast"/>
              <w:rPr>
                <w:rFonts w:ascii="宋体" w:hAnsi="宋体"/>
                <w:sz w:val="21"/>
                <w:szCs w:val="21"/>
              </w:rPr>
            </w:pPr>
            <w:r>
              <w:rPr>
                <w:rFonts w:hint="eastAsia" w:ascii="宋体" w:hAnsi="宋体"/>
                <w:sz w:val="21"/>
                <w:szCs w:val="21"/>
              </w:rPr>
              <w:t>差（工作安排不合理、勉强能满足采购要求完成工作）或未提供得0分。</w:t>
            </w:r>
          </w:p>
        </w:tc>
        <w:tc>
          <w:tcPr>
            <w:tcW w:w="2409" w:type="dxa"/>
            <w:vMerge w:val="continue"/>
            <w:vAlign w:val="center"/>
          </w:tcPr>
          <w:p w14:paraId="4E593F40">
            <w:pPr>
              <w:spacing w:line="240" w:lineRule="atLeast"/>
              <w:ind w:left="-38"/>
              <w:rPr>
                <w:rFonts w:ascii="宋体" w:hAnsi="宋体"/>
                <w:sz w:val="21"/>
                <w:szCs w:val="21"/>
              </w:rPr>
            </w:pPr>
          </w:p>
        </w:tc>
      </w:tr>
      <w:tr w14:paraId="7DD71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20" w:hRule="atLeast"/>
        </w:trPr>
        <w:tc>
          <w:tcPr>
            <w:tcW w:w="675" w:type="dxa"/>
            <w:vMerge w:val="continue"/>
            <w:vAlign w:val="center"/>
          </w:tcPr>
          <w:p w14:paraId="7B014F94">
            <w:pPr>
              <w:spacing w:line="240" w:lineRule="atLeast"/>
              <w:ind w:firstLine="28"/>
              <w:jc w:val="center"/>
              <w:rPr>
                <w:rFonts w:ascii="宋体" w:hAnsi="宋体"/>
                <w:sz w:val="21"/>
                <w:szCs w:val="21"/>
              </w:rPr>
            </w:pPr>
          </w:p>
        </w:tc>
        <w:tc>
          <w:tcPr>
            <w:tcW w:w="1276" w:type="dxa"/>
            <w:vMerge w:val="continue"/>
            <w:vAlign w:val="center"/>
          </w:tcPr>
          <w:p w14:paraId="57DBDD86">
            <w:pPr>
              <w:spacing w:line="240" w:lineRule="atLeast"/>
              <w:ind w:firstLine="28"/>
              <w:jc w:val="center"/>
              <w:rPr>
                <w:rFonts w:ascii="宋体" w:hAnsi="宋体"/>
                <w:sz w:val="21"/>
                <w:szCs w:val="21"/>
              </w:rPr>
            </w:pPr>
          </w:p>
        </w:tc>
        <w:tc>
          <w:tcPr>
            <w:tcW w:w="1276" w:type="dxa"/>
            <w:vMerge w:val="continue"/>
            <w:vAlign w:val="center"/>
          </w:tcPr>
          <w:p w14:paraId="3FDB6F7F">
            <w:pPr>
              <w:spacing w:line="240" w:lineRule="atLeast"/>
              <w:ind w:firstLine="28"/>
              <w:jc w:val="center"/>
              <w:rPr>
                <w:rFonts w:ascii="宋体" w:hAnsi="宋体"/>
                <w:sz w:val="21"/>
                <w:szCs w:val="21"/>
              </w:rPr>
            </w:pPr>
          </w:p>
        </w:tc>
        <w:tc>
          <w:tcPr>
            <w:tcW w:w="4111" w:type="dxa"/>
            <w:vAlign w:val="center"/>
          </w:tcPr>
          <w:p w14:paraId="7BA81C5D">
            <w:pPr>
              <w:spacing w:line="240" w:lineRule="atLeast"/>
              <w:rPr>
                <w:rFonts w:ascii="宋体" w:hAnsi="宋体"/>
                <w:sz w:val="21"/>
                <w:szCs w:val="21"/>
              </w:rPr>
            </w:pPr>
            <w:r>
              <w:rPr>
                <w:rFonts w:hint="eastAsia" w:ascii="宋体" w:hAnsi="宋体"/>
                <w:sz w:val="21"/>
                <w:szCs w:val="21"/>
              </w:rPr>
              <w:t>3．专业程度（10分）</w:t>
            </w:r>
          </w:p>
          <w:p w14:paraId="63BDD371">
            <w:pPr>
              <w:spacing w:line="240" w:lineRule="atLeast"/>
              <w:rPr>
                <w:rFonts w:ascii="宋体" w:hAnsi="宋体"/>
                <w:sz w:val="21"/>
                <w:szCs w:val="21"/>
              </w:rPr>
            </w:pPr>
            <w:r>
              <w:rPr>
                <w:rFonts w:hint="eastAsia" w:ascii="宋体" w:hAnsi="宋体"/>
                <w:sz w:val="21"/>
                <w:szCs w:val="21"/>
              </w:rPr>
              <w:t>根据供应商对本项目工作相关领域的专业熟悉程度进行评分。</w:t>
            </w:r>
          </w:p>
          <w:p w14:paraId="1BDA3CB9">
            <w:pPr>
              <w:rPr>
                <w:rFonts w:ascii="宋体" w:hAnsi="宋体"/>
                <w:sz w:val="21"/>
                <w:szCs w:val="21"/>
              </w:rPr>
            </w:pPr>
            <w:r>
              <w:rPr>
                <w:rFonts w:hint="eastAsia" w:ascii="宋体" w:hAnsi="宋体"/>
                <w:sz w:val="21"/>
                <w:szCs w:val="21"/>
              </w:rPr>
              <w:t>优（方案完整、内容详实、理解深刻）得</w:t>
            </w:r>
            <w:r>
              <w:rPr>
                <w:rFonts w:ascii="宋体" w:hAnsi="宋体"/>
                <w:sz w:val="21"/>
                <w:szCs w:val="21"/>
              </w:rPr>
              <w:t>1</w:t>
            </w:r>
            <w:r>
              <w:rPr>
                <w:rFonts w:hint="eastAsia" w:ascii="宋体" w:hAnsi="宋体"/>
                <w:sz w:val="21"/>
                <w:szCs w:val="21"/>
              </w:rPr>
              <w:t>0分；</w:t>
            </w:r>
          </w:p>
          <w:p w14:paraId="3A06B157">
            <w:pPr>
              <w:rPr>
                <w:rFonts w:ascii="宋体" w:hAnsi="宋体"/>
                <w:sz w:val="21"/>
                <w:szCs w:val="21"/>
              </w:rPr>
            </w:pPr>
            <w:r>
              <w:rPr>
                <w:rFonts w:hint="eastAsia" w:ascii="宋体" w:hAnsi="宋体"/>
                <w:sz w:val="21"/>
                <w:szCs w:val="21"/>
              </w:rPr>
              <w:t>较好（方案较完整、内容较详实、理解较深刻）得</w:t>
            </w:r>
            <w:r>
              <w:rPr>
                <w:rFonts w:ascii="宋体" w:hAnsi="宋体"/>
                <w:sz w:val="21"/>
                <w:szCs w:val="21"/>
              </w:rPr>
              <w:t>8</w:t>
            </w:r>
            <w:r>
              <w:rPr>
                <w:rFonts w:hint="eastAsia" w:ascii="宋体" w:hAnsi="宋体"/>
                <w:sz w:val="21"/>
                <w:szCs w:val="21"/>
              </w:rPr>
              <w:t>分；</w:t>
            </w:r>
          </w:p>
          <w:p w14:paraId="66B654CA">
            <w:pPr>
              <w:rPr>
                <w:rFonts w:ascii="宋体" w:hAnsi="宋体"/>
                <w:sz w:val="21"/>
                <w:szCs w:val="21"/>
              </w:rPr>
            </w:pPr>
            <w:r>
              <w:rPr>
                <w:rFonts w:hint="eastAsia" w:ascii="宋体" w:hAnsi="宋体"/>
                <w:sz w:val="21"/>
                <w:szCs w:val="21"/>
              </w:rPr>
              <w:t>良（方案基本完整、内容较详实、理解一般）得</w:t>
            </w:r>
            <w:r>
              <w:rPr>
                <w:rFonts w:ascii="宋体" w:hAnsi="宋体"/>
                <w:sz w:val="21"/>
                <w:szCs w:val="21"/>
              </w:rPr>
              <w:t>5</w:t>
            </w:r>
            <w:r>
              <w:rPr>
                <w:rFonts w:hint="eastAsia" w:ascii="宋体" w:hAnsi="宋体"/>
                <w:sz w:val="21"/>
                <w:szCs w:val="21"/>
              </w:rPr>
              <w:t>分；</w:t>
            </w:r>
          </w:p>
          <w:p w14:paraId="5D29512E">
            <w:pPr>
              <w:rPr>
                <w:rFonts w:ascii="宋体" w:hAnsi="宋体"/>
                <w:sz w:val="21"/>
                <w:szCs w:val="21"/>
              </w:rPr>
            </w:pPr>
            <w:r>
              <w:rPr>
                <w:rFonts w:hint="eastAsia" w:ascii="宋体" w:hAnsi="宋体"/>
                <w:sz w:val="21"/>
                <w:szCs w:val="21"/>
              </w:rPr>
              <w:t>一般（方案一般、内容一般、理解一般）得</w:t>
            </w:r>
            <w:r>
              <w:rPr>
                <w:rFonts w:ascii="宋体" w:hAnsi="宋体"/>
                <w:sz w:val="21"/>
                <w:szCs w:val="21"/>
              </w:rPr>
              <w:t>2</w:t>
            </w:r>
            <w:r>
              <w:rPr>
                <w:rFonts w:hint="eastAsia" w:ascii="宋体" w:hAnsi="宋体"/>
                <w:sz w:val="21"/>
                <w:szCs w:val="21"/>
              </w:rPr>
              <w:t>分；</w:t>
            </w:r>
          </w:p>
          <w:p w14:paraId="18AB2E3F">
            <w:pPr>
              <w:rPr>
                <w:rFonts w:ascii="宋体" w:hAnsi="宋体"/>
                <w:sz w:val="21"/>
                <w:szCs w:val="21"/>
              </w:rPr>
            </w:pPr>
            <w:r>
              <w:rPr>
                <w:rFonts w:hint="eastAsia" w:ascii="宋体" w:hAnsi="宋体"/>
                <w:sz w:val="21"/>
                <w:szCs w:val="21"/>
              </w:rPr>
              <w:t>差（方案不完整、内容单薄、理解差）或未提供不得分。</w:t>
            </w:r>
          </w:p>
        </w:tc>
        <w:tc>
          <w:tcPr>
            <w:tcW w:w="2409" w:type="dxa"/>
            <w:vMerge w:val="continue"/>
            <w:vAlign w:val="center"/>
          </w:tcPr>
          <w:p w14:paraId="7D00B355">
            <w:pPr>
              <w:spacing w:line="240" w:lineRule="atLeast"/>
              <w:ind w:left="-38"/>
              <w:rPr>
                <w:rFonts w:ascii="宋体" w:hAnsi="宋体"/>
                <w:sz w:val="21"/>
                <w:szCs w:val="21"/>
              </w:rPr>
            </w:pPr>
          </w:p>
        </w:tc>
      </w:tr>
      <w:tr w14:paraId="61A17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6" w:hRule="atLeast"/>
        </w:trPr>
        <w:tc>
          <w:tcPr>
            <w:tcW w:w="675" w:type="dxa"/>
            <w:vMerge w:val="continue"/>
            <w:vAlign w:val="center"/>
          </w:tcPr>
          <w:p w14:paraId="1BA23180">
            <w:pPr>
              <w:spacing w:line="240" w:lineRule="atLeast"/>
              <w:ind w:firstLine="28"/>
              <w:jc w:val="center"/>
              <w:rPr>
                <w:rFonts w:ascii="宋体" w:hAnsi="宋体"/>
                <w:sz w:val="21"/>
                <w:szCs w:val="21"/>
              </w:rPr>
            </w:pPr>
          </w:p>
        </w:tc>
        <w:tc>
          <w:tcPr>
            <w:tcW w:w="1276" w:type="dxa"/>
            <w:vMerge w:val="continue"/>
            <w:vAlign w:val="center"/>
          </w:tcPr>
          <w:p w14:paraId="4EBC54CA">
            <w:pPr>
              <w:spacing w:line="240" w:lineRule="atLeast"/>
              <w:ind w:firstLine="28"/>
              <w:jc w:val="center"/>
              <w:rPr>
                <w:rFonts w:ascii="宋体" w:hAnsi="宋体"/>
                <w:sz w:val="21"/>
                <w:szCs w:val="21"/>
              </w:rPr>
            </w:pPr>
          </w:p>
        </w:tc>
        <w:tc>
          <w:tcPr>
            <w:tcW w:w="1276" w:type="dxa"/>
            <w:vMerge w:val="continue"/>
            <w:vAlign w:val="center"/>
          </w:tcPr>
          <w:p w14:paraId="1B52ED2B">
            <w:pPr>
              <w:spacing w:line="240" w:lineRule="atLeast"/>
              <w:ind w:firstLine="28"/>
              <w:jc w:val="center"/>
              <w:rPr>
                <w:rFonts w:ascii="宋体" w:hAnsi="宋体"/>
                <w:sz w:val="21"/>
                <w:szCs w:val="21"/>
              </w:rPr>
            </w:pPr>
          </w:p>
        </w:tc>
        <w:tc>
          <w:tcPr>
            <w:tcW w:w="4111" w:type="dxa"/>
            <w:vAlign w:val="center"/>
          </w:tcPr>
          <w:p w14:paraId="35C39A40">
            <w:pPr>
              <w:spacing w:line="240" w:lineRule="atLeast"/>
              <w:rPr>
                <w:rFonts w:ascii="宋体" w:hAnsi="宋体"/>
                <w:sz w:val="21"/>
                <w:szCs w:val="21"/>
              </w:rPr>
            </w:pPr>
            <w:r>
              <w:rPr>
                <w:rFonts w:hint="eastAsia" w:ascii="宋体" w:hAnsi="宋体"/>
                <w:sz w:val="21"/>
                <w:szCs w:val="21"/>
              </w:rPr>
              <w:t>4.重难点分析及解决方案（10分）；</w:t>
            </w:r>
          </w:p>
          <w:p w14:paraId="6E8CDD41">
            <w:pPr>
              <w:spacing w:line="240" w:lineRule="atLeast"/>
              <w:rPr>
                <w:rFonts w:ascii="宋体" w:hAnsi="宋体"/>
                <w:sz w:val="21"/>
                <w:szCs w:val="21"/>
              </w:rPr>
            </w:pPr>
            <w:r>
              <w:rPr>
                <w:rFonts w:hint="eastAsia" w:ascii="宋体" w:hAnsi="宋体"/>
                <w:sz w:val="21"/>
                <w:szCs w:val="21"/>
              </w:rPr>
              <w:t>根据供应商对本项目重点、难点分析的透彻程度，及相应解决方案的针对性、可行性进行评分。</w:t>
            </w:r>
          </w:p>
          <w:p w14:paraId="565B73DF">
            <w:pPr>
              <w:rPr>
                <w:rFonts w:ascii="宋体" w:hAnsi="宋体"/>
                <w:sz w:val="21"/>
                <w:szCs w:val="21"/>
              </w:rPr>
            </w:pPr>
            <w:r>
              <w:rPr>
                <w:rFonts w:hint="eastAsia" w:ascii="宋体" w:hAnsi="宋体"/>
                <w:sz w:val="21"/>
                <w:szCs w:val="21"/>
              </w:rPr>
              <w:t>优（方案完整、分析透彻、针对性强、可行性高）得</w:t>
            </w:r>
            <w:r>
              <w:rPr>
                <w:rFonts w:ascii="宋体" w:hAnsi="宋体"/>
                <w:sz w:val="21"/>
                <w:szCs w:val="21"/>
              </w:rPr>
              <w:t>1</w:t>
            </w:r>
            <w:r>
              <w:rPr>
                <w:rFonts w:hint="eastAsia" w:ascii="宋体" w:hAnsi="宋体"/>
                <w:sz w:val="21"/>
                <w:szCs w:val="21"/>
              </w:rPr>
              <w:t>0分；</w:t>
            </w:r>
          </w:p>
          <w:p w14:paraId="489DAD5D">
            <w:pPr>
              <w:rPr>
                <w:rFonts w:ascii="宋体" w:hAnsi="宋体"/>
                <w:sz w:val="21"/>
                <w:szCs w:val="21"/>
              </w:rPr>
            </w:pPr>
            <w:r>
              <w:rPr>
                <w:rFonts w:hint="eastAsia" w:ascii="宋体" w:hAnsi="宋体"/>
                <w:sz w:val="21"/>
                <w:szCs w:val="21"/>
              </w:rPr>
              <w:t>较好（方案完整、分析较透彻、针对性较强、可行性较高）得</w:t>
            </w:r>
            <w:r>
              <w:rPr>
                <w:rFonts w:ascii="宋体" w:hAnsi="宋体"/>
                <w:sz w:val="21"/>
                <w:szCs w:val="21"/>
              </w:rPr>
              <w:t>8</w:t>
            </w:r>
            <w:r>
              <w:rPr>
                <w:rFonts w:hint="eastAsia" w:ascii="宋体" w:hAnsi="宋体"/>
                <w:sz w:val="21"/>
                <w:szCs w:val="21"/>
              </w:rPr>
              <w:t>分；</w:t>
            </w:r>
          </w:p>
          <w:p w14:paraId="3034622E">
            <w:pPr>
              <w:rPr>
                <w:rFonts w:ascii="宋体" w:hAnsi="宋体"/>
                <w:sz w:val="21"/>
                <w:szCs w:val="21"/>
              </w:rPr>
            </w:pPr>
            <w:r>
              <w:rPr>
                <w:rFonts w:hint="eastAsia" w:ascii="宋体" w:hAnsi="宋体"/>
                <w:sz w:val="21"/>
                <w:szCs w:val="21"/>
              </w:rPr>
              <w:t>良（方案基本完整、分析一般、针对性一般、可行性一般）得</w:t>
            </w:r>
            <w:r>
              <w:rPr>
                <w:rFonts w:ascii="宋体" w:hAnsi="宋体"/>
                <w:sz w:val="21"/>
                <w:szCs w:val="21"/>
              </w:rPr>
              <w:t>5</w:t>
            </w:r>
            <w:r>
              <w:rPr>
                <w:rFonts w:hint="eastAsia" w:ascii="宋体" w:hAnsi="宋体"/>
                <w:sz w:val="21"/>
                <w:szCs w:val="21"/>
              </w:rPr>
              <w:t>分；</w:t>
            </w:r>
          </w:p>
          <w:p w14:paraId="7A615E7A">
            <w:pPr>
              <w:rPr>
                <w:rFonts w:ascii="宋体" w:hAnsi="宋体"/>
                <w:sz w:val="21"/>
                <w:szCs w:val="21"/>
              </w:rPr>
            </w:pPr>
            <w:r>
              <w:rPr>
                <w:rFonts w:hint="eastAsia" w:ascii="宋体" w:hAnsi="宋体"/>
                <w:sz w:val="21"/>
                <w:szCs w:val="21"/>
              </w:rPr>
              <w:t>一般（方案一般、分析一般、针对性一般、可行性一般）得</w:t>
            </w:r>
            <w:r>
              <w:rPr>
                <w:rFonts w:ascii="宋体" w:hAnsi="宋体"/>
                <w:sz w:val="21"/>
                <w:szCs w:val="21"/>
              </w:rPr>
              <w:t>2</w:t>
            </w:r>
            <w:r>
              <w:rPr>
                <w:rFonts w:hint="eastAsia" w:ascii="宋体" w:hAnsi="宋体"/>
                <w:sz w:val="21"/>
                <w:szCs w:val="21"/>
              </w:rPr>
              <w:t>分；</w:t>
            </w:r>
          </w:p>
          <w:p w14:paraId="5A5D9DAA">
            <w:pPr>
              <w:spacing w:line="240" w:lineRule="atLeast"/>
              <w:rPr>
                <w:rFonts w:ascii="宋体" w:hAnsi="宋体"/>
                <w:sz w:val="21"/>
                <w:szCs w:val="21"/>
              </w:rPr>
            </w:pPr>
            <w:r>
              <w:rPr>
                <w:rFonts w:hint="eastAsia" w:ascii="宋体" w:hAnsi="宋体"/>
                <w:sz w:val="21"/>
                <w:szCs w:val="21"/>
              </w:rPr>
              <w:t>差（方案不完整、分析差、针对性差、可行性差）或未提供不得分。</w:t>
            </w:r>
          </w:p>
        </w:tc>
        <w:tc>
          <w:tcPr>
            <w:tcW w:w="2409" w:type="dxa"/>
            <w:vMerge w:val="continue"/>
            <w:vAlign w:val="center"/>
          </w:tcPr>
          <w:p w14:paraId="24657332">
            <w:pPr>
              <w:spacing w:line="240" w:lineRule="atLeast"/>
              <w:ind w:left="-38"/>
              <w:rPr>
                <w:rFonts w:ascii="宋体" w:hAnsi="宋体"/>
                <w:sz w:val="21"/>
                <w:szCs w:val="21"/>
              </w:rPr>
            </w:pPr>
          </w:p>
        </w:tc>
      </w:tr>
      <w:tr w14:paraId="360BD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8" w:hRule="atLeast"/>
        </w:trPr>
        <w:tc>
          <w:tcPr>
            <w:tcW w:w="675" w:type="dxa"/>
            <w:vMerge w:val="restart"/>
            <w:vAlign w:val="center"/>
          </w:tcPr>
          <w:p w14:paraId="5E4B04B1">
            <w:pPr>
              <w:spacing w:line="240" w:lineRule="atLeast"/>
              <w:ind w:firstLine="28"/>
              <w:jc w:val="center"/>
              <w:rPr>
                <w:rFonts w:ascii="宋体" w:hAnsi="宋体"/>
                <w:sz w:val="21"/>
                <w:szCs w:val="21"/>
              </w:rPr>
            </w:pPr>
            <w:r>
              <w:rPr>
                <w:rFonts w:hint="eastAsia" w:ascii="宋体" w:hAnsi="宋体"/>
                <w:sz w:val="21"/>
                <w:szCs w:val="21"/>
              </w:rPr>
              <w:t>3</w:t>
            </w:r>
          </w:p>
        </w:tc>
        <w:tc>
          <w:tcPr>
            <w:tcW w:w="1276" w:type="dxa"/>
            <w:vMerge w:val="restart"/>
            <w:vAlign w:val="center"/>
          </w:tcPr>
          <w:p w14:paraId="350F1289">
            <w:pPr>
              <w:spacing w:line="240" w:lineRule="atLeast"/>
              <w:ind w:firstLine="28"/>
              <w:jc w:val="center"/>
              <w:rPr>
                <w:rFonts w:ascii="宋体" w:hAnsi="宋体"/>
                <w:sz w:val="21"/>
                <w:szCs w:val="21"/>
              </w:rPr>
            </w:pPr>
            <w:r>
              <w:rPr>
                <w:rFonts w:hint="eastAsia" w:ascii="宋体" w:hAnsi="宋体"/>
                <w:sz w:val="21"/>
                <w:szCs w:val="21"/>
              </w:rPr>
              <w:t>商务部分</w:t>
            </w:r>
          </w:p>
          <w:p w14:paraId="6D145DAC">
            <w:pPr>
              <w:spacing w:line="240" w:lineRule="atLeast"/>
              <w:ind w:firstLine="28"/>
              <w:jc w:val="center"/>
              <w:rPr>
                <w:rFonts w:ascii="宋体" w:hAnsi="宋体"/>
                <w:sz w:val="21"/>
                <w:szCs w:val="21"/>
              </w:rPr>
            </w:pPr>
            <w:r>
              <w:rPr>
                <w:rFonts w:hint="eastAsia" w:ascii="宋体" w:hAnsi="宋体"/>
                <w:sz w:val="21"/>
                <w:szCs w:val="21"/>
              </w:rPr>
              <w:t>（40%）</w:t>
            </w:r>
          </w:p>
        </w:tc>
        <w:tc>
          <w:tcPr>
            <w:tcW w:w="1276" w:type="dxa"/>
            <w:vMerge w:val="restart"/>
            <w:vAlign w:val="center"/>
          </w:tcPr>
          <w:p w14:paraId="66871272">
            <w:pPr>
              <w:spacing w:line="240" w:lineRule="atLeast"/>
              <w:ind w:firstLine="28"/>
              <w:jc w:val="center"/>
              <w:rPr>
                <w:rFonts w:ascii="宋体" w:hAnsi="宋体"/>
                <w:sz w:val="21"/>
                <w:szCs w:val="21"/>
              </w:rPr>
            </w:pPr>
            <w:r>
              <w:rPr>
                <w:rFonts w:hint="eastAsia" w:ascii="宋体" w:hAnsi="宋体"/>
                <w:sz w:val="21"/>
                <w:szCs w:val="21"/>
              </w:rPr>
              <w:t>团队配置</w:t>
            </w:r>
          </w:p>
          <w:p w14:paraId="29939401">
            <w:pPr>
              <w:spacing w:line="240" w:lineRule="atLeast"/>
              <w:ind w:firstLine="28"/>
              <w:jc w:val="center"/>
              <w:rPr>
                <w:rFonts w:ascii="宋体" w:hAnsi="宋体"/>
                <w:sz w:val="21"/>
                <w:szCs w:val="21"/>
              </w:rPr>
            </w:pPr>
            <w:r>
              <w:rPr>
                <w:rFonts w:ascii="宋体" w:hAnsi="宋体"/>
                <w:sz w:val="21"/>
                <w:szCs w:val="21"/>
              </w:rPr>
              <w:t>4</w:t>
            </w:r>
            <w:r>
              <w:rPr>
                <w:rFonts w:hint="eastAsia" w:ascii="宋体" w:hAnsi="宋体"/>
                <w:sz w:val="21"/>
                <w:szCs w:val="21"/>
              </w:rPr>
              <w:t>0分</w:t>
            </w:r>
          </w:p>
        </w:tc>
        <w:tc>
          <w:tcPr>
            <w:tcW w:w="4111" w:type="dxa"/>
            <w:vAlign w:val="center"/>
          </w:tcPr>
          <w:p w14:paraId="5C32217F">
            <w:pPr>
              <w:spacing w:line="240" w:lineRule="atLeast"/>
              <w:rPr>
                <w:rFonts w:ascii="宋体" w:hAnsi="宋体"/>
                <w:sz w:val="21"/>
                <w:szCs w:val="21"/>
              </w:rPr>
            </w:pPr>
            <w:r>
              <w:rPr>
                <w:rFonts w:hint="eastAsia" w:ascii="宋体" w:hAnsi="宋体"/>
                <w:sz w:val="21"/>
                <w:szCs w:val="21"/>
              </w:rPr>
              <w:t>1.人员数量（10分）</w:t>
            </w:r>
          </w:p>
          <w:p w14:paraId="37401FBA">
            <w:pPr>
              <w:spacing w:line="240" w:lineRule="atLeast"/>
              <w:rPr>
                <w:rFonts w:ascii="宋体" w:hAnsi="宋体"/>
                <w:sz w:val="21"/>
                <w:szCs w:val="21"/>
              </w:rPr>
            </w:pPr>
            <w:r>
              <w:rPr>
                <w:rFonts w:hint="eastAsia" w:ascii="宋体" w:hAnsi="宋体"/>
                <w:sz w:val="21"/>
                <w:szCs w:val="21"/>
              </w:rPr>
              <w:t>拟派本项目团队人数在3人基础上，每增加1人加5分，满分10分。</w:t>
            </w:r>
          </w:p>
        </w:tc>
        <w:tc>
          <w:tcPr>
            <w:tcW w:w="2409" w:type="dxa"/>
            <w:vMerge w:val="restart"/>
            <w:tcBorders>
              <w:bottom w:val="single" w:color="auto" w:sz="4" w:space="0"/>
            </w:tcBorders>
            <w:vAlign w:val="center"/>
          </w:tcPr>
          <w:p w14:paraId="54A672D9">
            <w:pPr>
              <w:spacing w:line="240" w:lineRule="atLeast"/>
              <w:ind w:left="-38"/>
              <w:rPr>
                <w:rFonts w:ascii="宋体" w:hAnsi="宋体"/>
                <w:sz w:val="21"/>
                <w:szCs w:val="21"/>
              </w:rPr>
            </w:pPr>
            <w:r>
              <w:rPr>
                <w:rFonts w:hint="eastAsia" w:ascii="宋体" w:hAnsi="宋体"/>
                <w:sz w:val="21"/>
                <w:szCs w:val="21"/>
              </w:rPr>
              <w:t>拟派人员应为供应商在职员工，提供职称证等证明材料复印件、供应商为其缴纳的社保证明复印件，加盖供应商公章。</w:t>
            </w:r>
          </w:p>
        </w:tc>
      </w:tr>
      <w:tr w14:paraId="3C69C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7" w:hRule="atLeast"/>
        </w:trPr>
        <w:tc>
          <w:tcPr>
            <w:tcW w:w="675" w:type="dxa"/>
            <w:vMerge w:val="continue"/>
            <w:vAlign w:val="center"/>
          </w:tcPr>
          <w:p w14:paraId="4C9382C1">
            <w:pPr>
              <w:spacing w:line="240" w:lineRule="atLeast"/>
              <w:ind w:firstLine="28"/>
              <w:jc w:val="center"/>
              <w:rPr>
                <w:rFonts w:ascii="宋体" w:hAnsi="宋体"/>
                <w:sz w:val="21"/>
                <w:szCs w:val="21"/>
              </w:rPr>
            </w:pPr>
          </w:p>
        </w:tc>
        <w:tc>
          <w:tcPr>
            <w:tcW w:w="1276" w:type="dxa"/>
            <w:vMerge w:val="continue"/>
            <w:vAlign w:val="center"/>
          </w:tcPr>
          <w:p w14:paraId="5EC37670">
            <w:pPr>
              <w:spacing w:line="240" w:lineRule="atLeast"/>
              <w:ind w:firstLine="28"/>
              <w:jc w:val="center"/>
              <w:rPr>
                <w:rFonts w:ascii="宋体" w:hAnsi="宋体"/>
                <w:sz w:val="21"/>
                <w:szCs w:val="21"/>
              </w:rPr>
            </w:pPr>
          </w:p>
        </w:tc>
        <w:tc>
          <w:tcPr>
            <w:tcW w:w="1276" w:type="dxa"/>
            <w:vMerge w:val="continue"/>
            <w:vAlign w:val="center"/>
          </w:tcPr>
          <w:p w14:paraId="4F3CA338">
            <w:pPr>
              <w:spacing w:line="240" w:lineRule="atLeast"/>
              <w:ind w:firstLine="28"/>
              <w:jc w:val="center"/>
              <w:rPr>
                <w:rFonts w:ascii="宋体" w:hAnsi="宋体"/>
                <w:sz w:val="21"/>
                <w:szCs w:val="21"/>
              </w:rPr>
            </w:pPr>
          </w:p>
        </w:tc>
        <w:tc>
          <w:tcPr>
            <w:tcW w:w="4111" w:type="dxa"/>
            <w:vAlign w:val="center"/>
          </w:tcPr>
          <w:p w14:paraId="4CB50221">
            <w:pPr>
              <w:spacing w:line="240" w:lineRule="atLeast"/>
              <w:rPr>
                <w:rFonts w:ascii="宋体" w:hAnsi="宋体"/>
                <w:sz w:val="21"/>
                <w:szCs w:val="21"/>
              </w:rPr>
            </w:pPr>
            <w:r>
              <w:rPr>
                <w:rFonts w:hint="eastAsia" w:ascii="宋体" w:hAnsi="宋体"/>
                <w:sz w:val="21"/>
                <w:szCs w:val="21"/>
              </w:rPr>
              <w:t>2.项目负责人（20分）</w:t>
            </w:r>
          </w:p>
          <w:p w14:paraId="15953D38">
            <w:pPr>
              <w:spacing w:line="240" w:lineRule="atLeast"/>
              <w:rPr>
                <w:rFonts w:ascii="宋体" w:hAnsi="宋体"/>
                <w:sz w:val="21"/>
                <w:szCs w:val="21"/>
              </w:rPr>
            </w:pPr>
            <w:r>
              <w:rPr>
                <w:rFonts w:hint="eastAsia" w:ascii="宋体" w:hAnsi="宋体"/>
                <w:sz w:val="21"/>
                <w:szCs w:val="21"/>
              </w:rPr>
              <w:t>具备注册会计师执业资格且执业年限</w:t>
            </w:r>
            <w:r>
              <w:rPr>
                <w:rFonts w:ascii="宋体" w:hAnsi="宋体"/>
                <w:sz w:val="21"/>
                <w:szCs w:val="21"/>
              </w:rPr>
              <w:t>8</w:t>
            </w:r>
            <w:r>
              <w:rPr>
                <w:rFonts w:hint="eastAsia" w:ascii="宋体" w:hAnsi="宋体"/>
                <w:sz w:val="21"/>
                <w:szCs w:val="21"/>
              </w:rPr>
              <w:t>年及以上的得15分，同时具备高级会计师职称的加5分，本项满分20分。不具备注册会计师执业资格或执业年限低于8年的不得分。</w:t>
            </w:r>
          </w:p>
        </w:tc>
        <w:tc>
          <w:tcPr>
            <w:tcW w:w="2409" w:type="dxa"/>
            <w:vMerge w:val="continue"/>
            <w:vAlign w:val="center"/>
          </w:tcPr>
          <w:p w14:paraId="73F51CC5">
            <w:pPr>
              <w:spacing w:line="240" w:lineRule="atLeast"/>
              <w:ind w:left="-38"/>
              <w:jc w:val="left"/>
              <w:rPr>
                <w:rFonts w:ascii="宋体" w:hAnsi="宋体"/>
                <w:sz w:val="21"/>
                <w:szCs w:val="21"/>
              </w:rPr>
            </w:pPr>
          </w:p>
        </w:tc>
      </w:tr>
      <w:tr w14:paraId="2F2A8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7" w:hRule="atLeast"/>
        </w:trPr>
        <w:tc>
          <w:tcPr>
            <w:tcW w:w="675" w:type="dxa"/>
            <w:vMerge w:val="continue"/>
            <w:vAlign w:val="center"/>
          </w:tcPr>
          <w:p w14:paraId="46C1BA11">
            <w:pPr>
              <w:spacing w:line="240" w:lineRule="atLeast"/>
              <w:ind w:firstLine="28"/>
              <w:jc w:val="center"/>
              <w:rPr>
                <w:rFonts w:ascii="宋体" w:hAnsi="宋体"/>
                <w:sz w:val="21"/>
                <w:szCs w:val="21"/>
              </w:rPr>
            </w:pPr>
          </w:p>
        </w:tc>
        <w:tc>
          <w:tcPr>
            <w:tcW w:w="1276" w:type="dxa"/>
            <w:vMerge w:val="continue"/>
            <w:vAlign w:val="center"/>
          </w:tcPr>
          <w:p w14:paraId="333C5F91">
            <w:pPr>
              <w:spacing w:line="240" w:lineRule="atLeast"/>
              <w:ind w:firstLine="28"/>
              <w:jc w:val="center"/>
              <w:rPr>
                <w:rFonts w:ascii="宋体" w:hAnsi="宋体"/>
                <w:sz w:val="21"/>
                <w:szCs w:val="21"/>
              </w:rPr>
            </w:pPr>
          </w:p>
        </w:tc>
        <w:tc>
          <w:tcPr>
            <w:tcW w:w="1276" w:type="dxa"/>
            <w:vMerge w:val="continue"/>
            <w:vAlign w:val="center"/>
          </w:tcPr>
          <w:p w14:paraId="38F0CD7F">
            <w:pPr>
              <w:spacing w:line="240" w:lineRule="atLeast"/>
              <w:ind w:firstLine="28"/>
              <w:jc w:val="center"/>
              <w:rPr>
                <w:rFonts w:ascii="宋体" w:hAnsi="宋体"/>
                <w:sz w:val="21"/>
                <w:szCs w:val="21"/>
              </w:rPr>
            </w:pPr>
          </w:p>
        </w:tc>
        <w:tc>
          <w:tcPr>
            <w:tcW w:w="4111" w:type="dxa"/>
            <w:vAlign w:val="center"/>
          </w:tcPr>
          <w:p w14:paraId="0FAF4453">
            <w:pPr>
              <w:spacing w:line="240" w:lineRule="atLeast"/>
              <w:rPr>
                <w:rFonts w:ascii="宋体" w:hAnsi="宋体"/>
                <w:sz w:val="21"/>
                <w:szCs w:val="21"/>
              </w:rPr>
            </w:pPr>
            <w:r>
              <w:rPr>
                <w:rFonts w:hint="eastAsia" w:ascii="宋体" w:hAnsi="宋体"/>
                <w:sz w:val="21"/>
                <w:szCs w:val="21"/>
              </w:rPr>
              <w:t>3.团队成员（10分）</w:t>
            </w:r>
          </w:p>
          <w:p w14:paraId="53844A88">
            <w:pPr>
              <w:spacing w:line="240" w:lineRule="atLeast"/>
              <w:rPr>
                <w:rFonts w:ascii="宋体" w:hAnsi="宋体"/>
                <w:sz w:val="21"/>
                <w:szCs w:val="21"/>
              </w:rPr>
            </w:pPr>
            <w:r>
              <w:rPr>
                <w:rFonts w:hint="eastAsia" w:ascii="宋体" w:hAnsi="宋体"/>
                <w:sz w:val="21"/>
                <w:szCs w:val="21"/>
              </w:rPr>
              <w:t>拟派本项目团队人员有一名注册会计师或高级会计师职称的，得5分，有一名中级会计师职称的，得</w:t>
            </w:r>
            <w:r>
              <w:rPr>
                <w:rFonts w:ascii="宋体" w:hAnsi="宋体"/>
                <w:sz w:val="21"/>
                <w:szCs w:val="21"/>
              </w:rPr>
              <w:t>3</w:t>
            </w:r>
            <w:r>
              <w:rPr>
                <w:rFonts w:hint="eastAsia" w:ascii="宋体" w:hAnsi="宋体"/>
                <w:sz w:val="21"/>
                <w:szCs w:val="21"/>
              </w:rPr>
              <w:t>分，满分10分。</w:t>
            </w:r>
          </w:p>
        </w:tc>
        <w:tc>
          <w:tcPr>
            <w:tcW w:w="2409" w:type="dxa"/>
            <w:vMerge w:val="continue"/>
            <w:vAlign w:val="center"/>
          </w:tcPr>
          <w:p w14:paraId="2D4FC788">
            <w:pPr>
              <w:spacing w:line="240" w:lineRule="atLeast"/>
              <w:ind w:left="-38"/>
              <w:jc w:val="left"/>
              <w:rPr>
                <w:rFonts w:ascii="宋体" w:hAnsi="宋体"/>
                <w:sz w:val="21"/>
                <w:szCs w:val="21"/>
              </w:rPr>
            </w:pPr>
          </w:p>
        </w:tc>
      </w:tr>
    </w:tbl>
    <w:p w14:paraId="4B29A6A7">
      <w:pPr>
        <w:snapToGrid w:val="0"/>
        <w:spacing w:line="360" w:lineRule="auto"/>
        <w:ind w:firstLine="465"/>
        <w:rPr>
          <w:rFonts w:ascii="宋体" w:hAnsi="宋体"/>
          <w:b/>
          <w:color w:val="000000"/>
          <w:sz w:val="24"/>
          <w:szCs w:val="24"/>
        </w:rPr>
      </w:pPr>
      <w:r>
        <w:rPr>
          <w:rFonts w:hint="eastAsia" w:ascii="宋体" w:hAnsi="宋体"/>
          <w:b/>
          <w:color w:val="000000"/>
          <w:sz w:val="24"/>
          <w:szCs w:val="24"/>
        </w:rPr>
        <w:t>说明：</w:t>
      </w:r>
    </w:p>
    <w:p w14:paraId="14EB06E2">
      <w:pPr>
        <w:snapToGrid w:val="0"/>
        <w:spacing w:line="360" w:lineRule="auto"/>
        <w:ind w:firstLine="465"/>
        <w:rPr>
          <w:rFonts w:ascii="宋体" w:hAnsi="宋体"/>
          <w:color w:val="000000"/>
          <w:sz w:val="24"/>
          <w:szCs w:val="24"/>
        </w:rPr>
      </w:pPr>
      <w:r>
        <w:rPr>
          <w:rFonts w:hint="eastAsia" w:ascii="宋体" w:hAnsi="宋体"/>
          <w:color w:val="000000"/>
          <w:sz w:val="24"/>
          <w:szCs w:val="24"/>
        </w:rPr>
        <w:t>（一）评审委员会认为，排名在前面的成交供应商候选人的比选报价或者某些分项报价明显不合理或者低于成本，有可能影响服务质量和不能诚信履约的，将要求其在规定的期限内提供书面文件予以解释说明，并提交相关证明材料；否则，评审委员会可以取消该成交供应商候选人资格，按顺序由排在后一位的成交供应商候选人递补，以此类推。</w:t>
      </w:r>
    </w:p>
    <w:p w14:paraId="136F1D20">
      <w:pPr>
        <w:snapToGrid w:val="0"/>
        <w:spacing w:line="360" w:lineRule="auto"/>
        <w:ind w:firstLine="465"/>
        <w:rPr>
          <w:rFonts w:ascii="宋体" w:hAnsi="宋体"/>
          <w:color w:val="000000"/>
          <w:sz w:val="24"/>
          <w:szCs w:val="24"/>
        </w:rPr>
      </w:pPr>
      <w:r>
        <w:rPr>
          <w:rFonts w:hint="eastAsia" w:ascii="宋体" w:hAnsi="宋体"/>
          <w:color w:val="000000"/>
          <w:sz w:val="24"/>
          <w:szCs w:val="24"/>
        </w:rPr>
        <w:t>（二）关于小微企业报价扣除比例说明</w:t>
      </w:r>
    </w:p>
    <w:p w14:paraId="03B027F1">
      <w:pPr>
        <w:snapToGrid w:val="0"/>
        <w:spacing w:line="360" w:lineRule="auto"/>
        <w:ind w:firstLine="465"/>
        <w:rPr>
          <w:rFonts w:ascii="宋体" w:hAnsi="宋体"/>
          <w:color w:val="000000"/>
          <w:sz w:val="24"/>
          <w:szCs w:val="24"/>
        </w:rPr>
      </w:pPr>
      <w:r>
        <w:rPr>
          <w:rFonts w:hint="eastAsia" w:ascii="宋体" w:hAnsi="宋体"/>
          <w:color w:val="000000"/>
          <w:sz w:val="24"/>
          <w:szCs w:val="24"/>
        </w:rPr>
        <w:t>1.按《关于印发&lt;政府采购促进中小企业发展管理办法&gt;的通知》（财库〔2020〕46号）之规定，在政府采购活动中，供应商提供的货物、工程或者服务符合下列情形的，享受本办法规定的中小企业扶持政策：</w:t>
      </w:r>
    </w:p>
    <w:p w14:paraId="0BCAD61A">
      <w:pPr>
        <w:snapToGrid w:val="0"/>
        <w:spacing w:line="360" w:lineRule="auto"/>
        <w:ind w:firstLine="465"/>
        <w:rPr>
          <w:rFonts w:ascii="宋体" w:hAnsi="宋体"/>
          <w:color w:val="000000"/>
          <w:sz w:val="24"/>
          <w:szCs w:val="24"/>
        </w:rPr>
      </w:pPr>
      <w:r>
        <w:rPr>
          <w:rFonts w:hint="eastAsia" w:ascii="宋体" w:hAnsi="宋体"/>
          <w:color w:val="000000"/>
          <w:sz w:val="24"/>
          <w:szCs w:val="24"/>
        </w:rPr>
        <w:t>（1）在货物采购项目中，货物由中小企业制造，即货物由中小企业生产且使用该中小企业商号或者注册商标。在货物采购项目中，供应商提供的货物既有中小企业制造货物，也有大型企业制造货物的，不享受本办法规定的中小企业扶持政策；</w:t>
      </w:r>
    </w:p>
    <w:p w14:paraId="358564F2">
      <w:pPr>
        <w:snapToGrid w:val="0"/>
        <w:spacing w:line="360" w:lineRule="auto"/>
        <w:ind w:firstLine="465"/>
        <w:rPr>
          <w:rFonts w:ascii="宋体" w:hAnsi="宋体"/>
          <w:color w:val="000000"/>
          <w:sz w:val="24"/>
          <w:szCs w:val="24"/>
        </w:rPr>
      </w:pPr>
      <w:r>
        <w:rPr>
          <w:rFonts w:hint="eastAsia" w:ascii="宋体" w:hAnsi="宋体"/>
          <w:color w:val="000000"/>
          <w:sz w:val="24"/>
          <w:szCs w:val="24"/>
        </w:rPr>
        <w:t>（2）在工程采购项目中，工程由中小企业承建，即工程施工单位为中小企业；</w:t>
      </w:r>
    </w:p>
    <w:p w14:paraId="33D2FFBF">
      <w:pPr>
        <w:snapToGrid w:val="0"/>
        <w:spacing w:line="360" w:lineRule="auto"/>
        <w:ind w:firstLine="465"/>
        <w:rPr>
          <w:rFonts w:ascii="宋体" w:hAnsi="宋体"/>
          <w:color w:val="000000"/>
          <w:sz w:val="24"/>
          <w:szCs w:val="24"/>
        </w:rPr>
      </w:pPr>
      <w:r>
        <w:rPr>
          <w:rFonts w:hint="eastAsia" w:ascii="宋体" w:hAnsi="宋体"/>
          <w:color w:val="000000"/>
          <w:sz w:val="24"/>
          <w:szCs w:val="24"/>
        </w:rPr>
        <w:t>（3）在服务采购项目中，服务由中小企业承接，即提供服务的人员为中小企业依照《中华人民共和国民法典》订立劳动合同的从业人员。</w:t>
      </w:r>
    </w:p>
    <w:p w14:paraId="056D055A">
      <w:pPr>
        <w:snapToGrid w:val="0"/>
        <w:spacing w:line="360" w:lineRule="auto"/>
        <w:ind w:firstLine="465"/>
        <w:rPr>
          <w:rFonts w:ascii="宋体" w:hAnsi="宋体"/>
          <w:color w:val="000000"/>
          <w:sz w:val="24"/>
          <w:szCs w:val="24"/>
        </w:rPr>
      </w:pPr>
      <w:r>
        <w:rPr>
          <w:rFonts w:hint="eastAsia" w:ascii="宋体" w:hAnsi="宋体"/>
          <w:color w:val="000000"/>
          <w:sz w:val="24"/>
          <w:szCs w:val="24"/>
        </w:rPr>
        <w:t>2.对小微型企业给予</w:t>
      </w:r>
      <w:r>
        <w:rPr>
          <w:rFonts w:hint="eastAsia" w:ascii="宋体" w:hAnsi="宋体"/>
          <w:color w:val="000000"/>
          <w:sz w:val="24"/>
          <w:szCs w:val="24"/>
          <w:u w:val="single"/>
        </w:rPr>
        <w:t xml:space="preserve"> </w:t>
      </w:r>
      <w:r>
        <w:rPr>
          <w:rFonts w:ascii="宋体" w:hAnsi="宋体"/>
          <w:b/>
          <w:bCs/>
          <w:color w:val="000000"/>
          <w:sz w:val="24"/>
          <w:szCs w:val="24"/>
          <w:u w:val="single"/>
        </w:rPr>
        <w:t>10</w:t>
      </w:r>
      <w:r>
        <w:rPr>
          <w:rFonts w:hint="eastAsia" w:ascii="宋体" w:hAnsi="宋体"/>
          <w:b/>
          <w:bCs/>
          <w:color w:val="000000"/>
          <w:sz w:val="24"/>
          <w:szCs w:val="24"/>
          <w:u w:val="single"/>
        </w:rPr>
        <w:t xml:space="preserve"> %</w:t>
      </w:r>
      <w:r>
        <w:rPr>
          <w:rFonts w:hint="eastAsia" w:ascii="宋体" w:hAnsi="宋体"/>
          <w:color w:val="000000"/>
          <w:sz w:val="24"/>
          <w:szCs w:val="24"/>
        </w:rPr>
        <w:t>的扣除，以扣除后的报价参与评审。</w:t>
      </w:r>
    </w:p>
    <w:p w14:paraId="655B4518">
      <w:pPr>
        <w:snapToGrid w:val="0"/>
        <w:spacing w:line="360" w:lineRule="auto"/>
        <w:ind w:firstLine="465"/>
        <w:rPr>
          <w:rFonts w:ascii="宋体" w:hAnsi="宋体"/>
          <w:color w:val="000000"/>
          <w:sz w:val="24"/>
          <w:szCs w:val="24"/>
        </w:rPr>
      </w:pPr>
      <w:r>
        <w:rPr>
          <w:rFonts w:hint="eastAsia" w:ascii="宋体" w:hAnsi="宋体"/>
          <w:color w:val="000000"/>
          <w:sz w:val="24"/>
          <w:szCs w:val="24"/>
        </w:rPr>
        <w:t>3.监狱企业、残疾人福利性单位视同小型、微型企业。</w:t>
      </w:r>
    </w:p>
    <w:p w14:paraId="4ECCB457">
      <w:pPr>
        <w:pStyle w:val="6"/>
        <w:spacing w:before="0" w:after="0" w:line="360" w:lineRule="auto"/>
        <w:ind w:firstLine="480" w:firstLineChars="200"/>
        <w:rPr>
          <w:rFonts w:ascii="宋体" w:hAnsi="宋体"/>
          <w:color w:val="000000"/>
          <w:sz w:val="24"/>
          <w:szCs w:val="24"/>
        </w:rPr>
      </w:pPr>
      <w:bookmarkStart w:id="71" w:name="_Toc144108380"/>
      <w:r>
        <w:rPr>
          <w:rFonts w:hint="eastAsia" w:ascii="宋体" w:hAnsi="宋体"/>
          <w:color w:val="000000"/>
          <w:sz w:val="24"/>
          <w:szCs w:val="24"/>
        </w:rPr>
        <w:t>三、无效响应</w:t>
      </w:r>
      <w:bookmarkEnd w:id="71"/>
    </w:p>
    <w:p w14:paraId="49569144">
      <w:pPr>
        <w:snapToGrid w:val="0"/>
        <w:spacing w:line="360" w:lineRule="auto"/>
        <w:ind w:firstLine="465"/>
        <w:rPr>
          <w:rFonts w:ascii="宋体" w:hAnsi="宋体"/>
          <w:color w:val="000000"/>
          <w:sz w:val="24"/>
          <w:szCs w:val="24"/>
        </w:rPr>
      </w:pPr>
      <w:r>
        <w:rPr>
          <w:rFonts w:hint="eastAsia" w:ascii="宋体" w:hAnsi="宋体"/>
          <w:color w:val="000000"/>
          <w:sz w:val="24"/>
          <w:szCs w:val="24"/>
        </w:rPr>
        <w:t>供应商发生以下条款情况之一者，视为无效响应：</w:t>
      </w:r>
    </w:p>
    <w:p w14:paraId="34AFBD70">
      <w:pPr>
        <w:snapToGrid w:val="0"/>
        <w:spacing w:line="360" w:lineRule="auto"/>
        <w:ind w:firstLine="465"/>
        <w:rPr>
          <w:rFonts w:ascii="宋体" w:hAnsi="宋体"/>
          <w:color w:val="000000"/>
          <w:sz w:val="24"/>
          <w:szCs w:val="24"/>
        </w:rPr>
      </w:pPr>
      <w:r>
        <w:rPr>
          <w:rFonts w:hint="eastAsia" w:ascii="宋体" w:hAnsi="宋体"/>
          <w:color w:val="000000"/>
          <w:sz w:val="24"/>
          <w:szCs w:val="24"/>
        </w:rPr>
        <w:t>（一）供应商不符合规定的基本资格条件或特定资格条件的；</w:t>
      </w:r>
    </w:p>
    <w:p w14:paraId="32E4471A">
      <w:pPr>
        <w:snapToGrid w:val="0"/>
        <w:spacing w:line="360" w:lineRule="auto"/>
        <w:ind w:firstLine="465"/>
        <w:rPr>
          <w:rFonts w:ascii="宋体" w:hAnsi="宋体"/>
          <w:color w:val="000000"/>
          <w:sz w:val="24"/>
          <w:szCs w:val="24"/>
        </w:rPr>
      </w:pPr>
      <w:r>
        <w:rPr>
          <w:rFonts w:hint="eastAsia" w:ascii="宋体" w:hAnsi="宋体"/>
          <w:color w:val="000000"/>
          <w:sz w:val="24"/>
          <w:szCs w:val="24"/>
        </w:rPr>
        <w:t>（二）供应商的法定代表人或其授权代表未参加比选；</w:t>
      </w:r>
    </w:p>
    <w:p w14:paraId="5CD8521D">
      <w:pPr>
        <w:snapToGrid w:val="0"/>
        <w:spacing w:line="360" w:lineRule="auto"/>
        <w:ind w:firstLine="465"/>
        <w:rPr>
          <w:rFonts w:ascii="宋体" w:hAnsi="宋体"/>
          <w:color w:val="000000"/>
          <w:sz w:val="24"/>
          <w:szCs w:val="24"/>
        </w:rPr>
      </w:pPr>
      <w:r>
        <w:rPr>
          <w:rFonts w:hint="eastAsia" w:ascii="宋体" w:hAnsi="宋体"/>
          <w:color w:val="000000"/>
          <w:sz w:val="24"/>
          <w:szCs w:val="24"/>
        </w:rPr>
        <w:t>（三）供应商未按照竞争性比选文件的要求缴纳比选保证金；</w:t>
      </w:r>
    </w:p>
    <w:p w14:paraId="523F524D">
      <w:pPr>
        <w:snapToGrid w:val="0"/>
        <w:spacing w:line="360" w:lineRule="auto"/>
        <w:ind w:firstLine="465"/>
        <w:rPr>
          <w:rFonts w:ascii="宋体" w:hAnsi="宋体"/>
          <w:color w:val="000000"/>
          <w:sz w:val="24"/>
          <w:szCs w:val="24"/>
        </w:rPr>
      </w:pPr>
      <w:r>
        <w:rPr>
          <w:rFonts w:hint="eastAsia" w:ascii="宋体" w:hAnsi="宋体"/>
          <w:color w:val="000000"/>
          <w:sz w:val="24"/>
          <w:szCs w:val="24"/>
        </w:rPr>
        <w:t>（四）供应商所提交的响应文件不按第七篇“响应文件编制要求”规定签字、盖章；</w:t>
      </w:r>
    </w:p>
    <w:p w14:paraId="0B0F1204">
      <w:pPr>
        <w:snapToGrid w:val="0"/>
        <w:spacing w:line="360" w:lineRule="auto"/>
        <w:ind w:firstLine="465"/>
        <w:rPr>
          <w:rFonts w:ascii="宋体" w:hAnsi="宋体"/>
          <w:color w:val="000000"/>
          <w:sz w:val="24"/>
          <w:szCs w:val="24"/>
        </w:rPr>
      </w:pPr>
      <w:r>
        <w:rPr>
          <w:rFonts w:hint="eastAsia" w:ascii="宋体" w:hAnsi="宋体"/>
          <w:color w:val="000000"/>
          <w:sz w:val="24"/>
          <w:szCs w:val="24"/>
        </w:rPr>
        <w:t>（五）供应商的报价超过采购预算金额或最高限价的；</w:t>
      </w:r>
    </w:p>
    <w:p w14:paraId="67C309D3">
      <w:pPr>
        <w:snapToGrid w:val="0"/>
        <w:spacing w:line="360" w:lineRule="auto"/>
        <w:ind w:firstLine="465"/>
        <w:rPr>
          <w:rFonts w:ascii="宋体" w:hAnsi="宋体"/>
          <w:color w:val="000000"/>
          <w:sz w:val="24"/>
          <w:szCs w:val="24"/>
        </w:rPr>
      </w:pPr>
      <w:r>
        <w:rPr>
          <w:rFonts w:hint="eastAsia" w:ascii="宋体" w:hAnsi="宋体"/>
          <w:color w:val="000000"/>
          <w:sz w:val="24"/>
          <w:szCs w:val="24"/>
        </w:rPr>
        <w:t>（六）单位负责人为同一人或者存在直接控股、管理关系的不同供应商，参加同一合同项下的政府采购活动的；</w:t>
      </w:r>
    </w:p>
    <w:p w14:paraId="602F5C0A">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（七）</w:t>
      </w:r>
      <w:r>
        <w:rPr>
          <w:rFonts w:ascii="宋体" w:hAnsi="宋体"/>
          <w:color w:val="000000"/>
          <w:sz w:val="24"/>
          <w:szCs w:val="24"/>
        </w:rPr>
        <w:t>为采购项目提供整体设计、规范编制或者项目管理、监理、检测等服务的供应商，再参加</w:t>
      </w:r>
      <w:r>
        <w:rPr>
          <w:rFonts w:hint="eastAsia" w:ascii="宋体" w:hAnsi="宋体"/>
          <w:color w:val="000000"/>
          <w:sz w:val="24"/>
          <w:szCs w:val="24"/>
        </w:rPr>
        <w:t>该采购</w:t>
      </w:r>
      <w:r>
        <w:rPr>
          <w:rFonts w:ascii="宋体" w:hAnsi="宋体"/>
          <w:color w:val="000000"/>
          <w:sz w:val="24"/>
          <w:szCs w:val="24"/>
        </w:rPr>
        <w:t>项目的</w:t>
      </w:r>
      <w:r>
        <w:rPr>
          <w:rFonts w:hint="eastAsia" w:ascii="宋体" w:hAnsi="宋体"/>
          <w:color w:val="000000"/>
          <w:sz w:val="24"/>
          <w:szCs w:val="24"/>
        </w:rPr>
        <w:t>其他</w:t>
      </w:r>
      <w:r>
        <w:rPr>
          <w:rFonts w:ascii="宋体" w:hAnsi="宋体"/>
          <w:color w:val="000000"/>
          <w:sz w:val="24"/>
          <w:szCs w:val="24"/>
        </w:rPr>
        <w:t>采购活动</w:t>
      </w:r>
      <w:r>
        <w:rPr>
          <w:rFonts w:hint="eastAsia" w:ascii="宋体" w:hAnsi="宋体"/>
          <w:color w:val="000000"/>
          <w:sz w:val="24"/>
          <w:szCs w:val="24"/>
        </w:rPr>
        <w:t>；</w:t>
      </w:r>
    </w:p>
    <w:p w14:paraId="2736FEA7">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（八）所提供的产品不符合必须强制执行的国家标准的；</w:t>
      </w:r>
    </w:p>
    <w:p w14:paraId="56E5EDDE">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（九）供应商的服务时间、服务质保期及比选有效期不满足竞争性比选文件要求的；</w:t>
      </w:r>
    </w:p>
    <w:p w14:paraId="53DBD269">
      <w:pPr>
        <w:snapToGrid w:val="0"/>
        <w:spacing w:line="360" w:lineRule="auto"/>
        <w:ind w:firstLine="465"/>
        <w:rPr>
          <w:rFonts w:ascii="宋体" w:hAnsi="宋体"/>
          <w:color w:val="000000"/>
          <w:sz w:val="24"/>
          <w:szCs w:val="24"/>
        </w:rPr>
      </w:pPr>
      <w:r>
        <w:rPr>
          <w:rFonts w:hint="eastAsia" w:ascii="宋体" w:hAnsi="宋体"/>
          <w:color w:val="000000"/>
          <w:sz w:val="24"/>
          <w:szCs w:val="24"/>
        </w:rPr>
        <w:t>（十）供应商响应文件内容有与国家现行法律法规相违背的内容，或附有采购人无法接受的条件。</w:t>
      </w:r>
    </w:p>
    <w:p w14:paraId="76F9373F">
      <w:pPr>
        <w:pStyle w:val="6"/>
        <w:spacing w:before="0" w:after="0" w:line="360" w:lineRule="auto"/>
        <w:ind w:firstLine="480" w:firstLineChars="200"/>
        <w:rPr>
          <w:rFonts w:ascii="宋体" w:hAnsi="宋体"/>
          <w:color w:val="000000"/>
          <w:sz w:val="24"/>
          <w:szCs w:val="24"/>
        </w:rPr>
      </w:pPr>
      <w:bookmarkStart w:id="72" w:name="_Toc144108381"/>
      <w:r>
        <w:rPr>
          <w:rFonts w:hint="eastAsia" w:ascii="宋体" w:hAnsi="宋体"/>
          <w:color w:val="000000"/>
          <w:sz w:val="24"/>
          <w:szCs w:val="24"/>
        </w:rPr>
        <w:t>四、</w:t>
      </w:r>
      <w:bookmarkEnd w:id="69"/>
      <w:bookmarkEnd w:id="70"/>
      <w:r>
        <w:rPr>
          <w:rFonts w:hint="eastAsia" w:ascii="宋体" w:hAnsi="宋体"/>
          <w:color w:val="000000"/>
          <w:sz w:val="24"/>
          <w:szCs w:val="24"/>
        </w:rPr>
        <w:t>采购终止</w:t>
      </w:r>
      <w:bookmarkEnd w:id="72"/>
    </w:p>
    <w:p w14:paraId="1160FE91">
      <w:pPr>
        <w:snapToGrid w:val="0"/>
        <w:spacing w:line="360" w:lineRule="auto"/>
        <w:ind w:firstLine="465"/>
        <w:rPr>
          <w:rFonts w:ascii="宋体" w:hAnsi="宋体"/>
          <w:color w:val="000000"/>
          <w:sz w:val="24"/>
          <w:szCs w:val="24"/>
        </w:rPr>
      </w:pPr>
      <w:r>
        <w:rPr>
          <w:rFonts w:hint="eastAsia" w:ascii="宋体" w:hAnsi="宋体"/>
          <w:color w:val="000000"/>
          <w:sz w:val="24"/>
          <w:szCs w:val="24"/>
        </w:rPr>
        <w:t>出现下列情形之一的，采购人或者采购代理机构应当终止竞争性比选采购活动，发布项目终止公告并说明原因，重新开展采购活动：</w:t>
      </w:r>
    </w:p>
    <w:p w14:paraId="2023DC2B">
      <w:pPr>
        <w:snapToGrid w:val="0"/>
        <w:spacing w:line="360" w:lineRule="auto"/>
        <w:ind w:firstLine="465"/>
        <w:rPr>
          <w:rFonts w:ascii="宋体" w:hAnsi="宋体"/>
          <w:color w:val="000000"/>
          <w:sz w:val="24"/>
          <w:szCs w:val="24"/>
        </w:rPr>
      </w:pPr>
      <w:r>
        <w:rPr>
          <w:rFonts w:hint="eastAsia" w:ascii="宋体" w:hAnsi="宋体"/>
          <w:color w:val="000000"/>
          <w:sz w:val="24"/>
          <w:szCs w:val="24"/>
        </w:rPr>
        <w:t>（一）因情况变化，不再符合规定的竞争性比选采购方式适用情形的；</w:t>
      </w:r>
    </w:p>
    <w:p w14:paraId="7FC3C0E9">
      <w:pPr>
        <w:snapToGrid w:val="0"/>
        <w:spacing w:line="360" w:lineRule="auto"/>
        <w:ind w:firstLine="465"/>
        <w:rPr>
          <w:rFonts w:ascii="宋体" w:hAnsi="宋体"/>
          <w:color w:val="000000"/>
          <w:sz w:val="24"/>
          <w:szCs w:val="24"/>
        </w:rPr>
        <w:sectPr>
          <w:footerReference r:id="rId8" w:type="default"/>
          <w:footerReference r:id="rId9" w:type="even"/>
          <w:pgSz w:w="11907" w:h="16840"/>
          <w:pgMar w:top="1134" w:right="1191" w:bottom="1134" w:left="1191" w:header="964" w:footer="992" w:gutter="0"/>
          <w:pgNumType w:fmt="numberInDash"/>
          <w:cols w:space="720" w:num="1"/>
          <w:docGrid w:linePitch="312" w:charSpace="0"/>
        </w:sectPr>
      </w:pPr>
      <w:r>
        <w:rPr>
          <w:rFonts w:hint="eastAsia" w:ascii="宋体" w:hAnsi="宋体"/>
          <w:color w:val="000000"/>
          <w:sz w:val="24"/>
          <w:szCs w:val="24"/>
        </w:rPr>
        <w:t>（二）出现影响采购公正的违法、违规行为的。</w:t>
      </w:r>
    </w:p>
    <w:p w14:paraId="09516FC3">
      <w:pPr>
        <w:pStyle w:val="5"/>
        <w:spacing w:line="360" w:lineRule="auto"/>
        <w:jc w:val="center"/>
        <w:rPr>
          <w:rFonts w:ascii="宋体" w:hAnsi="宋体" w:eastAsia="宋体"/>
          <w:color w:val="000000"/>
          <w:sz w:val="36"/>
          <w:szCs w:val="30"/>
        </w:rPr>
      </w:pPr>
      <w:bookmarkStart w:id="73" w:name="_Toc144108382"/>
      <w:bookmarkStart w:id="74" w:name="_Toc102227313"/>
      <w:r>
        <w:rPr>
          <w:rFonts w:hint="eastAsia" w:ascii="宋体" w:hAnsi="宋体" w:eastAsia="宋体"/>
          <w:color w:val="000000"/>
          <w:sz w:val="36"/>
          <w:szCs w:val="30"/>
        </w:rPr>
        <w:t>第五篇  供应商须知</w:t>
      </w:r>
      <w:bookmarkEnd w:id="73"/>
      <w:bookmarkEnd w:id="74"/>
    </w:p>
    <w:p w14:paraId="4391F77F">
      <w:pPr>
        <w:pStyle w:val="6"/>
        <w:spacing w:before="0" w:after="0" w:line="360" w:lineRule="auto"/>
        <w:ind w:firstLine="480" w:firstLineChars="200"/>
        <w:rPr>
          <w:rFonts w:ascii="宋体" w:hAnsi="宋体"/>
          <w:color w:val="000000"/>
          <w:sz w:val="24"/>
          <w:szCs w:val="24"/>
        </w:rPr>
      </w:pPr>
      <w:bookmarkStart w:id="75" w:name="_Toc144108383"/>
      <w:bookmarkStart w:id="76" w:name="_Toc342913389"/>
      <w:r>
        <w:rPr>
          <w:rFonts w:hint="eastAsia" w:ascii="宋体" w:hAnsi="宋体"/>
          <w:color w:val="000000"/>
          <w:sz w:val="24"/>
          <w:szCs w:val="24"/>
        </w:rPr>
        <w:t>一、比选费用</w:t>
      </w:r>
      <w:bookmarkEnd w:id="75"/>
      <w:bookmarkEnd w:id="76"/>
    </w:p>
    <w:p w14:paraId="34214580">
      <w:pPr>
        <w:pStyle w:val="199"/>
        <w:spacing w:line="360" w:lineRule="auto"/>
        <w:ind w:firstLine="480" w:firstLineChars="200"/>
        <w:rPr>
          <w:rFonts w:hAnsi="宋体"/>
          <w:color w:val="000000"/>
          <w:sz w:val="24"/>
          <w:szCs w:val="24"/>
        </w:rPr>
      </w:pPr>
      <w:r>
        <w:rPr>
          <w:rFonts w:hint="eastAsia" w:hAnsi="宋体"/>
          <w:color w:val="000000"/>
          <w:sz w:val="24"/>
          <w:szCs w:val="24"/>
        </w:rPr>
        <w:t>参与比选的供应商应承担其编制响应文件与递交响应文件所涉及的一切费用，不论比选结果如何，采购人和采购代理机构在任何情况下无义务也无责任承担这些费用。</w:t>
      </w:r>
    </w:p>
    <w:p w14:paraId="581F6BDE">
      <w:pPr>
        <w:pStyle w:val="6"/>
        <w:tabs>
          <w:tab w:val="left" w:pos="2640"/>
        </w:tabs>
        <w:spacing w:before="0" w:after="0" w:line="360" w:lineRule="auto"/>
        <w:ind w:firstLine="480" w:firstLineChars="200"/>
        <w:rPr>
          <w:rFonts w:ascii="宋体" w:hAnsi="宋体"/>
          <w:color w:val="000000"/>
          <w:sz w:val="24"/>
          <w:szCs w:val="24"/>
        </w:rPr>
      </w:pPr>
      <w:bookmarkStart w:id="77" w:name="_Toc144108384"/>
      <w:bookmarkStart w:id="78" w:name="_Toc342913391"/>
      <w:r>
        <w:rPr>
          <w:rFonts w:hint="eastAsia" w:ascii="宋体" w:hAnsi="宋体"/>
          <w:color w:val="000000"/>
          <w:sz w:val="24"/>
          <w:szCs w:val="24"/>
        </w:rPr>
        <w:t>二、竞争性比选文件</w:t>
      </w:r>
      <w:bookmarkEnd w:id="77"/>
      <w:bookmarkEnd w:id="78"/>
    </w:p>
    <w:p w14:paraId="481E19B4">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（一）竞争性比选文件由采购邀请书；采购服务需求；采购商务需求；比选程序及方法、评审标准、无效响应和采购终止；供应商须知；合同草案条款；响应文件编制要求共七部分组成。</w:t>
      </w:r>
    </w:p>
    <w:p w14:paraId="783B6E33">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（二）采购人（或采购代理机构）所作的一切有效的书面通知、修改及补充，都是竞争性比选文件不可分割的部分。</w:t>
      </w:r>
    </w:p>
    <w:p w14:paraId="42759815">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（三）竞争性比选文件的解释</w:t>
      </w:r>
    </w:p>
    <w:p w14:paraId="0064B494">
      <w:pPr>
        <w:spacing w:line="360" w:lineRule="auto"/>
        <w:ind w:firstLine="480" w:firstLineChars="200"/>
        <w:rPr>
          <w:rFonts w:ascii="宋体" w:hAnsi="宋体"/>
          <w:color w:val="000000"/>
          <w:sz w:val="24"/>
          <w:szCs w:val="24"/>
        </w:rPr>
      </w:pPr>
      <w:r>
        <w:rPr>
          <w:rFonts w:hint="eastAsia" w:ascii="宋体" w:hAnsi="宋体"/>
          <w:color w:val="000000"/>
          <w:sz w:val="24"/>
          <w:szCs w:val="24"/>
        </w:rPr>
        <w:t>供应商如对竞争性比选文件有疑问，必须以书面形式在提交响应文件截止时间3个工作日前向采购人（或采购代理机构）要求澄清，采购人（或采购代理机构）可视具体情况做出处理或答复。如供应商未提出疑问，视为完全理解并同意本竞争性比选文件。一经进入比选程序，即视为供应商已详细阅读全部文件资料，完全理解竞争性比选文件所有条款内容并同意放弃对这方面有不明白及误解的权利。</w:t>
      </w:r>
      <w:bookmarkStart w:id="79" w:name="_Toc318159160"/>
      <w:bookmarkStart w:id="80" w:name="_Toc318166429"/>
      <w:bookmarkStart w:id="81" w:name="_Toc318159780"/>
      <w:bookmarkStart w:id="82" w:name="_Toc318159349"/>
    </w:p>
    <w:p w14:paraId="300FCEBA">
      <w:pPr>
        <w:spacing w:line="360" w:lineRule="auto"/>
        <w:ind w:firstLine="480" w:firstLineChars="200"/>
        <w:rPr>
          <w:rFonts w:ascii="宋体" w:hAnsi="宋体"/>
          <w:color w:val="000000"/>
          <w:sz w:val="24"/>
          <w:szCs w:val="24"/>
        </w:rPr>
      </w:pPr>
      <w:r>
        <w:rPr>
          <w:rFonts w:hint="eastAsia" w:ascii="宋体" w:hAnsi="宋体"/>
          <w:color w:val="000000"/>
          <w:sz w:val="24"/>
          <w:szCs w:val="24"/>
        </w:rPr>
        <w:t>（四）评审的依据为竞争性比选文件和响应文件（含有效的书面承诺）。评审委员会判断响应文件对竞争性比选文件的响应，仅基于响应文件本身而不靠外部证据。</w:t>
      </w:r>
    </w:p>
    <w:bookmarkEnd w:id="79"/>
    <w:bookmarkEnd w:id="80"/>
    <w:bookmarkEnd w:id="81"/>
    <w:bookmarkEnd w:id="82"/>
    <w:p w14:paraId="7AE860C2">
      <w:pPr>
        <w:pStyle w:val="6"/>
        <w:spacing w:before="0" w:after="0" w:line="360" w:lineRule="auto"/>
        <w:ind w:firstLine="480" w:firstLineChars="200"/>
        <w:rPr>
          <w:rFonts w:ascii="宋体" w:hAnsi="宋体"/>
          <w:color w:val="000000"/>
          <w:sz w:val="24"/>
          <w:szCs w:val="24"/>
        </w:rPr>
      </w:pPr>
      <w:bookmarkStart w:id="83" w:name="_Toc342913392"/>
      <w:bookmarkStart w:id="84" w:name="_Toc179714297"/>
      <w:bookmarkStart w:id="85" w:name="_Toc102227318"/>
      <w:bookmarkStart w:id="86" w:name="_Toc144108385"/>
      <w:r>
        <w:rPr>
          <w:rFonts w:hint="eastAsia" w:ascii="宋体" w:hAnsi="宋体"/>
          <w:color w:val="000000"/>
          <w:sz w:val="24"/>
          <w:szCs w:val="24"/>
        </w:rPr>
        <w:t>三、比选要求</w:t>
      </w:r>
      <w:bookmarkEnd w:id="83"/>
      <w:bookmarkEnd w:id="84"/>
      <w:bookmarkEnd w:id="85"/>
      <w:bookmarkEnd w:id="86"/>
    </w:p>
    <w:p w14:paraId="5DC9CE69">
      <w:pPr>
        <w:spacing w:line="360" w:lineRule="auto"/>
        <w:ind w:firstLine="480" w:firstLineChars="200"/>
        <w:rPr>
          <w:rFonts w:ascii="宋体" w:hAnsi="宋体"/>
          <w:color w:val="000000"/>
          <w:sz w:val="24"/>
          <w:szCs w:val="24"/>
        </w:rPr>
      </w:pPr>
      <w:r>
        <w:rPr>
          <w:rFonts w:hint="eastAsia" w:ascii="宋体" w:hAnsi="宋体"/>
          <w:color w:val="000000"/>
          <w:sz w:val="24"/>
          <w:szCs w:val="24"/>
        </w:rPr>
        <w:t>（一）响应文件</w:t>
      </w:r>
    </w:p>
    <w:p w14:paraId="2847E590">
      <w:pPr>
        <w:spacing w:line="360" w:lineRule="auto"/>
        <w:ind w:firstLine="480" w:firstLineChars="200"/>
        <w:rPr>
          <w:rFonts w:ascii="宋体" w:hAnsi="宋体"/>
          <w:color w:val="000000"/>
          <w:sz w:val="24"/>
          <w:szCs w:val="24"/>
        </w:rPr>
      </w:pPr>
      <w:r>
        <w:rPr>
          <w:rFonts w:hint="eastAsia" w:ascii="宋体" w:hAnsi="宋体"/>
          <w:color w:val="000000"/>
          <w:sz w:val="24"/>
          <w:szCs w:val="24"/>
        </w:rPr>
        <w:t>1.供应商应当按照竞争性比选文件的要求编制响应文件，并对竞争性比选文件提出的要求和条件作出实质性响应，响应文件原则上采用软面订本，同时应编制完整的页码、目录。</w:t>
      </w:r>
    </w:p>
    <w:p w14:paraId="65F242C4">
      <w:pPr>
        <w:spacing w:line="360" w:lineRule="auto"/>
        <w:ind w:firstLine="480" w:firstLineChars="200"/>
        <w:rPr>
          <w:rFonts w:ascii="宋体" w:hAnsi="宋体"/>
          <w:color w:val="000000"/>
          <w:sz w:val="24"/>
          <w:szCs w:val="24"/>
        </w:rPr>
      </w:pPr>
      <w:r>
        <w:rPr>
          <w:rFonts w:hint="eastAsia" w:ascii="宋体" w:hAnsi="宋体"/>
          <w:color w:val="000000"/>
          <w:sz w:val="24"/>
          <w:szCs w:val="24"/>
        </w:rPr>
        <w:t>2.响应文件组成</w:t>
      </w:r>
    </w:p>
    <w:p w14:paraId="1D714C86">
      <w:pPr>
        <w:spacing w:line="360" w:lineRule="auto"/>
        <w:ind w:firstLine="480" w:firstLineChars="200"/>
        <w:rPr>
          <w:rFonts w:ascii="宋体" w:hAnsi="宋体"/>
          <w:color w:val="000000"/>
          <w:sz w:val="24"/>
          <w:szCs w:val="24"/>
        </w:rPr>
      </w:pPr>
      <w:r>
        <w:rPr>
          <w:rFonts w:hint="eastAsia" w:ascii="宋体" w:hAnsi="宋体"/>
          <w:color w:val="000000"/>
          <w:sz w:val="24"/>
          <w:szCs w:val="24"/>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103C01C6">
      <w:pPr>
        <w:spacing w:line="360" w:lineRule="auto"/>
        <w:ind w:firstLine="480" w:firstLineChars="200"/>
        <w:rPr>
          <w:rFonts w:ascii="宋体" w:hAnsi="宋体"/>
          <w:color w:val="000000"/>
          <w:sz w:val="24"/>
          <w:szCs w:val="24"/>
        </w:rPr>
      </w:pPr>
      <w:r>
        <w:rPr>
          <w:rFonts w:hint="eastAsia" w:ascii="宋体" w:hAnsi="宋体"/>
          <w:color w:val="000000"/>
          <w:sz w:val="24"/>
          <w:szCs w:val="24"/>
        </w:rPr>
        <w:t>（二）联合体</w:t>
      </w:r>
    </w:p>
    <w:p w14:paraId="57B0A39E">
      <w:pPr>
        <w:spacing w:line="360" w:lineRule="auto"/>
        <w:ind w:firstLine="480" w:firstLineChars="200"/>
        <w:rPr>
          <w:rFonts w:ascii="宋体" w:hAnsi="宋体"/>
          <w:color w:val="000000"/>
          <w:sz w:val="24"/>
          <w:szCs w:val="24"/>
        </w:rPr>
      </w:pPr>
      <w:r>
        <w:rPr>
          <w:rFonts w:hint="eastAsia" w:ascii="宋体" w:hAnsi="宋体"/>
          <w:color w:val="000000"/>
          <w:sz w:val="24"/>
          <w:szCs w:val="24"/>
        </w:rPr>
        <w:t>本项目不接受联合体比选。</w:t>
      </w:r>
    </w:p>
    <w:p w14:paraId="1A23BC9D">
      <w:pPr>
        <w:spacing w:line="360" w:lineRule="auto"/>
        <w:ind w:firstLine="480" w:firstLineChars="200"/>
        <w:rPr>
          <w:rFonts w:ascii="宋体" w:hAnsi="宋体"/>
          <w:color w:val="000000"/>
          <w:sz w:val="24"/>
          <w:szCs w:val="24"/>
        </w:rPr>
      </w:pPr>
      <w:r>
        <w:rPr>
          <w:rFonts w:hint="eastAsia" w:ascii="宋体" w:hAnsi="宋体"/>
          <w:color w:val="000000"/>
          <w:sz w:val="24"/>
          <w:szCs w:val="24"/>
        </w:rPr>
        <w:t>（三）比选有效期：响应文件及有关承诺文件有效期为提交响应文件截止时间起90天。</w:t>
      </w:r>
    </w:p>
    <w:p w14:paraId="6B47895F">
      <w:pPr>
        <w:spacing w:line="360" w:lineRule="auto"/>
        <w:ind w:firstLine="480" w:firstLineChars="200"/>
        <w:rPr>
          <w:rFonts w:ascii="宋体" w:hAnsi="宋体"/>
          <w:color w:val="000000"/>
          <w:sz w:val="24"/>
          <w:szCs w:val="24"/>
        </w:rPr>
      </w:pPr>
      <w:r>
        <w:rPr>
          <w:rFonts w:hint="eastAsia" w:ascii="宋体" w:hAnsi="宋体"/>
          <w:color w:val="000000"/>
          <w:sz w:val="24"/>
          <w:szCs w:val="24"/>
        </w:rPr>
        <w:t>（四）比选保证金：</w:t>
      </w:r>
    </w:p>
    <w:p w14:paraId="7F2D2D01">
      <w:pPr>
        <w:spacing w:line="360" w:lineRule="auto"/>
        <w:ind w:firstLine="480" w:firstLineChars="200"/>
        <w:rPr>
          <w:rFonts w:ascii="宋体" w:hAnsi="宋体"/>
          <w:color w:val="000000"/>
          <w:sz w:val="24"/>
          <w:szCs w:val="24"/>
        </w:rPr>
      </w:pPr>
      <w:r>
        <w:rPr>
          <w:rFonts w:hint="eastAsia" w:ascii="宋体" w:hAnsi="宋体"/>
          <w:color w:val="000000"/>
          <w:sz w:val="24"/>
          <w:szCs w:val="24"/>
        </w:rPr>
        <w:t>1.供应商提交保证金金额和方式详见本文件第一篇“五、比选保证金”；</w:t>
      </w:r>
    </w:p>
    <w:p w14:paraId="0B61DE2F">
      <w:pPr>
        <w:spacing w:line="360" w:lineRule="auto"/>
        <w:ind w:firstLine="480" w:firstLineChars="200"/>
        <w:rPr>
          <w:rFonts w:ascii="宋体" w:hAnsi="宋体"/>
          <w:color w:val="000000"/>
          <w:sz w:val="24"/>
          <w:szCs w:val="24"/>
        </w:rPr>
      </w:pPr>
      <w:r>
        <w:rPr>
          <w:rFonts w:hint="eastAsia" w:ascii="宋体" w:hAnsi="宋体"/>
          <w:color w:val="000000"/>
          <w:sz w:val="24"/>
          <w:szCs w:val="24"/>
        </w:rPr>
        <w:t>2.发生以下情况之一者，比选保证金不予退还：</w:t>
      </w:r>
    </w:p>
    <w:p w14:paraId="6194BE1C">
      <w:pPr>
        <w:spacing w:line="360" w:lineRule="auto"/>
        <w:ind w:firstLine="480" w:firstLineChars="200"/>
        <w:rPr>
          <w:rFonts w:ascii="宋体" w:hAnsi="宋体"/>
          <w:color w:val="000000"/>
          <w:sz w:val="24"/>
          <w:szCs w:val="24"/>
        </w:rPr>
      </w:pPr>
      <w:r>
        <w:rPr>
          <w:rFonts w:hint="eastAsia" w:ascii="宋体" w:hAnsi="宋体"/>
          <w:color w:val="000000"/>
          <w:sz w:val="24"/>
          <w:szCs w:val="24"/>
        </w:rPr>
        <w:t>2.1 供应商在提交响应文件截止时间后撤回响应文件的；</w:t>
      </w:r>
    </w:p>
    <w:p w14:paraId="08A7C10E">
      <w:pPr>
        <w:spacing w:line="360" w:lineRule="auto"/>
        <w:ind w:firstLine="480" w:firstLineChars="200"/>
        <w:rPr>
          <w:rFonts w:ascii="宋体" w:hAnsi="宋体"/>
          <w:color w:val="000000"/>
          <w:sz w:val="24"/>
          <w:szCs w:val="24"/>
        </w:rPr>
      </w:pPr>
      <w:r>
        <w:rPr>
          <w:rFonts w:hint="eastAsia" w:ascii="宋体" w:hAnsi="宋体"/>
          <w:color w:val="000000"/>
          <w:sz w:val="24"/>
          <w:szCs w:val="24"/>
        </w:rPr>
        <w:t>2.2 供应商在响应文件中提供虚假材料的；</w:t>
      </w:r>
    </w:p>
    <w:p w14:paraId="37B77E53">
      <w:pPr>
        <w:spacing w:line="360" w:lineRule="auto"/>
        <w:ind w:firstLine="480" w:firstLineChars="200"/>
        <w:rPr>
          <w:rFonts w:ascii="宋体" w:hAnsi="宋体"/>
          <w:color w:val="000000"/>
          <w:sz w:val="24"/>
          <w:szCs w:val="24"/>
        </w:rPr>
      </w:pPr>
      <w:r>
        <w:rPr>
          <w:rFonts w:hint="eastAsia" w:ascii="宋体" w:hAnsi="宋体"/>
          <w:color w:val="000000"/>
          <w:sz w:val="24"/>
          <w:szCs w:val="24"/>
        </w:rPr>
        <w:t>2.3 除因不可抗力或竞争性比选文件认可的情形以外，成交供应商不与采购人签订合同的；</w:t>
      </w:r>
    </w:p>
    <w:p w14:paraId="0ACCA00B">
      <w:pPr>
        <w:spacing w:line="360" w:lineRule="auto"/>
        <w:ind w:firstLine="480" w:firstLineChars="200"/>
        <w:rPr>
          <w:rFonts w:ascii="宋体" w:hAnsi="宋体"/>
          <w:color w:val="000000"/>
          <w:sz w:val="24"/>
          <w:szCs w:val="24"/>
        </w:rPr>
      </w:pPr>
      <w:r>
        <w:rPr>
          <w:rFonts w:hint="eastAsia" w:ascii="宋体" w:hAnsi="宋体"/>
          <w:color w:val="000000"/>
          <w:sz w:val="24"/>
          <w:szCs w:val="24"/>
        </w:rPr>
        <w:t>2.4 供应商与采购人、其他供应商或者采购代理机构恶意串通的；</w:t>
      </w:r>
    </w:p>
    <w:p w14:paraId="6927C6BE">
      <w:pPr>
        <w:spacing w:line="360" w:lineRule="auto"/>
        <w:ind w:firstLine="480" w:firstLineChars="200"/>
        <w:rPr>
          <w:rFonts w:ascii="宋体" w:hAnsi="宋体"/>
          <w:color w:val="000000"/>
          <w:sz w:val="24"/>
          <w:szCs w:val="24"/>
        </w:rPr>
      </w:pPr>
      <w:r>
        <w:rPr>
          <w:rFonts w:hint="eastAsia" w:ascii="宋体" w:hAnsi="宋体"/>
          <w:color w:val="000000"/>
          <w:sz w:val="24"/>
          <w:szCs w:val="24"/>
        </w:rPr>
        <w:t>2.5 成交供应商不按规定的时间或拒绝按成交状态签订合同。</w:t>
      </w:r>
    </w:p>
    <w:p w14:paraId="10CD9982">
      <w:pPr>
        <w:spacing w:line="360" w:lineRule="auto"/>
        <w:ind w:firstLine="480" w:firstLineChars="200"/>
        <w:rPr>
          <w:rFonts w:ascii="宋体" w:hAnsi="宋体"/>
          <w:color w:val="000000"/>
          <w:sz w:val="24"/>
          <w:szCs w:val="24"/>
        </w:rPr>
      </w:pPr>
      <w:r>
        <w:rPr>
          <w:rFonts w:hint="eastAsia" w:ascii="宋体" w:hAnsi="宋体"/>
          <w:color w:val="000000"/>
          <w:sz w:val="24"/>
          <w:szCs w:val="24"/>
        </w:rPr>
        <w:t>（四）修正错误</w:t>
      </w:r>
    </w:p>
    <w:p w14:paraId="316B6F96">
      <w:pPr>
        <w:spacing w:line="360" w:lineRule="auto"/>
        <w:ind w:firstLine="480" w:firstLineChars="200"/>
        <w:rPr>
          <w:rFonts w:ascii="宋体" w:hAnsi="宋体"/>
          <w:color w:val="000000"/>
          <w:sz w:val="24"/>
          <w:szCs w:val="24"/>
        </w:rPr>
      </w:pPr>
      <w:r>
        <w:rPr>
          <w:rFonts w:hint="eastAsia" w:ascii="宋体" w:hAnsi="宋体"/>
          <w:color w:val="000000"/>
          <w:sz w:val="24"/>
          <w:szCs w:val="24"/>
        </w:rPr>
        <w:t>1.若供应商所递交的响应文件或报价中的价格出现大写金额和小写金额不一致的错误，以大写金额修正为准。</w:t>
      </w:r>
    </w:p>
    <w:p w14:paraId="44F4D4EF">
      <w:pPr>
        <w:spacing w:line="360" w:lineRule="auto"/>
        <w:ind w:firstLine="480" w:firstLineChars="200"/>
        <w:rPr>
          <w:rFonts w:ascii="宋体" w:hAnsi="宋体"/>
          <w:color w:val="000000"/>
          <w:sz w:val="24"/>
          <w:szCs w:val="24"/>
        </w:rPr>
      </w:pPr>
      <w:r>
        <w:rPr>
          <w:rFonts w:hint="eastAsia" w:ascii="宋体" w:hAnsi="宋体"/>
          <w:color w:val="000000"/>
          <w:sz w:val="24"/>
          <w:szCs w:val="24"/>
        </w:rPr>
        <w:t>2.评审委员会按上述修正错误的原则及方法修正供应商的报价，供应商同意并签字确认后，修正后的报价对供应商具有约束作用。如果供应商不接受修正后的价格，将失去成为成交供应商的资格。</w:t>
      </w:r>
    </w:p>
    <w:p w14:paraId="555C34E5">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（五）提交响应文件的份数和签署</w:t>
      </w:r>
    </w:p>
    <w:p w14:paraId="6E0F178A">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1.响应文件一式四份，其中正本一份，副本二份，电子文档一份；副本可为正本的复印件，应与正本一致，如出现不一致情况以正本为准。</w:t>
      </w:r>
    </w:p>
    <w:p w14:paraId="7116DB58">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w:t>
      </w:r>
      <w:r>
        <w:rPr>
          <w:rFonts w:hint="eastAsia" w:ascii="宋体" w:hAnsi="宋体"/>
          <w:color w:val="000000"/>
          <w:sz w:val="24"/>
        </w:rPr>
        <w:t>在响应文件正本中，竞争性比选文件第七篇响应文件编制要求中规定签字、盖章的地方必须按其规定签字、盖章。</w:t>
      </w:r>
    </w:p>
    <w:p w14:paraId="628FC465">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（六）响应文件的递交</w:t>
      </w:r>
    </w:p>
    <w:p w14:paraId="39CACCCB">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1.响应文件的密封与标记</w:t>
      </w:r>
    </w:p>
    <w:p w14:paraId="7E795C33">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响应文件的正本、副本以及电子文档均应密封送达递交响应文件地点，应在封套上注明项目名称、供应商名称。若正本、副本以及电子文档分别进行密封的，还应在封套上注明“正本”、“副本”、“电子文档”字样。</w:t>
      </w:r>
    </w:p>
    <w:p w14:paraId="4AD2656E">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响应文件的装订形式为</w:t>
      </w:r>
      <w:r>
        <w:rPr>
          <w:rFonts w:hint="eastAsia" w:ascii="宋体" w:hAnsi="宋体"/>
          <w:b/>
          <w:color w:val="000000"/>
          <w:sz w:val="24"/>
          <w:szCs w:val="24"/>
        </w:rPr>
        <w:t>胶装</w:t>
      </w:r>
      <w:r>
        <w:rPr>
          <w:rFonts w:hint="eastAsia" w:ascii="宋体" w:hAnsi="宋体"/>
          <w:color w:val="000000"/>
          <w:sz w:val="24"/>
          <w:szCs w:val="24"/>
        </w:rPr>
        <w:t>。</w:t>
      </w:r>
    </w:p>
    <w:p w14:paraId="7119ED8E">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2.响应文件递交截止时间：参阅采购邀请书。</w:t>
      </w:r>
    </w:p>
    <w:p w14:paraId="56F52C6A">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3.响应文件语言：简体中文</w:t>
      </w:r>
    </w:p>
    <w:p w14:paraId="1DDC3CAA">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（七）供应商参与人员</w:t>
      </w:r>
    </w:p>
    <w:p w14:paraId="61E6961E">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各个供应商可派1-2名代表参与比选，至少1人应为法定代表人或具有法定代表人授权委托书的授权代表。</w:t>
      </w:r>
    </w:p>
    <w:p w14:paraId="7FA35211">
      <w:pPr>
        <w:pStyle w:val="6"/>
        <w:spacing w:before="0" w:after="0" w:line="360" w:lineRule="auto"/>
        <w:ind w:firstLine="480" w:firstLineChars="200"/>
        <w:rPr>
          <w:rFonts w:ascii="宋体" w:hAnsi="宋体"/>
          <w:color w:val="000000"/>
          <w:sz w:val="24"/>
          <w:szCs w:val="24"/>
        </w:rPr>
      </w:pPr>
      <w:bookmarkStart w:id="87" w:name="_Toc144108386"/>
      <w:r>
        <w:rPr>
          <w:rFonts w:hint="eastAsia" w:ascii="宋体" w:hAnsi="宋体"/>
          <w:color w:val="000000"/>
          <w:sz w:val="24"/>
          <w:szCs w:val="24"/>
        </w:rPr>
        <w:t>四、成交供应商的确认和变更</w:t>
      </w:r>
      <w:bookmarkEnd w:id="87"/>
    </w:p>
    <w:p w14:paraId="7AB93B95">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（一）成交供应商的确认</w:t>
      </w:r>
    </w:p>
    <w:p w14:paraId="4B9C71B5">
      <w:pPr>
        <w:snapToGrid w:val="0"/>
        <w:spacing w:line="360" w:lineRule="auto"/>
        <w:ind w:firstLine="480" w:firstLineChars="200"/>
        <w:rPr>
          <w:rFonts w:ascii="宋体" w:hAnsi="宋体"/>
          <w:color w:val="000000"/>
          <w:sz w:val="24"/>
          <w:szCs w:val="24"/>
        </w:rPr>
      </w:pPr>
      <w:r>
        <w:rPr>
          <w:rFonts w:ascii="宋体" w:hAnsi="宋体"/>
          <w:color w:val="000000"/>
          <w:sz w:val="24"/>
          <w:szCs w:val="24"/>
        </w:rPr>
        <w:t>采购代理机构应当在评审结束后2个工作日内将评审报告送采购人确认。采购人应当在收到评审报告后5个工作日内</w:t>
      </w:r>
      <w:r>
        <w:rPr>
          <w:rFonts w:hint="eastAsia" w:ascii="宋体" w:hAnsi="宋体"/>
          <w:color w:val="000000"/>
          <w:sz w:val="24"/>
          <w:szCs w:val="24"/>
        </w:rPr>
        <w:t>，从评审报告提出的成交候选供应商中，按照排序由高到低的原则确定成交供应商，也可以书面授权评审委员会直接确定成交供应商。采购人逾期未确定成交供应商且不提出异议的，视为确定评审报告提出的排序第一的供应商为成交供应商。</w:t>
      </w:r>
    </w:p>
    <w:p w14:paraId="6D94CD55">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（二）成交供应商的变更</w:t>
      </w:r>
    </w:p>
    <w:p w14:paraId="2606191E">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成交供应商拒绝签订政府采购合同的，采购人可以按照评审报告推荐的成交候选人顺序，确定排名下一位的候选人为成交供应商，也可以重新开展政府采购活动。拒绝签订政府采购合同的成交供应商不得参加对该项目重新开展的采购活动。</w:t>
      </w:r>
    </w:p>
    <w:p w14:paraId="08FF7F73">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2.成交供应商无充分理由放弃成交的，采购人将会同采购代理机构把相关情况报财政部门，财政部门将根据相关法律法规的规定对违规供应商进行处罚。</w:t>
      </w:r>
    </w:p>
    <w:p w14:paraId="2213C164">
      <w:pPr>
        <w:pStyle w:val="6"/>
        <w:spacing w:before="0" w:after="0" w:line="360" w:lineRule="auto"/>
        <w:ind w:firstLine="480" w:firstLineChars="200"/>
        <w:rPr>
          <w:rFonts w:ascii="宋体" w:hAnsi="宋体"/>
          <w:color w:val="000000"/>
          <w:sz w:val="24"/>
          <w:szCs w:val="24"/>
        </w:rPr>
      </w:pPr>
      <w:bookmarkStart w:id="88" w:name="_Toc342913395"/>
      <w:bookmarkStart w:id="89" w:name="_Toc102227321"/>
      <w:bookmarkStart w:id="90" w:name="_Toc144108387"/>
      <w:r>
        <w:rPr>
          <w:rFonts w:hint="eastAsia" w:ascii="宋体" w:hAnsi="宋体"/>
          <w:color w:val="000000"/>
          <w:sz w:val="24"/>
          <w:szCs w:val="24"/>
        </w:rPr>
        <w:t>五、成交通知</w:t>
      </w:r>
      <w:bookmarkEnd w:id="88"/>
      <w:bookmarkEnd w:id="89"/>
      <w:bookmarkEnd w:id="90"/>
    </w:p>
    <w:p w14:paraId="4124043D">
      <w:pPr>
        <w:spacing w:line="360" w:lineRule="auto"/>
        <w:ind w:firstLine="480" w:firstLineChars="200"/>
        <w:rPr>
          <w:rFonts w:ascii="宋体" w:hAnsi="宋体"/>
          <w:color w:val="000000"/>
          <w:sz w:val="24"/>
          <w:szCs w:val="24"/>
        </w:rPr>
      </w:pPr>
      <w:r>
        <w:rPr>
          <w:rFonts w:hint="eastAsia" w:ascii="宋体" w:hAnsi="宋体"/>
          <w:color w:val="000000"/>
          <w:sz w:val="24"/>
          <w:szCs w:val="24"/>
        </w:rPr>
        <w:t>（一）成交供应商确定后，采购代理机构将在重庆市人民政府口岸和物流办公室官网（http://zfkawlb.cq.gov.cn/）发布成交结果公告。</w:t>
      </w:r>
    </w:p>
    <w:p w14:paraId="0106439F">
      <w:pPr>
        <w:spacing w:line="360" w:lineRule="auto"/>
        <w:ind w:firstLine="480" w:firstLineChars="200"/>
        <w:rPr>
          <w:rFonts w:ascii="宋体" w:hAnsi="宋体"/>
          <w:color w:val="000000"/>
          <w:sz w:val="24"/>
          <w:szCs w:val="24"/>
        </w:rPr>
      </w:pPr>
      <w:r>
        <w:rPr>
          <w:rFonts w:hint="eastAsia" w:ascii="宋体" w:hAnsi="宋体"/>
          <w:color w:val="000000"/>
          <w:sz w:val="24"/>
          <w:szCs w:val="24"/>
        </w:rPr>
        <w:t>（二）结果公告期结束后，采购代理机构将以书面形式发出《成交通知书》。《成交通知书》一经发出即发生法律效力。</w:t>
      </w:r>
    </w:p>
    <w:p w14:paraId="4A642C4D">
      <w:pPr>
        <w:spacing w:line="360" w:lineRule="auto"/>
        <w:ind w:firstLine="480" w:firstLineChars="200"/>
        <w:rPr>
          <w:rFonts w:ascii="宋体" w:hAnsi="宋体"/>
          <w:color w:val="000000"/>
          <w:sz w:val="24"/>
          <w:szCs w:val="24"/>
        </w:rPr>
      </w:pPr>
      <w:r>
        <w:rPr>
          <w:rFonts w:hint="eastAsia" w:ascii="宋体" w:hAnsi="宋体"/>
          <w:color w:val="000000"/>
          <w:sz w:val="24"/>
          <w:szCs w:val="24"/>
        </w:rPr>
        <w:t>（三）《成交通知书》将作为签订合同的依据。</w:t>
      </w:r>
    </w:p>
    <w:p w14:paraId="6B9CF8C8">
      <w:pPr>
        <w:spacing w:line="360" w:lineRule="auto"/>
        <w:ind w:firstLine="480" w:firstLineChars="200"/>
        <w:rPr>
          <w:rFonts w:ascii="宋体" w:hAnsi="宋体"/>
          <w:color w:val="000000"/>
        </w:rPr>
      </w:pPr>
      <w:r>
        <w:rPr>
          <w:rFonts w:hint="eastAsia" w:ascii="宋体" w:hAnsi="宋体"/>
          <w:color w:val="000000"/>
          <w:sz w:val="24"/>
          <w:szCs w:val="24"/>
        </w:rPr>
        <w:t>（四）如有供应商对成交结果提出质疑的，在质疑处理完毕后发出成交通知书。</w:t>
      </w:r>
    </w:p>
    <w:p w14:paraId="26A07387">
      <w:pPr>
        <w:pStyle w:val="6"/>
        <w:spacing w:before="0" w:after="0" w:line="360" w:lineRule="auto"/>
        <w:ind w:firstLine="480" w:firstLineChars="200"/>
        <w:rPr>
          <w:rFonts w:ascii="宋体" w:hAnsi="宋体"/>
          <w:color w:val="000000"/>
          <w:sz w:val="24"/>
          <w:szCs w:val="24"/>
        </w:rPr>
      </w:pPr>
      <w:bookmarkStart w:id="91" w:name="_Toc144108388"/>
      <w:r>
        <w:rPr>
          <w:rFonts w:hint="eastAsia" w:ascii="宋体" w:hAnsi="宋体"/>
          <w:color w:val="000000"/>
          <w:sz w:val="24"/>
          <w:szCs w:val="24"/>
        </w:rPr>
        <w:t>六、关于质疑和投诉</w:t>
      </w:r>
      <w:bookmarkEnd w:id="91"/>
    </w:p>
    <w:p w14:paraId="7FCF4532">
      <w:pPr>
        <w:spacing w:line="360" w:lineRule="auto"/>
        <w:ind w:firstLine="480" w:firstLineChars="200"/>
        <w:rPr>
          <w:rFonts w:ascii="宋体" w:hAnsi="宋体"/>
          <w:color w:val="000000"/>
          <w:sz w:val="24"/>
          <w:szCs w:val="24"/>
        </w:rPr>
      </w:pPr>
      <w:r>
        <w:rPr>
          <w:rFonts w:hint="eastAsia" w:ascii="宋体" w:hAnsi="宋体"/>
          <w:color w:val="000000"/>
          <w:sz w:val="24"/>
          <w:szCs w:val="24"/>
        </w:rPr>
        <w:t>（一）质疑</w:t>
      </w:r>
    </w:p>
    <w:p w14:paraId="4ED9138C">
      <w:pPr>
        <w:spacing w:line="360" w:lineRule="auto"/>
        <w:ind w:firstLine="570"/>
        <w:rPr>
          <w:rFonts w:ascii="宋体" w:hAnsi="宋体"/>
          <w:color w:val="000000"/>
          <w:sz w:val="24"/>
          <w:szCs w:val="24"/>
        </w:rPr>
      </w:pPr>
      <w:r>
        <w:rPr>
          <w:rFonts w:hint="eastAsia" w:ascii="宋体" w:hAnsi="宋体"/>
          <w:color w:val="000000"/>
          <w:sz w:val="24"/>
          <w:szCs w:val="24"/>
        </w:rPr>
        <w:t>供应商认为比选文件、采购过程和成交结果使自己的权益收到伤害的，可向采购人或采购代理机构以书面形式提出质疑。</w:t>
      </w:r>
    </w:p>
    <w:p w14:paraId="5B2D45C4">
      <w:pPr>
        <w:spacing w:line="360" w:lineRule="auto"/>
        <w:ind w:firstLine="570"/>
        <w:rPr>
          <w:rFonts w:ascii="宋体" w:hAnsi="宋体"/>
          <w:color w:val="000000"/>
          <w:sz w:val="24"/>
          <w:szCs w:val="24"/>
        </w:rPr>
      </w:pPr>
      <w:r>
        <w:rPr>
          <w:rFonts w:hint="eastAsia" w:ascii="宋体" w:hAnsi="宋体"/>
          <w:color w:val="000000"/>
          <w:sz w:val="24"/>
          <w:szCs w:val="24"/>
        </w:rPr>
        <w:t>提出质疑的应当是参与所质疑项目采购活动的供应商。</w:t>
      </w:r>
    </w:p>
    <w:p w14:paraId="065606E9">
      <w:pPr>
        <w:spacing w:line="360" w:lineRule="auto"/>
        <w:ind w:firstLine="570"/>
        <w:rPr>
          <w:rFonts w:ascii="宋体" w:hAnsi="宋体"/>
          <w:color w:val="000000"/>
          <w:sz w:val="24"/>
          <w:szCs w:val="24"/>
        </w:rPr>
      </w:pPr>
      <w:r>
        <w:rPr>
          <w:rFonts w:hint="eastAsia" w:ascii="宋体" w:hAnsi="宋体"/>
          <w:color w:val="000000"/>
          <w:sz w:val="24"/>
          <w:szCs w:val="24"/>
        </w:rPr>
        <w:t>1.质疑内容、时限</w:t>
      </w:r>
    </w:p>
    <w:p w14:paraId="2603DED3">
      <w:pPr>
        <w:spacing w:line="360" w:lineRule="auto"/>
        <w:ind w:firstLine="570"/>
        <w:rPr>
          <w:rFonts w:ascii="宋体" w:hAnsi="宋体"/>
          <w:color w:val="000000"/>
          <w:sz w:val="24"/>
          <w:szCs w:val="24"/>
        </w:rPr>
      </w:pPr>
      <w:r>
        <w:rPr>
          <w:rFonts w:hint="eastAsia" w:ascii="宋体" w:hAnsi="宋体"/>
          <w:color w:val="000000"/>
          <w:sz w:val="24"/>
          <w:szCs w:val="24"/>
        </w:rPr>
        <w:t>1.1供应商认为比选文件、采购过程、成交结果使自己的权益受到损害的，可以在知道或者应知其权益受到损害之日起7个工作日内，以书面形式向采购人、采购代理机构提出质疑。</w:t>
      </w:r>
    </w:p>
    <w:p w14:paraId="0F9516E5">
      <w:pPr>
        <w:spacing w:line="360" w:lineRule="auto"/>
        <w:ind w:firstLine="570"/>
        <w:rPr>
          <w:rFonts w:ascii="宋体" w:hAnsi="宋体"/>
          <w:color w:val="000000"/>
          <w:sz w:val="24"/>
          <w:szCs w:val="24"/>
        </w:rPr>
      </w:pPr>
      <w:r>
        <w:rPr>
          <w:rFonts w:hint="eastAsia" w:ascii="宋体" w:hAnsi="宋体"/>
          <w:color w:val="000000"/>
          <w:sz w:val="24"/>
          <w:szCs w:val="24"/>
        </w:rPr>
        <w:t>1.2 供应商提出质疑应当提交质疑函和必要的证明材料，质疑函应当包括下列内容：</w:t>
      </w:r>
    </w:p>
    <w:p w14:paraId="1DBF75F7">
      <w:pPr>
        <w:spacing w:line="360" w:lineRule="auto"/>
        <w:ind w:firstLine="570"/>
        <w:rPr>
          <w:rFonts w:ascii="宋体" w:hAnsi="宋体"/>
          <w:color w:val="000000"/>
          <w:sz w:val="24"/>
          <w:szCs w:val="24"/>
        </w:rPr>
      </w:pPr>
      <w:r>
        <w:rPr>
          <w:rFonts w:hint="eastAsia" w:ascii="宋体" w:hAnsi="宋体"/>
          <w:color w:val="000000"/>
          <w:sz w:val="24"/>
          <w:szCs w:val="24"/>
        </w:rPr>
        <w:t>（1）供应商的姓名或者名称、地址、邮编、联系人及联系电话；</w:t>
      </w:r>
    </w:p>
    <w:p w14:paraId="280EA6ED">
      <w:pPr>
        <w:spacing w:line="360" w:lineRule="auto"/>
        <w:ind w:firstLine="570"/>
        <w:rPr>
          <w:rFonts w:ascii="宋体" w:hAnsi="宋体"/>
          <w:color w:val="000000"/>
          <w:sz w:val="24"/>
          <w:szCs w:val="24"/>
        </w:rPr>
      </w:pPr>
      <w:r>
        <w:rPr>
          <w:rFonts w:hint="eastAsia" w:ascii="宋体" w:hAnsi="宋体"/>
          <w:color w:val="000000"/>
          <w:sz w:val="24"/>
          <w:szCs w:val="24"/>
        </w:rPr>
        <w:t>（2）质疑项目的名称、项目号以及招标项目编号；</w:t>
      </w:r>
    </w:p>
    <w:p w14:paraId="6E0CCD43">
      <w:pPr>
        <w:spacing w:line="360" w:lineRule="auto"/>
        <w:ind w:firstLine="570"/>
        <w:rPr>
          <w:rFonts w:ascii="宋体" w:hAnsi="宋体"/>
          <w:color w:val="000000"/>
          <w:sz w:val="24"/>
          <w:szCs w:val="24"/>
        </w:rPr>
      </w:pPr>
      <w:r>
        <w:rPr>
          <w:rFonts w:hint="eastAsia" w:ascii="宋体" w:hAnsi="宋体"/>
          <w:color w:val="000000"/>
          <w:sz w:val="24"/>
          <w:szCs w:val="24"/>
        </w:rPr>
        <w:t>（3）具体、明确的质疑事项和与质疑事项相关的请求；</w:t>
      </w:r>
    </w:p>
    <w:p w14:paraId="04B5A877">
      <w:pPr>
        <w:spacing w:line="360" w:lineRule="auto"/>
        <w:ind w:firstLine="570"/>
        <w:rPr>
          <w:rFonts w:ascii="宋体" w:hAnsi="宋体"/>
          <w:color w:val="000000"/>
          <w:sz w:val="24"/>
          <w:szCs w:val="24"/>
        </w:rPr>
      </w:pPr>
      <w:r>
        <w:rPr>
          <w:rFonts w:hint="eastAsia" w:ascii="宋体" w:hAnsi="宋体"/>
          <w:color w:val="000000"/>
          <w:sz w:val="24"/>
          <w:szCs w:val="24"/>
        </w:rPr>
        <w:t>（4）事实依据；</w:t>
      </w:r>
    </w:p>
    <w:p w14:paraId="32C9D5DD">
      <w:pPr>
        <w:spacing w:line="360" w:lineRule="auto"/>
        <w:ind w:firstLine="570"/>
        <w:rPr>
          <w:rFonts w:ascii="宋体" w:hAnsi="宋体"/>
          <w:color w:val="000000"/>
          <w:sz w:val="24"/>
          <w:szCs w:val="24"/>
        </w:rPr>
      </w:pPr>
      <w:r>
        <w:rPr>
          <w:rFonts w:hint="eastAsia" w:ascii="宋体" w:hAnsi="宋体"/>
          <w:color w:val="000000"/>
          <w:sz w:val="24"/>
          <w:szCs w:val="24"/>
        </w:rPr>
        <w:t>（5）必要的法律依据；</w:t>
      </w:r>
    </w:p>
    <w:p w14:paraId="7552E8EA">
      <w:pPr>
        <w:spacing w:line="360" w:lineRule="auto"/>
        <w:ind w:firstLine="570"/>
        <w:rPr>
          <w:rFonts w:ascii="宋体" w:hAnsi="宋体"/>
          <w:color w:val="000000"/>
          <w:sz w:val="24"/>
          <w:szCs w:val="24"/>
        </w:rPr>
      </w:pPr>
      <w:r>
        <w:rPr>
          <w:rFonts w:hint="eastAsia" w:ascii="宋体" w:hAnsi="宋体"/>
          <w:color w:val="000000"/>
          <w:sz w:val="24"/>
          <w:szCs w:val="24"/>
        </w:rPr>
        <w:t>（6）提出质疑的日期；</w:t>
      </w:r>
    </w:p>
    <w:p w14:paraId="2C1C6445">
      <w:pPr>
        <w:spacing w:line="360" w:lineRule="auto"/>
        <w:ind w:firstLine="570"/>
        <w:rPr>
          <w:rFonts w:ascii="宋体" w:hAnsi="宋体"/>
          <w:color w:val="000000"/>
          <w:sz w:val="24"/>
          <w:szCs w:val="24"/>
        </w:rPr>
      </w:pPr>
      <w:r>
        <w:rPr>
          <w:rFonts w:hint="eastAsia" w:ascii="宋体" w:hAnsi="宋体"/>
          <w:color w:val="000000"/>
          <w:sz w:val="24"/>
          <w:szCs w:val="24"/>
        </w:rPr>
        <w:t>（7）营业执照（或事业单位法人证书，或个体工商户营业执照或有效的自然人身份证明、组织机构代码证）复印件；</w:t>
      </w:r>
    </w:p>
    <w:p w14:paraId="0F666C6C">
      <w:pPr>
        <w:spacing w:line="360" w:lineRule="auto"/>
        <w:ind w:firstLine="570"/>
        <w:rPr>
          <w:rFonts w:ascii="宋体" w:hAnsi="宋体"/>
          <w:color w:val="000000"/>
          <w:sz w:val="24"/>
          <w:szCs w:val="24"/>
        </w:rPr>
      </w:pPr>
      <w:r>
        <w:rPr>
          <w:rFonts w:hint="eastAsia" w:ascii="宋体" w:hAnsi="宋体"/>
          <w:color w:val="000000"/>
          <w:sz w:val="24"/>
          <w:szCs w:val="24"/>
        </w:rPr>
        <w:t>（8）法定代表人授权委托书原件、法定代表人身份证复印件和其授权代表的身份证复印件（供应商为自然人的提供自然人身份证复印件）；</w:t>
      </w:r>
    </w:p>
    <w:p w14:paraId="51CC023C">
      <w:pPr>
        <w:spacing w:line="360" w:lineRule="auto"/>
        <w:ind w:firstLine="570"/>
        <w:rPr>
          <w:rFonts w:ascii="宋体" w:hAnsi="宋体"/>
          <w:color w:val="000000"/>
          <w:sz w:val="24"/>
          <w:szCs w:val="24"/>
        </w:rPr>
      </w:pPr>
      <w:r>
        <w:rPr>
          <w:rFonts w:hint="eastAsia" w:ascii="宋体" w:hAnsi="宋体"/>
          <w:color w:val="000000"/>
          <w:sz w:val="24"/>
          <w:szCs w:val="24"/>
        </w:rPr>
        <w:t>1.3 供应商为自然人的，质疑函应当由本人签字；供应商为法人或者其他组织的，质疑函应当由法定代表人、主要负责人，或者其授权代表签字或者盖章，并加盖公章。</w:t>
      </w:r>
    </w:p>
    <w:p w14:paraId="285A38C6">
      <w:pPr>
        <w:spacing w:line="360" w:lineRule="auto"/>
        <w:ind w:firstLine="570"/>
        <w:rPr>
          <w:rFonts w:ascii="宋体" w:hAnsi="宋体"/>
          <w:color w:val="000000"/>
          <w:sz w:val="24"/>
          <w:szCs w:val="24"/>
        </w:rPr>
      </w:pPr>
      <w:r>
        <w:rPr>
          <w:rFonts w:hint="eastAsia" w:ascii="宋体" w:hAnsi="宋体"/>
          <w:color w:val="000000"/>
          <w:sz w:val="24"/>
          <w:szCs w:val="24"/>
        </w:rPr>
        <w:t>2.质疑答复</w:t>
      </w:r>
    </w:p>
    <w:p w14:paraId="77E86E6B">
      <w:pPr>
        <w:spacing w:line="360" w:lineRule="auto"/>
        <w:ind w:firstLine="570"/>
        <w:rPr>
          <w:rFonts w:ascii="宋体" w:hAnsi="宋体"/>
          <w:color w:val="000000"/>
          <w:sz w:val="24"/>
          <w:szCs w:val="24"/>
        </w:rPr>
      </w:pPr>
      <w:r>
        <w:rPr>
          <w:rFonts w:hint="eastAsia" w:ascii="宋体" w:hAnsi="宋体"/>
          <w:color w:val="000000"/>
          <w:sz w:val="24"/>
          <w:szCs w:val="24"/>
        </w:rPr>
        <w:t>采购人、采购代理机构应当在收到供应商的书面质疑后七个工作日内作出答复，并以书面形式通知质疑供应商和其他有关供应商。</w:t>
      </w:r>
    </w:p>
    <w:p w14:paraId="79A41AC2">
      <w:pPr>
        <w:spacing w:line="360" w:lineRule="auto"/>
        <w:ind w:firstLine="570"/>
        <w:rPr>
          <w:rFonts w:ascii="宋体" w:hAnsi="宋体"/>
          <w:color w:val="000000"/>
          <w:sz w:val="24"/>
          <w:szCs w:val="24"/>
        </w:rPr>
      </w:pPr>
      <w:r>
        <w:rPr>
          <w:rFonts w:hint="eastAsia" w:ascii="宋体" w:hAnsi="宋体"/>
          <w:color w:val="000000"/>
          <w:sz w:val="24"/>
          <w:szCs w:val="24"/>
        </w:rPr>
        <w:t>3.其他</w:t>
      </w:r>
    </w:p>
    <w:p w14:paraId="1BCF96D6">
      <w:pPr>
        <w:spacing w:line="360" w:lineRule="auto"/>
        <w:ind w:firstLine="570"/>
        <w:rPr>
          <w:rFonts w:ascii="宋体" w:hAnsi="宋体"/>
          <w:color w:val="000000"/>
          <w:sz w:val="24"/>
          <w:szCs w:val="24"/>
        </w:rPr>
      </w:pPr>
      <w:r>
        <w:rPr>
          <w:rFonts w:hint="eastAsia" w:ascii="宋体" w:hAnsi="宋体"/>
          <w:color w:val="000000"/>
          <w:sz w:val="24"/>
          <w:szCs w:val="24"/>
        </w:rPr>
        <w:t>3.1 供应商应按照《政府采购质疑和投诉办法》（财政部令第94号）及相关法律法规要求，在法定质疑期内一次性提出针对同一采购程序环节的质疑。</w:t>
      </w:r>
    </w:p>
    <w:p w14:paraId="646A61DC">
      <w:pPr>
        <w:spacing w:line="360" w:lineRule="auto"/>
        <w:ind w:firstLine="570"/>
        <w:rPr>
          <w:rFonts w:ascii="宋体" w:hAnsi="宋体"/>
          <w:color w:val="000000"/>
          <w:sz w:val="24"/>
          <w:szCs w:val="24"/>
        </w:rPr>
      </w:pPr>
      <w:r>
        <w:rPr>
          <w:rFonts w:hint="eastAsia" w:ascii="宋体" w:hAnsi="宋体"/>
          <w:color w:val="000000"/>
          <w:sz w:val="24"/>
          <w:szCs w:val="24"/>
        </w:rPr>
        <w:t>3.2 质疑函范本可在财政部门户网站和中国政府采购网下载。</w:t>
      </w:r>
    </w:p>
    <w:p w14:paraId="70065EA2">
      <w:pPr>
        <w:spacing w:line="360" w:lineRule="auto"/>
        <w:ind w:firstLine="570"/>
        <w:rPr>
          <w:rFonts w:ascii="宋体" w:hAnsi="宋体"/>
          <w:color w:val="000000"/>
          <w:sz w:val="24"/>
          <w:szCs w:val="24"/>
        </w:rPr>
      </w:pPr>
      <w:r>
        <w:rPr>
          <w:rFonts w:hint="eastAsia" w:ascii="宋体" w:hAnsi="宋体"/>
          <w:color w:val="000000"/>
          <w:sz w:val="24"/>
          <w:szCs w:val="24"/>
        </w:rPr>
        <w:t>（二）投诉</w:t>
      </w:r>
    </w:p>
    <w:p w14:paraId="759A3FA6">
      <w:pPr>
        <w:spacing w:line="360" w:lineRule="auto"/>
        <w:ind w:firstLine="570"/>
        <w:rPr>
          <w:rFonts w:ascii="宋体" w:hAnsi="宋体"/>
          <w:color w:val="000000"/>
          <w:sz w:val="24"/>
          <w:szCs w:val="24"/>
        </w:rPr>
      </w:pPr>
      <w:r>
        <w:rPr>
          <w:rFonts w:ascii="宋体" w:hAnsi="宋体"/>
          <w:color w:val="000000"/>
          <w:sz w:val="24"/>
          <w:szCs w:val="24"/>
        </w:rPr>
        <w:t>1.</w:t>
      </w:r>
      <w:r>
        <w:rPr>
          <w:rFonts w:hint="eastAsia" w:ascii="宋体" w:hAnsi="宋体"/>
          <w:color w:val="000000"/>
          <w:sz w:val="24"/>
          <w:szCs w:val="24"/>
        </w:rPr>
        <w:t>供应商对采购人、采购代理机构的答复不满意，或者采购人、采购代理机构未在规定时间内作出答复的，可以在答复期满后</w:t>
      </w:r>
      <w:r>
        <w:rPr>
          <w:rFonts w:ascii="宋体" w:hAnsi="宋体"/>
          <w:color w:val="000000"/>
          <w:sz w:val="24"/>
          <w:szCs w:val="24"/>
        </w:rPr>
        <w:t>15</w:t>
      </w:r>
      <w:r>
        <w:rPr>
          <w:rFonts w:hint="eastAsia" w:ascii="宋体" w:hAnsi="宋体"/>
          <w:color w:val="000000"/>
          <w:sz w:val="24"/>
          <w:szCs w:val="24"/>
        </w:rPr>
        <w:t>个工作日内按照相关法律法规向财政部门提起投诉。</w:t>
      </w:r>
    </w:p>
    <w:p w14:paraId="2E41F8F3">
      <w:pPr>
        <w:spacing w:line="360" w:lineRule="auto"/>
        <w:ind w:firstLine="570"/>
        <w:rPr>
          <w:rFonts w:ascii="宋体" w:hAnsi="宋体"/>
          <w:color w:val="000000"/>
          <w:sz w:val="24"/>
          <w:szCs w:val="24"/>
        </w:rPr>
      </w:pPr>
      <w:r>
        <w:rPr>
          <w:rFonts w:ascii="宋体" w:hAnsi="宋体"/>
          <w:color w:val="000000"/>
          <w:sz w:val="24"/>
          <w:szCs w:val="24"/>
        </w:rPr>
        <w:t>2.</w:t>
      </w:r>
      <w:r>
        <w:rPr>
          <w:rFonts w:hint="eastAsia" w:ascii="宋体" w:hAnsi="宋体"/>
          <w:color w:val="000000"/>
          <w:sz w:val="24"/>
          <w:szCs w:val="24"/>
        </w:rPr>
        <w:t>供应商应按照《政府采购质疑和投诉办法》（财政部令第</w:t>
      </w:r>
      <w:r>
        <w:rPr>
          <w:rFonts w:ascii="宋体" w:hAnsi="宋体"/>
          <w:color w:val="000000"/>
          <w:sz w:val="24"/>
          <w:szCs w:val="24"/>
        </w:rPr>
        <w:t>94</w:t>
      </w:r>
      <w:r>
        <w:rPr>
          <w:rFonts w:hint="eastAsia" w:ascii="宋体" w:hAnsi="宋体"/>
          <w:color w:val="000000"/>
          <w:sz w:val="24"/>
          <w:szCs w:val="24"/>
        </w:rPr>
        <w:t>号）及相关法律法规要求递交投诉书和必要的证明材料。投诉书范本可在财政部门户网站和中国政府采购网下载。</w:t>
      </w:r>
    </w:p>
    <w:p w14:paraId="7C3986C7">
      <w:pPr>
        <w:spacing w:line="360" w:lineRule="auto"/>
        <w:ind w:firstLine="570"/>
        <w:rPr>
          <w:rFonts w:ascii="宋体" w:hAnsi="宋体"/>
          <w:color w:val="000000"/>
          <w:sz w:val="24"/>
          <w:szCs w:val="24"/>
        </w:rPr>
      </w:pPr>
      <w:r>
        <w:rPr>
          <w:rFonts w:ascii="宋体" w:hAnsi="宋体"/>
          <w:color w:val="000000"/>
          <w:sz w:val="24"/>
          <w:szCs w:val="24"/>
        </w:rPr>
        <w:t>3.</w:t>
      </w:r>
      <w:r>
        <w:rPr>
          <w:rFonts w:hint="eastAsia" w:ascii="宋体" w:hAnsi="宋体"/>
          <w:color w:val="000000"/>
          <w:sz w:val="24"/>
          <w:szCs w:val="24"/>
        </w:rPr>
        <w:t>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7670D01F">
      <w:pPr>
        <w:spacing w:line="360" w:lineRule="auto"/>
        <w:ind w:firstLine="570"/>
        <w:rPr>
          <w:rFonts w:ascii="宋体" w:hAnsi="宋体"/>
          <w:color w:val="000000"/>
          <w:sz w:val="24"/>
          <w:szCs w:val="24"/>
        </w:rPr>
      </w:pPr>
      <w:r>
        <w:rPr>
          <w:rFonts w:ascii="宋体" w:hAnsi="宋体"/>
          <w:color w:val="000000"/>
          <w:sz w:val="24"/>
          <w:szCs w:val="24"/>
        </w:rPr>
        <w:t>4.</w:t>
      </w:r>
      <w:r>
        <w:rPr>
          <w:rFonts w:hint="eastAsia" w:ascii="宋体" w:hAnsi="宋体"/>
          <w:color w:val="000000"/>
          <w:sz w:val="24"/>
          <w:szCs w:val="24"/>
        </w:rPr>
        <w:t>在确定受理投诉后，财政部门自受理投诉之日起</w:t>
      </w:r>
      <w:r>
        <w:rPr>
          <w:rFonts w:ascii="宋体" w:hAnsi="宋体"/>
          <w:color w:val="000000"/>
          <w:sz w:val="24"/>
          <w:szCs w:val="24"/>
        </w:rPr>
        <w:t>30</w:t>
      </w:r>
      <w:r>
        <w:rPr>
          <w:rFonts w:hint="eastAsia" w:ascii="宋体" w:hAnsi="宋体"/>
          <w:color w:val="000000"/>
          <w:sz w:val="24"/>
          <w:szCs w:val="24"/>
        </w:rPr>
        <w:t>个工作日内（需要检验、检测、鉴定、专家评审以及需要投诉人补正材料的，所需时间不计算在投诉处理期限内）对投诉事项做出处理决定。</w:t>
      </w:r>
    </w:p>
    <w:p w14:paraId="107BF790">
      <w:pPr>
        <w:pStyle w:val="6"/>
        <w:spacing w:before="0" w:after="0" w:line="360" w:lineRule="auto"/>
        <w:ind w:firstLine="480" w:firstLineChars="200"/>
        <w:rPr>
          <w:rFonts w:ascii="宋体" w:hAnsi="宋体"/>
          <w:color w:val="000000"/>
          <w:sz w:val="24"/>
          <w:szCs w:val="24"/>
        </w:rPr>
      </w:pPr>
      <w:bookmarkStart w:id="92" w:name="_Toc144108389"/>
      <w:r>
        <w:rPr>
          <w:rFonts w:hint="eastAsia" w:ascii="宋体" w:hAnsi="宋体"/>
          <w:color w:val="000000"/>
          <w:sz w:val="24"/>
          <w:szCs w:val="24"/>
        </w:rPr>
        <w:t>七、采购代理服务费</w:t>
      </w:r>
      <w:bookmarkEnd w:id="92"/>
    </w:p>
    <w:p w14:paraId="6A8CD031">
      <w:pPr>
        <w:spacing w:line="360" w:lineRule="auto"/>
        <w:ind w:firstLine="480" w:firstLineChars="200"/>
        <w:rPr>
          <w:rFonts w:ascii="宋体" w:hAnsi="宋体"/>
          <w:color w:val="000000"/>
          <w:sz w:val="24"/>
        </w:rPr>
      </w:pPr>
      <w:r>
        <w:rPr>
          <w:rFonts w:hint="eastAsia" w:ascii="宋体" w:hAnsi="宋体"/>
          <w:color w:val="000000"/>
          <w:sz w:val="24"/>
        </w:rPr>
        <w:t>（一）采购代理服务费标准</w:t>
      </w:r>
    </w:p>
    <w:p w14:paraId="4BE2188E">
      <w:pPr>
        <w:spacing w:line="360" w:lineRule="auto"/>
        <w:ind w:firstLine="480" w:firstLineChars="200"/>
        <w:rPr>
          <w:rFonts w:ascii="宋体" w:hAnsi="宋体"/>
          <w:color w:val="000000"/>
          <w:sz w:val="24"/>
        </w:rPr>
      </w:pPr>
      <w:r>
        <w:rPr>
          <w:rFonts w:hint="eastAsia" w:ascii="宋体" w:hAnsi="宋体"/>
          <w:color w:val="000000"/>
          <w:sz w:val="24"/>
        </w:rPr>
        <w:t>供应商中标后向采购代理机构缴纳采购代理服务费，采购代理服务费的收取标准按照以下标准执行:</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0"/>
        <w:gridCol w:w="2273"/>
        <w:gridCol w:w="2273"/>
        <w:gridCol w:w="2272"/>
      </w:tblGrid>
      <w:tr w14:paraId="28A88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6" w:hRule="atLeast"/>
        </w:trPr>
        <w:tc>
          <w:tcPr>
            <w:tcW w:w="2810" w:type="dxa"/>
            <w:tcBorders>
              <w:tl2br w:val="single" w:color="auto" w:sz="4" w:space="0"/>
            </w:tcBorders>
          </w:tcPr>
          <w:p w14:paraId="71926F84">
            <w:pPr>
              <w:spacing w:line="240" w:lineRule="atLeast"/>
              <w:jc w:val="right"/>
              <w:rPr>
                <w:rFonts w:ascii="宋体" w:hAnsi="宋体"/>
                <w:color w:val="000000"/>
                <w:sz w:val="21"/>
                <w:szCs w:val="21"/>
              </w:rPr>
            </w:pPr>
            <w:r>
              <w:rPr>
                <w:rFonts w:ascii="宋体" w:hAnsi="宋体"/>
                <w:color w:val="000000"/>
                <w:sz w:val="21"/>
                <w:szCs w:val="21"/>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-6350</wp:posOffset>
                      </wp:positionV>
                      <wp:extent cx="0" cy="635"/>
                      <wp:effectExtent l="0" t="0" r="0" b="0"/>
                      <wp:wrapNone/>
                      <wp:docPr id="1" name="直线 2"/>
                      <wp:cNvGraphicFramePr/>
                      <a:graphic xmlns:a="http://schemas.openxmlformats.org/drawingml/2006/main">
                        <a:graphicData uri="http://schemas.microsoft.com/office/word/2010/wordprocessingShape">
                          <wps:wsp>
                            <wps:cNvCnPr/>
                            <wps:spPr>
                              <a:xfrm>
                                <a:off x="0" y="0"/>
                                <a:ext cx="635"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2" o:spid="_x0000_s1026" o:spt="20" style="position:absolute;left:0pt;margin-left:-9pt;margin-top:-0.5pt;height:0.05pt;width:0pt;z-index:251659264;mso-width-relative:page;mso-height-relative:page;" filled="f" stroked="t" coordsize="21600,21600" o:allowincell="f" o:gfxdata="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4JZoh0gAAAAgBAAAPAAAAAAAA&#10;AAEAIAAAACIAAABkcnMvZG93bnJldi54bWxQSwECFAAUAAAACACHTuJAEafsFd8BAADbAwAADgAA&#10;AAAAAAABACAAAAAhAQAAZHJzL2Uyb0RvYy54bWxQSwUGAAAAAAYABgBZAQAAcgUAAAAA&#10;">
                      <v:fill on="f" focussize="0,0"/>
                      <v:stroke color="#000000" joinstyle="round"/>
                      <v:imagedata o:title=""/>
                      <o:lock v:ext="edit" aspectratio="f"/>
                    </v:line>
                  </w:pict>
                </mc:Fallback>
              </mc:AlternateContent>
            </w:r>
            <w:r>
              <w:rPr>
                <w:rFonts w:hint="eastAsia" w:ascii="宋体" w:hAnsi="宋体"/>
                <w:color w:val="000000"/>
                <w:sz w:val="21"/>
                <w:szCs w:val="21"/>
              </w:rPr>
              <w:t>招标类型</w:t>
            </w:r>
          </w:p>
          <w:p w14:paraId="73BA0AAE">
            <w:pPr>
              <w:spacing w:line="240" w:lineRule="atLeast"/>
              <w:rPr>
                <w:rFonts w:ascii="宋体" w:hAnsi="宋体"/>
                <w:color w:val="000000"/>
                <w:sz w:val="21"/>
                <w:szCs w:val="21"/>
              </w:rPr>
            </w:pPr>
            <w:r>
              <w:rPr>
                <w:rFonts w:hint="eastAsia" w:ascii="宋体" w:hAnsi="宋体"/>
                <w:color w:val="000000"/>
                <w:sz w:val="21"/>
                <w:szCs w:val="21"/>
              </w:rPr>
              <w:t>中标金额（万元）</w:t>
            </w:r>
          </w:p>
        </w:tc>
        <w:tc>
          <w:tcPr>
            <w:tcW w:w="2273" w:type="dxa"/>
            <w:vAlign w:val="center"/>
          </w:tcPr>
          <w:p w14:paraId="2C2FA277">
            <w:pPr>
              <w:spacing w:line="240" w:lineRule="atLeast"/>
              <w:jc w:val="center"/>
              <w:rPr>
                <w:rFonts w:ascii="宋体" w:hAnsi="宋体"/>
                <w:color w:val="000000"/>
                <w:sz w:val="21"/>
                <w:szCs w:val="21"/>
              </w:rPr>
            </w:pPr>
            <w:r>
              <w:rPr>
                <w:rFonts w:hint="eastAsia" w:ascii="宋体" w:hAnsi="宋体"/>
                <w:color w:val="000000"/>
                <w:sz w:val="21"/>
                <w:szCs w:val="21"/>
              </w:rPr>
              <w:t>货物招标</w:t>
            </w:r>
          </w:p>
        </w:tc>
        <w:tc>
          <w:tcPr>
            <w:tcW w:w="2273" w:type="dxa"/>
            <w:vAlign w:val="center"/>
          </w:tcPr>
          <w:p w14:paraId="77479EAC">
            <w:pPr>
              <w:spacing w:line="240" w:lineRule="atLeast"/>
              <w:jc w:val="center"/>
              <w:rPr>
                <w:rFonts w:ascii="宋体" w:hAnsi="宋体"/>
                <w:color w:val="000000"/>
                <w:sz w:val="21"/>
                <w:szCs w:val="21"/>
              </w:rPr>
            </w:pPr>
            <w:r>
              <w:rPr>
                <w:rFonts w:hint="eastAsia" w:ascii="宋体" w:hAnsi="宋体"/>
                <w:color w:val="000000"/>
                <w:sz w:val="21"/>
                <w:szCs w:val="21"/>
              </w:rPr>
              <w:t>服务招标</w:t>
            </w:r>
          </w:p>
        </w:tc>
        <w:tc>
          <w:tcPr>
            <w:tcW w:w="2272" w:type="dxa"/>
            <w:vAlign w:val="center"/>
          </w:tcPr>
          <w:p w14:paraId="272DAE57">
            <w:pPr>
              <w:pStyle w:val="211"/>
              <w:widowControl w:val="0"/>
              <w:pBdr>
                <w:left w:val="none" w:color="auto" w:sz="0" w:space="0"/>
                <w:right w:val="none" w:color="auto" w:sz="0" w:space="0"/>
              </w:pBdr>
              <w:spacing w:before="0" w:beforeAutospacing="0" w:after="0" w:afterAutospacing="0" w:line="240" w:lineRule="atLeast"/>
              <w:rPr>
                <w:color w:val="000000"/>
                <w:kern w:val="2"/>
                <w:sz w:val="21"/>
                <w:szCs w:val="21"/>
              </w:rPr>
            </w:pPr>
            <w:r>
              <w:rPr>
                <w:rFonts w:hint="eastAsia"/>
                <w:color w:val="000000"/>
                <w:kern w:val="2"/>
                <w:sz w:val="21"/>
                <w:szCs w:val="21"/>
              </w:rPr>
              <w:t>工程招标</w:t>
            </w:r>
          </w:p>
        </w:tc>
      </w:tr>
      <w:tr w14:paraId="18AC8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2810" w:type="dxa"/>
            <w:vAlign w:val="center"/>
          </w:tcPr>
          <w:p w14:paraId="3E6DB51A">
            <w:pPr>
              <w:spacing w:line="240" w:lineRule="atLeast"/>
              <w:jc w:val="center"/>
              <w:rPr>
                <w:rFonts w:ascii="宋体" w:hAnsi="宋体"/>
                <w:color w:val="000000"/>
                <w:sz w:val="21"/>
                <w:szCs w:val="21"/>
              </w:rPr>
            </w:pPr>
            <w:r>
              <w:rPr>
                <w:rFonts w:hint="eastAsia" w:ascii="宋体" w:hAnsi="宋体"/>
                <w:color w:val="000000"/>
                <w:sz w:val="21"/>
                <w:szCs w:val="21"/>
              </w:rPr>
              <w:t>100（含）以下</w:t>
            </w:r>
          </w:p>
        </w:tc>
        <w:tc>
          <w:tcPr>
            <w:tcW w:w="2273" w:type="dxa"/>
            <w:vAlign w:val="center"/>
          </w:tcPr>
          <w:p w14:paraId="3EF7B841">
            <w:pPr>
              <w:spacing w:line="240" w:lineRule="atLeast"/>
              <w:jc w:val="center"/>
              <w:rPr>
                <w:rFonts w:ascii="宋体" w:hAnsi="宋体"/>
                <w:color w:val="000000"/>
                <w:sz w:val="21"/>
                <w:szCs w:val="21"/>
              </w:rPr>
            </w:pPr>
            <w:r>
              <w:rPr>
                <w:rFonts w:hint="eastAsia" w:ascii="宋体" w:hAnsi="宋体"/>
                <w:color w:val="000000"/>
                <w:sz w:val="21"/>
                <w:szCs w:val="21"/>
              </w:rPr>
              <w:t>1.5%</w:t>
            </w:r>
          </w:p>
        </w:tc>
        <w:tc>
          <w:tcPr>
            <w:tcW w:w="2273" w:type="dxa"/>
            <w:vAlign w:val="center"/>
          </w:tcPr>
          <w:p w14:paraId="65C9E5E3">
            <w:pPr>
              <w:spacing w:line="240" w:lineRule="atLeast"/>
              <w:jc w:val="center"/>
              <w:rPr>
                <w:rFonts w:ascii="宋体" w:hAnsi="宋体"/>
                <w:color w:val="000000"/>
                <w:sz w:val="21"/>
                <w:szCs w:val="21"/>
              </w:rPr>
            </w:pPr>
            <w:r>
              <w:rPr>
                <w:rFonts w:hint="eastAsia" w:ascii="宋体" w:hAnsi="宋体"/>
                <w:color w:val="000000"/>
                <w:sz w:val="21"/>
                <w:szCs w:val="21"/>
              </w:rPr>
              <w:t>1.5%</w:t>
            </w:r>
          </w:p>
        </w:tc>
        <w:tc>
          <w:tcPr>
            <w:tcW w:w="2272" w:type="dxa"/>
            <w:vAlign w:val="center"/>
          </w:tcPr>
          <w:p w14:paraId="34D561EF">
            <w:pPr>
              <w:spacing w:line="240" w:lineRule="atLeast"/>
              <w:jc w:val="center"/>
              <w:rPr>
                <w:rFonts w:ascii="宋体" w:hAnsi="宋体"/>
                <w:color w:val="000000"/>
                <w:sz w:val="21"/>
                <w:szCs w:val="21"/>
              </w:rPr>
            </w:pPr>
            <w:r>
              <w:rPr>
                <w:rFonts w:hint="eastAsia" w:ascii="宋体" w:hAnsi="宋体"/>
                <w:color w:val="000000"/>
                <w:sz w:val="21"/>
                <w:szCs w:val="21"/>
              </w:rPr>
              <w:t>1.0%</w:t>
            </w:r>
          </w:p>
        </w:tc>
      </w:tr>
      <w:tr w14:paraId="54FC7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2810" w:type="dxa"/>
            <w:vAlign w:val="center"/>
          </w:tcPr>
          <w:p w14:paraId="3F6C9319">
            <w:pPr>
              <w:spacing w:line="240" w:lineRule="atLeast"/>
              <w:jc w:val="center"/>
              <w:rPr>
                <w:rFonts w:ascii="宋体" w:hAnsi="宋体"/>
                <w:color w:val="000000"/>
                <w:sz w:val="21"/>
                <w:szCs w:val="21"/>
              </w:rPr>
            </w:pPr>
            <w:r>
              <w:rPr>
                <w:rFonts w:hint="eastAsia" w:ascii="宋体" w:hAnsi="宋体"/>
                <w:color w:val="000000"/>
                <w:sz w:val="21"/>
                <w:szCs w:val="21"/>
              </w:rPr>
              <w:t>100以上-500</w:t>
            </w:r>
          </w:p>
        </w:tc>
        <w:tc>
          <w:tcPr>
            <w:tcW w:w="2273" w:type="dxa"/>
            <w:vAlign w:val="center"/>
          </w:tcPr>
          <w:p w14:paraId="465C58F8">
            <w:pPr>
              <w:spacing w:line="240" w:lineRule="atLeast"/>
              <w:jc w:val="center"/>
              <w:rPr>
                <w:rFonts w:ascii="宋体" w:hAnsi="宋体"/>
                <w:color w:val="000000"/>
                <w:sz w:val="21"/>
                <w:szCs w:val="21"/>
              </w:rPr>
            </w:pPr>
            <w:r>
              <w:rPr>
                <w:rFonts w:hint="eastAsia" w:ascii="宋体" w:hAnsi="宋体"/>
                <w:color w:val="000000"/>
                <w:sz w:val="21"/>
                <w:szCs w:val="21"/>
              </w:rPr>
              <w:t>1.1%</w:t>
            </w:r>
          </w:p>
        </w:tc>
        <w:tc>
          <w:tcPr>
            <w:tcW w:w="2273" w:type="dxa"/>
            <w:vAlign w:val="center"/>
          </w:tcPr>
          <w:p w14:paraId="0240AAC7">
            <w:pPr>
              <w:spacing w:line="240" w:lineRule="atLeast"/>
              <w:jc w:val="center"/>
              <w:rPr>
                <w:rFonts w:ascii="宋体" w:hAnsi="宋体"/>
                <w:color w:val="000000"/>
                <w:sz w:val="21"/>
                <w:szCs w:val="21"/>
              </w:rPr>
            </w:pPr>
            <w:r>
              <w:rPr>
                <w:rFonts w:hint="eastAsia" w:ascii="宋体" w:hAnsi="宋体"/>
                <w:color w:val="000000"/>
                <w:sz w:val="21"/>
                <w:szCs w:val="21"/>
              </w:rPr>
              <w:t>0.8%</w:t>
            </w:r>
          </w:p>
        </w:tc>
        <w:tc>
          <w:tcPr>
            <w:tcW w:w="2272" w:type="dxa"/>
            <w:vAlign w:val="center"/>
          </w:tcPr>
          <w:p w14:paraId="0C48AADB">
            <w:pPr>
              <w:spacing w:line="240" w:lineRule="atLeast"/>
              <w:jc w:val="center"/>
              <w:rPr>
                <w:rFonts w:ascii="宋体" w:hAnsi="宋体"/>
                <w:color w:val="000000"/>
                <w:sz w:val="21"/>
                <w:szCs w:val="21"/>
              </w:rPr>
            </w:pPr>
            <w:r>
              <w:rPr>
                <w:rFonts w:hint="eastAsia" w:ascii="宋体" w:hAnsi="宋体"/>
                <w:color w:val="000000"/>
                <w:sz w:val="21"/>
                <w:szCs w:val="21"/>
              </w:rPr>
              <w:t>0.7%</w:t>
            </w:r>
          </w:p>
        </w:tc>
      </w:tr>
      <w:tr w14:paraId="67187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2810" w:type="dxa"/>
            <w:vAlign w:val="center"/>
          </w:tcPr>
          <w:p w14:paraId="1837995B">
            <w:pPr>
              <w:spacing w:line="240" w:lineRule="atLeast"/>
              <w:jc w:val="center"/>
              <w:rPr>
                <w:rFonts w:ascii="宋体" w:hAnsi="宋体"/>
                <w:color w:val="000000"/>
                <w:sz w:val="21"/>
                <w:szCs w:val="21"/>
              </w:rPr>
            </w:pPr>
            <w:r>
              <w:rPr>
                <w:rFonts w:hint="eastAsia" w:ascii="宋体" w:hAnsi="宋体"/>
                <w:color w:val="000000"/>
                <w:sz w:val="21"/>
                <w:szCs w:val="21"/>
              </w:rPr>
              <w:t>500以上-1000</w:t>
            </w:r>
          </w:p>
        </w:tc>
        <w:tc>
          <w:tcPr>
            <w:tcW w:w="2273" w:type="dxa"/>
            <w:vAlign w:val="center"/>
          </w:tcPr>
          <w:p w14:paraId="605CE10A">
            <w:pPr>
              <w:spacing w:line="240" w:lineRule="atLeast"/>
              <w:jc w:val="center"/>
              <w:rPr>
                <w:rFonts w:ascii="宋体" w:hAnsi="宋体"/>
                <w:color w:val="000000"/>
                <w:sz w:val="21"/>
                <w:szCs w:val="21"/>
              </w:rPr>
            </w:pPr>
            <w:r>
              <w:rPr>
                <w:rFonts w:hint="eastAsia" w:ascii="宋体" w:hAnsi="宋体"/>
                <w:color w:val="000000"/>
                <w:sz w:val="21"/>
                <w:szCs w:val="21"/>
              </w:rPr>
              <w:t>0.8%</w:t>
            </w:r>
          </w:p>
        </w:tc>
        <w:tc>
          <w:tcPr>
            <w:tcW w:w="2273" w:type="dxa"/>
            <w:vAlign w:val="center"/>
          </w:tcPr>
          <w:p w14:paraId="4654B4BE">
            <w:pPr>
              <w:spacing w:line="240" w:lineRule="atLeast"/>
              <w:jc w:val="center"/>
              <w:rPr>
                <w:rFonts w:ascii="宋体" w:hAnsi="宋体"/>
                <w:color w:val="000000"/>
                <w:sz w:val="21"/>
                <w:szCs w:val="21"/>
              </w:rPr>
            </w:pPr>
            <w:r>
              <w:rPr>
                <w:rFonts w:hint="eastAsia" w:ascii="宋体" w:hAnsi="宋体"/>
                <w:color w:val="000000"/>
                <w:sz w:val="21"/>
                <w:szCs w:val="21"/>
              </w:rPr>
              <w:t>0.45%</w:t>
            </w:r>
          </w:p>
        </w:tc>
        <w:tc>
          <w:tcPr>
            <w:tcW w:w="2272" w:type="dxa"/>
            <w:vAlign w:val="center"/>
          </w:tcPr>
          <w:p w14:paraId="69152520">
            <w:pPr>
              <w:spacing w:line="240" w:lineRule="atLeast"/>
              <w:jc w:val="center"/>
              <w:rPr>
                <w:rFonts w:ascii="宋体" w:hAnsi="宋体"/>
                <w:color w:val="000000"/>
                <w:sz w:val="21"/>
                <w:szCs w:val="21"/>
              </w:rPr>
            </w:pPr>
            <w:r>
              <w:rPr>
                <w:rFonts w:hint="eastAsia" w:ascii="宋体" w:hAnsi="宋体"/>
                <w:color w:val="000000"/>
                <w:sz w:val="21"/>
                <w:szCs w:val="21"/>
              </w:rPr>
              <w:t>0.55%</w:t>
            </w:r>
          </w:p>
        </w:tc>
      </w:tr>
    </w:tbl>
    <w:p w14:paraId="2AF370BB">
      <w:pPr>
        <w:snapToGrid w:val="0"/>
        <w:spacing w:line="360" w:lineRule="auto"/>
        <w:ind w:firstLine="480" w:firstLineChars="200"/>
        <w:rPr>
          <w:rFonts w:ascii="宋体" w:hAnsi="宋体"/>
          <w:color w:val="000000"/>
          <w:sz w:val="24"/>
        </w:rPr>
      </w:pPr>
      <w:r>
        <w:rPr>
          <w:rFonts w:hint="eastAsia" w:ascii="宋体" w:hAnsi="宋体"/>
          <w:color w:val="000000"/>
          <w:sz w:val="24"/>
        </w:rPr>
        <w:t>注：采购代理服务收费按差额定率累进法计算。采购代理服务费按上表计算出不足3</w:t>
      </w:r>
      <w:r>
        <w:rPr>
          <w:rFonts w:ascii="宋体" w:hAnsi="宋体"/>
          <w:color w:val="000000"/>
          <w:sz w:val="24"/>
        </w:rPr>
        <w:t>5</w:t>
      </w:r>
      <w:r>
        <w:rPr>
          <w:rFonts w:hint="eastAsia" w:ascii="宋体" w:hAnsi="宋体"/>
          <w:color w:val="000000"/>
          <w:sz w:val="24"/>
        </w:rPr>
        <w:t>00元的，按3</w:t>
      </w:r>
      <w:r>
        <w:rPr>
          <w:rFonts w:ascii="宋体" w:hAnsi="宋体"/>
          <w:color w:val="000000"/>
          <w:sz w:val="24"/>
        </w:rPr>
        <w:t>5</w:t>
      </w:r>
      <w:r>
        <w:rPr>
          <w:rFonts w:hint="eastAsia" w:ascii="宋体" w:hAnsi="宋体"/>
          <w:color w:val="000000"/>
          <w:sz w:val="24"/>
        </w:rPr>
        <w:t>00元记取。</w:t>
      </w:r>
    </w:p>
    <w:p w14:paraId="7A6505B7">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（二）采购代理服务费缴纳账户信息：</w:t>
      </w:r>
    </w:p>
    <w:p w14:paraId="41AB2395">
      <w:pPr>
        <w:snapToGrid w:val="0"/>
        <w:spacing w:line="360" w:lineRule="auto"/>
        <w:ind w:firstLine="480" w:firstLineChars="200"/>
        <w:rPr>
          <w:rFonts w:ascii="宋体" w:hAnsi="宋体"/>
          <w:b/>
          <w:color w:val="000000"/>
          <w:sz w:val="24"/>
          <w:szCs w:val="24"/>
        </w:rPr>
      </w:pPr>
      <w:r>
        <w:rPr>
          <w:rFonts w:hint="eastAsia" w:ascii="宋体" w:hAnsi="宋体"/>
          <w:b/>
          <w:color w:val="000000"/>
          <w:sz w:val="24"/>
          <w:szCs w:val="24"/>
        </w:rPr>
        <w:t>户  名：重庆市中基致信招标代理有限公司</w:t>
      </w:r>
    </w:p>
    <w:p w14:paraId="2781A17F">
      <w:pPr>
        <w:snapToGrid w:val="0"/>
        <w:spacing w:line="360" w:lineRule="auto"/>
        <w:ind w:firstLine="480" w:firstLineChars="200"/>
        <w:rPr>
          <w:rFonts w:ascii="宋体" w:hAnsi="宋体"/>
          <w:b/>
          <w:color w:val="000000"/>
          <w:sz w:val="24"/>
          <w:szCs w:val="24"/>
        </w:rPr>
      </w:pPr>
      <w:r>
        <w:rPr>
          <w:rFonts w:hint="eastAsia" w:ascii="宋体" w:hAnsi="宋体"/>
          <w:b/>
          <w:color w:val="000000"/>
          <w:sz w:val="24"/>
          <w:szCs w:val="24"/>
        </w:rPr>
        <w:t>开户行：中国银行重庆江北支行</w:t>
      </w:r>
    </w:p>
    <w:p w14:paraId="3F844BC3">
      <w:pPr>
        <w:snapToGrid w:val="0"/>
        <w:spacing w:line="360" w:lineRule="auto"/>
        <w:ind w:firstLine="480" w:firstLineChars="200"/>
        <w:rPr>
          <w:rFonts w:ascii="宋体" w:hAnsi="宋体"/>
          <w:b/>
          <w:color w:val="000000"/>
          <w:sz w:val="24"/>
          <w:szCs w:val="24"/>
        </w:rPr>
      </w:pPr>
      <w:r>
        <w:rPr>
          <w:rFonts w:hint="eastAsia" w:ascii="宋体" w:hAnsi="宋体"/>
          <w:b/>
          <w:color w:val="000000"/>
          <w:sz w:val="24"/>
          <w:szCs w:val="24"/>
        </w:rPr>
        <w:t>账  号：1144 6718 4234</w:t>
      </w:r>
    </w:p>
    <w:p w14:paraId="680701EB">
      <w:pPr>
        <w:pStyle w:val="6"/>
        <w:spacing w:before="0" w:after="0" w:line="360" w:lineRule="auto"/>
        <w:ind w:firstLine="480" w:firstLineChars="200"/>
        <w:rPr>
          <w:rFonts w:ascii="宋体" w:hAnsi="宋体"/>
          <w:color w:val="000000"/>
          <w:sz w:val="24"/>
          <w:szCs w:val="24"/>
        </w:rPr>
      </w:pPr>
      <w:bookmarkStart w:id="93" w:name="_Toc102227322"/>
      <w:bookmarkStart w:id="94" w:name="_Toc144108390"/>
      <w:bookmarkStart w:id="95" w:name="_Toc342913396"/>
      <w:bookmarkStart w:id="96" w:name="_Toc11641055"/>
      <w:bookmarkStart w:id="97" w:name="_Toc12789059"/>
      <w:r>
        <w:rPr>
          <w:rFonts w:hint="eastAsia" w:ascii="宋体" w:hAnsi="宋体"/>
          <w:color w:val="000000"/>
          <w:sz w:val="24"/>
          <w:szCs w:val="24"/>
        </w:rPr>
        <w:t>八、签订</w:t>
      </w:r>
      <w:bookmarkEnd w:id="93"/>
      <w:r>
        <w:rPr>
          <w:rFonts w:hint="eastAsia" w:ascii="宋体" w:hAnsi="宋体"/>
          <w:color w:val="000000"/>
          <w:sz w:val="24"/>
          <w:szCs w:val="24"/>
        </w:rPr>
        <w:t>合同</w:t>
      </w:r>
      <w:bookmarkEnd w:id="94"/>
      <w:bookmarkEnd w:id="95"/>
    </w:p>
    <w:p w14:paraId="0BC3BBAA">
      <w:pPr>
        <w:spacing w:line="360" w:lineRule="auto"/>
        <w:ind w:firstLine="480" w:firstLineChars="200"/>
        <w:rPr>
          <w:rFonts w:ascii="宋体" w:hAnsi="宋体"/>
          <w:color w:val="000000"/>
          <w:sz w:val="24"/>
          <w:szCs w:val="24"/>
        </w:rPr>
      </w:pPr>
      <w:r>
        <w:rPr>
          <w:rFonts w:hint="eastAsia" w:ascii="宋体" w:hAnsi="宋体"/>
          <w:color w:val="000000"/>
          <w:sz w:val="24"/>
          <w:szCs w:val="24"/>
        </w:rPr>
        <w:t>（一）采购人与成交供应商应当在成交通知书发出之日起20日内，按照比选文件确定的合同文本以及技术和服务要求等事项签订政府采购合同。</w:t>
      </w:r>
    </w:p>
    <w:p w14:paraId="3E26924F">
      <w:pPr>
        <w:spacing w:line="360" w:lineRule="auto"/>
        <w:ind w:firstLine="480" w:firstLineChars="200"/>
        <w:rPr>
          <w:rFonts w:ascii="宋体" w:hAnsi="宋体"/>
          <w:color w:val="000000"/>
          <w:sz w:val="24"/>
          <w:szCs w:val="24"/>
        </w:rPr>
      </w:pPr>
      <w:r>
        <w:rPr>
          <w:rFonts w:hint="eastAsia" w:ascii="宋体" w:hAnsi="宋体"/>
          <w:color w:val="000000"/>
          <w:sz w:val="24"/>
          <w:szCs w:val="24"/>
        </w:rPr>
        <w:t>（二）竞争性比选文件、成交供应商的响应文件及有效承诺文件等，均为签订合同的依据。</w:t>
      </w:r>
    </w:p>
    <w:p w14:paraId="5E361905">
      <w:pPr>
        <w:spacing w:line="360" w:lineRule="auto"/>
        <w:ind w:firstLine="480" w:firstLineChars="200"/>
        <w:rPr>
          <w:rFonts w:ascii="宋体" w:hAnsi="宋体"/>
          <w:color w:val="000000"/>
          <w:sz w:val="24"/>
          <w:szCs w:val="24"/>
        </w:rPr>
      </w:pPr>
      <w:r>
        <w:rPr>
          <w:rFonts w:hint="eastAsia" w:ascii="宋体" w:hAnsi="宋体"/>
          <w:color w:val="000000"/>
          <w:sz w:val="24"/>
          <w:szCs w:val="24"/>
        </w:rPr>
        <w:t>（三）如成交供应商放弃成交项目或在签订合同时擅自改变成交状态的，采购人将按照相关法律法规处理。</w:t>
      </w:r>
    </w:p>
    <w:p w14:paraId="64D28096">
      <w:pPr>
        <w:spacing w:line="360" w:lineRule="auto"/>
        <w:ind w:firstLine="480" w:firstLineChars="200"/>
        <w:rPr>
          <w:rFonts w:ascii="宋体" w:hAnsi="宋体"/>
          <w:color w:val="000000"/>
          <w:sz w:val="24"/>
          <w:szCs w:val="24"/>
        </w:rPr>
      </w:pPr>
      <w:r>
        <w:rPr>
          <w:rFonts w:hint="eastAsia" w:ascii="宋体" w:hAnsi="宋体"/>
          <w:color w:val="000000"/>
          <w:sz w:val="24"/>
          <w:szCs w:val="24"/>
        </w:rPr>
        <w:t>（四）采购人不得向成交供应商提出超出竞争性比选文件以外的任何要求作为签订合同的条件，不得与成交供应商订立背离竞争性比选确定的合同文本以及采购标的、规格型号、采购金额、采购数量、技术和服务要求等实质性内容的协议。</w:t>
      </w:r>
    </w:p>
    <w:p w14:paraId="3C8CB124">
      <w:pPr>
        <w:spacing w:line="360" w:lineRule="auto"/>
        <w:ind w:firstLine="480" w:firstLineChars="200"/>
        <w:rPr>
          <w:rFonts w:ascii="宋体" w:hAnsi="宋体"/>
          <w:color w:val="000000"/>
          <w:sz w:val="24"/>
          <w:szCs w:val="24"/>
        </w:rPr>
      </w:pPr>
      <w:r>
        <w:rPr>
          <w:rFonts w:hint="eastAsia" w:ascii="宋体" w:hAnsi="宋体"/>
          <w:color w:val="000000"/>
          <w:sz w:val="24"/>
          <w:szCs w:val="24"/>
        </w:rPr>
        <w:t>（五）除不可抗力等因素外，成交通知书发出后，采购人改变成交结果，或者成交供应商拒绝签订政府采购合同的，应当承担相应的法律责任。</w:t>
      </w:r>
    </w:p>
    <w:p w14:paraId="326F1454">
      <w:pPr>
        <w:pStyle w:val="5"/>
        <w:pageBreakBefore/>
        <w:spacing w:line="360" w:lineRule="auto"/>
        <w:jc w:val="center"/>
        <w:rPr>
          <w:rFonts w:ascii="宋体" w:hAnsi="宋体" w:eastAsia="宋体"/>
          <w:color w:val="000000"/>
          <w:sz w:val="36"/>
          <w:szCs w:val="30"/>
        </w:rPr>
      </w:pPr>
      <w:bookmarkStart w:id="98" w:name="_Toc144108391"/>
      <w:r>
        <w:rPr>
          <w:rFonts w:hint="eastAsia" w:ascii="宋体" w:hAnsi="宋体" w:eastAsia="宋体"/>
          <w:color w:val="000000"/>
          <w:sz w:val="36"/>
          <w:szCs w:val="30"/>
        </w:rPr>
        <w:t xml:space="preserve">第六篇  </w:t>
      </w:r>
      <w:bookmarkEnd w:id="96"/>
      <w:bookmarkEnd w:id="97"/>
      <w:r>
        <w:rPr>
          <w:rFonts w:hint="eastAsia" w:ascii="宋体" w:hAnsi="宋体" w:eastAsia="宋体"/>
          <w:color w:val="000000"/>
          <w:sz w:val="36"/>
          <w:szCs w:val="30"/>
        </w:rPr>
        <w:t>合同草案条款</w:t>
      </w:r>
      <w:bookmarkEnd w:id="98"/>
    </w:p>
    <w:p w14:paraId="3877BB13">
      <w:pPr>
        <w:pStyle w:val="6"/>
        <w:spacing w:before="0" w:after="0" w:line="360" w:lineRule="auto"/>
        <w:ind w:firstLine="480" w:firstLineChars="200"/>
        <w:rPr>
          <w:rFonts w:ascii="宋体" w:hAnsi="宋体"/>
          <w:color w:val="000000"/>
          <w:sz w:val="24"/>
          <w:szCs w:val="24"/>
        </w:rPr>
      </w:pPr>
      <w:bookmarkStart w:id="99" w:name="_Hlt41879464"/>
      <w:bookmarkEnd w:id="99"/>
      <w:bookmarkStart w:id="100" w:name="_Toc277084870"/>
      <w:bookmarkStart w:id="101" w:name="_Toc144108392"/>
      <w:bookmarkStart w:id="102" w:name="_Toc285722712"/>
      <w:bookmarkStart w:id="103" w:name="_Toc508007737"/>
      <w:bookmarkStart w:id="104" w:name="_Toc78194465"/>
      <w:bookmarkStart w:id="105" w:name="_Toc12789072"/>
      <w:r>
        <w:rPr>
          <w:rFonts w:hint="eastAsia" w:ascii="宋体" w:hAnsi="宋体"/>
          <w:color w:val="000000"/>
          <w:sz w:val="24"/>
          <w:szCs w:val="24"/>
        </w:rPr>
        <w:t>一、合同主要条款</w:t>
      </w:r>
      <w:bookmarkEnd w:id="100"/>
      <w:bookmarkEnd w:id="101"/>
      <w:bookmarkEnd w:id="102"/>
      <w:bookmarkEnd w:id="103"/>
      <w:bookmarkEnd w:id="104"/>
    </w:p>
    <w:p w14:paraId="0CDF48B7">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（一）定义</w:t>
      </w:r>
    </w:p>
    <w:p w14:paraId="5DEBCDBE">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1.甲方（需方）即采购人，是指通过招标采购，接受服务的各级国家机关、事业单位和团体组织。</w:t>
      </w:r>
    </w:p>
    <w:p w14:paraId="21A71AAB">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2.乙方（供方）即成交供应商，是指中标后提供服务的自然人、法人及其他组织。</w:t>
      </w:r>
    </w:p>
    <w:p w14:paraId="0DDFFAE1">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3.合同是指由甲乙双方按照采购文件和投标文件的实质性内容，通过协商一致达成的书面协议。</w:t>
      </w:r>
    </w:p>
    <w:p w14:paraId="71341DE5">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4.合同价格指以中标价格为依据，在供方全面履行合同义务后，需方（或财政部门）应支付给供方的金额。</w:t>
      </w:r>
    </w:p>
    <w:p w14:paraId="352033E3">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（二）服务内容</w:t>
      </w:r>
    </w:p>
    <w:p w14:paraId="20689079">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 xml:space="preserve">合同包括以下服务内容： </w:t>
      </w:r>
    </w:p>
    <w:p w14:paraId="523B2C47">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（三）合同价格</w:t>
      </w:r>
    </w:p>
    <w:p w14:paraId="44B5944C">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1.合同价格即合同总价。</w:t>
      </w:r>
    </w:p>
    <w:p w14:paraId="130A3EF8">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2.合同价格</w:t>
      </w:r>
      <w:r>
        <w:rPr>
          <w:rFonts w:hint="eastAsia" w:ascii="宋体" w:hAnsi="宋体"/>
          <w:color w:val="000000"/>
          <w:sz w:val="24"/>
          <w:szCs w:val="24"/>
        </w:rPr>
        <w:t>包括（但不限于）服务费、咨询费、文件编制费、利润、税金及其它与本项目相关的一切费用。因乙方供应商自身原因造成漏报、少报皆由其自行承担责任，甲方不再补偿。</w:t>
      </w:r>
    </w:p>
    <w:p w14:paraId="700C4824">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3.合同价为不变价。</w:t>
      </w:r>
    </w:p>
    <w:p w14:paraId="0D70217D">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（四）转包和分包</w:t>
      </w:r>
    </w:p>
    <w:p w14:paraId="2711368E">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1.本合同范围的所有服务工作，应由乙方直接提供，不得转让他人提供。</w:t>
      </w:r>
    </w:p>
    <w:p w14:paraId="7D6C1C82">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2.非经甲方书面同意，乙方不得将本合同范围的服务工作全部或部分转包给他人提供。</w:t>
      </w:r>
    </w:p>
    <w:p w14:paraId="7651AF0F">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3.如有转包和未经甲方同意的分包行为，甲方有权解除合同，没收履约保证金并追究乙方的违约责任。</w:t>
      </w:r>
    </w:p>
    <w:p w14:paraId="78F2D7D5">
      <w:pPr>
        <w:adjustRightInd w:val="0"/>
        <w:snapToGrid w:val="0"/>
        <w:spacing w:line="360" w:lineRule="auto"/>
        <w:ind w:firstLine="480" w:firstLineChars="200"/>
        <w:rPr>
          <w:rFonts w:ascii="宋体" w:hAnsi="宋体"/>
          <w:color w:val="000000"/>
          <w:sz w:val="24"/>
        </w:rPr>
      </w:pPr>
      <w:r>
        <w:rPr>
          <w:rFonts w:hint="eastAsia" w:ascii="宋体" w:hAnsi="宋体"/>
          <w:bCs/>
          <w:color w:val="000000"/>
          <w:sz w:val="24"/>
        </w:rPr>
        <w:t>（五）质量保证及售后服务</w:t>
      </w:r>
    </w:p>
    <w:p w14:paraId="6D347252">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1.乙方应按采购文件规定要求向甲方提供服务。</w:t>
      </w:r>
    </w:p>
    <w:p w14:paraId="5848F395">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2.在服务期内，乙方应对服务质量负责。</w:t>
      </w:r>
    </w:p>
    <w:p w14:paraId="583D7AA0">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3.如甲方要求乙方提供履约保证金的，履约保证金的收取和退还应按本项目采购文件第三篇“项目商务要求”的要求处理。</w:t>
      </w:r>
    </w:p>
    <w:p w14:paraId="360CF777">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（六）付款</w:t>
      </w:r>
    </w:p>
    <w:p w14:paraId="65A2C6C5">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1.本合同使用货币币制如未作特别说明均为人民币。</w:t>
      </w:r>
    </w:p>
    <w:p w14:paraId="045CC1E5">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2.付款方式：银行转账、现金支票。</w:t>
      </w:r>
    </w:p>
    <w:p w14:paraId="0D8F4E85">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3.付款方法：参照本项目采购文件第三篇“项目商务要求”中关于付款方式的约定。</w:t>
      </w:r>
    </w:p>
    <w:p w14:paraId="59F8E857">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（七）检查验收</w:t>
      </w:r>
    </w:p>
    <w:p w14:paraId="6FC3C6B2">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（八）索赔</w:t>
      </w:r>
    </w:p>
    <w:p w14:paraId="0EE33135">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供方对服务与合同要求不符负有责任，并且需方已于规定服务内和质量保证期内提出索赔，供方应按需方同意的下述一种或多种方法解决索赔事宜。</w:t>
      </w:r>
    </w:p>
    <w:p w14:paraId="36301ABA">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（九）知识产权</w:t>
      </w:r>
    </w:p>
    <w:p w14:paraId="09FB1703">
      <w:pPr>
        <w:adjustRightInd w:val="0"/>
        <w:snapToGrid w:val="0"/>
        <w:spacing w:line="360" w:lineRule="auto"/>
        <w:ind w:firstLine="480" w:firstLineChars="200"/>
        <w:rPr>
          <w:rFonts w:ascii="宋体" w:hAnsi="宋体"/>
          <w:color w:val="000000"/>
          <w:sz w:val="24"/>
        </w:rPr>
      </w:pPr>
      <w:r>
        <w:rPr>
          <w:rFonts w:hint="eastAsia" w:ascii="宋体" w:hAnsi="宋体" w:cs="宋体"/>
          <w:color w:val="000000"/>
          <w:kern w:val="0"/>
          <w:sz w:val="24"/>
          <w:szCs w:val="24"/>
        </w:rPr>
        <w:t>甲方在中华人民共和国境内使用乙方提供的服务时免受第三方提出的侵犯其专利权或其它知识产权的起诉。如果第三方提出侵权指控，乙方应承担由此而引起的一切法律责任和费用。</w:t>
      </w:r>
    </w:p>
    <w:p w14:paraId="55C0C766">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（十）合同争议的解决</w:t>
      </w:r>
    </w:p>
    <w:p w14:paraId="0C7379A8">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1.当事人友好协商达成一致；</w:t>
      </w:r>
    </w:p>
    <w:p w14:paraId="6B2A9699">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2.在60天内当事人协商不能达成协议的，可向需方所在人民法院提请诉讼。</w:t>
      </w:r>
    </w:p>
    <w:p w14:paraId="0748B366">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（十一）违约责任</w:t>
      </w:r>
    </w:p>
    <w:p w14:paraId="3B427CE8">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按《中华人民共和国民法典》、《中华人民共和国政府采购法》有关条款，或由供需双方约定。</w:t>
      </w:r>
    </w:p>
    <w:p w14:paraId="555449DA">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（十二）合同生效及其它</w:t>
      </w:r>
    </w:p>
    <w:p w14:paraId="37FA2131">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1.合同生效及其效力应符合《中华人民共和国民法典》有关规定。</w:t>
      </w:r>
    </w:p>
    <w:p w14:paraId="013DCC24">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2.合同应经当事人法定代表人或委托代理人签字，加盖双方合同专用章或公章。</w:t>
      </w:r>
    </w:p>
    <w:p w14:paraId="18802A86">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3.合同所包括附件，是合同不可分割的一部分，具有同等</w:t>
      </w:r>
      <w:r>
        <w:rPr>
          <w:rFonts w:hint="eastAsia" w:ascii="宋体" w:hAnsi="宋体"/>
          <w:bCs/>
          <w:color w:val="000000"/>
          <w:sz w:val="24"/>
          <w:lang w:eastAsia="zh-CN"/>
        </w:rPr>
        <w:t>法律效力</w:t>
      </w:r>
      <w:r>
        <w:rPr>
          <w:rFonts w:hint="eastAsia" w:ascii="宋体" w:hAnsi="宋体"/>
          <w:bCs/>
          <w:color w:val="000000"/>
          <w:sz w:val="24"/>
        </w:rPr>
        <w:t>。</w:t>
      </w:r>
    </w:p>
    <w:p w14:paraId="40B445CC">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4.本合同条件未尽事宜依照《中华人民共和国民法典》，由供需双方共同协商确定。</w:t>
      </w:r>
    </w:p>
    <w:p w14:paraId="1317130A">
      <w:pPr>
        <w:snapToGrid w:val="0"/>
        <w:spacing w:line="360" w:lineRule="auto"/>
        <w:jc w:val="center"/>
        <w:outlineLvl w:val="0"/>
        <w:rPr>
          <w:rFonts w:ascii="宋体" w:hAnsi="宋体"/>
          <w:color w:val="000000"/>
          <w:sz w:val="44"/>
        </w:rPr>
        <w:sectPr>
          <w:pgSz w:w="11907" w:h="16840"/>
          <w:pgMar w:top="1134" w:right="1191" w:bottom="1134" w:left="1191" w:header="964" w:footer="992" w:gutter="0"/>
          <w:pgNumType w:fmt="numberInDash"/>
          <w:cols w:space="720" w:num="1"/>
          <w:docGrid w:linePitch="312" w:charSpace="0"/>
        </w:sectPr>
      </w:pPr>
    </w:p>
    <w:p w14:paraId="58C1D169">
      <w:pPr>
        <w:pStyle w:val="6"/>
        <w:spacing w:before="0" w:after="0" w:line="360" w:lineRule="auto"/>
        <w:ind w:firstLine="480" w:firstLineChars="200"/>
        <w:rPr>
          <w:rFonts w:ascii="宋体" w:hAnsi="宋体"/>
          <w:color w:val="000000"/>
          <w:sz w:val="24"/>
          <w:szCs w:val="24"/>
        </w:rPr>
      </w:pPr>
      <w:bookmarkStart w:id="106" w:name="_Toc508178250"/>
      <w:bookmarkStart w:id="107" w:name="_Toc277084871"/>
      <w:bookmarkStart w:id="108" w:name="_Toc285722713"/>
      <w:bookmarkStart w:id="109" w:name="_Toc144108393"/>
      <w:r>
        <w:rPr>
          <w:rFonts w:hint="eastAsia" w:ascii="宋体" w:hAnsi="宋体"/>
          <w:color w:val="000000"/>
          <w:sz w:val="24"/>
          <w:szCs w:val="24"/>
        </w:rPr>
        <w:t>二、政府采购合同（格式）</w:t>
      </w:r>
      <w:bookmarkEnd w:id="106"/>
      <w:bookmarkEnd w:id="107"/>
      <w:bookmarkEnd w:id="108"/>
      <w:bookmarkEnd w:id="109"/>
    </w:p>
    <w:p w14:paraId="075358C4">
      <w:pPr>
        <w:spacing w:line="500" w:lineRule="exact"/>
        <w:jc w:val="center"/>
        <w:rPr>
          <w:rFonts w:ascii="宋体" w:hAnsi="宋体"/>
          <w:b/>
          <w:color w:val="000000"/>
          <w:sz w:val="44"/>
        </w:rPr>
      </w:pPr>
    </w:p>
    <w:bookmarkEnd w:id="105"/>
    <w:p w14:paraId="5FB37DE4">
      <w:pPr>
        <w:spacing w:line="360" w:lineRule="auto"/>
        <w:jc w:val="center"/>
        <w:rPr>
          <w:rFonts w:ascii="宋体" w:hAnsi="宋体"/>
          <w:b/>
          <w:color w:val="000000"/>
          <w:sz w:val="44"/>
        </w:rPr>
      </w:pPr>
      <w:bookmarkStart w:id="110" w:name="_Toc23764521"/>
      <w:r>
        <w:rPr>
          <w:rFonts w:ascii="宋体" w:hAnsi="宋体"/>
          <w:b/>
          <w:color w:val="000000"/>
          <w:sz w:val="44"/>
        </w:rPr>
        <w:t>重庆市政府采购合同</w:t>
      </w:r>
    </w:p>
    <w:p w14:paraId="7A85DF4E">
      <w:pPr>
        <w:spacing w:line="360" w:lineRule="auto"/>
        <w:jc w:val="center"/>
        <w:rPr>
          <w:rFonts w:ascii="宋体" w:hAnsi="宋体"/>
          <w:color w:val="000000"/>
        </w:rPr>
      </w:pPr>
      <w:r>
        <w:rPr>
          <w:rFonts w:ascii="宋体" w:hAnsi="宋体"/>
          <w:color w:val="000000"/>
        </w:rPr>
        <w:t>（项目编号：     ）</w:t>
      </w:r>
    </w:p>
    <w:p w14:paraId="1827E399">
      <w:pPr>
        <w:spacing w:line="360" w:lineRule="auto"/>
        <w:rPr>
          <w:rFonts w:ascii="宋体" w:hAnsi="宋体"/>
          <w:color w:val="000000"/>
          <w:sz w:val="24"/>
        </w:rPr>
      </w:pPr>
      <w:r>
        <w:rPr>
          <w:rFonts w:ascii="宋体" w:hAnsi="宋体"/>
          <w:color w:val="000000"/>
          <w:sz w:val="24"/>
        </w:rPr>
        <w:t>甲方（需方）：___________________________      计价单位：____________</w:t>
      </w:r>
    </w:p>
    <w:p w14:paraId="13955363">
      <w:pPr>
        <w:spacing w:line="360" w:lineRule="auto"/>
        <w:rPr>
          <w:rFonts w:ascii="宋体" w:hAnsi="宋体"/>
          <w:color w:val="000000"/>
          <w:sz w:val="24"/>
        </w:rPr>
      </w:pPr>
      <w:r>
        <w:rPr>
          <w:rFonts w:ascii="宋体" w:hAnsi="宋体"/>
          <w:color w:val="000000"/>
          <w:sz w:val="24"/>
        </w:rPr>
        <w:t>乙方（供方）：___________________________      计量单位：_____________</w:t>
      </w:r>
    </w:p>
    <w:p w14:paraId="5138B55A">
      <w:pPr>
        <w:spacing w:line="360" w:lineRule="auto"/>
        <w:rPr>
          <w:rFonts w:ascii="宋体" w:hAnsi="宋体"/>
          <w:color w:val="000000"/>
          <w:sz w:val="24"/>
        </w:rPr>
      </w:pPr>
    </w:p>
    <w:p w14:paraId="61B1C42A">
      <w:pPr>
        <w:spacing w:line="360" w:lineRule="auto"/>
        <w:rPr>
          <w:rFonts w:ascii="宋体" w:hAnsi="宋体"/>
          <w:color w:val="000000"/>
          <w:sz w:val="24"/>
        </w:rPr>
      </w:pPr>
      <w:r>
        <w:rPr>
          <w:rFonts w:ascii="宋体" w:hAnsi="宋体"/>
          <w:color w:val="000000"/>
          <w:sz w:val="24"/>
        </w:rPr>
        <w:t>经双方协商一致，达成以下购销合同：</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448"/>
        <w:gridCol w:w="850"/>
        <w:gridCol w:w="1134"/>
        <w:gridCol w:w="1559"/>
        <w:gridCol w:w="1567"/>
        <w:gridCol w:w="15"/>
      </w:tblGrid>
      <w:tr w14:paraId="2F584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Height w:val="452" w:hRule="atLeast"/>
        </w:trPr>
        <w:tc>
          <w:tcPr>
            <w:tcW w:w="3071" w:type="dxa"/>
            <w:vAlign w:val="center"/>
          </w:tcPr>
          <w:p w14:paraId="6660E178">
            <w:pPr>
              <w:spacing w:line="360" w:lineRule="auto"/>
              <w:jc w:val="center"/>
              <w:rPr>
                <w:rFonts w:ascii="宋体" w:hAnsi="宋体"/>
                <w:color w:val="000000"/>
                <w:sz w:val="21"/>
                <w:szCs w:val="21"/>
              </w:rPr>
            </w:pPr>
            <w:r>
              <w:rPr>
                <w:rFonts w:hint="eastAsia" w:ascii="宋体" w:hAnsi="宋体"/>
                <w:color w:val="000000"/>
                <w:sz w:val="21"/>
                <w:szCs w:val="21"/>
              </w:rPr>
              <w:t>项目类别</w:t>
            </w:r>
          </w:p>
        </w:tc>
        <w:tc>
          <w:tcPr>
            <w:tcW w:w="984" w:type="dxa"/>
            <w:vAlign w:val="center"/>
          </w:tcPr>
          <w:p w14:paraId="5BD49BEE">
            <w:pPr>
              <w:spacing w:line="360" w:lineRule="auto"/>
              <w:jc w:val="center"/>
              <w:rPr>
                <w:rFonts w:ascii="宋体" w:hAnsi="宋体"/>
                <w:color w:val="000000"/>
                <w:sz w:val="21"/>
                <w:szCs w:val="21"/>
              </w:rPr>
            </w:pPr>
            <w:r>
              <w:rPr>
                <w:rFonts w:ascii="宋体" w:hAnsi="宋体"/>
                <w:color w:val="000000"/>
                <w:sz w:val="21"/>
                <w:szCs w:val="21"/>
              </w:rPr>
              <w:t>数量</w:t>
            </w:r>
          </w:p>
        </w:tc>
        <w:tc>
          <w:tcPr>
            <w:tcW w:w="1298" w:type="dxa"/>
            <w:gridSpan w:val="2"/>
            <w:vAlign w:val="center"/>
          </w:tcPr>
          <w:p w14:paraId="65738C7D">
            <w:pPr>
              <w:spacing w:line="360" w:lineRule="auto"/>
              <w:jc w:val="center"/>
              <w:rPr>
                <w:rFonts w:ascii="宋体" w:hAnsi="宋体"/>
                <w:color w:val="000000"/>
                <w:sz w:val="21"/>
                <w:szCs w:val="21"/>
              </w:rPr>
            </w:pPr>
            <w:r>
              <w:rPr>
                <w:rFonts w:ascii="宋体" w:hAnsi="宋体"/>
                <w:color w:val="000000"/>
                <w:sz w:val="21"/>
                <w:szCs w:val="21"/>
              </w:rPr>
              <w:t>综合单价</w:t>
            </w:r>
          </w:p>
        </w:tc>
        <w:tc>
          <w:tcPr>
            <w:tcW w:w="1134" w:type="dxa"/>
            <w:vAlign w:val="center"/>
          </w:tcPr>
          <w:p w14:paraId="76821FD7">
            <w:pPr>
              <w:spacing w:line="360" w:lineRule="auto"/>
              <w:jc w:val="center"/>
              <w:rPr>
                <w:rFonts w:ascii="宋体" w:hAnsi="宋体"/>
                <w:color w:val="000000"/>
                <w:sz w:val="21"/>
                <w:szCs w:val="21"/>
              </w:rPr>
            </w:pPr>
            <w:r>
              <w:rPr>
                <w:rFonts w:ascii="宋体" w:hAnsi="宋体"/>
                <w:color w:val="000000"/>
                <w:sz w:val="21"/>
                <w:szCs w:val="21"/>
              </w:rPr>
              <w:t>总价</w:t>
            </w:r>
          </w:p>
        </w:tc>
        <w:tc>
          <w:tcPr>
            <w:tcW w:w="1559" w:type="dxa"/>
            <w:vAlign w:val="center"/>
          </w:tcPr>
          <w:p w14:paraId="6D2F96A5">
            <w:pPr>
              <w:spacing w:line="360" w:lineRule="auto"/>
              <w:jc w:val="center"/>
              <w:rPr>
                <w:rFonts w:ascii="宋体" w:hAnsi="宋体"/>
                <w:color w:val="000000"/>
                <w:sz w:val="21"/>
                <w:szCs w:val="21"/>
              </w:rPr>
            </w:pPr>
            <w:r>
              <w:rPr>
                <w:rFonts w:hint="eastAsia" w:ascii="宋体" w:hAnsi="宋体"/>
                <w:color w:val="000000"/>
                <w:sz w:val="21"/>
                <w:szCs w:val="21"/>
              </w:rPr>
              <w:t>服务</w:t>
            </w:r>
            <w:r>
              <w:rPr>
                <w:rFonts w:ascii="宋体" w:hAnsi="宋体"/>
                <w:color w:val="000000"/>
                <w:sz w:val="21"/>
                <w:szCs w:val="21"/>
              </w:rPr>
              <w:t>时间</w:t>
            </w:r>
          </w:p>
        </w:tc>
        <w:tc>
          <w:tcPr>
            <w:tcW w:w="1567" w:type="dxa"/>
            <w:vAlign w:val="center"/>
          </w:tcPr>
          <w:p w14:paraId="2F6D08E9">
            <w:pPr>
              <w:spacing w:line="360" w:lineRule="auto"/>
              <w:jc w:val="center"/>
              <w:rPr>
                <w:rFonts w:ascii="宋体" w:hAnsi="宋体"/>
                <w:color w:val="000000"/>
                <w:sz w:val="21"/>
                <w:szCs w:val="21"/>
              </w:rPr>
            </w:pPr>
            <w:r>
              <w:rPr>
                <w:rFonts w:hint="eastAsia" w:ascii="宋体" w:hAnsi="宋体"/>
                <w:color w:val="000000"/>
                <w:sz w:val="21"/>
                <w:szCs w:val="21"/>
              </w:rPr>
              <w:t>服务</w:t>
            </w:r>
            <w:r>
              <w:rPr>
                <w:rFonts w:ascii="宋体" w:hAnsi="宋体"/>
                <w:color w:val="000000"/>
                <w:sz w:val="21"/>
                <w:szCs w:val="21"/>
              </w:rPr>
              <w:t>地点</w:t>
            </w:r>
          </w:p>
        </w:tc>
      </w:tr>
      <w:tr w14:paraId="70EBF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Pr>
        <w:tc>
          <w:tcPr>
            <w:tcW w:w="3071" w:type="dxa"/>
            <w:vAlign w:val="center"/>
          </w:tcPr>
          <w:p w14:paraId="62430FDC">
            <w:pPr>
              <w:spacing w:line="360" w:lineRule="auto"/>
              <w:jc w:val="center"/>
              <w:rPr>
                <w:rFonts w:ascii="宋体" w:hAnsi="宋体"/>
                <w:color w:val="000000"/>
                <w:sz w:val="21"/>
                <w:szCs w:val="21"/>
              </w:rPr>
            </w:pPr>
          </w:p>
        </w:tc>
        <w:tc>
          <w:tcPr>
            <w:tcW w:w="984" w:type="dxa"/>
            <w:vAlign w:val="center"/>
          </w:tcPr>
          <w:p w14:paraId="0DF05560">
            <w:pPr>
              <w:spacing w:line="360" w:lineRule="auto"/>
              <w:jc w:val="center"/>
              <w:rPr>
                <w:rFonts w:ascii="宋体" w:hAnsi="宋体"/>
                <w:color w:val="000000"/>
                <w:sz w:val="21"/>
                <w:szCs w:val="21"/>
              </w:rPr>
            </w:pPr>
          </w:p>
        </w:tc>
        <w:tc>
          <w:tcPr>
            <w:tcW w:w="1298" w:type="dxa"/>
            <w:gridSpan w:val="2"/>
            <w:vAlign w:val="center"/>
          </w:tcPr>
          <w:p w14:paraId="57BB1D86">
            <w:pPr>
              <w:spacing w:line="360" w:lineRule="auto"/>
              <w:jc w:val="center"/>
              <w:rPr>
                <w:rFonts w:ascii="宋体" w:hAnsi="宋体"/>
                <w:color w:val="000000"/>
                <w:sz w:val="21"/>
                <w:szCs w:val="21"/>
              </w:rPr>
            </w:pPr>
          </w:p>
        </w:tc>
        <w:tc>
          <w:tcPr>
            <w:tcW w:w="1134" w:type="dxa"/>
            <w:vAlign w:val="center"/>
          </w:tcPr>
          <w:p w14:paraId="59FDF63A">
            <w:pPr>
              <w:spacing w:line="360" w:lineRule="auto"/>
              <w:jc w:val="center"/>
              <w:rPr>
                <w:rFonts w:ascii="宋体" w:hAnsi="宋体"/>
                <w:color w:val="000000"/>
                <w:sz w:val="21"/>
                <w:szCs w:val="21"/>
              </w:rPr>
            </w:pPr>
          </w:p>
        </w:tc>
        <w:tc>
          <w:tcPr>
            <w:tcW w:w="1559" w:type="dxa"/>
            <w:vAlign w:val="center"/>
          </w:tcPr>
          <w:p w14:paraId="67911B39">
            <w:pPr>
              <w:spacing w:line="360" w:lineRule="auto"/>
              <w:jc w:val="center"/>
              <w:rPr>
                <w:rFonts w:ascii="宋体" w:hAnsi="宋体"/>
                <w:color w:val="000000"/>
                <w:sz w:val="21"/>
                <w:szCs w:val="21"/>
              </w:rPr>
            </w:pPr>
          </w:p>
        </w:tc>
        <w:tc>
          <w:tcPr>
            <w:tcW w:w="1567" w:type="dxa"/>
            <w:vAlign w:val="center"/>
          </w:tcPr>
          <w:p w14:paraId="57524343">
            <w:pPr>
              <w:spacing w:line="360" w:lineRule="auto"/>
              <w:jc w:val="center"/>
              <w:rPr>
                <w:rFonts w:ascii="宋体" w:hAnsi="宋体"/>
                <w:color w:val="000000"/>
                <w:sz w:val="21"/>
                <w:szCs w:val="21"/>
              </w:rPr>
            </w:pPr>
          </w:p>
        </w:tc>
      </w:tr>
      <w:tr w14:paraId="6475F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Pr>
        <w:tc>
          <w:tcPr>
            <w:tcW w:w="3071" w:type="dxa"/>
            <w:vAlign w:val="center"/>
          </w:tcPr>
          <w:p w14:paraId="12D529E4">
            <w:pPr>
              <w:spacing w:line="360" w:lineRule="auto"/>
              <w:jc w:val="center"/>
              <w:rPr>
                <w:rFonts w:ascii="宋体" w:hAnsi="宋体"/>
                <w:color w:val="000000"/>
                <w:sz w:val="21"/>
                <w:szCs w:val="21"/>
              </w:rPr>
            </w:pPr>
          </w:p>
        </w:tc>
        <w:tc>
          <w:tcPr>
            <w:tcW w:w="984" w:type="dxa"/>
            <w:vAlign w:val="center"/>
          </w:tcPr>
          <w:p w14:paraId="3186A382">
            <w:pPr>
              <w:spacing w:line="360" w:lineRule="auto"/>
              <w:jc w:val="center"/>
              <w:rPr>
                <w:rFonts w:ascii="宋体" w:hAnsi="宋体"/>
                <w:color w:val="000000"/>
                <w:sz w:val="21"/>
                <w:szCs w:val="21"/>
              </w:rPr>
            </w:pPr>
          </w:p>
        </w:tc>
        <w:tc>
          <w:tcPr>
            <w:tcW w:w="1298" w:type="dxa"/>
            <w:gridSpan w:val="2"/>
            <w:vAlign w:val="center"/>
          </w:tcPr>
          <w:p w14:paraId="29F9B4EE">
            <w:pPr>
              <w:spacing w:line="360" w:lineRule="auto"/>
              <w:jc w:val="center"/>
              <w:rPr>
                <w:rFonts w:ascii="宋体" w:hAnsi="宋体"/>
                <w:color w:val="000000"/>
                <w:sz w:val="21"/>
                <w:szCs w:val="21"/>
              </w:rPr>
            </w:pPr>
          </w:p>
        </w:tc>
        <w:tc>
          <w:tcPr>
            <w:tcW w:w="1134" w:type="dxa"/>
            <w:vAlign w:val="center"/>
          </w:tcPr>
          <w:p w14:paraId="4E169BBC">
            <w:pPr>
              <w:spacing w:line="360" w:lineRule="auto"/>
              <w:jc w:val="center"/>
              <w:rPr>
                <w:rFonts w:ascii="宋体" w:hAnsi="宋体"/>
                <w:color w:val="000000"/>
                <w:sz w:val="21"/>
                <w:szCs w:val="21"/>
              </w:rPr>
            </w:pPr>
          </w:p>
        </w:tc>
        <w:tc>
          <w:tcPr>
            <w:tcW w:w="1559" w:type="dxa"/>
            <w:vAlign w:val="center"/>
          </w:tcPr>
          <w:p w14:paraId="65DB7FCB">
            <w:pPr>
              <w:spacing w:line="360" w:lineRule="auto"/>
              <w:jc w:val="center"/>
              <w:rPr>
                <w:rFonts w:ascii="宋体" w:hAnsi="宋体"/>
                <w:color w:val="000000"/>
                <w:sz w:val="21"/>
                <w:szCs w:val="21"/>
              </w:rPr>
            </w:pPr>
          </w:p>
        </w:tc>
        <w:tc>
          <w:tcPr>
            <w:tcW w:w="1567" w:type="dxa"/>
            <w:vAlign w:val="center"/>
          </w:tcPr>
          <w:p w14:paraId="37F579C1">
            <w:pPr>
              <w:spacing w:line="360" w:lineRule="auto"/>
              <w:jc w:val="center"/>
              <w:rPr>
                <w:rFonts w:ascii="宋体" w:hAnsi="宋体"/>
                <w:color w:val="000000"/>
                <w:sz w:val="21"/>
                <w:szCs w:val="21"/>
              </w:rPr>
            </w:pPr>
          </w:p>
        </w:tc>
      </w:tr>
      <w:tr w14:paraId="06CF8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Pr>
        <w:tc>
          <w:tcPr>
            <w:tcW w:w="3071" w:type="dxa"/>
            <w:vAlign w:val="center"/>
          </w:tcPr>
          <w:p w14:paraId="0E5D9D32">
            <w:pPr>
              <w:spacing w:line="360" w:lineRule="auto"/>
              <w:jc w:val="center"/>
              <w:rPr>
                <w:rFonts w:ascii="宋体" w:hAnsi="宋体"/>
                <w:color w:val="000000"/>
                <w:sz w:val="21"/>
                <w:szCs w:val="21"/>
              </w:rPr>
            </w:pPr>
          </w:p>
        </w:tc>
        <w:tc>
          <w:tcPr>
            <w:tcW w:w="984" w:type="dxa"/>
            <w:vAlign w:val="center"/>
          </w:tcPr>
          <w:p w14:paraId="252DD95F">
            <w:pPr>
              <w:spacing w:line="360" w:lineRule="auto"/>
              <w:jc w:val="center"/>
              <w:rPr>
                <w:rFonts w:ascii="宋体" w:hAnsi="宋体"/>
                <w:color w:val="000000"/>
                <w:sz w:val="21"/>
                <w:szCs w:val="21"/>
              </w:rPr>
            </w:pPr>
          </w:p>
        </w:tc>
        <w:tc>
          <w:tcPr>
            <w:tcW w:w="1298" w:type="dxa"/>
            <w:gridSpan w:val="2"/>
            <w:vAlign w:val="center"/>
          </w:tcPr>
          <w:p w14:paraId="0EFEB6C8">
            <w:pPr>
              <w:spacing w:line="360" w:lineRule="auto"/>
              <w:jc w:val="center"/>
              <w:rPr>
                <w:rFonts w:ascii="宋体" w:hAnsi="宋体"/>
                <w:color w:val="000000"/>
                <w:sz w:val="21"/>
                <w:szCs w:val="21"/>
              </w:rPr>
            </w:pPr>
          </w:p>
        </w:tc>
        <w:tc>
          <w:tcPr>
            <w:tcW w:w="1134" w:type="dxa"/>
            <w:vAlign w:val="center"/>
          </w:tcPr>
          <w:p w14:paraId="11FF4553">
            <w:pPr>
              <w:spacing w:line="360" w:lineRule="auto"/>
              <w:jc w:val="center"/>
              <w:rPr>
                <w:rFonts w:ascii="宋体" w:hAnsi="宋体"/>
                <w:color w:val="000000"/>
                <w:sz w:val="21"/>
                <w:szCs w:val="21"/>
              </w:rPr>
            </w:pPr>
          </w:p>
        </w:tc>
        <w:tc>
          <w:tcPr>
            <w:tcW w:w="1559" w:type="dxa"/>
            <w:vAlign w:val="center"/>
          </w:tcPr>
          <w:p w14:paraId="3FE6214E">
            <w:pPr>
              <w:spacing w:line="360" w:lineRule="auto"/>
              <w:jc w:val="center"/>
              <w:rPr>
                <w:rFonts w:ascii="宋体" w:hAnsi="宋体"/>
                <w:color w:val="000000"/>
                <w:sz w:val="21"/>
                <w:szCs w:val="21"/>
              </w:rPr>
            </w:pPr>
          </w:p>
        </w:tc>
        <w:tc>
          <w:tcPr>
            <w:tcW w:w="1567" w:type="dxa"/>
            <w:vAlign w:val="center"/>
          </w:tcPr>
          <w:p w14:paraId="3C6B0686">
            <w:pPr>
              <w:spacing w:line="360" w:lineRule="auto"/>
              <w:jc w:val="center"/>
              <w:rPr>
                <w:rFonts w:ascii="宋体" w:hAnsi="宋体"/>
                <w:color w:val="000000"/>
                <w:sz w:val="21"/>
                <w:szCs w:val="21"/>
              </w:rPr>
            </w:pPr>
          </w:p>
        </w:tc>
      </w:tr>
      <w:tr w14:paraId="3C45D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Pr>
        <w:tc>
          <w:tcPr>
            <w:tcW w:w="3071" w:type="dxa"/>
            <w:vAlign w:val="center"/>
          </w:tcPr>
          <w:p w14:paraId="2429AF84">
            <w:pPr>
              <w:spacing w:line="360" w:lineRule="auto"/>
              <w:jc w:val="center"/>
              <w:rPr>
                <w:rFonts w:ascii="宋体" w:hAnsi="宋体"/>
                <w:color w:val="000000"/>
                <w:sz w:val="21"/>
                <w:szCs w:val="21"/>
              </w:rPr>
            </w:pPr>
          </w:p>
        </w:tc>
        <w:tc>
          <w:tcPr>
            <w:tcW w:w="984" w:type="dxa"/>
            <w:vAlign w:val="center"/>
          </w:tcPr>
          <w:p w14:paraId="6926494F">
            <w:pPr>
              <w:spacing w:line="360" w:lineRule="auto"/>
              <w:jc w:val="center"/>
              <w:rPr>
                <w:rFonts w:ascii="宋体" w:hAnsi="宋体"/>
                <w:color w:val="000000"/>
                <w:sz w:val="21"/>
                <w:szCs w:val="21"/>
              </w:rPr>
            </w:pPr>
          </w:p>
        </w:tc>
        <w:tc>
          <w:tcPr>
            <w:tcW w:w="1298" w:type="dxa"/>
            <w:gridSpan w:val="2"/>
            <w:vAlign w:val="center"/>
          </w:tcPr>
          <w:p w14:paraId="391719EC">
            <w:pPr>
              <w:spacing w:line="360" w:lineRule="auto"/>
              <w:jc w:val="center"/>
              <w:rPr>
                <w:rFonts w:ascii="宋体" w:hAnsi="宋体"/>
                <w:color w:val="000000"/>
                <w:sz w:val="21"/>
                <w:szCs w:val="21"/>
              </w:rPr>
            </w:pPr>
          </w:p>
        </w:tc>
        <w:tc>
          <w:tcPr>
            <w:tcW w:w="1134" w:type="dxa"/>
            <w:vAlign w:val="center"/>
          </w:tcPr>
          <w:p w14:paraId="67FC9B77">
            <w:pPr>
              <w:spacing w:line="360" w:lineRule="auto"/>
              <w:jc w:val="center"/>
              <w:rPr>
                <w:rFonts w:ascii="宋体" w:hAnsi="宋体"/>
                <w:color w:val="000000"/>
                <w:sz w:val="21"/>
                <w:szCs w:val="21"/>
              </w:rPr>
            </w:pPr>
          </w:p>
        </w:tc>
        <w:tc>
          <w:tcPr>
            <w:tcW w:w="1559" w:type="dxa"/>
            <w:vAlign w:val="center"/>
          </w:tcPr>
          <w:p w14:paraId="63C3638F">
            <w:pPr>
              <w:spacing w:line="360" w:lineRule="auto"/>
              <w:jc w:val="center"/>
              <w:rPr>
                <w:rFonts w:ascii="宋体" w:hAnsi="宋体"/>
                <w:color w:val="000000"/>
                <w:sz w:val="21"/>
                <w:szCs w:val="21"/>
              </w:rPr>
            </w:pPr>
          </w:p>
        </w:tc>
        <w:tc>
          <w:tcPr>
            <w:tcW w:w="1567" w:type="dxa"/>
            <w:vAlign w:val="center"/>
          </w:tcPr>
          <w:p w14:paraId="05F15740">
            <w:pPr>
              <w:spacing w:line="360" w:lineRule="auto"/>
              <w:jc w:val="center"/>
              <w:rPr>
                <w:rFonts w:ascii="宋体" w:hAnsi="宋体"/>
                <w:color w:val="000000"/>
                <w:sz w:val="21"/>
                <w:szCs w:val="21"/>
              </w:rPr>
            </w:pPr>
          </w:p>
        </w:tc>
      </w:tr>
      <w:tr w14:paraId="32BCF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Pr>
        <w:tc>
          <w:tcPr>
            <w:tcW w:w="3071" w:type="dxa"/>
            <w:vAlign w:val="center"/>
          </w:tcPr>
          <w:p w14:paraId="60213662">
            <w:pPr>
              <w:spacing w:line="360" w:lineRule="auto"/>
              <w:jc w:val="center"/>
              <w:rPr>
                <w:rFonts w:ascii="宋体" w:hAnsi="宋体"/>
                <w:color w:val="000000"/>
                <w:sz w:val="21"/>
                <w:szCs w:val="21"/>
              </w:rPr>
            </w:pPr>
          </w:p>
        </w:tc>
        <w:tc>
          <w:tcPr>
            <w:tcW w:w="984" w:type="dxa"/>
            <w:vAlign w:val="center"/>
          </w:tcPr>
          <w:p w14:paraId="7A1B5E8C">
            <w:pPr>
              <w:spacing w:line="360" w:lineRule="auto"/>
              <w:jc w:val="center"/>
              <w:rPr>
                <w:rFonts w:ascii="宋体" w:hAnsi="宋体"/>
                <w:color w:val="000000"/>
                <w:sz w:val="21"/>
                <w:szCs w:val="21"/>
              </w:rPr>
            </w:pPr>
          </w:p>
        </w:tc>
        <w:tc>
          <w:tcPr>
            <w:tcW w:w="1298" w:type="dxa"/>
            <w:gridSpan w:val="2"/>
            <w:vAlign w:val="center"/>
          </w:tcPr>
          <w:p w14:paraId="4D9F0F65">
            <w:pPr>
              <w:spacing w:line="360" w:lineRule="auto"/>
              <w:jc w:val="center"/>
              <w:rPr>
                <w:rFonts w:ascii="宋体" w:hAnsi="宋体"/>
                <w:color w:val="000000"/>
                <w:sz w:val="21"/>
                <w:szCs w:val="21"/>
              </w:rPr>
            </w:pPr>
          </w:p>
        </w:tc>
        <w:tc>
          <w:tcPr>
            <w:tcW w:w="1134" w:type="dxa"/>
            <w:vAlign w:val="center"/>
          </w:tcPr>
          <w:p w14:paraId="455374BE">
            <w:pPr>
              <w:spacing w:line="360" w:lineRule="auto"/>
              <w:jc w:val="center"/>
              <w:rPr>
                <w:rFonts w:ascii="宋体" w:hAnsi="宋体"/>
                <w:color w:val="000000"/>
                <w:sz w:val="21"/>
                <w:szCs w:val="21"/>
              </w:rPr>
            </w:pPr>
          </w:p>
        </w:tc>
        <w:tc>
          <w:tcPr>
            <w:tcW w:w="1559" w:type="dxa"/>
            <w:vAlign w:val="center"/>
          </w:tcPr>
          <w:p w14:paraId="58F2D9B3">
            <w:pPr>
              <w:spacing w:line="360" w:lineRule="auto"/>
              <w:jc w:val="center"/>
              <w:rPr>
                <w:rFonts w:ascii="宋体" w:hAnsi="宋体"/>
                <w:color w:val="000000"/>
                <w:sz w:val="21"/>
                <w:szCs w:val="21"/>
              </w:rPr>
            </w:pPr>
          </w:p>
        </w:tc>
        <w:tc>
          <w:tcPr>
            <w:tcW w:w="1567" w:type="dxa"/>
            <w:vAlign w:val="center"/>
          </w:tcPr>
          <w:p w14:paraId="36A7FC09">
            <w:pPr>
              <w:spacing w:line="360" w:lineRule="auto"/>
              <w:jc w:val="center"/>
              <w:rPr>
                <w:rFonts w:ascii="宋体" w:hAnsi="宋体"/>
                <w:color w:val="000000"/>
                <w:sz w:val="21"/>
                <w:szCs w:val="21"/>
              </w:rPr>
            </w:pPr>
          </w:p>
        </w:tc>
      </w:tr>
      <w:tr w14:paraId="26AAD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Pr>
        <w:tc>
          <w:tcPr>
            <w:tcW w:w="3071" w:type="dxa"/>
            <w:vAlign w:val="center"/>
          </w:tcPr>
          <w:p w14:paraId="32AE79FF">
            <w:pPr>
              <w:spacing w:line="360" w:lineRule="auto"/>
              <w:jc w:val="center"/>
              <w:rPr>
                <w:rFonts w:ascii="宋体" w:hAnsi="宋体"/>
                <w:color w:val="000000"/>
                <w:sz w:val="21"/>
                <w:szCs w:val="21"/>
              </w:rPr>
            </w:pPr>
          </w:p>
        </w:tc>
        <w:tc>
          <w:tcPr>
            <w:tcW w:w="984" w:type="dxa"/>
            <w:vAlign w:val="center"/>
          </w:tcPr>
          <w:p w14:paraId="71FBAD4D">
            <w:pPr>
              <w:spacing w:line="360" w:lineRule="auto"/>
              <w:jc w:val="center"/>
              <w:rPr>
                <w:rFonts w:ascii="宋体" w:hAnsi="宋体"/>
                <w:color w:val="000000"/>
                <w:sz w:val="21"/>
                <w:szCs w:val="21"/>
              </w:rPr>
            </w:pPr>
          </w:p>
        </w:tc>
        <w:tc>
          <w:tcPr>
            <w:tcW w:w="1298" w:type="dxa"/>
            <w:gridSpan w:val="2"/>
            <w:vAlign w:val="center"/>
          </w:tcPr>
          <w:p w14:paraId="395D9C8F">
            <w:pPr>
              <w:spacing w:line="360" w:lineRule="auto"/>
              <w:jc w:val="center"/>
              <w:rPr>
                <w:rFonts w:ascii="宋体" w:hAnsi="宋体"/>
                <w:color w:val="000000"/>
                <w:sz w:val="21"/>
                <w:szCs w:val="21"/>
              </w:rPr>
            </w:pPr>
          </w:p>
        </w:tc>
        <w:tc>
          <w:tcPr>
            <w:tcW w:w="1134" w:type="dxa"/>
            <w:vAlign w:val="center"/>
          </w:tcPr>
          <w:p w14:paraId="75861610">
            <w:pPr>
              <w:spacing w:line="360" w:lineRule="auto"/>
              <w:jc w:val="center"/>
              <w:rPr>
                <w:rFonts w:ascii="宋体" w:hAnsi="宋体"/>
                <w:color w:val="000000"/>
                <w:sz w:val="21"/>
                <w:szCs w:val="21"/>
              </w:rPr>
            </w:pPr>
          </w:p>
        </w:tc>
        <w:tc>
          <w:tcPr>
            <w:tcW w:w="1559" w:type="dxa"/>
            <w:vAlign w:val="center"/>
          </w:tcPr>
          <w:p w14:paraId="06269489">
            <w:pPr>
              <w:spacing w:line="360" w:lineRule="auto"/>
              <w:jc w:val="center"/>
              <w:rPr>
                <w:rFonts w:ascii="宋体" w:hAnsi="宋体"/>
                <w:color w:val="000000"/>
                <w:sz w:val="21"/>
                <w:szCs w:val="21"/>
              </w:rPr>
            </w:pPr>
          </w:p>
        </w:tc>
        <w:tc>
          <w:tcPr>
            <w:tcW w:w="1567" w:type="dxa"/>
            <w:vAlign w:val="center"/>
          </w:tcPr>
          <w:p w14:paraId="38796A22">
            <w:pPr>
              <w:spacing w:line="360" w:lineRule="auto"/>
              <w:jc w:val="center"/>
              <w:rPr>
                <w:rFonts w:ascii="宋体" w:hAnsi="宋体"/>
                <w:color w:val="000000"/>
                <w:sz w:val="21"/>
                <w:szCs w:val="21"/>
              </w:rPr>
            </w:pPr>
          </w:p>
        </w:tc>
      </w:tr>
      <w:tr w14:paraId="58BBA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Pr>
        <w:tc>
          <w:tcPr>
            <w:tcW w:w="3071" w:type="dxa"/>
            <w:vAlign w:val="center"/>
          </w:tcPr>
          <w:p w14:paraId="2CDC1AC3">
            <w:pPr>
              <w:spacing w:line="360" w:lineRule="auto"/>
              <w:jc w:val="center"/>
              <w:rPr>
                <w:rFonts w:ascii="宋体" w:hAnsi="宋体"/>
                <w:color w:val="000000"/>
                <w:sz w:val="21"/>
                <w:szCs w:val="21"/>
              </w:rPr>
            </w:pPr>
          </w:p>
        </w:tc>
        <w:tc>
          <w:tcPr>
            <w:tcW w:w="984" w:type="dxa"/>
            <w:vAlign w:val="center"/>
          </w:tcPr>
          <w:p w14:paraId="70E4EE39">
            <w:pPr>
              <w:spacing w:line="360" w:lineRule="auto"/>
              <w:jc w:val="center"/>
              <w:rPr>
                <w:rFonts w:ascii="宋体" w:hAnsi="宋体"/>
                <w:color w:val="000000"/>
                <w:sz w:val="21"/>
                <w:szCs w:val="21"/>
              </w:rPr>
            </w:pPr>
          </w:p>
        </w:tc>
        <w:tc>
          <w:tcPr>
            <w:tcW w:w="1298" w:type="dxa"/>
            <w:gridSpan w:val="2"/>
            <w:vAlign w:val="center"/>
          </w:tcPr>
          <w:p w14:paraId="7107A028">
            <w:pPr>
              <w:spacing w:line="360" w:lineRule="auto"/>
              <w:jc w:val="center"/>
              <w:rPr>
                <w:rFonts w:ascii="宋体" w:hAnsi="宋体"/>
                <w:color w:val="000000"/>
                <w:sz w:val="21"/>
                <w:szCs w:val="21"/>
              </w:rPr>
            </w:pPr>
          </w:p>
        </w:tc>
        <w:tc>
          <w:tcPr>
            <w:tcW w:w="1134" w:type="dxa"/>
            <w:vAlign w:val="center"/>
          </w:tcPr>
          <w:p w14:paraId="4CA60D30">
            <w:pPr>
              <w:spacing w:line="360" w:lineRule="auto"/>
              <w:jc w:val="center"/>
              <w:rPr>
                <w:rFonts w:ascii="宋体" w:hAnsi="宋体"/>
                <w:color w:val="000000"/>
                <w:sz w:val="21"/>
                <w:szCs w:val="21"/>
              </w:rPr>
            </w:pPr>
          </w:p>
        </w:tc>
        <w:tc>
          <w:tcPr>
            <w:tcW w:w="1559" w:type="dxa"/>
            <w:vAlign w:val="center"/>
          </w:tcPr>
          <w:p w14:paraId="579622D6">
            <w:pPr>
              <w:spacing w:line="360" w:lineRule="auto"/>
              <w:jc w:val="center"/>
              <w:rPr>
                <w:rFonts w:ascii="宋体" w:hAnsi="宋体"/>
                <w:color w:val="000000"/>
                <w:sz w:val="21"/>
                <w:szCs w:val="21"/>
              </w:rPr>
            </w:pPr>
          </w:p>
        </w:tc>
        <w:tc>
          <w:tcPr>
            <w:tcW w:w="1567" w:type="dxa"/>
            <w:vAlign w:val="center"/>
          </w:tcPr>
          <w:p w14:paraId="754A4A6E">
            <w:pPr>
              <w:spacing w:line="360" w:lineRule="auto"/>
              <w:jc w:val="center"/>
              <w:rPr>
                <w:rFonts w:ascii="宋体" w:hAnsi="宋体"/>
                <w:color w:val="000000"/>
                <w:sz w:val="21"/>
                <w:szCs w:val="21"/>
              </w:rPr>
            </w:pPr>
          </w:p>
        </w:tc>
      </w:tr>
      <w:tr w14:paraId="10821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Pr>
        <w:tc>
          <w:tcPr>
            <w:tcW w:w="3071" w:type="dxa"/>
            <w:vAlign w:val="center"/>
          </w:tcPr>
          <w:p w14:paraId="07162943">
            <w:pPr>
              <w:spacing w:line="360" w:lineRule="auto"/>
              <w:jc w:val="center"/>
              <w:rPr>
                <w:rFonts w:ascii="宋体" w:hAnsi="宋体"/>
                <w:color w:val="000000"/>
                <w:sz w:val="21"/>
                <w:szCs w:val="21"/>
              </w:rPr>
            </w:pPr>
          </w:p>
        </w:tc>
        <w:tc>
          <w:tcPr>
            <w:tcW w:w="984" w:type="dxa"/>
            <w:vAlign w:val="center"/>
          </w:tcPr>
          <w:p w14:paraId="641EBD37">
            <w:pPr>
              <w:spacing w:line="360" w:lineRule="auto"/>
              <w:jc w:val="center"/>
              <w:rPr>
                <w:rFonts w:ascii="宋体" w:hAnsi="宋体"/>
                <w:color w:val="000000"/>
                <w:sz w:val="21"/>
                <w:szCs w:val="21"/>
              </w:rPr>
            </w:pPr>
          </w:p>
        </w:tc>
        <w:tc>
          <w:tcPr>
            <w:tcW w:w="1298" w:type="dxa"/>
            <w:gridSpan w:val="2"/>
            <w:vAlign w:val="center"/>
          </w:tcPr>
          <w:p w14:paraId="73BC9E96">
            <w:pPr>
              <w:spacing w:line="360" w:lineRule="auto"/>
              <w:jc w:val="center"/>
              <w:rPr>
                <w:rFonts w:ascii="宋体" w:hAnsi="宋体"/>
                <w:color w:val="000000"/>
                <w:sz w:val="21"/>
                <w:szCs w:val="21"/>
              </w:rPr>
            </w:pPr>
          </w:p>
        </w:tc>
        <w:tc>
          <w:tcPr>
            <w:tcW w:w="1134" w:type="dxa"/>
            <w:vAlign w:val="center"/>
          </w:tcPr>
          <w:p w14:paraId="34F09A9B">
            <w:pPr>
              <w:spacing w:line="360" w:lineRule="auto"/>
              <w:jc w:val="center"/>
              <w:rPr>
                <w:rFonts w:ascii="宋体" w:hAnsi="宋体"/>
                <w:color w:val="000000"/>
                <w:sz w:val="21"/>
                <w:szCs w:val="21"/>
              </w:rPr>
            </w:pPr>
          </w:p>
        </w:tc>
        <w:tc>
          <w:tcPr>
            <w:tcW w:w="1559" w:type="dxa"/>
            <w:vAlign w:val="center"/>
          </w:tcPr>
          <w:p w14:paraId="11FFFB90">
            <w:pPr>
              <w:spacing w:line="360" w:lineRule="auto"/>
              <w:jc w:val="center"/>
              <w:rPr>
                <w:rFonts w:ascii="宋体" w:hAnsi="宋体"/>
                <w:color w:val="000000"/>
                <w:sz w:val="21"/>
                <w:szCs w:val="21"/>
              </w:rPr>
            </w:pPr>
          </w:p>
        </w:tc>
        <w:tc>
          <w:tcPr>
            <w:tcW w:w="1567" w:type="dxa"/>
            <w:vAlign w:val="center"/>
          </w:tcPr>
          <w:p w14:paraId="1385DFB8">
            <w:pPr>
              <w:spacing w:line="360" w:lineRule="auto"/>
              <w:jc w:val="center"/>
              <w:rPr>
                <w:rFonts w:ascii="宋体" w:hAnsi="宋体"/>
                <w:color w:val="000000"/>
                <w:sz w:val="21"/>
                <w:szCs w:val="21"/>
              </w:rPr>
            </w:pPr>
          </w:p>
        </w:tc>
      </w:tr>
      <w:tr w14:paraId="027FF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cantSplit/>
        </w:trPr>
        <w:tc>
          <w:tcPr>
            <w:tcW w:w="9613" w:type="dxa"/>
            <w:gridSpan w:val="7"/>
            <w:vAlign w:val="center"/>
          </w:tcPr>
          <w:p w14:paraId="72D18245">
            <w:pPr>
              <w:spacing w:line="360" w:lineRule="auto"/>
              <w:rPr>
                <w:rFonts w:ascii="宋体" w:hAnsi="宋体"/>
                <w:color w:val="000000"/>
                <w:sz w:val="21"/>
                <w:szCs w:val="21"/>
              </w:rPr>
            </w:pPr>
            <w:r>
              <w:rPr>
                <w:rFonts w:ascii="宋体" w:hAnsi="宋体"/>
                <w:color w:val="000000"/>
                <w:sz w:val="21"/>
                <w:szCs w:val="21"/>
              </w:rPr>
              <w:t>合计人民币（小写）：</w:t>
            </w:r>
          </w:p>
        </w:tc>
      </w:tr>
      <w:tr w14:paraId="15D83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cantSplit/>
        </w:trPr>
        <w:tc>
          <w:tcPr>
            <w:tcW w:w="9613" w:type="dxa"/>
            <w:gridSpan w:val="7"/>
            <w:vAlign w:val="center"/>
          </w:tcPr>
          <w:p w14:paraId="62E40762">
            <w:pPr>
              <w:spacing w:line="360" w:lineRule="auto"/>
              <w:rPr>
                <w:rFonts w:ascii="宋体" w:hAnsi="宋体"/>
                <w:color w:val="000000"/>
                <w:sz w:val="21"/>
                <w:szCs w:val="21"/>
              </w:rPr>
            </w:pPr>
            <w:r>
              <w:rPr>
                <w:rFonts w:ascii="宋体" w:hAnsi="宋体"/>
                <w:color w:val="000000"/>
                <w:sz w:val="21"/>
                <w:szCs w:val="21"/>
              </w:rPr>
              <w:t>合计人民币（大写）：</w:t>
            </w:r>
          </w:p>
        </w:tc>
      </w:tr>
      <w:tr w14:paraId="16547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cantSplit/>
          <w:trHeight w:val="2052" w:hRule="atLeast"/>
        </w:trPr>
        <w:tc>
          <w:tcPr>
            <w:tcW w:w="9613" w:type="dxa"/>
            <w:gridSpan w:val="7"/>
          </w:tcPr>
          <w:p w14:paraId="3978AC74">
            <w:pPr>
              <w:spacing w:line="360" w:lineRule="auto"/>
              <w:rPr>
                <w:rFonts w:ascii="宋体" w:hAnsi="宋体"/>
                <w:color w:val="000000"/>
                <w:sz w:val="21"/>
                <w:szCs w:val="21"/>
              </w:rPr>
            </w:pPr>
            <w:r>
              <w:rPr>
                <w:rFonts w:ascii="宋体" w:hAnsi="宋体"/>
                <w:color w:val="000000"/>
                <w:sz w:val="21"/>
                <w:szCs w:val="21"/>
              </w:rPr>
              <w:t>一、质量要求和技术标准：</w:t>
            </w:r>
          </w:p>
          <w:p w14:paraId="79B9972C">
            <w:pPr>
              <w:spacing w:line="360" w:lineRule="auto"/>
              <w:rPr>
                <w:rFonts w:ascii="宋体" w:hAnsi="宋体"/>
                <w:color w:val="000000"/>
                <w:sz w:val="21"/>
                <w:szCs w:val="21"/>
              </w:rPr>
            </w:pPr>
            <w:r>
              <w:rPr>
                <w:rFonts w:ascii="宋体" w:hAnsi="宋体"/>
                <w:color w:val="000000"/>
                <w:sz w:val="21"/>
                <w:szCs w:val="21"/>
              </w:rPr>
              <w:t>1、服务措施：</w:t>
            </w:r>
          </w:p>
          <w:p w14:paraId="10A9ED2A">
            <w:pPr>
              <w:spacing w:line="360" w:lineRule="auto"/>
              <w:rPr>
                <w:rFonts w:ascii="宋体" w:hAnsi="宋体"/>
                <w:color w:val="000000"/>
                <w:sz w:val="21"/>
                <w:szCs w:val="21"/>
              </w:rPr>
            </w:pPr>
          </w:p>
        </w:tc>
      </w:tr>
      <w:tr w14:paraId="58A83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2" w:hRule="atLeast"/>
        </w:trPr>
        <w:tc>
          <w:tcPr>
            <w:tcW w:w="9628" w:type="dxa"/>
            <w:gridSpan w:val="8"/>
          </w:tcPr>
          <w:p w14:paraId="1879DC0F">
            <w:pPr>
              <w:spacing w:line="360" w:lineRule="auto"/>
              <w:rPr>
                <w:rFonts w:ascii="宋体" w:hAnsi="宋体"/>
                <w:color w:val="000000"/>
                <w:sz w:val="21"/>
                <w:szCs w:val="21"/>
              </w:rPr>
            </w:pPr>
            <w:r>
              <w:rPr>
                <w:rFonts w:hint="eastAsia" w:ascii="宋体" w:hAnsi="宋体"/>
                <w:color w:val="000000"/>
                <w:sz w:val="21"/>
                <w:szCs w:val="21"/>
              </w:rPr>
              <w:t>二</w:t>
            </w:r>
            <w:r>
              <w:rPr>
                <w:rFonts w:ascii="宋体" w:hAnsi="宋体"/>
                <w:color w:val="000000"/>
                <w:sz w:val="21"/>
                <w:szCs w:val="21"/>
              </w:rPr>
              <w:t>、验收标准、方法：</w:t>
            </w:r>
          </w:p>
          <w:p w14:paraId="3A992990">
            <w:pPr>
              <w:spacing w:line="360" w:lineRule="auto"/>
              <w:rPr>
                <w:rFonts w:ascii="宋体" w:hAnsi="宋体"/>
                <w:color w:val="000000"/>
                <w:sz w:val="21"/>
                <w:szCs w:val="21"/>
              </w:rPr>
            </w:pPr>
          </w:p>
        </w:tc>
      </w:tr>
      <w:tr w14:paraId="2134C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27" w:hRule="atLeast"/>
        </w:trPr>
        <w:tc>
          <w:tcPr>
            <w:tcW w:w="9628" w:type="dxa"/>
            <w:gridSpan w:val="8"/>
          </w:tcPr>
          <w:p w14:paraId="3BE65C59">
            <w:pPr>
              <w:spacing w:line="360" w:lineRule="auto"/>
              <w:rPr>
                <w:rFonts w:ascii="宋体" w:hAnsi="宋体"/>
                <w:color w:val="000000"/>
                <w:sz w:val="21"/>
                <w:szCs w:val="21"/>
              </w:rPr>
            </w:pPr>
            <w:r>
              <w:rPr>
                <w:rFonts w:hint="eastAsia" w:ascii="宋体" w:hAnsi="宋体"/>
                <w:color w:val="000000"/>
                <w:sz w:val="21"/>
                <w:szCs w:val="21"/>
              </w:rPr>
              <w:t>三</w:t>
            </w:r>
            <w:r>
              <w:rPr>
                <w:rFonts w:ascii="宋体" w:hAnsi="宋体"/>
                <w:color w:val="000000"/>
                <w:sz w:val="21"/>
                <w:szCs w:val="21"/>
              </w:rPr>
              <w:t>、付款方式：</w:t>
            </w:r>
          </w:p>
          <w:p w14:paraId="79DB1F27">
            <w:pPr>
              <w:pStyle w:val="33"/>
              <w:spacing w:line="360" w:lineRule="auto"/>
              <w:ind w:left="980"/>
              <w:rPr>
                <w:rFonts w:ascii="宋体" w:hAnsi="宋体"/>
                <w:color w:val="000000"/>
                <w:sz w:val="21"/>
                <w:szCs w:val="21"/>
              </w:rPr>
            </w:pPr>
          </w:p>
        </w:tc>
      </w:tr>
      <w:tr w14:paraId="71651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27" w:hRule="atLeast"/>
        </w:trPr>
        <w:tc>
          <w:tcPr>
            <w:tcW w:w="9628" w:type="dxa"/>
            <w:gridSpan w:val="8"/>
          </w:tcPr>
          <w:p w14:paraId="26B5439D">
            <w:pPr>
              <w:spacing w:line="360" w:lineRule="auto"/>
              <w:rPr>
                <w:rFonts w:ascii="宋体" w:hAnsi="宋体"/>
                <w:color w:val="000000"/>
                <w:sz w:val="21"/>
                <w:szCs w:val="21"/>
              </w:rPr>
            </w:pPr>
            <w:r>
              <w:rPr>
                <w:rFonts w:hint="eastAsia" w:ascii="宋体" w:hAnsi="宋体"/>
                <w:color w:val="000000"/>
                <w:sz w:val="21"/>
                <w:szCs w:val="21"/>
              </w:rPr>
              <w:t>四</w:t>
            </w:r>
            <w:r>
              <w:rPr>
                <w:rFonts w:ascii="宋体" w:hAnsi="宋体"/>
                <w:color w:val="000000"/>
                <w:sz w:val="21"/>
                <w:szCs w:val="21"/>
              </w:rPr>
              <w:t>、违约责任：</w:t>
            </w:r>
          </w:p>
          <w:p w14:paraId="6012A6C1">
            <w:pPr>
              <w:spacing w:line="360" w:lineRule="auto"/>
              <w:rPr>
                <w:rFonts w:ascii="宋体" w:hAnsi="宋体"/>
                <w:color w:val="000000"/>
                <w:sz w:val="21"/>
                <w:szCs w:val="21"/>
              </w:rPr>
            </w:pPr>
            <w:r>
              <w:rPr>
                <w:rFonts w:ascii="宋体" w:hAnsi="宋体"/>
                <w:color w:val="000000"/>
                <w:sz w:val="21"/>
                <w:szCs w:val="21"/>
              </w:rPr>
              <w:t>按《</w:t>
            </w:r>
            <w:r>
              <w:rPr>
                <w:rFonts w:hint="eastAsia" w:ascii="宋体" w:hAnsi="宋体"/>
                <w:color w:val="000000"/>
                <w:sz w:val="21"/>
                <w:szCs w:val="21"/>
              </w:rPr>
              <w:t>中华人民共和国民法典</w:t>
            </w:r>
            <w:r>
              <w:rPr>
                <w:rFonts w:ascii="宋体" w:hAnsi="宋体"/>
                <w:color w:val="000000"/>
                <w:sz w:val="21"/>
                <w:szCs w:val="21"/>
              </w:rPr>
              <w:t>》、《</w:t>
            </w:r>
            <w:r>
              <w:rPr>
                <w:rFonts w:hint="eastAsia" w:ascii="宋体" w:hAnsi="宋体"/>
                <w:color w:val="000000"/>
                <w:sz w:val="21"/>
                <w:szCs w:val="21"/>
              </w:rPr>
              <w:t>中华人民共和国</w:t>
            </w:r>
            <w:r>
              <w:rPr>
                <w:rFonts w:ascii="宋体" w:hAnsi="宋体"/>
                <w:color w:val="000000"/>
                <w:sz w:val="21"/>
                <w:szCs w:val="21"/>
              </w:rPr>
              <w:t>政府采购法》执行，或按双方约定。</w:t>
            </w:r>
          </w:p>
        </w:tc>
      </w:tr>
      <w:tr w14:paraId="118FB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91" w:hRule="atLeast"/>
        </w:trPr>
        <w:tc>
          <w:tcPr>
            <w:tcW w:w="9628" w:type="dxa"/>
            <w:gridSpan w:val="8"/>
          </w:tcPr>
          <w:p w14:paraId="24E4F6E7">
            <w:pPr>
              <w:spacing w:line="360" w:lineRule="auto"/>
              <w:rPr>
                <w:rFonts w:ascii="宋体" w:hAnsi="宋体"/>
                <w:color w:val="000000"/>
                <w:sz w:val="21"/>
                <w:szCs w:val="21"/>
              </w:rPr>
            </w:pPr>
            <w:r>
              <w:rPr>
                <w:rFonts w:hint="eastAsia" w:ascii="宋体" w:hAnsi="宋体"/>
                <w:color w:val="000000"/>
                <w:sz w:val="21"/>
                <w:szCs w:val="21"/>
              </w:rPr>
              <w:t>五</w:t>
            </w:r>
            <w:r>
              <w:rPr>
                <w:rFonts w:ascii="宋体" w:hAnsi="宋体"/>
                <w:color w:val="000000"/>
                <w:sz w:val="21"/>
                <w:szCs w:val="21"/>
              </w:rPr>
              <w:t>、其他约定事项：</w:t>
            </w:r>
          </w:p>
          <w:p w14:paraId="1B431305">
            <w:pPr>
              <w:spacing w:line="360" w:lineRule="auto"/>
              <w:rPr>
                <w:rFonts w:ascii="宋体" w:hAnsi="宋体"/>
                <w:color w:val="000000"/>
                <w:sz w:val="21"/>
                <w:szCs w:val="21"/>
              </w:rPr>
            </w:pPr>
            <w:r>
              <w:rPr>
                <w:rFonts w:ascii="宋体" w:hAnsi="宋体"/>
                <w:color w:val="000000"/>
                <w:sz w:val="21"/>
                <w:szCs w:val="21"/>
              </w:rPr>
              <w:t>1、</w:t>
            </w:r>
            <w:r>
              <w:rPr>
                <w:rFonts w:hint="eastAsia" w:ascii="宋体" w:hAnsi="宋体"/>
                <w:color w:val="000000"/>
                <w:sz w:val="21"/>
                <w:szCs w:val="21"/>
              </w:rPr>
              <w:t>招标</w:t>
            </w:r>
            <w:r>
              <w:rPr>
                <w:rFonts w:ascii="宋体" w:hAnsi="宋体"/>
                <w:color w:val="000000"/>
                <w:sz w:val="21"/>
                <w:szCs w:val="21"/>
              </w:rPr>
              <w:t>文件及其补遗文件、</w:t>
            </w:r>
            <w:r>
              <w:rPr>
                <w:rFonts w:hint="eastAsia" w:ascii="宋体" w:hAnsi="宋体"/>
                <w:color w:val="000000"/>
                <w:sz w:val="21"/>
                <w:szCs w:val="21"/>
              </w:rPr>
              <w:t>投标</w:t>
            </w:r>
            <w:r>
              <w:rPr>
                <w:rFonts w:ascii="宋体" w:hAnsi="宋体"/>
                <w:color w:val="000000"/>
                <w:sz w:val="21"/>
                <w:szCs w:val="21"/>
              </w:rPr>
              <w:t>文件和承诺是本合同不可分割的部分。</w:t>
            </w:r>
          </w:p>
          <w:p w14:paraId="4F584D1D">
            <w:pPr>
              <w:spacing w:line="360" w:lineRule="auto"/>
              <w:ind w:left="360"/>
              <w:rPr>
                <w:rFonts w:ascii="宋体" w:hAnsi="宋体"/>
                <w:color w:val="000000"/>
                <w:sz w:val="21"/>
                <w:szCs w:val="21"/>
              </w:rPr>
            </w:pPr>
            <w:r>
              <w:rPr>
                <w:rFonts w:ascii="宋体" w:hAnsi="宋体"/>
                <w:color w:val="000000"/>
                <w:sz w:val="21"/>
                <w:szCs w:val="21"/>
              </w:rPr>
              <w:t>本合同如发生争议由双方协商解决，协商不成向需方所在人民法院提请诉讼。</w:t>
            </w:r>
          </w:p>
          <w:p w14:paraId="1068223D">
            <w:pPr>
              <w:spacing w:line="360" w:lineRule="auto"/>
              <w:ind w:left="360"/>
              <w:rPr>
                <w:rFonts w:ascii="宋体" w:hAnsi="宋体"/>
                <w:color w:val="000000"/>
                <w:sz w:val="21"/>
                <w:szCs w:val="21"/>
              </w:rPr>
            </w:pPr>
            <w:r>
              <w:rPr>
                <w:rFonts w:ascii="宋体" w:hAnsi="宋体"/>
                <w:color w:val="000000"/>
                <w:sz w:val="21"/>
                <w:szCs w:val="21"/>
              </w:rPr>
              <w:t>本合同一式__份， 需方__份，供方__份，具同等法律效力。</w:t>
            </w:r>
          </w:p>
          <w:p w14:paraId="1F9A3244">
            <w:pPr>
              <w:spacing w:line="360" w:lineRule="auto"/>
              <w:rPr>
                <w:rFonts w:ascii="宋体" w:hAnsi="宋体"/>
                <w:color w:val="000000"/>
                <w:sz w:val="21"/>
                <w:szCs w:val="21"/>
              </w:rPr>
            </w:pPr>
            <w:r>
              <w:rPr>
                <w:rFonts w:hint="eastAsia" w:ascii="宋体" w:hAnsi="宋体"/>
                <w:color w:val="000000"/>
                <w:sz w:val="21"/>
                <w:szCs w:val="21"/>
              </w:rPr>
              <w:t>2</w:t>
            </w:r>
            <w:r>
              <w:rPr>
                <w:rFonts w:ascii="宋体" w:hAnsi="宋体"/>
                <w:color w:val="000000"/>
                <w:sz w:val="21"/>
                <w:szCs w:val="21"/>
              </w:rPr>
              <w:t>、其他：</w:t>
            </w:r>
          </w:p>
        </w:tc>
      </w:tr>
      <w:tr w14:paraId="46C54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88" w:hRule="atLeast"/>
        </w:trPr>
        <w:tc>
          <w:tcPr>
            <w:tcW w:w="4503" w:type="dxa"/>
            <w:gridSpan w:val="3"/>
          </w:tcPr>
          <w:p w14:paraId="6BF80EC6">
            <w:pPr>
              <w:spacing w:line="360" w:lineRule="auto"/>
              <w:rPr>
                <w:rFonts w:ascii="宋体" w:hAnsi="宋体"/>
                <w:color w:val="000000"/>
                <w:sz w:val="21"/>
                <w:szCs w:val="21"/>
              </w:rPr>
            </w:pPr>
            <w:r>
              <w:rPr>
                <w:rFonts w:ascii="宋体" w:hAnsi="宋体"/>
                <w:color w:val="000000"/>
                <w:sz w:val="21"/>
                <w:szCs w:val="21"/>
              </w:rPr>
              <w:t>需方：</w:t>
            </w:r>
          </w:p>
          <w:p w14:paraId="11DFBABD">
            <w:pPr>
              <w:spacing w:line="360" w:lineRule="auto"/>
              <w:rPr>
                <w:rFonts w:ascii="宋体" w:hAnsi="宋体"/>
                <w:color w:val="000000"/>
                <w:sz w:val="21"/>
                <w:szCs w:val="21"/>
              </w:rPr>
            </w:pPr>
            <w:r>
              <w:rPr>
                <w:rFonts w:ascii="宋体" w:hAnsi="宋体"/>
                <w:color w:val="000000"/>
                <w:sz w:val="21"/>
                <w:szCs w:val="21"/>
              </w:rPr>
              <w:t>地址：</w:t>
            </w:r>
          </w:p>
          <w:p w14:paraId="499E38A1">
            <w:pPr>
              <w:spacing w:line="360" w:lineRule="auto"/>
              <w:rPr>
                <w:rFonts w:ascii="宋体" w:hAnsi="宋体"/>
                <w:color w:val="000000"/>
                <w:sz w:val="21"/>
                <w:szCs w:val="21"/>
              </w:rPr>
            </w:pPr>
            <w:r>
              <w:rPr>
                <w:rFonts w:ascii="宋体" w:hAnsi="宋体"/>
                <w:color w:val="000000"/>
                <w:sz w:val="21"/>
                <w:szCs w:val="21"/>
              </w:rPr>
              <w:t>联系电话：</w:t>
            </w:r>
          </w:p>
          <w:p w14:paraId="78AD50E9">
            <w:pPr>
              <w:spacing w:line="360" w:lineRule="auto"/>
              <w:rPr>
                <w:rFonts w:ascii="宋体" w:hAnsi="宋体"/>
                <w:color w:val="000000"/>
                <w:sz w:val="21"/>
                <w:szCs w:val="21"/>
              </w:rPr>
            </w:pPr>
            <w:r>
              <w:rPr>
                <w:rFonts w:ascii="宋体" w:hAnsi="宋体"/>
                <w:color w:val="000000"/>
                <w:sz w:val="21"/>
                <w:szCs w:val="21"/>
              </w:rPr>
              <w:t>授权代表：</w:t>
            </w:r>
          </w:p>
        </w:tc>
        <w:tc>
          <w:tcPr>
            <w:tcW w:w="5125" w:type="dxa"/>
            <w:gridSpan w:val="5"/>
          </w:tcPr>
          <w:p w14:paraId="047538CE">
            <w:pPr>
              <w:spacing w:line="360" w:lineRule="auto"/>
              <w:rPr>
                <w:rFonts w:ascii="宋体" w:hAnsi="宋体"/>
                <w:color w:val="000000"/>
                <w:sz w:val="21"/>
                <w:szCs w:val="21"/>
              </w:rPr>
            </w:pPr>
            <w:r>
              <w:rPr>
                <w:rFonts w:ascii="宋体" w:hAnsi="宋体"/>
                <w:color w:val="000000"/>
                <w:sz w:val="21"/>
                <w:szCs w:val="21"/>
              </w:rPr>
              <w:t>供方：</w:t>
            </w:r>
          </w:p>
          <w:p w14:paraId="308153D6">
            <w:pPr>
              <w:spacing w:line="360" w:lineRule="auto"/>
              <w:rPr>
                <w:rFonts w:ascii="宋体" w:hAnsi="宋体"/>
                <w:color w:val="000000"/>
                <w:sz w:val="21"/>
                <w:szCs w:val="21"/>
              </w:rPr>
            </w:pPr>
            <w:r>
              <w:rPr>
                <w:rFonts w:ascii="宋体" w:hAnsi="宋体"/>
                <w:color w:val="000000"/>
                <w:sz w:val="21"/>
                <w:szCs w:val="21"/>
              </w:rPr>
              <w:t>地址：</w:t>
            </w:r>
          </w:p>
          <w:p w14:paraId="58267604">
            <w:pPr>
              <w:spacing w:line="360" w:lineRule="auto"/>
              <w:rPr>
                <w:rFonts w:ascii="宋体" w:hAnsi="宋体"/>
                <w:color w:val="000000"/>
                <w:sz w:val="21"/>
                <w:szCs w:val="21"/>
              </w:rPr>
            </w:pPr>
            <w:r>
              <w:rPr>
                <w:rFonts w:ascii="宋体" w:hAnsi="宋体"/>
                <w:color w:val="000000"/>
                <w:sz w:val="21"/>
                <w:szCs w:val="21"/>
              </w:rPr>
              <w:t>电话：</w:t>
            </w:r>
          </w:p>
          <w:p w14:paraId="26417333">
            <w:pPr>
              <w:spacing w:line="360" w:lineRule="auto"/>
              <w:rPr>
                <w:rFonts w:ascii="宋体" w:hAnsi="宋体"/>
                <w:color w:val="000000"/>
                <w:sz w:val="21"/>
                <w:szCs w:val="21"/>
              </w:rPr>
            </w:pPr>
            <w:r>
              <w:rPr>
                <w:rFonts w:ascii="宋体" w:hAnsi="宋体"/>
                <w:color w:val="000000"/>
                <w:sz w:val="21"/>
                <w:szCs w:val="21"/>
              </w:rPr>
              <w:t>传真：</w:t>
            </w:r>
          </w:p>
          <w:p w14:paraId="0B745404">
            <w:pPr>
              <w:spacing w:line="360" w:lineRule="auto"/>
              <w:rPr>
                <w:rFonts w:ascii="宋体" w:hAnsi="宋体"/>
                <w:color w:val="000000"/>
                <w:sz w:val="21"/>
                <w:szCs w:val="21"/>
              </w:rPr>
            </w:pPr>
            <w:r>
              <w:rPr>
                <w:rFonts w:ascii="宋体" w:hAnsi="宋体"/>
                <w:color w:val="000000"/>
                <w:sz w:val="21"/>
                <w:szCs w:val="21"/>
              </w:rPr>
              <w:t>开户银行：</w:t>
            </w:r>
          </w:p>
          <w:p w14:paraId="544FE978">
            <w:pPr>
              <w:spacing w:line="360" w:lineRule="auto"/>
              <w:rPr>
                <w:rFonts w:ascii="宋体" w:hAnsi="宋体"/>
                <w:color w:val="000000"/>
                <w:sz w:val="21"/>
                <w:szCs w:val="21"/>
              </w:rPr>
            </w:pPr>
            <w:r>
              <w:rPr>
                <w:rFonts w:ascii="宋体" w:hAnsi="宋体"/>
                <w:color w:val="000000"/>
                <w:sz w:val="21"/>
                <w:szCs w:val="21"/>
              </w:rPr>
              <w:t>账号：</w:t>
            </w:r>
          </w:p>
          <w:p w14:paraId="367CBFFB">
            <w:pPr>
              <w:spacing w:line="360" w:lineRule="auto"/>
              <w:rPr>
                <w:rFonts w:ascii="宋体" w:hAnsi="宋体"/>
                <w:color w:val="000000"/>
                <w:sz w:val="21"/>
                <w:szCs w:val="21"/>
              </w:rPr>
            </w:pPr>
            <w:r>
              <w:rPr>
                <w:rFonts w:ascii="宋体" w:hAnsi="宋体"/>
                <w:color w:val="000000"/>
                <w:sz w:val="21"/>
                <w:szCs w:val="21"/>
              </w:rPr>
              <w:t>授权代表：</w:t>
            </w:r>
          </w:p>
          <w:p w14:paraId="09097181">
            <w:pPr>
              <w:widowControl/>
              <w:spacing w:line="360" w:lineRule="auto"/>
              <w:jc w:val="left"/>
              <w:rPr>
                <w:rFonts w:ascii="宋体" w:hAnsi="宋体"/>
                <w:color w:val="000000"/>
                <w:sz w:val="21"/>
                <w:szCs w:val="21"/>
              </w:rPr>
            </w:pPr>
            <w:r>
              <w:rPr>
                <w:rFonts w:ascii="宋体" w:hAnsi="宋体"/>
                <w:color w:val="000000"/>
                <w:sz w:val="21"/>
                <w:szCs w:val="21"/>
              </w:rPr>
              <w:t>（本栏请用计算机打印以便于准确付款）</w:t>
            </w:r>
          </w:p>
        </w:tc>
      </w:tr>
      <w:tr w14:paraId="10B38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2" w:hRule="atLeast"/>
        </w:trPr>
        <w:tc>
          <w:tcPr>
            <w:tcW w:w="9628" w:type="dxa"/>
            <w:gridSpan w:val="8"/>
          </w:tcPr>
          <w:p w14:paraId="0F732E6C">
            <w:pPr>
              <w:spacing w:line="360" w:lineRule="auto"/>
              <w:rPr>
                <w:rFonts w:ascii="宋体" w:hAnsi="宋体"/>
                <w:color w:val="000000"/>
                <w:sz w:val="21"/>
                <w:szCs w:val="21"/>
              </w:rPr>
            </w:pPr>
            <w:r>
              <w:rPr>
                <w:rFonts w:ascii="宋体" w:hAnsi="宋体"/>
                <w:color w:val="000000"/>
                <w:sz w:val="21"/>
                <w:szCs w:val="21"/>
              </w:rPr>
              <w:t>备注：</w:t>
            </w:r>
          </w:p>
          <w:p w14:paraId="11B229FE">
            <w:pPr>
              <w:spacing w:line="360" w:lineRule="auto"/>
              <w:rPr>
                <w:rFonts w:ascii="宋体" w:hAnsi="宋体"/>
                <w:color w:val="000000"/>
                <w:sz w:val="21"/>
                <w:szCs w:val="21"/>
              </w:rPr>
            </w:pPr>
          </w:p>
          <w:p w14:paraId="632DE98F">
            <w:pPr>
              <w:spacing w:line="360" w:lineRule="auto"/>
              <w:rPr>
                <w:rFonts w:ascii="宋体" w:hAnsi="宋体"/>
                <w:color w:val="000000"/>
                <w:sz w:val="21"/>
                <w:szCs w:val="21"/>
              </w:rPr>
            </w:pPr>
          </w:p>
        </w:tc>
      </w:tr>
    </w:tbl>
    <w:p w14:paraId="2FB93C29">
      <w:pPr>
        <w:spacing w:line="360" w:lineRule="auto"/>
        <w:ind w:firstLine="480" w:firstLineChars="200"/>
        <w:rPr>
          <w:rFonts w:ascii="宋体" w:hAnsi="宋体"/>
          <w:color w:val="000000"/>
          <w:sz w:val="24"/>
        </w:rPr>
      </w:pPr>
      <w:r>
        <w:rPr>
          <w:rFonts w:ascii="宋体" w:hAnsi="宋体"/>
          <w:color w:val="000000"/>
          <w:sz w:val="24"/>
        </w:rPr>
        <w:t>签约时间：           年   月   日      签约地点：</w:t>
      </w:r>
    </w:p>
    <w:p w14:paraId="148E0C18">
      <w:pPr>
        <w:spacing w:line="500" w:lineRule="exact"/>
        <w:ind w:firstLine="480" w:firstLineChars="200"/>
        <w:rPr>
          <w:rFonts w:ascii="宋体" w:hAnsi="宋体"/>
          <w:color w:val="000000"/>
          <w:sz w:val="24"/>
        </w:rPr>
        <w:sectPr>
          <w:headerReference r:id="rId10" w:type="default"/>
          <w:pgSz w:w="11907" w:h="16840"/>
          <w:pgMar w:top="1134" w:right="1191" w:bottom="1134" w:left="1191" w:header="851" w:footer="992" w:gutter="0"/>
          <w:pgNumType w:fmt="numberInDash"/>
          <w:cols w:space="720" w:num="1"/>
          <w:docGrid w:linePitch="381" w:charSpace="-5735"/>
        </w:sectPr>
      </w:pPr>
    </w:p>
    <w:bookmarkEnd w:id="110"/>
    <w:p w14:paraId="3F7F23BA">
      <w:pPr>
        <w:pStyle w:val="5"/>
        <w:spacing w:line="360" w:lineRule="auto"/>
        <w:jc w:val="center"/>
        <w:rPr>
          <w:rFonts w:ascii="宋体" w:hAnsi="宋体" w:eastAsia="宋体"/>
          <w:sz w:val="36"/>
          <w:szCs w:val="30"/>
        </w:rPr>
      </w:pPr>
      <w:bookmarkStart w:id="111" w:name="_Toc144108394"/>
      <w:bookmarkStart w:id="112" w:name="_Toc89693272"/>
      <w:r>
        <w:rPr>
          <w:rFonts w:ascii="宋体" w:hAnsi="宋体" w:eastAsia="宋体"/>
          <w:sz w:val="36"/>
          <w:szCs w:val="30"/>
        </w:rPr>
        <w:t>第七篇  响应文件编制要求</w:t>
      </w:r>
      <w:bookmarkEnd w:id="111"/>
      <w:bookmarkEnd w:id="112"/>
    </w:p>
    <w:p w14:paraId="031D825F">
      <w:pPr>
        <w:pStyle w:val="6"/>
        <w:spacing w:before="0" w:after="0" w:line="360" w:lineRule="auto"/>
        <w:ind w:firstLine="480" w:firstLineChars="200"/>
        <w:rPr>
          <w:rFonts w:ascii="宋体" w:hAnsi="宋体"/>
          <w:sz w:val="24"/>
          <w:szCs w:val="24"/>
        </w:rPr>
      </w:pPr>
      <w:bookmarkStart w:id="113" w:name="_Toc144108395"/>
      <w:bookmarkStart w:id="114" w:name="_Toc89693273"/>
      <w:r>
        <w:rPr>
          <w:rFonts w:ascii="宋体" w:hAnsi="宋体"/>
          <w:sz w:val="24"/>
          <w:szCs w:val="24"/>
        </w:rPr>
        <w:t>一、经济部分</w:t>
      </w:r>
      <w:bookmarkEnd w:id="113"/>
      <w:bookmarkEnd w:id="114"/>
    </w:p>
    <w:p w14:paraId="4FFE785F">
      <w:pPr>
        <w:snapToGrid w:val="0"/>
        <w:spacing w:line="360" w:lineRule="auto"/>
        <w:ind w:firstLine="480" w:firstLineChars="200"/>
        <w:rPr>
          <w:sz w:val="24"/>
          <w:szCs w:val="24"/>
        </w:rPr>
      </w:pPr>
      <w:r>
        <w:rPr>
          <w:sz w:val="24"/>
          <w:szCs w:val="24"/>
        </w:rPr>
        <w:t>（一）竞争性比选报价函</w:t>
      </w:r>
    </w:p>
    <w:p w14:paraId="22886320">
      <w:pPr>
        <w:snapToGrid w:val="0"/>
        <w:spacing w:line="360" w:lineRule="auto"/>
        <w:ind w:firstLine="480" w:firstLineChars="200"/>
        <w:rPr>
          <w:sz w:val="24"/>
          <w:szCs w:val="24"/>
        </w:rPr>
      </w:pPr>
      <w:r>
        <w:rPr>
          <w:rFonts w:hint="eastAsia"/>
          <w:sz w:val="24"/>
          <w:szCs w:val="24"/>
        </w:rPr>
        <w:t>（二）分项报价明细表</w:t>
      </w:r>
    </w:p>
    <w:p w14:paraId="63C88179">
      <w:pPr>
        <w:pStyle w:val="6"/>
        <w:spacing w:before="0" w:after="0" w:line="360" w:lineRule="auto"/>
        <w:ind w:firstLine="480" w:firstLineChars="200"/>
        <w:rPr>
          <w:rFonts w:ascii="宋体" w:hAnsi="宋体"/>
          <w:sz w:val="24"/>
          <w:szCs w:val="24"/>
        </w:rPr>
      </w:pPr>
      <w:bookmarkStart w:id="115" w:name="_Toc144108396"/>
      <w:bookmarkStart w:id="116" w:name="_Toc89693274"/>
      <w:bookmarkStart w:id="117" w:name="_Toc78194469"/>
      <w:r>
        <w:rPr>
          <w:rFonts w:hint="eastAsia" w:ascii="宋体" w:hAnsi="宋体"/>
          <w:sz w:val="24"/>
          <w:szCs w:val="24"/>
        </w:rPr>
        <w:t>二、技术部分</w:t>
      </w:r>
      <w:bookmarkEnd w:id="115"/>
      <w:bookmarkEnd w:id="116"/>
      <w:bookmarkEnd w:id="117"/>
    </w:p>
    <w:p w14:paraId="12BB347A">
      <w:pPr>
        <w:snapToGrid w:val="0"/>
        <w:spacing w:line="360" w:lineRule="auto"/>
        <w:ind w:firstLine="480" w:firstLineChars="200"/>
        <w:rPr>
          <w:rFonts w:ascii="宋体" w:hAnsi="宋体"/>
          <w:sz w:val="24"/>
          <w:szCs w:val="24"/>
        </w:rPr>
      </w:pPr>
      <w:r>
        <w:rPr>
          <w:rFonts w:hint="eastAsia" w:ascii="宋体" w:hAnsi="宋体"/>
          <w:sz w:val="24"/>
          <w:szCs w:val="24"/>
        </w:rPr>
        <w:t>（一）服务方案</w:t>
      </w:r>
    </w:p>
    <w:p w14:paraId="5F45AAA0">
      <w:pPr>
        <w:snapToGrid w:val="0"/>
        <w:spacing w:line="360" w:lineRule="auto"/>
        <w:ind w:firstLine="480" w:firstLineChars="200"/>
        <w:rPr>
          <w:sz w:val="24"/>
          <w:szCs w:val="24"/>
        </w:rPr>
      </w:pPr>
      <w:r>
        <w:rPr>
          <w:rFonts w:hint="eastAsia" w:ascii="宋体" w:hAnsi="宋体"/>
          <w:sz w:val="24"/>
          <w:szCs w:val="24"/>
        </w:rPr>
        <w:t>（二）技术响应偏离表</w:t>
      </w:r>
    </w:p>
    <w:p w14:paraId="41EB4135">
      <w:pPr>
        <w:pStyle w:val="6"/>
        <w:spacing w:before="0" w:after="0" w:line="360" w:lineRule="auto"/>
        <w:ind w:firstLine="480" w:firstLineChars="200"/>
        <w:rPr>
          <w:rFonts w:ascii="宋体" w:hAnsi="宋体"/>
          <w:sz w:val="24"/>
          <w:szCs w:val="24"/>
        </w:rPr>
      </w:pPr>
      <w:bookmarkStart w:id="118" w:name="_Toc144108397"/>
      <w:bookmarkStart w:id="119" w:name="_Toc89693275"/>
      <w:r>
        <w:rPr>
          <w:rFonts w:ascii="宋体" w:hAnsi="宋体"/>
          <w:sz w:val="24"/>
          <w:szCs w:val="24"/>
        </w:rPr>
        <w:t>三、商务部分</w:t>
      </w:r>
      <w:bookmarkEnd w:id="118"/>
      <w:bookmarkEnd w:id="119"/>
    </w:p>
    <w:p w14:paraId="5A54F658">
      <w:pPr>
        <w:snapToGrid w:val="0"/>
        <w:spacing w:line="360" w:lineRule="auto"/>
        <w:ind w:firstLine="480" w:firstLineChars="200"/>
        <w:rPr>
          <w:sz w:val="24"/>
          <w:szCs w:val="24"/>
        </w:rPr>
      </w:pPr>
      <w:r>
        <w:rPr>
          <w:sz w:val="24"/>
          <w:szCs w:val="24"/>
        </w:rPr>
        <w:t>（一）</w:t>
      </w:r>
      <w:r>
        <w:rPr>
          <w:rFonts w:hint="eastAsia"/>
          <w:sz w:val="24"/>
          <w:szCs w:val="24"/>
        </w:rPr>
        <w:t>商务</w:t>
      </w:r>
      <w:r>
        <w:rPr>
          <w:rFonts w:hint="eastAsia" w:ascii="宋体" w:hAnsi="宋体"/>
          <w:sz w:val="24"/>
          <w:szCs w:val="24"/>
        </w:rPr>
        <w:t>响应偏离表</w:t>
      </w:r>
    </w:p>
    <w:p w14:paraId="5AC0C125">
      <w:pPr>
        <w:snapToGrid w:val="0"/>
        <w:spacing w:line="360" w:lineRule="auto"/>
        <w:ind w:firstLine="480" w:firstLineChars="200"/>
        <w:rPr>
          <w:sz w:val="24"/>
          <w:szCs w:val="24"/>
        </w:rPr>
      </w:pPr>
      <w:r>
        <w:rPr>
          <w:sz w:val="24"/>
          <w:szCs w:val="24"/>
        </w:rPr>
        <w:t>（二）</w:t>
      </w:r>
      <w:r>
        <w:rPr>
          <w:rFonts w:hint="eastAsia"/>
          <w:sz w:val="24"/>
          <w:szCs w:val="24"/>
        </w:rPr>
        <w:t>其它优惠服务承诺</w:t>
      </w:r>
    </w:p>
    <w:p w14:paraId="02AAAEC3">
      <w:pPr>
        <w:pStyle w:val="6"/>
        <w:spacing w:before="0" w:after="0" w:line="360" w:lineRule="auto"/>
        <w:ind w:firstLine="480" w:firstLineChars="200"/>
        <w:rPr>
          <w:rFonts w:ascii="宋体" w:hAnsi="宋体"/>
          <w:sz w:val="24"/>
          <w:szCs w:val="24"/>
        </w:rPr>
      </w:pPr>
      <w:bookmarkStart w:id="120" w:name="_Toc144108398"/>
      <w:bookmarkStart w:id="121" w:name="_Toc89693276"/>
      <w:r>
        <w:rPr>
          <w:rFonts w:ascii="宋体" w:hAnsi="宋体"/>
          <w:sz w:val="24"/>
          <w:szCs w:val="24"/>
        </w:rPr>
        <w:t>四、资格条件及其他</w:t>
      </w:r>
      <w:bookmarkEnd w:id="120"/>
      <w:bookmarkEnd w:id="121"/>
    </w:p>
    <w:p w14:paraId="16548916">
      <w:pPr>
        <w:snapToGrid w:val="0"/>
        <w:spacing w:line="360" w:lineRule="auto"/>
        <w:ind w:firstLine="480" w:firstLineChars="200"/>
        <w:rPr>
          <w:sz w:val="24"/>
          <w:szCs w:val="24"/>
        </w:rPr>
      </w:pPr>
      <w:r>
        <w:rPr>
          <w:rFonts w:hint="eastAsia"/>
          <w:sz w:val="24"/>
          <w:szCs w:val="24"/>
        </w:rPr>
        <w:t>（一）法人营业执照（副本）或社会团体法人登记证书（副本）或民办非企业单位法人登记证书（副本）或事业单位法人证书（副本）或个体工商户营业执照或有效的自然人身份证明</w:t>
      </w:r>
    </w:p>
    <w:p w14:paraId="38AC2D77">
      <w:pPr>
        <w:snapToGrid w:val="0"/>
        <w:spacing w:line="360" w:lineRule="auto"/>
        <w:ind w:firstLine="480" w:firstLineChars="200"/>
        <w:rPr>
          <w:sz w:val="24"/>
          <w:szCs w:val="24"/>
        </w:rPr>
      </w:pPr>
      <w:r>
        <w:rPr>
          <w:rFonts w:hint="eastAsia"/>
          <w:sz w:val="24"/>
          <w:szCs w:val="24"/>
        </w:rPr>
        <w:t>（二）法定代表人身份证明书（格式）</w:t>
      </w:r>
    </w:p>
    <w:p w14:paraId="29B84BFB">
      <w:pPr>
        <w:snapToGrid w:val="0"/>
        <w:spacing w:line="360" w:lineRule="auto"/>
        <w:ind w:firstLine="480" w:firstLineChars="200"/>
        <w:rPr>
          <w:sz w:val="24"/>
          <w:szCs w:val="24"/>
        </w:rPr>
      </w:pPr>
      <w:r>
        <w:rPr>
          <w:rFonts w:hint="eastAsia"/>
          <w:sz w:val="24"/>
          <w:szCs w:val="24"/>
        </w:rPr>
        <w:t>（三）法定代表人授权委托书（格式）</w:t>
      </w:r>
    </w:p>
    <w:p w14:paraId="5C03839D">
      <w:pPr>
        <w:snapToGrid w:val="0"/>
        <w:spacing w:line="360" w:lineRule="auto"/>
        <w:ind w:firstLine="480" w:firstLineChars="200"/>
        <w:rPr>
          <w:sz w:val="24"/>
          <w:szCs w:val="24"/>
        </w:rPr>
      </w:pPr>
      <w:r>
        <w:rPr>
          <w:rFonts w:hint="eastAsia"/>
          <w:sz w:val="24"/>
          <w:szCs w:val="24"/>
        </w:rPr>
        <w:t>（四）基本资格条件承诺函（格式）</w:t>
      </w:r>
    </w:p>
    <w:p w14:paraId="431A254A">
      <w:pPr>
        <w:snapToGrid w:val="0"/>
        <w:spacing w:line="360" w:lineRule="auto"/>
        <w:ind w:firstLine="480" w:firstLineChars="200"/>
        <w:rPr>
          <w:sz w:val="24"/>
          <w:szCs w:val="24"/>
        </w:rPr>
      </w:pPr>
      <w:r>
        <w:rPr>
          <w:rFonts w:hint="eastAsia"/>
          <w:sz w:val="24"/>
          <w:szCs w:val="24"/>
        </w:rPr>
        <w:t>（五）特定资格条件证书或证明文件</w:t>
      </w:r>
    </w:p>
    <w:p w14:paraId="13B61669">
      <w:pPr>
        <w:snapToGrid w:val="0"/>
        <w:spacing w:line="360" w:lineRule="auto"/>
        <w:ind w:firstLine="480" w:firstLineChars="200"/>
        <w:rPr>
          <w:sz w:val="24"/>
          <w:szCs w:val="24"/>
        </w:rPr>
      </w:pPr>
      <w:r>
        <w:rPr>
          <w:rFonts w:hint="eastAsia"/>
          <w:sz w:val="24"/>
          <w:szCs w:val="24"/>
        </w:rPr>
        <w:t>（六）其他应提供的资料</w:t>
      </w:r>
    </w:p>
    <w:p w14:paraId="417222DE">
      <w:pPr>
        <w:snapToGrid w:val="0"/>
        <w:spacing w:line="360" w:lineRule="auto"/>
        <w:ind w:firstLine="480" w:firstLineChars="200"/>
        <w:rPr>
          <w:sz w:val="24"/>
          <w:szCs w:val="24"/>
        </w:rPr>
      </w:pPr>
      <w:r>
        <w:rPr>
          <w:rFonts w:hint="eastAsia"/>
          <w:sz w:val="24"/>
          <w:szCs w:val="24"/>
        </w:rPr>
        <w:t>1.中小企业声明函、监狱企业证明文件、残疾人福利性单位声明函</w:t>
      </w:r>
    </w:p>
    <w:p w14:paraId="509E57DA">
      <w:pPr>
        <w:snapToGrid w:val="0"/>
        <w:spacing w:line="360" w:lineRule="auto"/>
        <w:ind w:firstLine="480" w:firstLineChars="200"/>
        <w:rPr>
          <w:rFonts w:ascii="宋体" w:hAnsi="宋体"/>
          <w:sz w:val="24"/>
          <w:szCs w:val="24"/>
        </w:rPr>
      </w:pPr>
      <w:r>
        <w:rPr>
          <w:rFonts w:hint="eastAsia"/>
          <w:sz w:val="24"/>
          <w:szCs w:val="24"/>
        </w:rPr>
        <w:t>2.其他与项目有关的资料（自附）</w:t>
      </w:r>
    </w:p>
    <w:p w14:paraId="65B835B0">
      <w:pPr>
        <w:spacing w:line="440" w:lineRule="exact"/>
        <w:ind w:firstLine="480" w:firstLineChars="200"/>
        <w:rPr>
          <w:sz w:val="24"/>
          <w:szCs w:val="24"/>
        </w:rPr>
        <w:sectPr>
          <w:headerReference r:id="rId11" w:type="default"/>
          <w:pgSz w:w="11907" w:h="16840"/>
          <w:pgMar w:top="1134" w:right="1191" w:bottom="1134" w:left="1191" w:header="851" w:footer="992" w:gutter="0"/>
          <w:pgNumType w:fmt="numberInDash"/>
          <w:cols w:space="720" w:num="1"/>
          <w:docGrid w:linePitch="381" w:charSpace="-5735"/>
        </w:sectPr>
      </w:pPr>
    </w:p>
    <w:p w14:paraId="3353760F">
      <w:pPr>
        <w:pageBreakBefore/>
        <w:tabs>
          <w:tab w:val="left" w:pos="6300"/>
        </w:tabs>
        <w:snapToGrid w:val="0"/>
        <w:spacing w:line="360" w:lineRule="auto"/>
        <w:rPr>
          <w:b/>
          <w:sz w:val="24"/>
          <w:szCs w:val="24"/>
        </w:rPr>
      </w:pPr>
      <w:bookmarkStart w:id="122" w:name="_Toc313888360"/>
      <w:bookmarkStart w:id="123" w:name="_Toc313008356"/>
      <w:bookmarkStart w:id="124" w:name="_Toc23764522"/>
      <w:bookmarkStart w:id="125" w:name="_Toc342913419"/>
      <w:bookmarkStart w:id="126" w:name="_Toc12789073"/>
      <w:bookmarkStart w:id="127" w:name="_Toc283382454"/>
      <w:r>
        <w:rPr>
          <w:rFonts w:hint="eastAsia"/>
          <w:b/>
          <w:sz w:val="24"/>
          <w:szCs w:val="24"/>
        </w:rPr>
        <w:t xml:space="preserve">    </w:t>
      </w:r>
      <w:r>
        <w:rPr>
          <w:b/>
          <w:sz w:val="24"/>
          <w:szCs w:val="24"/>
        </w:rPr>
        <w:t>一、经济部分</w:t>
      </w:r>
      <w:bookmarkEnd w:id="122"/>
      <w:bookmarkEnd w:id="123"/>
      <w:bookmarkEnd w:id="124"/>
      <w:bookmarkEnd w:id="125"/>
    </w:p>
    <w:bookmarkEnd w:id="126"/>
    <w:bookmarkEnd w:id="127"/>
    <w:p w14:paraId="04925830">
      <w:pPr>
        <w:tabs>
          <w:tab w:val="left" w:pos="6300"/>
        </w:tabs>
        <w:snapToGrid w:val="0"/>
        <w:spacing w:line="520" w:lineRule="exact"/>
        <w:ind w:firstLine="480" w:firstLineChars="200"/>
        <w:rPr>
          <w:sz w:val="24"/>
          <w:szCs w:val="24"/>
        </w:rPr>
      </w:pPr>
      <w:r>
        <w:rPr>
          <w:sz w:val="24"/>
          <w:szCs w:val="24"/>
        </w:rPr>
        <w:t>（一）竞争性比选报价函</w:t>
      </w:r>
    </w:p>
    <w:p w14:paraId="6DAD6526">
      <w:pPr>
        <w:tabs>
          <w:tab w:val="left" w:pos="6300"/>
        </w:tabs>
        <w:snapToGrid w:val="0"/>
        <w:spacing w:line="520" w:lineRule="exact"/>
        <w:jc w:val="center"/>
        <w:outlineLvl w:val="0"/>
        <w:rPr>
          <w:b/>
          <w:szCs w:val="28"/>
        </w:rPr>
      </w:pPr>
      <w:r>
        <w:rPr>
          <w:b/>
          <w:szCs w:val="28"/>
        </w:rPr>
        <w:t>竞争性比选报价函</w:t>
      </w:r>
    </w:p>
    <w:p w14:paraId="04B1E3BC">
      <w:pPr>
        <w:tabs>
          <w:tab w:val="left" w:pos="6300"/>
        </w:tabs>
        <w:snapToGrid w:val="0"/>
        <w:spacing w:line="520" w:lineRule="exact"/>
        <w:rPr>
          <w:sz w:val="24"/>
          <w:szCs w:val="24"/>
        </w:rPr>
      </w:pPr>
      <w:r>
        <w:rPr>
          <w:sz w:val="24"/>
          <w:szCs w:val="24"/>
          <w:u w:val="single"/>
        </w:rPr>
        <w:t>（采购代理机构名称）</w:t>
      </w:r>
      <w:r>
        <w:rPr>
          <w:sz w:val="24"/>
          <w:szCs w:val="24"/>
        </w:rPr>
        <w:t>：</w:t>
      </w:r>
    </w:p>
    <w:p w14:paraId="570A5945">
      <w:pPr>
        <w:tabs>
          <w:tab w:val="left" w:pos="6300"/>
        </w:tabs>
        <w:snapToGrid w:val="0"/>
        <w:spacing w:line="520" w:lineRule="exact"/>
        <w:ind w:firstLine="480" w:firstLineChars="200"/>
        <w:rPr>
          <w:sz w:val="24"/>
          <w:szCs w:val="24"/>
        </w:rPr>
      </w:pPr>
      <w:r>
        <w:rPr>
          <w:sz w:val="24"/>
          <w:szCs w:val="24"/>
        </w:rPr>
        <w:t>我方收到____________________________（项目名称）的竞争性比选文件，经详细研究，决定参加该项目的比选。</w:t>
      </w:r>
    </w:p>
    <w:p w14:paraId="27D39E60">
      <w:pPr>
        <w:tabs>
          <w:tab w:val="left" w:pos="6300"/>
        </w:tabs>
        <w:snapToGrid w:val="0"/>
        <w:spacing w:line="520" w:lineRule="exact"/>
        <w:ind w:firstLine="480" w:firstLineChars="200"/>
        <w:rPr>
          <w:sz w:val="24"/>
          <w:szCs w:val="24"/>
        </w:rPr>
      </w:pPr>
      <w:r>
        <w:rPr>
          <w:sz w:val="24"/>
          <w:szCs w:val="24"/>
        </w:rPr>
        <w:t>1.愿意按照竞争性比选文件中的一切要求，提供本项目的服务，</w:t>
      </w:r>
      <w:r>
        <w:rPr>
          <w:rFonts w:hint="eastAsia"/>
          <w:sz w:val="24"/>
          <w:szCs w:val="24"/>
        </w:rPr>
        <w:t>比选</w:t>
      </w:r>
      <w:r>
        <w:rPr>
          <w:sz w:val="24"/>
          <w:szCs w:val="24"/>
        </w:rPr>
        <w:t>报价为人民币大写：</w:t>
      </w:r>
      <w:r>
        <w:rPr>
          <w:sz w:val="24"/>
          <w:szCs w:val="24"/>
          <w:u w:val="single"/>
        </w:rPr>
        <w:t xml:space="preserve">      </w:t>
      </w:r>
      <w:r>
        <w:rPr>
          <w:sz w:val="24"/>
          <w:szCs w:val="24"/>
        </w:rPr>
        <w:t>元整；人民币小写：</w:t>
      </w:r>
      <w:r>
        <w:rPr>
          <w:sz w:val="24"/>
          <w:szCs w:val="24"/>
          <w:u w:val="single"/>
        </w:rPr>
        <w:t xml:space="preserve">    </w:t>
      </w:r>
      <w:r>
        <w:rPr>
          <w:sz w:val="24"/>
          <w:szCs w:val="24"/>
        </w:rPr>
        <w:t>元。</w:t>
      </w:r>
    </w:p>
    <w:p w14:paraId="36A2BEC5">
      <w:pPr>
        <w:tabs>
          <w:tab w:val="left" w:pos="6300"/>
        </w:tabs>
        <w:snapToGrid w:val="0"/>
        <w:spacing w:line="520" w:lineRule="exact"/>
        <w:ind w:firstLine="480" w:firstLineChars="200"/>
        <w:rPr>
          <w:rFonts w:ascii="宋体" w:hAnsi="宋体"/>
          <w:sz w:val="24"/>
          <w:szCs w:val="24"/>
        </w:rPr>
      </w:pPr>
      <w:r>
        <w:rPr>
          <w:rFonts w:ascii="宋体" w:hAnsi="宋体"/>
          <w:sz w:val="24"/>
          <w:szCs w:val="24"/>
        </w:rPr>
        <w:t>2.我方现提交的响应文件为：响应文件正本</w:t>
      </w:r>
      <w:r>
        <w:rPr>
          <w:rFonts w:ascii="宋体" w:hAnsi="宋体"/>
          <w:sz w:val="24"/>
          <w:szCs w:val="24"/>
          <w:u w:val="single"/>
        </w:rPr>
        <w:t xml:space="preserve">   </w:t>
      </w:r>
      <w:r>
        <w:rPr>
          <w:rFonts w:ascii="宋体" w:hAnsi="宋体"/>
          <w:sz w:val="24"/>
          <w:szCs w:val="24"/>
        </w:rPr>
        <w:t>份，副本</w:t>
      </w:r>
      <w:r>
        <w:rPr>
          <w:rFonts w:ascii="宋体" w:hAnsi="宋体"/>
          <w:sz w:val="24"/>
          <w:szCs w:val="24"/>
          <w:u w:val="single"/>
        </w:rPr>
        <w:t xml:space="preserve">   </w:t>
      </w:r>
      <w:r>
        <w:rPr>
          <w:rFonts w:ascii="宋体" w:hAnsi="宋体"/>
          <w:sz w:val="24"/>
          <w:szCs w:val="24"/>
        </w:rPr>
        <w:t>份</w:t>
      </w:r>
      <w:r>
        <w:rPr>
          <w:rFonts w:hint="eastAsia" w:ascii="宋体" w:hAnsi="宋体"/>
          <w:sz w:val="24"/>
          <w:szCs w:val="24"/>
        </w:rPr>
        <w:t>，电子文档</w:t>
      </w:r>
      <w:r>
        <w:rPr>
          <w:rFonts w:ascii="宋体" w:hAnsi="宋体"/>
          <w:sz w:val="24"/>
          <w:szCs w:val="24"/>
          <w:u w:val="single"/>
        </w:rPr>
        <w:t xml:space="preserve">   </w:t>
      </w:r>
      <w:r>
        <w:rPr>
          <w:rFonts w:ascii="宋体" w:hAnsi="宋体"/>
          <w:sz w:val="24"/>
          <w:szCs w:val="24"/>
        </w:rPr>
        <w:t>份 。</w:t>
      </w:r>
    </w:p>
    <w:p w14:paraId="3497E71D">
      <w:pPr>
        <w:tabs>
          <w:tab w:val="left" w:pos="6300"/>
        </w:tabs>
        <w:snapToGrid w:val="0"/>
        <w:spacing w:line="520" w:lineRule="exact"/>
        <w:ind w:firstLine="480" w:firstLineChars="200"/>
        <w:rPr>
          <w:rFonts w:ascii="宋体" w:hAnsi="宋体"/>
          <w:sz w:val="24"/>
          <w:szCs w:val="24"/>
        </w:rPr>
      </w:pPr>
      <w:r>
        <w:rPr>
          <w:rFonts w:ascii="宋体" w:hAnsi="宋体"/>
          <w:sz w:val="24"/>
          <w:szCs w:val="24"/>
        </w:rPr>
        <w:t>3.我方承诺：本次比选的有效期为90天。</w:t>
      </w:r>
    </w:p>
    <w:p w14:paraId="4FA7CE5F">
      <w:pPr>
        <w:tabs>
          <w:tab w:val="left" w:pos="6300"/>
        </w:tabs>
        <w:snapToGrid w:val="0"/>
        <w:spacing w:line="520" w:lineRule="exact"/>
        <w:ind w:firstLine="480" w:firstLineChars="200"/>
        <w:rPr>
          <w:rFonts w:ascii="宋体" w:hAnsi="宋体"/>
          <w:sz w:val="24"/>
          <w:szCs w:val="24"/>
        </w:rPr>
      </w:pPr>
      <w:r>
        <w:rPr>
          <w:rFonts w:ascii="宋体" w:hAnsi="宋体"/>
          <w:sz w:val="24"/>
          <w:szCs w:val="24"/>
        </w:rPr>
        <w:t>4.我方完全理解和接受贵方竞争性比选文件的一切规定和要求及评审办法。</w:t>
      </w:r>
    </w:p>
    <w:p w14:paraId="17A0F938">
      <w:pPr>
        <w:tabs>
          <w:tab w:val="left" w:pos="6300"/>
        </w:tabs>
        <w:snapToGrid w:val="0"/>
        <w:spacing w:line="520" w:lineRule="exact"/>
        <w:ind w:firstLine="480" w:firstLineChars="200"/>
        <w:rPr>
          <w:rFonts w:ascii="宋体" w:hAnsi="宋体"/>
          <w:sz w:val="24"/>
          <w:szCs w:val="24"/>
        </w:rPr>
      </w:pPr>
      <w:r>
        <w:rPr>
          <w:rFonts w:ascii="宋体" w:hAnsi="宋体"/>
          <w:sz w:val="24"/>
          <w:szCs w:val="24"/>
        </w:rPr>
        <w:t>5.在整个竞争性比选过程中，我方若有违规行为，接受按照《中华人民共和国政府采购法》和《竞争性比选文件》之规定给予惩罚。</w:t>
      </w:r>
    </w:p>
    <w:p w14:paraId="50FF05F7">
      <w:pPr>
        <w:tabs>
          <w:tab w:val="left" w:pos="6300"/>
        </w:tabs>
        <w:snapToGrid w:val="0"/>
        <w:spacing w:line="520" w:lineRule="exact"/>
        <w:ind w:firstLine="480" w:firstLineChars="200"/>
        <w:rPr>
          <w:rFonts w:ascii="宋体" w:hAnsi="宋体"/>
          <w:sz w:val="24"/>
          <w:szCs w:val="24"/>
        </w:rPr>
      </w:pPr>
      <w:r>
        <w:rPr>
          <w:rFonts w:ascii="宋体" w:hAnsi="宋体"/>
          <w:sz w:val="24"/>
          <w:szCs w:val="24"/>
        </w:rPr>
        <w:t>6.我方若成为成交供应商，将按照最终比选结果签订合同，并且严格履行合同义务。本承诺函将成为合同不可分割的一部分，与合同具有同等的法律效力。</w:t>
      </w:r>
    </w:p>
    <w:p w14:paraId="21025FB5">
      <w:pPr>
        <w:tabs>
          <w:tab w:val="left" w:pos="6300"/>
        </w:tabs>
        <w:snapToGrid w:val="0"/>
        <w:spacing w:line="520" w:lineRule="exact"/>
        <w:ind w:firstLine="480" w:firstLineChars="200"/>
        <w:rPr>
          <w:rFonts w:ascii="宋体" w:hAnsi="宋体"/>
          <w:sz w:val="24"/>
          <w:szCs w:val="24"/>
        </w:rPr>
      </w:pPr>
      <w:r>
        <w:rPr>
          <w:rFonts w:ascii="宋体" w:hAnsi="宋体"/>
          <w:sz w:val="24"/>
          <w:szCs w:val="24"/>
        </w:rPr>
        <w:t>7.我方同意按竞争性比选文件规定，交纳竞争性比选文件要求的比选保证金。如果我方成为成交供应商，保证在接到成交通知书后，</w:t>
      </w:r>
      <w:r>
        <w:rPr>
          <w:rFonts w:hint="eastAsia" w:ascii="宋体" w:hAnsi="宋体"/>
          <w:sz w:val="24"/>
          <w:szCs w:val="24"/>
        </w:rPr>
        <w:t>按</w:t>
      </w:r>
      <w:r>
        <w:rPr>
          <w:rFonts w:ascii="宋体" w:hAnsi="宋体"/>
          <w:sz w:val="24"/>
          <w:szCs w:val="24"/>
        </w:rPr>
        <w:t>竞争性比选文件规定</w:t>
      </w:r>
      <w:r>
        <w:rPr>
          <w:rFonts w:hint="eastAsia" w:ascii="宋体" w:hAnsi="宋体"/>
          <w:sz w:val="24"/>
          <w:szCs w:val="24"/>
        </w:rPr>
        <w:t>缴纳</w:t>
      </w:r>
      <w:r>
        <w:rPr>
          <w:rFonts w:ascii="宋体" w:hAnsi="宋体"/>
          <w:sz w:val="24"/>
          <w:szCs w:val="24"/>
        </w:rPr>
        <w:t>采购代理服务费。</w:t>
      </w:r>
    </w:p>
    <w:p w14:paraId="397A929B">
      <w:pPr>
        <w:tabs>
          <w:tab w:val="left" w:pos="6300"/>
        </w:tabs>
        <w:snapToGrid w:val="0"/>
        <w:spacing w:line="520" w:lineRule="exact"/>
        <w:ind w:firstLine="480" w:firstLineChars="200"/>
        <w:rPr>
          <w:sz w:val="24"/>
          <w:szCs w:val="24"/>
        </w:rPr>
      </w:pPr>
      <w:r>
        <w:rPr>
          <w:rFonts w:ascii="宋体" w:hAnsi="宋体"/>
          <w:sz w:val="24"/>
          <w:szCs w:val="24"/>
        </w:rPr>
        <w:t>8.</w:t>
      </w:r>
      <w:r>
        <w:rPr>
          <w:sz w:val="24"/>
          <w:szCs w:val="28"/>
        </w:rPr>
        <w:t>我方未</w:t>
      </w:r>
      <w:r>
        <w:rPr>
          <w:sz w:val="24"/>
          <w:szCs w:val="24"/>
        </w:rPr>
        <w:t>为采购项目提供整体设计、规范编制或者项目管理、监理、检测等服务。</w:t>
      </w:r>
    </w:p>
    <w:p w14:paraId="4EA3232C">
      <w:pPr>
        <w:tabs>
          <w:tab w:val="left" w:pos="6300"/>
        </w:tabs>
        <w:snapToGrid w:val="0"/>
        <w:spacing w:line="520" w:lineRule="exact"/>
        <w:ind w:firstLine="570"/>
        <w:rPr>
          <w:sz w:val="24"/>
          <w:szCs w:val="24"/>
        </w:rPr>
      </w:pPr>
      <w:r>
        <w:rPr>
          <w:sz w:val="24"/>
          <w:szCs w:val="24"/>
        </w:rPr>
        <w:t>供应商（公章）：</w:t>
      </w:r>
    </w:p>
    <w:p w14:paraId="4E61D66E">
      <w:pPr>
        <w:tabs>
          <w:tab w:val="left" w:pos="6300"/>
        </w:tabs>
        <w:snapToGrid w:val="0"/>
        <w:spacing w:line="520" w:lineRule="exact"/>
        <w:ind w:firstLine="570"/>
        <w:rPr>
          <w:sz w:val="24"/>
          <w:szCs w:val="24"/>
        </w:rPr>
      </w:pPr>
      <w:r>
        <w:rPr>
          <w:sz w:val="24"/>
          <w:szCs w:val="24"/>
        </w:rPr>
        <w:t xml:space="preserve">地址：  </w:t>
      </w:r>
    </w:p>
    <w:p w14:paraId="095B3FBD">
      <w:pPr>
        <w:tabs>
          <w:tab w:val="left" w:pos="6300"/>
        </w:tabs>
        <w:snapToGrid w:val="0"/>
        <w:spacing w:line="520" w:lineRule="exact"/>
        <w:ind w:firstLine="570"/>
        <w:rPr>
          <w:sz w:val="24"/>
          <w:szCs w:val="24"/>
        </w:rPr>
      </w:pPr>
      <w:r>
        <w:rPr>
          <w:sz w:val="24"/>
          <w:szCs w:val="24"/>
        </w:rPr>
        <w:t>电话：                                             传真：</w:t>
      </w:r>
    </w:p>
    <w:p w14:paraId="573A7DF3">
      <w:pPr>
        <w:tabs>
          <w:tab w:val="left" w:pos="6300"/>
        </w:tabs>
        <w:snapToGrid w:val="0"/>
        <w:spacing w:line="520" w:lineRule="exact"/>
        <w:ind w:firstLine="570"/>
        <w:rPr>
          <w:sz w:val="24"/>
          <w:szCs w:val="24"/>
        </w:rPr>
      </w:pPr>
      <w:r>
        <w:rPr>
          <w:sz w:val="24"/>
          <w:szCs w:val="24"/>
        </w:rPr>
        <w:t>网址：                                             邮编：</w:t>
      </w:r>
    </w:p>
    <w:p w14:paraId="1A7BF591">
      <w:pPr>
        <w:tabs>
          <w:tab w:val="left" w:pos="6300"/>
        </w:tabs>
        <w:snapToGrid w:val="0"/>
        <w:spacing w:line="520" w:lineRule="exact"/>
        <w:ind w:firstLine="570"/>
        <w:rPr>
          <w:sz w:val="24"/>
          <w:szCs w:val="24"/>
        </w:rPr>
      </w:pPr>
      <w:r>
        <w:rPr>
          <w:sz w:val="24"/>
          <w:szCs w:val="24"/>
        </w:rPr>
        <w:t>联系人：</w:t>
      </w:r>
    </w:p>
    <w:p w14:paraId="5046AEE6">
      <w:pPr>
        <w:tabs>
          <w:tab w:val="left" w:pos="6300"/>
        </w:tabs>
        <w:snapToGrid w:val="0"/>
        <w:spacing w:line="520" w:lineRule="exact"/>
        <w:ind w:firstLine="570"/>
        <w:rPr>
          <w:sz w:val="24"/>
          <w:szCs w:val="24"/>
        </w:rPr>
      </w:pPr>
    </w:p>
    <w:p w14:paraId="4B8251E6">
      <w:pPr>
        <w:snapToGrid w:val="0"/>
        <w:spacing w:line="520" w:lineRule="exact"/>
        <w:ind w:firstLine="480" w:firstLineChars="200"/>
        <w:rPr>
          <w:sz w:val="24"/>
          <w:szCs w:val="24"/>
        </w:rPr>
      </w:pPr>
      <w:r>
        <w:rPr>
          <w:sz w:val="24"/>
          <w:szCs w:val="24"/>
        </w:rPr>
        <w:t xml:space="preserve">                                                  年   月   日</w:t>
      </w:r>
    </w:p>
    <w:p w14:paraId="29721F76">
      <w:pPr>
        <w:snapToGrid w:val="0"/>
        <w:spacing w:line="520" w:lineRule="exact"/>
        <w:ind w:firstLine="480" w:firstLineChars="200"/>
        <w:rPr>
          <w:sz w:val="24"/>
          <w:szCs w:val="24"/>
        </w:rPr>
      </w:pPr>
    </w:p>
    <w:p w14:paraId="36BF4507">
      <w:pPr>
        <w:snapToGrid w:val="0"/>
        <w:spacing w:line="520" w:lineRule="exact"/>
        <w:ind w:firstLine="480" w:firstLineChars="200"/>
        <w:rPr>
          <w:sz w:val="24"/>
          <w:szCs w:val="24"/>
        </w:rPr>
        <w:sectPr>
          <w:pgSz w:w="11907" w:h="16840"/>
          <w:pgMar w:top="1134" w:right="1191" w:bottom="1134" w:left="1191" w:header="851" w:footer="992" w:gutter="0"/>
          <w:pgNumType w:fmt="numberInDash"/>
          <w:cols w:space="720" w:num="1"/>
          <w:docGrid w:linePitch="380" w:charSpace="-5735"/>
        </w:sectPr>
      </w:pPr>
    </w:p>
    <w:p w14:paraId="3947E44F">
      <w:pPr>
        <w:pageBreakBefore/>
        <w:snapToGrid w:val="0"/>
        <w:spacing w:line="360" w:lineRule="auto"/>
        <w:ind w:firstLine="480" w:firstLineChars="200"/>
        <w:jc w:val="left"/>
        <w:rPr>
          <w:rFonts w:ascii="宋体" w:hAnsi="宋体"/>
          <w:sz w:val="24"/>
          <w:szCs w:val="24"/>
        </w:rPr>
      </w:pPr>
      <w:bookmarkStart w:id="128" w:name="_Toc23764523"/>
      <w:bookmarkStart w:id="129" w:name="_Toc342913420"/>
      <w:bookmarkStart w:id="130" w:name="_Toc313888361"/>
      <w:bookmarkStart w:id="131" w:name="_Toc313008357"/>
      <w:r>
        <w:rPr>
          <w:rFonts w:hint="eastAsia" w:ascii="宋体" w:hAnsi="宋体"/>
          <w:sz w:val="24"/>
          <w:szCs w:val="24"/>
        </w:rPr>
        <w:t>（二）分项报价明细表</w:t>
      </w:r>
    </w:p>
    <w:p w14:paraId="14DEC145">
      <w:pPr>
        <w:jc w:val="center"/>
        <w:rPr>
          <w:rFonts w:ascii="宋体" w:hAnsi="宋体"/>
          <w:b/>
          <w:szCs w:val="28"/>
        </w:rPr>
      </w:pPr>
      <w:r>
        <w:rPr>
          <w:rFonts w:hint="eastAsia" w:ascii="宋体" w:hAnsi="宋体"/>
          <w:b/>
          <w:szCs w:val="28"/>
        </w:rPr>
        <w:t>分项报价明细表</w:t>
      </w:r>
    </w:p>
    <w:p w14:paraId="571910F7">
      <w:pPr>
        <w:snapToGrid w:val="0"/>
        <w:rPr>
          <w:rFonts w:ascii="宋体" w:hAnsi="宋体"/>
          <w:sz w:val="24"/>
          <w:szCs w:val="24"/>
        </w:rPr>
      </w:pPr>
      <w:r>
        <w:rPr>
          <w:rFonts w:hint="eastAsia" w:ascii="宋体" w:hAnsi="宋体"/>
          <w:sz w:val="24"/>
          <w:szCs w:val="24"/>
        </w:rPr>
        <w:t>项目号：</w:t>
      </w:r>
    </w:p>
    <w:p w14:paraId="08CCFDE9">
      <w:pPr>
        <w:snapToGrid w:val="0"/>
        <w:rPr>
          <w:rFonts w:ascii="宋体" w:hAnsi="宋体"/>
          <w:sz w:val="24"/>
          <w:szCs w:val="24"/>
        </w:rPr>
      </w:pPr>
      <w:r>
        <w:rPr>
          <w:rFonts w:hint="eastAsia" w:ascii="宋体" w:hAnsi="宋体"/>
          <w:sz w:val="24"/>
          <w:szCs w:val="24"/>
        </w:rPr>
        <w:t>项目名称：</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6"/>
        <w:gridCol w:w="1760"/>
        <w:gridCol w:w="2551"/>
        <w:gridCol w:w="1418"/>
        <w:gridCol w:w="1275"/>
        <w:gridCol w:w="1638"/>
      </w:tblGrid>
      <w:tr w14:paraId="109CA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5" w:hRule="exact"/>
          <w:jc w:val="center"/>
        </w:trPr>
        <w:tc>
          <w:tcPr>
            <w:tcW w:w="986" w:type="dxa"/>
            <w:vAlign w:val="center"/>
          </w:tcPr>
          <w:p w14:paraId="4DF5E8E8">
            <w:pPr>
              <w:jc w:val="center"/>
              <w:rPr>
                <w:b/>
                <w:sz w:val="21"/>
                <w:szCs w:val="21"/>
              </w:rPr>
            </w:pPr>
            <w:r>
              <w:rPr>
                <w:b/>
                <w:sz w:val="21"/>
                <w:szCs w:val="21"/>
              </w:rPr>
              <w:t>序号</w:t>
            </w:r>
          </w:p>
        </w:tc>
        <w:tc>
          <w:tcPr>
            <w:tcW w:w="1760" w:type="dxa"/>
            <w:vAlign w:val="center"/>
          </w:tcPr>
          <w:p w14:paraId="65EFAD13">
            <w:pPr>
              <w:jc w:val="center"/>
              <w:rPr>
                <w:b/>
                <w:sz w:val="21"/>
                <w:szCs w:val="21"/>
              </w:rPr>
            </w:pPr>
            <w:r>
              <w:rPr>
                <w:rFonts w:hint="eastAsia"/>
                <w:b/>
                <w:sz w:val="21"/>
                <w:szCs w:val="21"/>
              </w:rPr>
              <w:t>分项名称</w:t>
            </w:r>
          </w:p>
        </w:tc>
        <w:tc>
          <w:tcPr>
            <w:tcW w:w="2551" w:type="dxa"/>
            <w:vAlign w:val="center"/>
          </w:tcPr>
          <w:p w14:paraId="2E6B436B">
            <w:pPr>
              <w:jc w:val="center"/>
              <w:rPr>
                <w:b/>
                <w:sz w:val="21"/>
                <w:szCs w:val="21"/>
              </w:rPr>
            </w:pPr>
            <w:r>
              <w:rPr>
                <w:rFonts w:hint="eastAsia"/>
                <w:b/>
                <w:sz w:val="21"/>
                <w:szCs w:val="21"/>
              </w:rPr>
              <w:t>相关信息</w:t>
            </w:r>
          </w:p>
        </w:tc>
        <w:tc>
          <w:tcPr>
            <w:tcW w:w="1418" w:type="dxa"/>
            <w:vAlign w:val="center"/>
          </w:tcPr>
          <w:p w14:paraId="139224A6">
            <w:pPr>
              <w:jc w:val="center"/>
              <w:rPr>
                <w:b/>
                <w:sz w:val="21"/>
                <w:szCs w:val="21"/>
              </w:rPr>
            </w:pPr>
            <w:r>
              <w:rPr>
                <w:b/>
                <w:sz w:val="21"/>
                <w:szCs w:val="21"/>
              </w:rPr>
              <w:t>数量</w:t>
            </w:r>
          </w:p>
        </w:tc>
        <w:tc>
          <w:tcPr>
            <w:tcW w:w="1275" w:type="dxa"/>
            <w:vAlign w:val="center"/>
          </w:tcPr>
          <w:p w14:paraId="32CCF47D">
            <w:pPr>
              <w:jc w:val="center"/>
              <w:rPr>
                <w:b/>
                <w:sz w:val="21"/>
                <w:szCs w:val="21"/>
              </w:rPr>
            </w:pPr>
            <w:r>
              <w:rPr>
                <w:b/>
                <w:sz w:val="21"/>
                <w:szCs w:val="21"/>
              </w:rPr>
              <w:t>单价</w:t>
            </w:r>
          </w:p>
        </w:tc>
        <w:tc>
          <w:tcPr>
            <w:tcW w:w="1638" w:type="dxa"/>
            <w:vAlign w:val="center"/>
          </w:tcPr>
          <w:p w14:paraId="10C76320">
            <w:pPr>
              <w:jc w:val="center"/>
              <w:rPr>
                <w:b/>
                <w:sz w:val="21"/>
                <w:szCs w:val="21"/>
              </w:rPr>
            </w:pPr>
            <w:r>
              <w:rPr>
                <w:b/>
                <w:sz w:val="21"/>
                <w:szCs w:val="21"/>
              </w:rPr>
              <w:t>合计</w:t>
            </w:r>
          </w:p>
        </w:tc>
      </w:tr>
      <w:tr w14:paraId="5B26A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jc w:val="center"/>
        </w:trPr>
        <w:tc>
          <w:tcPr>
            <w:tcW w:w="986" w:type="dxa"/>
            <w:vAlign w:val="center"/>
          </w:tcPr>
          <w:p w14:paraId="4DAA6D7B">
            <w:pPr>
              <w:pStyle w:val="24"/>
              <w:spacing w:line="240" w:lineRule="atLeast"/>
              <w:ind w:left="0"/>
              <w:outlineLvl w:val="0"/>
              <w:rPr>
                <w:sz w:val="21"/>
                <w:szCs w:val="21"/>
              </w:rPr>
            </w:pPr>
            <w:r>
              <w:rPr>
                <w:sz w:val="21"/>
                <w:szCs w:val="21"/>
              </w:rPr>
              <w:t>1</w:t>
            </w:r>
          </w:p>
        </w:tc>
        <w:tc>
          <w:tcPr>
            <w:tcW w:w="1760" w:type="dxa"/>
            <w:vAlign w:val="center"/>
          </w:tcPr>
          <w:p w14:paraId="14679D81">
            <w:pPr>
              <w:jc w:val="center"/>
              <w:rPr>
                <w:sz w:val="21"/>
                <w:szCs w:val="21"/>
              </w:rPr>
            </w:pPr>
          </w:p>
        </w:tc>
        <w:tc>
          <w:tcPr>
            <w:tcW w:w="2551" w:type="dxa"/>
            <w:vAlign w:val="center"/>
          </w:tcPr>
          <w:p w14:paraId="765F44D1">
            <w:pPr>
              <w:jc w:val="center"/>
              <w:rPr>
                <w:sz w:val="21"/>
                <w:szCs w:val="21"/>
              </w:rPr>
            </w:pPr>
          </w:p>
        </w:tc>
        <w:tc>
          <w:tcPr>
            <w:tcW w:w="1418" w:type="dxa"/>
            <w:vAlign w:val="center"/>
          </w:tcPr>
          <w:p w14:paraId="128EFDAA">
            <w:pPr>
              <w:jc w:val="center"/>
              <w:rPr>
                <w:sz w:val="21"/>
                <w:szCs w:val="21"/>
              </w:rPr>
            </w:pPr>
          </w:p>
        </w:tc>
        <w:tc>
          <w:tcPr>
            <w:tcW w:w="1275" w:type="dxa"/>
          </w:tcPr>
          <w:p w14:paraId="76F2898D">
            <w:pPr>
              <w:jc w:val="center"/>
              <w:rPr>
                <w:sz w:val="21"/>
                <w:szCs w:val="21"/>
              </w:rPr>
            </w:pPr>
          </w:p>
        </w:tc>
        <w:tc>
          <w:tcPr>
            <w:tcW w:w="1638" w:type="dxa"/>
          </w:tcPr>
          <w:p w14:paraId="530E6869">
            <w:pPr>
              <w:jc w:val="center"/>
              <w:rPr>
                <w:sz w:val="21"/>
                <w:szCs w:val="21"/>
              </w:rPr>
            </w:pPr>
          </w:p>
        </w:tc>
      </w:tr>
      <w:tr w14:paraId="7560D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jc w:val="center"/>
        </w:trPr>
        <w:tc>
          <w:tcPr>
            <w:tcW w:w="986" w:type="dxa"/>
            <w:vAlign w:val="center"/>
          </w:tcPr>
          <w:p w14:paraId="4D373B3C">
            <w:pPr>
              <w:pStyle w:val="24"/>
              <w:spacing w:line="240" w:lineRule="atLeast"/>
              <w:ind w:left="0"/>
              <w:outlineLvl w:val="0"/>
              <w:rPr>
                <w:sz w:val="21"/>
                <w:szCs w:val="21"/>
              </w:rPr>
            </w:pPr>
            <w:r>
              <w:rPr>
                <w:sz w:val="21"/>
                <w:szCs w:val="21"/>
              </w:rPr>
              <w:t>2</w:t>
            </w:r>
          </w:p>
        </w:tc>
        <w:tc>
          <w:tcPr>
            <w:tcW w:w="1760" w:type="dxa"/>
            <w:vAlign w:val="center"/>
          </w:tcPr>
          <w:p w14:paraId="6A56AE5A">
            <w:pPr>
              <w:jc w:val="center"/>
              <w:rPr>
                <w:sz w:val="21"/>
                <w:szCs w:val="21"/>
              </w:rPr>
            </w:pPr>
          </w:p>
        </w:tc>
        <w:tc>
          <w:tcPr>
            <w:tcW w:w="2551" w:type="dxa"/>
            <w:vAlign w:val="center"/>
          </w:tcPr>
          <w:p w14:paraId="67264DEE">
            <w:pPr>
              <w:jc w:val="center"/>
              <w:rPr>
                <w:sz w:val="21"/>
                <w:szCs w:val="21"/>
              </w:rPr>
            </w:pPr>
          </w:p>
        </w:tc>
        <w:tc>
          <w:tcPr>
            <w:tcW w:w="1418" w:type="dxa"/>
            <w:vAlign w:val="center"/>
          </w:tcPr>
          <w:p w14:paraId="2C456EB1">
            <w:pPr>
              <w:jc w:val="center"/>
              <w:rPr>
                <w:sz w:val="21"/>
                <w:szCs w:val="21"/>
              </w:rPr>
            </w:pPr>
          </w:p>
        </w:tc>
        <w:tc>
          <w:tcPr>
            <w:tcW w:w="1275" w:type="dxa"/>
          </w:tcPr>
          <w:p w14:paraId="2051B9AC">
            <w:pPr>
              <w:jc w:val="center"/>
              <w:rPr>
                <w:sz w:val="21"/>
                <w:szCs w:val="21"/>
              </w:rPr>
            </w:pPr>
          </w:p>
        </w:tc>
        <w:tc>
          <w:tcPr>
            <w:tcW w:w="1638" w:type="dxa"/>
          </w:tcPr>
          <w:p w14:paraId="52EDBE05">
            <w:pPr>
              <w:jc w:val="center"/>
              <w:rPr>
                <w:sz w:val="21"/>
                <w:szCs w:val="21"/>
              </w:rPr>
            </w:pPr>
          </w:p>
        </w:tc>
      </w:tr>
      <w:tr w14:paraId="28548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jc w:val="center"/>
        </w:trPr>
        <w:tc>
          <w:tcPr>
            <w:tcW w:w="986" w:type="dxa"/>
            <w:vAlign w:val="center"/>
          </w:tcPr>
          <w:p w14:paraId="3EA17088">
            <w:pPr>
              <w:pStyle w:val="24"/>
              <w:spacing w:line="240" w:lineRule="atLeast"/>
              <w:ind w:left="0"/>
              <w:outlineLvl w:val="0"/>
              <w:rPr>
                <w:sz w:val="21"/>
                <w:szCs w:val="21"/>
              </w:rPr>
            </w:pPr>
            <w:r>
              <w:rPr>
                <w:sz w:val="21"/>
                <w:szCs w:val="21"/>
              </w:rPr>
              <w:t>3</w:t>
            </w:r>
          </w:p>
        </w:tc>
        <w:tc>
          <w:tcPr>
            <w:tcW w:w="1760" w:type="dxa"/>
            <w:vAlign w:val="center"/>
          </w:tcPr>
          <w:p w14:paraId="218C63EE">
            <w:pPr>
              <w:jc w:val="center"/>
              <w:rPr>
                <w:bCs/>
                <w:kern w:val="0"/>
                <w:sz w:val="22"/>
              </w:rPr>
            </w:pPr>
          </w:p>
        </w:tc>
        <w:tc>
          <w:tcPr>
            <w:tcW w:w="2551" w:type="dxa"/>
            <w:vAlign w:val="center"/>
          </w:tcPr>
          <w:p w14:paraId="3742CA6C">
            <w:pPr>
              <w:jc w:val="center"/>
              <w:rPr>
                <w:bCs/>
                <w:kern w:val="0"/>
                <w:sz w:val="22"/>
              </w:rPr>
            </w:pPr>
          </w:p>
        </w:tc>
        <w:tc>
          <w:tcPr>
            <w:tcW w:w="1418" w:type="dxa"/>
            <w:vAlign w:val="center"/>
          </w:tcPr>
          <w:p w14:paraId="254085C2">
            <w:pPr>
              <w:jc w:val="center"/>
              <w:rPr>
                <w:sz w:val="21"/>
                <w:szCs w:val="21"/>
              </w:rPr>
            </w:pPr>
          </w:p>
        </w:tc>
        <w:tc>
          <w:tcPr>
            <w:tcW w:w="1275" w:type="dxa"/>
          </w:tcPr>
          <w:p w14:paraId="6DBE4B45">
            <w:pPr>
              <w:jc w:val="center"/>
              <w:rPr>
                <w:sz w:val="21"/>
                <w:szCs w:val="21"/>
              </w:rPr>
            </w:pPr>
          </w:p>
        </w:tc>
        <w:tc>
          <w:tcPr>
            <w:tcW w:w="1638" w:type="dxa"/>
          </w:tcPr>
          <w:p w14:paraId="5DCF5550">
            <w:pPr>
              <w:jc w:val="center"/>
              <w:rPr>
                <w:sz w:val="21"/>
                <w:szCs w:val="21"/>
              </w:rPr>
            </w:pPr>
          </w:p>
        </w:tc>
      </w:tr>
      <w:tr w14:paraId="672DC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jc w:val="center"/>
        </w:trPr>
        <w:tc>
          <w:tcPr>
            <w:tcW w:w="986" w:type="dxa"/>
            <w:vAlign w:val="center"/>
          </w:tcPr>
          <w:p w14:paraId="4B8FF6D5">
            <w:pPr>
              <w:pStyle w:val="24"/>
              <w:spacing w:line="240" w:lineRule="atLeast"/>
              <w:ind w:left="0"/>
              <w:outlineLvl w:val="0"/>
              <w:rPr>
                <w:sz w:val="21"/>
                <w:szCs w:val="21"/>
              </w:rPr>
            </w:pPr>
            <w:r>
              <w:rPr>
                <w:sz w:val="21"/>
                <w:szCs w:val="21"/>
              </w:rPr>
              <w:t>4</w:t>
            </w:r>
          </w:p>
        </w:tc>
        <w:tc>
          <w:tcPr>
            <w:tcW w:w="1760" w:type="dxa"/>
            <w:vAlign w:val="center"/>
          </w:tcPr>
          <w:p w14:paraId="703A5B4A">
            <w:pPr>
              <w:jc w:val="center"/>
              <w:rPr>
                <w:bCs/>
                <w:kern w:val="0"/>
                <w:sz w:val="22"/>
              </w:rPr>
            </w:pPr>
          </w:p>
        </w:tc>
        <w:tc>
          <w:tcPr>
            <w:tcW w:w="2551" w:type="dxa"/>
            <w:vAlign w:val="center"/>
          </w:tcPr>
          <w:p w14:paraId="33EE7976">
            <w:pPr>
              <w:jc w:val="center"/>
              <w:rPr>
                <w:bCs/>
                <w:kern w:val="0"/>
                <w:sz w:val="22"/>
              </w:rPr>
            </w:pPr>
          </w:p>
        </w:tc>
        <w:tc>
          <w:tcPr>
            <w:tcW w:w="1418" w:type="dxa"/>
            <w:vAlign w:val="center"/>
          </w:tcPr>
          <w:p w14:paraId="530E7408">
            <w:pPr>
              <w:jc w:val="center"/>
              <w:rPr>
                <w:sz w:val="21"/>
                <w:szCs w:val="21"/>
              </w:rPr>
            </w:pPr>
          </w:p>
        </w:tc>
        <w:tc>
          <w:tcPr>
            <w:tcW w:w="1275" w:type="dxa"/>
          </w:tcPr>
          <w:p w14:paraId="692CE9EE">
            <w:pPr>
              <w:jc w:val="center"/>
              <w:rPr>
                <w:sz w:val="21"/>
                <w:szCs w:val="21"/>
              </w:rPr>
            </w:pPr>
          </w:p>
        </w:tc>
        <w:tc>
          <w:tcPr>
            <w:tcW w:w="1638" w:type="dxa"/>
          </w:tcPr>
          <w:p w14:paraId="47504D45">
            <w:pPr>
              <w:jc w:val="center"/>
              <w:rPr>
                <w:sz w:val="21"/>
                <w:szCs w:val="21"/>
              </w:rPr>
            </w:pPr>
          </w:p>
        </w:tc>
      </w:tr>
      <w:tr w14:paraId="43738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jc w:val="center"/>
        </w:trPr>
        <w:tc>
          <w:tcPr>
            <w:tcW w:w="986" w:type="dxa"/>
            <w:vAlign w:val="center"/>
          </w:tcPr>
          <w:p w14:paraId="0FF21ADA">
            <w:pPr>
              <w:pStyle w:val="24"/>
              <w:spacing w:line="240" w:lineRule="atLeast"/>
              <w:ind w:left="0"/>
              <w:outlineLvl w:val="0"/>
              <w:rPr>
                <w:sz w:val="21"/>
                <w:szCs w:val="21"/>
              </w:rPr>
            </w:pPr>
            <w:r>
              <w:rPr>
                <w:sz w:val="21"/>
                <w:szCs w:val="21"/>
              </w:rPr>
              <w:t>5</w:t>
            </w:r>
          </w:p>
        </w:tc>
        <w:tc>
          <w:tcPr>
            <w:tcW w:w="1760" w:type="dxa"/>
            <w:vAlign w:val="center"/>
          </w:tcPr>
          <w:p w14:paraId="3A56943E">
            <w:pPr>
              <w:jc w:val="center"/>
              <w:rPr>
                <w:sz w:val="21"/>
                <w:szCs w:val="21"/>
              </w:rPr>
            </w:pPr>
          </w:p>
        </w:tc>
        <w:tc>
          <w:tcPr>
            <w:tcW w:w="2551" w:type="dxa"/>
            <w:vAlign w:val="center"/>
          </w:tcPr>
          <w:p w14:paraId="2F05D315">
            <w:pPr>
              <w:jc w:val="center"/>
              <w:rPr>
                <w:sz w:val="21"/>
                <w:szCs w:val="21"/>
              </w:rPr>
            </w:pPr>
          </w:p>
        </w:tc>
        <w:tc>
          <w:tcPr>
            <w:tcW w:w="1418" w:type="dxa"/>
            <w:vAlign w:val="center"/>
          </w:tcPr>
          <w:p w14:paraId="7557917B">
            <w:pPr>
              <w:jc w:val="center"/>
              <w:rPr>
                <w:sz w:val="21"/>
                <w:szCs w:val="21"/>
              </w:rPr>
            </w:pPr>
          </w:p>
        </w:tc>
        <w:tc>
          <w:tcPr>
            <w:tcW w:w="1275" w:type="dxa"/>
          </w:tcPr>
          <w:p w14:paraId="0A61ED02">
            <w:pPr>
              <w:jc w:val="center"/>
              <w:rPr>
                <w:sz w:val="21"/>
                <w:szCs w:val="21"/>
              </w:rPr>
            </w:pPr>
          </w:p>
        </w:tc>
        <w:tc>
          <w:tcPr>
            <w:tcW w:w="1638" w:type="dxa"/>
          </w:tcPr>
          <w:p w14:paraId="1C028155">
            <w:pPr>
              <w:jc w:val="center"/>
              <w:rPr>
                <w:sz w:val="21"/>
                <w:szCs w:val="21"/>
              </w:rPr>
            </w:pPr>
          </w:p>
        </w:tc>
      </w:tr>
      <w:tr w14:paraId="7A03B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jc w:val="center"/>
        </w:trPr>
        <w:tc>
          <w:tcPr>
            <w:tcW w:w="986" w:type="dxa"/>
            <w:vAlign w:val="center"/>
          </w:tcPr>
          <w:p w14:paraId="78236704">
            <w:pPr>
              <w:pStyle w:val="24"/>
              <w:spacing w:line="240" w:lineRule="atLeast"/>
              <w:ind w:left="0"/>
              <w:outlineLvl w:val="0"/>
              <w:rPr>
                <w:sz w:val="21"/>
                <w:szCs w:val="21"/>
              </w:rPr>
            </w:pPr>
            <w:r>
              <w:rPr>
                <w:sz w:val="21"/>
                <w:szCs w:val="21"/>
              </w:rPr>
              <w:t>6</w:t>
            </w:r>
          </w:p>
        </w:tc>
        <w:tc>
          <w:tcPr>
            <w:tcW w:w="1760" w:type="dxa"/>
            <w:vAlign w:val="center"/>
          </w:tcPr>
          <w:p w14:paraId="335A35E9">
            <w:pPr>
              <w:jc w:val="center"/>
              <w:rPr>
                <w:sz w:val="21"/>
                <w:szCs w:val="21"/>
              </w:rPr>
            </w:pPr>
          </w:p>
        </w:tc>
        <w:tc>
          <w:tcPr>
            <w:tcW w:w="2551" w:type="dxa"/>
            <w:vAlign w:val="center"/>
          </w:tcPr>
          <w:p w14:paraId="3DEE059B">
            <w:pPr>
              <w:jc w:val="center"/>
              <w:rPr>
                <w:sz w:val="21"/>
                <w:szCs w:val="21"/>
              </w:rPr>
            </w:pPr>
          </w:p>
        </w:tc>
        <w:tc>
          <w:tcPr>
            <w:tcW w:w="1418" w:type="dxa"/>
            <w:vAlign w:val="center"/>
          </w:tcPr>
          <w:p w14:paraId="6976CC09">
            <w:pPr>
              <w:jc w:val="center"/>
              <w:rPr>
                <w:sz w:val="21"/>
                <w:szCs w:val="21"/>
              </w:rPr>
            </w:pPr>
          </w:p>
        </w:tc>
        <w:tc>
          <w:tcPr>
            <w:tcW w:w="1275" w:type="dxa"/>
          </w:tcPr>
          <w:p w14:paraId="1D552ED8">
            <w:pPr>
              <w:jc w:val="center"/>
              <w:rPr>
                <w:sz w:val="21"/>
                <w:szCs w:val="21"/>
              </w:rPr>
            </w:pPr>
          </w:p>
        </w:tc>
        <w:tc>
          <w:tcPr>
            <w:tcW w:w="1638" w:type="dxa"/>
          </w:tcPr>
          <w:p w14:paraId="303EA512">
            <w:pPr>
              <w:jc w:val="center"/>
              <w:rPr>
                <w:sz w:val="21"/>
                <w:szCs w:val="21"/>
              </w:rPr>
            </w:pPr>
          </w:p>
        </w:tc>
      </w:tr>
      <w:tr w14:paraId="198F3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jc w:val="center"/>
        </w:trPr>
        <w:tc>
          <w:tcPr>
            <w:tcW w:w="986" w:type="dxa"/>
            <w:vAlign w:val="center"/>
          </w:tcPr>
          <w:p w14:paraId="61771623">
            <w:pPr>
              <w:pStyle w:val="24"/>
              <w:spacing w:line="240" w:lineRule="atLeast"/>
              <w:ind w:left="0"/>
              <w:outlineLvl w:val="0"/>
              <w:rPr>
                <w:sz w:val="21"/>
                <w:szCs w:val="21"/>
              </w:rPr>
            </w:pPr>
            <w:r>
              <w:rPr>
                <w:sz w:val="21"/>
                <w:szCs w:val="21"/>
              </w:rPr>
              <w:t>7</w:t>
            </w:r>
          </w:p>
        </w:tc>
        <w:tc>
          <w:tcPr>
            <w:tcW w:w="1760" w:type="dxa"/>
            <w:vAlign w:val="center"/>
          </w:tcPr>
          <w:p w14:paraId="10A4833B">
            <w:pPr>
              <w:jc w:val="center"/>
              <w:rPr>
                <w:b/>
                <w:sz w:val="21"/>
                <w:szCs w:val="21"/>
              </w:rPr>
            </w:pPr>
          </w:p>
        </w:tc>
        <w:tc>
          <w:tcPr>
            <w:tcW w:w="2551" w:type="dxa"/>
            <w:vAlign w:val="center"/>
          </w:tcPr>
          <w:p w14:paraId="04202D6B">
            <w:pPr>
              <w:jc w:val="center"/>
              <w:rPr>
                <w:b/>
                <w:sz w:val="21"/>
                <w:szCs w:val="21"/>
              </w:rPr>
            </w:pPr>
            <w:r>
              <w:rPr>
                <w:b/>
                <w:sz w:val="21"/>
                <w:szCs w:val="21"/>
              </w:rPr>
              <w:t>……</w:t>
            </w:r>
          </w:p>
        </w:tc>
        <w:tc>
          <w:tcPr>
            <w:tcW w:w="1418" w:type="dxa"/>
            <w:vAlign w:val="center"/>
          </w:tcPr>
          <w:p w14:paraId="783B3FA7">
            <w:pPr>
              <w:jc w:val="center"/>
              <w:rPr>
                <w:sz w:val="21"/>
                <w:szCs w:val="21"/>
              </w:rPr>
            </w:pPr>
          </w:p>
        </w:tc>
        <w:tc>
          <w:tcPr>
            <w:tcW w:w="1275" w:type="dxa"/>
          </w:tcPr>
          <w:p w14:paraId="11A59C1A">
            <w:pPr>
              <w:jc w:val="center"/>
              <w:rPr>
                <w:sz w:val="21"/>
                <w:szCs w:val="21"/>
              </w:rPr>
            </w:pPr>
          </w:p>
        </w:tc>
        <w:tc>
          <w:tcPr>
            <w:tcW w:w="1638" w:type="dxa"/>
          </w:tcPr>
          <w:p w14:paraId="039B575A">
            <w:pPr>
              <w:jc w:val="center"/>
              <w:rPr>
                <w:sz w:val="21"/>
                <w:szCs w:val="21"/>
              </w:rPr>
            </w:pPr>
          </w:p>
        </w:tc>
      </w:tr>
      <w:tr w14:paraId="23A7F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jc w:val="center"/>
        </w:trPr>
        <w:tc>
          <w:tcPr>
            <w:tcW w:w="986" w:type="dxa"/>
            <w:vAlign w:val="center"/>
          </w:tcPr>
          <w:p w14:paraId="728880E5">
            <w:pPr>
              <w:pStyle w:val="24"/>
              <w:spacing w:line="240" w:lineRule="atLeast"/>
              <w:ind w:left="0"/>
              <w:outlineLvl w:val="0"/>
              <w:rPr>
                <w:sz w:val="21"/>
                <w:szCs w:val="21"/>
              </w:rPr>
            </w:pPr>
          </w:p>
        </w:tc>
        <w:tc>
          <w:tcPr>
            <w:tcW w:w="5729" w:type="dxa"/>
            <w:gridSpan w:val="3"/>
            <w:vAlign w:val="center"/>
          </w:tcPr>
          <w:p w14:paraId="291BA731">
            <w:pPr>
              <w:jc w:val="center"/>
              <w:rPr>
                <w:b/>
                <w:sz w:val="21"/>
                <w:szCs w:val="21"/>
              </w:rPr>
            </w:pPr>
            <w:r>
              <w:rPr>
                <w:b/>
                <w:sz w:val="21"/>
                <w:szCs w:val="21"/>
              </w:rPr>
              <w:t>总计</w:t>
            </w:r>
          </w:p>
        </w:tc>
        <w:tc>
          <w:tcPr>
            <w:tcW w:w="2913" w:type="dxa"/>
            <w:gridSpan w:val="2"/>
          </w:tcPr>
          <w:p w14:paraId="6BA3B4DA">
            <w:pPr>
              <w:rPr>
                <w:sz w:val="21"/>
                <w:szCs w:val="21"/>
              </w:rPr>
            </w:pPr>
          </w:p>
        </w:tc>
      </w:tr>
    </w:tbl>
    <w:p w14:paraId="7E623A06">
      <w:pPr>
        <w:spacing w:line="360" w:lineRule="auto"/>
        <w:ind w:firstLine="600" w:firstLineChars="250"/>
        <w:rPr>
          <w:rFonts w:ascii="宋体" w:hAnsi="宋体"/>
          <w:sz w:val="24"/>
          <w:szCs w:val="28"/>
        </w:rPr>
      </w:pPr>
    </w:p>
    <w:p w14:paraId="2262EFB9">
      <w:pPr>
        <w:spacing w:line="360" w:lineRule="auto"/>
        <w:ind w:firstLine="600" w:firstLineChars="250"/>
        <w:rPr>
          <w:rFonts w:ascii="宋体" w:hAnsi="宋体"/>
          <w:sz w:val="24"/>
          <w:szCs w:val="28"/>
        </w:rPr>
      </w:pPr>
    </w:p>
    <w:p w14:paraId="3837D65A">
      <w:pPr>
        <w:spacing w:line="360" w:lineRule="auto"/>
        <w:rPr>
          <w:rFonts w:ascii="宋体" w:hAnsi="宋体"/>
          <w:sz w:val="24"/>
          <w:szCs w:val="28"/>
        </w:rPr>
      </w:pPr>
      <w:r>
        <w:rPr>
          <w:rFonts w:hint="eastAsia" w:ascii="宋体" w:hAnsi="宋体"/>
          <w:sz w:val="24"/>
          <w:szCs w:val="28"/>
        </w:rPr>
        <w:t>供应商：                     法定代表人（或法定代表人授权代表）或自然人：</w:t>
      </w:r>
    </w:p>
    <w:p w14:paraId="7EE31109">
      <w:pPr>
        <w:spacing w:line="360" w:lineRule="auto"/>
        <w:rPr>
          <w:rFonts w:ascii="宋体" w:hAnsi="宋体"/>
          <w:sz w:val="24"/>
          <w:szCs w:val="28"/>
        </w:rPr>
      </w:pPr>
      <w:r>
        <w:rPr>
          <w:rFonts w:hint="eastAsia" w:ascii="宋体" w:hAnsi="宋体"/>
          <w:sz w:val="24"/>
          <w:szCs w:val="28"/>
        </w:rPr>
        <w:t xml:space="preserve">   </w:t>
      </w:r>
    </w:p>
    <w:p w14:paraId="2A5B3967">
      <w:pPr>
        <w:spacing w:line="360" w:lineRule="auto"/>
        <w:ind w:firstLine="720" w:firstLineChars="300"/>
        <w:rPr>
          <w:rFonts w:ascii="宋体" w:hAnsi="宋体"/>
          <w:sz w:val="24"/>
          <w:szCs w:val="28"/>
        </w:rPr>
      </w:pPr>
      <w:r>
        <w:rPr>
          <w:rFonts w:hint="eastAsia" w:ascii="宋体" w:hAnsi="宋体"/>
          <w:sz w:val="24"/>
          <w:szCs w:val="28"/>
        </w:rPr>
        <w:t>（供应商公章）                               （签字或盖章）</w:t>
      </w:r>
    </w:p>
    <w:p w14:paraId="39301934">
      <w:pPr>
        <w:tabs>
          <w:tab w:val="left" w:pos="6300"/>
        </w:tabs>
        <w:snapToGrid w:val="0"/>
        <w:spacing w:line="360" w:lineRule="auto"/>
        <w:ind w:firstLine="570"/>
        <w:rPr>
          <w:rFonts w:ascii="宋体" w:hAnsi="宋体"/>
          <w:sz w:val="24"/>
        </w:rPr>
      </w:pPr>
      <w:r>
        <w:rPr>
          <w:rFonts w:hint="eastAsia" w:ascii="宋体" w:hAnsi="宋体"/>
          <w:sz w:val="24"/>
          <w:szCs w:val="28"/>
        </w:rPr>
        <w:t xml:space="preserve">                                              年     月     日</w:t>
      </w:r>
    </w:p>
    <w:p w14:paraId="569E35D2">
      <w:pPr>
        <w:snapToGrid w:val="0"/>
        <w:spacing w:line="500" w:lineRule="exact"/>
        <w:ind w:firstLine="480" w:firstLineChars="200"/>
        <w:rPr>
          <w:rFonts w:ascii="宋体" w:hAnsi="宋体"/>
          <w:sz w:val="24"/>
          <w:szCs w:val="28"/>
        </w:rPr>
      </w:pPr>
    </w:p>
    <w:p w14:paraId="488B8E37">
      <w:pPr>
        <w:snapToGrid w:val="0"/>
        <w:spacing w:line="360" w:lineRule="auto"/>
        <w:ind w:firstLine="480" w:firstLineChars="200"/>
        <w:rPr>
          <w:rFonts w:ascii="宋体" w:hAnsi="宋体"/>
          <w:sz w:val="24"/>
          <w:szCs w:val="28"/>
        </w:rPr>
      </w:pPr>
      <w:r>
        <w:rPr>
          <w:rFonts w:hint="eastAsia" w:ascii="宋体" w:hAnsi="宋体"/>
          <w:sz w:val="24"/>
          <w:szCs w:val="28"/>
        </w:rPr>
        <w:t>注：</w:t>
      </w:r>
    </w:p>
    <w:p w14:paraId="6ABF46B4">
      <w:pPr>
        <w:snapToGrid w:val="0"/>
        <w:spacing w:line="360" w:lineRule="auto"/>
        <w:ind w:firstLine="480" w:firstLineChars="200"/>
        <w:rPr>
          <w:rFonts w:ascii="宋体" w:hAnsi="宋体"/>
          <w:sz w:val="24"/>
          <w:szCs w:val="28"/>
        </w:rPr>
      </w:pPr>
      <w:r>
        <w:rPr>
          <w:rFonts w:hint="eastAsia" w:ascii="宋体" w:hAnsi="宋体"/>
          <w:sz w:val="24"/>
          <w:szCs w:val="28"/>
        </w:rPr>
        <w:t>1.供应商可自行设计表格格式，分项内容应当完整；</w:t>
      </w:r>
    </w:p>
    <w:p w14:paraId="4C3C56A3">
      <w:pPr>
        <w:snapToGrid w:val="0"/>
        <w:spacing w:line="360" w:lineRule="auto"/>
        <w:ind w:firstLine="480" w:firstLineChars="200"/>
        <w:rPr>
          <w:rFonts w:ascii="宋体" w:hAnsi="宋体"/>
          <w:sz w:val="24"/>
          <w:szCs w:val="28"/>
        </w:rPr>
      </w:pPr>
      <w:r>
        <w:rPr>
          <w:rFonts w:hint="eastAsia" w:ascii="宋体" w:hAnsi="宋体"/>
          <w:sz w:val="24"/>
          <w:szCs w:val="28"/>
        </w:rPr>
        <w:t>2.该表可扩展；</w:t>
      </w:r>
    </w:p>
    <w:p w14:paraId="37410C42">
      <w:pPr>
        <w:snapToGrid w:val="0"/>
        <w:spacing w:line="360" w:lineRule="auto"/>
        <w:ind w:firstLine="480" w:firstLineChars="200"/>
        <w:rPr>
          <w:rFonts w:ascii="宋体" w:hAnsi="宋体"/>
          <w:sz w:val="24"/>
          <w:szCs w:val="28"/>
        </w:rPr>
      </w:pPr>
    </w:p>
    <w:p w14:paraId="11517D8B">
      <w:pPr>
        <w:snapToGrid w:val="0"/>
        <w:spacing w:line="360" w:lineRule="auto"/>
        <w:ind w:firstLine="480" w:firstLineChars="200"/>
        <w:rPr>
          <w:rFonts w:ascii="宋体" w:hAnsi="宋体"/>
          <w:sz w:val="24"/>
          <w:szCs w:val="28"/>
        </w:rPr>
      </w:pPr>
    </w:p>
    <w:p w14:paraId="720B08B2">
      <w:pPr>
        <w:snapToGrid w:val="0"/>
        <w:spacing w:line="360" w:lineRule="auto"/>
        <w:ind w:firstLine="480" w:firstLineChars="200"/>
        <w:rPr>
          <w:rFonts w:ascii="宋体" w:hAnsi="宋体"/>
          <w:sz w:val="24"/>
          <w:szCs w:val="28"/>
        </w:rPr>
      </w:pPr>
    </w:p>
    <w:p w14:paraId="29166378">
      <w:pPr>
        <w:snapToGrid w:val="0"/>
        <w:spacing w:line="360" w:lineRule="auto"/>
        <w:ind w:firstLine="480" w:firstLineChars="200"/>
        <w:rPr>
          <w:rFonts w:ascii="宋体" w:hAnsi="宋体"/>
          <w:sz w:val="24"/>
          <w:szCs w:val="28"/>
        </w:rPr>
      </w:pPr>
    </w:p>
    <w:p w14:paraId="17C267C7">
      <w:pPr>
        <w:snapToGrid w:val="0"/>
        <w:spacing w:line="360" w:lineRule="auto"/>
        <w:ind w:firstLine="480" w:firstLineChars="200"/>
        <w:rPr>
          <w:rFonts w:ascii="宋体" w:hAnsi="宋体"/>
          <w:sz w:val="24"/>
          <w:szCs w:val="28"/>
        </w:rPr>
      </w:pPr>
    </w:p>
    <w:p w14:paraId="307F9FB4">
      <w:pPr>
        <w:pageBreakBefore/>
        <w:tabs>
          <w:tab w:val="left" w:pos="6300"/>
        </w:tabs>
        <w:snapToGrid w:val="0"/>
        <w:spacing w:line="360" w:lineRule="auto"/>
        <w:rPr>
          <w:b/>
          <w:sz w:val="24"/>
          <w:szCs w:val="24"/>
        </w:rPr>
      </w:pPr>
      <w:r>
        <w:rPr>
          <w:rFonts w:hint="eastAsia"/>
          <w:b/>
          <w:sz w:val="24"/>
          <w:szCs w:val="24"/>
        </w:rPr>
        <w:t xml:space="preserve">    </w:t>
      </w:r>
      <w:r>
        <w:rPr>
          <w:b/>
          <w:sz w:val="24"/>
          <w:szCs w:val="24"/>
        </w:rPr>
        <w:t>二、</w:t>
      </w:r>
      <w:r>
        <w:rPr>
          <w:rFonts w:hint="eastAsia"/>
          <w:b/>
          <w:sz w:val="24"/>
          <w:szCs w:val="24"/>
        </w:rPr>
        <w:t>技术</w:t>
      </w:r>
      <w:r>
        <w:rPr>
          <w:b/>
          <w:sz w:val="24"/>
          <w:szCs w:val="24"/>
        </w:rPr>
        <w:t>部分</w:t>
      </w:r>
      <w:bookmarkEnd w:id="128"/>
      <w:bookmarkEnd w:id="129"/>
      <w:bookmarkEnd w:id="130"/>
      <w:bookmarkEnd w:id="131"/>
    </w:p>
    <w:p w14:paraId="4A1A5A61">
      <w:pPr>
        <w:snapToGrid w:val="0"/>
        <w:spacing w:line="360" w:lineRule="auto"/>
        <w:rPr>
          <w:rFonts w:ascii="宋体" w:hAnsi="宋体"/>
          <w:sz w:val="24"/>
          <w:szCs w:val="24"/>
        </w:rPr>
      </w:pPr>
      <w:r>
        <w:rPr>
          <w:rFonts w:hint="eastAsia"/>
          <w:sz w:val="24"/>
          <w:szCs w:val="24"/>
        </w:rPr>
        <w:t xml:space="preserve">    </w:t>
      </w:r>
      <w:r>
        <w:rPr>
          <w:rFonts w:hint="eastAsia" w:ascii="宋体" w:hAnsi="宋体"/>
          <w:sz w:val="24"/>
          <w:szCs w:val="24"/>
        </w:rPr>
        <w:t>（一）服务方案</w:t>
      </w:r>
    </w:p>
    <w:p w14:paraId="4B96FB6B">
      <w:pPr>
        <w:snapToGrid w:val="0"/>
        <w:spacing w:line="360" w:lineRule="auto"/>
        <w:rPr>
          <w:rFonts w:ascii="宋体" w:hAnsi="宋体"/>
          <w:sz w:val="24"/>
          <w:szCs w:val="24"/>
        </w:rPr>
      </w:pPr>
      <w:r>
        <w:rPr>
          <w:rFonts w:hint="eastAsia" w:ascii="宋体" w:hAnsi="宋体"/>
          <w:sz w:val="24"/>
          <w:szCs w:val="24"/>
        </w:rPr>
        <w:t xml:space="preserve">    （二）技术响应偏离表</w:t>
      </w:r>
    </w:p>
    <w:p w14:paraId="10A7E236">
      <w:pPr>
        <w:tabs>
          <w:tab w:val="left" w:pos="6300"/>
        </w:tabs>
        <w:snapToGrid w:val="0"/>
        <w:spacing w:line="360" w:lineRule="auto"/>
        <w:jc w:val="center"/>
        <w:rPr>
          <w:rFonts w:ascii="宋体" w:hAnsi="宋体"/>
          <w:szCs w:val="24"/>
        </w:rPr>
      </w:pPr>
      <w:r>
        <w:rPr>
          <w:rFonts w:hint="eastAsia" w:ascii="宋体" w:hAnsi="宋体"/>
          <w:szCs w:val="24"/>
        </w:rPr>
        <w:t>技术响应偏离表</w:t>
      </w:r>
    </w:p>
    <w:p w14:paraId="66C3DBAD">
      <w:pPr>
        <w:pStyle w:val="33"/>
        <w:tabs>
          <w:tab w:val="left" w:pos="6300"/>
        </w:tabs>
        <w:snapToGrid w:val="0"/>
        <w:spacing w:line="360" w:lineRule="auto"/>
        <w:ind w:firstLine="480" w:firstLineChars="200"/>
        <w:outlineLvl w:val="0"/>
        <w:rPr>
          <w:rFonts w:ascii="宋体" w:hAnsi="宋体"/>
          <w:sz w:val="24"/>
        </w:rPr>
      </w:pPr>
      <w:r>
        <w:rPr>
          <w:rFonts w:hint="eastAsia" w:ascii="宋体" w:hAnsi="宋体"/>
          <w:sz w:val="24"/>
        </w:rPr>
        <w:t>项目号：</w:t>
      </w:r>
    </w:p>
    <w:p w14:paraId="1743A9DA">
      <w:pPr>
        <w:pStyle w:val="33"/>
        <w:tabs>
          <w:tab w:val="left" w:pos="6300"/>
        </w:tabs>
        <w:snapToGrid w:val="0"/>
        <w:spacing w:line="360" w:lineRule="auto"/>
        <w:ind w:firstLine="480" w:firstLineChars="200"/>
        <w:outlineLvl w:val="0"/>
        <w:rPr>
          <w:rFonts w:ascii="宋体" w:hAnsi="宋体"/>
          <w:sz w:val="24"/>
        </w:rPr>
      </w:pPr>
      <w:r>
        <w:rPr>
          <w:rFonts w:hint="eastAsia" w:ascii="宋体" w:hAnsi="宋体"/>
          <w:sz w:val="24"/>
        </w:rPr>
        <w:t>项目名称：</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633"/>
      </w:tblGrid>
      <w:tr w14:paraId="3D5C8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5" w:hRule="atLeast"/>
          <w:jc w:val="center"/>
        </w:trPr>
        <w:tc>
          <w:tcPr>
            <w:tcW w:w="1138" w:type="dxa"/>
            <w:vAlign w:val="center"/>
          </w:tcPr>
          <w:p w14:paraId="16020943">
            <w:pPr>
              <w:tabs>
                <w:tab w:val="left" w:pos="6300"/>
              </w:tabs>
              <w:snapToGrid w:val="0"/>
              <w:jc w:val="center"/>
              <w:outlineLvl w:val="0"/>
              <w:rPr>
                <w:rFonts w:ascii="宋体" w:hAnsi="宋体"/>
                <w:sz w:val="21"/>
                <w:szCs w:val="21"/>
              </w:rPr>
            </w:pPr>
            <w:r>
              <w:rPr>
                <w:rFonts w:hint="eastAsia" w:ascii="宋体" w:hAnsi="宋体"/>
                <w:sz w:val="21"/>
                <w:szCs w:val="21"/>
              </w:rPr>
              <w:t>序号</w:t>
            </w:r>
          </w:p>
        </w:tc>
        <w:tc>
          <w:tcPr>
            <w:tcW w:w="2658" w:type="dxa"/>
            <w:vAlign w:val="center"/>
          </w:tcPr>
          <w:p w14:paraId="330C8843">
            <w:pPr>
              <w:tabs>
                <w:tab w:val="left" w:pos="6300"/>
              </w:tabs>
              <w:snapToGrid w:val="0"/>
              <w:jc w:val="center"/>
              <w:outlineLvl w:val="0"/>
              <w:rPr>
                <w:rFonts w:ascii="宋体" w:hAnsi="宋体"/>
                <w:sz w:val="21"/>
                <w:szCs w:val="21"/>
              </w:rPr>
            </w:pPr>
            <w:r>
              <w:rPr>
                <w:rFonts w:hint="eastAsia" w:ascii="宋体" w:hAnsi="宋体"/>
                <w:sz w:val="21"/>
                <w:szCs w:val="21"/>
              </w:rPr>
              <w:t>采购需求</w:t>
            </w:r>
          </w:p>
        </w:tc>
        <w:tc>
          <w:tcPr>
            <w:tcW w:w="2759" w:type="dxa"/>
            <w:vAlign w:val="center"/>
          </w:tcPr>
          <w:p w14:paraId="61399831">
            <w:pPr>
              <w:tabs>
                <w:tab w:val="left" w:pos="6300"/>
              </w:tabs>
              <w:snapToGrid w:val="0"/>
              <w:jc w:val="center"/>
              <w:outlineLvl w:val="0"/>
              <w:rPr>
                <w:rFonts w:ascii="宋体" w:hAnsi="宋体"/>
                <w:sz w:val="21"/>
                <w:szCs w:val="21"/>
              </w:rPr>
            </w:pPr>
            <w:r>
              <w:rPr>
                <w:rFonts w:hint="eastAsia" w:ascii="宋体" w:hAnsi="宋体"/>
                <w:sz w:val="21"/>
                <w:szCs w:val="21"/>
              </w:rPr>
              <w:t>响应情况</w:t>
            </w:r>
          </w:p>
        </w:tc>
        <w:tc>
          <w:tcPr>
            <w:tcW w:w="2633" w:type="dxa"/>
            <w:vAlign w:val="center"/>
          </w:tcPr>
          <w:p w14:paraId="14F75D7D">
            <w:pPr>
              <w:tabs>
                <w:tab w:val="left" w:pos="6300"/>
              </w:tabs>
              <w:snapToGrid w:val="0"/>
              <w:jc w:val="center"/>
              <w:outlineLvl w:val="0"/>
              <w:rPr>
                <w:rFonts w:ascii="宋体" w:hAnsi="宋体"/>
                <w:sz w:val="21"/>
                <w:szCs w:val="21"/>
              </w:rPr>
            </w:pPr>
            <w:r>
              <w:rPr>
                <w:rFonts w:hint="eastAsia" w:ascii="宋体" w:hAnsi="宋体"/>
                <w:sz w:val="21"/>
                <w:szCs w:val="21"/>
              </w:rPr>
              <w:t>差异说明</w:t>
            </w:r>
          </w:p>
        </w:tc>
      </w:tr>
      <w:tr w14:paraId="456D2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9" w:hRule="atLeast"/>
          <w:jc w:val="center"/>
        </w:trPr>
        <w:tc>
          <w:tcPr>
            <w:tcW w:w="1138" w:type="dxa"/>
            <w:vAlign w:val="center"/>
          </w:tcPr>
          <w:p w14:paraId="502FAE9F">
            <w:pPr>
              <w:tabs>
                <w:tab w:val="left" w:pos="6300"/>
              </w:tabs>
              <w:snapToGrid w:val="0"/>
              <w:jc w:val="center"/>
              <w:outlineLvl w:val="0"/>
              <w:rPr>
                <w:rFonts w:ascii="宋体" w:hAnsi="宋体"/>
                <w:sz w:val="21"/>
                <w:szCs w:val="21"/>
              </w:rPr>
            </w:pPr>
          </w:p>
        </w:tc>
        <w:tc>
          <w:tcPr>
            <w:tcW w:w="2658" w:type="dxa"/>
            <w:vAlign w:val="center"/>
          </w:tcPr>
          <w:p w14:paraId="1E791651">
            <w:pPr>
              <w:tabs>
                <w:tab w:val="left" w:pos="6300"/>
              </w:tabs>
              <w:snapToGrid w:val="0"/>
              <w:jc w:val="center"/>
              <w:outlineLvl w:val="0"/>
              <w:rPr>
                <w:rFonts w:ascii="宋体" w:hAnsi="宋体"/>
                <w:sz w:val="21"/>
                <w:szCs w:val="21"/>
              </w:rPr>
            </w:pPr>
          </w:p>
        </w:tc>
        <w:tc>
          <w:tcPr>
            <w:tcW w:w="2759" w:type="dxa"/>
            <w:vAlign w:val="center"/>
          </w:tcPr>
          <w:p w14:paraId="1B6CCFFF">
            <w:pPr>
              <w:tabs>
                <w:tab w:val="left" w:pos="6300"/>
              </w:tabs>
              <w:snapToGrid w:val="0"/>
              <w:jc w:val="center"/>
              <w:outlineLvl w:val="0"/>
              <w:rPr>
                <w:rFonts w:ascii="宋体" w:hAnsi="宋体"/>
                <w:sz w:val="21"/>
                <w:szCs w:val="21"/>
              </w:rPr>
            </w:pPr>
          </w:p>
        </w:tc>
        <w:tc>
          <w:tcPr>
            <w:tcW w:w="2633" w:type="dxa"/>
            <w:vAlign w:val="center"/>
          </w:tcPr>
          <w:p w14:paraId="207C13EC">
            <w:pPr>
              <w:tabs>
                <w:tab w:val="left" w:pos="6300"/>
              </w:tabs>
              <w:snapToGrid w:val="0"/>
              <w:jc w:val="center"/>
              <w:outlineLvl w:val="0"/>
              <w:rPr>
                <w:rFonts w:ascii="宋体" w:hAnsi="宋体"/>
                <w:sz w:val="21"/>
                <w:szCs w:val="21"/>
              </w:rPr>
            </w:pPr>
          </w:p>
        </w:tc>
      </w:tr>
      <w:tr w14:paraId="637CF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9" w:hRule="atLeast"/>
          <w:jc w:val="center"/>
        </w:trPr>
        <w:tc>
          <w:tcPr>
            <w:tcW w:w="1138" w:type="dxa"/>
            <w:vAlign w:val="center"/>
          </w:tcPr>
          <w:p w14:paraId="3AE37F2C">
            <w:pPr>
              <w:tabs>
                <w:tab w:val="left" w:pos="6300"/>
              </w:tabs>
              <w:snapToGrid w:val="0"/>
              <w:jc w:val="center"/>
              <w:outlineLvl w:val="0"/>
              <w:rPr>
                <w:rFonts w:ascii="宋体" w:hAnsi="宋体"/>
                <w:sz w:val="21"/>
                <w:szCs w:val="21"/>
              </w:rPr>
            </w:pPr>
          </w:p>
        </w:tc>
        <w:tc>
          <w:tcPr>
            <w:tcW w:w="2658" w:type="dxa"/>
            <w:vAlign w:val="center"/>
          </w:tcPr>
          <w:p w14:paraId="7ED8E4F8">
            <w:pPr>
              <w:tabs>
                <w:tab w:val="left" w:pos="6300"/>
              </w:tabs>
              <w:snapToGrid w:val="0"/>
              <w:jc w:val="center"/>
              <w:outlineLvl w:val="0"/>
              <w:rPr>
                <w:rFonts w:ascii="宋体" w:hAnsi="宋体"/>
                <w:sz w:val="21"/>
                <w:szCs w:val="21"/>
              </w:rPr>
            </w:pPr>
          </w:p>
        </w:tc>
        <w:tc>
          <w:tcPr>
            <w:tcW w:w="2759" w:type="dxa"/>
            <w:vAlign w:val="center"/>
          </w:tcPr>
          <w:p w14:paraId="3DE58935">
            <w:pPr>
              <w:tabs>
                <w:tab w:val="left" w:pos="6300"/>
              </w:tabs>
              <w:snapToGrid w:val="0"/>
              <w:jc w:val="center"/>
              <w:outlineLvl w:val="0"/>
              <w:rPr>
                <w:rFonts w:ascii="宋体" w:hAnsi="宋体"/>
                <w:sz w:val="21"/>
                <w:szCs w:val="21"/>
              </w:rPr>
            </w:pPr>
          </w:p>
        </w:tc>
        <w:tc>
          <w:tcPr>
            <w:tcW w:w="2633" w:type="dxa"/>
            <w:vAlign w:val="center"/>
          </w:tcPr>
          <w:p w14:paraId="18ECDC44">
            <w:pPr>
              <w:tabs>
                <w:tab w:val="left" w:pos="6300"/>
              </w:tabs>
              <w:snapToGrid w:val="0"/>
              <w:jc w:val="center"/>
              <w:outlineLvl w:val="0"/>
              <w:rPr>
                <w:rFonts w:ascii="宋体" w:hAnsi="宋体"/>
                <w:sz w:val="21"/>
                <w:szCs w:val="21"/>
              </w:rPr>
            </w:pPr>
          </w:p>
        </w:tc>
      </w:tr>
      <w:tr w14:paraId="33B70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9" w:hRule="atLeast"/>
          <w:jc w:val="center"/>
        </w:trPr>
        <w:tc>
          <w:tcPr>
            <w:tcW w:w="1138" w:type="dxa"/>
            <w:vAlign w:val="center"/>
          </w:tcPr>
          <w:p w14:paraId="528BAFE2">
            <w:pPr>
              <w:tabs>
                <w:tab w:val="left" w:pos="6300"/>
              </w:tabs>
              <w:snapToGrid w:val="0"/>
              <w:jc w:val="center"/>
              <w:outlineLvl w:val="0"/>
              <w:rPr>
                <w:rFonts w:ascii="宋体" w:hAnsi="宋体"/>
                <w:sz w:val="21"/>
                <w:szCs w:val="21"/>
              </w:rPr>
            </w:pPr>
          </w:p>
        </w:tc>
        <w:tc>
          <w:tcPr>
            <w:tcW w:w="2658" w:type="dxa"/>
            <w:vAlign w:val="center"/>
          </w:tcPr>
          <w:p w14:paraId="1394C21C">
            <w:pPr>
              <w:tabs>
                <w:tab w:val="left" w:pos="6300"/>
              </w:tabs>
              <w:snapToGrid w:val="0"/>
              <w:jc w:val="center"/>
              <w:outlineLvl w:val="0"/>
              <w:rPr>
                <w:rFonts w:ascii="宋体" w:hAnsi="宋体"/>
                <w:sz w:val="21"/>
                <w:szCs w:val="21"/>
              </w:rPr>
            </w:pPr>
          </w:p>
        </w:tc>
        <w:tc>
          <w:tcPr>
            <w:tcW w:w="2759" w:type="dxa"/>
            <w:vAlign w:val="center"/>
          </w:tcPr>
          <w:p w14:paraId="407D8215">
            <w:pPr>
              <w:tabs>
                <w:tab w:val="left" w:pos="6300"/>
              </w:tabs>
              <w:snapToGrid w:val="0"/>
              <w:jc w:val="center"/>
              <w:outlineLvl w:val="0"/>
              <w:rPr>
                <w:rFonts w:ascii="宋体" w:hAnsi="宋体"/>
                <w:sz w:val="21"/>
                <w:szCs w:val="21"/>
              </w:rPr>
            </w:pPr>
          </w:p>
        </w:tc>
        <w:tc>
          <w:tcPr>
            <w:tcW w:w="2633" w:type="dxa"/>
            <w:vAlign w:val="center"/>
          </w:tcPr>
          <w:p w14:paraId="43A6B894">
            <w:pPr>
              <w:tabs>
                <w:tab w:val="left" w:pos="6300"/>
              </w:tabs>
              <w:snapToGrid w:val="0"/>
              <w:jc w:val="center"/>
              <w:outlineLvl w:val="0"/>
              <w:rPr>
                <w:rFonts w:ascii="宋体" w:hAnsi="宋体"/>
                <w:sz w:val="21"/>
                <w:szCs w:val="21"/>
              </w:rPr>
            </w:pPr>
          </w:p>
        </w:tc>
      </w:tr>
      <w:tr w14:paraId="01C4C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9" w:hRule="atLeast"/>
          <w:jc w:val="center"/>
        </w:trPr>
        <w:tc>
          <w:tcPr>
            <w:tcW w:w="1138" w:type="dxa"/>
            <w:vAlign w:val="center"/>
          </w:tcPr>
          <w:p w14:paraId="5FAC53A8">
            <w:pPr>
              <w:tabs>
                <w:tab w:val="left" w:pos="6300"/>
              </w:tabs>
              <w:snapToGrid w:val="0"/>
              <w:jc w:val="center"/>
              <w:outlineLvl w:val="0"/>
              <w:rPr>
                <w:rFonts w:ascii="宋体" w:hAnsi="宋体"/>
                <w:sz w:val="21"/>
                <w:szCs w:val="21"/>
              </w:rPr>
            </w:pPr>
          </w:p>
        </w:tc>
        <w:tc>
          <w:tcPr>
            <w:tcW w:w="2658" w:type="dxa"/>
            <w:vAlign w:val="center"/>
          </w:tcPr>
          <w:p w14:paraId="0A1302D7">
            <w:pPr>
              <w:tabs>
                <w:tab w:val="left" w:pos="6300"/>
              </w:tabs>
              <w:snapToGrid w:val="0"/>
              <w:jc w:val="center"/>
              <w:outlineLvl w:val="0"/>
              <w:rPr>
                <w:rFonts w:ascii="宋体" w:hAnsi="宋体"/>
                <w:sz w:val="21"/>
                <w:szCs w:val="21"/>
              </w:rPr>
            </w:pPr>
          </w:p>
        </w:tc>
        <w:tc>
          <w:tcPr>
            <w:tcW w:w="2759" w:type="dxa"/>
            <w:vAlign w:val="center"/>
          </w:tcPr>
          <w:p w14:paraId="3A164F73">
            <w:pPr>
              <w:tabs>
                <w:tab w:val="left" w:pos="6300"/>
              </w:tabs>
              <w:snapToGrid w:val="0"/>
              <w:jc w:val="center"/>
              <w:outlineLvl w:val="0"/>
              <w:rPr>
                <w:rFonts w:ascii="宋体" w:hAnsi="宋体"/>
                <w:sz w:val="21"/>
                <w:szCs w:val="21"/>
              </w:rPr>
            </w:pPr>
          </w:p>
        </w:tc>
        <w:tc>
          <w:tcPr>
            <w:tcW w:w="2633" w:type="dxa"/>
            <w:vAlign w:val="center"/>
          </w:tcPr>
          <w:p w14:paraId="2DC4962C">
            <w:pPr>
              <w:tabs>
                <w:tab w:val="left" w:pos="6300"/>
              </w:tabs>
              <w:snapToGrid w:val="0"/>
              <w:jc w:val="center"/>
              <w:outlineLvl w:val="0"/>
              <w:rPr>
                <w:rFonts w:ascii="宋体" w:hAnsi="宋体"/>
                <w:sz w:val="21"/>
                <w:szCs w:val="21"/>
              </w:rPr>
            </w:pPr>
          </w:p>
        </w:tc>
      </w:tr>
      <w:tr w14:paraId="45EF3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9" w:hRule="atLeast"/>
          <w:jc w:val="center"/>
        </w:trPr>
        <w:tc>
          <w:tcPr>
            <w:tcW w:w="1138" w:type="dxa"/>
            <w:vAlign w:val="center"/>
          </w:tcPr>
          <w:p w14:paraId="6C319869">
            <w:pPr>
              <w:tabs>
                <w:tab w:val="left" w:pos="6300"/>
              </w:tabs>
              <w:snapToGrid w:val="0"/>
              <w:jc w:val="center"/>
              <w:outlineLvl w:val="0"/>
              <w:rPr>
                <w:rFonts w:ascii="宋体" w:hAnsi="宋体"/>
                <w:sz w:val="21"/>
                <w:szCs w:val="21"/>
              </w:rPr>
            </w:pPr>
          </w:p>
        </w:tc>
        <w:tc>
          <w:tcPr>
            <w:tcW w:w="2658" w:type="dxa"/>
            <w:vAlign w:val="center"/>
          </w:tcPr>
          <w:p w14:paraId="5A3D551B">
            <w:pPr>
              <w:tabs>
                <w:tab w:val="left" w:pos="6300"/>
              </w:tabs>
              <w:snapToGrid w:val="0"/>
              <w:jc w:val="center"/>
              <w:outlineLvl w:val="0"/>
              <w:rPr>
                <w:rFonts w:ascii="宋体" w:hAnsi="宋体"/>
                <w:sz w:val="21"/>
                <w:szCs w:val="21"/>
              </w:rPr>
            </w:pPr>
          </w:p>
        </w:tc>
        <w:tc>
          <w:tcPr>
            <w:tcW w:w="2759" w:type="dxa"/>
            <w:vAlign w:val="center"/>
          </w:tcPr>
          <w:p w14:paraId="0726DD65">
            <w:pPr>
              <w:tabs>
                <w:tab w:val="left" w:pos="6300"/>
              </w:tabs>
              <w:snapToGrid w:val="0"/>
              <w:jc w:val="center"/>
              <w:outlineLvl w:val="0"/>
              <w:rPr>
                <w:rFonts w:ascii="宋体" w:hAnsi="宋体"/>
                <w:sz w:val="21"/>
                <w:szCs w:val="21"/>
              </w:rPr>
            </w:pPr>
          </w:p>
        </w:tc>
        <w:tc>
          <w:tcPr>
            <w:tcW w:w="2633" w:type="dxa"/>
            <w:vAlign w:val="center"/>
          </w:tcPr>
          <w:p w14:paraId="5D705C69">
            <w:pPr>
              <w:tabs>
                <w:tab w:val="left" w:pos="6300"/>
              </w:tabs>
              <w:snapToGrid w:val="0"/>
              <w:jc w:val="center"/>
              <w:outlineLvl w:val="0"/>
              <w:rPr>
                <w:rFonts w:ascii="宋体" w:hAnsi="宋体"/>
                <w:sz w:val="21"/>
                <w:szCs w:val="21"/>
              </w:rPr>
            </w:pPr>
          </w:p>
        </w:tc>
      </w:tr>
      <w:tr w14:paraId="6E82E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9" w:hRule="atLeast"/>
          <w:jc w:val="center"/>
        </w:trPr>
        <w:tc>
          <w:tcPr>
            <w:tcW w:w="1138" w:type="dxa"/>
            <w:vAlign w:val="center"/>
          </w:tcPr>
          <w:p w14:paraId="25333630">
            <w:pPr>
              <w:tabs>
                <w:tab w:val="left" w:pos="6300"/>
              </w:tabs>
              <w:snapToGrid w:val="0"/>
              <w:jc w:val="center"/>
              <w:outlineLvl w:val="0"/>
              <w:rPr>
                <w:rFonts w:ascii="宋体" w:hAnsi="宋体"/>
                <w:sz w:val="21"/>
                <w:szCs w:val="21"/>
              </w:rPr>
            </w:pPr>
          </w:p>
        </w:tc>
        <w:tc>
          <w:tcPr>
            <w:tcW w:w="2658" w:type="dxa"/>
            <w:vAlign w:val="center"/>
          </w:tcPr>
          <w:p w14:paraId="42297E17">
            <w:pPr>
              <w:tabs>
                <w:tab w:val="left" w:pos="6300"/>
              </w:tabs>
              <w:snapToGrid w:val="0"/>
              <w:jc w:val="center"/>
              <w:outlineLvl w:val="0"/>
              <w:rPr>
                <w:rFonts w:ascii="宋体" w:hAnsi="宋体"/>
                <w:sz w:val="21"/>
                <w:szCs w:val="21"/>
              </w:rPr>
            </w:pPr>
          </w:p>
        </w:tc>
        <w:tc>
          <w:tcPr>
            <w:tcW w:w="2759" w:type="dxa"/>
            <w:vAlign w:val="center"/>
          </w:tcPr>
          <w:p w14:paraId="5595A00D">
            <w:pPr>
              <w:tabs>
                <w:tab w:val="left" w:pos="6300"/>
              </w:tabs>
              <w:snapToGrid w:val="0"/>
              <w:jc w:val="center"/>
              <w:outlineLvl w:val="0"/>
              <w:rPr>
                <w:rFonts w:ascii="宋体" w:hAnsi="宋体"/>
                <w:sz w:val="21"/>
                <w:szCs w:val="21"/>
              </w:rPr>
            </w:pPr>
          </w:p>
        </w:tc>
        <w:tc>
          <w:tcPr>
            <w:tcW w:w="2633" w:type="dxa"/>
            <w:vAlign w:val="center"/>
          </w:tcPr>
          <w:p w14:paraId="59016F00">
            <w:pPr>
              <w:tabs>
                <w:tab w:val="left" w:pos="6300"/>
              </w:tabs>
              <w:snapToGrid w:val="0"/>
              <w:jc w:val="center"/>
              <w:outlineLvl w:val="0"/>
              <w:rPr>
                <w:rFonts w:ascii="宋体" w:hAnsi="宋体"/>
                <w:sz w:val="21"/>
                <w:szCs w:val="21"/>
              </w:rPr>
            </w:pPr>
          </w:p>
        </w:tc>
      </w:tr>
      <w:tr w14:paraId="5E238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9" w:hRule="atLeast"/>
          <w:jc w:val="center"/>
        </w:trPr>
        <w:tc>
          <w:tcPr>
            <w:tcW w:w="1138" w:type="dxa"/>
            <w:vAlign w:val="center"/>
          </w:tcPr>
          <w:p w14:paraId="64A5BDCC">
            <w:pPr>
              <w:tabs>
                <w:tab w:val="left" w:pos="6300"/>
              </w:tabs>
              <w:snapToGrid w:val="0"/>
              <w:jc w:val="center"/>
              <w:outlineLvl w:val="0"/>
              <w:rPr>
                <w:rFonts w:ascii="宋体" w:hAnsi="宋体"/>
                <w:sz w:val="21"/>
                <w:szCs w:val="21"/>
              </w:rPr>
            </w:pPr>
          </w:p>
        </w:tc>
        <w:tc>
          <w:tcPr>
            <w:tcW w:w="2658" w:type="dxa"/>
            <w:vAlign w:val="center"/>
          </w:tcPr>
          <w:p w14:paraId="70AC4351">
            <w:pPr>
              <w:tabs>
                <w:tab w:val="left" w:pos="6300"/>
              </w:tabs>
              <w:snapToGrid w:val="0"/>
              <w:jc w:val="center"/>
              <w:outlineLvl w:val="0"/>
              <w:rPr>
                <w:rFonts w:ascii="宋体" w:hAnsi="宋体"/>
                <w:sz w:val="21"/>
                <w:szCs w:val="21"/>
              </w:rPr>
            </w:pPr>
          </w:p>
        </w:tc>
        <w:tc>
          <w:tcPr>
            <w:tcW w:w="2759" w:type="dxa"/>
            <w:vAlign w:val="center"/>
          </w:tcPr>
          <w:p w14:paraId="4F3A7E4C">
            <w:pPr>
              <w:tabs>
                <w:tab w:val="left" w:pos="6300"/>
              </w:tabs>
              <w:snapToGrid w:val="0"/>
              <w:jc w:val="center"/>
              <w:outlineLvl w:val="0"/>
              <w:rPr>
                <w:rFonts w:ascii="宋体" w:hAnsi="宋体"/>
                <w:sz w:val="21"/>
                <w:szCs w:val="21"/>
              </w:rPr>
            </w:pPr>
          </w:p>
        </w:tc>
        <w:tc>
          <w:tcPr>
            <w:tcW w:w="2633" w:type="dxa"/>
            <w:vAlign w:val="center"/>
          </w:tcPr>
          <w:p w14:paraId="45AA002A">
            <w:pPr>
              <w:tabs>
                <w:tab w:val="left" w:pos="6300"/>
              </w:tabs>
              <w:snapToGrid w:val="0"/>
              <w:jc w:val="center"/>
              <w:outlineLvl w:val="0"/>
              <w:rPr>
                <w:rFonts w:ascii="宋体" w:hAnsi="宋体"/>
                <w:sz w:val="21"/>
                <w:szCs w:val="21"/>
              </w:rPr>
            </w:pPr>
          </w:p>
        </w:tc>
      </w:tr>
    </w:tbl>
    <w:p w14:paraId="45316233">
      <w:pPr>
        <w:spacing w:line="360" w:lineRule="auto"/>
        <w:ind w:firstLine="480" w:firstLineChars="200"/>
        <w:rPr>
          <w:rFonts w:ascii="宋体" w:hAnsi="宋体"/>
          <w:sz w:val="24"/>
          <w:szCs w:val="28"/>
        </w:rPr>
      </w:pPr>
    </w:p>
    <w:p w14:paraId="3AF6D459">
      <w:pPr>
        <w:spacing w:line="360" w:lineRule="auto"/>
        <w:ind w:firstLine="480" w:firstLineChars="200"/>
        <w:rPr>
          <w:rFonts w:ascii="宋体" w:hAnsi="宋体"/>
          <w:sz w:val="24"/>
          <w:szCs w:val="28"/>
        </w:rPr>
      </w:pPr>
      <w:r>
        <w:rPr>
          <w:rFonts w:hint="eastAsia" w:ascii="宋体" w:hAnsi="宋体"/>
          <w:sz w:val="24"/>
          <w:szCs w:val="28"/>
        </w:rPr>
        <w:t>供应商：             法定代表人（或法定代表人授权代表）或自然人：</w:t>
      </w:r>
    </w:p>
    <w:p w14:paraId="1AE72348">
      <w:pPr>
        <w:spacing w:line="360" w:lineRule="auto"/>
        <w:ind w:firstLine="600" w:firstLineChars="250"/>
        <w:rPr>
          <w:rFonts w:ascii="宋体" w:hAnsi="宋体"/>
          <w:sz w:val="24"/>
          <w:szCs w:val="28"/>
        </w:rPr>
      </w:pPr>
    </w:p>
    <w:p w14:paraId="52A2FE19">
      <w:pPr>
        <w:spacing w:line="360" w:lineRule="auto"/>
        <w:rPr>
          <w:rFonts w:ascii="宋体" w:hAnsi="宋体"/>
          <w:sz w:val="24"/>
          <w:szCs w:val="28"/>
        </w:rPr>
      </w:pPr>
      <w:r>
        <w:rPr>
          <w:rFonts w:hint="eastAsia" w:ascii="宋体" w:hAnsi="宋体"/>
          <w:sz w:val="24"/>
          <w:szCs w:val="28"/>
        </w:rPr>
        <w:t xml:space="preserve">   （供应商公章）                               （签字或盖章）</w:t>
      </w:r>
    </w:p>
    <w:p w14:paraId="3C4CFBA7">
      <w:pPr>
        <w:tabs>
          <w:tab w:val="left" w:pos="6300"/>
        </w:tabs>
        <w:snapToGrid w:val="0"/>
        <w:spacing w:line="360" w:lineRule="auto"/>
        <w:ind w:firstLine="570"/>
        <w:rPr>
          <w:rFonts w:ascii="宋体" w:hAnsi="宋体"/>
          <w:sz w:val="24"/>
        </w:rPr>
      </w:pPr>
      <w:r>
        <w:rPr>
          <w:rFonts w:hint="eastAsia" w:ascii="宋体" w:hAnsi="宋体"/>
          <w:sz w:val="24"/>
          <w:szCs w:val="28"/>
        </w:rPr>
        <w:t xml:space="preserve">                                              年     月     日</w:t>
      </w:r>
    </w:p>
    <w:p w14:paraId="6EAB9EA2">
      <w:pPr>
        <w:tabs>
          <w:tab w:val="left" w:pos="6300"/>
        </w:tabs>
        <w:snapToGrid w:val="0"/>
        <w:spacing w:line="360" w:lineRule="auto"/>
        <w:ind w:firstLine="480" w:firstLineChars="200"/>
        <w:rPr>
          <w:rFonts w:ascii="宋体" w:hAnsi="宋体"/>
          <w:sz w:val="24"/>
        </w:rPr>
      </w:pPr>
      <w:r>
        <w:rPr>
          <w:rFonts w:hint="eastAsia" w:ascii="宋体" w:hAnsi="宋体"/>
          <w:sz w:val="24"/>
        </w:rPr>
        <w:t>注：</w:t>
      </w:r>
    </w:p>
    <w:p w14:paraId="45BCA1BF">
      <w:pPr>
        <w:tabs>
          <w:tab w:val="left" w:pos="6300"/>
        </w:tabs>
        <w:snapToGrid w:val="0"/>
        <w:spacing w:line="360" w:lineRule="auto"/>
        <w:ind w:firstLine="480" w:firstLineChars="200"/>
        <w:rPr>
          <w:rFonts w:ascii="宋体" w:hAnsi="宋体"/>
          <w:sz w:val="24"/>
        </w:rPr>
      </w:pPr>
      <w:r>
        <w:rPr>
          <w:rFonts w:hint="eastAsia" w:ascii="宋体" w:hAnsi="宋体"/>
          <w:sz w:val="24"/>
          <w:szCs w:val="24"/>
        </w:rPr>
        <w:t>1</w:t>
      </w:r>
      <w:r>
        <w:rPr>
          <w:rFonts w:hint="eastAsia" w:ascii="宋体" w:hAnsi="宋体"/>
          <w:sz w:val="24"/>
        </w:rPr>
        <w:t>.本表即为对本项目“第二篇 采购技术和服务需求”中所列技术要求进行比较和响应；</w:t>
      </w:r>
    </w:p>
    <w:p w14:paraId="4A14E4B9">
      <w:pPr>
        <w:tabs>
          <w:tab w:val="left" w:pos="6300"/>
        </w:tabs>
        <w:snapToGrid w:val="0"/>
        <w:spacing w:line="360" w:lineRule="auto"/>
        <w:ind w:firstLine="480" w:firstLineChars="200"/>
        <w:rPr>
          <w:rFonts w:ascii="宋体" w:hAnsi="宋体"/>
          <w:sz w:val="24"/>
        </w:rPr>
      </w:pPr>
      <w:r>
        <w:rPr>
          <w:rFonts w:hint="eastAsia" w:ascii="宋体" w:hAnsi="宋体"/>
          <w:sz w:val="24"/>
        </w:rPr>
        <w:t>2.该表必须按照招标要求逐条如实填写，根据响应情况在“差异说明”项填写正偏离或负偏离及原因，完全符合的填写“无差异”；</w:t>
      </w:r>
    </w:p>
    <w:p w14:paraId="026E89EE">
      <w:pPr>
        <w:tabs>
          <w:tab w:val="left" w:pos="6300"/>
        </w:tabs>
        <w:snapToGrid w:val="0"/>
        <w:spacing w:line="360" w:lineRule="auto"/>
        <w:ind w:firstLine="480" w:firstLineChars="200"/>
        <w:rPr>
          <w:rFonts w:ascii="宋体" w:hAnsi="宋体"/>
          <w:sz w:val="24"/>
        </w:rPr>
      </w:pPr>
      <w:r>
        <w:rPr>
          <w:rFonts w:hint="eastAsia" w:ascii="宋体" w:hAnsi="宋体"/>
          <w:sz w:val="24"/>
        </w:rPr>
        <w:t>3.该表可扩展；</w:t>
      </w:r>
    </w:p>
    <w:p w14:paraId="194D9036">
      <w:pPr>
        <w:pageBreakBefore/>
        <w:tabs>
          <w:tab w:val="left" w:pos="6300"/>
        </w:tabs>
        <w:snapToGrid w:val="0"/>
        <w:spacing w:line="360" w:lineRule="auto"/>
        <w:rPr>
          <w:b/>
          <w:sz w:val="24"/>
          <w:szCs w:val="24"/>
        </w:rPr>
      </w:pPr>
      <w:bookmarkStart w:id="132" w:name="_Toc313888362"/>
      <w:bookmarkStart w:id="133" w:name="_Toc313008358"/>
      <w:bookmarkStart w:id="134" w:name="_Toc342913421"/>
      <w:bookmarkStart w:id="135" w:name="_Toc23764524"/>
      <w:r>
        <w:rPr>
          <w:rFonts w:hint="eastAsia"/>
          <w:sz w:val="24"/>
          <w:szCs w:val="24"/>
        </w:rPr>
        <w:t xml:space="preserve">   </w:t>
      </w:r>
      <w:r>
        <w:rPr>
          <w:rFonts w:hint="eastAsia"/>
          <w:b/>
          <w:sz w:val="24"/>
          <w:szCs w:val="24"/>
        </w:rPr>
        <w:t xml:space="preserve"> </w:t>
      </w:r>
      <w:r>
        <w:rPr>
          <w:b/>
          <w:sz w:val="24"/>
          <w:szCs w:val="24"/>
        </w:rPr>
        <w:t>三、商务部分</w:t>
      </w:r>
      <w:bookmarkEnd w:id="132"/>
      <w:bookmarkEnd w:id="133"/>
      <w:bookmarkEnd w:id="134"/>
      <w:bookmarkEnd w:id="135"/>
    </w:p>
    <w:p w14:paraId="199B11AB">
      <w:pPr>
        <w:tabs>
          <w:tab w:val="left" w:pos="6300"/>
        </w:tabs>
        <w:snapToGrid w:val="0"/>
        <w:spacing w:line="360" w:lineRule="auto"/>
        <w:rPr>
          <w:sz w:val="24"/>
          <w:szCs w:val="24"/>
        </w:rPr>
      </w:pPr>
      <w:r>
        <w:rPr>
          <w:rFonts w:hint="eastAsia"/>
          <w:sz w:val="24"/>
          <w:szCs w:val="24"/>
        </w:rPr>
        <w:t xml:space="preserve">    （一）商务要求响应情况（格式自定）：</w:t>
      </w:r>
    </w:p>
    <w:p w14:paraId="55055FBC">
      <w:pPr>
        <w:tabs>
          <w:tab w:val="left" w:pos="6300"/>
        </w:tabs>
        <w:snapToGrid w:val="0"/>
        <w:spacing w:line="360" w:lineRule="auto"/>
        <w:rPr>
          <w:rFonts w:ascii="宋体" w:hAnsi="宋体"/>
          <w:sz w:val="24"/>
          <w:szCs w:val="24"/>
        </w:rPr>
      </w:pPr>
      <w:r>
        <w:rPr>
          <w:rFonts w:hint="eastAsia"/>
          <w:sz w:val="24"/>
          <w:szCs w:val="24"/>
        </w:rPr>
        <w:t xml:space="preserve">    （二）商务响应偏离表</w:t>
      </w:r>
    </w:p>
    <w:p w14:paraId="5BB13BAF">
      <w:pPr>
        <w:tabs>
          <w:tab w:val="left" w:pos="6300"/>
        </w:tabs>
        <w:snapToGrid w:val="0"/>
        <w:spacing w:line="360" w:lineRule="auto"/>
        <w:jc w:val="center"/>
        <w:rPr>
          <w:rFonts w:ascii="宋体" w:hAnsi="宋体"/>
          <w:szCs w:val="28"/>
        </w:rPr>
      </w:pPr>
      <w:r>
        <w:rPr>
          <w:rFonts w:hint="eastAsia" w:ascii="宋体" w:hAnsi="宋体"/>
          <w:szCs w:val="28"/>
        </w:rPr>
        <w:t>商务响应偏离表</w:t>
      </w:r>
    </w:p>
    <w:p w14:paraId="67B0080A">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项目号：</w:t>
      </w:r>
    </w:p>
    <w:p w14:paraId="0CB88A1F">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项目名称：</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0"/>
        <w:gridCol w:w="2428"/>
        <w:gridCol w:w="2520"/>
        <w:gridCol w:w="2416"/>
      </w:tblGrid>
      <w:tr w14:paraId="7B7B3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6" w:hRule="atLeast"/>
          <w:jc w:val="center"/>
        </w:trPr>
        <w:tc>
          <w:tcPr>
            <w:tcW w:w="1580" w:type="dxa"/>
            <w:vAlign w:val="center"/>
          </w:tcPr>
          <w:p w14:paraId="031BDBAB">
            <w:pPr>
              <w:tabs>
                <w:tab w:val="left" w:pos="6300"/>
              </w:tabs>
              <w:snapToGrid w:val="0"/>
              <w:jc w:val="center"/>
              <w:outlineLvl w:val="0"/>
              <w:rPr>
                <w:rFonts w:ascii="宋体" w:hAnsi="宋体"/>
                <w:sz w:val="21"/>
                <w:szCs w:val="21"/>
              </w:rPr>
            </w:pPr>
            <w:r>
              <w:rPr>
                <w:rFonts w:hint="eastAsia" w:ascii="宋体" w:hAnsi="宋体"/>
                <w:sz w:val="21"/>
                <w:szCs w:val="21"/>
              </w:rPr>
              <w:t>序号</w:t>
            </w:r>
          </w:p>
        </w:tc>
        <w:tc>
          <w:tcPr>
            <w:tcW w:w="2428" w:type="dxa"/>
            <w:vAlign w:val="center"/>
          </w:tcPr>
          <w:p w14:paraId="47419224">
            <w:pPr>
              <w:tabs>
                <w:tab w:val="left" w:pos="6300"/>
              </w:tabs>
              <w:snapToGrid w:val="0"/>
              <w:jc w:val="center"/>
              <w:outlineLvl w:val="0"/>
              <w:rPr>
                <w:rFonts w:ascii="宋体" w:hAnsi="宋体"/>
                <w:sz w:val="21"/>
                <w:szCs w:val="21"/>
              </w:rPr>
            </w:pPr>
            <w:r>
              <w:rPr>
                <w:rFonts w:hint="eastAsia" w:ascii="宋体" w:hAnsi="宋体"/>
                <w:sz w:val="21"/>
                <w:szCs w:val="21"/>
              </w:rPr>
              <w:t>采购需求</w:t>
            </w:r>
          </w:p>
        </w:tc>
        <w:tc>
          <w:tcPr>
            <w:tcW w:w="2520" w:type="dxa"/>
            <w:vAlign w:val="center"/>
          </w:tcPr>
          <w:p w14:paraId="3B788AD4">
            <w:pPr>
              <w:tabs>
                <w:tab w:val="left" w:pos="6300"/>
              </w:tabs>
              <w:snapToGrid w:val="0"/>
              <w:jc w:val="center"/>
              <w:outlineLvl w:val="0"/>
              <w:rPr>
                <w:rFonts w:ascii="宋体" w:hAnsi="宋体"/>
                <w:sz w:val="21"/>
                <w:szCs w:val="21"/>
              </w:rPr>
            </w:pPr>
            <w:r>
              <w:rPr>
                <w:rFonts w:hint="eastAsia" w:ascii="宋体" w:hAnsi="宋体"/>
                <w:sz w:val="21"/>
                <w:szCs w:val="21"/>
              </w:rPr>
              <w:t>响应情况</w:t>
            </w:r>
          </w:p>
        </w:tc>
        <w:tc>
          <w:tcPr>
            <w:tcW w:w="2416" w:type="dxa"/>
            <w:vAlign w:val="center"/>
          </w:tcPr>
          <w:p w14:paraId="5C34FC3D">
            <w:pPr>
              <w:tabs>
                <w:tab w:val="left" w:pos="6300"/>
              </w:tabs>
              <w:snapToGrid w:val="0"/>
              <w:jc w:val="center"/>
              <w:outlineLvl w:val="0"/>
              <w:rPr>
                <w:rFonts w:ascii="宋体" w:hAnsi="宋体"/>
                <w:sz w:val="21"/>
                <w:szCs w:val="21"/>
              </w:rPr>
            </w:pPr>
            <w:r>
              <w:rPr>
                <w:rFonts w:hint="eastAsia" w:ascii="宋体" w:hAnsi="宋体"/>
                <w:sz w:val="21"/>
                <w:szCs w:val="21"/>
              </w:rPr>
              <w:t>差异说明</w:t>
            </w:r>
          </w:p>
        </w:tc>
      </w:tr>
      <w:tr w14:paraId="615A5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jc w:val="center"/>
        </w:trPr>
        <w:tc>
          <w:tcPr>
            <w:tcW w:w="1580" w:type="dxa"/>
            <w:vAlign w:val="center"/>
          </w:tcPr>
          <w:p w14:paraId="52340453">
            <w:pPr>
              <w:tabs>
                <w:tab w:val="left" w:pos="6300"/>
              </w:tabs>
              <w:snapToGrid w:val="0"/>
              <w:ind w:firstLine="420" w:firstLineChars="200"/>
              <w:rPr>
                <w:rFonts w:ascii="宋体" w:hAnsi="宋体"/>
                <w:sz w:val="21"/>
                <w:szCs w:val="21"/>
              </w:rPr>
            </w:pPr>
          </w:p>
        </w:tc>
        <w:tc>
          <w:tcPr>
            <w:tcW w:w="2428" w:type="dxa"/>
            <w:vAlign w:val="center"/>
          </w:tcPr>
          <w:p w14:paraId="683F074F">
            <w:pPr>
              <w:tabs>
                <w:tab w:val="left" w:pos="6300"/>
              </w:tabs>
              <w:snapToGrid w:val="0"/>
              <w:ind w:firstLine="420" w:firstLineChars="200"/>
              <w:rPr>
                <w:rFonts w:ascii="宋体" w:hAnsi="宋体"/>
                <w:sz w:val="21"/>
                <w:szCs w:val="21"/>
              </w:rPr>
            </w:pPr>
          </w:p>
        </w:tc>
        <w:tc>
          <w:tcPr>
            <w:tcW w:w="2520" w:type="dxa"/>
            <w:vAlign w:val="center"/>
          </w:tcPr>
          <w:p w14:paraId="5179C733">
            <w:pPr>
              <w:tabs>
                <w:tab w:val="left" w:pos="6300"/>
              </w:tabs>
              <w:snapToGrid w:val="0"/>
              <w:ind w:firstLine="420" w:firstLineChars="200"/>
              <w:rPr>
                <w:rFonts w:ascii="宋体" w:hAnsi="宋体"/>
                <w:sz w:val="21"/>
                <w:szCs w:val="21"/>
              </w:rPr>
            </w:pPr>
          </w:p>
        </w:tc>
        <w:tc>
          <w:tcPr>
            <w:tcW w:w="2416" w:type="dxa"/>
            <w:vAlign w:val="center"/>
          </w:tcPr>
          <w:p w14:paraId="74511B0B">
            <w:pPr>
              <w:tabs>
                <w:tab w:val="left" w:pos="6300"/>
              </w:tabs>
              <w:snapToGrid w:val="0"/>
              <w:ind w:firstLine="420" w:firstLineChars="200"/>
              <w:rPr>
                <w:rFonts w:ascii="宋体" w:hAnsi="宋体"/>
                <w:sz w:val="21"/>
                <w:szCs w:val="21"/>
              </w:rPr>
            </w:pPr>
          </w:p>
        </w:tc>
      </w:tr>
      <w:tr w14:paraId="7DD36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jc w:val="center"/>
        </w:trPr>
        <w:tc>
          <w:tcPr>
            <w:tcW w:w="1580" w:type="dxa"/>
            <w:vAlign w:val="center"/>
          </w:tcPr>
          <w:p w14:paraId="78C2B1D9">
            <w:pPr>
              <w:tabs>
                <w:tab w:val="left" w:pos="6300"/>
              </w:tabs>
              <w:snapToGrid w:val="0"/>
              <w:ind w:firstLine="420" w:firstLineChars="200"/>
              <w:rPr>
                <w:rFonts w:ascii="宋体" w:hAnsi="宋体"/>
                <w:sz w:val="21"/>
                <w:szCs w:val="21"/>
              </w:rPr>
            </w:pPr>
          </w:p>
        </w:tc>
        <w:tc>
          <w:tcPr>
            <w:tcW w:w="2428" w:type="dxa"/>
            <w:vAlign w:val="center"/>
          </w:tcPr>
          <w:p w14:paraId="07AF9215">
            <w:pPr>
              <w:tabs>
                <w:tab w:val="left" w:pos="6300"/>
              </w:tabs>
              <w:snapToGrid w:val="0"/>
              <w:ind w:firstLine="420" w:firstLineChars="200"/>
              <w:rPr>
                <w:rFonts w:ascii="宋体" w:hAnsi="宋体"/>
                <w:sz w:val="21"/>
                <w:szCs w:val="21"/>
              </w:rPr>
            </w:pPr>
          </w:p>
        </w:tc>
        <w:tc>
          <w:tcPr>
            <w:tcW w:w="2520" w:type="dxa"/>
            <w:vAlign w:val="center"/>
          </w:tcPr>
          <w:p w14:paraId="64F70CCC">
            <w:pPr>
              <w:tabs>
                <w:tab w:val="left" w:pos="6300"/>
              </w:tabs>
              <w:snapToGrid w:val="0"/>
              <w:ind w:firstLine="420" w:firstLineChars="200"/>
              <w:rPr>
                <w:rFonts w:ascii="宋体" w:hAnsi="宋体"/>
                <w:sz w:val="21"/>
                <w:szCs w:val="21"/>
              </w:rPr>
            </w:pPr>
          </w:p>
        </w:tc>
        <w:tc>
          <w:tcPr>
            <w:tcW w:w="2416" w:type="dxa"/>
            <w:vAlign w:val="center"/>
          </w:tcPr>
          <w:p w14:paraId="23F2CDDD">
            <w:pPr>
              <w:tabs>
                <w:tab w:val="left" w:pos="6300"/>
              </w:tabs>
              <w:snapToGrid w:val="0"/>
              <w:ind w:firstLine="420" w:firstLineChars="200"/>
              <w:rPr>
                <w:rFonts w:ascii="宋体" w:hAnsi="宋体"/>
                <w:sz w:val="21"/>
                <w:szCs w:val="21"/>
              </w:rPr>
            </w:pPr>
          </w:p>
        </w:tc>
      </w:tr>
      <w:tr w14:paraId="4A521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jc w:val="center"/>
        </w:trPr>
        <w:tc>
          <w:tcPr>
            <w:tcW w:w="1580" w:type="dxa"/>
            <w:vAlign w:val="center"/>
          </w:tcPr>
          <w:p w14:paraId="2420EE3D">
            <w:pPr>
              <w:tabs>
                <w:tab w:val="left" w:pos="6300"/>
              </w:tabs>
              <w:snapToGrid w:val="0"/>
              <w:ind w:firstLine="420" w:firstLineChars="200"/>
              <w:rPr>
                <w:rFonts w:ascii="宋体" w:hAnsi="宋体"/>
                <w:sz w:val="21"/>
                <w:szCs w:val="21"/>
              </w:rPr>
            </w:pPr>
          </w:p>
        </w:tc>
        <w:tc>
          <w:tcPr>
            <w:tcW w:w="2428" w:type="dxa"/>
            <w:vAlign w:val="center"/>
          </w:tcPr>
          <w:p w14:paraId="0257EB87">
            <w:pPr>
              <w:tabs>
                <w:tab w:val="left" w:pos="6300"/>
              </w:tabs>
              <w:snapToGrid w:val="0"/>
              <w:ind w:firstLine="420" w:firstLineChars="200"/>
              <w:rPr>
                <w:rFonts w:ascii="宋体" w:hAnsi="宋体"/>
                <w:sz w:val="21"/>
                <w:szCs w:val="21"/>
              </w:rPr>
            </w:pPr>
          </w:p>
        </w:tc>
        <w:tc>
          <w:tcPr>
            <w:tcW w:w="2520" w:type="dxa"/>
            <w:vAlign w:val="center"/>
          </w:tcPr>
          <w:p w14:paraId="562EE037">
            <w:pPr>
              <w:tabs>
                <w:tab w:val="left" w:pos="6300"/>
              </w:tabs>
              <w:snapToGrid w:val="0"/>
              <w:ind w:firstLine="420" w:firstLineChars="200"/>
              <w:rPr>
                <w:rFonts w:ascii="宋体" w:hAnsi="宋体"/>
                <w:sz w:val="21"/>
                <w:szCs w:val="21"/>
              </w:rPr>
            </w:pPr>
          </w:p>
        </w:tc>
        <w:tc>
          <w:tcPr>
            <w:tcW w:w="2416" w:type="dxa"/>
            <w:vAlign w:val="center"/>
          </w:tcPr>
          <w:p w14:paraId="2C395C2F">
            <w:pPr>
              <w:tabs>
                <w:tab w:val="left" w:pos="6300"/>
              </w:tabs>
              <w:snapToGrid w:val="0"/>
              <w:ind w:firstLine="420" w:firstLineChars="200"/>
              <w:rPr>
                <w:rFonts w:ascii="宋体" w:hAnsi="宋体"/>
                <w:sz w:val="21"/>
                <w:szCs w:val="21"/>
              </w:rPr>
            </w:pPr>
          </w:p>
        </w:tc>
      </w:tr>
      <w:tr w14:paraId="0D847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jc w:val="center"/>
        </w:trPr>
        <w:tc>
          <w:tcPr>
            <w:tcW w:w="1580" w:type="dxa"/>
            <w:vAlign w:val="center"/>
          </w:tcPr>
          <w:p w14:paraId="0E6F729E">
            <w:pPr>
              <w:tabs>
                <w:tab w:val="left" w:pos="6300"/>
              </w:tabs>
              <w:snapToGrid w:val="0"/>
              <w:ind w:firstLine="420" w:firstLineChars="200"/>
              <w:rPr>
                <w:rFonts w:ascii="宋体" w:hAnsi="宋体"/>
                <w:sz w:val="21"/>
                <w:szCs w:val="21"/>
              </w:rPr>
            </w:pPr>
          </w:p>
        </w:tc>
        <w:tc>
          <w:tcPr>
            <w:tcW w:w="2428" w:type="dxa"/>
            <w:vAlign w:val="center"/>
          </w:tcPr>
          <w:p w14:paraId="0A38B2D7">
            <w:pPr>
              <w:tabs>
                <w:tab w:val="left" w:pos="6300"/>
              </w:tabs>
              <w:snapToGrid w:val="0"/>
              <w:ind w:firstLine="420" w:firstLineChars="200"/>
              <w:rPr>
                <w:rFonts w:ascii="宋体" w:hAnsi="宋体"/>
                <w:sz w:val="21"/>
                <w:szCs w:val="21"/>
              </w:rPr>
            </w:pPr>
          </w:p>
        </w:tc>
        <w:tc>
          <w:tcPr>
            <w:tcW w:w="2520" w:type="dxa"/>
            <w:vAlign w:val="center"/>
          </w:tcPr>
          <w:p w14:paraId="73F41B66">
            <w:pPr>
              <w:tabs>
                <w:tab w:val="left" w:pos="6300"/>
              </w:tabs>
              <w:snapToGrid w:val="0"/>
              <w:ind w:firstLine="420" w:firstLineChars="200"/>
              <w:rPr>
                <w:rFonts w:ascii="宋体" w:hAnsi="宋体"/>
                <w:sz w:val="21"/>
                <w:szCs w:val="21"/>
              </w:rPr>
            </w:pPr>
          </w:p>
        </w:tc>
        <w:tc>
          <w:tcPr>
            <w:tcW w:w="2416" w:type="dxa"/>
            <w:vAlign w:val="center"/>
          </w:tcPr>
          <w:p w14:paraId="15E0386B">
            <w:pPr>
              <w:tabs>
                <w:tab w:val="left" w:pos="6300"/>
              </w:tabs>
              <w:snapToGrid w:val="0"/>
              <w:ind w:firstLine="420" w:firstLineChars="200"/>
              <w:rPr>
                <w:rFonts w:ascii="宋体" w:hAnsi="宋体"/>
                <w:sz w:val="21"/>
                <w:szCs w:val="21"/>
              </w:rPr>
            </w:pPr>
          </w:p>
        </w:tc>
      </w:tr>
      <w:tr w14:paraId="7A052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jc w:val="center"/>
        </w:trPr>
        <w:tc>
          <w:tcPr>
            <w:tcW w:w="1580" w:type="dxa"/>
            <w:vAlign w:val="center"/>
          </w:tcPr>
          <w:p w14:paraId="3BCBE4EB">
            <w:pPr>
              <w:tabs>
                <w:tab w:val="left" w:pos="6300"/>
              </w:tabs>
              <w:snapToGrid w:val="0"/>
              <w:ind w:firstLine="420" w:firstLineChars="200"/>
              <w:rPr>
                <w:rFonts w:ascii="宋体" w:hAnsi="宋体"/>
                <w:sz w:val="21"/>
                <w:szCs w:val="21"/>
              </w:rPr>
            </w:pPr>
          </w:p>
        </w:tc>
        <w:tc>
          <w:tcPr>
            <w:tcW w:w="2428" w:type="dxa"/>
            <w:vAlign w:val="center"/>
          </w:tcPr>
          <w:p w14:paraId="251B618B">
            <w:pPr>
              <w:tabs>
                <w:tab w:val="left" w:pos="6300"/>
              </w:tabs>
              <w:snapToGrid w:val="0"/>
              <w:ind w:firstLine="420" w:firstLineChars="200"/>
              <w:rPr>
                <w:rFonts w:ascii="宋体" w:hAnsi="宋体"/>
                <w:sz w:val="21"/>
                <w:szCs w:val="21"/>
              </w:rPr>
            </w:pPr>
          </w:p>
        </w:tc>
        <w:tc>
          <w:tcPr>
            <w:tcW w:w="2520" w:type="dxa"/>
            <w:vAlign w:val="center"/>
          </w:tcPr>
          <w:p w14:paraId="38A7A9FC">
            <w:pPr>
              <w:tabs>
                <w:tab w:val="left" w:pos="6300"/>
              </w:tabs>
              <w:snapToGrid w:val="0"/>
              <w:ind w:firstLine="420" w:firstLineChars="200"/>
              <w:rPr>
                <w:rFonts w:ascii="宋体" w:hAnsi="宋体"/>
                <w:sz w:val="21"/>
                <w:szCs w:val="21"/>
              </w:rPr>
            </w:pPr>
          </w:p>
        </w:tc>
        <w:tc>
          <w:tcPr>
            <w:tcW w:w="2416" w:type="dxa"/>
            <w:vAlign w:val="center"/>
          </w:tcPr>
          <w:p w14:paraId="48490BEB">
            <w:pPr>
              <w:tabs>
                <w:tab w:val="left" w:pos="6300"/>
              </w:tabs>
              <w:snapToGrid w:val="0"/>
              <w:ind w:firstLine="420" w:firstLineChars="200"/>
              <w:rPr>
                <w:rFonts w:ascii="宋体" w:hAnsi="宋体"/>
                <w:sz w:val="21"/>
                <w:szCs w:val="21"/>
              </w:rPr>
            </w:pPr>
          </w:p>
        </w:tc>
      </w:tr>
      <w:tr w14:paraId="0BA36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jc w:val="center"/>
        </w:trPr>
        <w:tc>
          <w:tcPr>
            <w:tcW w:w="1580" w:type="dxa"/>
            <w:vAlign w:val="center"/>
          </w:tcPr>
          <w:p w14:paraId="6FFF2AC4">
            <w:pPr>
              <w:tabs>
                <w:tab w:val="left" w:pos="6300"/>
              </w:tabs>
              <w:snapToGrid w:val="0"/>
              <w:ind w:firstLine="420" w:firstLineChars="200"/>
              <w:rPr>
                <w:rFonts w:ascii="宋体" w:hAnsi="宋体"/>
                <w:sz w:val="21"/>
                <w:szCs w:val="21"/>
              </w:rPr>
            </w:pPr>
          </w:p>
        </w:tc>
        <w:tc>
          <w:tcPr>
            <w:tcW w:w="2428" w:type="dxa"/>
            <w:vAlign w:val="center"/>
          </w:tcPr>
          <w:p w14:paraId="767E0792">
            <w:pPr>
              <w:tabs>
                <w:tab w:val="left" w:pos="6300"/>
              </w:tabs>
              <w:snapToGrid w:val="0"/>
              <w:ind w:firstLine="420" w:firstLineChars="200"/>
              <w:rPr>
                <w:rFonts w:ascii="宋体" w:hAnsi="宋体"/>
                <w:sz w:val="21"/>
                <w:szCs w:val="21"/>
              </w:rPr>
            </w:pPr>
          </w:p>
        </w:tc>
        <w:tc>
          <w:tcPr>
            <w:tcW w:w="2520" w:type="dxa"/>
            <w:vAlign w:val="center"/>
          </w:tcPr>
          <w:p w14:paraId="0C1649F1">
            <w:pPr>
              <w:tabs>
                <w:tab w:val="left" w:pos="6300"/>
              </w:tabs>
              <w:snapToGrid w:val="0"/>
              <w:ind w:firstLine="420" w:firstLineChars="200"/>
              <w:rPr>
                <w:rFonts w:ascii="宋体" w:hAnsi="宋体"/>
                <w:sz w:val="21"/>
                <w:szCs w:val="21"/>
              </w:rPr>
            </w:pPr>
          </w:p>
        </w:tc>
        <w:tc>
          <w:tcPr>
            <w:tcW w:w="2416" w:type="dxa"/>
            <w:vAlign w:val="center"/>
          </w:tcPr>
          <w:p w14:paraId="7EA92285">
            <w:pPr>
              <w:tabs>
                <w:tab w:val="left" w:pos="6300"/>
              </w:tabs>
              <w:snapToGrid w:val="0"/>
              <w:ind w:firstLine="420" w:firstLineChars="200"/>
              <w:rPr>
                <w:rFonts w:ascii="宋体" w:hAnsi="宋体"/>
                <w:sz w:val="21"/>
                <w:szCs w:val="21"/>
              </w:rPr>
            </w:pPr>
          </w:p>
        </w:tc>
      </w:tr>
      <w:tr w14:paraId="29BA8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jc w:val="center"/>
        </w:trPr>
        <w:tc>
          <w:tcPr>
            <w:tcW w:w="1580" w:type="dxa"/>
            <w:vAlign w:val="center"/>
          </w:tcPr>
          <w:p w14:paraId="7F7B7265">
            <w:pPr>
              <w:tabs>
                <w:tab w:val="left" w:pos="6300"/>
              </w:tabs>
              <w:snapToGrid w:val="0"/>
              <w:ind w:firstLine="420" w:firstLineChars="200"/>
              <w:rPr>
                <w:rFonts w:ascii="宋体" w:hAnsi="宋体"/>
                <w:sz w:val="21"/>
                <w:szCs w:val="21"/>
              </w:rPr>
            </w:pPr>
          </w:p>
        </w:tc>
        <w:tc>
          <w:tcPr>
            <w:tcW w:w="2428" w:type="dxa"/>
            <w:vAlign w:val="center"/>
          </w:tcPr>
          <w:p w14:paraId="3FB918B7">
            <w:pPr>
              <w:tabs>
                <w:tab w:val="left" w:pos="6300"/>
              </w:tabs>
              <w:snapToGrid w:val="0"/>
              <w:ind w:firstLine="420" w:firstLineChars="200"/>
              <w:rPr>
                <w:rFonts w:ascii="宋体" w:hAnsi="宋体"/>
                <w:sz w:val="21"/>
                <w:szCs w:val="21"/>
              </w:rPr>
            </w:pPr>
          </w:p>
        </w:tc>
        <w:tc>
          <w:tcPr>
            <w:tcW w:w="2520" w:type="dxa"/>
            <w:vAlign w:val="center"/>
          </w:tcPr>
          <w:p w14:paraId="31E04B38">
            <w:pPr>
              <w:tabs>
                <w:tab w:val="left" w:pos="6300"/>
              </w:tabs>
              <w:snapToGrid w:val="0"/>
              <w:ind w:firstLine="420" w:firstLineChars="200"/>
              <w:rPr>
                <w:rFonts w:ascii="宋体" w:hAnsi="宋体"/>
                <w:sz w:val="21"/>
                <w:szCs w:val="21"/>
              </w:rPr>
            </w:pPr>
          </w:p>
        </w:tc>
        <w:tc>
          <w:tcPr>
            <w:tcW w:w="2416" w:type="dxa"/>
            <w:vAlign w:val="center"/>
          </w:tcPr>
          <w:p w14:paraId="4C1EE428">
            <w:pPr>
              <w:tabs>
                <w:tab w:val="left" w:pos="6300"/>
              </w:tabs>
              <w:snapToGrid w:val="0"/>
              <w:ind w:firstLine="420" w:firstLineChars="200"/>
              <w:rPr>
                <w:rFonts w:ascii="宋体" w:hAnsi="宋体"/>
                <w:sz w:val="21"/>
                <w:szCs w:val="21"/>
              </w:rPr>
            </w:pPr>
          </w:p>
        </w:tc>
      </w:tr>
      <w:tr w14:paraId="43DAA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jc w:val="center"/>
        </w:trPr>
        <w:tc>
          <w:tcPr>
            <w:tcW w:w="1580" w:type="dxa"/>
            <w:vAlign w:val="center"/>
          </w:tcPr>
          <w:p w14:paraId="27A9FB08">
            <w:pPr>
              <w:tabs>
                <w:tab w:val="left" w:pos="6300"/>
              </w:tabs>
              <w:snapToGrid w:val="0"/>
              <w:ind w:firstLine="420" w:firstLineChars="200"/>
              <w:rPr>
                <w:rFonts w:ascii="宋体" w:hAnsi="宋体"/>
                <w:sz w:val="21"/>
                <w:szCs w:val="21"/>
              </w:rPr>
            </w:pPr>
          </w:p>
        </w:tc>
        <w:tc>
          <w:tcPr>
            <w:tcW w:w="2428" w:type="dxa"/>
            <w:vAlign w:val="center"/>
          </w:tcPr>
          <w:p w14:paraId="216ED47D">
            <w:pPr>
              <w:tabs>
                <w:tab w:val="left" w:pos="6300"/>
              </w:tabs>
              <w:snapToGrid w:val="0"/>
              <w:ind w:firstLine="420" w:firstLineChars="200"/>
              <w:rPr>
                <w:rFonts w:ascii="宋体" w:hAnsi="宋体"/>
                <w:sz w:val="21"/>
                <w:szCs w:val="21"/>
              </w:rPr>
            </w:pPr>
          </w:p>
        </w:tc>
        <w:tc>
          <w:tcPr>
            <w:tcW w:w="2520" w:type="dxa"/>
            <w:vAlign w:val="center"/>
          </w:tcPr>
          <w:p w14:paraId="2169B8C1">
            <w:pPr>
              <w:tabs>
                <w:tab w:val="left" w:pos="6300"/>
              </w:tabs>
              <w:snapToGrid w:val="0"/>
              <w:ind w:firstLine="420" w:firstLineChars="200"/>
              <w:rPr>
                <w:rFonts w:ascii="宋体" w:hAnsi="宋体"/>
                <w:sz w:val="21"/>
                <w:szCs w:val="21"/>
              </w:rPr>
            </w:pPr>
          </w:p>
        </w:tc>
        <w:tc>
          <w:tcPr>
            <w:tcW w:w="2416" w:type="dxa"/>
            <w:vAlign w:val="center"/>
          </w:tcPr>
          <w:p w14:paraId="0DDE85AB">
            <w:pPr>
              <w:tabs>
                <w:tab w:val="left" w:pos="6300"/>
              </w:tabs>
              <w:snapToGrid w:val="0"/>
              <w:ind w:firstLine="420" w:firstLineChars="200"/>
              <w:rPr>
                <w:rFonts w:ascii="宋体" w:hAnsi="宋体"/>
                <w:sz w:val="21"/>
                <w:szCs w:val="21"/>
              </w:rPr>
            </w:pPr>
          </w:p>
        </w:tc>
      </w:tr>
      <w:tr w14:paraId="035D3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jc w:val="center"/>
        </w:trPr>
        <w:tc>
          <w:tcPr>
            <w:tcW w:w="1580" w:type="dxa"/>
            <w:vAlign w:val="center"/>
          </w:tcPr>
          <w:p w14:paraId="2D5459CF">
            <w:pPr>
              <w:tabs>
                <w:tab w:val="left" w:pos="6300"/>
              </w:tabs>
              <w:snapToGrid w:val="0"/>
              <w:ind w:firstLine="420" w:firstLineChars="200"/>
              <w:rPr>
                <w:rFonts w:ascii="宋体" w:hAnsi="宋体"/>
                <w:sz w:val="21"/>
                <w:szCs w:val="21"/>
              </w:rPr>
            </w:pPr>
          </w:p>
        </w:tc>
        <w:tc>
          <w:tcPr>
            <w:tcW w:w="2428" w:type="dxa"/>
            <w:vAlign w:val="center"/>
          </w:tcPr>
          <w:p w14:paraId="734C3822">
            <w:pPr>
              <w:tabs>
                <w:tab w:val="left" w:pos="6300"/>
              </w:tabs>
              <w:snapToGrid w:val="0"/>
              <w:ind w:firstLine="420" w:firstLineChars="200"/>
              <w:rPr>
                <w:rFonts w:ascii="宋体" w:hAnsi="宋体"/>
                <w:sz w:val="21"/>
                <w:szCs w:val="21"/>
              </w:rPr>
            </w:pPr>
          </w:p>
        </w:tc>
        <w:tc>
          <w:tcPr>
            <w:tcW w:w="2520" w:type="dxa"/>
            <w:vAlign w:val="center"/>
          </w:tcPr>
          <w:p w14:paraId="75563BF3">
            <w:pPr>
              <w:tabs>
                <w:tab w:val="left" w:pos="6300"/>
              </w:tabs>
              <w:snapToGrid w:val="0"/>
              <w:ind w:firstLine="420" w:firstLineChars="200"/>
              <w:rPr>
                <w:rFonts w:ascii="宋体" w:hAnsi="宋体"/>
                <w:sz w:val="21"/>
                <w:szCs w:val="21"/>
              </w:rPr>
            </w:pPr>
          </w:p>
        </w:tc>
        <w:tc>
          <w:tcPr>
            <w:tcW w:w="2416" w:type="dxa"/>
            <w:vAlign w:val="center"/>
          </w:tcPr>
          <w:p w14:paraId="13380276">
            <w:pPr>
              <w:tabs>
                <w:tab w:val="left" w:pos="6300"/>
              </w:tabs>
              <w:snapToGrid w:val="0"/>
              <w:ind w:firstLine="420" w:firstLineChars="200"/>
              <w:rPr>
                <w:rFonts w:ascii="宋体" w:hAnsi="宋体"/>
                <w:sz w:val="21"/>
                <w:szCs w:val="21"/>
              </w:rPr>
            </w:pPr>
          </w:p>
        </w:tc>
      </w:tr>
    </w:tbl>
    <w:p w14:paraId="181EF5FE">
      <w:pPr>
        <w:spacing w:line="360" w:lineRule="auto"/>
        <w:ind w:firstLine="480" w:firstLineChars="200"/>
        <w:rPr>
          <w:rFonts w:ascii="宋体" w:hAnsi="宋体"/>
          <w:sz w:val="24"/>
          <w:szCs w:val="28"/>
        </w:rPr>
      </w:pPr>
      <w:r>
        <w:rPr>
          <w:rFonts w:hint="eastAsia" w:ascii="宋体" w:hAnsi="宋体"/>
          <w:sz w:val="24"/>
          <w:szCs w:val="28"/>
        </w:rPr>
        <w:t xml:space="preserve">供应商：                         </w:t>
      </w:r>
      <w:r>
        <w:rPr>
          <w:rFonts w:ascii="宋体" w:hAnsi="宋体"/>
          <w:sz w:val="24"/>
          <w:szCs w:val="28"/>
        </w:rPr>
        <w:t xml:space="preserve"> </w:t>
      </w:r>
      <w:r>
        <w:rPr>
          <w:rFonts w:hint="eastAsia" w:ascii="宋体" w:hAnsi="宋体"/>
          <w:sz w:val="24"/>
          <w:szCs w:val="28"/>
        </w:rPr>
        <w:t>法定代表人（或法定代表人授权代表）或自然人：</w:t>
      </w:r>
    </w:p>
    <w:p w14:paraId="188235BB">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 xml:space="preserve">    （供应商公章）                          （签字或盖章）</w:t>
      </w:r>
    </w:p>
    <w:p w14:paraId="2B617C7D">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 xml:space="preserve">                                            年     月     日</w:t>
      </w:r>
    </w:p>
    <w:p w14:paraId="1777D69F">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注：1.本表即为对本项目“第三篇 项目商务要求”中所列商务条款进行比较和响应；</w:t>
      </w:r>
    </w:p>
    <w:p w14:paraId="25938FF2">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2.该表必须按照采购文件要求逐条如实填写，根据投标情况在“差异说明”项填写正偏离或负偏离及原因，完全符合的填写“无差异”。</w:t>
      </w:r>
    </w:p>
    <w:p w14:paraId="30DD9FF4">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3.该表可扩展。</w:t>
      </w:r>
    </w:p>
    <w:p w14:paraId="4249549B">
      <w:pPr>
        <w:tabs>
          <w:tab w:val="left" w:pos="6300"/>
        </w:tabs>
        <w:snapToGrid w:val="0"/>
        <w:spacing w:line="360" w:lineRule="auto"/>
        <w:ind w:firstLine="480" w:firstLineChars="200"/>
        <w:rPr>
          <w:rFonts w:ascii="宋体" w:hAnsi="宋体"/>
          <w:sz w:val="24"/>
          <w:szCs w:val="24"/>
        </w:rPr>
      </w:pPr>
    </w:p>
    <w:p w14:paraId="1ACA4BDA">
      <w:pPr>
        <w:pStyle w:val="2"/>
      </w:pPr>
    </w:p>
    <w:p w14:paraId="3C5D0538">
      <w:pPr>
        <w:tabs>
          <w:tab w:val="left" w:pos="6300"/>
        </w:tabs>
        <w:snapToGrid w:val="0"/>
        <w:spacing w:line="500" w:lineRule="exact"/>
        <w:ind w:firstLine="480" w:firstLineChars="200"/>
        <w:rPr>
          <w:rFonts w:ascii="宋体" w:hAnsi="宋体"/>
          <w:sz w:val="24"/>
          <w:szCs w:val="24"/>
        </w:rPr>
      </w:pPr>
      <w:r>
        <w:rPr>
          <w:rFonts w:hint="eastAsia" w:ascii="宋体" w:hAnsi="宋体"/>
          <w:sz w:val="24"/>
          <w:szCs w:val="24"/>
        </w:rPr>
        <w:t>（三）其它优惠承诺（格式自定）</w:t>
      </w:r>
    </w:p>
    <w:p w14:paraId="28AA7AD6">
      <w:pPr>
        <w:pStyle w:val="2"/>
      </w:pPr>
    </w:p>
    <w:p w14:paraId="52F39847">
      <w:pPr>
        <w:pageBreakBefore/>
        <w:tabs>
          <w:tab w:val="left" w:pos="6300"/>
        </w:tabs>
        <w:snapToGrid w:val="0"/>
        <w:spacing w:line="360" w:lineRule="auto"/>
        <w:rPr>
          <w:b/>
          <w:sz w:val="24"/>
          <w:szCs w:val="24"/>
        </w:rPr>
      </w:pPr>
      <w:bookmarkStart w:id="136" w:name="_Toc313888363"/>
      <w:bookmarkStart w:id="137" w:name="_Toc342913422"/>
      <w:bookmarkStart w:id="138" w:name="_Toc23764525"/>
      <w:bookmarkStart w:id="139" w:name="_Toc313008359"/>
      <w:r>
        <w:rPr>
          <w:rFonts w:hint="eastAsia"/>
          <w:b/>
          <w:sz w:val="24"/>
          <w:szCs w:val="24"/>
        </w:rPr>
        <w:t xml:space="preserve">    </w:t>
      </w:r>
      <w:r>
        <w:rPr>
          <w:b/>
          <w:sz w:val="24"/>
          <w:szCs w:val="24"/>
        </w:rPr>
        <w:t>四、资格条件及其他</w:t>
      </w:r>
      <w:bookmarkEnd w:id="136"/>
      <w:bookmarkEnd w:id="137"/>
      <w:bookmarkEnd w:id="138"/>
      <w:bookmarkEnd w:id="139"/>
    </w:p>
    <w:p w14:paraId="5650DD8F">
      <w:pPr>
        <w:tabs>
          <w:tab w:val="left" w:pos="6300"/>
        </w:tabs>
        <w:snapToGrid w:val="0"/>
        <w:spacing w:line="360" w:lineRule="auto"/>
        <w:ind w:firstLine="570"/>
        <w:rPr>
          <w:rFonts w:ascii="宋体" w:hAnsi="宋体"/>
          <w:sz w:val="24"/>
          <w:szCs w:val="24"/>
        </w:rPr>
      </w:pPr>
      <w:r>
        <w:rPr>
          <w:rFonts w:hint="eastAsia" w:ascii="宋体" w:hAnsi="宋体"/>
          <w:sz w:val="24"/>
          <w:szCs w:val="24"/>
        </w:rPr>
        <w:t>（一）法人营业执照（副本）或事业单位法人证书（副本）或个体工商户营业执照或有效的自然人身份证明或社会团体法人登记证书复印件</w:t>
      </w:r>
    </w:p>
    <w:p w14:paraId="180B6EA4">
      <w:pPr>
        <w:tabs>
          <w:tab w:val="left" w:pos="6300"/>
        </w:tabs>
        <w:snapToGrid w:val="0"/>
        <w:spacing w:line="360" w:lineRule="auto"/>
        <w:rPr>
          <w:rFonts w:ascii="宋体" w:hAnsi="宋体"/>
          <w:sz w:val="24"/>
          <w:szCs w:val="24"/>
        </w:rPr>
      </w:pPr>
    </w:p>
    <w:p w14:paraId="22C3648B">
      <w:pPr>
        <w:widowControl/>
        <w:snapToGrid w:val="0"/>
        <w:spacing w:line="360" w:lineRule="auto"/>
        <w:ind w:firstLine="600" w:firstLineChars="250"/>
        <w:jc w:val="left"/>
        <w:rPr>
          <w:rFonts w:ascii="宋体" w:hAnsi="宋体"/>
          <w:sz w:val="24"/>
          <w:szCs w:val="24"/>
        </w:rPr>
      </w:pPr>
      <w:r>
        <w:rPr>
          <w:rFonts w:hint="eastAsia" w:ascii="宋体" w:hAnsi="宋体"/>
          <w:sz w:val="24"/>
          <w:szCs w:val="24"/>
        </w:rPr>
        <w:t>（二）</w:t>
      </w:r>
      <w:r>
        <w:rPr>
          <w:rFonts w:ascii="宋体" w:hAnsi="宋体"/>
          <w:sz w:val="24"/>
          <w:szCs w:val="24"/>
        </w:rPr>
        <w:t>法定代表人身份证明书（格式）</w:t>
      </w:r>
    </w:p>
    <w:p w14:paraId="748E7CE8">
      <w:pPr>
        <w:tabs>
          <w:tab w:val="left" w:pos="6300"/>
        </w:tabs>
        <w:snapToGrid w:val="0"/>
        <w:spacing w:line="500" w:lineRule="exact"/>
        <w:jc w:val="center"/>
        <w:rPr>
          <w:rFonts w:ascii="宋体" w:hAnsi="宋体"/>
        </w:rPr>
      </w:pPr>
      <w:r>
        <w:rPr>
          <w:rFonts w:ascii="宋体" w:hAnsi="宋体"/>
        </w:rPr>
        <w:t>法定代表人身份证明书</w:t>
      </w:r>
    </w:p>
    <w:p w14:paraId="5A72AC3E">
      <w:pPr>
        <w:tabs>
          <w:tab w:val="left" w:pos="6300"/>
        </w:tabs>
        <w:snapToGrid w:val="0"/>
        <w:spacing w:line="500" w:lineRule="exact"/>
        <w:jc w:val="center"/>
        <w:rPr>
          <w:rFonts w:ascii="宋体" w:hAnsi="宋体"/>
          <w:sz w:val="24"/>
          <w:szCs w:val="24"/>
        </w:rPr>
      </w:pPr>
    </w:p>
    <w:p w14:paraId="7839A3AF">
      <w:pPr>
        <w:tabs>
          <w:tab w:val="left" w:pos="6300"/>
        </w:tabs>
        <w:snapToGrid w:val="0"/>
        <w:spacing w:line="500" w:lineRule="exact"/>
        <w:ind w:firstLine="570"/>
        <w:rPr>
          <w:rFonts w:ascii="宋体" w:hAnsi="宋体"/>
          <w:sz w:val="24"/>
          <w:szCs w:val="24"/>
        </w:rPr>
      </w:pPr>
      <w:r>
        <w:rPr>
          <w:rFonts w:ascii="宋体" w:hAnsi="宋体"/>
          <w:sz w:val="24"/>
          <w:szCs w:val="24"/>
        </w:rPr>
        <w:t>项目名称：</w:t>
      </w:r>
      <w:r>
        <w:rPr>
          <w:rFonts w:ascii="宋体" w:hAnsi="宋体"/>
          <w:sz w:val="24"/>
          <w:szCs w:val="24"/>
          <w:u w:val="single"/>
        </w:rPr>
        <w:t xml:space="preserve">                                                </w:t>
      </w:r>
    </w:p>
    <w:p w14:paraId="63CBF2A4">
      <w:pPr>
        <w:tabs>
          <w:tab w:val="left" w:pos="6300"/>
        </w:tabs>
        <w:snapToGrid w:val="0"/>
        <w:spacing w:line="500" w:lineRule="exact"/>
        <w:ind w:firstLine="570"/>
        <w:rPr>
          <w:rFonts w:ascii="宋体" w:hAnsi="宋体"/>
          <w:sz w:val="24"/>
          <w:szCs w:val="24"/>
        </w:rPr>
      </w:pPr>
    </w:p>
    <w:p w14:paraId="65ABD0FA">
      <w:pPr>
        <w:tabs>
          <w:tab w:val="left" w:pos="6300"/>
        </w:tabs>
        <w:snapToGrid w:val="0"/>
        <w:spacing w:line="500" w:lineRule="exact"/>
        <w:ind w:firstLine="570"/>
        <w:rPr>
          <w:rFonts w:ascii="宋体" w:hAnsi="宋体"/>
          <w:sz w:val="24"/>
          <w:szCs w:val="24"/>
        </w:rPr>
      </w:pPr>
      <w:r>
        <w:rPr>
          <w:rFonts w:ascii="宋体" w:hAnsi="宋体"/>
          <w:sz w:val="24"/>
          <w:szCs w:val="24"/>
        </w:rPr>
        <w:t>致：</w:t>
      </w:r>
      <w:r>
        <w:rPr>
          <w:rFonts w:ascii="宋体" w:hAnsi="宋体"/>
          <w:sz w:val="24"/>
          <w:szCs w:val="24"/>
          <w:u w:val="single"/>
        </w:rPr>
        <w:t xml:space="preserve">                     </w:t>
      </w:r>
      <w:r>
        <w:rPr>
          <w:rFonts w:ascii="宋体" w:hAnsi="宋体"/>
          <w:sz w:val="24"/>
          <w:szCs w:val="24"/>
        </w:rPr>
        <w:t>（采购代理机构名称）：</w:t>
      </w:r>
    </w:p>
    <w:p w14:paraId="328D94BF">
      <w:pPr>
        <w:tabs>
          <w:tab w:val="left" w:pos="6300"/>
        </w:tabs>
        <w:snapToGrid w:val="0"/>
        <w:spacing w:line="500" w:lineRule="exact"/>
        <w:ind w:firstLine="570"/>
        <w:rPr>
          <w:rFonts w:ascii="宋体" w:hAnsi="宋体"/>
          <w:sz w:val="24"/>
          <w:szCs w:val="24"/>
        </w:rPr>
      </w:pPr>
      <w:r>
        <w:rPr>
          <w:rFonts w:ascii="宋体" w:hAnsi="宋体"/>
          <w:sz w:val="24"/>
          <w:szCs w:val="24"/>
          <w:u w:val="single"/>
        </w:rPr>
        <w:t xml:space="preserve">        </w:t>
      </w:r>
      <w:r>
        <w:rPr>
          <w:rFonts w:ascii="宋体" w:hAnsi="宋体"/>
          <w:sz w:val="24"/>
          <w:szCs w:val="24"/>
        </w:rPr>
        <w:t>（法定代表人姓名）在</w:t>
      </w:r>
      <w:r>
        <w:rPr>
          <w:rFonts w:ascii="宋体" w:hAnsi="宋体"/>
          <w:sz w:val="24"/>
          <w:szCs w:val="24"/>
          <w:u w:val="single"/>
        </w:rPr>
        <w:t xml:space="preserve">                       </w:t>
      </w:r>
      <w:r>
        <w:rPr>
          <w:rFonts w:ascii="宋体" w:hAnsi="宋体"/>
          <w:sz w:val="24"/>
          <w:szCs w:val="24"/>
        </w:rPr>
        <w:t>（供应商名称）任</w:t>
      </w:r>
      <w:r>
        <w:rPr>
          <w:rFonts w:ascii="宋体" w:hAnsi="宋体"/>
          <w:sz w:val="24"/>
          <w:szCs w:val="24"/>
          <w:u w:val="single"/>
        </w:rPr>
        <w:t xml:space="preserve">    </w:t>
      </w:r>
      <w:r>
        <w:rPr>
          <w:rFonts w:ascii="宋体" w:hAnsi="宋体"/>
          <w:sz w:val="24"/>
          <w:szCs w:val="24"/>
        </w:rPr>
        <w:t>（职务名称）职务，是（供应商名称）</w:t>
      </w:r>
      <w:r>
        <w:rPr>
          <w:rFonts w:ascii="宋体" w:hAnsi="宋体"/>
          <w:sz w:val="24"/>
          <w:szCs w:val="24"/>
          <w:u w:val="single"/>
        </w:rPr>
        <w:t xml:space="preserve">              </w:t>
      </w:r>
      <w:r>
        <w:rPr>
          <w:rFonts w:ascii="宋体" w:hAnsi="宋体"/>
          <w:sz w:val="24"/>
          <w:szCs w:val="24"/>
        </w:rPr>
        <w:t>的法定代表人。</w:t>
      </w:r>
    </w:p>
    <w:p w14:paraId="33536F75">
      <w:pPr>
        <w:tabs>
          <w:tab w:val="left" w:pos="6300"/>
        </w:tabs>
        <w:snapToGrid w:val="0"/>
        <w:spacing w:line="500" w:lineRule="exact"/>
        <w:ind w:firstLine="570"/>
        <w:rPr>
          <w:rFonts w:ascii="宋体" w:hAnsi="宋体"/>
          <w:sz w:val="24"/>
          <w:szCs w:val="24"/>
        </w:rPr>
      </w:pPr>
    </w:p>
    <w:p w14:paraId="56F8196B">
      <w:pPr>
        <w:tabs>
          <w:tab w:val="left" w:pos="6300"/>
        </w:tabs>
        <w:snapToGrid w:val="0"/>
        <w:spacing w:line="500" w:lineRule="exact"/>
        <w:ind w:firstLine="570"/>
        <w:rPr>
          <w:sz w:val="24"/>
          <w:szCs w:val="24"/>
        </w:rPr>
      </w:pPr>
      <w:r>
        <w:rPr>
          <w:rFonts w:ascii="宋体" w:hAnsi="宋体"/>
          <w:sz w:val="24"/>
          <w:szCs w:val="24"/>
        </w:rPr>
        <w:t>特此证</w:t>
      </w:r>
      <w:r>
        <w:rPr>
          <w:sz w:val="24"/>
          <w:szCs w:val="24"/>
        </w:rPr>
        <w:t>明。</w:t>
      </w:r>
    </w:p>
    <w:p w14:paraId="69ADD77C">
      <w:pPr>
        <w:tabs>
          <w:tab w:val="left" w:pos="6300"/>
        </w:tabs>
        <w:snapToGrid w:val="0"/>
        <w:spacing w:line="500" w:lineRule="exact"/>
        <w:ind w:firstLine="570"/>
        <w:rPr>
          <w:sz w:val="24"/>
          <w:szCs w:val="24"/>
        </w:rPr>
      </w:pPr>
    </w:p>
    <w:p w14:paraId="40461277">
      <w:pPr>
        <w:tabs>
          <w:tab w:val="left" w:pos="6300"/>
        </w:tabs>
        <w:snapToGrid w:val="0"/>
        <w:spacing w:line="500" w:lineRule="exact"/>
        <w:ind w:firstLine="570"/>
        <w:rPr>
          <w:sz w:val="24"/>
          <w:szCs w:val="24"/>
        </w:rPr>
      </w:pPr>
    </w:p>
    <w:p w14:paraId="67DCD981">
      <w:pPr>
        <w:tabs>
          <w:tab w:val="left" w:pos="6300"/>
        </w:tabs>
        <w:snapToGrid w:val="0"/>
        <w:spacing w:line="500" w:lineRule="exact"/>
        <w:ind w:firstLine="570"/>
        <w:rPr>
          <w:sz w:val="24"/>
          <w:szCs w:val="24"/>
        </w:rPr>
      </w:pPr>
    </w:p>
    <w:p w14:paraId="73CCD7A1">
      <w:pPr>
        <w:tabs>
          <w:tab w:val="left" w:pos="6300"/>
        </w:tabs>
        <w:snapToGrid w:val="0"/>
        <w:spacing w:line="500" w:lineRule="exact"/>
        <w:ind w:firstLine="570"/>
        <w:rPr>
          <w:sz w:val="24"/>
          <w:szCs w:val="24"/>
        </w:rPr>
      </w:pPr>
      <w:r>
        <w:rPr>
          <w:sz w:val="24"/>
          <w:szCs w:val="24"/>
        </w:rPr>
        <w:t xml:space="preserve">                                             （供应商公章）</w:t>
      </w:r>
    </w:p>
    <w:p w14:paraId="3950AF74">
      <w:pPr>
        <w:tabs>
          <w:tab w:val="left" w:pos="6300"/>
        </w:tabs>
        <w:snapToGrid w:val="0"/>
        <w:spacing w:line="500" w:lineRule="exact"/>
        <w:ind w:firstLine="570"/>
        <w:rPr>
          <w:sz w:val="24"/>
          <w:szCs w:val="24"/>
        </w:rPr>
      </w:pPr>
    </w:p>
    <w:p w14:paraId="180DC087">
      <w:pPr>
        <w:tabs>
          <w:tab w:val="left" w:pos="6300"/>
        </w:tabs>
        <w:snapToGrid w:val="0"/>
        <w:spacing w:line="500" w:lineRule="exact"/>
        <w:ind w:firstLine="570"/>
        <w:rPr>
          <w:sz w:val="24"/>
          <w:szCs w:val="24"/>
        </w:rPr>
      </w:pPr>
      <w:r>
        <w:rPr>
          <w:sz w:val="24"/>
          <w:szCs w:val="24"/>
        </w:rPr>
        <w:t xml:space="preserve">                                             年   月   日</w:t>
      </w:r>
    </w:p>
    <w:p w14:paraId="36BC019B">
      <w:pPr>
        <w:tabs>
          <w:tab w:val="left" w:pos="6300"/>
        </w:tabs>
        <w:snapToGrid w:val="0"/>
        <w:spacing w:line="500" w:lineRule="exact"/>
        <w:ind w:firstLine="570"/>
        <w:rPr>
          <w:sz w:val="24"/>
          <w:szCs w:val="24"/>
        </w:rPr>
      </w:pPr>
    </w:p>
    <w:p w14:paraId="359D8741">
      <w:pPr>
        <w:tabs>
          <w:tab w:val="left" w:pos="6300"/>
        </w:tabs>
        <w:snapToGrid w:val="0"/>
        <w:spacing w:line="500" w:lineRule="exact"/>
        <w:ind w:firstLine="570"/>
        <w:rPr>
          <w:sz w:val="24"/>
          <w:szCs w:val="24"/>
        </w:rPr>
      </w:pPr>
      <w:r>
        <w:rPr>
          <w:sz w:val="24"/>
          <w:szCs w:val="24"/>
        </w:rPr>
        <w:t>（附：法定代表人身份证正反面复印件）</w:t>
      </w:r>
    </w:p>
    <w:p w14:paraId="6C42F1C7">
      <w:pPr>
        <w:tabs>
          <w:tab w:val="left" w:pos="6300"/>
        </w:tabs>
        <w:snapToGrid w:val="0"/>
        <w:spacing w:line="500" w:lineRule="exact"/>
        <w:ind w:firstLine="570"/>
        <w:rPr>
          <w:sz w:val="24"/>
          <w:szCs w:val="24"/>
        </w:rPr>
      </w:pPr>
    </w:p>
    <w:p w14:paraId="7F479C97">
      <w:pPr>
        <w:tabs>
          <w:tab w:val="left" w:pos="6300"/>
        </w:tabs>
        <w:snapToGrid w:val="0"/>
        <w:spacing w:line="500" w:lineRule="exact"/>
        <w:ind w:firstLine="570"/>
        <w:rPr>
          <w:sz w:val="24"/>
          <w:szCs w:val="24"/>
        </w:rPr>
      </w:pPr>
    </w:p>
    <w:p w14:paraId="298C1827">
      <w:pPr>
        <w:tabs>
          <w:tab w:val="left" w:pos="6300"/>
        </w:tabs>
        <w:snapToGrid w:val="0"/>
        <w:spacing w:line="500" w:lineRule="exact"/>
        <w:ind w:firstLine="570"/>
        <w:rPr>
          <w:sz w:val="24"/>
        </w:rPr>
      </w:pPr>
    </w:p>
    <w:p w14:paraId="4E7AC935">
      <w:pPr>
        <w:tabs>
          <w:tab w:val="left" w:pos="6300"/>
        </w:tabs>
        <w:snapToGrid w:val="0"/>
        <w:spacing w:line="500" w:lineRule="exact"/>
        <w:ind w:firstLine="570"/>
        <w:rPr>
          <w:sz w:val="24"/>
        </w:rPr>
      </w:pPr>
    </w:p>
    <w:p w14:paraId="7F557BF4">
      <w:pPr>
        <w:tabs>
          <w:tab w:val="left" w:pos="6300"/>
        </w:tabs>
        <w:snapToGrid w:val="0"/>
        <w:spacing w:line="500" w:lineRule="exact"/>
        <w:ind w:firstLine="570"/>
        <w:rPr>
          <w:sz w:val="24"/>
        </w:rPr>
      </w:pPr>
    </w:p>
    <w:p w14:paraId="5CB85D0F">
      <w:pPr>
        <w:tabs>
          <w:tab w:val="left" w:pos="6300"/>
        </w:tabs>
        <w:snapToGrid w:val="0"/>
        <w:spacing w:line="500" w:lineRule="exact"/>
        <w:ind w:firstLine="480" w:firstLineChars="200"/>
        <w:rPr>
          <w:rFonts w:ascii="宋体" w:hAnsi="宋体"/>
          <w:sz w:val="24"/>
          <w:szCs w:val="24"/>
        </w:rPr>
      </w:pPr>
    </w:p>
    <w:p w14:paraId="4517B5A0">
      <w:pPr>
        <w:pageBreakBefore/>
        <w:tabs>
          <w:tab w:val="left" w:pos="6300"/>
        </w:tabs>
        <w:snapToGrid w:val="0"/>
        <w:spacing w:line="360" w:lineRule="auto"/>
        <w:ind w:firstLine="480" w:firstLineChars="200"/>
        <w:rPr>
          <w:sz w:val="24"/>
          <w:szCs w:val="24"/>
        </w:rPr>
      </w:pPr>
      <w:r>
        <w:rPr>
          <w:rFonts w:hint="eastAsia" w:ascii="宋体" w:hAnsi="宋体"/>
          <w:sz w:val="24"/>
          <w:szCs w:val="24"/>
        </w:rPr>
        <w:t>（三）</w:t>
      </w:r>
      <w:r>
        <w:rPr>
          <w:rFonts w:ascii="宋体" w:hAnsi="宋体"/>
          <w:sz w:val="24"/>
          <w:szCs w:val="24"/>
        </w:rPr>
        <w:t>法定</w:t>
      </w:r>
      <w:r>
        <w:rPr>
          <w:sz w:val="24"/>
          <w:szCs w:val="24"/>
        </w:rPr>
        <w:t>代表人授权委托书（格式）</w:t>
      </w:r>
    </w:p>
    <w:p w14:paraId="6CB03D95">
      <w:pPr>
        <w:tabs>
          <w:tab w:val="left" w:pos="6300"/>
        </w:tabs>
        <w:snapToGrid w:val="0"/>
        <w:spacing w:line="500" w:lineRule="exact"/>
        <w:jc w:val="center"/>
      </w:pPr>
      <w:r>
        <w:t>法定代表人授权委托书</w:t>
      </w:r>
    </w:p>
    <w:p w14:paraId="30568D51">
      <w:pPr>
        <w:tabs>
          <w:tab w:val="left" w:pos="6300"/>
        </w:tabs>
        <w:snapToGrid w:val="0"/>
        <w:spacing w:line="500" w:lineRule="exact"/>
        <w:jc w:val="center"/>
        <w:rPr>
          <w:sz w:val="24"/>
          <w:szCs w:val="24"/>
        </w:rPr>
      </w:pPr>
    </w:p>
    <w:p w14:paraId="494C35C1">
      <w:pPr>
        <w:tabs>
          <w:tab w:val="left" w:pos="6300"/>
        </w:tabs>
        <w:snapToGrid w:val="0"/>
        <w:spacing w:line="500" w:lineRule="exact"/>
        <w:ind w:firstLine="480" w:firstLineChars="200"/>
        <w:rPr>
          <w:sz w:val="24"/>
          <w:szCs w:val="24"/>
        </w:rPr>
      </w:pPr>
      <w:r>
        <w:rPr>
          <w:sz w:val="24"/>
          <w:szCs w:val="24"/>
        </w:rPr>
        <w:t>项目名称：</w:t>
      </w:r>
      <w:r>
        <w:rPr>
          <w:sz w:val="24"/>
          <w:szCs w:val="24"/>
          <w:u w:val="single"/>
        </w:rPr>
        <w:t xml:space="preserve">                                                </w:t>
      </w:r>
    </w:p>
    <w:p w14:paraId="731CAB94">
      <w:pPr>
        <w:tabs>
          <w:tab w:val="left" w:pos="6300"/>
        </w:tabs>
        <w:snapToGrid w:val="0"/>
        <w:spacing w:line="500" w:lineRule="exact"/>
        <w:ind w:firstLine="570"/>
        <w:rPr>
          <w:sz w:val="24"/>
          <w:szCs w:val="24"/>
        </w:rPr>
      </w:pPr>
    </w:p>
    <w:p w14:paraId="173C8C41">
      <w:pPr>
        <w:tabs>
          <w:tab w:val="left" w:pos="6300"/>
        </w:tabs>
        <w:snapToGrid w:val="0"/>
        <w:spacing w:line="500" w:lineRule="exact"/>
        <w:ind w:firstLine="480" w:firstLineChars="200"/>
        <w:rPr>
          <w:sz w:val="24"/>
          <w:szCs w:val="24"/>
        </w:rPr>
      </w:pPr>
      <w:r>
        <w:rPr>
          <w:sz w:val="24"/>
          <w:szCs w:val="24"/>
        </w:rPr>
        <w:t>致：</w:t>
      </w:r>
      <w:r>
        <w:rPr>
          <w:sz w:val="24"/>
          <w:szCs w:val="24"/>
          <w:u w:val="single"/>
        </w:rPr>
        <w:t xml:space="preserve">                     </w:t>
      </w:r>
      <w:r>
        <w:rPr>
          <w:sz w:val="24"/>
          <w:szCs w:val="24"/>
        </w:rPr>
        <w:t>（采购代理机构名称）：</w:t>
      </w:r>
    </w:p>
    <w:p w14:paraId="2006CE42">
      <w:pPr>
        <w:tabs>
          <w:tab w:val="left" w:pos="6300"/>
        </w:tabs>
        <w:snapToGrid w:val="0"/>
        <w:spacing w:line="500" w:lineRule="exact"/>
        <w:ind w:firstLine="480" w:firstLineChars="200"/>
        <w:rPr>
          <w:sz w:val="24"/>
          <w:szCs w:val="24"/>
        </w:rPr>
      </w:pPr>
      <w:r>
        <w:rPr>
          <w:sz w:val="24"/>
          <w:szCs w:val="24"/>
          <w:u w:val="single"/>
        </w:rPr>
        <w:t xml:space="preserve">            </w:t>
      </w:r>
      <w:r>
        <w:rPr>
          <w:sz w:val="24"/>
          <w:szCs w:val="24"/>
        </w:rPr>
        <w:t>（供应商法定代表人名称）是</w:t>
      </w:r>
      <w:r>
        <w:rPr>
          <w:sz w:val="24"/>
          <w:szCs w:val="24"/>
          <w:u w:val="single"/>
        </w:rPr>
        <w:t xml:space="preserve">                    </w:t>
      </w:r>
      <w:r>
        <w:rPr>
          <w:sz w:val="24"/>
          <w:szCs w:val="24"/>
        </w:rPr>
        <w:t>（供应商名称）的法定代表人，特授权</w:t>
      </w:r>
      <w:r>
        <w:rPr>
          <w:sz w:val="24"/>
          <w:szCs w:val="24"/>
          <w:u w:val="single"/>
        </w:rPr>
        <w:t xml:space="preserve">          </w:t>
      </w:r>
      <w:r>
        <w:rPr>
          <w:sz w:val="24"/>
          <w:szCs w:val="24"/>
        </w:rPr>
        <w:t>（被授权人姓名及身份证代码）代表我单位全权办理上述项目的投标、谈判、签约等具体工作，并签署全部有关文件、协议及合同。</w:t>
      </w:r>
    </w:p>
    <w:p w14:paraId="5BBF4BA7">
      <w:pPr>
        <w:tabs>
          <w:tab w:val="left" w:pos="6300"/>
        </w:tabs>
        <w:snapToGrid w:val="0"/>
        <w:spacing w:line="500" w:lineRule="exact"/>
        <w:ind w:firstLine="480" w:firstLineChars="200"/>
        <w:rPr>
          <w:sz w:val="24"/>
          <w:szCs w:val="24"/>
        </w:rPr>
      </w:pPr>
      <w:r>
        <w:rPr>
          <w:sz w:val="24"/>
          <w:szCs w:val="24"/>
        </w:rPr>
        <w:t>我单位对被授权人的签字负全部责任。</w:t>
      </w:r>
    </w:p>
    <w:p w14:paraId="192C6E8A">
      <w:pPr>
        <w:tabs>
          <w:tab w:val="left" w:pos="6300"/>
        </w:tabs>
        <w:snapToGrid w:val="0"/>
        <w:spacing w:line="500" w:lineRule="exact"/>
        <w:ind w:firstLine="480" w:firstLineChars="200"/>
        <w:rPr>
          <w:sz w:val="24"/>
          <w:szCs w:val="24"/>
        </w:rPr>
      </w:pPr>
      <w:r>
        <w:rPr>
          <w:sz w:val="24"/>
          <w:szCs w:val="24"/>
        </w:rPr>
        <w:t>在撤消授权的书面通知以前，本授权书一直有效。被授权人在授权书有效期内签署的所有文件不因授权的撤消而失效。</w:t>
      </w:r>
    </w:p>
    <w:p w14:paraId="7E0783E6">
      <w:pPr>
        <w:tabs>
          <w:tab w:val="left" w:pos="6300"/>
        </w:tabs>
        <w:snapToGrid w:val="0"/>
        <w:spacing w:line="500" w:lineRule="exact"/>
        <w:ind w:firstLine="570"/>
        <w:rPr>
          <w:sz w:val="24"/>
          <w:szCs w:val="24"/>
        </w:rPr>
      </w:pPr>
    </w:p>
    <w:p w14:paraId="7592CCDD">
      <w:pPr>
        <w:tabs>
          <w:tab w:val="left" w:pos="6300"/>
        </w:tabs>
        <w:snapToGrid w:val="0"/>
        <w:spacing w:line="500" w:lineRule="exact"/>
        <w:ind w:firstLine="570"/>
        <w:rPr>
          <w:sz w:val="24"/>
          <w:szCs w:val="24"/>
        </w:rPr>
      </w:pPr>
    </w:p>
    <w:p w14:paraId="4043E732">
      <w:pPr>
        <w:tabs>
          <w:tab w:val="left" w:pos="6300"/>
        </w:tabs>
        <w:snapToGrid w:val="0"/>
        <w:spacing w:line="500" w:lineRule="exact"/>
        <w:ind w:firstLine="570"/>
        <w:rPr>
          <w:sz w:val="24"/>
          <w:szCs w:val="24"/>
        </w:rPr>
      </w:pPr>
      <w:r>
        <w:rPr>
          <w:sz w:val="24"/>
          <w:szCs w:val="24"/>
        </w:rPr>
        <w:t>被授权人：                                 供应商法定代表人：</w:t>
      </w:r>
    </w:p>
    <w:p w14:paraId="6DB0C607">
      <w:pPr>
        <w:tabs>
          <w:tab w:val="left" w:pos="6300"/>
        </w:tabs>
        <w:snapToGrid w:val="0"/>
        <w:spacing w:line="500" w:lineRule="exact"/>
        <w:ind w:firstLine="570"/>
        <w:rPr>
          <w:sz w:val="24"/>
          <w:szCs w:val="24"/>
        </w:rPr>
      </w:pPr>
      <w:r>
        <w:rPr>
          <w:sz w:val="24"/>
          <w:szCs w:val="24"/>
        </w:rPr>
        <w:t>（签字或盖章）                                （签字或盖章）</w:t>
      </w:r>
    </w:p>
    <w:p w14:paraId="22A5FEE4">
      <w:pPr>
        <w:tabs>
          <w:tab w:val="left" w:pos="6300"/>
        </w:tabs>
        <w:snapToGrid w:val="0"/>
        <w:spacing w:line="500" w:lineRule="exact"/>
        <w:ind w:firstLine="570"/>
        <w:rPr>
          <w:sz w:val="24"/>
          <w:szCs w:val="24"/>
        </w:rPr>
      </w:pPr>
    </w:p>
    <w:p w14:paraId="4DD285C9">
      <w:pPr>
        <w:tabs>
          <w:tab w:val="left" w:pos="6300"/>
        </w:tabs>
        <w:snapToGrid w:val="0"/>
        <w:spacing w:line="500" w:lineRule="exact"/>
        <w:ind w:firstLine="570"/>
        <w:rPr>
          <w:sz w:val="24"/>
          <w:szCs w:val="24"/>
        </w:rPr>
      </w:pPr>
    </w:p>
    <w:p w14:paraId="19EE2E4C">
      <w:pPr>
        <w:tabs>
          <w:tab w:val="left" w:pos="6300"/>
        </w:tabs>
        <w:snapToGrid w:val="0"/>
        <w:spacing w:line="500" w:lineRule="exact"/>
        <w:ind w:firstLine="570"/>
        <w:rPr>
          <w:sz w:val="24"/>
          <w:szCs w:val="24"/>
        </w:rPr>
      </w:pPr>
      <w:r>
        <w:rPr>
          <w:sz w:val="24"/>
          <w:szCs w:val="24"/>
        </w:rPr>
        <w:t>（附：被授权人身份证正反面复印件）</w:t>
      </w:r>
    </w:p>
    <w:p w14:paraId="438D39B6">
      <w:pPr>
        <w:tabs>
          <w:tab w:val="left" w:pos="6300"/>
        </w:tabs>
        <w:snapToGrid w:val="0"/>
        <w:spacing w:line="500" w:lineRule="exact"/>
        <w:ind w:firstLine="570"/>
        <w:rPr>
          <w:sz w:val="24"/>
          <w:szCs w:val="24"/>
        </w:rPr>
      </w:pPr>
      <w:r>
        <w:rPr>
          <w:sz w:val="24"/>
          <w:szCs w:val="24"/>
        </w:rPr>
        <w:t xml:space="preserve">                                          </w:t>
      </w:r>
    </w:p>
    <w:p w14:paraId="77954C46">
      <w:pPr>
        <w:tabs>
          <w:tab w:val="left" w:pos="6300"/>
        </w:tabs>
        <w:snapToGrid w:val="0"/>
        <w:spacing w:line="500" w:lineRule="exact"/>
        <w:ind w:firstLine="570"/>
        <w:rPr>
          <w:sz w:val="24"/>
          <w:szCs w:val="24"/>
        </w:rPr>
      </w:pPr>
    </w:p>
    <w:p w14:paraId="6F6B2C95">
      <w:pPr>
        <w:tabs>
          <w:tab w:val="left" w:pos="6300"/>
        </w:tabs>
        <w:snapToGrid w:val="0"/>
        <w:spacing w:line="500" w:lineRule="exact"/>
        <w:ind w:firstLine="570"/>
        <w:rPr>
          <w:sz w:val="24"/>
          <w:szCs w:val="24"/>
        </w:rPr>
      </w:pPr>
    </w:p>
    <w:p w14:paraId="4EA61D14">
      <w:pPr>
        <w:tabs>
          <w:tab w:val="left" w:pos="6300"/>
        </w:tabs>
        <w:snapToGrid w:val="0"/>
        <w:spacing w:line="500" w:lineRule="exact"/>
        <w:ind w:right="480" w:firstLine="570"/>
        <w:jc w:val="right"/>
        <w:rPr>
          <w:sz w:val="24"/>
          <w:szCs w:val="24"/>
        </w:rPr>
      </w:pPr>
      <w:r>
        <w:rPr>
          <w:sz w:val="24"/>
          <w:szCs w:val="24"/>
        </w:rPr>
        <w:t>（供应商公章）</w:t>
      </w:r>
    </w:p>
    <w:p w14:paraId="0AB7CA28">
      <w:pPr>
        <w:tabs>
          <w:tab w:val="left" w:pos="6300"/>
        </w:tabs>
        <w:snapToGrid w:val="0"/>
        <w:spacing w:line="500" w:lineRule="exact"/>
        <w:ind w:right="480" w:firstLine="570"/>
        <w:jc w:val="right"/>
        <w:rPr>
          <w:sz w:val="24"/>
          <w:szCs w:val="24"/>
        </w:rPr>
      </w:pPr>
      <w:r>
        <w:rPr>
          <w:sz w:val="24"/>
          <w:szCs w:val="24"/>
        </w:rPr>
        <w:t>年   月   日</w:t>
      </w:r>
    </w:p>
    <w:p w14:paraId="3CD3E2F3">
      <w:pPr>
        <w:tabs>
          <w:tab w:val="left" w:pos="6300"/>
        </w:tabs>
        <w:snapToGrid w:val="0"/>
        <w:spacing w:line="500" w:lineRule="exact"/>
        <w:ind w:right="480" w:firstLine="570"/>
        <w:jc w:val="right"/>
        <w:rPr>
          <w:sz w:val="24"/>
          <w:szCs w:val="24"/>
        </w:rPr>
      </w:pPr>
    </w:p>
    <w:p w14:paraId="3C5F49D7">
      <w:pPr>
        <w:tabs>
          <w:tab w:val="left" w:pos="6300"/>
        </w:tabs>
        <w:snapToGrid w:val="0"/>
        <w:spacing w:line="500" w:lineRule="exact"/>
        <w:ind w:right="480" w:firstLine="570"/>
        <w:jc w:val="left"/>
        <w:rPr>
          <w:sz w:val="24"/>
          <w:szCs w:val="24"/>
        </w:rPr>
      </w:pPr>
      <w:r>
        <w:rPr>
          <w:sz w:val="24"/>
          <w:szCs w:val="24"/>
        </w:rPr>
        <w:t>注：</w:t>
      </w:r>
      <w:r>
        <w:rPr>
          <w:rFonts w:ascii="宋体" w:hAnsi="宋体"/>
          <w:sz w:val="24"/>
          <w:szCs w:val="24"/>
        </w:rPr>
        <w:t>若为法定代表人办理并签署响应文件的，不提供此文件。</w:t>
      </w:r>
    </w:p>
    <w:p w14:paraId="2035C3CD">
      <w:pPr>
        <w:tabs>
          <w:tab w:val="left" w:pos="6300"/>
        </w:tabs>
        <w:snapToGrid w:val="0"/>
        <w:spacing w:line="360" w:lineRule="auto"/>
        <w:ind w:firstLine="560" w:firstLineChars="200"/>
        <w:rPr>
          <w:rFonts w:ascii="宋体" w:hAnsi="宋体"/>
          <w:color w:val="000000"/>
          <w:sz w:val="24"/>
        </w:rPr>
      </w:pPr>
      <w:r>
        <w:rPr>
          <w:rFonts w:ascii="宋体" w:hAnsi="宋体"/>
        </w:rPr>
        <w:br w:type="column"/>
      </w:r>
      <w:r>
        <w:rPr>
          <w:rFonts w:hint="eastAsia" w:ascii="宋体" w:hAnsi="宋体"/>
          <w:color w:val="000000"/>
          <w:sz w:val="24"/>
        </w:rPr>
        <w:t>（四）基本资格条件承诺函（格式）</w:t>
      </w:r>
    </w:p>
    <w:p w14:paraId="2BD6EB9B">
      <w:pPr>
        <w:tabs>
          <w:tab w:val="left" w:pos="6300"/>
        </w:tabs>
        <w:snapToGrid w:val="0"/>
        <w:spacing w:line="360" w:lineRule="auto"/>
        <w:jc w:val="center"/>
        <w:rPr>
          <w:rFonts w:ascii="宋体" w:hAnsi="宋体"/>
          <w:sz w:val="36"/>
          <w:szCs w:val="36"/>
        </w:rPr>
      </w:pPr>
      <w:r>
        <w:rPr>
          <w:rFonts w:hint="eastAsia" w:ascii="宋体" w:hAnsi="宋体"/>
          <w:sz w:val="36"/>
          <w:szCs w:val="36"/>
        </w:rPr>
        <w:t>基本资格条件承诺函</w:t>
      </w:r>
    </w:p>
    <w:p w14:paraId="1D3B306F">
      <w:pPr>
        <w:tabs>
          <w:tab w:val="left" w:pos="6300"/>
        </w:tabs>
        <w:snapToGrid w:val="0"/>
        <w:spacing w:line="360" w:lineRule="auto"/>
        <w:rPr>
          <w:rFonts w:ascii="宋体" w:hAnsi="宋体"/>
          <w:sz w:val="24"/>
          <w:szCs w:val="24"/>
        </w:rPr>
      </w:pPr>
    </w:p>
    <w:p w14:paraId="558BFB03">
      <w:pPr>
        <w:tabs>
          <w:tab w:val="left" w:pos="6300"/>
        </w:tabs>
        <w:snapToGrid w:val="0"/>
        <w:spacing w:line="360" w:lineRule="auto"/>
        <w:rPr>
          <w:rFonts w:ascii="宋体" w:hAnsi="宋体"/>
          <w:sz w:val="24"/>
          <w:szCs w:val="24"/>
        </w:rPr>
      </w:pPr>
      <w:r>
        <w:rPr>
          <w:rFonts w:hint="eastAsia" w:ascii="宋体" w:hAnsi="宋体"/>
          <w:sz w:val="24"/>
          <w:szCs w:val="24"/>
        </w:rPr>
        <w:t>致</w:t>
      </w:r>
      <w:r>
        <w:rPr>
          <w:rFonts w:hint="eastAsia" w:ascii="宋体" w:hAnsi="宋体"/>
          <w:sz w:val="24"/>
          <w:szCs w:val="24"/>
          <w:u w:val="single"/>
        </w:rPr>
        <w:t xml:space="preserve">                   </w:t>
      </w:r>
      <w:r>
        <w:rPr>
          <w:rFonts w:hint="eastAsia" w:ascii="宋体" w:hAnsi="宋体"/>
          <w:sz w:val="24"/>
          <w:szCs w:val="24"/>
        </w:rPr>
        <w:t>（采购代理机构名称）：</w:t>
      </w:r>
    </w:p>
    <w:p w14:paraId="1526D36D">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u w:val="single"/>
        </w:rPr>
        <w:t xml:space="preserve">                      </w:t>
      </w:r>
      <w:r>
        <w:rPr>
          <w:rFonts w:hint="eastAsia" w:ascii="宋体" w:hAnsi="宋体"/>
          <w:sz w:val="24"/>
          <w:szCs w:val="24"/>
        </w:rPr>
        <w:t>（供应商名称）郑重承诺：</w:t>
      </w:r>
    </w:p>
    <w:p w14:paraId="128DBDD9">
      <w:pPr>
        <w:spacing w:line="360" w:lineRule="auto"/>
        <w:ind w:firstLine="480" w:firstLineChars="200"/>
        <w:rPr>
          <w:rFonts w:ascii="宋体" w:hAnsi="宋体"/>
          <w:sz w:val="24"/>
          <w:szCs w:val="24"/>
        </w:rPr>
      </w:pPr>
      <w:r>
        <w:rPr>
          <w:rFonts w:hint="eastAsia" w:ascii="宋体" w:hAnsi="宋体"/>
          <w:sz w:val="24"/>
          <w:szCs w:val="24"/>
        </w:rPr>
        <w:t>1.我方具有良好的商业信誉和健全的财务会计制度，具有履行合同所必需的设备和专业技术能力，具</w:t>
      </w:r>
      <w:r>
        <w:rPr>
          <w:rFonts w:hint="eastAsia" w:ascii="宋体" w:hAnsi="宋体" w:cs="仿宋_GB2312"/>
          <w:sz w:val="24"/>
          <w:szCs w:val="24"/>
          <w:lang w:val="zh-CN"/>
        </w:rPr>
        <w:t>有依法缴纳税收和社会保障金的良好记录</w:t>
      </w:r>
      <w:r>
        <w:rPr>
          <w:rFonts w:hint="eastAsia" w:ascii="宋体" w:hAnsi="宋体" w:cs="仿宋_GB2312"/>
          <w:sz w:val="24"/>
          <w:szCs w:val="24"/>
        </w:rPr>
        <w:t>，</w:t>
      </w:r>
      <w:r>
        <w:rPr>
          <w:rFonts w:hint="eastAsia" w:ascii="宋体" w:hAnsi="宋体"/>
          <w:sz w:val="24"/>
          <w:szCs w:val="24"/>
        </w:rPr>
        <w:t>参加本项目采购活动前三年内无重大违法活动记录。</w:t>
      </w:r>
    </w:p>
    <w:p w14:paraId="7E3A7ECC">
      <w:pPr>
        <w:spacing w:line="360" w:lineRule="auto"/>
        <w:ind w:firstLine="480" w:firstLineChars="200"/>
        <w:rPr>
          <w:rFonts w:ascii="宋体" w:hAnsi="宋体"/>
          <w:sz w:val="24"/>
          <w:szCs w:val="24"/>
        </w:rPr>
      </w:pPr>
      <w:r>
        <w:rPr>
          <w:rFonts w:hint="eastAsia" w:ascii="宋体" w:hAnsi="宋体"/>
          <w:sz w:val="24"/>
          <w:szCs w:val="24"/>
        </w:rPr>
        <w:t>2.我方未列入在信用中国网站（www.creditchina.gov.cn）“失信被执行人”、“重大税收违法案件当事人名单”中，也未列入中国政府采购网（www.ccgp.gov.cn）“政府采购严重违法失信行为记录名单”中。</w:t>
      </w:r>
    </w:p>
    <w:p w14:paraId="50729BE6">
      <w:pPr>
        <w:spacing w:line="360" w:lineRule="auto"/>
        <w:ind w:firstLine="480" w:firstLineChars="200"/>
        <w:rPr>
          <w:rFonts w:ascii="宋体" w:hAnsi="宋体"/>
          <w:sz w:val="24"/>
          <w:szCs w:val="24"/>
        </w:rPr>
      </w:pPr>
      <w:r>
        <w:rPr>
          <w:rFonts w:hint="eastAsia" w:ascii="宋体" w:hAnsi="宋体"/>
          <w:sz w:val="24"/>
          <w:szCs w:val="24"/>
        </w:rPr>
        <w:t>3.我方在采购项目评审（评标）环节结束后，随时接受采购人、采购代理机构的检查验证，配合提供相关证明材料，证明符合《中华人民共和国政府采购法》规定的供应商基本资格条件。</w:t>
      </w:r>
    </w:p>
    <w:p w14:paraId="012F7B38">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我方对以上承诺负全部法律责任。</w:t>
      </w:r>
    </w:p>
    <w:p w14:paraId="5764AC21">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特此承诺。</w:t>
      </w:r>
    </w:p>
    <w:p w14:paraId="16CC540F">
      <w:pPr>
        <w:tabs>
          <w:tab w:val="left" w:pos="6300"/>
        </w:tabs>
        <w:snapToGrid w:val="0"/>
        <w:spacing w:line="360" w:lineRule="auto"/>
        <w:rPr>
          <w:rFonts w:ascii="宋体" w:hAnsi="宋体"/>
          <w:sz w:val="24"/>
          <w:szCs w:val="24"/>
        </w:rPr>
      </w:pPr>
    </w:p>
    <w:p w14:paraId="0A2AD4F4">
      <w:pPr>
        <w:tabs>
          <w:tab w:val="left" w:pos="6300"/>
        </w:tabs>
        <w:snapToGrid w:val="0"/>
        <w:spacing w:line="360" w:lineRule="auto"/>
        <w:ind w:right="424" w:firstLine="570"/>
        <w:jc w:val="right"/>
        <w:rPr>
          <w:rFonts w:ascii="宋体" w:hAnsi="宋体"/>
          <w:sz w:val="24"/>
          <w:szCs w:val="24"/>
        </w:rPr>
      </w:pPr>
      <w:r>
        <w:rPr>
          <w:rFonts w:hint="eastAsia" w:ascii="宋体" w:hAnsi="宋体"/>
          <w:sz w:val="24"/>
          <w:szCs w:val="24"/>
        </w:rPr>
        <w:t>（供应商公章）</w:t>
      </w:r>
    </w:p>
    <w:p w14:paraId="73DDD33B">
      <w:pPr>
        <w:tabs>
          <w:tab w:val="left" w:pos="6300"/>
        </w:tabs>
        <w:snapToGrid w:val="0"/>
        <w:spacing w:line="360" w:lineRule="auto"/>
        <w:ind w:right="480" w:firstLine="570"/>
        <w:jc w:val="right"/>
        <w:rPr>
          <w:rFonts w:ascii="宋体" w:hAnsi="宋体"/>
          <w:sz w:val="24"/>
          <w:szCs w:val="24"/>
        </w:rPr>
      </w:pPr>
      <w:r>
        <w:rPr>
          <w:rFonts w:hint="eastAsia" w:ascii="宋体" w:hAnsi="宋体"/>
          <w:sz w:val="24"/>
          <w:szCs w:val="24"/>
        </w:rPr>
        <w:t>年   月   日</w:t>
      </w:r>
    </w:p>
    <w:p w14:paraId="0285512A">
      <w:pPr>
        <w:spacing w:line="360" w:lineRule="auto"/>
      </w:pPr>
    </w:p>
    <w:p w14:paraId="2DE1A44E">
      <w:pPr>
        <w:tabs>
          <w:tab w:val="left" w:pos="6300"/>
        </w:tabs>
        <w:snapToGrid w:val="0"/>
        <w:spacing w:line="360" w:lineRule="auto"/>
        <w:ind w:firstLine="480" w:firstLineChars="200"/>
        <w:rPr>
          <w:rFonts w:ascii="宋体" w:hAnsi="宋体"/>
          <w:color w:val="000000"/>
          <w:sz w:val="24"/>
        </w:rPr>
      </w:pPr>
      <w:r>
        <w:rPr>
          <w:rFonts w:hint="eastAsia" w:ascii="宋体" w:hAnsi="宋体"/>
          <w:color w:val="000000"/>
          <w:sz w:val="24"/>
        </w:rPr>
        <w:t>（五）特定资格条件证书或证明文件</w:t>
      </w:r>
    </w:p>
    <w:p w14:paraId="31FBE825">
      <w:pPr>
        <w:tabs>
          <w:tab w:val="left" w:pos="6300"/>
        </w:tabs>
        <w:snapToGrid w:val="0"/>
        <w:spacing w:line="360" w:lineRule="auto"/>
        <w:ind w:firstLine="573"/>
        <w:rPr>
          <w:sz w:val="24"/>
          <w:szCs w:val="24"/>
        </w:rPr>
      </w:pPr>
      <w:r>
        <w:rPr>
          <w:rFonts w:hint="eastAsia"/>
          <w:sz w:val="24"/>
          <w:szCs w:val="24"/>
        </w:rPr>
        <w:t xml:space="preserve">    </w:t>
      </w:r>
    </w:p>
    <w:p w14:paraId="5E13D4CD">
      <w:pPr>
        <w:tabs>
          <w:tab w:val="left" w:pos="6300"/>
        </w:tabs>
        <w:snapToGrid w:val="0"/>
        <w:spacing w:line="360" w:lineRule="auto"/>
        <w:ind w:firstLine="560" w:firstLineChars="200"/>
        <w:rPr>
          <w:rFonts w:ascii="宋体" w:hAnsi="宋体"/>
          <w:color w:val="000000"/>
          <w:sz w:val="24"/>
        </w:rPr>
      </w:pPr>
      <w:r>
        <w:br w:type="page"/>
      </w:r>
      <w:r>
        <w:rPr>
          <w:rFonts w:ascii="宋体" w:hAnsi="宋体"/>
          <w:color w:val="000000"/>
          <w:sz w:val="24"/>
        </w:rPr>
        <w:t>（</w:t>
      </w:r>
      <w:r>
        <w:rPr>
          <w:rFonts w:hint="eastAsia" w:ascii="宋体" w:hAnsi="宋体"/>
          <w:color w:val="000000"/>
          <w:sz w:val="24"/>
        </w:rPr>
        <w:t>六</w:t>
      </w:r>
      <w:r>
        <w:rPr>
          <w:rFonts w:ascii="宋体" w:hAnsi="宋体"/>
          <w:color w:val="000000"/>
          <w:sz w:val="24"/>
        </w:rPr>
        <w:t>）其他应提供的资料</w:t>
      </w:r>
    </w:p>
    <w:p w14:paraId="7E7AB4DF">
      <w:pPr>
        <w:tabs>
          <w:tab w:val="left" w:pos="6300"/>
        </w:tabs>
        <w:snapToGrid w:val="0"/>
        <w:spacing w:line="360" w:lineRule="auto"/>
        <w:rPr>
          <w:rFonts w:ascii="宋体" w:hAnsi="宋体"/>
          <w:sz w:val="24"/>
          <w:szCs w:val="24"/>
        </w:rPr>
      </w:pPr>
      <w:r>
        <w:rPr>
          <w:rFonts w:hint="eastAsia" w:ascii="宋体" w:hAnsi="宋体"/>
          <w:sz w:val="24"/>
          <w:szCs w:val="24"/>
        </w:rPr>
        <w:t xml:space="preserve">    1.中小企业声明函、监狱企业证明文件、残疾人福利性单位声明函</w:t>
      </w:r>
    </w:p>
    <w:p w14:paraId="064801C1">
      <w:pPr>
        <w:tabs>
          <w:tab w:val="left" w:pos="6300"/>
        </w:tabs>
        <w:snapToGrid w:val="0"/>
        <w:spacing w:line="360" w:lineRule="auto"/>
        <w:rPr>
          <w:rFonts w:ascii="宋体" w:hAnsi="宋体"/>
          <w:sz w:val="24"/>
          <w:szCs w:val="24"/>
        </w:rPr>
      </w:pPr>
      <w:r>
        <w:rPr>
          <w:rFonts w:hint="eastAsia" w:ascii="宋体" w:hAnsi="宋体"/>
          <w:sz w:val="24"/>
          <w:szCs w:val="24"/>
        </w:rPr>
        <w:t xml:space="preserve">    （1）中小企业声明函</w:t>
      </w:r>
    </w:p>
    <w:p w14:paraId="59257B40">
      <w:pPr>
        <w:snapToGrid w:val="0"/>
        <w:spacing w:line="500" w:lineRule="exact"/>
        <w:jc w:val="center"/>
        <w:rPr>
          <w:rFonts w:ascii="宋体" w:hAnsi="宋体"/>
          <w:szCs w:val="28"/>
        </w:rPr>
      </w:pPr>
      <w:r>
        <w:rPr>
          <w:rFonts w:hint="eastAsia" w:ascii="宋体" w:hAnsi="宋体"/>
        </w:rPr>
        <w:t>中小企业声明函</w:t>
      </w:r>
    </w:p>
    <w:p w14:paraId="135B9156">
      <w:pPr>
        <w:spacing w:line="400" w:lineRule="exact"/>
        <w:ind w:firstLine="480" w:firstLineChars="200"/>
        <w:rPr>
          <w:rFonts w:ascii="宋体" w:hAnsi="宋体"/>
          <w:sz w:val="24"/>
          <w:szCs w:val="24"/>
        </w:rPr>
      </w:pPr>
      <w:r>
        <w:rPr>
          <w:rFonts w:hint="eastAsia" w:ascii="宋体" w:hAnsi="宋体" w:cs="微软雅黑"/>
          <w:sz w:val="24"/>
          <w:szCs w:val="24"/>
        </w:rPr>
        <w:t>本公司郑重声明，根据《政府采购促进中小企业发展管理办法》（财</w:t>
      </w:r>
      <w:r>
        <w:rPr>
          <w:rFonts w:hint="eastAsia" w:ascii="宋体" w:hAnsi="宋体"/>
          <w:sz w:val="24"/>
          <w:szCs w:val="24"/>
        </w:rPr>
        <w:t>库﹝</w:t>
      </w:r>
      <w:r>
        <w:rPr>
          <w:rFonts w:hint="eastAsia" w:ascii="宋体" w:hAnsi="宋体" w:cs="微软雅黑"/>
          <w:sz w:val="24"/>
          <w:szCs w:val="24"/>
        </w:rPr>
        <w:t>2020</w:t>
      </w:r>
      <w:r>
        <w:rPr>
          <w:rFonts w:hint="eastAsia" w:ascii="宋体" w:hAnsi="宋体"/>
          <w:sz w:val="24"/>
          <w:szCs w:val="24"/>
        </w:rPr>
        <w:t>﹞4</w:t>
      </w:r>
      <w:r>
        <w:rPr>
          <w:rFonts w:ascii="宋体" w:hAnsi="宋体"/>
          <w:sz w:val="24"/>
          <w:szCs w:val="24"/>
        </w:rPr>
        <w:t xml:space="preserve"> </w:t>
      </w:r>
      <w:r>
        <w:rPr>
          <w:rFonts w:hint="eastAsia" w:ascii="宋体" w:hAnsi="宋体" w:cs="微软雅黑"/>
          <w:sz w:val="24"/>
          <w:szCs w:val="24"/>
        </w:rPr>
        <w:t>6号）的规定，本公司参加</w:t>
      </w:r>
      <w:r>
        <w:rPr>
          <w:rFonts w:hint="eastAsia" w:ascii="宋体" w:hAnsi="宋体" w:cs="微软雅黑"/>
          <w:sz w:val="24"/>
          <w:szCs w:val="24"/>
          <w:u w:val="single" w:color="000000"/>
        </w:rPr>
        <w:t>(</w:t>
      </w:r>
      <w:r>
        <w:rPr>
          <w:rFonts w:hint="eastAsia" w:ascii="宋体" w:hAnsi="宋体"/>
          <w:sz w:val="24"/>
          <w:szCs w:val="24"/>
          <w:u w:val="single" w:color="000000"/>
        </w:rPr>
        <w:t>单位名称)</w:t>
      </w:r>
      <w:r>
        <w:rPr>
          <w:rFonts w:hint="eastAsia" w:ascii="宋体" w:hAnsi="宋体" w:cs="微软雅黑"/>
          <w:sz w:val="24"/>
          <w:szCs w:val="24"/>
        </w:rPr>
        <w:t>采购活动，服务</w:t>
      </w:r>
      <w:r>
        <w:rPr>
          <w:rFonts w:hint="eastAsia" w:ascii="宋体" w:hAnsi="宋体"/>
          <w:sz w:val="24"/>
          <w:szCs w:val="24"/>
        </w:rPr>
        <w:t>全部</w:t>
      </w:r>
      <w:r>
        <w:rPr>
          <w:rFonts w:hint="eastAsia" w:ascii="宋体" w:hAnsi="宋体" w:cs="微软雅黑"/>
          <w:sz w:val="24"/>
          <w:szCs w:val="24"/>
        </w:rPr>
        <w:t>由符合政策要求的中小企业承接。相关企业的具体情况如下：</w:t>
      </w:r>
    </w:p>
    <w:p w14:paraId="2CD5DABC">
      <w:pPr>
        <w:spacing w:line="400" w:lineRule="exact"/>
        <w:ind w:firstLine="480" w:firstLineChars="200"/>
        <w:rPr>
          <w:rFonts w:ascii="宋体" w:hAnsi="宋体"/>
          <w:sz w:val="24"/>
          <w:szCs w:val="24"/>
          <w:u w:val="single" w:color="000000"/>
        </w:rPr>
      </w:pPr>
      <w:r>
        <w:rPr>
          <w:rFonts w:hint="eastAsia" w:ascii="宋体" w:hAnsi="宋体"/>
          <w:sz w:val="24"/>
          <w:szCs w:val="24"/>
        </w:rPr>
        <w:t xml:space="preserve">1. </w:t>
      </w:r>
      <w:r>
        <w:rPr>
          <w:rFonts w:hint="eastAsia" w:ascii="宋体" w:hAnsi="宋体"/>
          <w:sz w:val="24"/>
          <w:szCs w:val="24"/>
          <w:u w:val="single"/>
        </w:rPr>
        <w:t>（标的名称）</w:t>
      </w:r>
      <w:r>
        <w:rPr>
          <w:rFonts w:hint="eastAsia" w:ascii="宋体" w:hAnsi="宋体"/>
          <w:sz w:val="24"/>
          <w:szCs w:val="24"/>
        </w:rPr>
        <w:t>，属于</w:t>
      </w:r>
      <w:r>
        <w:rPr>
          <w:rFonts w:hint="eastAsia" w:ascii="宋体" w:hAnsi="宋体"/>
          <w:sz w:val="24"/>
          <w:szCs w:val="24"/>
          <w:u w:val="single"/>
        </w:rPr>
        <w:t>（采购文件中明确的所属行业）</w:t>
      </w:r>
      <w:r>
        <w:rPr>
          <w:rFonts w:hint="eastAsia" w:ascii="宋体" w:hAnsi="宋体"/>
          <w:sz w:val="24"/>
          <w:szCs w:val="24"/>
        </w:rPr>
        <w:t>；</w:t>
      </w:r>
      <w:r>
        <w:rPr>
          <w:rFonts w:hint="eastAsia" w:ascii="宋体" w:hAnsi="宋体" w:cs="微软雅黑"/>
          <w:sz w:val="24"/>
          <w:szCs w:val="24"/>
        </w:rPr>
        <w:t>承接企业为</w:t>
      </w:r>
      <w:r>
        <w:rPr>
          <w:rFonts w:hint="eastAsia" w:ascii="宋体" w:hAnsi="宋体" w:cs="微软雅黑"/>
          <w:sz w:val="24"/>
          <w:szCs w:val="24"/>
          <w:u w:val="single" w:color="000000"/>
        </w:rPr>
        <w:t>(企</w:t>
      </w:r>
      <w:r>
        <w:rPr>
          <w:rFonts w:hint="eastAsia" w:ascii="宋体" w:hAnsi="宋体"/>
          <w:sz w:val="24"/>
          <w:szCs w:val="24"/>
          <w:u w:val="single" w:color="000000"/>
        </w:rPr>
        <w:t>业名</w:t>
      </w:r>
      <w:r>
        <w:rPr>
          <w:rFonts w:hint="eastAsia" w:ascii="宋体" w:hAnsi="宋体" w:cs="微软雅黑"/>
          <w:sz w:val="24"/>
          <w:szCs w:val="24"/>
          <w:u w:val="single" w:color="000000"/>
        </w:rPr>
        <w:t>称)</w:t>
      </w:r>
      <w:r>
        <w:rPr>
          <w:rFonts w:hint="eastAsia" w:ascii="宋体" w:hAnsi="宋体" w:cs="微软雅黑"/>
          <w:sz w:val="24"/>
          <w:szCs w:val="24"/>
        </w:rPr>
        <w:t>，从业人员</w:t>
      </w:r>
      <w:r>
        <w:rPr>
          <w:rFonts w:hint="eastAsia" w:ascii="宋体" w:hAnsi="宋体"/>
          <w:sz w:val="24"/>
          <w:szCs w:val="24"/>
          <w:u w:val="single"/>
        </w:rPr>
        <w:t xml:space="preserve">     </w:t>
      </w:r>
      <w:r>
        <w:rPr>
          <w:rFonts w:hint="eastAsia" w:ascii="宋体" w:hAnsi="宋体" w:cs="微软雅黑"/>
          <w:sz w:val="24"/>
          <w:szCs w:val="24"/>
        </w:rPr>
        <w:t>人，营业收入为</w:t>
      </w:r>
      <w:r>
        <w:rPr>
          <w:rFonts w:hint="eastAsia" w:ascii="宋体" w:hAnsi="宋体"/>
          <w:sz w:val="24"/>
          <w:szCs w:val="24"/>
          <w:u w:val="single"/>
        </w:rPr>
        <w:t xml:space="preserve">     </w:t>
      </w:r>
      <w:r>
        <w:rPr>
          <w:rFonts w:hint="eastAsia" w:ascii="宋体" w:hAnsi="宋体" w:cs="微软雅黑"/>
          <w:sz w:val="24"/>
          <w:szCs w:val="24"/>
        </w:rPr>
        <w:t>万元，资产总额为</w:t>
      </w:r>
      <w:r>
        <w:rPr>
          <w:rFonts w:hint="eastAsia" w:ascii="宋体" w:hAnsi="宋体"/>
          <w:sz w:val="24"/>
          <w:szCs w:val="24"/>
          <w:u w:val="single"/>
        </w:rPr>
        <w:t xml:space="preserve">     </w:t>
      </w:r>
      <w:r>
        <w:rPr>
          <w:rFonts w:hint="eastAsia" w:ascii="宋体" w:hAnsi="宋体" w:cs="微软雅黑"/>
          <w:sz w:val="24"/>
          <w:szCs w:val="24"/>
        </w:rPr>
        <w:t>万元，属于</w:t>
      </w:r>
      <w:r>
        <w:rPr>
          <w:rFonts w:hint="eastAsia" w:ascii="宋体" w:hAnsi="宋体"/>
          <w:sz w:val="24"/>
          <w:szCs w:val="24"/>
          <w:u w:val="single" w:color="000000"/>
        </w:rPr>
        <w:t>（中型企业、小型企业、微型企业）。</w:t>
      </w:r>
    </w:p>
    <w:p w14:paraId="78476BCE">
      <w:pPr>
        <w:spacing w:line="400" w:lineRule="exact"/>
        <w:ind w:firstLine="480" w:firstLineChars="200"/>
        <w:rPr>
          <w:rFonts w:ascii="宋体" w:hAnsi="宋体"/>
          <w:sz w:val="24"/>
          <w:szCs w:val="24"/>
        </w:rPr>
      </w:pPr>
      <w:r>
        <w:rPr>
          <w:rFonts w:hint="eastAsia" w:ascii="宋体" w:hAnsi="宋体"/>
          <w:sz w:val="24"/>
          <w:szCs w:val="24"/>
        </w:rPr>
        <w:t>为本标的提供的服务人员</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人，其中与本企业签订劳动合同</w:t>
      </w:r>
      <w:r>
        <w:rPr>
          <w:rFonts w:hint="eastAsia" w:ascii="宋体" w:hAnsi="宋体"/>
          <w:sz w:val="24"/>
          <w:szCs w:val="24"/>
          <w:u w:val="single"/>
        </w:rPr>
        <w:t xml:space="preserve">     </w:t>
      </w:r>
      <w:r>
        <w:rPr>
          <w:rFonts w:hint="eastAsia" w:ascii="宋体" w:hAnsi="宋体"/>
          <w:sz w:val="24"/>
          <w:szCs w:val="24"/>
        </w:rPr>
        <w:t>人，其他人员</w:t>
      </w:r>
    </w:p>
    <w:p w14:paraId="50FA6BD8">
      <w:pPr>
        <w:spacing w:line="400" w:lineRule="exact"/>
        <w:rPr>
          <w:rFonts w:ascii="宋体" w:hAnsi="宋体"/>
          <w:b/>
          <w:sz w:val="24"/>
          <w:szCs w:val="24"/>
        </w:rPr>
      </w:pPr>
      <w:r>
        <w:rPr>
          <w:rFonts w:hint="eastAsia" w:ascii="宋体" w:hAnsi="宋体"/>
          <w:sz w:val="24"/>
          <w:szCs w:val="24"/>
          <w:u w:val="single"/>
        </w:rPr>
        <w:t xml:space="preserve">     </w:t>
      </w:r>
      <w:r>
        <w:rPr>
          <w:rFonts w:hint="eastAsia" w:ascii="宋体" w:hAnsi="宋体"/>
          <w:sz w:val="24"/>
          <w:szCs w:val="24"/>
        </w:rPr>
        <w:t>人。</w:t>
      </w:r>
      <w:r>
        <w:rPr>
          <w:rFonts w:hint="eastAsia" w:ascii="宋体" w:hAnsi="宋体"/>
          <w:b/>
          <w:sz w:val="24"/>
          <w:szCs w:val="24"/>
        </w:rPr>
        <w:t>有其他人员的不符合中小企业扶持政策。</w:t>
      </w:r>
    </w:p>
    <w:p w14:paraId="347C6895">
      <w:pPr>
        <w:spacing w:line="400" w:lineRule="exact"/>
        <w:ind w:firstLine="480" w:firstLineChars="200"/>
        <w:rPr>
          <w:rFonts w:ascii="宋体" w:hAnsi="宋体"/>
          <w:sz w:val="24"/>
          <w:szCs w:val="24"/>
          <w:u w:val="single" w:color="000000"/>
        </w:rPr>
      </w:pPr>
      <w:r>
        <w:rPr>
          <w:rFonts w:hint="eastAsia" w:ascii="宋体" w:hAnsi="宋体"/>
          <w:sz w:val="24"/>
          <w:szCs w:val="24"/>
        </w:rPr>
        <w:t xml:space="preserve">2. </w:t>
      </w:r>
      <w:r>
        <w:rPr>
          <w:rFonts w:hint="eastAsia" w:ascii="宋体" w:hAnsi="宋体"/>
          <w:sz w:val="24"/>
          <w:szCs w:val="24"/>
          <w:u w:val="single"/>
        </w:rPr>
        <w:t>（标的名称）</w:t>
      </w:r>
      <w:r>
        <w:rPr>
          <w:rFonts w:hint="eastAsia" w:ascii="宋体" w:hAnsi="宋体"/>
          <w:sz w:val="24"/>
          <w:szCs w:val="24"/>
        </w:rPr>
        <w:t>，属于</w:t>
      </w:r>
      <w:r>
        <w:rPr>
          <w:rFonts w:hint="eastAsia" w:ascii="宋体" w:hAnsi="宋体"/>
          <w:sz w:val="24"/>
          <w:szCs w:val="24"/>
          <w:u w:val="single"/>
        </w:rPr>
        <w:t>（采购文件中明确的所属行业）</w:t>
      </w:r>
      <w:r>
        <w:rPr>
          <w:rFonts w:hint="eastAsia" w:ascii="宋体" w:hAnsi="宋体"/>
          <w:sz w:val="24"/>
          <w:szCs w:val="24"/>
        </w:rPr>
        <w:t>；承接企业为</w:t>
      </w:r>
      <w:r>
        <w:rPr>
          <w:rFonts w:hint="eastAsia" w:ascii="宋体" w:hAnsi="宋体"/>
          <w:sz w:val="24"/>
          <w:szCs w:val="24"/>
          <w:u w:val="single"/>
        </w:rPr>
        <w:t>（企业名称）</w:t>
      </w:r>
      <w:r>
        <w:rPr>
          <w:rFonts w:hint="eastAsia" w:ascii="宋体" w:hAnsi="宋体"/>
          <w:sz w:val="24"/>
          <w:szCs w:val="24"/>
        </w:rPr>
        <w:t>，</w:t>
      </w:r>
      <w:r>
        <w:rPr>
          <w:rFonts w:hint="eastAsia" w:ascii="宋体" w:hAnsi="宋体" w:cs="微软雅黑"/>
          <w:sz w:val="24"/>
          <w:szCs w:val="24"/>
        </w:rPr>
        <w:t>从业人员</w:t>
      </w:r>
      <w:r>
        <w:rPr>
          <w:rFonts w:hint="eastAsia" w:ascii="宋体" w:hAnsi="宋体"/>
          <w:sz w:val="24"/>
          <w:szCs w:val="24"/>
          <w:u w:val="single"/>
        </w:rPr>
        <w:t xml:space="preserve">      </w:t>
      </w:r>
      <w:r>
        <w:rPr>
          <w:rFonts w:hint="eastAsia" w:ascii="宋体" w:hAnsi="宋体" w:cs="微软雅黑"/>
          <w:sz w:val="24"/>
          <w:szCs w:val="24"/>
        </w:rPr>
        <w:t>人，营业收入为</w:t>
      </w:r>
      <w:r>
        <w:rPr>
          <w:rFonts w:hint="eastAsia" w:ascii="宋体" w:hAnsi="宋体"/>
          <w:sz w:val="24"/>
          <w:szCs w:val="24"/>
          <w:u w:val="single"/>
        </w:rPr>
        <w:t xml:space="preserve">     </w:t>
      </w:r>
      <w:r>
        <w:rPr>
          <w:rFonts w:hint="eastAsia" w:ascii="宋体" w:hAnsi="宋体" w:cs="微软雅黑"/>
          <w:sz w:val="24"/>
          <w:szCs w:val="24"/>
        </w:rPr>
        <w:t>万元，资产总额为</w:t>
      </w:r>
      <w:r>
        <w:rPr>
          <w:rFonts w:hint="eastAsia" w:ascii="宋体" w:hAnsi="宋体"/>
          <w:sz w:val="24"/>
          <w:szCs w:val="24"/>
          <w:u w:val="single"/>
        </w:rPr>
        <w:t xml:space="preserve">     </w:t>
      </w:r>
      <w:r>
        <w:rPr>
          <w:rFonts w:hint="eastAsia" w:ascii="宋体" w:hAnsi="宋体" w:cs="微软雅黑"/>
          <w:sz w:val="24"/>
          <w:szCs w:val="24"/>
        </w:rPr>
        <w:t xml:space="preserve">万元，属于 </w:t>
      </w:r>
      <w:r>
        <w:rPr>
          <w:rFonts w:hint="eastAsia" w:ascii="宋体" w:hAnsi="宋体"/>
          <w:sz w:val="24"/>
          <w:szCs w:val="24"/>
          <w:u w:val="single" w:color="000000"/>
        </w:rPr>
        <w:t>（中型企业、小型企业、微型企业）。</w:t>
      </w:r>
    </w:p>
    <w:p w14:paraId="2D2362AF">
      <w:pPr>
        <w:spacing w:line="400" w:lineRule="exact"/>
        <w:ind w:firstLine="480" w:firstLineChars="200"/>
        <w:rPr>
          <w:rFonts w:ascii="宋体" w:hAnsi="宋体"/>
          <w:sz w:val="24"/>
          <w:szCs w:val="24"/>
        </w:rPr>
      </w:pPr>
      <w:r>
        <w:rPr>
          <w:rFonts w:hint="eastAsia" w:ascii="宋体" w:hAnsi="宋体"/>
          <w:sz w:val="24"/>
          <w:szCs w:val="24"/>
        </w:rPr>
        <w:t>为本标的提供的服务人员</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人，其中与本企业签订劳动合同</w:t>
      </w:r>
      <w:r>
        <w:rPr>
          <w:rFonts w:hint="eastAsia" w:ascii="宋体" w:hAnsi="宋体"/>
          <w:sz w:val="24"/>
          <w:szCs w:val="24"/>
          <w:u w:val="single"/>
        </w:rPr>
        <w:t xml:space="preserve">     </w:t>
      </w:r>
      <w:r>
        <w:rPr>
          <w:rFonts w:hint="eastAsia" w:ascii="宋体" w:hAnsi="宋体"/>
          <w:sz w:val="24"/>
          <w:szCs w:val="24"/>
        </w:rPr>
        <w:t>人，其他人员</w:t>
      </w:r>
    </w:p>
    <w:p w14:paraId="7123FE4D">
      <w:pPr>
        <w:spacing w:line="400" w:lineRule="exact"/>
        <w:rPr>
          <w:rFonts w:ascii="宋体" w:hAnsi="宋体"/>
          <w:b/>
          <w:sz w:val="24"/>
          <w:szCs w:val="24"/>
        </w:rPr>
      </w:pPr>
      <w:r>
        <w:rPr>
          <w:rFonts w:hint="eastAsia" w:ascii="宋体" w:hAnsi="宋体"/>
          <w:sz w:val="24"/>
          <w:szCs w:val="24"/>
          <w:u w:val="single"/>
        </w:rPr>
        <w:t xml:space="preserve">     </w:t>
      </w:r>
      <w:r>
        <w:rPr>
          <w:rFonts w:hint="eastAsia" w:ascii="宋体" w:hAnsi="宋体"/>
          <w:sz w:val="24"/>
          <w:szCs w:val="24"/>
        </w:rPr>
        <w:t>人。</w:t>
      </w:r>
      <w:r>
        <w:rPr>
          <w:rFonts w:hint="eastAsia" w:ascii="宋体" w:hAnsi="宋体"/>
          <w:b/>
          <w:sz w:val="24"/>
          <w:szCs w:val="24"/>
        </w:rPr>
        <w:t>有其他人员的不符合中小企业扶持政策。</w:t>
      </w:r>
    </w:p>
    <w:p w14:paraId="649C0212">
      <w:pPr>
        <w:spacing w:line="400" w:lineRule="exact"/>
        <w:ind w:firstLine="480" w:firstLineChars="200"/>
        <w:rPr>
          <w:rFonts w:ascii="宋体" w:hAnsi="宋体" w:cs="微软雅黑"/>
          <w:sz w:val="24"/>
          <w:szCs w:val="24"/>
        </w:rPr>
      </w:pPr>
      <w:r>
        <w:rPr>
          <w:rFonts w:hint="eastAsia" w:ascii="宋体" w:hAnsi="宋体" w:cs="微软雅黑"/>
          <w:sz w:val="24"/>
          <w:szCs w:val="24"/>
        </w:rPr>
        <w:t>……</w:t>
      </w:r>
    </w:p>
    <w:p w14:paraId="7FB5324F">
      <w:pPr>
        <w:spacing w:line="400" w:lineRule="exact"/>
        <w:ind w:firstLine="696"/>
        <w:rPr>
          <w:rFonts w:ascii="宋体" w:hAnsi="宋体"/>
          <w:sz w:val="24"/>
          <w:szCs w:val="24"/>
        </w:rPr>
      </w:pPr>
      <w:r>
        <w:rPr>
          <w:rFonts w:hint="eastAsia" w:ascii="宋体" w:hAnsi="宋体" w:cs="微软雅黑"/>
          <w:sz w:val="24"/>
          <w:szCs w:val="24"/>
        </w:rPr>
        <w:t>以上企业，不属于大企业的分支机构，不存在控股股东为大企业的情形，也不存在与大企业的负责人为同一人的情形。</w:t>
      </w:r>
    </w:p>
    <w:p w14:paraId="19CD6CF9">
      <w:pPr>
        <w:spacing w:line="400" w:lineRule="exact"/>
        <w:ind w:firstLine="619"/>
        <w:rPr>
          <w:rFonts w:ascii="宋体" w:hAnsi="宋体"/>
          <w:sz w:val="24"/>
          <w:szCs w:val="24"/>
        </w:rPr>
      </w:pPr>
      <w:r>
        <w:rPr>
          <w:rFonts w:hint="eastAsia" w:ascii="宋体" w:hAnsi="宋体" w:cs="微软雅黑"/>
          <w:sz w:val="24"/>
          <w:szCs w:val="24"/>
        </w:rPr>
        <w:t>本企业对上述声明内容的真实性负责。如有虚假，将依法承担相应责任。</w:t>
      </w:r>
    </w:p>
    <w:p w14:paraId="592CEE6A">
      <w:pPr>
        <w:spacing w:line="400" w:lineRule="exact"/>
        <w:ind w:firstLine="3120" w:firstLineChars="1300"/>
        <w:rPr>
          <w:rFonts w:ascii="宋体" w:hAnsi="宋体" w:cs="微软雅黑"/>
          <w:sz w:val="24"/>
          <w:szCs w:val="24"/>
        </w:rPr>
      </w:pPr>
    </w:p>
    <w:p w14:paraId="59601BDF">
      <w:pPr>
        <w:spacing w:line="400" w:lineRule="exact"/>
        <w:ind w:firstLine="3120" w:firstLineChars="1300"/>
        <w:jc w:val="right"/>
        <w:rPr>
          <w:rFonts w:ascii="宋体" w:hAnsi="宋体"/>
          <w:sz w:val="24"/>
          <w:szCs w:val="24"/>
        </w:rPr>
      </w:pPr>
      <w:r>
        <w:rPr>
          <w:rFonts w:hint="eastAsia" w:ascii="宋体" w:hAnsi="宋体" w:cs="微软雅黑"/>
          <w:sz w:val="24"/>
          <w:szCs w:val="24"/>
        </w:rPr>
        <w:t>企业名称（盖章）：</w:t>
      </w:r>
    </w:p>
    <w:p w14:paraId="673DCA28">
      <w:pPr>
        <w:spacing w:line="400" w:lineRule="exact"/>
        <w:ind w:firstLine="3120" w:firstLineChars="1300"/>
        <w:jc w:val="right"/>
        <w:rPr>
          <w:rFonts w:ascii="宋体" w:hAnsi="宋体"/>
          <w:sz w:val="24"/>
          <w:szCs w:val="24"/>
        </w:rPr>
      </w:pPr>
      <w:r>
        <w:rPr>
          <w:rFonts w:hint="eastAsia" w:ascii="宋体" w:hAnsi="宋体" w:cs="微软雅黑"/>
          <w:sz w:val="24"/>
          <w:szCs w:val="24"/>
        </w:rPr>
        <w:t>日 期：</w:t>
      </w:r>
    </w:p>
    <w:p w14:paraId="27DF6E53">
      <w:pPr>
        <w:snapToGrid w:val="0"/>
        <w:spacing w:line="500" w:lineRule="exact"/>
        <w:ind w:firstLine="480" w:firstLineChars="200"/>
        <w:rPr>
          <w:rFonts w:ascii="宋体" w:hAnsi="宋体"/>
          <w:sz w:val="24"/>
          <w:szCs w:val="24"/>
        </w:rPr>
      </w:pPr>
      <w:r>
        <w:rPr>
          <w:rFonts w:hint="eastAsia" w:ascii="宋体" w:hAnsi="宋体"/>
          <w:sz w:val="24"/>
          <w:szCs w:val="24"/>
        </w:rPr>
        <w:t xml:space="preserve">                                        </w:t>
      </w:r>
    </w:p>
    <w:p w14:paraId="481D08D5">
      <w:pPr>
        <w:snapToGrid w:val="0"/>
        <w:spacing w:line="420" w:lineRule="exact"/>
        <w:rPr>
          <w:rFonts w:ascii="宋体" w:hAnsi="宋体" w:cs="宋体"/>
          <w:kern w:val="0"/>
          <w:sz w:val="21"/>
          <w:szCs w:val="21"/>
        </w:rPr>
      </w:pPr>
      <w:r>
        <w:rPr>
          <w:rFonts w:hint="eastAsia" w:ascii="宋体" w:hAnsi="宋体" w:cs="宋体"/>
          <w:kern w:val="0"/>
          <w:sz w:val="21"/>
          <w:szCs w:val="21"/>
        </w:rPr>
        <w:t>填写时应注意以下事项：</w:t>
      </w:r>
    </w:p>
    <w:p w14:paraId="35BF2965">
      <w:pPr>
        <w:snapToGrid w:val="0"/>
        <w:spacing w:line="420" w:lineRule="exact"/>
        <w:ind w:firstLine="420" w:firstLineChars="200"/>
        <w:rPr>
          <w:rFonts w:ascii="宋体" w:hAnsi="宋体" w:cs="宋体"/>
          <w:kern w:val="0"/>
          <w:sz w:val="21"/>
          <w:szCs w:val="21"/>
        </w:rPr>
      </w:pPr>
      <w:r>
        <w:rPr>
          <w:rFonts w:hint="eastAsia" w:ascii="宋体" w:hAnsi="宋体" w:cs="宋体"/>
          <w:kern w:val="0"/>
          <w:sz w:val="21"/>
          <w:szCs w:val="21"/>
        </w:rPr>
        <w:t>1.从业人员、营业收入、资产总额填报上一年度数据，无上一年度数据的新成立企业可不填报。</w:t>
      </w:r>
    </w:p>
    <w:p w14:paraId="330D4CC6">
      <w:pPr>
        <w:snapToGrid w:val="0"/>
        <w:spacing w:line="420" w:lineRule="exact"/>
        <w:ind w:firstLine="420" w:firstLineChars="200"/>
        <w:rPr>
          <w:rFonts w:ascii="宋体" w:hAnsi="宋体" w:cs="宋体"/>
          <w:kern w:val="0"/>
          <w:sz w:val="21"/>
          <w:szCs w:val="21"/>
        </w:rPr>
      </w:pPr>
      <w:r>
        <w:rPr>
          <w:rFonts w:hint="eastAsia" w:ascii="宋体" w:hAnsi="宋体" w:cs="宋体"/>
          <w:kern w:val="0"/>
          <w:sz w:val="21"/>
          <w:szCs w:val="21"/>
        </w:rPr>
        <w:t>2.供应商未按照采购文件第一篇“采购标的对应的中小企业划分标准所属行业”填写所属行业，或所填写企业类型与相应行业划型标准不一致的，视为未提供《中小企业声明函》，不享受中小企业扶持政策。</w:t>
      </w:r>
    </w:p>
    <w:p w14:paraId="67A7481F">
      <w:pPr>
        <w:snapToGrid w:val="0"/>
        <w:spacing w:line="420" w:lineRule="exact"/>
        <w:ind w:firstLine="420" w:firstLineChars="200"/>
        <w:rPr>
          <w:rFonts w:ascii="宋体" w:hAnsi="宋体" w:cs="宋体"/>
          <w:kern w:val="0"/>
          <w:sz w:val="21"/>
          <w:szCs w:val="21"/>
        </w:rPr>
      </w:pPr>
      <w:r>
        <w:rPr>
          <w:rFonts w:hint="eastAsia" w:ascii="宋体" w:hAnsi="宋体" w:cs="宋体"/>
          <w:kern w:val="0"/>
          <w:sz w:val="21"/>
          <w:szCs w:val="21"/>
        </w:rPr>
        <w:t>3.中小企业应当按照《中小企业划型标准规定》（工信部联企业〔2011〕300号），如实填写并提交《中小企业声明函》。</w:t>
      </w:r>
    </w:p>
    <w:p w14:paraId="11809C59">
      <w:pPr>
        <w:snapToGrid w:val="0"/>
        <w:spacing w:line="420" w:lineRule="exact"/>
        <w:ind w:firstLine="420" w:firstLineChars="200"/>
        <w:jc w:val="left"/>
        <w:rPr>
          <w:rFonts w:ascii="宋体" w:hAnsi="宋体"/>
          <w:b/>
          <w:bCs/>
          <w:sz w:val="21"/>
          <w:szCs w:val="21"/>
        </w:rPr>
      </w:pPr>
      <w:r>
        <w:rPr>
          <w:rFonts w:hint="eastAsia" w:ascii="宋体" w:hAnsi="宋体"/>
          <w:b/>
          <w:bCs/>
          <w:sz w:val="21"/>
          <w:szCs w:val="21"/>
        </w:rPr>
        <w:t>注：各行业划型标准：</w:t>
      </w:r>
    </w:p>
    <w:p w14:paraId="0E45ADB4">
      <w:pPr>
        <w:tabs>
          <w:tab w:val="left" w:pos="6300"/>
        </w:tabs>
        <w:snapToGrid w:val="0"/>
        <w:spacing w:line="400" w:lineRule="exact"/>
        <w:ind w:firstLine="420" w:firstLineChars="200"/>
        <w:jc w:val="left"/>
        <w:rPr>
          <w:rFonts w:ascii="宋体" w:hAnsi="宋体"/>
          <w:sz w:val="21"/>
          <w:szCs w:val="21"/>
        </w:rPr>
      </w:pPr>
      <w:bookmarkStart w:id="140" w:name="_Hlk80349109"/>
      <w:r>
        <w:rPr>
          <w:rFonts w:hint="eastAsia" w:ascii="宋体" w:hAnsi="宋体"/>
          <w:sz w:val="21"/>
          <w:szCs w:val="21"/>
        </w:rPr>
        <w:t>（一）农、林、牧、渔业。营业收入20000万元以下的为中小微型企业。其中，营业收入500万元及以上的为中型企业，营业收入50万元及以上的为小型企业，营业收入50万元以下的为微型企业。</w:t>
      </w:r>
    </w:p>
    <w:p w14:paraId="4C02BAD9">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二）工业（包括采矿业，制造业，电力、热力、燃气及水生产和供应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65A721A1">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037D3557">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6500D1DA">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6231ED42">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六）交通运输业（不含铁路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5F2EACE7">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74FDCB57">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038861D8">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4A61298">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21C254C">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一）信息传输业（包括电信、互联网和相关服务）。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694330D3">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4EDE4976">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51177ADC">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41236B66">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6AB8648A">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六）其他未列明行业（包括科学研究和技术服务业，水利、环境和公共设施管理业，居民服务、修理和其他服务业，社会工作，文化、体育和娱乐业等）。从业人员300人以下的为中小微型企业。其中，从业人员100人及以上的为中型企业；从业人员10人及以上的为小型企业；从业人员10人以下的为微型企业。</w:t>
      </w:r>
    </w:p>
    <w:bookmarkEnd w:id="140"/>
    <w:p w14:paraId="4A301F55">
      <w:pPr>
        <w:tabs>
          <w:tab w:val="left" w:pos="6300"/>
        </w:tabs>
        <w:snapToGrid w:val="0"/>
        <w:spacing w:line="400" w:lineRule="exact"/>
        <w:jc w:val="left"/>
        <w:rPr>
          <w:rFonts w:ascii="宋体" w:hAnsi="宋体"/>
          <w:sz w:val="21"/>
          <w:szCs w:val="21"/>
        </w:rPr>
      </w:pPr>
    </w:p>
    <w:p w14:paraId="674A5E70">
      <w:pPr>
        <w:tabs>
          <w:tab w:val="left" w:pos="6300"/>
        </w:tabs>
        <w:snapToGrid w:val="0"/>
        <w:spacing w:line="360" w:lineRule="auto"/>
        <w:ind w:firstLine="480" w:firstLineChars="200"/>
        <w:rPr>
          <w:rFonts w:ascii="宋体" w:hAnsi="宋体"/>
          <w:sz w:val="24"/>
          <w:szCs w:val="24"/>
        </w:rPr>
      </w:pPr>
      <w:r>
        <w:rPr>
          <w:rFonts w:ascii="宋体" w:hAnsi="宋体"/>
          <w:sz w:val="24"/>
          <w:szCs w:val="24"/>
        </w:rPr>
        <w:br w:type="page"/>
      </w:r>
      <w:r>
        <w:rPr>
          <w:rFonts w:hint="eastAsia" w:ascii="宋体" w:hAnsi="宋体"/>
          <w:sz w:val="24"/>
          <w:szCs w:val="24"/>
        </w:rPr>
        <w:t>（2）监狱企业证明文件</w:t>
      </w:r>
    </w:p>
    <w:p w14:paraId="0DC32D9F">
      <w:pPr>
        <w:tabs>
          <w:tab w:val="left" w:pos="6300"/>
        </w:tabs>
        <w:snapToGrid w:val="0"/>
        <w:spacing w:line="360" w:lineRule="auto"/>
        <w:ind w:firstLine="480" w:firstLineChars="200"/>
        <w:rPr>
          <w:rFonts w:ascii="宋体" w:hAnsi="宋体"/>
          <w:sz w:val="29"/>
          <w:szCs w:val="29"/>
        </w:rPr>
      </w:pPr>
      <w:r>
        <w:rPr>
          <w:rFonts w:hint="eastAsia" w:ascii="宋体" w:hAnsi="宋体"/>
          <w:sz w:val="24"/>
          <w:szCs w:val="24"/>
        </w:rPr>
        <w:t>以省级以上监狱管理局、戒毒管理局（含新疆生产建设兵团）出具的属于监狱企业的证明文件为准</w:t>
      </w:r>
      <w:r>
        <w:rPr>
          <w:rFonts w:hint="eastAsia" w:ascii="宋体" w:hAnsi="宋体"/>
          <w:sz w:val="29"/>
          <w:szCs w:val="29"/>
        </w:rPr>
        <w:t>。</w:t>
      </w:r>
    </w:p>
    <w:p w14:paraId="55B8EF83">
      <w:pPr>
        <w:tabs>
          <w:tab w:val="left" w:pos="6300"/>
        </w:tabs>
        <w:snapToGrid w:val="0"/>
        <w:spacing w:line="360" w:lineRule="auto"/>
        <w:ind w:firstLine="580" w:firstLineChars="200"/>
        <w:rPr>
          <w:rFonts w:ascii="宋体" w:hAnsi="宋体"/>
          <w:sz w:val="29"/>
          <w:szCs w:val="29"/>
        </w:rPr>
      </w:pPr>
    </w:p>
    <w:p w14:paraId="02426C97">
      <w:pPr>
        <w:tabs>
          <w:tab w:val="left" w:pos="6300"/>
        </w:tabs>
        <w:snapToGrid w:val="0"/>
        <w:spacing w:line="360" w:lineRule="auto"/>
        <w:ind w:firstLine="580" w:firstLineChars="200"/>
        <w:rPr>
          <w:rFonts w:ascii="宋体" w:hAnsi="宋体"/>
          <w:sz w:val="29"/>
          <w:szCs w:val="29"/>
        </w:rPr>
      </w:pPr>
    </w:p>
    <w:p w14:paraId="5ABD92F3">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（3）残疾人福利性单位声明函（格式）</w:t>
      </w:r>
    </w:p>
    <w:p w14:paraId="266C1B95">
      <w:pPr>
        <w:tabs>
          <w:tab w:val="left" w:pos="6300"/>
        </w:tabs>
        <w:snapToGrid w:val="0"/>
        <w:spacing w:line="360" w:lineRule="auto"/>
        <w:ind w:firstLine="560" w:firstLineChars="200"/>
        <w:jc w:val="center"/>
        <w:rPr>
          <w:rFonts w:ascii="宋体" w:hAnsi="宋体"/>
          <w:szCs w:val="28"/>
        </w:rPr>
      </w:pPr>
      <w:r>
        <w:rPr>
          <w:rFonts w:hint="eastAsia" w:ascii="宋体" w:hAnsi="宋体"/>
          <w:szCs w:val="28"/>
        </w:rPr>
        <w:t>残疾人福利性单位声明函</w:t>
      </w:r>
    </w:p>
    <w:p w14:paraId="2E7995F8">
      <w:pPr>
        <w:tabs>
          <w:tab w:val="left" w:pos="6300"/>
        </w:tabs>
        <w:snapToGrid w:val="0"/>
        <w:spacing w:line="360" w:lineRule="auto"/>
        <w:ind w:firstLine="480" w:firstLineChars="200"/>
        <w:rPr>
          <w:rFonts w:ascii="宋体" w:hAnsi="宋体"/>
          <w:sz w:val="24"/>
        </w:rPr>
      </w:pPr>
      <w:r>
        <w:rPr>
          <w:rFonts w:hint="eastAsia" w:ascii="宋体" w:hAnsi="宋体"/>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822917F">
      <w:pPr>
        <w:tabs>
          <w:tab w:val="left" w:pos="6300"/>
        </w:tabs>
        <w:snapToGrid w:val="0"/>
        <w:spacing w:line="360" w:lineRule="auto"/>
        <w:ind w:firstLine="480" w:firstLineChars="200"/>
        <w:rPr>
          <w:rFonts w:ascii="宋体" w:hAnsi="宋体"/>
          <w:sz w:val="24"/>
        </w:rPr>
      </w:pPr>
      <w:r>
        <w:rPr>
          <w:rFonts w:hint="eastAsia" w:ascii="宋体" w:hAnsi="宋体"/>
          <w:sz w:val="24"/>
        </w:rPr>
        <w:t>本单位对上述声明的真实性负责。如有虚假，将依法承担相应责任。</w:t>
      </w:r>
    </w:p>
    <w:p w14:paraId="7F9E4D41">
      <w:pPr>
        <w:tabs>
          <w:tab w:val="left" w:pos="6300"/>
        </w:tabs>
        <w:snapToGrid w:val="0"/>
        <w:spacing w:line="360" w:lineRule="auto"/>
        <w:ind w:firstLine="480" w:firstLineChars="200"/>
        <w:rPr>
          <w:rFonts w:ascii="宋体" w:hAnsi="宋体"/>
          <w:sz w:val="24"/>
        </w:rPr>
      </w:pPr>
    </w:p>
    <w:p w14:paraId="30D66697">
      <w:pPr>
        <w:tabs>
          <w:tab w:val="left" w:pos="6300"/>
        </w:tabs>
        <w:snapToGrid w:val="0"/>
        <w:spacing w:line="360" w:lineRule="auto"/>
        <w:ind w:firstLine="480" w:firstLineChars="200"/>
        <w:rPr>
          <w:rFonts w:ascii="宋体" w:hAnsi="宋体"/>
          <w:sz w:val="24"/>
        </w:rPr>
      </w:pPr>
    </w:p>
    <w:p w14:paraId="460DB6B9">
      <w:pPr>
        <w:tabs>
          <w:tab w:val="left" w:pos="6300"/>
        </w:tabs>
        <w:snapToGrid w:val="0"/>
        <w:spacing w:line="360" w:lineRule="auto"/>
        <w:ind w:firstLine="480" w:firstLineChars="200"/>
        <w:rPr>
          <w:rFonts w:ascii="宋体" w:hAnsi="宋体"/>
          <w:sz w:val="24"/>
        </w:rPr>
      </w:pPr>
      <w:r>
        <w:rPr>
          <w:rFonts w:hint="eastAsia" w:ascii="宋体" w:hAnsi="宋体"/>
          <w:sz w:val="24"/>
        </w:rPr>
        <w:t xml:space="preserve">                                                  供应商名称（盖章）：</w:t>
      </w:r>
    </w:p>
    <w:p w14:paraId="5F87898C">
      <w:pPr>
        <w:tabs>
          <w:tab w:val="left" w:pos="6300"/>
        </w:tabs>
        <w:snapToGrid w:val="0"/>
        <w:spacing w:line="360" w:lineRule="auto"/>
        <w:ind w:firstLine="570"/>
        <w:jc w:val="left"/>
        <w:rPr>
          <w:rFonts w:ascii="宋体" w:hAnsi="宋体"/>
        </w:rPr>
      </w:pPr>
      <w:r>
        <w:rPr>
          <w:rFonts w:hint="eastAsia" w:ascii="宋体" w:hAnsi="宋体"/>
          <w:sz w:val="24"/>
        </w:rPr>
        <w:t xml:space="preserve">                                                  日  期：</w:t>
      </w:r>
    </w:p>
    <w:p w14:paraId="12AC9972">
      <w:pPr>
        <w:tabs>
          <w:tab w:val="left" w:pos="6300"/>
        </w:tabs>
        <w:snapToGrid w:val="0"/>
        <w:spacing w:line="500" w:lineRule="exact"/>
        <w:jc w:val="left"/>
        <w:rPr>
          <w:rFonts w:ascii="宋体" w:hAnsi="宋体"/>
        </w:rPr>
      </w:pPr>
    </w:p>
    <w:p w14:paraId="0E61DF0D">
      <w:pPr>
        <w:tabs>
          <w:tab w:val="left" w:pos="6300"/>
        </w:tabs>
        <w:snapToGrid w:val="0"/>
        <w:spacing w:line="500" w:lineRule="exact"/>
        <w:ind w:firstLine="570"/>
        <w:jc w:val="left"/>
        <w:rPr>
          <w:rFonts w:ascii="宋体" w:hAnsi="宋体"/>
          <w:sz w:val="24"/>
          <w:szCs w:val="24"/>
        </w:rPr>
      </w:pPr>
      <w:r>
        <w:rPr>
          <w:rFonts w:hint="eastAsia" w:ascii="宋体" w:hAnsi="宋体"/>
          <w:sz w:val="24"/>
          <w:szCs w:val="24"/>
        </w:rPr>
        <w:t>若成交供应商为残疾人福利性单位的，将在结果公告时公告其《残疾人福利性单位声明函》。</w:t>
      </w:r>
    </w:p>
    <w:p w14:paraId="24CE5788">
      <w:pPr>
        <w:tabs>
          <w:tab w:val="left" w:pos="6300"/>
        </w:tabs>
        <w:snapToGrid w:val="0"/>
        <w:spacing w:line="500" w:lineRule="exact"/>
        <w:jc w:val="left"/>
        <w:rPr>
          <w:rFonts w:ascii="宋体" w:hAnsi="宋体"/>
        </w:rPr>
      </w:pPr>
    </w:p>
    <w:p w14:paraId="0E5C2EFB">
      <w:pPr>
        <w:tabs>
          <w:tab w:val="left" w:pos="6300"/>
        </w:tabs>
        <w:snapToGrid w:val="0"/>
        <w:spacing w:line="500" w:lineRule="exact"/>
        <w:jc w:val="left"/>
        <w:rPr>
          <w:rFonts w:ascii="宋体" w:hAnsi="宋体"/>
        </w:rPr>
      </w:pPr>
    </w:p>
    <w:p w14:paraId="1D4B97F3">
      <w:pPr>
        <w:ind w:firstLine="480" w:firstLineChars="200"/>
        <w:jc w:val="left"/>
        <w:rPr>
          <w:rFonts w:ascii="宋体" w:hAnsi="宋体"/>
          <w:sz w:val="24"/>
          <w:szCs w:val="24"/>
        </w:rPr>
      </w:pPr>
      <w:r>
        <w:rPr>
          <w:rFonts w:hint="eastAsia" w:ascii="宋体" w:hAnsi="宋体"/>
          <w:sz w:val="24"/>
          <w:szCs w:val="24"/>
        </w:rPr>
        <w:t>2.其他与项目有关的资料（自附）</w:t>
      </w:r>
    </w:p>
    <w:p w14:paraId="010045AF">
      <w:pPr>
        <w:ind w:firstLine="480" w:firstLineChars="200"/>
        <w:jc w:val="left"/>
        <w:rPr>
          <w:rFonts w:ascii="宋体" w:hAnsi="宋体"/>
          <w:sz w:val="24"/>
          <w:szCs w:val="24"/>
        </w:rPr>
      </w:pPr>
    </w:p>
    <w:p w14:paraId="6C09D352">
      <w:pPr>
        <w:ind w:firstLine="480" w:firstLineChars="200"/>
        <w:jc w:val="left"/>
        <w:rPr>
          <w:rFonts w:ascii="宋体" w:hAnsi="宋体"/>
          <w:sz w:val="24"/>
          <w:szCs w:val="24"/>
        </w:rPr>
      </w:pPr>
    </w:p>
    <w:p w14:paraId="6B49F602">
      <w:pPr>
        <w:ind w:firstLine="480" w:firstLineChars="200"/>
        <w:jc w:val="left"/>
        <w:rPr>
          <w:rFonts w:ascii="宋体" w:hAnsi="宋体"/>
          <w:sz w:val="24"/>
          <w:szCs w:val="24"/>
        </w:rPr>
      </w:pPr>
    </w:p>
    <w:p w14:paraId="3A849FF1">
      <w:pPr>
        <w:ind w:firstLine="480" w:firstLineChars="200"/>
        <w:jc w:val="left"/>
        <w:rPr>
          <w:rFonts w:ascii="宋体" w:hAnsi="宋体"/>
          <w:sz w:val="24"/>
          <w:szCs w:val="24"/>
        </w:rPr>
      </w:pPr>
    </w:p>
    <w:p w14:paraId="24597162">
      <w:pPr>
        <w:jc w:val="left"/>
        <w:rPr>
          <w:rFonts w:ascii="宋体" w:hAnsi="宋体"/>
          <w:sz w:val="24"/>
          <w:szCs w:val="24"/>
        </w:rPr>
      </w:pPr>
    </w:p>
    <w:p w14:paraId="1C19E443">
      <w:pPr>
        <w:tabs>
          <w:tab w:val="left" w:pos="6300"/>
        </w:tabs>
        <w:snapToGrid w:val="0"/>
        <w:spacing w:line="500" w:lineRule="exact"/>
        <w:rPr>
          <w:rFonts w:ascii="宋体" w:hAnsi="宋体"/>
          <w:sz w:val="24"/>
          <w:szCs w:val="24"/>
        </w:rPr>
      </w:pPr>
    </w:p>
    <w:p w14:paraId="391F6A22">
      <w:pPr>
        <w:tabs>
          <w:tab w:val="left" w:pos="6300"/>
        </w:tabs>
        <w:snapToGrid w:val="0"/>
        <w:spacing w:line="500" w:lineRule="exact"/>
        <w:rPr>
          <w:rFonts w:ascii="宋体" w:hAnsi="宋体"/>
          <w:sz w:val="24"/>
          <w:szCs w:val="24"/>
        </w:rPr>
      </w:pPr>
    </w:p>
    <w:p w14:paraId="7AD9F9E3">
      <w:pPr>
        <w:tabs>
          <w:tab w:val="left" w:pos="6300"/>
        </w:tabs>
        <w:snapToGrid w:val="0"/>
        <w:spacing w:line="500" w:lineRule="exact"/>
        <w:jc w:val="center"/>
        <w:rPr>
          <w:sz w:val="24"/>
          <w:szCs w:val="24"/>
        </w:rPr>
      </w:pPr>
      <w:r>
        <w:rPr>
          <w:sz w:val="24"/>
          <w:szCs w:val="24"/>
        </w:rPr>
        <w:t>（结束）</w:t>
      </w:r>
    </w:p>
    <w:sectPr>
      <w:pgSz w:w="11907" w:h="16840"/>
      <w:pgMar w:top="1134" w:right="1191" w:bottom="1134" w:left="1191"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PMingLiU">
    <w:altName w:val="宋体-繁"/>
    <w:panose1 w:val="02020500000000000000"/>
    <w:charset w:val="88"/>
    <w:family w:val="roman"/>
    <w:pitch w:val="default"/>
    <w:sig w:usb0="00000000" w:usb1="00000000" w:usb2="00000016" w:usb3="00000000" w:csb0="00100001" w:csb1="00000000"/>
  </w:font>
  <w:font w:name="_x000B__x000C_">
    <w:altName w:val="苹方-简"/>
    <w:panose1 w:val="00000000000000000000"/>
    <w:charset w:val="00"/>
    <w:family w:val="roman"/>
    <w:pitch w:val="default"/>
    <w:sig w:usb0="00000000" w:usb1="00000000" w:usb2="00000000" w:usb3="00000000" w:csb0="00000001" w:csb1="00000000"/>
  </w:font>
  <w:font w:name="Verdana">
    <w:panose1 w:val="020B0604030504040204"/>
    <w:charset w:val="00"/>
    <w:family w:val="swiss"/>
    <w:pitch w:val="default"/>
    <w:sig w:usb0="A10006FF" w:usb1="4000205B" w:usb2="00000010" w:usb3="00000000" w:csb0="2000019F" w:csb1="00000000"/>
  </w:font>
  <w:font w:name="Tahoma">
    <w:panose1 w:val="020B0804030504040204"/>
    <w:charset w:val="00"/>
    <w:family w:val="swiss"/>
    <w:pitch w:val="default"/>
    <w:sig w:usb0="E1002AFF" w:usb1="C000605B" w:usb2="00000029" w:usb3="00000000" w:csb0="200101FF" w:csb1="20280000"/>
  </w:font>
  <w:font w:name="昆仑楷体">
    <w:altName w:val="汉仪楷体简"/>
    <w:panose1 w:val="00000000000000000000"/>
    <w:charset w:val="86"/>
    <w:family w:val="auto"/>
    <w:pitch w:val="default"/>
    <w:sig w:usb0="00000000" w:usb1="00000000" w:usb2="00000010" w:usb3="00000000" w:csb0="00040000" w:csb1="00000000"/>
  </w:font>
  <w:font w:name="楷体_GB2312">
    <w:altName w:val="汉仪楷体简"/>
    <w:panose1 w:val="02010609030101010101"/>
    <w:charset w:val="86"/>
    <w:family w:val="modern"/>
    <w:pitch w:val="default"/>
    <w:sig w:usb0="00000000" w:usb1="00000000" w:usb2="00000000" w:usb3="00000000" w:csb0="00040000" w:csb1="00000000"/>
  </w:font>
  <w:font w:name="文鼎粗黑">
    <w:altName w:val="汉仪中黑KW"/>
    <w:panose1 w:val="00000000000000000000"/>
    <w:charset w:val="86"/>
    <w:family w:val="auto"/>
    <w:pitch w:val="default"/>
    <w:sig w:usb0="00000000" w:usb1="00000000" w:usb2="00000010" w:usb3="00000000" w:csb0="00040000" w:csb1="00000000"/>
  </w:font>
  <w:font w:name="Arial Narrow">
    <w:panose1 w:val="020B07060202020A0204"/>
    <w:charset w:val="00"/>
    <w:family w:val="swiss"/>
    <w:pitch w:val="default"/>
    <w:sig w:usb0="00000287" w:usb1="00000800" w:usb2="00000000" w:usb3="00000000" w:csb0="2000009F" w:csb1="DFD70000"/>
  </w:font>
  <w:font w:name="微软雅黑">
    <w:altName w:val="汉仪旗黑"/>
    <w:panose1 w:val="020B0503020204020204"/>
    <w:charset w:val="86"/>
    <w:family w:val="swiss"/>
    <w:pitch w:val="default"/>
    <w:sig w:usb0="00000000" w:usb1="00000000" w:usb2="00000016" w:usb3="00000000" w:csb0="0004001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6CB2E0">
    <w:pPr>
      <w:pStyle w:val="36"/>
      <w:framePr w:wrap="around" w:vAnchor="text" w:hAnchor="margin" w:xAlign="center" w:y="1"/>
      <w:rPr>
        <w:rStyle w:val="62"/>
      </w:rPr>
    </w:pPr>
    <w:r>
      <w:fldChar w:fldCharType="begin"/>
    </w:r>
    <w:r>
      <w:rPr>
        <w:rStyle w:val="62"/>
      </w:rPr>
      <w:instrText xml:space="preserve">PAGE  </w:instrText>
    </w:r>
    <w:r>
      <w:fldChar w:fldCharType="end"/>
    </w:r>
  </w:p>
  <w:p w14:paraId="405DAF4C">
    <w:pPr>
      <w:pStyle w:val="3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40A283">
    <w:pPr>
      <w:pStyle w:val="36"/>
      <w:framePr w:wrap="around" w:vAnchor="text" w:hAnchor="margin" w:xAlign="center" w:y="1"/>
      <w:rPr>
        <w:rStyle w:val="62"/>
      </w:rPr>
    </w:pPr>
  </w:p>
  <w:p w14:paraId="11CE0794">
    <w:pPr>
      <w:pStyle w:val="36"/>
      <w:jc w:val="center"/>
      <w:rPr>
        <w:rFonts w:ascii="宋体" w:hAnsi="宋体"/>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35CA80">
    <w:pPr>
      <w:pStyle w:val="36"/>
      <w:framePr w:wrap="around" w:vAnchor="text" w:hAnchor="margin" w:xAlign="center" w:y="1"/>
      <w:jc w:val="center"/>
      <w:rPr>
        <w:rStyle w:val="62"/>
        <w:rFonts w:ascii="宋体"/>
        <w:sz w:val="21"/>
        <w:szCs w:val="21"/>
      </w:rPr>
    </w:pPr>
    <w:r>
      <w:rPr>
        <w:rFonts w:ascii="宋体"/>
        <w:sz w:val="21"/>
        <w:szCs w:val="21"/>
      </w:rPr>
      <w:fldChar w:fldCharType="begin"/>
    </w:r>
    <w:r>
      <w:rPr>
        <w:rStyle w:val="62"/>
        <w:rFonts w:ascii="宋体"/>
        <w:sz w:val="21"/>
        <w:szCs w:val="21"/>
      </w:rPr>
      <w:instrText xml:space="preserve">PAGE  </w:instrText>
    </w:r>
    <w:r>
      <w:rPr>
        <w:rFonts w:ascii="宋体"/>
        <w:sz w:val="21"/>
        <w:szCs w:val="21"/>
      </w:rPr>
      <w:fldChar w:fldCharType="separate"/>
    </w:r>
    <w:r>
      <w:rPr>
        <w:rStyle w:val="62"/>
        <w:rFonts w:ascii="宋体"/>
        <w:sz w:val="21"/>
        <w:szCs w:val="21"/>
      </w:rPr>
      <w:t>- 2 -</w:t>
    </w:r>
    <w:r>
      <w:rPr>
        <w:rFonts w:ascii="宋体"/>
        <w:sz w:val="21"/>
        <w:szCs w:val="21"/>
      </w:rPr>
      <w:fldChar w:fldCharType="end"/>
    </w:r>
  </w:p>
  <w:p w14:paraId="150C8905">
    <w:pPr>
      <w:pStyle w:val="3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1EAE82">
    <w:pPr>
      <w:pStyle w:val="36"/>
      <w:jc w:val="center"/>
      <w:rPr>
        <w:rFonts w:ascii="宋体" w:hAnsi="宋体"/>
        <w:sz w:val="21"/>
        <w:szCs w:val="21"/>
      </w:rPr>
    </w:pPr>
    <w:r>
      <w:rPr>
        <w:rFonts w:ascii="宋体" w:hAnsi="宋体"/>
        <w:sz w:val="21"/>
        <w:szCs w:val="21"/>
      </w:rPr>
      <w:fldChar w:fldCharType="begin"/>
    </w:r>
    <w:r>
      <w:rPr>
        <w:rStyle w:val="62"/>
        <w:rFonts w:ascii="宋体" w:hAnsi="宋体"/>
        <w:sz w:val="21"/>
        <w:szCs w:val="21"/>
      </w:rPr>
      <w:instrText xml:space="preserve"> PAGE </w:instrText>
    </w:r>
    <w:r>
      <w:rPr>
        <w:rFonts w:ascii="宋体" w:hAnsi="宋体"/>
        <w:sz w:val="21"/>
        <w:szCs w:val="21"/>
      </w:rPr>
      <w:fldChar w:fldCharType="separate"/>
    </w:r>
    <w:r>
      <w:rPr>
        <w:rStyle w:val="62"/>
        <w:rFonts w:ascii="宋体" w:hAnsi="宋体"/>
        <w:sz w:val="21"/>
        <w:szCs w:val="21"/>
      </w:rPr>
      <w:t>- 4 -</w:t>
    </w:r>
    <w:r>
      <w:rPr>
        <w:rFonts w:ascii="宋体" w:hAnsi="宋体"/>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566A13">
    <w:pPr>
      <w:pStyle w:val="36"/>
      <w:framePr w:wrap="around" w:vAnchor="text" w:hAnchor="margin" w:xAlign="center" w:y="1"/>
      <w:rPr>
        <w:rStyle w:val="62"/>
      </w:rPr>
    </w:pPr>
    <w:r>
      <w:fldChar w:fldCharType="begin"/>
    </w:r>
    <w:r>
      <w:rPr>
        <w:rStyle w:val="62"/>
      </w:rPr>
      <w:instrText xml:space="preserve">PAGE  </w:instrText>
    </w:r>
    <w:r>
      <w:fldChar w:fldCharType="end"/>
    </w:r>
  </w:p>
  <w:p w14:paraId="47552EAF">
    <w:pPr>
      <w:pStyle w:val="3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C6F611">
    <w:pPr>
      <w:pStyle w:val="37"/>
      <w:jc w:val="both"/>
      <w:rPr>
        <w:rFonts w:ascii="宋体" w:hAnsi="宋体"/>
        <w:sz w:val="21"/>
        <w:szCs w:val="21"/>
      </w:rPr>
    </w:pPr>
    <w:r>
      <w:rPr>
        <w:rFonts w:hint="eastAsia" w:ascii="宋体" w:hAnsi="宋体"/>
        <w:sz w:val="21"/>
        <w:szCs w:val="21"/>
      </w:rPr>
      <w:t xml:space="preserve">重庆中基                                                               </w:t>
    </w:r>
    <w:r>
      <w:rPr>
        <w:rFonts w:ascii="宋体" w:hAnsi="宋体"/>
        <w:sz w:val="21"/>
        <w:szCs w:val="21"/>
      </w:rPr>
      <w:t xml:space="preserve">     </w:t>
    </w:r>
    <w:r>
      <w:rPr>
        <w:rFonts w:hint="eastAsia" w:ascii="宋体" w:hAnsi="宋体"/>
        <w:sz w:val="21"/>
        <w:szCs w:val="21"/>
      </w:rPr>
      <w:t>竞争性比选文件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651FAC">
    <w:pPr>
      <w:pStyle w:val="3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C4E4A5">
    <w:pPr>
      <w:pStyle w:val="37"/>
      <w:jc w:val="left"/>
      <w:rPr>
        <w:rFonts w:ascii="宋体" w:hAnsi="宋体"/>
        <w:sz w:val="21"/>
        <w:szCs w:val="21"/>
      </w:rPr>
    </w:pPr>
    <w:r>
      <w:rPr>
        <w:rFonts w:hint="eastAsia" w:ascii="宋体" w:hAnsi="宋体"/>
        <w:sz w:val="21"/>
        <w:szCs w:val="21"/>
      </w:rPr>
      <w:t xml:space="preserve">重庆中基                                  </w:t>
    </w:r>
    <w:r>
      <w:rPr>
        <w:rFonts w:ascii="宋体" w:hAnsi="宋体"/>
        <w:sz w:val="21"/>
        <w:szCs w:val="21"/>
      </w:rPr>
      <w:t xml:space="preserve">      </w:t>
    </w:r>
    <w:r>
      <w:rPr>
        <w:rFonts w:hint="eastAsia" w:ascii="宋体" w:hAnsi="宋体"/>
        <w:sz w:val="21"/>
        <w:szCs w:val="21"/>
      </w:rPr>
      <w:t xml:space="preserve">                    </w:t>
    </w:r>
    <w:r>
      <w:rPr>
        <w:rFonts w:ascii="宋体" w:hAnsi="宋体"/>
        <w:sz w:val="21"/>
        <w:szCs w:val="21"/>
      </w:rPr>
      <w:t xml:space="preserve">   </w:t>
    </w:r>
    <w:r>
      <w:rPr>
        <w:rFonts w:hint="eastAsia" w:ascii="宋体" w:hAnsi="宋体"/>
        <w:sz w:val="21"/>
        <w:szCs w:val="21"/>
      </w:rPr>
      <w:t xml:space="preserve"> 竞争性比选文件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A8C9D0">
    <w:pPr>
      <w:pStyle w:val="37"/>
      <w:jc w:val="both"/>
      <w:rPr>
        <w:rFonts w:ascii="宋体" w:hAnsi="宋体"/>
        <w:sz w:val="21"/>
        <w:szCs w:val="21"/>
      </w:rPr>
    </w:pPr>
    <w:r>
      <w:rPr>
        <w:rFonts w:hint="eastAsia" w:ascii="宋体" w:hAnsi="宋体"/>
        <w:sz w:val="21"/>
        <w:szCs w:val="21"/>
      </w:rPr>
      <w:t xml:space="preserve">重庆中基                                                               </w:t>
    </w:r>
    <w:r>
      <w:rPr>
        <w:rFonts w:ascii="宋体" w:hAnsi="宋体"/>
        <w:sz w:val="21"/>
        <w:szCs w:val="21"/>
      </w:rPr>
      <w:t xml:space="preserve"> </w:t>
    </w:r>
    <w:r>
      <w:rPr>
        <w:rFonts w:hint="eastAsia" w:ascii="宋体" w:hAnsi="宋体"/>
        <w:sz w:val="21"/>
        <w:szCs w:val="21"/>
      </w:rPr>
      <w:t xml:space="preserve">    竞争性比选文件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upperLetter"/>
      <w:pStyle w:val="186"/>
      <w:suff w:val="nothing"/>
      <w:lvlText w:val="附　录　%1"/>
      <w:lvlJc w:val="left"/>
      <w:pPr>
        <w:ind w:left="0" w:firstLine="0"/>
      </w:pPr>
      <w:rPr>
        <w:rFonts w:hint="eastAsia" w:ascii="黑体" w:hAnsi="Times New Roman" w:eastAsia="黑体"/>
        <w:b w:val="0"/>
        <w:i w:val="0"/>
        <w:sz w:val="21"/>
      </w:rPr>
    </w:lvl>
    <w:lvl w:ilvl="1" w:tentative="0">
      <w:start w:val="1"/>
      <w:numFmt w:val="decimal"/>
      <w:pStyle w:val="158"/>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000000A"/>
    <w:multiLevelType w:val="multilevel"/>
    <w:tmpl w:val="0000000A"/>
    <w:lvl w:ilvl="0" w:tentative="0">
      <w:start w:val="1"/>
      <w:numFmt w:val="bullet"/>
      <w:pStyle w:val="217"/>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B"/>
    <w:multiLevelType w:val="singleLevel"/>
    <w:tmpl w:val="0000000B"/>
    <w:lvl w:ilvl="0" w:tentative="0">
      <w:start w:val="1"/>
      <w:numFmt w:val="bullet"/>
      <w:pStyle w:val="237"/>
      <w:lvlText w:val=""/>
      <w:lvlJc w:val="left"/>
      <w:pPr>
        <w:tabs>
          <w:tab w:val="left" w:pos="360"/>
        </w:tabs>
        <w:ind w:left="360" w:hanging="360"/>
      </w:pPr>
      <w:rPr>
        <w:rFonts w:hint="default" w:ascii="Wingdings" w:hAnsi="Wingdings"/>
      </w:rPr>
    </w:lvl>
  </w:abstractNum>
  <w:abstractNum w:abstractNumId="3">
    <w:nsid w:val="0000000C"/>
    <w:multiLevelType w:val="multilevel"/>
    <w:tmpl w:val="0000000C"/>
    <w:lvl w:ilvl="0" w:tentative="0">
      <w:start w:val="5"/>
      <w:numFmt w:val="japaneseCounting"/>
      <w:pStyle w:val="146"/>
      <w:lvlText w:val="%1、"/>
      <w:lvlJc w:val="left"/>
      <w:pPr>
        <w:tabs>
          <w:tab w:val="left" w:pos="480"/>
        </w:tabs>
        <w:ind w:left="480" w:hanging="48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D"/>
    <w:multiLevelType w:val="singleLevel"/>
    <w:tmpl w:val="0000000D"/>
    <w:lvl w:ilvl="0" w:tentative="0">
      <w:start w:val="1"/>
      <w:numFmt w:val="bullet"/>
      <w:pStyle w:val="153"/>
      <w:lvlText w:val=""/>
      <w:lvlJc w:val="left"/>
      <w:pPr>
        <w:tabs>
          <w:tab w:val="left" w:pos="1200"/>
        </w:tabs>
        <w:ind w:left="1200" w:hanging="360"/>
      </w:pPr>
      <w:rPr>
        <w:rFonts w:hint="default" w:ascii="Wingdings" w:hAnsi="Wingdings"/>
      </w:rPr>
    </w:lvl>
  </w:abstractNum>
  <w:abstractNum w:abstractNumId="5">
    <w:nsid w:val="0000000E"/>
    <w:multiLevelType w:val="multilevel"/>
    <w:tmpl w:val="0000000E"/>
    <w:lvl w:ilvl="0" w:tentative="0">
      <w:start w:val="1"/>
      <w:numFmt w:val="bullet"/>
      <w:pStyle w:val="226"/>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6">
    <w:nsid w:val="00000010"/>
    <w:multiLevelType w:val="singleLevel"/>
    <w:tmpl w:val="00000010"/>
    <w:lvl w:ilvl="0" w:tentative="0">
      <w:start w:val="1"/>
      <w:numFmt w:val="bullet"/>
      <w:lvlText w:val=""/>
      <w:lvlJc w:val="left"/>
      <w:pPr>
        <w:tabs>
          <w:tab w:val="left" w:pos="1620"/>
        </w:tabs>
        <w:ind w:left="1620" w:hanging="360"/>
      </w:pPr>
      <w:rPr>
        <w:rFonts w:hint="default" w:ascii="Wingdings" w:hAnsi="Wingdings"/>
      </w:rPr>
    </w:lvl>
  </w:abstractNum>
  <w:abstractNum w:abstractNumId="7">
    <w:nsid w:val="00000011"/>
    <w:multiLevelType w:val="multilevel"/>
    <w:tmpl w:val="00000011"/>
    <w:lvl w:ilvl="0" w:tentative="0">
      <w:start w:val="1"/>
      <w:numFmt w:val="decimal"/>
      <w:pStyle w:val="213"/>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12"/>
    <w:multiLevelType w:val="multilevel"/>
    <w:tmpl w:val="00000012"/>
    <w:lvl w:ilvl="0" w:tentative="0">
      <w:start w:val="1"/>
      <w:numFmt w:val="bullet"/>
      <w:pStyle w:val="188"/>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0000013"/>
    <w:multiLevelType w:val="singleLevel"/>
    <w:tmpl w:val="00000013"/>
    <w:lvl w:ilvl="0" w:tentative="0">
      <w:start w:val="1"/>
      <w:numFmt w:val="decimal"/>
      <w:pStyle w:val="15"/>
      <w:lvlText w:val="%1."/>
      <w:lvlJc w:val="left"/>
      <w:pPr>
        <w:tabs>
          <w:tab w:val="left" w:pos="425"/>
        </w:tabs>
        <w:ind w:left="425" w:hanging="425"/>
      </w:pPr>
      <w:rPr>
        <w:rFonts w:hint="default"/>
      </w:rPr>
    </w:lvl>
  </w:abstractNum>
  <w:abstractNum w:abstractNumId="10">
    <w:nsid w:val="00000014"/>
    <w:multiLevelType w:val="singleLevel"/>
    <w:tmpl w:val="00000014"/>
    <w:lvl w:ilvl="0" w:tentative="0">
      <w:start w:val="1"/>
      <w:numFmt w:val="bullet"/>
      <w:pStyle w:val="28"/>
      <w:lvlText w:val=""/>
      <w:lvlJc w:val="left"/>
      <w:pPr>
        <w:tabs>
          <w:tab w:val="left" w:pos="780"/>
        </w:tabs>
        <w:ind w:left="780" w:hanging="360"/>
      </w:pPr>
      <w:rPr>
        <w:rFonts w:hint="default" w:ascii="Wingdings" w:hAnsi="Wingdings"/>
      </w:rPr>
    </w:lvl>
  </w:abstractNum>
  <w:abstractNum w:abstractNumId="11">
    <w:nsid w:val="00000016"/>
    <w:multiLevelType w:val="singleLevel"/>
    <w:tmpl w:val="00000016"/>
    <w:lvl w:ilvl="0" w:tentative="0">
      <w:start w:val="1"/>
      <w:numFmt w:val="decimal"/>
      <w:pStyle w:val="191"/>
      <w:lvlText w:val="%1)"/>
      <w:lvlJc w:val="left"/>
      <w:pPr>
        <w:tabs>
          <w:tab w:val="left" w:pos="425"/>
        </w:tabs>
        <w:ind w:left="425" w:hanging="425"/>
      </w:pPr>
      <w:rPr>
        <w:rFonts w:hint="eastAsia"/>
      </w:rPr>
    </w:lvl>
  </w:abstractNum>
  <w:abstractNum w:abstractNumId="12">
    <w:nsid w:val="00000017"/>
    <w:multiLevelType w:val="multilevel"/>
    <w:tmpl w:val="00000017"/>
    <w:lvl w:ilvl="0" w:tentative="0">
      <w:start w:val="1"/>
      <w:numFmt w:val="chineseCountingThousand"/>
      <w:pStyle w:val="195"/>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5E7A3C32"/>
    <w:multiLevelType w:val="multilevel"/>
    <w:tmpl w:val="5E7A3C3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pStyle w:val="88"/>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9"/>
  </w:num>
  <w:num w:numId="2">
    <w:abstractNumId w:val="10"/>
  </w:num>
  <w:num w:numId="3">
    <w:abstractNumId w:val="13"/>
  </w:num>
  <w:num w:numId="4">
    <w:abstractNumId w:val="3"/>
  </w:num>
  <w:num w:numId="5">
    <w:abstractNumId w:val="6"/>
  </w:num>
  <w:num w:numId="6">
    <w:abstractNumId w:val="4"/>
  </w:num>
  <w:num w:numId="7">
    <w:abstractNumId w:val="0"/>
  </w:num>
  <w:num w:numId="8">
    <w:abstractNumId w:val="8"/>
  </w:num>
  <w:num w:numId="9">
    <w:abstractNumId w:val="11"/>
  </w:num>
  <w:num w:numId="10">
    <w:abstractNumId w:val="12"/>
  </w:num>
  <w:num w:numId="11">
    <w:abstractNumId w:val="7"/>
  </w:num>
  <w:num w:numId="12">
    <w:abstractNumId w:val="1"/>
  </w:num>
  <w:num w:numId="13">
    <w:abstractNumId w:val="5"/>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26"/>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VhYjQ2NTgyODE5MzA3NTBhZmI4NGFlYjhlN2UxYjgifQ=="/>
  </w:docVars>
  <w:rsids>
    <w:rsidRoot w:val="00172A27"/>
    <w:rsid w:val="00000498"/>
    <w:rsid w:val="00001E90"/>
    <w:rsid w:val="00002A84"/>
    <w:rsid w:val="000040DE"/>
    <w:rsid w:val="00004CA8"/>
    <w:rsid w:val="00006F86"/>
    <w:rsid w:val="00006FAA"/>
    <w:rsid w:val="000075E8"/>
    <w:rsid w:val="0000767A"/>
    <w:rsid w:val="00007E86"/>
    <w:rsid w:val="000106E5"/>
    <w:rsid w:val="00011B4B"/>
    <w:rsid w:val="00012920"/>
    <w:rsid w:val="000134F9"/>
    <w:rsid w:val="00013F82"/>
    <w:rsid w:val="00015A5E"/>
    <w:rsid w:val="00016B79"/>
    <w:rsid w:val="00017816"/>
    <w:rsid w:val="00017DDB"/>
    <w:rsid w:val="000202A5"/>
    <w:rsid w:val="00021BFC"/>
    <w:rsid w:val="00023349"/>
    <w:rsid w:val="00023B94"/>
    <w:rsid w:val="00024976"/>
    <w:rsid w:val="00025766"/>
    <w:rsid w:val="00026234"/>
    <w:rsid w:val="000276F9"/>
    <w:rsid w:val="00031122"/>
    <w:rsid w:val="00031353"/>
    <w:rsid w:val="000314C7"/>
    <w:rsid w:val="0003184C"/>
    <w:rsid w:val="000318FF"/>
    <w:rsid w:val="00032270"/>
    <w:rsid w:val="000328D9"/>
    <w:rsid w:val="00033F9C"/>
    <w:rsid w:val="0003422B"/>
    <w:rsid w:val="00034302"/>
    <w:rsid w:val="0003632F"/>
    <w:rsid w:val="00036B6E"/>
    <w:rsid w:val="00036BF2"/>
    <w:rsid w:val="0003748C"/>
    <w:rsid w:val="00037681"/>
    <w:rsid w:val="00037D82"/>
    <w:rsid w:val="00040B3F"/>
    <w:rsid w:val="0004198A"/>
    <w:rsid w:val="000431AF"/>
    <w:rsid w:val="000432E7"/>
    <w:rsid w:val="0004348E"/>
    <w:rsid w:val="000435C0"/>
    <w:rsid w:val="00043E9D"/>
    <w:rsid w:val="00044FB5"/>
    <w:rsid w:val="000451C6"/>
    <w:rsid w:val="000451E0"/>
    <w:rsid w:val="000468E0"/>
    <w:rsid w:val="00047E3F"/>
    <w:rsid w:val="00047EF0"/>
    <w:rsid w:val="00051015"/>
    <w:rsid w:val="00051383"/>
    <w:rsid w:val="0005186B"/>
    <w:rsid w:val="000519A3"/>
    <w:rsid w:val="0005298B"/>
    <w:rsid w:val="000529F4"/>
    <w:rsid w:val="000533A5"/>
    <w:rsid w:val="00053AFB"/>
    <w:rsid w:val="0005417C"/>
    <w:rsid w:val="000552F4"/>
    <w:rsid w:val="000568F9"/>
    <w:rsid w:val="000574AB"/>
    <w:rsid w:val="000576E1"/>
    <w:rsid w:val="00057B29"/>
    <w:rsid w:val="00061192"/>
    <w:rsid w:val="00063981"/>
    <w:rsid w:val="000645F1"/>
    <w:rsid w:val="000653C6"/>
    <w:rsid w:val="0007233F"/>
    <w:rsid w:val="00073BB7"/>
    <w:rsid w:val="00075C5F"/>
    <w:rsid w:val="00077795"/>
    <w:rsid w:val="00080519"/>
    <w:rsid w:val="0008070D"/>
    <w:rsid w:val="00080A20"/>
    <w:rsid w:val="0008102B"/>
    <w:rsid w:val="000818A1"/>
    <w:rsid w:val="00083653"/>
    <w:rsid w:val="00083B84"/>
    <w:rsid w:val="000843B6"/>
    <w:rsid w:val="0008479F"/>
    <w:rsid w:val="000850F5"/>
    <w:rsid w:val="0008593E"/>
    <w:rsid w:val="00085F90"/>
    <w:rsid w:val="00086033"/>
    <w:rsid w:val="000868BD"/>
    <w:rsid w:val="00086D6B"/>
    <w:rsid w:val="00086F80"/>
    <w:rsid w:val="00087004"/>
    <w:rsid w:val="00087882"/>
    <w:rsid w:val="00087B92"/>
    <w:rsid w:val="00090C5A"/>
    <w:rsid w:val="00091B1C"/>
    <w:rsid w:val="000921A8"/>
    <w:rsid w:val="000923FA"/>
    <w:rsid w:val="00092576"/>
    <w:rsid w:val="0009269D"/>
    <w:rsid w:val="00094140"/>
    <w:rsid w:val="000943FB"/>
    <w:rsid w:val="00094D17"/>
    <w:rsid w:val="00096E3E"/>
    <w:rsid w:val="00097FF6"/>
    <w:rsid w:val="000A164E"/>
    <w:rsid w:val="000A5754"/>
    <w:rsid w:val="000A58D1"/>
    <w:rsid w:val="000A5D17"/>
    <w:rsid w:val="000A5F16"/>
    <w:rsid w:val="000A6575"/>
    <w:rsid w:val="000A7241"/>
    <w:rsid w:val="000A72C0"/>
    <w:rsid w:val="000B0272"/>
    <w:rsid w:val="000B1AC6"/>
    <w:rsid w:val="000B2811"/>
    <w:rsid w:val="000B42F4"/>
    <w:rsid w:val="000B4B56"/>
    <w:rsid w:val="000B4BD9"/>
    <w:rsid w:val="000B4DA2"/>
    <w:rsid w:val="000B5AF8"/>
    <w:rsid w:val="000B621E"/>
    <w:rsid w:val="000B6523"/>
    <w:rsid w:val="000B6A62"/>
    <w:rsid w:val="000B6A82"/>
    <w:rsid w:val="000B6CF0"/>
    <w:rsid w:val="000B7377"/>
    <w:rsid w:val="000B749C"/>
    <w:rsid w:val="000B7F54"/>
    <w:rsid w:val="000C1461"/>
    <w:rsid w:val="000C14D1"/>
    <w:rsid w:val="000C23E6"/>
    <w:rsid w:val="000C3A1D"/>
    <w:rsid w:val="000C3E9A"/>
    <w:rsid w:val="000C4773"/>
    <w:rsid w:val="000C4FD2"/>
    <w:rsid w:val="000C6024"/>
    <w:rsid w:val="000C6472"/>
    <w:rsid w:val="000C6AE5"/>
    <w:rsid w:val="000C6EB2"/>
    <w:rsid w:val="000C7C24"/>
    <w:rsid w:val="000D01D9"/>
    <w:rsid w:val="000D10E9"/>
    <w:rsid w:val="000D1516"/>
    <w:rsid w:val="000D2216"/>
    <w:rsid w:val="000D37C7"/>
    <w:rsid w:val="000D5453"/>
    <w:rsid w:val="000D5701"/>
    <w:rsid w:val="000D68FF"/>
    <w:rsid w:val="000D6B20"/>
    <w:rsid w:val="000D79BB"/>
    <w:rsid w:val="000E01C9"/>
    <w:rsid w:val="000E05BC"/>
    <w:rsid w:val="000E0769"/>
    <w:rsid w:val="000E1501"/>
    <w:rsid w:val="000E24E5"/>
    <w:rsid w:val="000E3259"/>
    <w:rsid w:val="000E3454"/>
    <w:rsid w:val="000E5DF8"/>
    <w:rsid w:val="000E6005"/>
    <w:rsid w:val="000E601E"/>
    <w:rsid w:val="000E7236"/>
    <w:rsid w:val="000E783A"/>
    <w:rsid w:val="000E7AE4"/>
    <w:rsid w:val="000F1172"/>
    <w:rsid w:val="000F12F0"/>
    <w:rsid w:val="000F16C9"/>
    <w:rsid w:val="000F2EDE"/>
    <w:rsid w:val="000F358C"/>
    <w:rsid w:val="000F35A5"/>
    <w:rsid w:val="000F52CF"/>
    <w:rsid w:val="000F5401"/>
    <w:rsid w:val="000F5BB5"/>
    <w:rsid w:val="000F5F78"/>
    <w:rsid w:val="000F5FD6"/>
    <w:rsid w:val="000F65BF"/>
    <w:rsid w:val="000F6929"/>
    <w:rsid w:val="000F6F04"/>
    <w:rsid w:val="000F7DBF"/>
    <w:rsid w:val="0010014A"/>
    <w:rsid w:val="00100151"/>
    <w:rsid w:val="00100639"/>
    <w:rsid w:val="0010237E"/>
    <w:rsid w:val="00102544"/>
    <w:rsid w:val="0010266D"/>
    <w:rsid w:val="0010286A"/>
    <w:rsid w:val="001040CE"/>
    <w:rsid w:val="001042C7"/>
    <w:rsid w:val="00105650"/>
    <w:rsid w:val="00106CD4"/>
    <w:rsid w:val="00107149"/>
    <w:rsid w:val="00107445"/>
    <w:rsid w:val="001100DA"/>
    <w:rsid w:val="001113BE"/>
    <w:rsid w:val="00111939"/>
    <w:rsid w:val="00112547"/>
    <w:rsid w:val="00113728"/>
    <w:rsid w:val="001167CA"/>
    <w:rsid w:val="00116856"/>
    <w:rsid w:val="00117C75"/>
    <w:rsid w:val="00117CDC"/>
    <w:rsid w:val="00117DF9"/>
    <w:rsid w:val="0012006D"/>
    <w:rsid w:val="00120259"/>
    <w:rsid w:val="0012069A"/>
    <w:rsid w:val="001230D8"/>
    <w:rsid w:val="001234BD"/>
    <w:rsid w:val="00123756"/>
    <w:rsid w:val="0012398A"/>
    <w:rsid w:val="00123B94"/>
    <w:rsid w:val="00124D09"/>
    <w:rsid w:val="001253FF"/>
    <w:rsid w:val="00125DBA"/>
    <w:rsid w:val="001266BF"/>
    <w:rsid w:val="00127F11"/>
    <w:rsid w:val="0013085B"/>
    <w:rsid w:val="001312A8"/>
    <w:rsid w:val="0013289E"/>
    <w:rsid w:val="001330DD"/>
    <w:rsid w:val="001333A0"/>
    <w:rsid w:val="00133D16"/>
    <w:rsid w:val="00135FF6"/>
    <w:rsid w:val="0013601C"/>
    <w:rsid w:val="00136D2B"/>
    <w:rsid w:val="0013794A"/>
    <w:rsid w:val="00137EB6"/>
    <w:rsid w:val="00142491"/>
    <w:rsid w:val="001429F3"/>
    <w:rsid w:val="00143186"/>
    <w:rsid w:val="00143675"/>
    <w:rsid w:val="0014474A"/>
    <w:rsid w:val="00145999"/>
    <w:rsid w:val="001460CF"/>
    <w:rsid w:val="001460FA"/>
    <w:rsid w:val="001464CE"/>
    <w:rsid w:val="00147FB4"/>
    <w:rsid w:val="0015011C"/>
    <w:rsid w:val="00150429"/>
    <w:rsid w:val="001507C5"/>
    <w:rsid w:val="00150E1E"/>
    <w:rsid w:val="00151887"/>
    <w:rsid w:val="00151F3B"/>
    <w:rsid w:val="00151F75"/>
    <w:rsid w:val="001537C6"/>
    <w:rsid w:val="00153F29"/>
    <w:rsid w:val="0015429E"/>
    <w:rsid w:val="0015489A"/>
    <w:rsid w:val="00154B3C"/>
    <w:rsid w:val="00154C98"/>
    <w:rsid w:val="00154FB4"/>
    <w:rsid w:val="00156D10"/>
    <w:rsid w:val="00157E6F"/>
    <w:rsid w:val="00160A1A"/>
    <w:rsid w:val="00160D3D"/>
    <w:rsid w:val="00161270"/>
    <w:rsid w:val="001625B8"/>
    <w:rsid w:val="00165715"/>
    <w:rsid w:val="001661E0"/>
    <w:rsid w:val="0016657A"/>
    <w:rsid w:val="0016725B"/>
    <w:rsid w:val="00167825"/>
    <w:rsid w:val="001717BA"/>
    <w:rsid w:val="00171A7B"/>
    <w:rsid w:val="00172A27"/>
    <w:rsid w:val="00172DC6"/>
    <w:rsid w:val="001730D7"/>
    <w:rsid w:val="0017529A"/>
    <w:rsid w:val="001758A7"/>
    <w:rsid w:val="00175C6C"/>
    <w:rsid w:val="00177836"/>
    <w:rsid w:val="00180413"/>
    <w:rsid w:val="00180A61"/>
    <w:rsid w:val="00180ACB"/>
    <w:rsid w:val="001810EA"/>
    <w:rsid w:val="001826C7"/>
    <w:rsid w:val="0018396D"/>
    <w:rsid w:val="00184763"/>
    <w:rsid w:val="00185891"/>
    <w:rsid w:val="00186623"/>
    <w:rsid w:val="001867C0"/>
    <w:rsid w:val="001872E3"/>
    <w:rsid w:val="001879FD"/>
    <w:rsid w:val="00187CBA"/>
    <w:rsid w:val="00187F14"/>
    <w:rsid w:val="00187FE3"/>
    <w:rsid w:val="00190DA3"/>
    <w:rsid w:val="00190E36"/>
    <w:rsid w:val="00193758"/>
    <w:rsid w:val="001937A9"/>
    <w:rsid w:val="00193D98"/>
    <w:rsid w:val="001940F1"/>
    <w:rsid w:val="00195091"/>
    <w:rsid w:val="00195D48"/>
    <w:rsid w:val="00196543"/>
    <w:rsid w:val="00197CD0"/>
    <w:rsid w:val="001A0DF4"/>
    <w:rsid w:val="001A1025"/>
    <w:rsid w:val="001A152C"/>
    <w:rsid w:val="001A24BA"/>
    <w:rsid w:val="001A3732"/>
    <w:rsid w:val="001A43A9"/>
    <w:rsid w:val="001A5897"/>
    <w:rsid w:val="001A6360"/>
    <w:rsid w:val="001A6632"/>
    <w:rsid w:val="001A6DCC"/>
    <w:rsid w:val="001B2523"/>
    <w:rsid w:val="001B3DBD"/>
    <w:rsid w:val="001B418D"/>
    <w:rsid w:val="001B4377"/>
    <w:rsid w:val="001B6EEA"/>
    <w:rsid w:val="001B74F5"/>
    <w:rsid w:val="001B7861"/>
    <w:rsid w:val="001B7942"/>
    <w:rsid w:val="001B7BB4"/>
    <w:rsid w:val="001C0E58"/>
    <w:rsid w:val="001C1FC7"/>
    <w:rsid w:val="001C23E7"/>
    <w:rsid w:val="001C2B3A"/>
    <w:rsid w:val="001C4803"/>
    <w:rsid w:val="001C4C9F"/>
    <w:rsid w:val="001C69B6"/>
    <w:rsid w:val="001C6BB5"/>
    <w:rsid w:val="001C6F1E"/>
    <w:rsid w:val="001C6FA3"/>
    <w:rsid w:val="001C6FE0"/>
    <w:rsid w:val="001C7ABE"/>
    <w:rsid w:val="001C7CD2"/>
    <w:rsid w:val="001D100C"/>
    <w:rsid w:val="001D1A56"/>
    <w:rsid w:val="001D212D"/>
    <w:rsid w:val="001D22EE"/>
    <w:rsid w:val="001D2321"/>
    <w:rsid w:val="001D25D6"/>
    <w:rsid w:val="001D2DCD"/>
    <w:rsid w:val="001D472D"/>
    <w:rsid w:val="001D5055"/>
    <w:rsid w:val="001D58BC"/>
    <w:rsid w:val="001D59A3"/>
    <w:rsid w:val="001D629E"/>
    <w:rsid w:val="001D630C"/>
    <w:rsid w:val="001D64EE"/>
    <w:rsid w:val="001D65AE"/>
    <w:rsid w:val="001E086A"/>
    <w:rsid w:val="001E1837"/>
    <w:rsid w:val="001E201B"/>
    <w:rsid w:val="001E20B0"/>
    <w:rsid w:val="001E210A"/>
    <w:rsid w:val="001E233D"/>
    <w:rsid w:val="001E2708"/>
    <w:rsid w:val="001E272B"/>
    <w:rsid w:val="001E2B42"/>
    <w:rsid w:val="001E2B6A"/>
    <w:rsid w:val="001E309B"/>
    <w:rsid w:val="001E38F9"/>
    <w:rsid w:val="001E4717"/>
    <w:rsid w:val="001E479D"/>
    <w:rsid w:val="001E5CAC"/>
    <w:rsid w:val="001E68DF"/>
    <w:rsid w:val="001E725F"/>
    <w:rsid w:val="001E7A23"/>
    <w:rsid w:val="001F0738"/>
    <w:rsid w:val="001F0B34"/>
    <w:rsid w:val="001F1336"/>
    <w:rsid w:val="001F13DA"/>
    <w:rsid w:val="001F1AF7"/>
    <w:rsid w:val="001F1DAB"/>
    <w:rsid w:val="001F2104"/>
    <w:rsid w:val="001F2882"/>
    <w:rsid w:val="001F2F9C"/>
    <w:rsid w:val="001F3A3C"/>
    <w:rsid w:val="001F3BA0"/>
    <w:rsid w:val="001F3C12"/>
    <w:rsid w:val="001F4964"/>
    <w:rsid w:val="001F5EAF"/>
    <w:rsid w:val="001F7063"/>
    <w:rsid w:val="001F7652"/>
    <w:rsid w:val="00200571"/>
    <w:rsid w:val="00200A34"/>
    <w:rsid w:val="00202B04"/>
    <w:rsid w:val="00202C55"/>
    <w:rsid w:val="00203D88"/>
    <w:rsid w:val="00204936"/>
    <w:rsid w:val="00204DA3"/>
    <w:rsid w:val="00204F16"/>
    <w:rsid w:val="002053C4"/>
    <w:rsid w:val="002063A5"/>
    <w:rsid w:val="00206C70"/>
    <w:rsid w:val="002100EE"/>
    <w:rsid w:val="00210F5A"/>
    <w:rsid w:val="002111DD"/>
    <w:rsid w:val="0021305C"/>
    <w:rsid w:val="00214012"/>
    <w:rsid w:val="00216FB0"/>
    <w:rsid w:val="0021704D"/>
    <w:rsid w:val="002208B1"/>
    <w:rsid w:val="00220EE5"/>
    <w:rsid w:val="00222097"/>
    <w:rsid w:val="0022270C"/>
    <w:rsid w:val="002228BA"/>
    <w:rsid w:val="0022543D"/>
    <w:rsid w:val="00225E2A"/>
    <w:rsid w:val="00226419"/>
    <w:rsid w:val="00226EB8"/>
    <w:rsid w:val="00226F04"/>
    <w:rsid w:val="00227734"/>
    <w:rsid w:val="00227D53"/>
    <w:rsid w:val="00227EF7"/>
    <w:rsid w:val="00231660"/>
    <w:rsid w:val="00233099"/>
    <w:rsid w:val="00233421"/>
    <w:rsid w:val="002348E0"/>
    <w:rsid w:val="00234F22"/>
    <w:rsid w:val="00236009"/>
    <w:rsid w:val="00236B3E"/>
    <w:rsid w:val="00237015"/>
    <w:rsid w:val="00237C93"/>
    <w:rsid w:val="00241034"/>
    <w:rsid w:val="00241148"/>
    <w:rsid w:val="002415EF"/>
    <w:rsid w:val="00241D18"/>
    <w:rsid w:val="00242E9E"/>
    <w:rsid w:val="00243306"/>
    <w:rsid w:val="002437FD"/>
    <w:rsid w:val="00244353"/>
    <w:rsid w:val="0024491C"/>
    <w:rsid w:val="00245FAF"/>
    <w:rsid w:val="0024641F"/>
    <w:rsid w:val="00246C53"/>
    <w:rsid w:val="00247A03"/>
    <w:rsid w:val="00247A95"/>
    <w:rsid w:val="00247EE9"/>
    <w:rsid w:val="002503AD"/>
    <w:rsid w:val="00252228"/>
    <w:rsid w:val="0025309E"/>
    <w:rsid w:val="00253A52"/>
    <w:rsid w:val="00253AC1"/>
    <w:rsid w:val="00253B46"/>
    <w:rsid w:val="0025490D"/>
    <w:rsid w:val="002561E6"/>
    <w:rsid w:val="00257088"/>
    <w:rsid w:val="00257F64"/>
    <w:rsid w:val="00261083"/>
    <w:rsid w:val="00262839"/>
    <w:rsid w:val="0026365F"/>
    <w:rsid w:val="00263E6C"/>
    <w:rsid w:val="002643C1"/>
    <w:rsid w:val="00264BB5"/>
    <w:rsid w:val="00265203"/>
    <w:rsid w:val="00265498"/>
    <w:rsid w:val="002666E6"/>
    <w:rsid w:val="0026695A"/>
    <w:rsid w:val="0026699C"/>
    <w:rsid w:val="0026720A"/>
    <w:rsid w:val="00270AEA"/>
    <w:rsid w:val="00271D47"/>
    <w:rsid w:val="002721D9"/>
    <w:rsid w:val="002721EA"/>
    <w:rsid w:val="00272E62"/>
    <w:rsid w:val="00274DF0"/>
    <w:rsid w:val="002750A5"/>
    <w:rsid w:val="0027735B"/>
    <w:rsid w:val="00277641"/>
    <w:rsid w:val="002778F9"/>
    <w:rsid w:val="002805AA"/>
    <w:rsid w:val="00280D70"/>
    <w:rsid w:val="00280E8A"/>
    <w:rsid w:val="00281F3D"/>
    <w:rsid w:val="00282059"/>
    <w:rsid w:val="00282E12"/>
    <w:rsid w:val="002835BF"/>
    <w:rsid w:val="00285066"/>
    <w:rsid w:val="00285164"/>
    <w:rsid w:val="002859B4"/>
    <w:rsid w:val="00286491"/>
    <w:rsid w:val="0028767C"/>
    <w:rsid w:val="00287862"/>
    <w:rsid w:val="00287DFF"/>
    <w:rsid w:val="00290E60"/>
    <w:rsid w:val="00291597"/>
    <w:rsid w:val="00293B0B"/>
    <w:rsid w:val="00294AD2"/>
    <w:rsid w:val="002952B5"/>
    <w:rsid w:val="00295A91"/>
    <w:rsid w:val="00295B8C"/>
    <w:rsid w:val="00295EA4"/>
    <w:rsid w:val="00297317"/>
    <w:rsid w:val="00297357"/>
    <w:rsid w:val="00297C93"/>
    <w:rsid w:val="002A061E"/>
    <w:rsid w:val="002A072B"/>
    <w:rsid w:val="002A1232"/>
    <w:rsid w:val="002A2590"/>
    <w:rsid w:val="002A3C7C"/>
    <w:rsid w:val="002A4956"/>
    <w:rsid w:val="002A5538"/>
    <w:rsid w:val="002A57AD"/>
    <w:rsid w:val="002A63E5"/>
    <w:rsid w:val="002A65D6"/>
    <w:rsid w:val="002A6615"/>
    <w:rsid w:val="002A6710"/>
    <w:rsid w:val="002A722C"/>
    <w:rsid w:val="002B0354"/>
    <w:rsid w:val="002B0725"/>
    <w:rsid w:val="002B1D66"/>
    <w:rsid w:val="002B71A5"/>
    <w:rsid w:val="002B72D3"/>
    <w:rsid w:val="002B7501"/>
    <w:rsid w:val="002B780C"/>
    <w:rsid w:val="002B7904"/>
    <w:rsid w:val="002C2136"/>
    <w:rsid w:val="002C2507"/>
    <w:rsid w:val="002C2931"/>
    <w:rsid w:val="002C2E6E"/>
    <w:rsid w:val="002C3A48"/>
    <w:rsid w:val="002C4781"/>
    <w:rsid w:val="002C5403"/>
    <w:rsid w:val="002C5DE2"/>
    <w:rsid w:val="002C6EF6"/>
    <w:rsid w:val="002D081E"/>
    <w:rsid w:val="002D49AE"/>
    <w:rsid w:val="002D4D51"/>
    <w:rsid w:val="002D6696"/>
    <w:rsid w:val="002D7707"/>
    <w:rsid w:val="002D7725"/>
    <w:rsid w:val="002E0A13"/>
    <w:rsid w:val="002E0A25"/>
    <w:rsid w:val="002E13A6"/>
    <w:rsid w:val="002E167C"/>
    <w:rsid w:val="002E19DE"/>
    <w:rsid w:val="002E1BD1"/>
    <w:rsid w:val="002E391B"/>
    <w:rsid w:val="002E40BB"/>
    <w:rsid w:val="002E4386"/>
    <w:rsid w:val="002E69BB"/>
    <w:rsid w:val="002F1DBB"/>
    <w:rsid w:val="002F228B"/>
    <w:rsid w:val="002F3DE3"/>
    <w:rsid w:val="002F459D"/>
    <w:rsid w:val="002F4996"/>
    <w:rsid w:val="002F5375"/>
    <w:rsid w:val="002F632E"/>
    <w:rsid w:val="002F69B3"/>
    <w:rsid w:val="002F70E5"/>
    <w:rsid w:val="002F772E"/>
    <w:rsid w:val="002F7C39"/>
    <w:rsid w:val="002F7C9B"/>
    <w:rsid w:val="0030167F"/>
    <w:rsid w:val="003016AF"/>
    <w:rsid w:val="00301727"/>
    <w:rsid w:val="0030175D"/>
    <w:rsid w:val="00301F64"/>
    <w:rsid w:val="00301FA3"/>
    <w:rsid w:val="0030202F"/>
    <w:rsid w:val="00302F01"/>
    <w:rsid w:val="00303655"/>
    <w:rsid w:val="00303B63"/>
    <w:rsid w:val="00307859"/>
    <w:rsid w:val="00310438"/>
    <w:rsid w:val="00310AF9"/>
    <w:rsid w:val="00313635"/>
    <w:rsid w:val="00313F79"/>
    <w:rsid w:val="0031465E"/>
    <w:rsid w:val="0031557E"/>
    <w:rsid w:val="00315742"/>
    <w:rsid w:val="003163B3"/>
    <w:rsid w:val="0031644D"/>
    <w:rsid w:val="00317F28"/>
    <w:rsid w:val="003202F5"/>
    <w:rsid w:val="00320C41"/>
    <w:rsid w:val="0032163E"/>
    <w:rsid w:val="00322A7A"/>
    <w:rsid w:val="00323542"/>
    <w:rsid w:val="00324734"/>
    <w:rsid w:val="00324A00"/>
    <w:rsid w:val="00325296"/>
    <w:rsid w:val="0032568A"/>
    <w:rsid w:val="00326213"/>
    <w:rsid w:val="003276FD"/>
    <w:rsid w:val="00331002"/>
    <w:rsid w:val="00331E07"/>
    <w:rsid w:val="00332BE1"/>
    <w:rsid w:val="003344F6"/>
    <w:rsid w:val="003355B5"/>
    <w:rsid w:val="00335CD5"/>
    <w:rsid w:val="003369C5"/>
    <w:rsid w:val="00337753"/>
    <w:rsid w:val="00340873"/>
    <w:rsid w:val="00340ADC"/>
    <w:rsid w:val="0034102D"/>
    <w:rsid w:val="00341DEB"/>
    <w:rsid w:val="00342995"/>
    <w:rsid w:val="00342B0C"/>
    <w:rsid w:val="00342B14"/>
    <w:rsid w:val="00345768"/>
    <w:rsid w:val="0034591F"/>
    <w:rsid w:val="0034639B"/>
    <w:rsid w:val="0034664F"/>
    <w:rsid w:val="0034697B"/>
    <w:rsid w:val="00346A3D"/>
    <w:rsid w:val="00347A4A"/>
    <w:rsid w:val="00347F6B"/>
    <w:rsid w:val="00350C20"/>
    <w:rsid w:val="003518A4"/>
    <w:rsid w:val="003524B8"/>
    <w:rsid w:val="00352864"/>
    <w:rsid w:val="003530F8"/>
    <w:rsid w:val="003548FA"/>
    <w:rsid w:val="00354DE5"/>
    <w:rsid w:val="00354F48"/>
    <w:rsid w:val="003551F3"/>
    <w:rsid w:val="0035560B"/>
    <w:rsid w:val="00355A74"/>
    <w:rsid w:val="00356B83"/>
    <w:rsid w:val="00356C32"/>
    <w:rsid w:val="00356F69"/>
    <w:rsid w:val="0035742F"/>
    <w:rsid w:val="00357D6C"/>
    <w:rsid w:val="0036013B"/>
    <w:rsid w:val="003606CD"/>
    <w:rsid w:val="00361266"/>
    <w:rsid w:val="00361427"/>
    <w:rsid w:val="0036458B"/>
    <w:rsid w:val="00365521"/>
    <w:rsid w:val="00366B73"/>
    <w:rsid w:val="00367266"/>
    <w:rsid w:val="00371D2F"/>
    <w:rsid w:val="0037257D"/>
    <w:rsid w:val="00373217"/>
    <w:rsid w:val="003748AD"/>
    <w:rsid w:val="00376B94"/>
    <w:rsid w:val="003771CA"/>
    <w:rsid w:val="0038033A"/>
    <w:rsid w:val="00380447"/>
    <w:rsid w:val="00380B0B"/>
    <w:rsid w:val="0038274F"/>
    <w:rsid w:val="00384161"/>
    <w:rsid w:val="003846FE"/>
    <w:rsid w:val="0038626A"/>
    <w:rsid w:val="00386454"/>
    <w:rsid w:val="00387610"/>
    <w:rsid w:val="0039076D"/>
    <w:rsid w:val="00391C7C"/>
    <w:rsid w:val="00391DC2"/>
    <w:rsid w:val="00392B74"/>
    <w:rsid w:val="00393369"/>
    <w:rsid w:val="0039371F"/>
    <w:rsid w:val="00394922"/>
    <w:rsid w:val="00395749"/>
    <w:rsid w:val="00395C2F"/>
    <w:rsid w:val="00396D43"/>
    <w:rsid w:val="003973D3"/>
    <w:rsid w:val="003A0049"/>
    <w:rsid w:val="003A01E5"/>
    <w:rsid w:val="003A0892"/>
    <w:rsid w:val="003A0CAB"/>
    <w:rsid w:val="003A117E"/>
    <w:rsid w:val="003A1674"/>
    <w:rsid w:val="003A19D4"/>
    <w:rsid w:val="003A449E"/>
    <w:rsid w:val="003A529A"/>
    <w:rsid w:val="003A567D"/>
    <w:rsid w:val="003A6B70"/>
    <w:rsid w:val="003A6BF3"/>
    <w:rsid w:val="003A71F3"/>
    <w:rsid w:val="003A7261"/>
    <w:rsid w:val="003B0C9B"/>
    <w:rsid w:val="003B13E4"/>
    <w:rsid w:val="003B19F5"/>
    <w:rsid w:val="003B227C"/>
    <w:rsid w:val="003B286E"/>
    <w:rsid w:val="003B2FDB"/>
    <w:rsid w:val="003B5E9C"/>
    <w:rsid w:val="003B63C5"/>
    <w:rsid w:val="003B6590"/>
    <w:rsid w:val="003B764A"/>
    <w:rsid w:val="003C0D5B"/>
    <w:rsid w:val="003C27CC"/>
    <w:rsid w:val="003C2A17"/>
    <w:rsid w:val="003C3A7F"/>
    <w:rsid w:val="003C3DD8"/>
    <w:rsid w:val="003C41F9"/>
    <w:rsid w:val="003C4A44"/>
    <w:rsid w:val="003C565D"/>
    <w:rsid w:val="003C6E36"/>
    <w:rsid w:val="003D0E0A"/>
    <w:rsid w:val="003D0EEB"/>
    <w:rsid w:val="003D2401"/>
    <w:rsid w:val="003D24B4"/>
    <w:rsid w:val="003D2D09"/>
    <w:rsid w:val="003D3B22"/>
    <w:rsid w:val="003D4272"/>
    <w:rsid w:val="003D4EF3"/>
    <w:rsid w:val="003D613D"/>
    <w:rsid w:val="003D6861"/>
    <w:rsid w:val="003D6BEB"/>
    <w:rsid w:val="003E0F85"/>
    <w:rsid w:val="003E153E"/>
    <w:rsid w:val="003E170A"/>
    <w:rsid w:val="003E1D0F"/>
    <w:rsid w:val="003E1FA0"/>
    <w:rsid w:val="003E2C55"/>
    <w:rsid w:val="003E4851"/>
    <w:rsid w:val="003E58D9"/>
    <w:rsid w:val="003E63CD"/>
    <w:rsid w:val="003E6488"/>
    <w:rsid w:val="003F08FA"/>
    <w:rsid w:val="003F09AB"/>
    <w:rsid w:val="003F0F58"/>
    <w:rsid w:val="003F1363"/>
    <w:rsid w:val="003F1742"/>
    <w:rsid w:val="003F24B5"/>
    <w:rsid w:val="003F3A29"/>
    <w:rsid w:val="003F61A0"/>
    <w:rsid w:val="003F7A1C"/>
    <w:rsid w:val="003F7B16"/>
    <w:rsid w:val="00400859"/>
    <w:rsid w:val="00400A7F"/>
    <w:rsid w:val="00400F9C"/>
    <w:rsid w:val="00401C5D"/>
    <w:rsid w:val="00401D58"/>
    <w:rsid w:val="004021E6"/>
    <w:rsid w:val="00402B32"/>
    <w:rsid w:val="00405FB2"/>
    <w:rsid w:val="00406291"/>
    <w:rsid w:val="0040638D"/>
    <w:rsid w:val="00406647"/>
    <w:rsid w:val="004067A5"/>
    <w:rsid w:val="00407E02"/>
    <w:rsid w:val="00410AFE"/>
    <w:rsid w:val="00410C34"/>
    <w:rsid w:val="00410C93"/>
    <w:rsid w:val="00410D9A"/>
    <w:rsid w:val="00410FB5"/>
    <w:rsid w:val="00411B4A"/>
    <w:rsid w:val="0041250D"/>
    <w:rsid w:val="00413472"/>
    <w:rsid w:val="00413C81"/>
    <w:rsid w:val="0041597E"/>
    <w:rsid w:val="00415FB9"/>
    <w:rsid w:val="0041741A"/>
    <w:rsid w:val="00417E99"/>
    <w:rsid w:val="00422467"/>
    <w:rsid w:val="004225C6"/>
    <w:rsid w:val="00422B84"/>
    <w:rsid w:val="00423570"/>
    <w:rsid w:val="00423870"/>
    <w:rsid w:val="0042744F"/>
    <w:rsid w:val="0042756B"/>
    <w:rsid w:val="0042763A"/>
    <w:rsid w:val="00427DFB"/>
    <w:rsid w:val="00427E1E"/>
    <w:rsid w:val="00427EAF"/>
    <w:rsid w:val="004311DD"/>
    <w:rsid w:val="00431BA1"/>
    <w:rsid w:val="00432024"/>
    <w:rsid w:val="00432155"/>
    <w:rsid w:val="004323D3"/>
    <w:rsid w:val="0043395E"/>
    <w:rsid w:val="004349C4"/>
    <w:rsid w:val="00434CCF"/>
    <w:rsid w:val="00435671"/>
    <w:rsid w:val="00435C7F"/>
    <w:rsid w:val="00437210"/>
    <w:rsid w:val="0044095A"/>
    <w:rsid w:val="00441109"/>
    <w:rsid w:val="00441BC8"/>
    <w:rsid w:val="00443D18"/>
    <w:rsid w:val="00443F18"/>
    <w:rsid w:val="004454AC"/>
    <w:rsid w:val="00447BBB"/>
    <w:rsid w:val="00450F6E"/>
    <w:rsid w:val="004519B6"/>
    <w:rsid w:val="00452E53"/>
    <w:rsid w:val="0045377A"/>
    <w:rsid w:val="004558C7"/>
    <w:rsid w:val="00455DF4"/>
    <w:rsid w:val="00456020"/>
    <w:rsid w:val="0045751F"/>
    <w:rsid w:val="00461B53"/>
    <w:rsid w:val="0046242A"/>
    <w:rsid w:val="00462878"/>
    <w:rsid w:val="00463522"/>
    <w:rsid w:val="0046369E"/>
    <w:rsid w:val="0046485D"/>
    <w:rsid w:val="00465B7A"/>
    <w:rsid w:val="00465F6D"/>
    <w:rsid w:val="00466F12"/>
    <w:rsid w:val="00467750"/>
    <w:rsid w:val="00467D56"/>
    <w:rsid w:val="00470AD0"/>
    <w:rsid w:val="00471630"/>
    <w:rsid w:val="00471D38"/>
    <w:rsid w:val="004722E8"/>
    <w:rsid w:val="00472AA2"/>
    <w:rsid w:val="00474640"/>
    <w:rsid w:val="0047509D"/>
    <w:rsid w:val="004751F6"/>
    <w:rsid w:val="00475265"/>
    <w:rsid w:val="00475525"/>
    <w:rsid w:val="00476308"/>
    <w:rsid w:val="00476638"/>
    <w:rsid w:val="00477255"/>
    <w:rsid w:val="00481371"/>
    <w:rsid w:val="00482630"/>
    <w:rsid w:val="00484133"/>
    <w:rsid w:val="00484915"/>
    <w:rsid w:val="00485137"/>
    <w:rsid w:val="00485D16"/>
    <w:rsid w:val="00485FB5"/>
    <w:rsid w:val="004873A7"/>
    <w:rsid w:val="00490099"/>
    <w:rsid w:val="00490B2F"/>
    <w:rsid w:val="004920AB"/>
    <w:rsid w:val="00492C53"/>
    <w:rsid w:val="00494F23"/>
    <w:rsid w:val="004951F1"/>
    <w:rsid w:val="004953EC"/>
    <w:rsid w:val="00495DFF"/>
    <w:rsid w:val="0049692E"/>
    <w:rsid w:val="00496A05"/>
    <w:rsid w:val="004A04BC"/>
    <w:rsid w:val="004A0C58"/>
    <w:rsid w:val="004A0D29"/>
    <w:rsid w:val="004A0DE1"/>
    <w:rsid w:val="004A1022"/>
    <w:rsid w:val="004A2410"/>
    <w:rsid w:val="004A27AC"/>
    <w:rsid w:val="004A2CA3"/>
    <w:rsid w:val="004A35C8"/>
    <w:rsid w:val="004A39C4"/>
    <w:rsid w:val="004A5D69"/>
    <w:rsid w:val="004A66E6"/>
    <w:rsid w:val="004A6D0F"/>
    <w:rsid w:val="004B0706"/>
    <w:rsid w:val="004B32A2"/>
    <w:rsid w:val="004B4073"/>
    <w:rsid w:val="004B7859"/>
    <w:rsid w:val="004C1DD0"/>
    <w:rsid w:val="004C1EB2"/>
    <w:rsid w:val="004C1F32"/>
    <w:rsid w:val="004C2517"/>
    <w:rsid w:val="004C2CF6"/>
    <w:rsid w:val="004C3FBF"/>
    <w:rsid w:val="004C4070"/>
    <w:rsid w:val="004C448E"/>
    <w:rsid w:val="004C64E4"/>
    <w:rsid w:val="004C710D"/>
    <w:rsid w:val="004D1016"/>
    <w:rsid w:val="004D19F2"/>
    <w:rsid w:val="004D3A62"/>
    <w:rsid w:val="004D7D78"/>
    <w:rsid w:val="004E0535"/>
    <w:rsid w:val="004E12D8"/>
    <w:rsid w:val="004E156F"/>
    <w:rsid w:val="004E4337"/>
    <w:rsid w:val="004E55DB"/>
    <w:rsid w:val="004E6A84"/>
    <w:rsid w:val="004E7146"/>
    <w:rsid w:val="004E7695"/>
    <w:rsid w:val="004E7B0D"/>
    <w:rsid w:val="004F2BC7"/>
    <w:rsid w:val="004F3025"/>
    <w:rsid w:val="004F35D4"/>
    <w:rsid w:val="004F36B8"/>
    <w:rsid w:val="004F38AF"/>
    <w:rsid w:val="004F38E0"/>
    <w:rsid w:val="004F4CA0"/>
    <w:rsid w:val="004F68B1"/>
    <w:rsid w:val="004F75E9"/>
    <w:rsid w:val="00500904"/>
    <w:rsid w:val="0050123A"/>
    <w:rsid w:val="00501656"/>
    <w:rsid w:val="00501E53"/>
    <w:rsid w:val="00501F66"/>
    <w:rsid w:val="00502B2F"/>
    <w:rsid w:val="0050304F"/>
    <w:rsid w:val="0050350B"/>
    <w:rsid w:val="005035D0"/>
    <w:rsid w:val="00504261"/>
    <w:rsid w:val="00505CD8"/>
    <w:rsid w:val="005062DC"/>
    <w:rsid w:val="0050632D"/>
    <w:rsid w:val="00506ECD"/>
    <w:rsid w:val="005074CB"/>
    <w:rsid w:val="00507A3A"/>
    <w:rsid w:val="005100B2"/>
    <w:rsid w:val="005106C5"/>
    <w:rsid w:val="005106C9"/>
    <w:rsid w:val="00510D74"/>
    <w:rsid w:val="00511123"/>
    <w:rsid w:val="00511829"/>
    <w:rsid w:val="005118AA"/>
    <w:rsid w:val="00512015"/>
    <w:rsid w:val="00512D00"/>
    <w:rsid w:val="00514179"/>
    <w:rsid w:val="005141D6"/>
    <w:rsid w:val="00514E1B"/>
    <w:rsid w:val="005164F8"/>
    <w:rsid w:val="00520075"/>
    <w:rsid w:val="00520230"/>
    <w:rsid w:val="0052293F"/>
    <w:rsid w:val="005237B2"/>
    <w:rsid w:val="00523C6A"/>
    <w:rsid w:val="00524203"/>
    <w:rsid w:val="005242A4"/>
    <w:rsid w:val="00524693"/>
    <w:rsid w:val="0052505D"/>
    <w:rsid w:val="005251A3"/>
    <w:rsid w:val="00525E4E"/>
    <w:rsid w:val="00526206"/>
    <w:rsid w:val="00526250"/>
    <w:rsid w:val="0052628F"/>
    <w:rsid w:val="00526885"/>
    <w:rsid w:val="005309E0"/>
    <w:rsid w:val="00530AD6"/>
    <w:rsid w:val="0053139B"/>
    <w:rsid w:val="00532C25"/>
    <w:rsid w:val="00532F67"/>
    <w:rsid w:val="00534BDF"/>
    <w:rsid w:val="0053607B"/>
    <w:rsid w:val="005363A2"/>
    <w:rsid w:val="00536A00"/>
    <w:rsid w:val="0053749A"/>
    <w:rsid w:val="00537AFE"/>
    <w:rsid w:val="00537C6B"/>
    <w:rsid w:val="00537DAE"/>
    <w:rsid w:val="00540351"/>
    <w:rsid w:val="005404D9"/>
    <w:rsid w:val="00542CEF"/>
    <w:rsid w:val="00542D04"/>
    <w:rsid w:val="005435AD"/>
    <w:rsid w:val="00543C71"/>
    <w:rsid w:val="0054470E"/>
    <w:rsid w:val="00544933"/>
    <w:rsid w:val="00544BEA"/>
    <w:rsid w:val="0054525E"/>
    <w:rsid w:val="005460D5"/>
    <w:rsid w:val="00552C49"/>
    <w:rsid w:val="0055348E"/>
    <w:rsid w:val="00554EEF"/>
    <w:rsid w:val="00556630"/>
    <w:rsid w:val="00556913"/>
    <w:rsid w:val="00557F14"/>
    <w:rsid w:val="00560CBD"/>
    <w:rsid w:val="0056241D"/>
    <w:rsid w:val="0056623E"/>
    <w:rsid w:val="00566A85"/>
    <w:rsid w:val="00566EB3"/>
    <w:rsid w:val="00567161"/>
    <w:rsid w:val="00567733"/>
    <w:rsid w:val="00567ABA"/>
    <w:rsid w:val="005707AA"/>
    <w:rsid w:val="00571F99"/>
    <w:rsid w:val="0057247C"/>
    <w:rsid w:val="00573AE3"/>
    <w:rsid w:val="00574613"/>
    <w:rsid w:val="00574D27"/>
    <w:rsid w:val="00575438"/>
    <w:rsid w:val="00577A40"/>
    <w:rsid w:val="00577F44"/>
    <w:rsid w:val="005806F6"/>
    <w:rsid w:val="005808B4"/>
    <w:rsid w:val="00580E9C"/>
    <w:rsid w:val="00586976"/>
    <w:rsid w:val="005870D4"/>
    <w:rsid w:val="005902D9"/>
    <w:rsid w:val="00590D2B"/>
    <w:rsid w:val="00590FFC"/>
    <w:rsid w:val="00591444"/>
    <w:rsid w:val="00591CC6"/>
    <w:rsid w:val="00592557"/>
    <w:rsid w:val="00592E10"/>
    <w:rsid w:val="00593925"/>
    <w:rsid w:val="00596015"/>
    <w:rsid w:val="0059605E"/>
    <w:rsid w:val="00596AB7"/>
    <w:rsid w:val="00596D7C"/>
    <w:rsid w:val="005A144C"/>
    <w:rsid w:val="005A1EA7"/>
    <w:rsid w:val="005A217B"/>
    <w:rsid w:val="005A2300"/>
    <w:rsid w:val="005A2995"/>
    <w:rsid w:val="005A2E3B"/>
    <w:rsid w:val="005A3929"/>
    <w:rsid w:val="005A3E10"/>
    <w:rsid w:val="005A76F3"/>
    <w:rsid w:val="005A7EDA"/>
    <w:rsid w:val="005B0724"/>
    <w:rsid w:val="005B0B0E"/>
    <w:rsid w:val="005B0DD6"/>
    <w:rsid w:val="005B10BA"/>
    <w:rsid w:val="005B1351"/>
    <w:rsid w:val="005B1948"/>
    <w:rsid w:val="005B1A20"/>
    <w:rsid w:val="005B1E46"/>
    <w:rsid w:val="005B3357"/>
    <w:rsid w:val="005B3431"/>
    <w:rsid w:val="005B3D78"/>
    <w:rsid w:val="005B523A"/>
    <w:rsid w:val="005B72D2"/>
    <w:rsid w:val="005B7761"/>
    <w:rsid w:val="005C00A8"/>
    <w:rsid w:val="005C04A5"/>
    <w:rsid w:val="005C156C"/>
    <w:rsid w:val="005C20E5"/>
    <w:rsid w:val="005C36AE"/>
    <w:rsid w:val="005C42AC"/>
    <w:rsid w:val="005C496E"/>
    <w:rsid w:val="005C4BFA"/>
    <w:rsid w:val="005C4F84"/>
    <w:rsid w:val="005C5903"/>
    <w:rsid w:val="005C5ACC"/>
    <w:rsid w:val="005C5E78"/>
    <w:rsid w:val="005C6AF5"/>
    <w:rsid w:val="005D01C6"/>
    <w:rsid w:val="005D1909"/>
    <w:rsid w:val="005D1A25"/>
    <w:rsid w:val="005D1DE8"/>
    <w:rsid w:val="005D1EF4"/>
    <w:rsid w:val="005D2489"/>
    <w:rsid w:val="005D37D0"/>
    <w:rsid w:val="005D4CBC"/>
    <w:rsid w:val="005D6D88"/>
    <w:rsid w:val="005D703E"/>
    <w:rsid w:val="005D7278"/>
    <w:rsid w:val="005D73C5"/>
    <w:rsid w:val="005D77A3"/>
    <w:rsid w:val="005E0478"/>
    <w:rsid w:val="005E0972"/>
    <w:rsid w:val="005E1171"/>
    <w:rsid w:val="005E1C29"/>
    <w:rsid w:val="005E32B2"/>
    <w:rsid w:val="005E40E1"/>
    <w:rsid w:val="005E4194"/>
    <w:rsid w:val="005E5525"/>
    <w:rsid w:val="005E5E03"/>
    <w:rsid w:val="005E5FDA"/>
    <w:rsid w:val="005E6014"/>
    <w:rsid w:val="005E657B"/>
    <w:rsid w:val="005F0D88"/>
    <w:rsid w:val="005F11E2"/>
    <w:rsid w:val="005F120C"/>
    <w:rsid w:val="005F14CC"/>
    <w:rsid w:val="005F21B6"/>
    <w:rsid w:val="005F2756"/>
    <w:rsid w:val="005F3566"/>
    <w:rsid w:val="005F5712"/>
    <w:rsid w:val="005F5ED1"/>
    <w:rsid w:val="005F6BA9"/>
    <w:rsid w:val="005F7FA6"/>
    <w:rsid w:val="00600AFC"/>
    <w:rsid w:val="00600D7C"/>
    <w:rsid w:val="0060240C"/>
    <w:rsid w:val="00604CF8"/>
    <w:rsid w:val="00605547"/>
    <w:rsid w:val="00606613"/>
    <w:rsid w:val="006069D4"/>
    <w:rsid w:val="00607416"/>
    <w:rsid w:val="006076ED"/>
    <w:rsid w:val="00610069"/>
    <w:rsid w:val="0061030F"/>
    <w:rsid w:val="006104BE"/>
    <w:rsid w:val="00610EA6"/>
    <w:rsid w:val="006113A6"/>
    <w:rsid w:val="00611A5B"/>
    <w:rsid w:val="00613410"/>
    <w:rsid w:val="00613618"/>
    <w:rsid w:val="00613E29"/>
    <w:rsid w:val="0061427D"/>
    <w:rsid w:val="0061437B"/>
    <w:rsid w:val="00615008"/>
    <w:rsid w:val="00617986"/>
    <w:rsid w:val="006224C8"/>
    <w:rsid w:val="00622D51"/>
    <w:rsid w:val="006230A6"/>
    <w:rsid w:val="00623A22"/>
    <w:rsid w:val="00623B74"/>
    <w:rsid w:val="00623BE2"/>
    <w:rsid w:val="00623F6C"/>
    <w:rsid w:val="0062480E"/>
    <w:rsid w:val="006254A0"/>
    <w:rsid w:val="0062709B"/>
    <w:rsid w:val="006321D7"/>
    <w:rsid w:val="0063450D"/>
    <w:rsid w:val="00634C9C"/>
    <w:rsid w:val="00634D6B"/>
    <w:rsid w:val="006350CE"/>
    <w:rsid w:val="0063569A"/>
    <w:rsid w:val="00636637"/>
    <w:rsid w:val="00636A07"/>
    <w:rsid w:val="00636C34"/>
    <w:rsid w:val="006420D2"/>
    <w:rsid w:val="006428C7"/>
    <w:rsid w:val="006435E9"/>
    <w:rsid w:val="00646291"/>
    <w:rsid w:val="006463C6"/>
    <w:rsid w:val="006467F5"/>
    <w:rsid w:val="0064698B"/>
    <w:rsid w:val="00647975"/>
    <w:rsid w:val="00650E95"/>
    <w:rsid w:val="00654179"/>
    <w:rsid w:val="00654A48"/>
    <w:rsid w:val="00655009"/>
    <w:rsid w:val="0065651B"/>
    <w:rsid w:val="00656AD7"/>
    <w:rsid w:val="00657A21"/>
    <w:rsid w:val="00657D7A"/>
    <w:rsid w:val="00660E71"/>
    <w:rsid w:val="00662544"/>
    <w:rsid w:val="00662FB2"/>
    <w:rsid w:val="006634D7"/>
    <w:rsid w:val="00663BC0"/>
    <w:rsid w:val="006640BE"/>
    <w:rsid w:val="00664607"/>
    <w:rsid w:val="006646B7"/>
    <w:rsid w:val="0066533E"/>
    <w:rsid w:val="00666958"/>
    <w:rsid w:val="00666C7A"/>
    <w:rsid w:val="00667AE6"/>
    <w:rsid w:val="00670089"/>
    <w:rsid w:val="0067013B"/>
    <w:rsid w:val="00670675"/>
    <w:rsid w:val="00670803"/>
    <w:rsid w:val="006716A7"/>
    <w:rsid w:val="00671F17"/>
    <w:rsid w:val="006721AA"/>
    <w:rsid w:val="00672DAA"/>
    <w:rsid w:val="00672E9D"/>
    <w:rsid w:val="006731E7"/>
    <w:rsid w:val="006734E7"/>
    <w:rsid w:val="0067359C"/>
    <w:rsid w:val="006753C2"/>
    <w:rsid w:val="00675A98"/>
    <w:rsid w:val="00675DA1"/>
    <w:rsid w:val="00676483"/>
    <w:rsid w:val="00676D36"/>
    <w:rsid w:val="0067719A"/>
    <w:rsid w:val="0067773C"/>
    <w:rsid w:val="00677F90"/>
    <w:rsid w:val="00680278"/>
    <w:rsid w:val="00680317"/>
    <w:rsid w:val="00680AE4"/>
    <w:rsid w:val="00680D3D"/>
    <w:rsid w:val="00680F54"/>
    <w:rsid w:val="00681274"/>
    <w:rsid w:val="00683435"/>
    <w:rsid w:val="00683A4D"/>
    <w:rsid w:val="00684E51"/>
    <w:rsid w:val="006917A1"/>
    <w:rsid w:val="006921DE"/>
    <w:rsid w:val="00692FDE"/>
    <w:rsid w:val="006937CB"/>
    <w:rsid w:val="00694263"/>
    <w:rsid w:val="0069443F"/>
    <w:rsid w:val="00694DF8"/>
    <w:rsid w:val="00696CD8"/>
    <w:rsid w:val="00697B4E"/>
    <w:rsid w:val="00697F6A"/>
    <w:rsid w:val="006A100B"/>
    <w:rsid w:val="006A143A"/>
    <w:rsid w:val="006A22DE"/>
    <w:rsid w:val="006A23C3"/>
    <w:rsid w:val="006A3285"/>
    <w:rsid w:val="006A35C6"/>
    <w:rsid w:val="006A4A07"/>
    <w:rsid w:val="006A511B"/>
    <w:rsid w:val="006A523C"/>
    <w:rsid w:val="006A7395"/>
    <w:rsid w:val="006A756E"/>
    <w:rsid w:val="006B2530"/>
    <w:rsid w:val="006B3321"/>
    <w:rsid w:val="006B4899"/>
    <w:rsid w:val="006B56BA"/>
    <w:rsid w:val="006B5BED"/>
    <w:rsid w:val="006B6F91"/>
    <w:rsid w:val="006B72DE"/>
    <w:rsid w:val="006B7EFF"/>
    <w:rsid w:val="006C1D37"/>
    <w:rsid w:val="006C3449"/>
    <w:rsid w:val="006C5819"/>
    <w:rsid w:val="006C5D17"/>
    <w:rsid w:val="006C5FC1"/>
    <w:rsid w:val="006C6D1C"/>
    <w:rsid w:val="006C772C"/>
    <w:rsid w:val="006C7984"/>
    <w:rsid w:val="006D01B5"/>
    <w:rsid w:val="006D06FD"/>
    <w:rsid w:val="006D1153"/>
    <w:rsid w:val="006D19D4"/>
    <w:rsid w:val="006D27B1"/>
    <w:rsid w:val="006D29EB"/>
    <w:rsid w:val="006D35A7"/>
    <w:rsid w:val="006D44E1"/>
    <w:rsid w:val="006D657D"/>
    <w:rsid w:val="006E0490"/>
    <w:rsid w:val="006E1823"/>
    <w:rsid w:val="006E21FA"/>
    <w:rsid w:val="006E2963"/>
    <w:rsid w:val="006E3197"/>
    <w:rsid w:val="006E3DDF"/>
    <w:rsid w:val="006E3FE8"/>
    <w:rsid w:val="006E412F"/>
    <w:rsid w:val="006E4F5E"/>
    <w:rsid w:val="006F0190"/>
    <w:rsid w:val="006F0A64"/>
    <w:rsid w:val="006F0FB7"/>
    <w:rsid w:val="006F2359"/>
    <w:rsid w:val="006F272D"/>
    <w:rsid w:val="006F34E9"/>
    <w:rsid w:val="006F500E"/>
    <w:rsid w:val="006F5290"/>
    <w:rsid w:val="006F533E"/>
    <w:rsid w:val="006F55B3"/>
    <w:rsid w:val="006F5A07"/>
    <w:rsid w:val="007001FA"/>
    <w:rsid w:val="007007B1"/>
    <w:rsid w:val="0070091A"/>
    <w:rsid w:val="00700D1B"/>
    <w:rsid w:val="007010CF"/>
    <w:rsid w:val="00701818"/>
    <w:rsid w:val="007024B8"/>
    <w:rsid w:val="00703636"/>
    <w:rsid w:val="00704645"/>
    <w:rsid w:val="007049CF"/>
    <w:rsid w:val="007049D8"/>
    <w:rsid w:val="00704E5D"/>
    <w:rsid w:val="00705292"/>
    <w:rsid w:val="00705739"/>
    <w:rsid w:val="00705B42"/>
    <w:rsid w:val="00706335"/>
    <w:rsid w:val="00706802"/>
    <w:rsid w:val="00706CC6"/>
    <w:rsid w:val="007077B0"/>
    <w:rsid w:val="00707988"/>
    <w:rsid w:val="00710548"/>
    <w:rsid w:val="00710E3C"/>
    <w:rsid w:val="00711109"/>
    <w:rsid w:val="0071316F"/>
    <w:rsid w:val="00713A16"/>
    <w:rsid w:val="00713F21"/>
    <w:rsid w:val="0071405B"/>
    <w:rsid w:val="0071469E"/>
    <w:rsid w:val="00715FB5"/>
    <w:rsid w:val="00716C93"/>
    <w:rsid w:val="00716D0D"/>
    <w:rsid w:val="007171A6"/>
    <w:rsid w:val="00717300"/>
    <w:rsid w:val="007177C0"/>
    <w:rsid w:val="0071799D"/>
    <w:rsid w:val="00717BD0"/>
    <w:rsid w:val="00717CFB"/>
    <w:rsid w:val="00723BB2"/>
    <w:rsid w:val="00726088"/>
    <w:rsid w:val="00726240"/>
    <w:rsid w:val="00727775"/>
    <w:rsid w:val="00727965"/>
    <w:rsid w:val="00730921"/>
    <w:rsid w:val="00730B6A"/>
    <w:rsid w:val="0073299A"/>
    <w:rsid w:val="00733E36"/>
    <w:rsid w:val="00735A2A"/>
    <w:rsid w:val="00735A84"/>
    <w:rsid w:val="00736D88"/>
    <w:rsid w:val="00736DD2"/>
    <w:rsid w:val="007371E8"/>
    <w:rsid w:val="0074046C"/>
    <w:rsid w:val="00741B65"/>
    <w:rsid w:val="0074243B"/>
    <w:rsid w:val="00742EC4"/>
    <w:rsid w:val="00743227"/>
    <w:rsid w:val="007436B5"/>
    <w:rsid w:val="0074681C"/>
    <w:rsid w:val="00746EC2"/>
    <w:rsid w:val="00747EB5"/>
    <w:rsid w:val="00750592"/>
    <w:rsid w:val="00750AA9"/>
    <w:rsid w:val="0075156E"/>
    <w:rsid w:val="00751DFD"/>
    <w:rsid w:val="0075426B"/>
    <w:rsid w:val="00755648"/>
    <w:rsid w:val="00757324"/>
    <w:rsid w:val="00757641"/>
    <w:rsid w:val="00760BE7"/>
    <w:rsid w:val="00764955"/>
    <w:rsid w:val="00765743"/>
    <w:rsid w:val="00767998"/>
    <w:rsid w:val="00770713"/>
    <w:rsid w:val="00770AB5"/>
    <w:rsid w:val="007716CD"/>
    <w:rsid w:val="00771AFC"/>
    <w:rsid w:val="00771D8D"/>
    <w:rsid w:val="00772398"/>
    <w:rsid w:val="007726AA"/>
    <w:rsid w:val="00772F47"/>
    <w:rsid w:val="00774392"/>
    <w:rsid w:val="007748E5"/>
    <w:rsid w:val="0077590F"/>
    <w:rsid w:val="00775E09"/>
    <w:rsid w:val="00775EAF"/>
    <w:rsid w:val="00775FDF"/>
    <w:rsid w:val="00777024"/>
    <w:rsid w:val="0077771D"/>
    <w:rsid w:val="0078000F"/>
    <w:rsid w:val="0078095E"/>
    <w:rsid w:val="00781626"/>
    <w:rsid w:val="00781AFA"/>
    <w:rsid w:val="00781B2D"/>
    <w:rsid w:val="00781BA3"/>
    <w:rsid w:val="00782D67"/>
    <w:rsid w:val="00783BD0"/>
    <w:rsid w:val="00784042"/>
    <w:rsid w:val="007869F0"/>
    <w:rsid w:val="00786DB5"/>
    <w:rsid w:val="0079019C"/>
    <w:rsid w:val="00790F9F"/>
    <w:rsid w:val="00791DC6"/>
    <w:rsid w:val="007923DA"/>
    <w:rsid w:val="0079288D"/>
    <w:rsid w:val="00792CD2"/>
    <w:rsid w:val="007931C8"/>
    <w:rsid w:val="00794D1E"/>
    <w:rsid w:val="007959AC"/>
    <w:rsid w:val="00796723"/>
    <w:rsid w:val="0079726B"/>
    <w:rsid w:val="00797841"/>
    <w:rsid w:val="007A0F3F"/>
    <w:rsid w:val="007A1846"/>
    <w:rsid w:val="007A1919"/>
    <w:rsid w:val="007A20E0"/>
    <w:rsid w:val="007A2DA6"/>
    <w:rsid w:val="007A3A3A"/>
    <w:rsid w:val="007A4430"/>
    <w:rsid w:val="007A4D61"/>
    <w:rsid w:val="007A5B8A"/>
    <w:rsid w:val="007A67A7"/>
    <w:rsid w:val="007A73AD"/>
    <w:rsid w:val="007B02B9"/>
    <w:rsid w:val="007B2204"/>
    <w:rsid w:val="007B4B60"/>
    <w:rsid w:val="007B4E1B"/>
    <w:rsid w:val="007B5581"/>
    <w:rsid w:val="007B6D79"/>
    <w:rsid w:val="007B7037"/>
    <w:rsid w:val="007C0124"/>
    <w:rsid w:val="007C0842"/>
    <w:rsid w:val="007C08AD"/>
    <w:rsid w:val="007C1B6E"/>
    <w:rsid w:val="007C20BD"/>
    <w:rsid w:val="007C29B0"/>
    <w:rsid w:val="007C3750"/>
    <w:rsid w:val="007C3DBA"/>
    <w:rsid w:val="007C6E12"/>
    <w:rsid w:val="007D0A74"/>
    <w:rsid w:val="007D0EDC"/>
    <w:rsid w:val="007D0F51"/>
    <w:rsid w:val="007D10D9"/>
    <w:rsid w:val="007D14F5"/>
    <w:rsid w:val="007D1E65"/>
    <w:rsid w:val="007D3DF9"/>
    <w:rsid w:val="007D46FC"/>
    <w:rsid w:val="007D4D87"/>
    <w:rsid w:val="007D4FB3"/>
    <w:rsid w:val="007D5271"/>
    <w:rsid w:val="007D5361"/>
    <w:rsid w:val="007D6C2E"/>
    <w:rsid w:val="007D7E65"/>
    <w:rsid w:val="007E0ADF"/>
    <w:rsid w:val="007E1FB5"/>
    <w:rsid w:val="007E2B3E"/>
    <w:rsid w:val="007E30AE"/>
    <w:rsid w:val="007E3173"/>
    <w:rsid w:val="007E31B6"/>
    <w:rsid w:val="007E3498"/>
    <w:rsid w:val="007E3571"/>
    <w:rsid w:val="007E418B"/>
    <w:rsid w:val="007E43E0"/>
    <w:rsid w:val="007E51B0"/>
    <w:rsid w:val="007E56FA"/>
    <w:rsid w:val="007E5F58"/>
    <w:rsid w:val="007E6305"/>
    <w:rsid w:val="007E63CE"/>
    <w:rsid w:val="007F029F"/>
    <w:rsid w:val="007F1587"/>
    <w:rsid w:val="007F17FC"/>
    <w:rsid w:val="007F2690"/>
    <w:rsid w:val="007F2B97"/>
    <w:rsid w:val="007F3377"/>
    <w:rsid w:val="007F541D"/>
    <w:rsid w:val="007F6999"/>
    <w:rsid w:val="007F6CB3"/>
    <w:rsid w:val="007F7139"/>
    <w:rsid w:val="00800939"/>
    <w:rsid w:val="008020D2"/>
    <w:rsid w:val="00802DF1"/>
    <w:rsid w:val="00802EB2"/>
    <w:rsid w:val="008033CB"/>
    <w:rsid w:val="00803C89"/>
    <w:rsid w:val="008041D4"/>
    <w:rsid w:val="0080432B"/>
    <w:rsid w:val="008044FF"/>
    <w:rsid w:val="0080533C"/>
    <w:rsid w:val="00806A0B"/>
    <w:rsid w:val="0080728C"/>
    <w:rsid w:val="00807318"/>
    <w:rsid w:val="00807662"/>
    <w:rsid w:val="00807954"/>
    <w:rsid w:val="00810C1B"/>
    <w:rsid w:val="00810C60"/>
    <w:rsid w:val="00810F79"/>
    <w:rsid w:val="0081156A"/>
    <w:rsid w:val="00811CDC"/>
    <w:rsid w:val="00813C0C"/>
    <w:rsid w:val="00813FE1"/>
    <w:rsid w:val="00814772"/>
    <w:rsid w:val="00814F49"/>
    <w:rsid w:val="00816923"/>
    <w:rsid w:val="00816F77"/>
    <w:rsid w:val="0081734A"/>
    <w:rsid w:val="008176A0"/>
    <w:rsid w:val="00817EE0"/>
    <w:rsid w:val="0082079B"/>
    <w:rsid w:val="00820ED6"/>
    <w:rsid w:val="0082155D"/>
    <w:rsid w:val="00821EFD"/>
    <w:rsid w:val="00822448"/>
    <w:rsid w:val="00823F36"/>
    <w:rsid w:val="008242F5"/>
    <w:rsid w:val="008247D9"/>
    <w:rsid w:val="00825D94"/>
    <w:rsid w:val="008264A7"/>
    <w:rsid w:val="008266A6"/>
    <w:rsid w:val="00826CCA"/>
    <w:rsid w:val="00826D42"/>
    <w:rsid w:val="00827398"/>
    <w:rsid w:val="008278CB"/>
    <w:rsid w:val="00830F57"/>
    <w:rsid w:val="00831D86"/>
    <w:rsid w:val="0083362F"/>
    <w:rsid w:val="00833AEF"/>
    <w:rsid w:val="008342AF"/>
    <w:rsid w:val="008342C3"/>
    <w:rsid w:val="008346F6"/>
    <w:rsid w:val="00835A22"/>
    <w:rsid w:val="00835F02"/>
    <w:rsid w:val="00836E30"/>
    <w:rsid w:val="00840446"/>
    <w:rsid w:val="0084287A"/>
    <w:rsid w:val="00842974"/>
    <w:rsid w:val="00843966"/>
    <w:rsid w:val="00844366"/>
    <w:rsid w:val="008452FF"/>
    <w:rsid w:val="008468A9"/>
    <w:rsid w:val="008473C7"/>
    <w:rsid w:val="00847A83"/>
    <w:rsid w:val="00850BF5"/>
    <w:rsid w:val="00852814"/>
    <w:rsid w:val="00852DB7"/>
    <w:rsid w:val="00853D80"/>
    <w:rsid w:val="00854936"/>
    <w:rsid w:val="0085550A"/>
    <w:rsid w:val="008566B6"/>
    <w:rsid w:val="0085707D"/>
    <w:rsid w:val="00857C4E"/>
    <w:rsid w:val="008616EF"/>
    <w:rsid w:val="00861A7E"/>
    <w:rsid w:val="0086209C"/>
    <w:rsid w:val="00862BE3"/>
    <w:rsid w:val="008639FF"/>
    <w:rsid w:val="00863C25"/>
    <w:rsid w:val="0086432B"/>
    <w:rsid w:val="008662A7"/>
    <w:rsid w:val="00866D00"/>
    <w:rsid w:val="0086729A"/>
    <w:rsid w:val="00867C84"/>
    <w:rsid w:val="008705BC"/>
    <w:rsid w:val="0087107F"/>
    <w:rsid w:val="00871139"/>
    <w:rsid w:val="00874198"/>
    <w:rsid w:val="00874AFC"/>
    <w:rsid w:val="00874E31"/>
    <w:rsid w:val="00875667"/>
    <w:rsid w:val="00875A42"/>
    <w:rsid w:val="00875F81"/>
    <w:rsid w:val="00876CEE"/>
    <w:rsid w:val="00880BDF"/>
    <w:rsid w:val="0088114C"/>
    <w:rsid w:val="00882BE2"/>
    <w:rsid w:val="00883D64"/>
    <w:rsid w:val="008877F0"/>
    <w:rsid w:val="00887F7D"/>
    <w:rsid w:val="008904A8"/>
    <w:rsid w:val="00890A0E"/>
    <w:rsid w:val="00892103"/>
    <w:rsid w:val="0089236E"/>
    <w:rsid w:val="00892B9F"/>
    <w:rsid w:val="00894190"/>
    <w:rsid w:val="0089454D"/>
    <w:rsid w:val="00894863"/>
    <w:rsid w:val="00894AAF"/>
    <w:rsid w:val="00894B38"/>
    <w:rsid w:val="0089646D"/>
    <w:rsid w:val="008975A4"/>
    <w:rsid w:val="008A0224"/>
    <w:rsid w:val="008A06EC"/>
    <w:rsid w:val="008A18C0"/>
    <w:rsid w:val="008A2865"/>
    <w:rsid w:val="008A2F96"/>
    <w:rsid w:val="008A3133"/>
    <w:rsid w:val="008A3612"/>
    <w:rsid w:val="008A3D79"/>
    <w:rsid w:val="008A4057"/>
    <w:rsid w:val="008A4A6A"/>
    <w:rsid w:val="008A50D7"/>
    <w:rsid w:val="008A5E65"/>
    <w:rsid w:val="008A638D"/>
    <w:rsid w:val="008A6480"/>
    <w:rsid w:val="008A663E"/>
    <w:rsid w:val="008A66AD"/>
    <w:rsid w:val="008A722D"/>
    <w:rsid w:val="008B1BA8"/>
    <w:rsid w:val="008B2198"/>
    <w:rsid w:val="008B6E63"/>
    <w:rsid w:val="008B782A"/>
    <w:rsid w:val="008C02FD"/>
    <w:rsid w:val="008C11DB"/>
    <w:rsid w:val="008C144E"/>
    <w:rsid w:val="008C299C"/>
    <w:rsid w:val="008C3244"/>
    <w:rsid w:val="008C341F"/>
    <w:rsid w:val="008C4934"/>
    <w:rsid w:val="008C499D"/>
    <w:rsid w:val="008C510F"/>
    <w:rsid w:val="008C56FE"/>
    <w:rsid w:val="008C5AAB"/>
    <w:rsid w:val="008C6586"/>
    <w:rsid w:val="008C6769"/>
    <w:rsid w:val="008D027C"/>
    <w:rsid w:val="008D0550"/>
    <w:rsid w:val="008D2351"/>
    <w:rsid w:val="008D2D66"/>
    <w:rsid w:val="008D44A0"/>
    <w:rsid w:val="008D49F3"/>
    <w:rsid w:val="008D4A23"/>
    <w:rsid w:val="008D54A7"/>
    <w:rsid w:val="008E151E"/>
    <w:rsid w:val="008E2A27"/>
    <w:rsid w:val="008E3B3E"/>
    <w:rsid w:val="008E3F17"/>
    <w:rsid w:val="008E41E0"/>
    <w:rsid w:val="008E4808"/>
    <w:rsid w:val="008E512F"/>
    <w:rsid w:val="008E596B"/>
    <w:rsid w:val="008E66B8"/>
    <w:rsid w:val="008E75FA"/>
    <w:rsid w:val="008F01C1"/>
    <w:rsid w:val="008F109F"/>
    <w:rsid w:val="008F1483"/>
    <w:rsid w:val="008F1988"/>
    <w:rsid w:val="008F3419"/>
    <w:rsid w:val="008F450F"/>
    <w:rsid w:val="008F6252"/>
    <w:rsid w:val="008F6D8C"/>
    <w:rsid w:val="008F7871"/>
    <w:rsid w:val="008F78E2"/>
    <w:rsid w:val="009023F3"/>
    <w:rsid w:val="00902AB9"/>
    <w:rsid w:val="00902D27"/>
    <w:rsid w:val="0090383C"/>
    <w:rsid w:val="009039EC"/>
    <w:rsid w:val="0090464B"/>
    <w:rsid w:val="0090509A"/>
    <w:rsid w:val="00906019"/>
    <w:rsid w:val="00907AB7"/>
    <w:rsid w:val="00910578"/>
    <w:rsid w:val="00910DE7"/>
    <w:rsid w:val="009117B2"/>
    <w:rsid w:val="00912132"/>
    <w:rsid w:val="009129CA"/>
    <w:rsid w:val="00912AEC"/>
    <w:rsid w:val="009130B2"/>
    <w:rsid w:val="00914277"/>
    <w:rsid w:val="00914B33"/>
    <w:rsid w:val="00914C75"/>
    <w:rsid w:val="009159AB"/>
    <w:rsid w:val="00915C4F"/>
    <w:rsid w:val="009165AE"/>
    <w:rsid w:val="009174D6"/>
    <w:rsid w:val="0092035F"/>
    <w:rsid w:val="00920FFA"/>
    <w:rsid w:val="009227B8"/>
    <w:rsid w:val="00922F48"/>
    <w:rsid w:val="00922FAD"/>
    <w:rsid w:val="009248A4"/>
    <w:rsid w:val="00924F0A"/>
    <w:rsid w:val="00925681"/>
    <w:rsid w:val="00925C70"/>
    <w:rsid w:val="00925C89"/>
    <w:rsid w:val="00925D5C"/>
    <w:rsid w:val="00926E80"/>
    <w:rsid w:val="0092708B"/>
    <w:rsid w:val="009270EA"/>
    <w:rsid w:val="009271F5"/>
    <w:rsid w:val="0093049D"/>
    <w:rsid w:val="00931AD1"/>
    <w:rsid w:val="00932004"/>
    <w:rsid w:val="00935625"/>
    <w:rsid w:val="00936F66"/>
    <w:rsid w:val="00937713"/>
    <w:rsid w:val="0093771B"/>
    <w:rsid w:val="00937D8C"/>
    <w:rsid w:val="00940235"/>
    <w:rsid w:val="0094051B"/>
    <w:rsid w:val="00940BEC"/>
    <w:rsid w:val="00940EA9"/>
    <w:rsid w:val="00942E54"/>
    <w:rsid w:val="00943CE3"/>
    <w:rsid w:val="00943D8D"/>
    <w:rsid w:val="00944592"/>
    <w:rsid w:val="0094485C"/>
    <w:rsid w:val="00944CC1"/>
    <w:rsid w:val="00945839"/>
    <w:rsid w:val="00945A4A"/>
    <w:rsid w:val="00946941"/>
    <w:rsid w:val="0094696B"/>
    <w:rsid w:val="00953333"/>
    <w:rsid w:val="0095340A"/>
    <w:rsid w:val="00953F54"/>
    <w:rsid w:val="009547B6"/>
    <w:rsid w:val="00954B4D"/>
    <w:rsid w:val="009551F9"/>
    <w:rsid w:val="00955A35"/>
    <w:rsid w:val="0095672D"/>
    <w:rsid w:val="00956DFE"/>
    <w:rsid w:val="00957648"/>
    <w:rsid w:val="009606C4"/>
    <w:rsid w:val="00961503"/>
    <w:rsid w:val="0096342A"/>
    <w:rsid w:val="00963D5F"/>
    <w:rsid w:val="0096444A"/>
    <w:rsid w:val="00965B96"/>
    <w:rsid w:val="00966820"/>
    <w:rsid w:val="00966BBD"/>
    <w:rsid w:val="00967762"/>
    <w:rsid w:val="0096788A"/>
    <w:rsid w:val="00967F6F"/>
    <w:rsid w:val="00971E57"/>
    <w:rsid w:val="009723CF"/>
    <w:rsid w:val="00972A9D"/>
    <w:rsid w:val="00972C86"/>
    <w:rsid w:val="009745EB"/>
    <w:rsid w:val="00974A62"/>
    <w:rsid w:val="00975A73"/>
    <w:rsid w:val="00976365"/>
    <w:rsid w:val="00977343"/>
    <w:rsid w:val="009776AE"/>
    <w:rsid w:val="00977C81"/>
    <w:rsid w:val="00980037"/>
    <w:rsid w:val="00980BDD"/>
    <w:rsid w:val="009814A6"/>
    <w:rsid w:val="00981DFD"/>
    <w:rsid w:val="00983B43"/>
    <w:rsid w:val="009844DD"/>
    <w:rsid w:val="00985462"/>
    <w:rsid w:val="00987850"/>
    <w:rsid w:val="00987DDE"/>
    <w:rsid w:val="00990179"/>
    <w:rsid w:val="009917FB"/>
    <w:rsid w:val="00991B37"/>
    <w:rsid w:val="00992231"/>
    <w:rsid w:val="0099271F"/>
    <w:rsid w:val="009927D8"/>
    <w:rsid w:val="00993C07"/>
    <w:rsid w:val="00994029"/>
    <w:rsid w:val="009942B5"/>
    <w:rsid w:val="00995C45"/>
    <w:rsid w:val="00995D19"/>
    <w:rsid w:val="00995F35"/>
    <w:rsid w:val="00996680"/>
    <w:rsid w:val="009967FA"/>
    <w:rsid w:val="00996E82"/>
    <w:rsid w:val="009974B5"/>
    <w:rsid w:val="009A02D9"/>
    <w:rsid w:val="009A0A29"/>
    <w:rsid w:val="009A1735"/>
    <w:rsid w:val="009A297F"/>
    <w:rsid w:val="009A2D05"/>
    <w:rsid w:val="009A2D0D"/>
    <w:rsid w:val="009A43F9"/>
    <w:rsid w:val="009A53B5"/>
    <w:rsid w:val="009A5499"/>
    <w:rsid w:val="009A5880"/>
    <w:rsid w:val="009A7FA3"/>
    <w:rsid w:val="009B10F7"/>
    <w:rsid w:val="009B18B2"/>
    <w:rsid w:val="009B2D9A"/>
    <w:rsid w:val="009B3C4A"/>
    <w:rsid w:val="009B4B3E"/>
    <w:rsid w:val="009B4C7C"/>
    <w:rsid w:val="009B5476"/>
    <w:rsid w:val="009B5FF5"/>
    <w:rsid w:val="009B7106"/>
    <w:rsid w:val="009B776E"/>
    <w:rsid w:val="009B7C1C"/>
    <w:rsid w:val="009C02D9"/>
    <w:rsid w:val="009C16EE"/>
    <w:rsid w:val="009C237D"/>
    <w:rsid w:val="009C2583"/>
    <w:rsid w:val="009C2C42"/>
    <w:rsid w:val="009C3034"/>
    <w:rsid w:val="009C36E8"/>
    <w:rsid w:val="009C3D9F"/>
    <w:rsid w:val="009C54B9"/>
    <w:rsid w:val="009C5595"/>
    <w:rsid w:val="009C6A78"/>
    <w:rsid w:val="009C6FC6"/>
    <w:rsid w:val="009C7687"/>
    <w:rsid w:val="009D20AC"/>
    <w:rsid w:val="009D2B2E"/>
    <w:rsid w:val="009D2FDC"/>
    <w:rsid w:val="009D314F"/>
    <w:rsid w:val="009D3181"/>
    <w:rsid w:val="009D41B2"/>
    <w:rsid w:val="009D4BA0"/>
    <w:rsid w:val="009D5EA5"/>
    <w:rsid w:val="009D7719"/>
    <w:rsid w:val="009D7C75"/>
    <w:rsid w:val="009D7FE0"/>
    <w:rsid w:val="009E049D"/>
    <w:rsid w:val="009E0853"/>
    <w:rsid w:val="009E0EBE"/>
    <w:rsid w:val="009E17F7"/>
    <w:rsid w:val="009E28EE"/>
    <w:rsid w:val="009E49E4"/>
    <w:rsid w:val="009E4CA2"/>
    <w:rsid w:val="009E7207"/>
    <w:rsid w:val="009E7285"/>
    <w:rsid w:val="009E737D"/>
    <w:rsid w:val="009E744B"/>
    <w:rsid w:val="009E7859"/>
    <w:rsid w:val="009E7A0E"/>
    <w:rsid w:val="009E7B29"/>
    <w:rsid w:val="009F089C"/>
    <w:rsid w:val="009F0D81"/>
    <w:rsid w:val="009F15AF"/>
    <w:rsid w:val="009F2151"/>
    <w:rsid w:val="009F2518"/>
    <w:rsid w:val="009F292C"/>
    <w:rsid w:val="009F2A0B"/>
    <w:rsid w:val="009F2A5C"/>
    <w:rsid w:val="009F2A83"/>
    <w:rsid w:val="009F2B2E"/>
    <w:rsid w:val="009F3C8C"/>
    <w:rsid w:val="009F41BD"/>
    <w:rsid w:val="00A0299E"/>
    <w:rsid w:val="00A0351C"/>
    <w:rsid w:val="00A03744"/>
    <w:rsid w:val="00A03977"/>
    <w:rsid w:val="00A0429F"/>
    <w:rsid w:val="00A05117"/>
    <w:rsid w:val="00A05121"/>
    <w:rsid w:val="00A06E5C"/>
    <w:rsid w:val="00A07C7F"/>
    <w:rsid w:val="00A10447"/>
    <w:rsid w:val="00A1077A"/>
    <w:rsid w:val="00A10FAB"/>
    <w:rsid w:val="00A11057"/>
    <w:rsid w:val="00A11454"/>
    <w:rsid w:val="00A1215A"/>
    <w:rsid w:val="00A145A0"/>
    <w:rsid w:val="00A151AA"/>
    <w:rsid w:val="00A15B4C"/>
    <w:rsid w:val="00A1610D"/>
    <w:rsid w:val="00A16589"/>
    <w:rsid w:val="00A165DC"/>
    <w:rsid w:val="00A17D17"/>
    <w:rsid w:val="00A21425"/>
    <w:rsid w:val="00A215BD"/>
    <w:rsid w:val="00A220A4"/>
    <w:rsid w:val="00A23C57"/>
    <w:rsid w:val="00A247D5"/>
    <w:rsid w:val="00A24A41"/>
    <w:rsid w:val="00A2635D"/>
    <w:rsid w:val="00A26FF7"/>
    <w:rsid w:val="00A27535"/>
    <w:rsid w:val="00A310A7"/>
    <w:rsid w:val="00A315D8"/>
    <w:rsid w:val="00A34063"/>
    <w:rsid w:val="00A345B6"/>
    <w:rsid w:val="00A3496C"/>
    <w:rsid w:val="00A36452"/>
    <w:rsid w:val="00A36726"/>
    <w:rsid w:val="00A37419"/>
    <w:rsid w:val="00A37BF1"/>
    <w:rsid w:val="00A423A8"/>
    <w:rsid w:val="00A43C97"/>
    <w:rsid w:val="00A445DC"/>
    <w:rsid w:val="00A44BEA"/>
    <w:rsid w:val="00A44CCB"/>
    <w:rsid w:val="00A455DA"/>
    <w:rsid w:val="00A46518"/>
    <w:rsid w:val="00A479C0"/>
    <w:rsid w:val="00A50886"/>
    <w:rsid w:val="00A51332"/>
    <w:rsid w:val="00A515C0"/>
    <w:rsid w:val="00A51732"/>
    <w:rsid w:val="00A51A32"/>
    <w:rsid w:val="00A51EB3"/>
    <w:rsid w:val="00A54006"/>
    <w:rsid w:val="00A55114"/>
    <w:rsid w:val="00A567D4"/>
    <w:rsid w:val="00A569E8"/>
    <w:rsid w:val="00A572DB"/>
    <w:rsid w:val="00A5743E"/>
    <w:rsid w:val="00A57DFB"/>
    <w:rsid w:val="00A60FEE"/>
    <w:rsid w:val="00A619DB"/>
    <w:rsid w:val="00A624A6"/>
    <w:rsid w:val="00A62BAE"/>
    <w:rsid w:val="00A637B0"/>
    <w:rsid w:val="00A63D7F"/>
    <w:rsid w:val="00A644B2"/>
    <w:rsid w:val="00A65E08"/>
    <w:rsid w:val="00A65FE7"/>
    <w:rsid w:val="00A6600A"/>
    <w:rsid w:val="00A6697D"/>
    <w:rsid w:val="00A66A2D"/>
    <w:rsid w:val="00A66AC4"/>
    <w:rsid w:val="00A679AE"/>
    <w:rsid w:val="00A700F6"/>
    <w:rsid w:val="00A70C39"/>
    <w:rsid w:val="00A70FE2"/>
    <w:rsid w:val="00A711C6"/>
    <w:rsid w:val="00A71FB5"/>
    <w:rsid w:val="00A737C3"/>
    <w:rsid w:val="00A73C28"/>
    <w:rsid w:val="00A74D3D"/>
    <w:rsid w:val="00A74D5D"/>
    <w:rsid w:val="00A7728F"/>
    <w:rsid w:val="00A7730B"/>
    <w:rsid w:val="00A81541"/>
    <w:rsid w:val="00A829AE"/>
    <w:rsid w:val="00A830E4"/>
    <w:rsid w:val="00A83C9E"/>
    <w:rsid w:val="00A83DED"/>
    <w:rsid w:val="00A84863"/>
    <w:rsid w:val="00A84A62"/>
    <w:rsid w:val="00A84AE4"/>
    <w:rsid w:val="00A94B1B"/>
    <w:rsid w:val="00A95D95"/>
    <w:rsid w:val="00A96028"/>
    <w:rsid w:val="00A96047"/>
    <w:rsid w:val="00A96C84"/>
    <w:rsid w:val="00A977EC"/>
    <w:rsid w:val="00AA0619"/>
    <w:rsid w:val="00AA1300"/>
    <w:rsid w:val="00AA200F"/>
    <w:rsid w:val="00AA3456"/>
    <w:rsid w:val="00AA3FD1"/>
    <w:rsid w:val="00AA443F"/>
    <w:rsid w:val="00AA4DBB"/>
    <w:rsid w:val="00AA57A0"/>
    <w:rsid w:val="00AA6900"/>
    <w:rsid w:val="00AA69B8"/>
    <w:rsid w:val="00AA7759"/>
    <w:rsid w:val="00AB0FA5"/>
    <w:rsid w:val="00AB11B3"/>
    <w:rsid w:val="00AB1935"/>
    <w:rsid w:val="00AB223A"/>
    <w:rsid w:val="00AB2B9A"/>
    <w:rsid w:val="00AB3B82"/>
    <w:rsid w:val="00AB4270"/>
    <w:rsid w:val="00AB4F07"/>
    <w:rsid w:val="00AB50E0"/>
    <w:rsid w:val="00AB5196"/>
    <w:rsid w:val="00AB5ED3"/>
    <w:rsid w:val="00AB65F7"/>
    <w:rsid w:val="00AB6B0C"/>
    <w:rsid w:val="00AB70CD"/>
    <w:rsid w:val="00AB7481"/>
    <w:rsid w:val="00AB77AA"/>
    <w:rsid w:val="00AB79DB"/>
    <w:rsid w:val="00AB7F65"/>
    <w:rsid w:val="00AC02C3"/>
    <w:rsid w:val="00AC2B04"/>
    <w:rsid w:val="00AC2E09"/>
    <w:rsid w:val="00AC33AD"/>
    <w:rsid w:val="00AC37E5"/>
    <w:rsid w:val="00AC4674"/>
    <w:rsid w:val="00AC4898"/>
    <w:rsid w:val="00AC48B3"/>
    <w:rsid w:val="00AC7626"/>
    <w:rsid w:val="00AC7AC9"/>
    <w:rsid w:val="00AD0477"/>
    <w:rsid w:val="00AD0621"/>
    <w:rsid w:val="00AD22DE"/>
    <w:rsid w:val="00AD24E3"/>
    <w:rsid w:val="00AD380C"/>
    <w:rsid w:val="00AD58EC"/>
    <w:rsid w:val="00AD748B"/>
    <w:rsid w:val="00AD7B20"/>
    <w:rsid w:val="00AE1920"/>
    <w:rsid w:val="00AE263B"/>
    <w:rsid w:val="00AE3014"/>
    <w:rsid w:val="00AE35A4"/>
    <w:rsid w:val="00AE38AB"/>
    <w:rsid w:val="00AE5971"/>
    <w:rsid w:val="00AE5D62"/>
    <w:rsid w:val="00AE64DB"/>
    <w:rsid w:val="00AE72EC"/>
    <w:rsid w:val="00AE7519"/>
    <w:rsid w:val="00AF01B3"/>
    <w:rsid w:val="00AF0B91"/>
    <w:rsid w:val="00AF0F13"/>
    <w:rsid w:val="00AF0F15"/>
    <w:rsid w:val="00AF1969"/>
    <w:rsid w:val="00AF1F22"/>
    <w:rsid w:val="00AF2180"/>
    <w:rsid w:val="00AF338F"/>
    <w:rsid w:val="00AF3718"/>
    <w:rsid w:val="00AF3812"/>
    <w:rsid w:val="00AF3947"/>
    <w:rsid w:val="00AF556F"/>
    <w:rsid w:val="00AF6467"/>
    <w:rsid w:val="00AF671D"/>
    <w:rsid w:val="00AF7992"/>
    <w:rsid w:val="00B00545"/>
    <w:rsid w:val="00B00AB3"/>
    <w:rsid w:val="00B011FE"/>
    <w:rsid w:val="00B02D00"/>
    <w:rsid w:val="00B031EF"/>
    <w:rsid w:val="00B032FE"/>
    <w:rsid w:val="00B03FE9"/>
    <w:rsid w:val="00B05D4B"/>
    <w:rsid w:val="00B0669E"/>
    <w:rsid w:val="00B06E1D"/>
    <w:rsid w:val="00B077BA"/>
    <w:rsid w:val="00B07EF5"/>
    <w:rsid w:val="00B07F89"/>
    <w:rsid w:val="00B10B2D"/>
    <w:rsid w:val="00B116AF"/>
    <w:rsid w:val="00B12133"/>
    <w:rsid w:val="00B126B5"/>
    <w:rsid w:val="00B14837"/>
    <w:rsid w:val="00B14C52"/>
    <w:rsid w:val="00B14C9D"/>
    <w:rsid w:val="00B14DF2"/>
    <w:rsid w:val="00B15D76"/>
    <w:rsid w:val="00B168D4"/>
    <w:rsid w:val="00B200AA"/>
    <w:rsid w:val="00B206CB"/>
    <w:rsid w:val="00B21DED"/>
    <w:rsid w:val="00B22021"/>
    <w:rsid w:val="00B230AC"/>
    <w:rsid w:val="00B23A86"/>
    <w:rsid w:val="00B23ADA"/>
    <w:rsid w:val="00B24C7E"/>
    <w:rsid w:val="00B2511D"/>
    <w:rsid w:val="00B251E0"/>
    <w:rsid w:val="00B25670"/>
    <w:rsid w:val="00B25B64"/>
    <w:rsid w:val="00B25F39"/>
    <w:rsid w:val="00B269CD"/>
    <w:rsid w:val="00B27A42"/>
    <w:rsid w:val="00B27BC4"/>
    <w:rsid w:val="00B27ED6"/>
    <w:rsid w:val="00B30883"/>
    <w:rsid w:val="00B319CE"/>
    <w:rsid w:val="00B32A4C"/>
    <w:rsid w:val="00B32D4B"/>
    <w:rsid w:val="00B32E50"/>
    <w:rsid w:val="00B3300D"/>
    <w:rsid w:val="00B33304"/>
    <w:rsid w:val="00B34073"/>
    <w:rsid w:val="00B34878"/>
    <w:rsid w:val="00B349ED"/>
    <w:rsid w:val="00B34F08"/>
    <w:rsid w:val="00B34FF0"/>
    <w:rsid w:val="00B36A32"/>
    <w:rsid w:val="00B37410"/>
    <w:rsid w:val="00B400C2"/>
    <w:rsid w:val="00B402ED"/>
    <w:rsid w:val="00B407DA"/>
    <w:rsid w:val="00B40F7B"/>
    <w:rsid w:val="00B418B5"/>
    <w:rsid w:val="00B42132"/>
    <w:rsid w:val="00B4216A"/>
    <w:rsid w:val="00B42F19"/>
    <w:rsid w:val="00B43901"/>
    <w:rsid w:val="00B478C3"/>
    <w:rsid w:val="00B479FB"/>
    <w:rsid w:val="00B51093"/>
    <w:rsid w:val="00B52715"/>
    <w:rsid w:val="00B5360F"/>
    <w:rsid w:val="00B53A5A"/>
    <w:rsid w:val="00B5496C"/>
    <w:rsid w:val="00B54F73"/>
    <w:rsid w:val="00B552A3"/>
    <w:rsid w:val="00B56943"/>
    <w:rsid w:val="00B571E6"/>
    <w:rsid w:val="00B5746F"/>
    <w:rsid w:val="00B57B50"/>
    <w:rsid w:val="00B600D8"/>
    <w:rsid w:val="00B61348"/>
    <w:rsid w:val="00B6263F"/>
    <w:rsid w:val="00B630EE"/>
    <w:rsid w:val="00B651BD"/>
    <w:rsid w:val="00B6523D"/>
    <w:rsid w:val="00B6603F"/>
    <w:rsid w:val="00B66604"/>
    <w:rsid w:val="00B66CCC"/>
    <w:rsid w:val="00B67061"/>
    <w:rsid w:val="00B67114"/>
    <w:rsid w:val="00B715B7"/>
    <w:rsid w:val="00B727CE"/>
    <w:rsid w:val="00B72972"/>
    <w:rsid w:val="00B72DFC"/>
    <w:rsid w:val="00B72E0A"/>
    <w:rsid w:val="00B75449"/>
    <w:rsid w:val="00B75BF7"/>
    <w:rsid w:val="00B76396"/>
    <w:rsid w:val="00B80B0E"/>
    <w:rsid w:val="00B817CF"/>
    <w:rsid w:val="00B83272"/>
    <w:rsid w:val="00B83858"/>
    <w:rsid w:val="00B83D62"/>
    <w:rsid w:val="00B83E56"/>
    <w:rsid w:val="00B84A28"/>
    <w:rsid w:val="00B852FF"/>
    <w:rsid w:val="00B85D48"/>
    <w:rsid w:val="00B86174"/>
    <w:rsid w:val="00B87672"/>
    <w:rsid w:val="00B87E13"/>
    <w:rsid w:val="00B90CA5"/>
    <w:rsid w:val="00B917E7"/>
    <w:rsid w:val="00B91910"/>
    <w:rsid w:val="00B93104"/>
    <w:rsid w:val="00B931A4"/>
    <w:rsid w:val="00B93718"/>
    <w:rsid w:val="00B94449"/>
    <w:rsid w:val="00B94A03"/>
    <w:rsid w:val="00B94C85"/>
    <w:rsid w:val="00B9545B"/>
    <w:rsid w:val="00B95B32"/>
    <w:rsid w:val="00BA1CD7"/>
    <w:rsid w:val="00BA1E4E"/>
    <w:rsid w:val="00BA3DBA"/>
    <w:rsid w:val="00BA3E77"/>
    <w:rsid w:val="00BA4450"/>
    <w:rsid w:val="00BA45DC"/>
    <w:rsid w:val="00BA527C"/>
    <w:rsid w:val="00BA56A7"/>
    <w:rsid w:val="00BA5E02"/>
    <w:rsid w:val="00BA5EAD"/>
    <w:rsid w:val="00BA6DB6"/>
    <w:rsid w:val="00BA6DC9"/>
    <w:rsid w:val="00BA7490"/>
    <w:rsid w:val="00BB0DCD"/>
    <w:rsid w:val="00BB26CF"/>
    <w:rsid w:val="00BB2A53"/>
    <w:rsid w:val="00BB3AD9"/>
    <w:rsid w:val="00BB3CA5"/>
    <w:rsid w:val="00BB433D"/>
    <w:rsid w:val="00BB45DD"/>
    <w:rsid w:val="00BB5531"/>
    <w:rsid w:val="00BB5B76"/>
    <w:rsid w:val="00BB5D21"/>
    <w:rsid w:val="00BB6F1E"/>
    <w:rsid w:val="00BB724E"/>
    <w:rsid w:val="00BB7494"/>
    <w:rsid w:val="00BC016D"/>
    <w:rsid w:val="00BC2390"/>
    <w:rsid w:val="00BC24E1"/>
    <w:rsid w:val="00BC3560"/>
    <w:rsid w:val="00BC3B8E"/>
    <w:rsid w:val="00BC4775"/>
    <w:rsid w:val="00BC546C"/>
    <w:rsid w:val="00BC5E75"/>
    <w:rsid w:val="00BC7413"/>
    <w:rsid w:val="00BC753C"/>
    <w:rsid w:val="00BD09AF"/>
    <w:rsid w:val="00BD136C"/>
    <w:rsid w:val="00BD4745"/>
    <w:rsid w:val="00BD4BE5"/>
    <w:rsid w:val="00BD5B3C"/>
    <w:rsid w:val="00BD75ED"/>
    <w:rsid w:val="00BE07A9"/>
    <w:rsid w:val="00BE084D"/>
    <w:rsid w:val="00BE098D"/>
    <w:rsid w:val="00BE1C35"/>
    <w:rsid w:val="00BE428C"/>
    <w:rsid w:val="00BE4A6C"/>
    <w:rsid w:val="00BE5491"/>
    <w:rsid w:val="00BE57C1"/>
    <w:rsid w:val="00BF01F5"/>
    <w:rsid w:val="00BF1176"/>
    <w:rsid w:val="00BF46A7"/>
    <w:rsid w:val="00BF4ADB"/>
    <w:rsid w:val="00BF4D96"/>
    <w:rsid w:val="00BF5230"/>
    <w:rsid w:val="00BF6307"/>
    <w:rsid w:val="00BF7A28"/>
    <w:rsid w:val="00BF7CCE"/>
    <w:rsid w:val="00C00525"/>
    <w:rsid w:val="00C02269"/>
    <w:rsid w:val="00C02E19"/>
    <w:rsid w:val="00C04072"/>
    <w:rsid w:val="00C04C2F"/>
    <w:rsid w:val="00C05690"/>
    <w:rsid w:val="00C1087B"/>
    <w:rsid w:val="00C1090C"/>
    <w:rsid w:val="00C1209D"/>
    <w:rsid w:val="00C13617"/>
    <w:rsid w:val="00C144DB"/>
    <w:rsid w:val="00C159C7"/>
    <w:rsid w:val="00C15B26"/>
    <w:rsid w:val="00C16CCA"/>
    <w:rsid w:val="00C176A9"/>
    <w:rsid w:val="00C17705"/>
    <w:rsid w:val="00C177AD"/>
    <w:rsid w:val="00C20D8D"/>
    <w:rsid w:val="00C21574"/>
    <w:rsid w:val="00C21766"/>
    <w:rsid w:val="00C22D61"/>
    <w:rsid w:val="00C23214"/>
    <w:rsid w:val="00C2329C"/>
    <w:rsid w:val="00C23675"/>
    <w:rsid w:val="00C23C31"/>
    <w:rsid w:val="00C23FD0"/>
    <w:rsid w:val="00C240C8"/>
    <w:rsid w:val="00C26513"/>
    <w:rsid w:val="00C2653B"/>
    <w:rsid w:val="00C310C9"/>
    <w:rsid w:val="00C32088"/>
    <w:rsid w:val="00C328C9"/>
    <w:rsid w:val="00C32C04"/>
    <w:rsid w:val="00C339A4"/>
    <w:rsid w:val="00C33E25"/>
    <w:rsid w:val="00C3668D"/>
    <w:rsid w:val="00C36891"/>
    <w:rsid w:val="00C37080"/>
    <w:rsid w:val="00C37F72"/>
    <w:rsid w:val="00C37FC8"/>
    <w:rsid w:val="00C4017D"/>
    <w:rsid w:val="00C418F0"/>
    <w:rsid w:val="00C41EF6"/>
    <w:rsid w:val="00C420C1"/>
    <w:rsid w:val="00C420CD"/>
    <w:rsid w:val="00C422E6"/>
    <w:rsid w:val="00C44A21"/>
    <w:rsid w:val="00C44A38"/>
    <w:rsid w:val="00C44E91"/>
    <w:rsid w:val="00C45963"/>
    <w:rsid w:val="00C472B8"/>
    <w:rsid w:val="00C47A0B"/>
    <w:rsid w:val="00C47E19"/>
    <w:rsid w:val="00C50375"/>
    <w:rsid w:val="00C51574"/>
    <w:rsid w:val="00C52673"/>
    <w:rsid w:val="00C53124"/>
    <w:rsid w:val="00C53B2E"/>
    <w:rsid w:val="00C544AC"/>
    <w:rsid w:val="00C572B0"/>
    <w:rsid w:val="00C57DD2"/>
    <w:rsid w:val="00C60B6A"/>
    <w:rsid w:val="00C61216"/>
    <w:rsid w:val="00C6160A"/>
    <w:rsid w:val="00C63D6E"/>
    <w:rsid w:val="00C63E60"/>
    <w:rsid w:val="00C648F3"/>
    <w:rsid w:val="00C65711"/>
    <w:rsid w:val="00C66943"/>
    <w:rsid w:val="00C66AC4"/>
    <w:rsid w:val="00C67D38"/>
    <w:rsid w:val="00C721C5"/>
    <w:rsid w:val="00C72B08"/>
    <w:rsid w:val="00C73211"/>
    <w:rsid w:val="00C74BAB"/>
    <w:rsid w:val="00C74D5B"/>
    <w:rsid w:val="00C74D7D"/>
    <w:rsid w:val="00C75849"/>
    <w:rsid w:val="00C76ECD"/>
    <w:rsid w:val="00C77235"/>
    <w:rsid w:val="00C77262"/>
    <w:rsid w:val="00C80D99"/>
    <w:rsid w:val="00C80F82"/>
    <w:rsid w:val="00C80FDF"/>
    <w:rsid w:val="00C83500"/>
    <w:rsid w:val="00C84D18"/>
    <w:rsid w:val="00C84E04"/>
    <w:rsid w:val="00C85C43"/>
    <w:rsid w:val="00C85F9E"/>
    <w:rsid w:val="00C864CE"/>
    <w:rsid w:val="00C90463"/>
    <w:rsid w:val="00C90BD4"/>
    <w:rsid w:val="00C910BE"/>
    <w:rsid w:val="00C91B52"/>
    <w:rsid w:val="00C922BE"/>
    <w:rsid w:val="00C92E16"/>
    <w:rsid w:val="00C92FBC"/>
    <w:rsid w:val="00C942D7"/>
    <w:rsid w:val="00C949A2"/>
    <w:rsid w:val="00C94B43"/>
    <w:rsid w:val="00C96A12"/>
    <w:rsid w:val="00C96EBD"/>
    <w:rsid w:val="00CA08A3"/>
    <w:rsid w:val="00CA0D31"/>
    <w:rsid w:val="00CA14BE"/>
    <w:rsid w:val="00CA1A83"/>
    <w:rsid w:val="00CA2168"/>
    <w:rsid w:val="00CA2836"/>
    <w:rsid w:val="00CA2B1D"/>
    <w:rsid w:val="00CA2F46"/>
    <w:rsid w:val="00CA3F71"/>
    <w:rsid w:val="00CA41EC"/>
    <w:rsid w:val="00CA4900"/>
    <w:rsid w:val="00CA5844"/>
    <w:rsid w:val="00CA5ECC"/>
    <w:rsid w:val="00CA65AC"/>
    <w:rsid w:val="00CA6E66"/>
    <w:rsid w:val="00CA7415"/>
    <w:rsid w:val="00CA7A8A"/>
    <w:rsid w:val="00CA7C77"/>
    <w:rsid w:val="00CB0071"/>
    <w:rsid w:val="00CB0925"/>
    <w:rsid w:val="00CB265C"/>
    <w:rsid w:val="00CB3759"/>
    <w:rsid w:val="00CB4540"/>
    <w:rsid w:val="00CB4601"/>
    <w:rsid w:val="00CB6222"/>
    <w:rsid w:val="00CB69F4"/>
    <w:rsid w:val="00CB6D6E"/>
    <w:rsid w:val="00CB7A07"/>
    <w:rsid w:val="00CB7AE3"/>
    <w:rsid w:val="00CB7DBA"/>
    <w:rsid w:val="00CC01BD"/>
    <w:rsid w:val="00CC1922"/>
    <w:rsid w:val="00CC2E5C"/>
    <w:rsid w:val="00CC3305"/>
    <w:rsid w:val="00CC3DA9"/>
    <w:rsid w:val="00CC4CE5"/>
    <w:rsid w:val="00CC59BB"/>
    <w:rsid w:val="00CC5AE5"/>
    <w:rsid w:val="00CC70BF"/>
    <w:rsid w:val="00CC7BDF"/>
    <w:rsid w:val="00CC7DC1"/>
    <w:rsid w:val="00CD08FF"/>
    <w:rsid w:val="00CD0FD9"/>
    <w:rsid w:val="00CD1274"/>
    <w:rsid w:val="00CD1A92"/>
    <w:rsid w:val="00CD2AA1"/>
    <w:rsid w:val="00CD40C9"/>
    <w:rsid w:val="00CD535A"/>
    <w:rsid w:val="00CD635D"/>
    <w:rsid w:val="00CD7194"/>
    <w:rsid w:val="00CD72E9"/>
    <w:rsid w:val="00CD7CED"/>
    <w:rsid w:val="00CD7F23"/>
    <w:rsid w:val="00CE0367"/>
    <w:rsid w:val="00CE03E6"/>
    <w:rsid w:val="00CE04C7"/>
    <w:rsid w:val="00CE1702"/>
    <w:rsid w:val="00CE381D"/>
    <w:rsid w:val="00CE4344"/>
    <w:rsid w:val="00CE4FE1"/>
    <w:rsid w:val="00CE543A"/>
    <w:rsid w:val="00CE5C1F"/>
    <w:rsid w:val="00CE7286"/>
    <w:rsid w:val="00CE7D98"/>
    <w:rsid w:val="00CF0A80"/>
    <w:rsid w:val="00CF0E02"/>
    <w:rsid w:val="00CF14B7"/>
    <w:rsid w:val="00CF156B"/>
    <w:rsid w:val="00CF1A7D"/>
    <w:rsid w:val="00CF1E02"/>
    <w:rsid w:val="00CF1E1F"/>
    <w:rsid w:val="00CF1EF9"/>
    <w:rsid w:val="00CF30E0"/>
    <w:rsid w:val="00CF3177"/>
    <w:rsid w:val="00CF597A"/>
    <w:rsid w:val="00CF5F5D"/>
    <w:rsid w:val="00CF7B3E"/>
    <w:rsid w:val="00CF7BFF"/>
    <w:rsid w:val="00CF7D10"/>
    <w:rsid w:val="00D008E5"/>
    <w:rsid w:val="00D01A51"/>
    <w:rsid w:val="00D01ECF"/>
    <w:rsid w:val="00D02779"/>
    <w:rsid w:val="00D02CAD"/>
    <w:rsid w:val="00D02D75"/>
    <w:rsid w:val="00D042B0"/>
    <w:rsid w:val="00D05AFA"/>
    <w:rsid w:val="00D05BAA"/>
    <w:rsid w:val="00D05DDD"/>
    <w:rsid w:val="00D05F6E"/>
    <w:rsid w:val="00D07484"/>
    <w:rsid w:val="00D07805"/>
    <w:rsid w:val="00D07D43"/>
    <w:rsid w:val="00D12FE3"/>
    <w:rsid w:val="00D13B7A"/>
    <w:rsid w:val="00D13D02"/>
    <w:rsid w:val="00D14493"/>
    <w:rsid w:val="00D15748"/>
    <w:rsid w:val="00D157A5"/>
    <w:rsid w:val="00D15DB9"/>
    <w:rsid w:val="00D1691B"/>
    <w:rsid w:val="00D16DDB"/>
    <w:rsid w:val="00D17891"/>
    <w:rsid w:val="00D21346"/>
    <w:rsid w:val="00D21E36"/>
    <w:rsid w:val="00D22B63"/>
    <w:rsid w:val="00D22C4B"/>
    <w:rsid w:val="00D22F7C"/>
    <w:rsid w:val="00D230C7"/>
    <w:rsid w:val="00D232B6"/>
    <w:rsid w:val="00D23E7D"/>
    <w:rsid w:val="00D2405F"/>
    <w:rsid w:val="00D245CF"/>
    <w:rsid w:val="00D25404"/>
    <w:rsid w:val="00D255B9"/>
    <w:rsid w:val="00D27566"/>
    <w:rsid w:val="00D27F2E"/>
    <w:rsid w:val="00D30C7F"/>
    <w:rsid w:val="00D317DB"/>
    <w:rsid w:val="00D31DF2"/>
    <w:rsid w:val="00D33AF3"/>
    <w:rsid w:val="00D33F15"/>
    <w:rsid w:val="00D363DD"/>
    <w:rsid w:val="00D36935"/>
    <w:rsid w:val="00D36BD8"/>
    <w:rsid w:val="00D36FFB"/>
    <w:rsid w:val="00D41187"/>
    <w:rsid w:val="00D412EF"/>
    <w:rsid w:val="00D41BA9"/>
    <w:rsid w:val="00D41DD9"/>
    <w:rsid w:val="00D42782"/>
    <w:rsid w:val="00D4409C"/>
    <w:rsid w:val="00D4449D"/>
    <w:rsid w:val="00D451AB"/>
    <w:rsid w:val="00D4571F"/>
    <w:rsid w:val="00D458DA"/>
    <w:rsid w:val="00D46FE7"/>
    <w:rsid w:val="00D47217"/>
    <w:rsid w:val="00D5092F"/>
    <w:rsid w:val="00D52376"/>
    <w:rsid w:val="00D52531"/>
    <w:rsid w:val="00D536F7"/>
    <w:rsid w:val="00D54475"/>
    <w:rsid w:val="00D544F2"/>
    <w:rsid w:val="00D546AD"/>
    <w:rsid w:val="00D55A9E"/>
    <w:rsid w:val="00D55D20"/>
    <w:rsid w:val="00D57CF1"/>
    <w:rsid w:val="00D60272"/>
    <w:rsid w:val="00D612C2"/>
    <w:rsid w:val="00D61E40"/>
    <w:rsid w:val="00D64E3B"/>
    <w:rsid w:val="00D654A1"/>
    <w:rsid w:val="00D6706C"/>
    <w:rsid w:val="00D67D72"/>
    <w:rsid w:val="00D73F21"/>
    <w:rsid w:val="00D73FC3"/>
    <w:rsid w:val="00D743BF"/>
    <w:rsid w:val="00D745E0"/>
    <w:rsid w:val="00D75B98"/>
    <w:rsid w:val="00D76AA3"/>
    <w:rsid w:val="00D8032A"/>
    <w:rsid w:val="00D8053F"/>
    <w:rsid w:val="00D80604"/>
    <w:rsid w:val="00D80D4F"/>
    <w:rsid w:val="00D812EC"/>
    <w:rsid w:val="00D832A7"/>
    <w:rsid w:val="00D85758"/>
    <w:rsid w:val="00D86717"/>
    <w:rsid w:val="00D923B5"/>
    <w:rsid w:val="00D924B1"/>
    <w:rsid w:val="00D929F4"/>
    <w:rsid w:val="00D9333A"/>
    <w:rsid w:val="00D934BF"/>
    <w:rsid w:val="00D94163"/>
    <w:rsid w:val="00D941CD"/>
    <w:rsid w:val="00D94B3B"/>
    <w:rsid w:val="00D94B3C"/>
    <w:rsid w:val="00D94DB1"/>
    <w:rsid w:val="00D9560F"/>
    <w:rsid w:val="00D95D4A"/>
    <w:rsid w:val="00D95F8E"/>
    <w:rsid w:val="00D961EB"/>
    <w:rsid w:val="00DA06A8"/>
    <w:rsid w:val="00DA086B"/>
    <w:rsid w:val="00DA1D7A"/>
    <w:rsid w:val="00DA3163"/>
    <w:rsid w:val="00DA3D82"/>
    <w:rsid w:val="00DA3E80"/>
    <w:rsid w:val="00DA4097"/>
    <w:rsid w:val="00DA4232"/>
    <w:rsid w:val="00DA44C1"/>
    <w:rsid w:val="00DA6677"/>
    <w:rsid w:val="00DA6834"/>
    <w:rsid w:val="00DA711B"/>
    <w:rsid w:val="00DA7428"/>
    <w:rsid w:val="00DA7BE9"/>
    <w:rsid w:val="00DA7C0D"/>
    <w:rsid w:val="00DA7E05"/>
    <w:rsid w:val="00DA7EE9"/>
    <w:rsid w:val="00DB051B"/>
    <w:rsid w:val="00DB0A44"/>
    <w:rsid w:val="00DB17E3"/>
    <w:rsid w:val="00DB1F69"/>
    <w:rsid w:val="00DB2360"/>
    <w:rsid w:val="00DB36ED"/>
    <w:rsid w:val="00DB4190"/>
    <w:rsid w:val="00DB4794"/>
    <w:rsid w:val="00DB4D23"/>
    <w:rsid w:val="00DB51C9"/>
    <w:rsid w:val="00DB5B8F"/>
    <w:rsid w:val="00DB5C3E"/>
    <w:rsid w:val="00DB628E"/>
    <w:rsid w:val="00DB6762"/>
    <w:rsid w:val="00DB6DFE"/>
    <w:rsid w:val="00DB6EFB"/>
    <w:rsid w:val="00DB76B2"/>
    <w:rsid w:val="00DC0895"/>
    <w:rsid w:val="00DC0F27"/>
    <w:rsid w:val="00DC1348"/>
    <w:rsid w:val="00DC1AC9"/>
    <w:rsid w:val="00DC25BD"/>
    <w:rsid w:val="00DC2A53"/>
    <w:rsid w:val="00DC31EF"/>
    <w:rsid w:val="00DC4714"/>
    <w:rsid w:val="00DC6214"/>
    <w:rsid w:val="00DC69E0"/>
    <w:rsid w:val="00DC782B"/>
    <w:rsid w:val="00DD01AE"/>
    <w:rsid w:val="00DD0754"/>
    <w:rsid w:val="00DD1A2E"/>
    <w:rsid w:val="00DD1FA7"/>
    <w:rsid w:val="00DD4A01"/>
    <w:rsid w:val="00DD54FD"/>
    <w:rsid w:val="00DD6F04"/>
    <w:rsid w:val="00DD7A02"/>
    <w:rsid w:val="00DE5A13"/>
    <w:rsid w:val="00DE6A6D"/>
    <w:rsid w:val="00DE7179"/>
    <w:rsid w:val="00DF0886"/>
    <w:rsid w:val="00DF156F"/>
    <w:rsid w:val="00DF24E3"/>
    <w:rsid w:val="00DF2873"/>
    <w:rsid w:val="00DF32EB"/>
    <w:rsid w:val="00DF3ADE"/>
    <w:rsid w:val="00DF3D63"/>
    <w:rsid w:val="00DF4960"/>
    <w:rsid w:val="00DF5425"/>
    <w:rsid w:val="00DF58B3"/>
    <w:rsid w:val="00DF7042"/>
    <w:rsid w:val="00DF782C"/>
    <w:rsid w:val="00DF79B5"/>
    <w:rsid w:val="00E0302A"/>
    <w:rsid w:val="00E030A0"/>
    <w:rsid w:val="00E03253"/>
    <w:rsid w:val="00E04F63"/>
    <w:rsid w:val="00E0549C"/>
    <w:rsid w:val="00E05704"/>
    <w:rsid w:val="00E06106"/>
    <w:rsid w:val="00E06E27"/>
    <w:rsid w:val="00E075A1"/>
    <w:rsid w:val="00E079A9"/>
    <w:rsid w:val="00E10462"/>
    <w:rsid w:val="00E10661"/>
    <w:rsid w:val="00E11A2C"/>
    <w:rsid w:val="00E124E3"/>
    <w:rsid w:val="00E1252B"/>
    <w:rsid w:val="00E12E68"/>
    <w:rsid w:val="00E130F9"/>
    <w:rsid w:val="00E14812"/>
    <w:rsid w:val="00E14DE9"/>
    <w:rsid w:val="00E15DDE"/>
    <w:rsid w:val="00E169D7"/>
    <w:rsid w:val="00E1781D"/>
    <w:rsid w:val="00E17F19"/>
    <w:rsid w:val="00E20253"/>
    <w:rsid w:val="00E2031F"/>
    <w:rsid w:val="00E218E4"/>
    <w:rsid w:val="00E2314C"/>
    <w:rsid w:val="00E2339E"/>
    <w:rsid w:val="00E234BF"/>
    <w:rsid w:val="00E234FF"/>
    <w:rsid w:val="00E238C7"/>
    <w:rsid w:val="00E2417C"/>
    <w:rsid w:val="00E24491"/>
    <w:rsid w:val="00E24884"/>
    <w:rsid w:val="00E24FEE"/>
    <w:rsid w:val="00E25773"/>
    <w:rsid w:val="00E26EA5"/>
    <w:rsid w:val="00E26F1B"/>
    <w:rsid w:val="00E276DB"/>
    <w:rsid w:val="00E276F5"/>
    <w:rsid w:val="00E27E7D"/>
    <w:rsid w:val="00E30877"/>
    <w:rsid w:val="00E3245B"/>
    <w:rsid w:val="00E3353D"/>
    <w:rsid w:val="00E3362F"/>
    <w:rsid w:val="00E345F4"/>
    <w:rsid w:val="00E3504A"/>
    <w:rsid w:val="00E3707B"/>
    <w:rsid w:val="00E37E43"/>
    <w:rsid w:val="00E41568"/>
    <w:rsid w:val="00E4199A"/>
    <w:rsid w:val="00E42144"/>
    <w:rsid w:val="00E4401E"/>
    <w:rsid w:val="00E44E7A"/>
    <w:rsid w:val="00E453F7"/>
    <w:rsid w:val="00E466C6"/>
    <w:rsid w:val="00E47498"/>
    <w:rsid w:val="00E47822"/>
    <w:rsid w:val="00E478C0"/>
    <w:rsid w:val="00E47B7A"/>
    <w:rsid w:val="00E50685"/>
    <w:rsid w:val="00E50B62"/>
    <w:rsid w:val="00E50D58"/>
    <w:rsid w:val="00E51966"/>
    <w:rsid w:val="00E52847"/>
    <w:rsid w:val="00E52A51"/>
    <w:rsid w:val="00E53933"/>
    <w:rsid w:val="00E54D2D"/>
    <w:rsid w:val="00E55F2E"/>
    <w:rsid w:val="00E577A1"/>
    <w:rsid w:val="00E57F6B"/>
    <w:rsid w:val="00E632FB"/>
    <w:rsid w:val="00E641A8"/>
    <w:rsid w:val="00E658AD"/>
    <w:rsid w:val="00E65E1B"/>
    <w:rsid w:val="00E66508"/>
    <w:rsid w:val="00E66C3B"/>
    <w:rsid w:val="00E673C1"/>
    <w:rsid w:val="00E70CED"/>
    <w:rsid w:val="00E71327"/>
    <w:rsid w:val="00E71A86"/>
    <w:rsid w:val="00E7342C"/>
    <w:rsid w:val="00E737AC"/>
    <w:rsid w:val="00E74861"/>
    <w:rsid w:val="00E75A4B"/>
    <w:rsid w:val="00E76363"/>
    <w:rsid w:val="00E76775"/>
    <w:rsid w:val="00E771E2"/>
    <w:rsid w:val="00E77A80"/>
    <w:rsid w:val="00E80026"/>
    <w:rsid w:val="00E8022D"/>
    <w:rsid w:val="00E80569"/>
    <w:rsid w:val="00E807B4"/>
    <w:rsid w:val="00E82AFD"/>
    <w:rsid w:val="00E839B1"/>
    <w:rsid w:val="00E83C05"/>
    <w:rsid w:val="00E84F00"/>
    <w:rsid w:val="00E857C0"/>
    <w:rsid w:val="00E85ED9"/>
    <w:rsid w:val="00E86244"/>
    <w:rsid w:val="00E8731D"/>
    <w:rsid w:val="00E87C59"/>
    <w:rsid w:val="00E91A62"/>
    <w:rsid w:val="00E91D81"/>
    <w:rsid w:val="00E92BC2"/>
    <w:rsid w:val="00E9318F"/>
    <w:rsid w:val="00E93755"/>
    <w:rsid w:val="00E93BD5"/>
    <w:rsid w:val="00E93D07"/>
    <w:rsid w:val="00E945B4"/>
    <w:rsid w:val="00E9593F"/>
    <w:rsid w:val="00E97536"/>
    <w:rsid w:val="00E9796D"/>
    <w:rsid w:val="00E97974"/>
    <w:rsid w:val="00EA010E"/>
    <w:rsid w:val="00EA08D9"/>
    <w:rsid w:val="00EA1302"/>
    <w:rsid w:val="00EA2515"/>
    <w:rsid w:val="00EA30E7"/>
    <w:rsid w:val="00EA4FA2"/>
    <w:rsid w:val="00EA53F1"/>
    <w:rsid w:val="00EA5987"/>
    <w:rsid w:val="00EA5A65"/>
    <w:rsid w:val="00EA6DD9"/>
    <w:rsid w:val="00EA70AE"/>
    <w:rsid w:val="00EA7468"/>
    <w:rsid w:val="00EA7D57"/>
    <w:rsid w:val="00EB060B"/>
    <w:rsid w:val="00EB0681"/>
    <w:rsid w:val="00EB11AE"/>
    <w:rsid w:val="00EB1E33"/>
    <w:rsid w:val="00EB2D6B"/>
    <w:rsid w:val="00EB2FC4"/>
    <w:rsid w:val="00EB3A1F"/>
    <w:rsid w:val="00EB47C1"/>
    <w:rsid w:val="00EB5C90"/>
    <w:rsid w:val="00EB5E45"/>
    <w:rsid w:val="00EB702C"/>
    <w:rsid w:val="00EB7CB4"/>
    <w:rsid w:val="00EC0548"/>
    <w:rsid w:val="00EC0881"/>
    <w:rsid w:val="00EC1BE6"/>
    <w:rsid w:val="00EC22CB"/>
    <w:rsid w:val="00EC37A9"/>
    <w:rsid w:val="00EC3ACB"/>
    <w:rsid w:val="00EC492A"/>
    <w:rsid w:val="00EC4B4E"/>
    <w:rsid w:val="00EC52E5"/>
    <w:rsid w:val="00ED05AA"/>
    <w:rsid w:val="00ED1497"/>
    <w:rsid w:val="00ED14C6"/>
    <w:rsid w:val="00ED212B"/>
    <w:rsid w:val="00ED2B38"/>
    <w:rsid w:val="00ED3A28"/>
    <w:rsid w:val="00ED4270"/>
    <w:rsid w:val="00ED5224"/>
    <w:rsid w:val="00ED5D4A"/>
    <w:rsid w:val="00ED6EBF"/>
    <w:rsid w:val="00EE03E6"/>
    <w:rsid w:val="00EE212F"/>
    <w:rsid w:val="00EE28C8"/>
    <w:rsid w:val="00EE3C68"/>
    <w:rsid w:val="00EE3E02"/>
    <w:rsid w:val="00EE49B5"/>
    <w:rsid w:val="00EE58B2"/>
    <w:rsid w:val="00EE5A62"/>
    <w:rsid w:val="00EE6258"/>
    <w:rsid w:val="00EE6ECF"/>
    <w:rsid w:val="00EE7822"/>
    <w:rsid w:val="00EF0E72"/>
    <w:rsid w:val="00EF163B"/>
    <w:rsid w:val="00EF2517"/>
    <w:rsid w:val="00EF2D55"/>
    <w:rsid w:val="00EF3E2C"/>
    <w:rsid w:val="00EF591F"/>
    <w:rsid w:val="00EF6540"/>
    <w:rsid w:val="00EF7C7A"/>
    <w:rsid w:val="00F0037E"/>
    <w:rsid w:val="00F004A5"/>
    <w:rsid w:val="00F01DD8"/>
    <w:rsid w:val="00F020A6"/>
    <w:rsid w:val="00F03B3F"/>
    <w:rsid w:val="00F04218"/>
    <w:rsid w:val="00F04414"/>
    <w:rsid w:val="00F04717"/>
    <w:rsid w:val="00F047BF"/>
    <w:rsid w:val="00F06843"/>
    <w:rsid w:val="00F07F3D"/>
    <w:rsid w:val="00F10D32"/>
    <w:rsid w:val="00F11E97"/>
    <w:rsid w:val="00F1212C"/>
    <w:rsid w:val="00F121A4"/>
    <w:rsid w:val="00F12B88"/>
    <w:rsid w:val="00F1394D"/>
    <w:rsid w:val="00F14C80"/>
    <w:rsid w:val="00F175D0"/>
    <w:rsid w:val="00F17EEC"/>
    <w:rsid w:val="00F20FF1"/>
    <w:rsid w:val="00F22D23"/>
    <w:rsid w:val="00F23A81"/>
    <w:rsid w:val="00F2441C"/>
    <w:rsid w:val="00F24514"/>
    <w:rsid w:val="00F26957"/>
    <w:rsid w:val="00F31213"/>
    <w:rsid w:val="00F31AE1"/>
    <w:rsid w:val="00F31CE1"/>
    <w:rsid w:val="00F32E27"/>
    <w:rsid w:val="00F32F33"/>
    <w:rsid w:val="00F33C26"/>
    <w:rsid w:val="00F33F2F"/>
    <w:rsid w:val="00F341EF"/>
    <w:rsid w:val="00F351FD"/>
    <w:rsid w:val="00F35457"/>
    <w:rsid w:val="00F3595B"/>
    <w:rsid w:val="00F359D9"/>
    <w:rsid w:val="00F35C54"/>
    <w:rsid w:val="00F3617B"/>
    <w:rsid w:val="00F36228"/>
    <w:rsid w:val="00F40207"/>
    <w:rsid w:val="00F40BA8"/>
    <w:rsid w:val="00F41AC8"/>
    <w:rsid w:val="00F42399"/>
    <w:rsid w:val="00F426A6"/>
    <w:rsid w:val="00F429FD"/>
    <w:rsid w:val="00F42C1A"/>
    <w:rsid w:val="00F43C6B"/>
    <w:rsid w:val="00F44D6B"/>
    <w:rsid w:val="00F4623C"/>
    <w:rsid w:val="00F46897"/>
    <w:rsid w:val="00F46D79"/>
    <w:rsid w:val="00F47278"/>
    <w:rsid w:val="00F477E2"/>
    <w:rsid w:val="00F478B0"/>
    <w:rsid w:val="00F47C6A"/>
    <w:rsid w:val="00F50EA6"/>
    <w:rsid w:val="00F513D1"/>
    <w:rsid w:val="00F51ACA"/>
    <w:rsid w:val="00F54C4A"/>
    <w:rsid w:val="00F5560C"/>
    <w:rsid w:val="00F55977"/>
    <w:rsid w:val="00F55FAA"/>
    <w:rsid w:val="00F56399"/>
    <w:rsid w:val="00F602AD"/>
    <w:rsid w:val="00F6120D"/>
    <w:rsid w:val="00F625D1"/>
    <w:rsid w:val="00F62937"/>
    <w:rsid w:val="00F631CA"/>
    <w:rsid w:val="00F63644"/>
    <w:rsid w:val="00F63DE0"/>
    <w:rsid w:val="00F6680D"/>
    <w:rsid w:val="00F66EF6"/>
    <w:rsid w:val="00F7247B"/>
    <w:rsid w:val="00F73028"/>
    <w:rsid w:val="00F731C6"/>
    <w:rsid w:val="00F750CF"/>
    <w:rsid w:val="00F75648"/>
    <w:rsid w:val="00F75C9F"/>
    <w:rsid w:val="00F7679D"/>
    <w:rsid w:val="00F76911"/>
    <w:rsid w:val="00F76999"/>
    <w:rsid w:val="00F7750A"/>
    <w:rsid w:val="00F80006"/>
    <w:rsid w:val="00F80084"/>
    <w:rsid w:val="00F81A5D"/>
    <w:rsid w:val="00F81C57"/>
    <w:rsid w:val="00F81DDA"/>
    <w:rsid w:val="00F839A6"/>
    <w:rsid w:val="00F83C19"/>
    <w:rsid w:val="00F845D8"/>
    <w:rsid w:val="00F85DF6"/>
    <w:rsid w:val="00F86581"/>
    <w:rsid w:val="00F90757"/>
    <w:rsid w:val="00F924F5"/>
    <w:rsid w:val="00F93D0B"/>
    <w:rsid w:val="00F94152"/>
    <w:rsid w:val="00F94DBC"/>
    <w:rsid w:val="00F95676"/>
    <w:rsid w:val="00F97EFB"/>
    <w:rsid w:val="00FA0685"/>
    <w:rsid w:val="00FA0C89"/>
    <w:rsid w:val="00FA2A8C"/>
    <w:rsid w:val="00FA2C6C"/>
    <w:rsid w:val="00FA2E1D"/>
    <w:rsid w:val="00FA3936"/>
    <w:rsid w:val="00FA5864"/>
    <w:rsid w:val="00FA5F62"/>
    <w:rsid w:val="00FB09AB"/>
    <w:rsid w:val="00FB113E"/>
    <w:rsid w:val="00FB1BA2"/>
    <w:rsid w:val="00FB2570"/>
    <w:rsid w:val="00FB2839"/>
    <w:rsid w:val="00FB62B5"/>
    <w:rsid w:val="00FB7075"/>
    <w:rsid w:val="00FB79AA"/>
    <w:rsid w:val="00FB7EAD"/>
    <w:rsid w:val="00FC0D15"/>
    <w:rsid w:val="00FC2DBE"/>
    <w:rsid w:val="00FC2FD6"/>
    <w:rsid w:val="00FC3534"/>
    <w:rsid w:val="00FC4297"/>
    <w:rsid w:val="00FC4462"/>
    <w:rsid w:val="00FC4DFC"/>
    <w:rsid w:val="00FC4E46"/>
    <w:rsid w:val="00FC559E"/>
    <w:rsid w:val="00FC68A2"/>
    <w:rsid w:val="00FC6A14"/>
    <w:rsid w:val="00FC7496"/>
    <w:rsid w:val="00FD0A57"/>
    <w:rsid w:val="00FD1267"/>
    <w:rsid w:val="00FD184C"/>
    <w:rsid w:val="00FD1A5D"/>
    <w:rsid w:val="00FD2470"/>
    <w:rsid w:val="00FD27C1"/>
    <w:rsid w:val="00FD2DC2"/>
    <w:rsid w:val="00FD2FB4"/>
    <w:rsid w:val="00FD35E4"/>
    <w:rsid w:val="00FD5823"/>
    <w:rsid w:val="00FD5F5C"/>
    <w:rsid w:val="00FD6531"/>
    <w:rsid w:val="00FD7369"/>
    <w:rsid w:val="00FD73EE"/>
    <w:rsid w:val="00FE02BF"/>
    <w:rsid w:val="00FE0A73"/>
    <w:rsid w:val="00FE1C27"/>
    <w:rsid w:val="00FE249F"/>
    <w:rsid w:val="00FE2AE4"/>
    <w:rsid w:val="00FE5C31"/>
    <w:rsid w:val="00FE665E"/>
    <w:rsid w:val="00FE6CDB"/>
    <w:rsid w:val="00FE74FD"/>
    <w:rsid w:val="00FF0984"/>
    <w:rsid w:val="00FF0D46"/>
    <w:rsid w:val="00FF1B0E"/>
    <w:rsid w:val="00FF1DC3"/>
    <w:rsid w:val="00FF1DFF"/>
    <w:rsid w:val="00FF1E3E"/>
    <w:rsid w:val="00FF2000"/>
    <w:rsid w:val="00FF2A8F"/>
    <w:rsid w:val="00FF2F51"/>
    <w:rsid w:val="00FF40FC"/>
    <w:rsid w:val="00FF445B"/>
    <w:rsid w:val="00FF5B7C"/>
    <w:rsid w:val="00FF6605"/>
    <w:rsid w:val="00FF748B"/>
    <w:rsid w:val="00FF7DE3"/>
    <w:rsid w:val="01840314"/>
    <w:rsid w:val="01DE0743"/>
    <w:rsid w:val="021D6E5E"/>
    <w:rsid w:val="03107F16"/>
    <w:rsid w:val="036F6564"/>
    <w:rsid w:val="03B56484"/>
    <w:rsid w:val="0493226A"/>
    <w:rsid w:val="05370FE1"/>
    <w:rsid w:val="07DC3699"/>
    <w:rsid w:val="08613ED7"/>
    <w:rsid w:val="08FE48C8"/>
    <w:rsid w:val="090C0806"/>
    <w:rsid w:val="098B0C04"/>
    <w:rsid w:val="09AA5678"/>
    <w:rsid w:val="0A5E4659"/>
    <w:rsid w:val="0AEB5FE9"/>
    <w:rsid w:val="0B605985"/>
    <w:rsid w:val="0CA8710F"/>
    <w:rsid w:val="0E760B47"/>
    <w:rsid w:val="0E874A06"/>
    <w:rsid w:val="0F763767"/>
    <w:rsid w:val="0FEC0384"/>
    <w:rsid w:val="115C58C0"/>
    <w:rsid w:val="121F089B"/>
    <w:rsid w:val="12687E9E"/>
    <w:rsid w:val="135E55DA"/>
    <w:rsid w:val="180C51F5"/>
    <w:rsid w:val="1875217F"/>
    <w:rsid w:val="18BE5C62"/>
    <w:rsid w:val="194355A9"/>
    <w:rsid w:val="194F1402"/>
    <w:rsid w:val="19625EB7"/>
    <w:rsid w:val="19A327C1"/>
    <w:rsid w:val="19D73FF0"/>
    <w:rsid w:val="1B6D2228"/>
    <w:rsid w:val="1C107927"/>
    <w:rsid w:val="1CF459BA"/>
    <w:rsid w:val="1DCB1A4C"/>
    <w:rsid w:val="1DF67FA2"/>
    <w:rsid w:val="204376E1"/>
    <w:rsid w:val="214772A1"/>
    <w:rsid w:val="21521D41"/>
    <w:rsid w:val="224B6D79"/>
    <w:rsid w:val="22935557"/>
    <w:rsid w:val="22F00A83"/>
    <w:rsid w:val="232B63B6"/>
    <w:rsid w:val="24CA1512"/>
    <w:rsid w:val="26091741"/>
    <w:rsid w:val="26BE6858"/>
    <w:rsid w:val="27CA4F73"/>
    <w:rsid w:val="282377EF"/>
    <w:rsid w:val="287E747C"/>
    <w:rsid w:val="28F134A2"/>
    <w:rsid w:val="2AAD36A8"/>
    <w:rsid w:val="2B900426"/>
    <w:rsid w:val="2C3F26E5"/>
    <w:rsid w:val="2C6017EA"/>
    <w:rsid w:val="2C661776"/>
    <w:rsid w:val="2D24388A"/>
    <w:rsid w:val="2E22281F"/>
    <w:rsid w:val="2F9A3FB4"/>
    <w:rsid w:val="301A4E70"/>
    <w:rsid w:val="30A0772C"/>
    <w:rsid w:val="316658B8"/>
    <w:rsid w:val="31865C9B"/>
    <w:rsid w:val="32CE7A7E"/>
    <w:rsid w:val="338A14B1"/>
    <w:rsid w:val="33FE255E"/>
    <w:rsid w:val="347463DD"/>
    <w:rsid w:val="35CB4C4D"/>
    <w:rsid w:val="35EE17C2"/>
    <w:rsid w:val="3650579C"/>
    <w:rsid w:val="36612E47"/>
    <w:rsid w:val="37834C70"/>
    <w:rsid w:val="37AF6778"/>
    <w:rsid w:val="37F4568F"/>
    <w:rsid w:val="38A30185"/>
    <w:rsid w:val="39CE7FA5"/>
    <w:rsid w:val="3BCF631D"/>
    <w:rsid w:val="3C481A30"/>
    <w:rsid w:val="3C677367"/>
    <w:rsid w:val="3CC656EB"/>
    <w:rsid w:val="3CCA21E8"/>
    <w:rsid w:val="3CED0588"/>
    <w:rsid w:val="3D1F334F"/>
    <w:rsid w:val="3D546277"/>
    <w:rsid w:val="3E2057E8"/>
    <w:rsid w:val="3E3D429E"/>
    <w:rsid w:val="3FC159A6"/>
    <w:rsid w:val="402C6CE6"/>
    <w:rsid w:val="416A6C53"/>
    <w:rsid w:val="428A3BA8"/>
    <w:rsid w:val="42A74EAA"/>
    <w:rsid w:val="43545656"/>
    <w:rsid w:val="43E450C9"/>
    <w:rsid w:val="43F31FE2"/>
    <w:rsid w:val="44640439"/>
    <w:rsid w:val="44812C35"/>
    <w:rsid w:val="45572B6C"/>
    <w:rsid w:val="455B320C"/>
    <w:rsid w:val="470A2591"/>
    <w:rsid w:val="475C4800"/>
    <w:rsid w:val="478618F4"/>
    <w:rsid w:val="47B14D93"/>
    <w:rsid w:val="48A15F32"/>
    <w:rsid w:val="48C9665E"/>
    <w:rsid w:val="491E4498"/>
    <w:rsid w:val="49742C4D"/>
    <w:rsid w:val="49CA6C65"/>
    <w:rsid w:val="4A455FF0"/>
    <w:rsid w:val="4A77022A"/>
    <w:rsid w:val="4B3118C3"/>
    <w:rsid w:val="4B49460C"/>
    <w:rsid w:val="4BFD2018"/>
    <w:rsid w:val="4C0F52AD"/>
    <w:rsid w:val="4C3B0E2F"/>
    <w:rsid w:val="4CAB0D7C"/>
    <w:rsid w:val="4D0038F1"/>
    <w:rsid w:val="4F667E20"/>
    <w:rsid w:val="4FF35FAD"/>
    <w:rsid w:val="509800C2"/>
    <w:rsid w:val="515A150F"/>
    <w:rsid w:val="533C54BD"/>
    <w:rsid w:val="53D770A4"/>
    <w:rsid w:val="53FC6338"/>
    <w:rsid w:val="543D22A5"/>
    <w:rsid w:val="55791323"/>
    <w:rsid w:val="55796678"/>
    <w:rsid w:val="55A05D34"/>
    <w:rsid w:val="56E90786"/>
    <w:rsid w:val="59550094"/>
    <w:rsid w:val="59834466"/>
    <w:rsid w:val="59906AA6"/>
    <w:rsid w:val="59E95FFF"/>
    <w:rsid w:val="5BAD6AF9"/>
    <w:rsid w:val="5BBE59A3"/>
    <w:rsid w:val="5C002B30"/>
    <w:rsid w:val="5CBF0FAA"/>
    <w:rsid w:val="609A7B49"/>
    <w:rsid w:val="60B14DC5"/>
    <w:rsid w:val="61CB6B14"/>
    <w:rsid w:val="61CD5C05"/>
    <w:rsid w:val="6229058D"/>
    <w:rsid w:val="64235C8D"/>
    <w:rsid w:val="64440F4B"/>
    <w:rsid w:val="65536F9A"/>
    <w:rsid w:val="65BA088F"/>
    <w:rsid w:val="68B009A8"/>
    <w:rsid w:val="69127D3A"/>
    <w:rsid w:val="694B1853"/>
    <w:rsid w:val="6A93762C"/>
    <w:rsid w:val="6A996F13"/>
    <w:rsid w:val="6A9B2760"/>
    <w:rsid w:val="6BBFC45B"/>
    <w:rsid w:val="6BDD6BDD"/>
    <w:rsid w:val="6C011206"/>
    <w:rsid w:val="6C4130E2"/>
    <w:rsid w:val="6C6C4759"/>
    <w:rsid w:val="6C910893"/>
    <w:rsid w:val="6D6313BE"/>
    <w:rsid w:val="6D634EEB"/>
    <w:rsid w:val="6EC5514E"/>
    <w:rsid w:val="70DD60FC"/>
    <w:rsid w:val="70FF71F1"/>
    <w:rsid w:val="7255060F"/>
    <w:rsid w:val="729F162E"/>
    <w:rsid w:val="743F2A8B"/>
    <w:rsid w:val="7549288D"/>
    <w:rsid w:val="77460B34"/>
    <w:rsid w:val="777423E0"/>
    <w:rsid w:val="787C2959"/>
    <w:rsid w:val="7BF94230"/>
    <w:rsid w:val="7BFE969C"/>
    <w:rsid w:val="7C5D4075"/>
    <w:rsid w:val="7D5B1D38"/>
    <w:rsid w:val="7F2F30B3"/>
    <w:rsid w:val="BF7FD776"/>
    <w:rsid w:val="BFA34E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8"/>
      <w:lang w:val="en-US" w:eastAsia="zh-CN" w:bidi="ar-SA"/>
    </w:rPr>
  </w:style>
  <w:style w:type="paragraph" w:styleId="4">
    <w:name w:val="heading 1"/>
    <w:basedOn w:val="1"/>
    <w:next w:val="1"/>
    <w:qFormat/>
    <w:uiPriority w:val="0"/>
    <w:pPr>
      <w:keepNext/>
      <w:snapToGrid w:val="0"/>
      <w:spacing w:line="360" w:lineRule="atLeast"/>
      <w:outlineLvl w:val="0"/>
    </w:pPr>
    <w:rPr>
      <w:rFonts w:ascii="宋体"/>
    </w:rPr>
  </w:style>
  <w:style w:type="paragraph" w:styleId="5">
    <w:name w:val="heading 2"/>
    <w:basedOn w:val="1"/>
    <w:next w:val="1"/>
    <w:link w:val="69"/>
    <w:qFormat/>
    <w:uiPriority w:val="0"/>
    <w:pPr>
      <w:keepNext/>
      <w:keepLines/>
      <w:spacing w:before="260" w:after="260" w:line="413" w:lineRule="auto"/>
      <w:outlineLvl w:val="1"/>
    </w:pPr>
    <w:rPr>
      <w:rFonts w:ascii="Arial" w:hAnsi="Arial" w:eastAsia="黑体"/>
      <w:b/>
      <w:sz w:val="32"/>
    </w:rPr>
  </w:style>
  <w:style w:type="paragraph" w:styleId="6">
    <w:name w:val="heading 3"/>
    <w:basedOn w:val="1"/>
    <w:next w:val="1"/>
    <w:link w:val="70"/>
    <w:qFormat/>
    <w:uiPriority w:val="0"/>
    <w:pPr>
      <w:keepNext/>
      <w:keepLines/>
      <w:spacing w:before="260" w:after="260" w:line="413" w:lineRule="auto"/>
      <w:outlineLvl w:val="2"/>
    </w:pPr>
    <w:rPr>
      <w:b/>
      <w:sz w:val="32"/>
    </w:rPr>
  </w:style>
  <w:style w:type="paragraph" w:styleId="7">
    <w:name w:val="heading 4"/>
    <w:basedOn w:val="1"/>
    <w:next w:val="1"/>
    <w:qFormat/>
    <w:uiPriority w:val="0"/>
    <w:pPr>
      <w:keepNext/>
      <w:keepLines/>
      <w:spacing w:before="280" w:after="290" w:line="372" w:lineRule="auto"/>
      <w:outlineLvl w:val="3"/>
    </w:pPr>
    <w:rPr>
      <w:rFonts w:ascii="Arial" w:hAnsi="Arial" w:eastAsia="黑体"/>
      <w:b/>
    </w:rPr>
  </w:style>
  <w:style w:type="paragraph" w:styleId="8">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9">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10">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11">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2">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60">
    <w:name w:val="Default Paragraph Font"/>
    <w:semiHidden/>
    <w:unhideWhenUsed/>
    <w:qFormat/>
    <w:uiPriority w:val="1"/>
  </w:style>
  <w:style w:type="table" w:default="1" w:styleId="5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68"/>
    <w:qFormat/>
    <w:uiPriority w:val="0"/>
    <w:rPr>
      <w:rFonts w:ascii="仿宋_GB2312" w:eastAsia="仿宋_GB2312"/>
      <w:sz w:val="32"/>
    </w:rPr>
  </w:style>
  <w:style w:type="paragraph" w:styleId="3">
    <w:name w:val="index 7"/>
    <w:basedOn w:val="1"/>
    <w:next w:val="1"/>
    <w:qFormat/>
    <w:uiPriority w:val="0"/>
    <w:pPr>
      <w:ind w:left="2520"/>
    </w:pPr>
  </w:style>
  <w:style w:type="paragraph" w:styleId="13">
    <w:name w:val="List 3"/>
    <w:basedOn w:val="1"/>
    <w:qFormat/>
    <w:uiPriority w:val="0"/>
    <w:pPr>
      <w:adjustRightInd w:val="0"/>
      <w:snapToGrid w:val="0"/>
      <w:spacing w:line="360" w:lineRule="auto"/>
      <w:ind w:left="100" w:leftChars="400" w:hanging="200" w:hangingChars="200"/>
    </w:pPr>
    <w:rPr>
      <w:sz w:val="24"/>
    </w:rPr>
  </w:style>
  <w:style w:type="paragraph" w:styleId="14">
    <w:name w:val="toc 7"/>
    <w:basedOn w:val="1"/>
    <w:next w:val="1"/>
    <w:qFormat/>
    <w:uiPriority w:val="0"/>
    <w:pPr>
      <w:ind w:left="2520" w:leftChars="1200"/>
    </w:pPr>
  </w:style>
  <w:style w:type="paragraph" w:styleId="15">
    <w:name w:val="List Number 2"/>
    <w:basedOn w:val="1"/>
    <w:qFormat/>
    <w:uiPriority w:val="0"/>
    <w:pPr>
      <w:numPr>
        <w:ilvl w:val="0"/>
        <w:numId w:val="1"/>
      </w:numPr>
      <w:tabs>
        <w:tab w:val="left" w:pos="780"/>
        <w:tab w:val="clear" w:pos="425"/>
      </w:tabs>
      <w:spacing w:line="360" w:lineRule="auto"/>
    </w:pPr>
    <w:rPr>
      <w:sz w:val="24"/>
    </w:rPr>
  </w:style>
  <w:style w:type="paragraph" w:styleId="16">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7">
    <w:name w:val="Normal Indent"/>
    <w:basedOn w:val="1"/>
    <w:link w:val="71"/>
    <w:qFormat/>
    <w:uiPriority w:val="0"/>
    <w:pPr>
      <w:adjustRightInd w:val="0"/>
      <w:snapToGrid w:val="0"/>
      <w:spacing w:line="360" w:lineRule="auto"/>
      <w:ind w:firstLine="420"/>
    </w:pPr>
    <w:rPr>
      <w:sz w:val="24"/>
    </w:rPr>
  </w:style>
  <w:style w:type="paragraph" w:styleId="18">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9">
    <w:name w:val="Document Map"/>
    <w:basedOn w:val="1"/>
    <w:qFormat/>
    <w:uiPriority w:val="0"/>
    <w:pPr>
      <w:shd w:val="clear" w:color="auto" w:fill="000080"/>
    </w:pPr>
  </w:style>
  <w:style w:type="paragraph" w:styleId="20">
    <w:name w:val="toa heading"/>
    <w:basedOn w:val="1"/>
    <w:next w:val="1"/>
    <w:qFormat/>
    <w:uiPriority w:val="0"/>
    <w:pPr>
      <w:spacing w:before="120"/>
    </w:pPr>
    <w:rPr>
      <w:rFonts w:ascii="Arial" w:hAnsi="Arial"/>
      <w:sz w:val="24"/>
    </w:rPr>
  </w:style>
  <w:style w:type="paragraph" w:styleId="21">
    <w:name w:val="annotation text"/>
    <w:basedOn w:val="1"/>
    <w:link w:val="72"/>
    <w:qFormat/>
    <w:uiPriority w:val="0"/>
    <w:pPr>
      <w:adjustRightInd w:val="0"/>
      <w:spacing w:line="360" w:lineRule="atLeast"/>
      <w:jc w:val="left"/>
      <w:textAlignment w:val="baseline"/>
    </w:pPr>
    <w:rPr>
      <w:kern w:val="0"/>
      <w:sz w:val="24"/>
    </w:rPr>
  </w:style>
  <w:style w:type="paragraph" w:styleId="22">
    <w:name w:val="Body Text 3"/>
    <w:basedOn w:val="1"/>
    <w:qFormat/>
    <w:uiPriority w:val="0"/>
    <w:pPr>
      <w:adjustRightInd w:val="0"/>
      <w:snapToGrid w:val="0"/>
      <w:spacing w:after="120" w:line="360" w:lineRule="auto"/>
    </w:pPr>
    <w:rPr>
      <w:sz w:val="16"/>
    </w:rPr>
  </w:style>
  <w:style w:type="paragraph" w:styleId="23">
    <w:name w:val="List Bullet 3"/>
    <w:basedOn w:val="1"/>
    <w:qFormat/>
    <w:uiPriority w:val="0"/>
    <w:pPr>
      <w:tabs>
        <w:tab w:val="left" w:pos="1200"/>
      </w:tabs>
      <w:adjustRightInd w:val="0"/>
      <w:snapToGrid w:val="0"/>
      <w:spacing w:line="360" w:lineRule="auto"/>
      <w:ind w:left="1200" w:hanging="360"/>
    </w:pPr>
    <w:rPr>
      <w:sz w:val="24"/>
    </w:rPr>
  </w:style>
  <w:style w:type="paragraph" w:styleId="24">
    <w:name w:val="Body Text Indent"/>
    <w:basedOn w:val="1"/>
    <w:link w:val="73"/>
    <w:qFormat/>
    <w:uiPriority w:val="0"/>
    <w:pPr>
      <w:spacing w:line="700" w:lineRule="exact"/>
      <w:ind w:left="960"/>
    </w:pPr>
    <w:rPr>
      <w:sz w:val="44"/>
    </w:rPr>
  </w:style>
  <w:style w:type="paragraph" w:styleId="25">
    <w:name w:val="List Number 3"/>
    <w:basedOn w:val="1"/>
    <w:qFormat/>
    <w:uiPriority w:val="0"/>
    <w:pPr>
      <w:tabs>
        <w:tab w:val="left" w:pos="2120"/>
      </w:tabs>
      <w:adjustRightInd w:val="0"/>
      <w:snapToGrid w:val="0"/>
      <w:spacing w:line="360" w:lineRule="auto"/>
      <w:ind w:left="2120" w:hanging="720"/>
    </w:pPr>
    <w:rPr>
      <w:sz w:val="24"/>
    </w:rPr>
  </w:style>
  <w:style w:type="paragraph" w:styleId="26">
    <w:name w:val="List 2"/>
    <w:basedOn w:val="1"/>
    <w:qFormat/>
    <w:uiPriority w:val="0"/>
    <w:pPr>
      <w:adjustRightInd w:val="0"/>
      <w:snapToGrid w:val="0"/>
      <w:spacing w:line="360" w:lineRule="auto"/>
      <w:ind w:left="100" w:leftChars="200" w:hanging="200" w:hangingChars="200"/>
    </w:pPr>
    <w:rPr>
      <w:sz w:val="24"/>
    </w:rPr>
  </w:style>
  <w:style w:type="paragraph" w:styleId="27">
    <w:name w:val="List Continue"/>
    <w:basedOn w:val="1"/>
    <w:qFormat/>
    <w:uiPriority w:val="0"/>
    <w:pPr>
      <w:adjustRightInd w:val="0"/>
      <w:snapToGrid w:val="0"/>
      <w:spacing w:after="120" w:line="360" w:lineRule="auto"/>
      <w:ind w:left="420" w:leftChars="200"/>
    </w:pPr>
    <w:rPr>
      <w:sz w:val="24"/>
    </w:rPr>
  </w:style>
  <w:style w:type="paragraph" w:styleId="28">
    <w:name w:val="List Bullet 2"/>
    <w:basedOn w:val="1"/>
    <w:qFormat/>
    <w:uiPriority w:val="0"/>
    <w:pPr>
      <w:numPr>
        <w:ilvl w:val="0"/>
        <w:numId w:val="2"/>
      </w:numPr>
      <w:adjustRightInd w:val="0"/>
      <w:snapToGrid w:val="0"/>
      <w:spacing w:line="360" w:lineRule="auto"/>
    </w:pPr>
    <w:rPr>
      <w:sz w:val="24"/>
    </w:rPr>
  </w:style>
  <w:style w:type="paragraph" w:styleId="29">
    <w:name w:val="toc 5"/>
    <w:basedOn w:val="1"/>
    <w:next w:val="1"/>
    <w:qFormat/>
    <w:uiPriority w:val="0"/>
    <w:pPr>
      <w:ind w:left="1680" w:leftChars="800"/>
    </w:pPr>
  </w:style>
  <w:style w:type="paragraph" w:styleId="30">
    <w:name w:val="toc 3"/>
    <w:basedOn w:val="1"/>
    <w:next w:val="1"/>
    <w:qFormat/>
    <w:uiPriority w:val="39"/>
    <w:pPr>
      <w:ind w:left="840" w:leftChars="400"/>
    </w:pPr>
  </w:style>
  <w:style w:type="paragraph" w:styleId="31">
    <w:name w:val="Plain Text"/>
    <w:basedOn w:val="1"/>
    <w:qFormat/>
    <w:uiPriority w:val="0"/>
    <w:rPr>
      <w:rFonts w:ascii="宋体" w:hAnsi="Courier New"/>
      <w:sz w:val="21"/>
    </w:rPr>
  </w:style>
  <w:style w:type="paragraph" w:styleId="32">
    <w:name w:val="toc 8"/>
    <w:basedOn w:val="1"/>
    <w:next w:val="1"/>
    <w:qFormat/>
    <w:uiPriority w:val="0"/>
    <w:pPr>
      <w:ind w:left="2940" w:leftChars="1400"/>
    </w:pPr>
  </w:style>
  <w:style w:type="paragraph" w:styleId="33">
    <w:name w:val="Date"/>
    <w:basedOn w:val="1"/>
    <w:next w:val="1"/>
    <w:link w:val="74"/>
    <w:qFormat/>
    <w:uiPriority w:val="0"/>
  </w:style>
  <w:style w:type="paragraph" w:styleId="34">
    <w:name w:val="Body Text Indent 2"/>
    <w:basedOn w:val="1"/>
    <w:link w:val="75"/>
    <w:qFormat/>
    <w:uiPriority w:val="0"/>
    <w:pPr>
      <w:snapToGrid w:val="0"/>
      <w:spacing w:line="560" w:lineRule="atLeast"/>
      <w:ind w:firstLine="540"/>
    </w:pPr>
  </w:style>
  <w:style w:type="paragraph" w:styleId="35">
    <w:name w:val="Balloon Text"/>
    <w:basedOn w:val="1"/>
    <w:qFormat/>
    <w:uiPriority w:val="0"/>
    <w:rPr>
      <w:sz w:val="18"/>
    </w:rPr>
  </w:style>
  <w:style w:type="paragraph" w:styleId="36">
    <w:name w:val="footer"/>
    <w:basedOn w:val="1"/>
    <w:link w:val="76"/>
    <w:qFormat/>
    <w:uiPriority w:val="99"/>
    <w:pPr>
      <w:tabs>
        <w:tab w:val="center" w:pos="4153"/>
        <w:tab w:val="right" w:pos="8306"/>
      </w:tabs>
      <w:snapToGrid w:val="0"/>
      <w:jc w:val="left"/>
    </w:pPr>
    <w:rPr>
      <w:sz w:val="18"/>
    </w:rPr>
  </w:style>
  <w:style w:type="paragraph" w:styleId="37">
    <w:name w:val="header"/>
    <w:basedOn w:val="1"/>
    <w:link w:val="77"/>
    <w:qFormat/>
    <w:uiPriority w:val="99"/>
    <w:pPr>
      <w:pBdr>
        <w:bottom w:val="single" w:color="auto" w:sz="6" w:space="1"/>
      </w:pBdr>
      <w:tabs>
        <w:tab w:val="center" w:pos="4153"/>
        <w:tab w:val="right" w:pos="8306"/>
      </w:tabs>
      <w:snapToGrid w:val="0"/>
      <w:jc w:val="center"/>
    </w:pPr>
    <w:rPr>
      <w:sz w:val="18"/>
    </w:rPr>
  </w:style>
  <w:style w:type="paragraph" w:styleId="38">
    <w:name w:val="toc 1"/>
    <w:basedOn w:val="1"/>
    <w:next w:val="1"/>
    <w:qFormat/>
    <w:uiPriority w:val="0"/>
    <w:pPr>
      <w:spacing w:line="180" w:lineRule="auto"/>
      <w:jc w:val="center"/>
    </w:pPr>
    <w:rPr>
      <w:sz w:val="30"/>
    </w:rPr>
  </w:style>
  <w:style w:type="paragraph" w:styleId="39">
    <w:name w:val="List Continue 4"/>
    <w:basedOn w:val="1"/>
    <w:qFormat/>
    <w:uiPriority w:val="0"/>
    <w:pPr>
      <w:adjustRightInd w:val="0"/>
      <w:snapToGrid w:val="0"/>
      <w:spacing w:after="120" w:line="360" w:lineRule="auto"/>
      <w:ind w:left="1680" w:leftChars="800"/>
    </w:pPr>
    <w:rPr>
      <w:sz w:val="24"/>
    </w:rPr>
  </w:style>
  <w:style w:type="paragraph" w:styleId="40">
    <w:name w:val="toc 4"/>
    <w:basedOn w:val="1"/>
    <w:next w:val="1"/>
    <w:qFormat/>
    <w:uiPriority w:val="0"/>
    <w:pPr>
      <w:ind w:left="1260" w:leftChars="600"/>
    </w:pPr>
  </w:style>
  <w:style w:type="paragraph" w:styleId="41">
    <w:name w:val="footnote text"/>
    <w:basedOn w:val="1"/>
    <w:link w:val="78"/>
    <w:qFormat/>
    <w:uiPriority w:val="0"/>
    <w:pPr>
      <w:spacing w:line="360" w:lineRule="auto"/>
    </w:pPr>
    <w:rPr>
      <w:sz w:val="18"/>
    </w:rPr>
  </w:style>
  <w:style w:type="paragraph" w:styleId="42">
    <w:name w:val="toc 6"/>
    <w:basedOn w:val="1"/>
    <w:next w:val="1"/>
    <w:qFormat/>
    <w:uiPriority w:val="0"/>
    <w:pPr>
      <w:ind w:left="2100" w:leftChars="1000"/>
    </w:pPr>
  </w:style>
  <w:style w:type="paragraph" w:styleId="43">
    <w:name w:val="List 5"/>
    <w:basedOn w:val="1"/>
    <w:qFormat/>
    <w:uiPriority w:val="0"/>
    <w:pPr>
      <w:adjustRightInd w:val="0"/>
      <w:snapToGrid w:val="0"/>
      <w:spacing w:line="360" w:lineRule="auto"/>
      <w:ind w:left="100" w:leftChars="800" w:hanging="200" w:hangingChars="200"/>
    </w:pPr>
    <w:rPr>
      <w:sz w:val="24"/>
    </w:rPr>
  </w:style>
  <w:style w:type="paragraph" w:styleId="44">
    <w:name w:val="Body Text Indent 3"/>
    <w:basedOn w:val="1"/>
    <w:qFormat/>
    <w:uiPriority w:val="0"/>
    <w:pPr>
      <w:spacing w:line="360" w:lineRule="auto"/>
      <w:ind w:firstLine="632"/>
    </w:pPr>
    <w:rPr>
      <w:rFonts w:ascii="黑体" w:eastAsia="黑体"/>
    </w:rPr>
  </w:style>
  <w:style w:type="paragraph" w:styleId="45">
    <w:name w:val="table of figures"/>
    <w:basedOn w:val="1"/>
    <w:next w:val="1"/>
    <w:qFormat/>
    <w:uiPriority w:val="0"/>
    <w:pPr>
      <w:tabs>
        <w:tab w:val="right" w:leader="dot" w:pos="8640"/>
      </w:tabs>
      <w:spacing w:line="360" w:lineRule="auto"/>
      <w:ind w:left="400" w:hanging="400"/>
    </w:pPr>
    <w:rPr>
      <w:sz w:val="24"/>
    </w:rPr>
  </w:style>
  <w:style w:type="paragraph" w:styleId="46">
    <w:name w:val="toc 2"/>
    <w:basedOn w:val="1"/>
    <w:next w:val="1"/>
    <w:qFormat/>
    <w:uiPriority w:val="39"/>
    <w:pPr>
      <w:ind w:left="420" w:leftChars="200"/>
    </w:pPr>
  </w:style>
  <w:style w:type="paragraph" w:styleId="47">
    <w:name w:val="toc 9"/>
    <w:basedOn w:val="1"/>
    <w:next w:val="1"/>
    <w:qFormat/>
    <w:uiPriority w:val="0"/>
    <w:pPr>
      <w:ind w:left="3360" w:leftChars="1600"/>
    </w:pPr>
  </w:style>
  <w:style w:type="paragraph" w:styleId="48">
    <w:name w:val="Body Text 2"/>
    <w:basedOn w:val="1"/>
    <w:qFormat/>
    <w:uiPriority w:val="0"/>
    <w:pPr>
      <w:adjustRightInd w:val="0"/>
      <w:snapToGrid w:val="0"/>
      <w:spacing w:after="120" w:line="480" w:lineRule="auto"/>
    </w:pPr>
    <w:rPr>
      <w:sz w:val="24"/>
    </w:rPr>
  </w:style>
  <w:style w:type="paragraph" w:styleId="49">
    <w:name w:val="List 4"/>
    <w:basedOn w:val="1"/>
    <w:qFormat/>
    <w:uiPriority w:val="0"/>
    <w:pPr>
      <w:adjustRightInd w:val="0"/>
      <w:snapToGrid w:val="0"/>
      <w:spacing w:line="360" w:lineRule="auto"/>
      <w:ind w:left="100" w:leftChars="600" w:hanging="200" w:hangingChars="200"/>
    </w:pPr>
    <w:rPr>
      <w:sz w:val="24"/>
    </w:rPr>
  </w:style>
  <w:style w:type="paragraph" w:styleId="50">
    <w:name w:val="List Continue 2"/>
    <w:basedOn w:val="1"/>
    <w:qFormat/>
    <w:uiPriority w:val="0"/>
    <w:pPr>
      <w:adjustRightInd w:val="0"/>
      <w:snapToGrid w:val="0"/>
      <w:spacing w:after="120" w:line="360" w:lineRule="auto"/>
      <w:ind w:left="840" w:leftChars="400"/>
    </w:pPr>
    <w:rPr>
      <w:sz w:val="24"/>
    </w:rPr>
  </w:style>
  <w:style w:type="paragraph" w:styleId="51">
    <w:name w:val="Normal (Web)"/>
    <w:basedOn w:val="1"/>
    <w:qFormat/>
    <w:uiPriority w:val="0"/>
    <w:pPr>
      <w:widowControl/>
      <w:spacing w:before="100" w:beforeAutospacing="1" w:after="100" w:afterAutospacing="1"/>
      <w:jc w:val="left"/>
    </w:pPr>
    <w:rPr>
      <w:rFonts w:ascii="宋体" w:hAnsi="宋体"/>
      <w:kern w:val="0"/>
      <w:sz w:val="24"/>
    </w:rPr>
  </w:style>
  <w:style w:type="paragraph" w:styleId="52">
    <w:name w:val="List Continue 3"/>
    <w:basedOn w:val="1"/>
    <w:qFormat/>
    <w:uiPriority w:val="0"/>
    <w:pPr>
      <w:adjustRightInd w:val="0"/>
      <w:snapToGrid w:val="0"/>
      <w:spacing w:after="120" w:line="360" w:lineRule="auto"/>
      <w:ind w:left="1260" w:leftChars="600"/>
    </w:pPr>
    <w:rPr>
      <w:sz w:val="24"/>
    </w:rPr>
  </w:style>
  <w:style w:type="paragraph" w:styleId="53">
    <w:name w:val="index 1"/>
    <w:basedOn w:val="1"/>
    <w:next w:val="1"/>
    <w:qFormat/>
    <w:uiPriority w:val="0"/>
    <w:pPr>
      <w:adjustRightInd w:val="0"/>
      <w:spacing w:line="240" w:lineRule="atLeast"/>
      <w:textAlignment w:val="baseline"/>
    </w:pPr>
    <w:rPr>
      <w:rFonts w:ascii="宋体"/>
      <w:kern w:val="0"/>
      <w:sz w:val="21"/>
    </w:rPr>
  </w:style>
  <w:style w:type="paragraph" w:styleId="54">
    <w:name w:val="Title"/>
    <w:basedOn w:val="1"/>
    <w:next w:val="1"/>
    <w:qFormat/>
    <w:uiPriority w:val="0"/>
    <w:pPr>
      <w:widowControl/>
      <w:spacing w:after="240" w:line="360" w:lineRule="auto"/>
      <w:jc w:val="center"/>
    </w:pPr>
    <w:rPr>
      <w:rFonts w:ascii="Arial" w:hAnsi="Arial"/>
      <w:b/>
      <w:smallCaps/>
      <w:kern w:val="28"/>
      <w:sz w:val="36"/>
      <w:lang w:eastAsia="en-US"/>
    </w:rPr>
  </w:style>
  <w:style w:type="paragraph" w:styleId="55">
    <w:name w:val="annotation subject"/>
    <w:basedOn w:val="21"/>
    <w:next w:val="21"/>
    <w:link w:val="79"/>
    <w:qFormat/>
    <w:uiPriority w:val="0"/>
    <w:pPr>
      <w:adjustRightInd/>
      <w:spacing w:line="240" w:lineRule="auto"/>
      <w:textAlignment w:val="auto"/>
    </w:pPr>
  </w:style>
  <w:style w:type="paragraph" w:styleId="56">
    <w:name w:val="Body Text First Indent"/>
    <w:basedOn w:val="1"/>
    <w:qFormat/>
    <w:uiPriority w:val="0"/>
    <w:pPr>
      <w:spacing w:line="360" w:lineRule="auto"/>
      <w:ind w:firstLine="420"/>
    </w:pPr>
    <w:rPr>
      <w:rFonts w:ascii="宋体" w:hAnsi="宋体"/>
      <w:sz w:val="24"/>
    </w:rPr>
  </w:style>
  <w:style w:type="paragraph" w:styleId="57">
    <w:name w:val="Body Text First Indent 2"/>
    <w:basedOn w:val="24"/>
    <w:link w:val="80"/>
    <w:qFormat/>
    <w:uiPriority w:val="0"/>
    <w:pPr>
      <w:spacing w:after="120" w:line="240" w:lineRule="auto"/>
      <w:ind w:left="420" w:leftChars="200" w:firstLine="420" w:firstLineChars="200"/>
    </w:pPr>
  </w:style>
  <w:style w:type="table" w:styleId="59">
    <w:name w:val="Table Grid"/>
    <w:basedOn w:val="58"/>
    <w:qFormat/>
    <w:uiPriority w:val="59"/>
    <w:rPr>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61">
    <w:name w:val="Strong"/>
    <w:qFormat/>
    <w:uiPriority w:val="22"/>
    <w:rPr>
      <w:b/>
    </w:rPr>
  </w:style>
  <w:style w:type="character" w:styleId="62">
    <w:name w:val="page number"/>
    <w:qFormat/>
    <w:uiPriority w:val="0"/>
  </w:style>
  <w:style w:type="character" w:styleId="63">
    <w:name w:val="FollowedHyperlink"/>
    <w:qFormat/>
    <w:uiPriority w:val="0"/>
    <w:rPr>
      <w:color w:val="800080"/>
      <w:u w:val="single"/>
    </w:rPr>
  </w:style>
  <w:style w:type="character" w:styleId="64">
    <w:name w:val="Emphasis"/>
    <w:qFormat/>
    <w:uiPriority w:val="0"/>
    <w:rPr>
      <w:i/>
    </w:rPr>
  </w:style>
  <w:style w:type="character" w:styleId="65">
    <w:name w:val="Hyperlink"/>
    <w:qFormat/>
    <w:uiPriority w:val="99"/>
    <w:rPr>
      <w:color w:val="0000FF"/>
      <w:u w:val="single"/>
    </w:rPr>
  </w:style>
  <w:style w:type="character" w:styleId="66">
    <w:name w:val="annotation reference"/>
    <w:qFormat/>
    <w:uiPriority w:val="0"/>
    <w:rPr>
      <w:sz w:val="21"/>
      <w:szCs w:val="21"/>
    </w:rPr>
  </w:style>
  <w:style w:type="character" w:styleId="67">
    <w:name w:val="footnote reference"/>
    <w:qFormat/>
    <w:uiPriority w:val="0"/>
    <w:rPr>
      <w:position w:val="6"/>
      <w:sz w:val="14"/>
      <w:vertAlign w:val="superscript"/>
    </w:rPr>
  </w:style>
  <w:style w:type="character" w:customStyle="1" w:styleId="68">
    <w:name w:val="正文文本 Char"/>
    <w:link w:val="2"/>
    <w:qFormat/>
    <w:uiPriority w:val="0"/>
    <w:rPr>
      <w:rFonts w:ascii="仿宋_GB2312" w:eastAsia="仿宋_GB2312"/>
      <w:kern w:val="2"/>
      <w:sz w:val="32"/>
    </w:rPr>
  </w:style>
  <w:style w:type="character" w:customStyle="1" w:styleId="69">
    <w:name w:val="标题 2 Char1"/>
    <w:link w:val="5"/>
    <w:qFormat/>
    <w:uiPriority w:val="0"/>
    <w:rPr>
      <w:rFonts w:ascii="Arial" w:hAnsi="Arial" w:eastAsia="黑体"/>
      <w:b/>
      <w:kern w:val="2"/>
      <w:sz w:val="32"/>
    </w:rPr>
  </w:style>
  <w:style w:type="character" w:customStyle="1" w:styleId="70">
    <w:name w:val="标题 3 Char2"/>
    <w:link w:val="6"/>
    <w:qFormat/>
    <w:uiPriority w:val="0"/>
    <w:rPr>
      <w:rFonts w:eastAsia="宋体"/>
      <w:b/>
      <w:kern w:val="2"/>
      <w:sz w:val="32"/>
      <w:lang w:val="en-US" w:eastAsia="zh-CN"/>
    </w:rPr>
  </w:style>
  <w:style w:type="character" w:customStyle="1" w:styleId="71">
    <w:name w:val="正文缩进 Char"/>
    <w:link w:val="17"/>
    <w:qFormat/>
    <w:uiPriority w:val="0"/>
    <w:rPr>
      <w:kern w:val="2"/>
      <w:sz w:val="24"/>
    </w:rPr>
  </w:style>
  <w:style w:type="character" w:customStyle="1" w:styleId="72">
    <w:name w:val="批注文字 Char"/>
    <w:link w:val="21"/>
    <w:qFormat/>
    <w:uiPriority w:val="0"/>
    <w:rPr>
      <w:sz w:val="24"/>
    </w:rPr>
  </w:style>
  <w:style w:type="character" w:customStyle="1" w:styleId="73">
    <w:name w:val="正文文本缩进 Char1"/>
    <w:link w:val="24"/>
    <w:qFormat/>
    <w:uiPriority w:val="0"/>
    <w:rPr>
      <w:kern w:val="2"/>
      <w:sz w:val="44"/>
    </w:rPr>
  </w:style>
  <w:style w:type="character" w:customStyle="1" w:styleId="74">
    <w:name w:val="日期 Char1"/>
    <w:link w:val="33"/>
    <w:qFormat/>
    <w:uiPriority w:val="0"/>
    <w:rPr>
      <w:kern w:val="2"/>
      <w:sz w:val="28"/>
    </w:rPr>
  </w:style>
  <w:style w:type="character" w:customStyle="1" w:styleId="75">
    <w:name w:val="正文文本缩进 2 Char"/>
    <w:link w:val="34"/>
    <w:qFormat/>
    <w:uiPriority w:val="0"/>
    <w:rPr>
      <w:kern w:val="2"/>
      <w:sz w:val="28"/>
    </w:rPr>
  </w:style>
  <w:style w:type="character" w:customStyle="1" w:styleId="76">
    <w:name w:val="页脚 Char"/>
    <w:link w:val="36"/>
    <w:qFormat/>
    <w:uiPriority w:val="99"/>
    <w:rPr>
      <w:kern w:val="2"/>
      <w:sz w:val="18"/>
    </w:rPr>
  </w:style>
  <w:style w:type="character" w:customStyle="1" w:styleId="77">
    <w:name w:val="页眉 Char"/>
    <w:link w:val="37"/>
    <w:qFormat/>
    <w:uiPriority w:val="99"/>
    <w:rPr>
      <w:kern w:val="2"/>
      <w:sz w:val="18"/>
    </w:rPr>
  </w:style>
  <w:style w:type="character" w:customStyle="1" w:styleId="78">
    <w:name w:val="脚注文本 Char"/>
    <w:link w:val="41"/>
    <w:qFormat/>
    <w:uiPriority w:val="0"/>
    <w:rPr>
      <w:kern w:val="2"/>
      <w:sz w:val="18"/>
    </w:rPr>
  </w:style>
  <w:style w:type="character" w:customStyle="1" w:styleId="79">
    <w:name w:val="批注主题 Char"/>
    <w:link w:val="55"/>
    <w:qFormat/>
    <w:uiPriority w:val="0"/>
  </w:style>
  <w:style w:type="character" w:customStyle="1" w:styleId="80">
    <w:name w:val="正文首行缩进 2 Char"/>
    <w:link w:val="57"/>
    <w:qFormat/>
    <w:uiPriority w:val="0"/>
  </w:style>
  <w:style w:type="character" w:customStyle="1" w:styleId="81">
    <w:name w:val="正文 + 三号 Char"/>
    <w:qFormat/>
    <w:uiPriority w:val="0"/>
    <w:rPr>
      <w:rFonts w:eastAsia="宋体"/>
      <w:kern w:val="2"/>
      <w:sz w:val="21"/>
      <w:lang w:val="en-US" w:eastAsia="zh-CN"/>
    </w:rPr>
  </w:style>
  <w:style w:type="character" w:customStyle="1" w:styleId="82">
    <w:name w:val="正文文本缩进 Char"/>
    <w:qFormat/>
    <w:uiPriority w:val="0"/>
    <w:rPr>
      <w:kern w:val="2"/>
      <w:sz w:val="44"/>
    </w:rPr>
  </w:style>
  <w:style w:type="character" w:customStyle="1" w:styleId="83">
    <w:name w:val="日期 字符1"/>
    <w:qFormat/>
    <w:uiPriority w:val="0"/>
    <w:rPr>
      <w:rFonts w:ascii="Times New Roman" w:hAnsi="Times New Roman" w:eastAsia="宋体" w:cs="Times New Roman"/>
      <w:kern w:val="2"/>
      <w:sz w:val="28"/>
    </w:rPr>
  </w:style>
  <w:style w:type="character" w:customStyle="1" w:styleId="84">
    <w:name w:val="H2 Char"/>
    <w:qFormat/>
    <w:uiPriority w:val="0"/>
    <w:rPr>
      <w:rFonts w:ascii="Arial" w:hAnsi="Arial" w:eastAsia="宋体"/>
      <w:kern w:val="2"/>
      <w:sz w:val="28"/>
      <w:lang w:val="en-US" w:eastAsia="zh-CN"/>
    </w:rPr>
  </w:style>
  <w:style w:type="character" w:customStyle="1" w:styleId="85">
    <w:name w:val="无"/>
    <w:qFormat/>
    <w:uiPriority w:val="0"/>
    <w:rPr>
      <w:rFonts w:ascii="Times New Roman" w:hAnsi="Times New Roman" w:eastAsia="宋体" w:cs="Times New Roman"/>
    </w:rPr>
  </w:style>
  <w:style w:type="character" w:customStyle="1" w:styleId="86">
    <w:name w:val="日期 Char"/>
    <w:qFormat/>
    <w:uiPriority w:val="0"/>
    <w:rPr>
      <w:kern w:val="2"/>
      <w:sz w:val="28"/>
    </w:rPr>
  </w:style>
  <w:style w:type="character" w:customStyle="1" w:styleId="87">
    <w:name w:val="(符号)五标题1.1.1 Char"/>
    <w:link w:val="88"/>
    <w:qFormat/>
    <w:uiPriority w:val="0"/>
    <w:rPr>
      <w:rFonts w:ascii="宋体" w:hAnsi="宋体"/>
      <w:color w:val="000000"/>
      <w:kern w:val="2"/>
      <w:sz w:val="24"/>
    </w:rPr>
  </w:style>
  <w:style w:type="paragraph" w:customStyle="1" w:styleId="88">
    <w:name w:val="(符号)五标题1.1.1"/>
    <w:basedOn w:val="1"/>
    <w:link w:val="87"/>
    <w:qFormat/>
    <w:uiPriority w:val="0"/>
    <w:pPr>
      <w:numPr>
        <w:ilvl w:val="2"/>
        <w:numId w:val="3"/>
      </w:numPr>
      <w:tabs>
        <w:tab w:val="left" w:pos="1000"/>
      </w:tabs>
      <w:spacing w:line="500" w:lineRule="exact"/>
    </w:pPr>
    <w:rPr>
      <w:rFonts w:ascii="宋体" w:hAnsi="宋体"/>
      <w:color w:val="000000"/>
      <w:sz w:val="24"/>
    </w:rPr>
  </w:style>
  <w:style w:type="character" w:customStyle="1" w:styleId="89">
    <w:name w:val="标题 3 Char1"/>
    <w:qFormat/>
    <w:uiPriority w:val="0"/>
    <w:rPr>
      <w:rFonts w:eastAsia="宋体"/>
      <w:b/>
      <w:kern w:val="2"/>
      <w:sz w:val="32"/>
      <w:lang w:val="en-US" w:eastAsia="zh-CN"/>
    </w:rPr>
  </w:style>
  <w:style w:type="character" w:customStyle="1" w:styleId="90">
    <w:name w:val="标题 3 字符1"/>
    <w:qFormat/>
    <w:uiPriority w:val="0"/>
    <w:rPr>
      <w:rFonts w:eastAsia="宋体"/>
      <w:b/>
      <w:kern w:val="2"/>
      <w:sz w:val="32"/>
      <w:lang w:val="en-US" w:eastAsia="zh-CN"/>
    </w:rPr>
  </w:style>
  <w:style w:type="character" w:customStyle="1" w:styleId="91">
    <w:name w:val="未命名11"/>
    <w:qFormat/>
    <w:uiPriority w:val="0"/>
    <w:rPr>
      <w:color w:val="77FFFF"/>
      <w:sz w:val="24"/>
    </w:rPr>
  </w:style>
  <w:style w:type="character" w:customStyle="1" w:styleId="92">
    <w:name w:val="小 Char"/>
    <w:qFormat/>
    <w:uiPriority w:val="0"/>
    <w:rPr>
      <w:rFonts w:ascii="宋体" w:hAnsi="Courier New" w:eastAsia="宋体"/>
      <w:kern w:val="2"/>
      <w:sz w:val="21"/>
      <w:lang w:val="en-US" w:eastAsia="zh-CN" w:bidi="ar-SA"/>
    </w:rPr>
  </w:style>
  <w:style w:type="character" w:customStyle="1" w:styleId="93">
    <w:name w:val="Table Text Char Char Char Char"/>
    <w:link w:val="94"/>
    <w:qFormat/>
    <w:uiPriority w:val="0"/>
    <w:rPr>
      <w:rFonts w:ascii="Arial" w:hAnsi="Arial"/>
      <w:kern w:val="2"/>
      <w:sz w:val="18"/>
      <w:lang w:val="en-US" w:eastAsia="zh-CN" w:bidi="ar-SA"/>
    </w:rPr>
  </w:style>
  <w:style w:type="paragraph" w:customStyle="1" w:styleId="94">
    <w:name w:val="Table Text Char Char Char"/>
    <w:link w:val="93"/>
    <w:qFormat/>
    <w:uiPriority w:val="0"/>
    <w:pPr>
      <w:snapToGrid w:val="0"/>
      <w:spacing w:before="80" w:after="80"/>
    </w:pPr>
    <w:rPr>
      <w:rFonts w:ascii="Arial" w:hAnsi="Arial" w:eastAsia="宋体" w:cs="Times New Roman"/>
      <w:kern w:val="2"/>
      <w:sz w:val="18"/>
      <w:lang w:val="en-US" w:eastAsia="zh-CN" w:bidi="ar-SA"/>
    </w:rPr>
  </w:style>
  <w:style w:type="character" w:customStyle="1" w:styleId="95">
    <w:name w:val="标书正文:  0.74 厘米 Char1"/>
    <w:qFormat/>
    <w:uiPriority w:val="0"/>
    <w:rPr>
      <w:rFonts w:eastAsia="宋体"/>
      <w:kern w:val="2"/>
      <w:sz w:val="24"/>
      <w:lang w:val="en-US" w:eastAsia="zh-CN"/>
    </w:rPr>
  </w:style>
  <w:style w:type="character" w:customStyle="1" w:styleId="96">
    <w:name w:val="Char Char4"/>
    <w:qFormat/>
    <w:uiPriority w:val="0"/>
    <w:rPr>
      <w:rFonts w:eastAsia="宋体"/>
      <w:b/>
      <w:kern w:val="2"/>
      <w:sz w:val="21"/>
      <w:lang w:val="en-US" w:eastAsia="zh-CN"/>
    </w:rPr>
  </w:style>
  <w:style w:type="character" w:customStyle="1" w:styleId="97">
    <w:name w:val="title_emph1"/>
    <w:qFormat/>
    <w:uiPriority w:val="0"/>
    <w:rPr>
      <w:rFonts w:hint="default" w:ascii="Arial" w:hAnsi="Arial"/>
      <w:b/>
      <w:sz w:val="20"/>
    </w:rPr>
  </w:style>
  <w:style w:type="character" w:customStyle="1" w:styleId="98">
    <w:name w:val="Table Heading Char Char"/>
    <w:qFormat/>
    <w:uiPriority w:val="0"/>
    <w:rPr>
      <w:rFonts w:ascii="Arial" w:hAnsi="Arial" w:eastAsia="黑体"/>
      <w:kern w:val="2"/>
      <w:sz w:val="18"/>
      <w:lang w:val="en-US" w:eastAsia="zh-CN"/>
    </w:rPr>
  </w:style>
  <w:style w:type="character" w:customStyle="1" w:styleId="99">
    <w:name w:val="正文文本缩进 字符1"/>
    <w:qFormat/>
    <w:locked/>
    <w:uiPriority w:val="0"/>
    <w:rPr>
      <w:kern w:val="2"/>
      <w:sz w:val="44"/>
    </w:rPr>
  </w:style>
  <w:style w:type="character" w:customStyle="1" w:styleId="100">
    <w:name w:val="样式 宋体"/>
    <w:qFormat/>
    <w:uiPriority w:val="0"/>
    <w:rPr>
      <w:rFonts w:ascii="宋体" w:hAnsi="宋体" w:eastAsia="宋体"/>
      <w:sz w:val="28"/>
    </w:rPr>
  </w:style>
  <w:style w:type="character" w:customStyle="1" w:styleId="101">
    <w:name w:val="标题 2 字符1"/>
    <w:qFormat/>
    <w:uiPriority w:val="0"/>
    <w:rPr>
      <w:rFonts w:ascii="宋体" w:hAnsi="宋体" w:eastAsia="宋体" w:cs="Times New Roman"/>
      <w:kern w:val="2"/>
      <w:sz w:val="28"/>
    </w:rPr>
  </w:style>
  <w:style w:type="character" w:customStyle="1" w:styleId="102">
    <w:name w:val="Char Char5"/>
    <w:qFormat/>
    <w:uiPriority w:val="0"/>
    <w:rPr>
      <w:rFonts w:ascii="Arial" w:hAnsi="Arial" w:eastAsia="宋体"/>
      <w:b/>
      <w:smallCaps/>
      <w:kern w:val="28"/>
      <w:sz w:val="36"/>
      <w:lang w:val="en-US" w:eastAsia="en-US"/>
    </w:rPr>
  </w:style>
  <w:style w:type="character" w:customStyle="1" w:styleId="103">
    <w:name w:val="列出段落 Char"/>
    <w:link w:val="104"/>
    <w:qFormat/>
    <w:uiPriority w:val="0"/>
    <w:rPr>
      <w:rFonts w:ascii="Calibri" w:hAnsi="Calibri"/>
      <w:kern w:val="2"/>
      <w:sz w:val="21"/>
      <w:szCs w:val="22"/>
    </w:rPr>
  </w:style>
  <w:style w:type="paragraph" w:styleId="104">
    <w:name w:val="List Paragraph"/>
    <w:basedOn w:val="1"/>
    <w:link w:val="103"/>
    <w:qFormat/>
    <w:uiPriority w:val="0"/>
    <w:pPr>
      <w:ind w:firstLine="420" w:firstLineChars="200"/>
    </w:pPr>
    <w:rPr>
      <w:sz w:val="21"/>
      <w:szCs w:val="22"/>
    </w:rPr>
  </w:style>
  <w:style w:type="character" w:customStyle="1" w:styleId="105">
    <w:name w:val="Char Char2"/>
    <w:qFormat/>
    <w:uiPriority w:val="0"/>
    <w:rPr>
      <w:rFonts w:eastAsia="宋体"/>
      <w:kern w:val="2"/>
      <w:sz w:val="18"/>
      <w:lang w:val="en-US" w:eastAsia="zh-CN"/>
    </w:rPr>
  </w:style>
  <w:style w:type="character" w:customStyle="1" w:styleId="106">
    <w:name w:val="标题 2 Char"/>
    <w:qFormat/>
    <w:uiPriority w:val="0"/>
    <w:rPr>
      <w:rFonts w:ascii="Arial" w:hAnsi="Arial" w:eastAsia="黑体"/>
      <w:b/>
      <w:kern w:val="2"/>
      <w:sz w:val="32"/>
    </w:rPr>
  </w:style>
  <w:style w:type="character" w:customStyle="1" w:styleId="107">
    <w:name w:val="Table Text Char1 Char"/>
    <w:qFormat/>
    <w:uiPriority w:val="0"/>
    <w:rPr>
      <w:rFonts w:ascii="Arial" w:hAnsi="Arial"/>
      <w:kern w:val="2"/>
      <w:sz w:val="18"/>
      <w:lang w:val="en-US" w:eastAsia="zh-CN" w:bidi="ar-SA"/>
    </w:rPr>
  </w:style>
  <w:style w:type="character" w:customStyle="1" w:styleId="108">
    <w:name w:val="Char Char6"/>
    <w:qFormat/>
    <w:uiPriority w:val="0"/>
    <w:rPr>
      <w:rFonts w:ascii="仿宋_GB2312" w:eastAsia="仿宋_GB2312"/>
      <w:kern w:val="2"/>
      <w:sz w:val="32"/>
    </w:rPr>
  </w:style>
  <w:style w:type="character" w:customStyle="1" w:styleId="109">
    <w:name w:val="content-white1"/>
    <w:qFormat/>
    <w:uiPriority w:val="0"/>
    <w:rPr>
      <w:rFonts w:ascii="_x000B__x000C_" w:hAnsi="_x000B__x000C_"/>
      <w:color w:val="auto"/>
      <w:sz w:val="18"/>
      <w:u w:val="none"/>
    </w:rPr>
  </w:style>
  <w:style w:type="character" w:customStyle="1" w:styleId="110">
    <w:name w:val="fontstyle01"/>
    <w:qFormat/>
    <w:uiPriority w:val="0"/>
    <w:rPr>
      <w:rFonts w:hint="eastAsia" w:ascii="宋体" w:hAnsi="宋体" w:eastAsia="宋体"/>
      <w:color w:val="000000"/>
      <w:sz w:val="24"/>
      <w:szCs w:val="24"/>
    </w:rPr>
  </w:style>
  <w:style w:type="character" w:customStyle="1" w:styleId="111">
    <w:name w:val="Char Char7"/>
    <w:qFormat/>
    <w:uiPriority w:val="0"/>
    <w:rPr>
      <w:rFonts w:ascii="宋体" w:hAnsi="宋体" w:eastAsia="宋体"/>
      <w:kern w:val="2"/>
      <w:sz w:val="28"/>
    </w:rPr>
  </w:style>
  <w:style w:type="character" w:customStyle="1" w:styleId="112">
    <w:name w:val="标题 3 Char"/>
    <w:qFormat/>
    <w:uiPriority w:val="0"/>
    <w:rPr>
      <w:rFonts w:eastAsia="宋体"/>
      <w:b/>
      <w:kern w:val="2"/>
      <w:sz w:val="32"/>
      <w:lang w:val="en-US" w:eastAsia="zh-CN"/>
    </w:rPr>
  </w:style>
  <w:style w:type="character" w:customStyle="1" w:styleId="113">
    <w:name w:val="crowed11"/>
    <w:qFormat/>
    <w:uiPriority w:val="0"/>
    <w:rPr>
      <w:rFonts w:hint="default" w:ascii="_x000B__x000C_" w:hAnsi="_x000B__x000C_"/>
      <w:sz w:val="24"/>
    </w:rPr>
  </w:style>
  <w:style w:type="character" w:customStyle="1" w:styleId="114">
    <w:name w:val="文字 Char"/>
    <w:link w:val="115"/>
    <w:qFormat/>
    <w:uiPriority w:val="0"/>
    <w:rPr>
      <w:rFonts w:ascii="宋体"/>
      <w:kern w:val="2"/>
      <w:sz w:val="28"/>
    </w:rPr>
  </w:style>
  <w:style w:type="paragraph" w:customStyle="1" w:styleId="115">
    <w:name w:val="文字"/>
    <w:basedOn w:val="1"/>
    <w:link w:val="114"/>
    <w:qFormat/>
    <w:uiPriority w:val="0"/>
    <w:pPr>
      <w:tabs>
        <w:tab w:val="left" w:pos="8520"/>
      </w:tabs>
      <w:spacing w:line="312" w:lineRule="auto"/>
      <w:ind w:right="-210" w:firstLine="556"/>
    </w:pPr>
    <w:rPr>
      <w:rFonts w:ascii="宋体"/>
    </w:rPr>
  </w:style>
  <w:style w:type="character" w:customStyle="1" w:styleId="116">
    <w:name w:val="Char Char3"/>
    <w:qFormat/>
    <w:uiPriority w:val="0"/>
    <w:rPr>
      <w:rFonts w:eastAsia="宋体"/>
      <w:kern w:val="2"/>
      <w:sz w:val="18"/>
      <w:lang w:val="en-US" w:eastAsia="zh-CN"/>
    </w:rPr>
  </w:style>
  <w:style w:type="character" w:customStyle="1" w:styleId="117">
    <w:name w:val="font1"/>
    <w:qFormat/>
    <w:uiPriority w:val="0"/>
    <w:rPr>
      <w:color w:val="000000"/>
      <w:sz w:val="18"/>
    </w:rPr>
  </w:style>
  <w:style w:type="character" w:customStyle="1" w:styleId="118">
    <w:name w:val="v151"/>
    <w:qFormat/>
    <w:uiPriority w:val="0"/>
    <w:rPr>
      <w:sz w:val="18"/>
    </w:rPr>
  </w:style>
  <w:style w:type="character" w:customStyle="1" w:styleId="119">
    <w:name w:val="Char Char11"/>
    <w:qFormat/>
    <w:uiPriority w:val="0"/>
    <w:rPr>
      <w:rFonts w:ascii="宋体"/>
      <w:kern w:val="2"/>
      <w:sz w:val="28"/>
    </w:rPr>
  </w:style>
  <w:style w:type="character" w:customStyle="1" w:styleId="120">
    <w:name w:val="Char Char"/>
    <w:qFormat/>
    <w:uiPriority w:val="0"/>
    <w:rPr>
      <w:rFonts w:ascii="宋体" w:hAnsi="宋体" w:eastAsia="宋体"/>
      <w:kern w:val="2"/>
      <w:sz w:val="24"/>
      <w:lang w:val="en-US" w:eastAsia="zh-CN" w:bidi="ar-SA"/>
    </w:rPr>
  </w:style>
  <w:style w:type="character" w:customStyle="1" w:styleId="121">
    <w:name w:val="样式 文档正文 Char + (西文) 宋体 (中文) 宋体 小四 黑色 Char"/>
    <w:link w:val="122"/>
    <w:qFormat/>
    <w:uiPriority w:val="0"/>
    <w:rPr>
      <w:rFonts w:ascii="宋体" w:hAnsi="宋体"/>
      <w:color w:val="000000"/>
      <w:kern w:val="2"/>
      <w:sz w:val="24"/>
      <w:szCs w:val="24"/>
    </w:rPr>
  </w:style>
  <w:style w:type="paragraph" w:customStyle="1" w:styleId="122">
    <w:name w:val="样式 文档正文 Char + (西文) 宋体 (中文) 宋体 小四 黑色"/>
    <w:basedOn w:val="1"/>
    <w:link w:val="121"/>
    <w:qFormat/>
    <w:uiPriority w:val="0"/>
    <w:pPr>
      <w:adjustRightInd w:val="0"/>
      <w:snapToGrid w:val="0"/>
      <w:spacing w:line="360" w:lineRule="auto"/>
      <w:ind w:firstLine="567"/>
      <w:textAlignment w:val="baseline"/>
    </w:pPr>
    <w:rPr>
      <w:rFonts w:ascii="宋体" w:hAnsi="宋体"/>
      <w:color w:val="000000"/>
      <w:sz w:val="24"/>
      <w:szCs w:val="24"/>
    </w:rPr>
  </w:style>
  <w:style w:type="character" w:customStyle="1" w:styleId="123">
    <w:name w:val="_Style 122"/>
    <w:unhideWhenUsed/>
    <w:qFormat/>
    <w:uiPriority w:val="99"/>
    <w:rPr>
      <w:color w:val="605E5C"/>
      <w:shd w:val="clear" w:color="auto" w:fill="E1DFDD"/>
    </w:rPr>
  </w:style>
  <w:style w:type="character" w:customStyle="1" w:styleId="124">
    <w:name w:val="top-det1"/>
    <w:qFormat/>
    <w:uiPriority w:val="0"/>
    <w:rPr>
      <w:b/>
      <w:color w:val="000000"/>
    </w:rPr>
  </w:style>
  <w:style w:type="character" w:customStyle="1" w:styleId="125">
    <w:name w:val="Table Text Char"/>
    <w:link w:val="126"/>
    <w:qFormat/>
    <w:uiPriority w:val="0"/>
    <w:rPr>
      <w:rFonts w:ascii="Arial" w:hAnsi="Arial"/>
      <w:kern w:val="2"/>
      <w:sz w:val="18"/>
      <w:lang w:val="en-US" w:eastAsia="zh-CN" w:bidi="ar-SA"/>
    </w:rPr>
  </w:style>
  <w:style w:type="paragraph" w:customStyle="1" w:styleId="126">
    <w:name w:val="Table Text"/>
    <w:link w:val="125"/>
    <w:qFormat/>
    <w:uiPriority w:val="0"/>
    <w:pPr>
      <w:snapToGrid w:val="0"/>
      <w:spacing w:before="80" w:after="80"/>
    </w:pPr>
    <w:rPr>
      <w:rFonts w:ascii="Arial" w:hAnsi="Arial" w:eastAsia="宋体" w:cs="Times New Roman"/>
      <w:kern w:val="2"/>
      <w:sz w:val="18"/>
      <w:lang w:val="en-US" w:eastAsia="zh-CN" w:bidi="ar-SA"/>
    </w:rPr>
  </w:style>
  <w:style w:type="paragraph" w:customStyle="1" w:styleId="127">
    <w:name w:val="段 Char"/>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28">
    <w:name w:val="首行缩进 1"/>
    <w:basedOn w:val="1"/>
    <w:qFormat/>
    <w:uiPriority w:val="0"/>
    <w:pPr>
      <w:spacing w:after="120" w:line="360" w:lineRule="auto"/>
      <w:ind w:firstLine="200" w:firstLineChars="200"/>
    </w:pPr>
    <w:rPr>
      <w:sz w:val="24"/>
    </w:rPr>
  </w:style>
  <w:style w:type="paragraph" w:customStyle="1" w:styleId="129">
    <w:name w:val="IN Feature"/>
    <w:next w:val="130"/>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30">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31">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132">
    <w:name w:val="Table Contents"/>
    <w:basedOn w:val="2"/>
    <w:qFormat/>
    <w:uiPriority w:val="0"/>
    <w:pPr>
      <w:suppressAutoHyphens/>
      <w:jc w:val="left"/>
    </w:pPr>
    <w:rPr>
      <w:rFonts w:ascii="Times New Roman" w:eastAsia="Times New Roman"/>
      <w:kern w:val="0"/>
      <w:sz w:val="24"/>
    </w:rPr>
  </w:style>
  <w:style w:type="paragraph" w:customStyle="1" w:styleId="133">
    <w:name w:val="司法正文"/>
    <w:qFormat/>
    <w:uiPriority w:val="0"/>
    <w:pPr>
      <w:widowControl w:val="0"/>
      <w:ind w:firstLine="200" w:firstLineChars="200"/>
      <w:jc w:val="both"/>
    </w:pPr>
    <w:rPr>
      <w:rFonts w:ascii="Calibri" w:hAnsi="Calibri" w:eastAsia="仿宋_GB2312" w:cs="Times New Roman"/>
      <w:sz w:val="32"/>
      <w:lang w:val="en-US" w:eastAsia="zh-CN" w:bidi="ar-SA"/>
    </w:rPr>
  </w:style>
  <w:style w:type="paragraph" w:customStyle="1" w:styleId="134">
    <w:name w:val="1.正文"/>
    <w:basedOn w:val="1"/>
    <w:qFormat/>
    <w:uiPriority w:val="0"/>
    <w:pPr>
      <w:spacing w:line="360" w:lineRule="auto"/>
      <w:ind w:left="540" w:leftChars="225" w:firstLine="540" w:firstLineChars="225"/>
    </w:pPr>
    <w:rPr>
      <w:sz w:val="24"/>
    </w:rPr>
  </w:style>
  <w:style w:type="paragraph" w:customStyle="1" w:styleId="135">
    <w:name w:val="样式 标题 6第五层条 + 三号 段前: 0.5 行"/>
    <w:basedOn w:val="9"/>
    <w:qFormat/>
    <w:uiPriority w:val="0"/>
    <w:pPr>
      <w:widowControl/>
      <w:adjustRightInd/>
      <w:snapToGrid/>
      <w:spacing w:beforeLines="50"/>
      <w:jc w:val="left"/>
    </w:pPr>
    <w:rPr>
      <w:snapToGrid w:val="0"/>
      <w:kern w:val="24"/>
      <w:sz w:val="28"/>
    </w:rPr>
  </w:style>
  <w:style w:type="paragraph" w:customStyle="1" w:styleId="136">
    <w:name w:val="正文文本 21"/>
    <w:basedOn w:val="1"/>
    <w:qFormat/>
    <w:uiPriority w:val="0"/>
    <w:pPr>
      <w:adjustRightInd w:val="0"/>
      <w:spacing w:before="120" w:line="360" w:lineRule="auto"/>
      <w:ind w:firstLine="480"/>
      <w:textAlignment w:val="baseline"/>
    </w:pPr>
    <w:rPr>
      <w:sz w:val="24"/>
    </w:rPr>
  </w:style>
  <w:style w:type="paragraph" w:customStyle="1" w:styleId="137">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38">
    <w:name w:val="标准正文"/>
    <w:basedOn w:val="24"/>
    <w:qFormat/>
    <w:uiPriority w:val="0"/>
    <w:pPr>
      <w:spacing w:before="60" w:after="60" w:line="360" w:lineRule="auto"/>
      <w:ind w:left="0" w:firstLine="482"/>
    </w:pPr>
    <w:rPr>
      <w:rFonts w:ascii="Arial" w:hAnsi="Arial"/>
      <w:sz w:val="24"/>
    </w:rPr>
  </w:style>
  <w:style w:type="paragraph" w:customStyle="1" w:styleId="139">
    <w:name w:val="段落正文"/>
    <w:basedOn w:val="1"/>
    <w:qFormat/>
    <w:uiPriority w:val="0"/>
    <w:pPr>
      <w:spacing w:beforeLines="50" w:line="360" w:lineRule="auto"/>
      <w:ind w:firstLine="200" w:firstLineChars="200"/>
    </w:pPr>
    <w:rPr>
      <w:spacing w:val="2"/>
      <w:sz w:val="24"/>
    </w:rPr>
  </w:style>
  <w:style w:type="paragraph" w:customStyle="1" w:styleId="140">
    <w:name w:val="段"/>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41">
    <w:name w:val="二级列表"/>
    <w:basedOn w:val="139"/>
    <w:next w:val="139"/>
    <w:qFormat/>
    <w:uiPriority w:val="0"/>
    <w:pPr>
      <w:tabs>
        <w:tab w:val="left" w:pos="2120"/>
      </w:tabs>
      <w:ind w:firstLine="0" w:firstLineChars="0"/>
    </w:pPr>
    <w:rPr>
      <w:b/>
    </w:rPr>
  </w:style>
  <w:style w:type="paragraph" w:customStyle="1" w:styleId="142">
    <w:name w:val="表文字"/>
    <w:qFormat/>
    <w:uiPriority w:val="0"/>
    <w:rPr>
      <w:rFonts w:ascii="宋体" w:hAnsi="Calibri" w:eastAsia="宋体" w:cs="Times New Roman"/>
      <w:kern w:val="2"/>
      <w:lang w:val="en-US" w:eastAsia="zh-CN" w:bidi="ar-SA"/>
    </w:rPr>
  </w:style>
  <w:style w:type="paragraph" w:customStyle="1" w:styleId="143">
    <w:name w:val="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144">
    <w:name w:val="摘要"/>
    <w:basedOn w:val="1"/>
    <w:next w:val="5"/>
    <w:qFormat/>
    <w:uiPriority w:val="0"/>
    <w:pPr>
      <w:spacing w:line="360" w:lineRule="auto"/>
    </w:pPr>
    <w:rPr>
      <w:rFonts w:eastAsia="黑体"/>
      <w:sz w:val="20"/>
    </w:rPr>
  </w:style>
  <w:style w:type="paragraph" w:customStyle="1" w:styleId="145">
    <w:name w:val="正文文本缩进 21"/>
    <w:basedOn w:val="1"/>
    <w:qFormat/>
    <w:uiPriority w:val="0"/>
    <w:pPr>
      <w:adjustRightInd w:val="0"/>
      <w:spacing w:before="120"/>
      <w:ind w:firstLine="420"/>
      <w:textAlignment w:val="baseline"/>
    </w:pPr>
    <w:rPr>
      <w:sz w:val="24"/>
    </w:rPr>
  </w:style>
  <w:style w:type="paragraph" w:customStyle="1" w:styleId="146">
    <w:name w:val="A项目符号"/>
    <w:basedOn w:val="1"/>
    <w:qFormat/>
    <w:uiPriority w:val="0"/>
    <w:pPr>
      <w:numPr>
        <w:ilvl w:val="0"/>
        <w:numId w:val="4"/>
      </w:numPr>
      <w:tabs>
        <w:tab w:val="left" w:pos="1080"/>
      </w:tabs>
      <w:adjustRightInd w:val="0"/>
      <w:snapToGrid w:val="0"/>
      <w:spacing w:afterLines="50" w:line="360" w:lineRule="auto"/>
    </w:pPr>
    <w:rPr>
      <w:b/>
      <w:bCs/>
      <w:spacing w:val="12"/>
      <w:kern w:val="0"/>
      <w:sz w:val="24"/>
      <w:szCs w:val="24"/>
    </w:rPr>
  </w:style>
  <w:style w:type="paragraph" w:customStyle="1" w:styleId="147">
    <w:name w:val="正文4"/>
    <w:basedOn w:val="1"/>
    <w:qFormat/>
    <w:uiPriority w:val="0"/>
    <w:pPr>
      <w:tabs>
        <w:tab w:val="left" w:pos="1275"/>
      </w:tabs>
      <w:spacing w:before="60" w:after="60" w:line="360" w:lineRule="auto"/>
      <w:ind w:left="820" w:leftChars="400" w:hanging="705"/>
    </w:pPr>
    <w:rPr>
      <w:sz w:val="24"/>
    </w:rPr>
  </w:style>
  <w:style w:type="paragraph" w:customStyle="1" w:styleId="148">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149">
    <w:name w:val="Style Heading 3h3Heading 3 - oldLevel 3 HeadH3level_3PIM 3se..."/>
    <w:basedOn w:val="6"/>
    <w:qFormat/>
    <w:uiPriority w:val="0"/>
    <w:pPr>
      <w:numPr>
        <w:ilvl w:val="2"/>
        <w:numId w:val="5"/>
      </w:numPr>
      <w:tabs>
        <w:tab w:val="left" w:pos="709"/>
        <w:tab w:val="left" w:pos="1620"/>
      </w:tabs>
    </w:pPr>
  </w:style>
  <w:style w:type="paragraph" w:customStyle="1" w:styleId="150">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51">
    <w:name w:val="样式 标题 1 + 居中 段前: 6 磅 段后: 6 磅 行距: 1.5 倍行距"/>
    <w:basedOn w:val="4"/>
    <w:qFormat/>
    <w:uiPriority w:val="0"/>
    <w:pPr>
      <w:keepLines/>
      <w:adjustRightInd w:val="0"/>
      <w:spacing w:before="120" w:after="120" w:line="360" w:lineRule="auto"/>
      <w:jc w:val="center"/>
    </w:pPr>
    <w:rPr>
      <w:rFonts w:ascii="Times New Roman"/>
      <w:b/>
      <w:kern w:val="44"/>
      <w:sz w:val="32"/>
    </w:rPr>
  </w:style>
  <w:style w:type="paragraph" w:customStyle="1" w:styleId="152">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53">
    <w:name w:val="列表项目"/>
    <w:basedOn w:val="1"/>
    <w:qFormat/>
    <w:uiPriority w:val="0"/>
    <w:pPr>
      <w:numPr>
        <w:ilvl w:val="0"/>
        <w:numId w:val="6"/>
      </w:numPr>
      <w:tabs>
        <w:tab w:val="left" w:pos="420"/>
        <w:tab w:val="clear" w:pos="1200"/>
      </w:tabs>
      <w:spacing w:line="288" w:lineRule="auto"/>
      <w:ind w:left="840" w:leftChars="200" w:hanging="420" w:hangingChars="200"/>
    </w:pPr>
    <w:rPr>
      <w:sz w:val="21"/>
    </w:rPr>
  </w:style>
  <w:style w:type="paragraph" w:customStyle="1" w:styleId="154">
    <w:name w:val="00"/>
    <w:basedOn w:val="1"/>
    <w:qFormat/>
    <w:uiPriority w:val="0"/>
    <w:pPr>
      <w:autoSpaceDE w:val="0"/>
      <w:autoSpaceDN w:val="0"/>
      <w:adjustRightInd w:val="0"/>
      <w:jc w:val="left"/>
    </w:pPr>
    <w:rPr>
      <w:rFonts w:ascii="黑体" w:eastAsia="黑体"/>
      <w:b/>
      <w:kern w:val="0"/>
      <w:sz w:val="20"/>
    </w:rPr>
  </w:style>
  <w:style w:type="paragraph" w:customStyle="1" w:styleId="155">
    <w:name w:val="正文 + 三号"/>
    <w:basedOn w:val="1"/>
    <w:qFormat/>
    <w:uiPriority w:val="0"/>
    <w:rPr>
      <w:sz w:val="21"/>
    </w:rPr>
  </w:style>
  <w:style w:type="paragraph" w:customStyle="1" w:styleId="156">
    <w:name w:val="二级条标题"/>
    <w:basedOn w:val="157"/>
    <w:next w:val="140"/>
    <w:qFormat/>
    <w:uiPriority w:val="0"/>
    <w:pPr>
      <w:ind w:left="840"/>
      <w:outlineLvl w:val="3"/>
    </w:pPr>
  </w:style>
  <w:style w:type="paragraph" w:customStyle="1" w:styleId="157">
    <w:name w:val="一级条标题"/>
    <w:basedOn w:val="158"/>
    <w:next w:val="140"/>
    <w:qFormat/>
    <w:uiPriority w:val="0"/>
    <w:pPr>
      <w:numPr>
        <w:numId w:val="0"/>
      </w:numPr>
      <w:spacing w:beforeLines="0" w:afterLines="0"/>
      <w:ind w:left="525"/>
      <w:outlineLvl w:val="2"/>
    </w:pPr>
    <w:rPr>
      <w:sz w:val="21"/>
    </w:rPr>
  </w:style>
  <w:style w:type="paragraph" w:customStyle="1" w:styleId="158">
    <w:name w:val="章标题"/>
    <w:next w:val="1"/>
    <w:qFormat/>
    <w:uiPriority w:val="0"/>
    <w:pPr>
      <w:numPr>
        <w:ilvl w:val="1"/>
        <w:numId w:val="7"/>
      </w:numPr>
      <w:spacing w:beforeLines="50" w:afterLines="50"/>
      <w:ind w:left="0"/>
      <w:jc w:val="both"/>
      <w:outlineLvl w:val="1"/>
    </w:pPr>
    <w:rPr>
      <w:rFonts w:ascii="黑体" w:hAnsi="Calibri" w:eastAsia="黑体" w:cs="Times New Roman"/>
      <w:sz w:val="24"/>
      <w:lang w:val="en-US" w:eastAsia="zh-CN" w:bidi="ar-SA"/>
    </w:rPr>
  </w:style>
  <w:style w:type="paragraph" w:customStyle="1" w:styleId="159">
    <w:name w:val="文本框样式1"/>
    <w:basedOn w:val="1"/>
    <w:qFormat/>
    <w:uiPriority w:val="0"/>
    <w:pPr>
      <w:adjustRightInd w:val="0"/>
      <w:snapToGrid w:val="0"/>
      <w:spacing w:before="60" w:line="180" w:lineRule="exact"/>
      <w:jc w:val="center"/>
    </w:pPr>
    <w:rPr>
      <w:sz w:val="21"/>
    </w:rPr>
  </w:style>
  <w:style w:type="paragraph" w:customStyle="1" w:styleId="160">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61">
    <w:name w:val="af"/>
    <w:basedOn w:val="1"/>
    <w:qFormat/>
    <w:uiPriority w:val="0"/>
    <w:pPr>
      <w:widowControl/>
      <w:spacing w:line="300" w:lineRule="atLeast"/>
      <w:jc w:val="left"/>
    </w:pPr>
    <w:rPr>
      <w:rFonts w:ascii="宋体" w:hAnsi="宋体"/>
      <w:kern w:val="0"/>
      <w:sz w:val="18"/>
    </w:rPr>
  </w:style>
  <w:style w:type="paragraph" w:customStyle="1" w:styleId="162">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163">
    <w:name w:val="没有缩进（为图形使用）"/>
    <w:basedOn w:val="1"/>
    <w:qFormat/>
    <w:uiPriority w:val="0"/>
    <w:pPr>
      <w:spacing w:before="120" w:after="120" w:line="360" w:lineRule="auto"/>
    </w:pPr>
    <w:rPr>
      <w:sz w:val="24"/>
    </w:rPr>
  </w:style>
  <w:style w:type="paragraph" w:customStyle="1" w:styleId="164">
    <w:name w:val="样式1"/>
    <w:basedOn w:val="7"/>
    <w:qFormat/>
    <w:uiPriority w:val="0"/>
    <w:pPr>
      <w:tabs>
        <w:tab w:val="left" w:pos="720"/>
      </w:tabs>
      <w:spacing w:before="500" w:after="260" w:line="560" w:lineRule="atLeast"/>
      <w:ind w:left="420" w:hanging="420"/>
    </w:pPr>
  </w:style>
  <w:style w:type="paragraph" w:customStyle="1" w:styleId="165">
    <w:name w:val="文章正文"/>
    <w:basedOn w:val="1"/>
    <w:qFormat/>
    <w:uiPriority w:val="0"/>
    <w:pPr>
      <w:ind w:firstLine="560" w:firstLineChars="200"/>
    </w:pPr>
    <w:rPr>
      <w:rFonts w:ascii="仿宋_GB2312" w:hAnsi="宋体" w:eastAsia="仿宋_GB2312"/>
      <w:color w:val="000000"/>
    </w:rPr>
  </w:style>
  <w:style w:type="paragraph" w:customStyle="1" w:styleId="166">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67">
    <w:name w:val="Char Char Char Char Char"/>
    <w:basedOn w:val="1"/>
    <w:qFormat/>
    <w:uiPriority w:val="0"/>
    <w:pPr>
      <w:tabs>
        <w:tab w:val="left" w:pos="425"/>
      </w:tabs>
      <w:ind w:left="1620" w:hanging="360"/>
    </w:pPr>
    <w:rPr>
      <w:rFonts w:ascii="Tahoma" w:hAnsi="Tahoma"/>
      <w:sz w:val="24"/>
    </w:rPr>
  </w:style>
  <w:style w:type="paragraph" w:customStyle="1" w:styleId="168">
    <w:name w:val="默认段落字体 Para Char Char Char Char Char Char Char"/>
    <w:basedOn w:val="1"/>
    <w:qFormat/>
    <w:uiPriority w:val="0"/>
    <w:rPr>
      <w:rFonts w:ascii="Tahoma" w:hAnsi="Tahoma"/>
      <w:sz w:val="24"/>
    </w:rPr>
  </w:style>
  <w:style w:type="paragraph" w:customStyle="1" w:styleId="169">
    <w:name w:val="样式3"/>
    <w:basedOn w:val="4"/>
    <w:next w:val="4"/>
    <w:qFormat/>
    <w:uiPriority w:val="0"/>
    <w:pPr>
      <w:keepLines/>
      <w:adjustRightInd w:val="0"/>
      <w:spacing w:before="340" w:after="330" w:line="576" w:lineRule="auto"/>
    </w:pPr>
    <w:rPr>
      <w:rFonts w:ascii="Times New Roman" w:eastAsia="黑体"/>
      <w:b/>
      <w:kern w:val="44"/>
      <w:sz w:val="44"/>
    </w:rPr>
  </w:style>
  <w:style w:type="paragraph" w:customStyle="1" w:styleId="170">
    <w:name w:val="默认段落字体 Para Char Char Char Char Char Char Char Char Char1 Char Char Char Char"/>
    <w:basedOn w:val="1"/>
    <w:qFormat/>
    <w:uiPriority w:val="0"/>
    <w:rPr>
      <w:rFonts w:ascii="Tahoma" w:hAnsi="Tahoma"/>
      <w:sz w:val="24"/>
    </w:rPr>
  </w:style>
  <w:style w:type="paragraph" w:customStyle="1" w:styleId="171">
    <w:name w:val="Char"/>
    <w:basedOn w:val="1"/>
    <w:qFormat/>
    <w:uiPriority w:val="0"/>
    <w:pPr>
      <w:spacing w:line="240" w:lineRule="atLeast"/>
      <w:ind w:left="420" w:firstLine="420"/>
    </w:pPr>
    <w:rPr>
      <w:kern w:val="0"/>
      <w:sz w:val="21"/>
    </w:rPr>
  </w:style>
  <w:style w:type="paragraph" w:customStyle="1" w:styleId="172">
    <w:name w:val="图片文字"/>
    <w:basedOn w:val="1"/>
    <w:qFormat/>
    <w:uiPriority w:val="0"/>
    <w:pPr>
      <w:spacing w:line="240" w:lineRule="atLeast"/>
      <w:jc w:val="center"/>
    </w:pPr>
    <w:rPr>
      <w:sz w:val="21"/>
    </w:rPr>
  </w:style>
  <w:style w:type="paragraph" w:customStyle="1" w:styleId="173">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74">
    <w:name w:val="_Style 173"/>
    <w:qFormat/>
    <w:uiPriority w:val="0"/>
    <w:rPr>
      <w:rFonts w:ascii="Calibri" w:hAnsi="Calibri" w:eastAsia="宋体" w:cs="Times New Roman"/>
      <w:kern w:val="2"/>
      <w:sz w:val="21"/>
      <w:lang w:val="en-US" w:eastAsia="zh-CN" w:bidi="ar-SA"/>
    </w:rPr>
  </w:style>
  <w:style w:type="paragraph" w:customStyle="1" w:styleId="175">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76">
    <w:name w:val="Title - Date"/>
    <w:basedOn w:val="54"/>
    <w:next w:val="1"/>
    <w:qFormat/>
    <w:uiPriority w:val="0"/>
    <w:pPr>
      <w:spacing w:before="240" w:after="720"/>
    </w:pPr>
    <w:rPr>
      <w:sz w:val="28"/>
    </w:rPr>
  </w:style>
  <w:style w:type="paragraph" w:customStyle="1" w:styleId="177">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78">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79">
    <w:name w:val="Char Char Char Char Char Char1 Char"/>
    <w:basedOn w:val="1"/>
    <w:qFormat/>
    <w:uiPriority w:val="0"/>
    <w:pPr>
      <w:widowControl/>
      <w:spacing w:after="160" w:line="240" w:lineRule="exact"/>
      <w:jc w:val="left"/>
    </w:pPr>
    <w:rPr>
      <w:rFonts w:ascii="Verdana" w:hAnsi="Verdana"/>
      <w:kern w:val="0"/>
      <w:sz w:val="21"/>
      <w:lang w:eastAsia="en-US"/>
    </w:rPr>
  </w:style>
  <w:style w:type="paragraph" w:customStyle="1" w:styleId="180">
    <w:name w:val="Note"/>
    <w:basedOn w:val="1"/>
    <w:qFormat/>
    <w:uiPriority w:val="0"/>
    <w:pPr>
      <w:pBdr>
        <w:top w:val="single" w:color="auto" w:sz="12" w:space="3"/>
        <w:bottom w:val="single" w:color="auto" w:sz="12" w:space="3"/>
      </w:pBdr>
      <w:spacing w:line="360" w:lineRule="auto"/>
    </w:pPr>
    <w:rPr>
      <w:sz w:val="24"/>
    </w:rPr>
  </w:style>
  <w:style w:type="paragraph" w:customStyle="1" w:styleId="181">
    <w:name w:val="Bullets"/>
    <w:basedOn w:val="1"/>
    <w:qFormat/>
    <w:uiPriority w:val="0"/>
    <w:pPr>
      <w:widowControl/>
      <w:adjustRightInd w:val="0"/>
      <w:snapToGrid w:val="0"/>
      <w:spacing w:before="60" w:after="60"/>
    </w:pPr>
    <w:rPr>
      <w:kern w:val="0"/>
      <w:sz w:val="24"/>
      <w:lang w:val="en-GB"/>
    </w:rPr>
  </w:style>
  <w:style w:type="paragraph" w:customStyle="1" w:styleId="182">
    <w:name w:val="正文格式"/>
    <w:basedOn w:val="1"/>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183">
    <w:name w:val="表格内文字"/>
    <w:basedOn w:val="31"/>
    <w:qFormat/>
    <w:uiPriority w:val="0"/>
    <w:pPr>
      <w:adjustRightInd w:val="0"/>
    </w:pPr>
    <w:rPr>
      <w:color w:val="000000"/>
      <w:lang w:val="en-GB"/>
    </w:rPr>
  </w:style>
  <w:style w:type="paragraph" w:customStyle="1" w:styleId="184">
    <w:name w:val="Char2 Char Char Char Char Char Char"/>
    <w:basedOn w:val="1"/>
    <w:qFormat/>
    <w:uiPriority w:val="0"/>
    <w:rPr>
      <w:rFonts w:ascii="仿宋_GB2312"/>
      <w:b/>
      <w:sz w:val="30"/>
    </w:rPr>
  </w:style>
  <w:style w:type="paragraph" w:customStyle="1" w:styleId="185">
    <w:name w:val="样式 正文缩进正文（首行缩进两字）表正文正文非缩进特点标题4段1 + 首行缩进:  2 字符"/>
    <w:basedOn w:val="17"/>
    <w:qFormat/>
    <w:uiPriority w:val="0"/>
    <w:pPr>
      <w:ind w:firstLine="480" w:firstLineChars="200"/>
    </w:pPr>
  </w:style>
  <w:style w:type="paragraph" w:customStyle="1" w:styleId="186">
    <w:name w:val="Item Step in Table"/>
    <w:qFormat/>
    <w:uiPriority w:val="0"/>
    <w:pPr>
      <w:numPr>
        <w:ilvl w:val="0"/>
        <w:numId w:val="7"/>
      </w:numPr>
      <w:tabs>
        <w:tab w:val="left" w:pos="397"/>
      </w:tabs>
      <w:spacing w:before="40" w:after="40"/>
      <w:jc w:val="both"/>
    </w:pPr>
    <w:rPr>
      <w:rFonts w:ascii="Arial" w:hAnsi="Arial" w:eastAsia="宋体" w:cs="Times New Roman"/>
      <w:sz w:val="18"/>
      <w:lang w:val="en-US" w:eastAsia="zh-CN" w:bidi="ar-SA"/>
    </w:rPr>
  </w:style>
  <w:style w:type="paragraph" w:customStyle="1" w:styleId="187">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188">
    <w:name w:val="Item List"/>
    <w:qFormat/>
    <w:uiPriority w:val="0"/>
    <w:pPr>
      <w:numPr>
        <w:ilvl w:val="0"/>
        <w:numId w:val="8"/>
      </w:numPr>
      <w:spacing w:line="300" w:lineRule="auto"/>
      <w:jc w:val="both"/>
    </w:pPr>
    <w:rPr>
      <w:rFonts w:ascii="Arial" w:hAnsi="Arial" w:eastAsia="宋体" w:cs="Times New Roman"/>
      <w:sz w:val="21"/>
      <w:lang w:val="en-US" w:eastAsia="zh-CN" w:bidi="ar-SA"/>
    </w:rPr>
  </w:style>
  <w:style w:type="paragraph" w:customStyle="1" w:styleId="189">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190">
    <w:name w:val="样式 标题 1章标题Heading 0Section HeadPIM 1H1h11st levell11H1..."/>
    <w:basedOn w:val="4"/>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191">
    <w:name w:val="操作步骤"/>
    <w:basedOn w:val="1"/>
    <w:qFormat/>
    <w:uiPriority w:val="0"/>
    <w:pPr>
      <w:numPr>
        <w:ilvl w:val="0"/>
        <w:numId w:val="9"/>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92">
    <w:name w:val="Char Char1 Char"/>
    <w:basedOn w:val="1"/>
    <w:qFormat/>
    <w:uiPriority w:val="0"/>
    <w:rPr>
      <w:rFonts w:ascii="Tahoma" w:hAnsi="Tahoma"/>
      <w:sz w:val="24"/>
      <w:szCs w:val="24"/>
    </w:rPr>
  </w:style>
  <w:style w:type="paragraph" w:customStyle="1" w:styleId="193">
    <w:name w:val="bt"/>
    <w:basedOn w:val="1"/>
    <w:next w:val="2"/>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194">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195">
    <w:name w:val="样式2"/>
    <w:basedOn w:val="7"/>
    <w:qFormat/>
    <w:uiPriority w:val="0"/>
    <w:pPr>
      <w:numPr>
        <w:ilvl w:val="0"/>
        <w:numId w:val="10"/>
      </w:numPr>
      <w:spacing w:before="560" w:line="400" w:lineRule="exact"/>
      <w:jc w:val="center"/>
      <w:outlineLvl w:val="0"/>
    </w:pPr>
    <w:rPr>
      <w:b w:val="0"/>
      <w:sz w:val="44"/>
    </w:rPr>
  </w:style>
  <w:style w:type="paragraph" w:customStyle="1" w:styleId="196">
    <w:name w:val="样式 首行缩进:  0.74 厘米"/>
    <w:basedOn w:val="1"/>
    <w:qFormat/>
    <w:uiPriority w:val="0"/>
    <w:pPr>
      <w:spacing w:line="360" w:lineRule="auto"/>
      <w:ind w:firstLine="420"/>
    </w:pPr>
    <w:rPr>
      <w:sz w:val="24"/>
    </w:rPr>
  </w:style>
  <w:style w:type="paragraph" w:customStyle="1" w:styleId="197">
    <w:name w:val="简单回函地址"/>
    <w:basedOn w:val="1"/>
    <w:qFormat/>
    <w:uiPriority w:val="0"/>
    <w:pPr>
      <w:adjustRightInd w:val="0"/>
      <w:snapToGrid w:val="0"/>
      <w:spacing w:line="360" w:lineRule="auto"/>
    </w:pPr>
    <w:rPr>
      <w:sz w:val="24"/>
    </w:rPr>
  </w:style>
  <w:style w:type="paragraph" w:customStyle="1" w:styleId="198">
    <w:name w:val="内容标题"/>
    <w:basedOn w:val="19"/>
    <w:qFormat/>
    <w:uiPriority w:val="0"/>
    <w:rPr>
      <w:rFonts w:ascii="Tahoma" w:hAnsi="Tahoma"/>
      <w:sz w:val="24"/>
    </w:rPr>
  </w:style>
  <w:style w:type="paragraph" w:customStyle="1" w:styleId="199">
    <w:name w:val="1"/>
    <w:basedOn w:val="1"/>
    <w:next w:val="31"/>
    <w:qFormat/>
    <w:uiPriority w:val="0"/>
    <w:rPr>
      <w:rFonts w:ascii="宋体" w:hAnsi="Courier New"/>
      <w:sz w:val="21"/>
    </w:rPr>
  </w:style>
  <w:style w:type="paragraph" w:customStyle="1" w:styleId="200">
    <w:name w:val="_Style 3"/>
    <w:basedOn w:val="1"/>
    <w:qFormat/>
    <w:uiPriority w:val="99"/>
    <w:pPr>
      <w:ind w:firstLine="420" w:firstLineChars="200"/>
    </w:pPr>
    <w:rPr>
      <w:sz w:val="21"/>
      <w:szCs w:val="24"/>
    </w:rPr>
  </w:style>
  <w:style w:type="paragraph" w:customStyle="1" w:styleId="201">
    <w:name w:val="关键词"/>
    <w:basedOn w:val="1"/>
    <w:next w:val="1"/>
    <w:qFormat/>
    <w:uiPriority w:val="0"/>
    <w:pPr>
      <w:spacing w:line="360" w:lineRule="auto"/>
    </w:pPr>
    <w:rPr>
      <w:rFonts w:eastAsia="黑体"/>
      <w:sz w:val="20"/>
    </w:rPr>
  </w:style>
  <w:style w:type="paragraph" w:customStyle="1" w:styleId="202">
    <w:name w:val="style1"/>
    <w:basedOn w:val="1"/>
    <w:qFormat/>
    <w:uiPriority w:val="0"/>
    <w:pPr>
      <w:widowControl/>
      <w:spacing w:before="100" w:beforeAutospacing="1" w:after="100" w:afterAutospacing="1"/>
      <w:jc w:val="left"/>
    </w:pPr>
    <w:rPr>
      <w:rFonts w:ascii="宋体" w:hAnsi="宋体"/>
      <w:kern w:val="0"/>
      <w:sz w:val="21"/>
    </w:rPr>
  </w:style>
  <w:style w:type="paragraph" w:customStyle="1" w:styleId="203">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204">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205">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206">
    <w:name w:val="Title - Revision"/>
    <w:basedOn w:val="54"/>
    <w:qFormat/>
    <w:uiPriority w:val="0"/>
    <w:pPr>
      <w:spacing w:before="720"/>
    </w:pPr>
  </w:style>
  <w:style w:type="paragraph" w:customStyle="1" w:styleId="207">
    <w:name w:val="标题3——2"/>
    <w:basedOn w:val="6"/>
    <w:next w:val="56"/>
    <w:qFormat/>
    <w:uiPriority w:val="0"/>
    <w:pPr>
      <w:tabs>
        <w:tab w:val="left" w:pos="1280"/>
        <w:tab w:val="right" w:leader="dot" w:pos="8777"/>
      </w:tabs>
      <w:spacing w:beforeLines="100" w:after="0" w:line="240" w:lineRule="auto"/>
      <w:ind w:left="851" w:hanging="851"/>
      <w:outlineLvl w:val="9"/>
    </w:pPr>
    <w:rPr>
      <w:rFonts w:ascii="黑体" w:hAnsi="宋体" w:eastAsia="黑体"/>
      <w:sz w:val="30"/>
    </w:rPr>
  </w:style>
  <w:style w:type="paragraph" w:customStyle="1" w:styleId="208">
    <w:name w:val="列出段落1"/>
    <w:basedOn w:val="1"/>
    <w:unhideWhenUsed/>
    <w:qFormat/>
    <w:uiPriority w:val="34"/>
    <w:pPr>
      <w:ind w:firstLine="420" w:firstLineChars="200"/>
    </w:pPr>
    <w:rPr>
      <w:sz w:val="21"/>
      <w:szCs w:val="24"/>
    </w:rPr>
  </w:style>
  <w:style w:type="paragraph" w:customStyle="1" w:styleId="209">
    <w:name w:val="Char1 Char Char Char"/>
    <w:basedOn w:val="1"/>
    <w:qFormat/>
    <w:uiPriority w:val="0"/>
    <w:rPr>
      <w:rFonts w:ascii="Tahoma" w:hAnsi="Tahoma"/>
      <w:sz w:val="30"/>
    </w:rPr>
  </w:style>
  <w:style w:type="paragraph" w:customStyle="1" w:styleId="210">
    <w:name w:val="移动五期"/>
    <w:basedOn w:val="1"/>
    <w:qFormat/>
    <w:uiPriority w:val="0"/>
    <w:pPr>
      <w:spacing w:line="360" w:lineRule="auto"/>
      <w:ind w:firstLine="454"/>
    </w:pPr>
    <w:rPr>
      <w:rFonts w:ascii="宋体" w:hAnsi="Times New Roman"/>
      <w:sz w:val="24"/>
    </w:rPr>
  </w:style>
  <w:style w:type="paragraph" w:customStyle="1" w:styleId="211">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12">
    <w:name w:val="Char Char Char Char Char Char Char"/>
    <w:basedOn w:val="19"/>
    <w:qFormat/>
    <w:uiPriority w:val="0"/>
    <w:rPr>
      <w:rFonts w:ascii="宋体" w:hAnsi="Tahoma"/>
    </w:rPr>
  </w:style>
  <w:style w:type="paragraph" w:customStyle="1" w:styleId="213">
    <w:name w:val="样式 样式 首行缩进:  2 字符 + 首行缩进:  2 字符"/>
    <w:basedOn w:val="1"/>
    <w:qFormat/>
    <w:uiPriority w:val="0"/>
    <w:pPr>
      <w:numPr>
        <w:ilvl w:val="0"/>
        <w:numId w:val="11"/>
      </w:numPr>
      <w:tabs>
        <w:tab w:val="clear" w:pos="1230"/>
      </w:tabs>
      <w:spacing w:line="360" w:lineRule="auto"/>
      <w:ind w:firstLine="480" w:firstLineChars="200"/>
    </w:pPr>
    <w:rPr>
      <w:sz w:val="24"/>
    </w:rPr>
  </w:style>
  <w:style w:type="paragraph" w:customStyle="1" w:styleId="214">
    <w:name w:val="Char Char Char Char Char Char Char Char Char Char Char Char Char Char Char Char"/>
    <w:basedOn w:val="1"/>
    <w:qFormat/>
    <w:uiPriority w:val="0"/>
    <w:pPr>
      <w:tabs>
        <w:tab w:val="left" w:pos="360"/>
      </w:tabs>
    </w:pPr>
    <w:rPr>
      <w:sz w:val="24"/>
    </w:rPr>
  </w:style>
  <w:style w:type="paragraph" w:customStyle="1" w:styleId="215">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216">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217">
    <w:name w:val="样式 正文首行缩进 2 + 首行缩进:  2 字符"/>
    <w:basedOn w:val="1"/>
    <w:qFormat/>
    <w:uiPriority w:val="0"/>
    <w:pPr>
      <w:numPr>
        <w:ilvl w:val="0"/>
        <w:numId w:val="12"/>
      </w:numPr>
      <w:adjustRightInd w:val="0"/>
      <w:snapToGrid w:val="0"/>
      <w:spacing w:line="360" w:lineRule="auto"/>
    </w:pPr>
    <w:rPr>
      <w:rFonts w:ascii="Arial" w:hAnsi="Arial"/>
      <w:b/>
      <w:sz w:val="24"/>
    </w:rPr>
  </w:style>
  <w:style w:type="paragraph" w:customStyle="1" w:styleId="218">
    <w:name w:val="标题2"/>
    <w:basedOn w:val="5"/>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219">
    <w:name w:val="正文1"/>
    <w:basedOn w:val="1"/>
    <w:qFormat/>
    <w:uiPriority w:val="0"/>
    <w:pPr>
      <w:spacing w:line="300" w:lineRule="auto"/>
      <w:ind w:firstLine="200" w:firstLineChars="200"/>
    </w:pPr>
    <w:rPr>
      <w:sz w:val="24"/>
    </w:rPr>
  </w:style>
  <w:style w:type="paragraph" w:customStyle="1" w:styleId="220">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21">
    <w:name w:val="标书正文:  0.74 厘米"/>
    <w:basedOn w:val="1"/>
    <w:qFormat/>
    <w:uiPriority w:val="0"/>
    <w:pPr>
      <w:snapToGrid w:val="0"/>
      <w:spacing w:line="360" w:lineRule="auto"/>
      <w:ind w:firstLine="420"/>
    </w:pPr>
    <w:rPr>
      <w:sz w:val="24"/>
    </w:rPr>
  </w:style>
  <w:style w:type="paragraph" w:customStyle="1" w:styleId="222">
    <w:name w:val="Char1"/>
    <w:basedOn w:val="1"/>
    <w:qFormat/>
    <w:uiPriority w:val="0"/>
    <w:rPr>
      <w:sz w:val="21"/>
    </w:rPr>
  </w:style>
  <w:style w:type="paragraph" w:customStyle="1" w:styleId="223">
    <w:name w:val="正文（首行不缩进）"/>
    <w:basedOn w:val="1"/>
    <w:qFormat/>
    <w:uiPriority w:val="0"/>
    <w:pPr>
      <w:autoSpaceDE w:val="0"/>
      <w:autoSpaceDN w:val="0"/>
      <w:adjustRightInd w:val="0"/>
      <w:spacing w:line="360" w:lineRule="auto"/>
      <w:jc w:val="left"/>
    </w:pPr>
    <w:rPr>
      <w:kern w:val="0"/>
      <w:sz w:val="21"/>
    </w:rPr>
  </w:style>
  <w:style w:type="paragraph" w:customStyle="1" w:styleId="224">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225">
    <w:name w:val="标题无"/>
    <w:basedOn w:val="1"/>
    <w:qFormat/>
    <w:uiPriority w:val="0"/>
    <w:pPr>
      <w:spacing w:line="360" w:lineRule="auto"/>
    </w:pPr>
    <w:rPr>
      <w:sz w:val="24"/>
    </w:rPr>
  </w:style>
  <w:style w:type="paragraph" w:customStyle="1" w:styleId="226">
    <w:name w:val="首行缩进"/>
    <w:basedOn w:val="1"/>
    <w:qFormat/>
    <w:uiPriority w:val="0"/>
    <w:pPr>
      <w:numPr>
        <w:ilvl w:val="0"/>
        <w:numId w:val="13"/>
      </w:numPr>
      <w:spacing w:line="360" w:lineRule="auto"/>
    </w:pPr>
    <w:rPr>
      <w:rFonts w:eastAsia="仿宋_GB2312"/>
    </w:rPr>
  </w:style>
  <w:style w:type="paragraph" w:customStyle="1" w:styleId="227">
    <w:name w:val="附录3"/>
    <w:basedOn w:val="1"/>
    <w:next w:val="1"/>
    <w:qFormat/>
    <w:uiPriority w:val="0"/>
    <w:pPr>
      <w:tabs>
        <w:tab w:val="left" w:pos="851"/>
      </w:tabs>
      <w:ind w:left="425" w:hanging="425"/>
      <w:outlineLvl w:val="2"/>
    </w:pPr>
    <w:rPr>
      <w:rFonts w:eastAsia="黑体"/>
      <w:b/>
      <w:sz w:val="32"/>
    </w:rPr>
  </w:style>
  <w:style w:type="paragraph" w:customStyle="1" w:styleId="228">
    <w:name w:val="Char Char14 Char Char"/>
    <w:basedOn w:val="1"/>
    <w:qFormat/>
    <w:uiPriority w:val="0"/>
    <w:rPr>
      <w:sz w:val="21"/>
      <w:szCs w:val="24"/>
    </w:rPr>
  </w:style>
  <w:style w:type="paragraph" w:customStyle="1" w:styleId="229">
    <w:name w:val="样式1xz"/>
    <w:basedOn w:val="1"/>
    <w:qFormat/>
    <w:uiPriority w:val="0"/>
    <w:pPr>
      <w:tabs>
        <w:tab w:val="left" w:pos="1050"/>
        <w:tab w:val="right" w:leader="dot" w:pos="8296"/>
      </w:tabs>
    </w:pPr>
    <w:rPr>
      <w:caps/>
      <w:spacing w:val="20"/>
      <w:sz w:val="24"/>
    </w:rPr>
  </w:style>
  <w:style w:type="paragraph" w:customStyle="1" w:styleId="230">
    <w:name w:val="表头文本"/>
    <w:qFormat/>
    <w:uiPriority w:val="0"/>
    <w:pPr>
      <w:jc w:val="center"/>
    </w:pPr>
    <w:rPr>
      <w:rFonts w:ascii="Arial" w:hAnsi="Arial" w:eastAsia="宋体" w:cs="Times New Roman"/>
      <w:b/>
      <w:sz w:val="21"/>
      <w:lang w:val="en-US" w:eastAsia="zh-CN" w:bidi="ar-SA"/>
    </w:rPr>
  </w:style>
  <w:style w:type="paragraph" w:customStyle="1" w:styleId="231">
    <w:name w:val="Char Char Char"/>
    <w:basedOn w:val="1"/>
    <w:qFormat/>
    <w:uiPriority w:val="0"/>
    <w:rPr>
      <w:rFonts w:ascii="Tahoma" w:hAnsi="Tahoma"/>
      <w:sz w:val="24"/>
    </w:rPr>
  </w:style>
  <w:style w:type="paragraph" w:customStyle="1" w:styleId="232">
    <w:name w:val="Char Char 字元 字元 字元 Char Char Char Char"/>
    <w:basedOn w:val="1"/>
    <w:qFormat/>
    <w:uiPriority w:val="0"/>
    <w:pPr>
      <w:adjustRightInd w:val="0"/>
      <w:spacing w:line="360" w:lineRule="auto"/>
    </w:pPr>
    <w:rPr>
      <w:kern w:val="0"/>
      <w:sz w:val="24"/>
    </w:rPr>
  </w:style>
  <w:style w:type="paragraph" w:customStyle="1" w:styleId="233">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234">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235">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236">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37">
    <w:name w:val="表号"/>
    <w:basedOn w:val="1"/>
    <w:qFormat/>
    <w:uiPriority w:val="0"/>
    <w:pPr>
      <w:numPr>
        <w:ilvl w:val="0"/>
        <w:numId w:val="14"/>
      </w:numPr>
      <w:tabs>
        <w:tab w:val="left" w:pos="648"/>
        <w:tab w:val="clear" w:pos="360"/>
      </w:tabs>
      <w:autoSpaceDE w:val="0"/>
      <w:autoSpaceDN w:val="0"/>
      <w:adjustRightInd w:val="0"/>
      <w:spacing w:before="210" w:after="210"/>
      <w:ind w:left="425" w:hanging="137"/>
      <w:jc w:val="center"/>
    </w:pPr>
    <w:rPr>
      <w:kern w:val="0"/>
      <w:sz w:val="21"/>
      <w:lang w:eastAsia="en-US"/>
    </w:rPr>
  </w:style>
  <w:style w:type="paragraph" w:customStyle="1" w:styleId="238">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239">
    <w:name w:val="Char Char Char Char Char Char Char1"/>
    <w:basedOn w:val="1"/>
    <w:qFormat/>
    <w:uiPriority w:val="0"/>
    <w:rPr>
      <w:rFonts w:ascii="Tahoma" w:hAnsi="Tahoma"/>
      <w:sz w:val="24"/>
    </w:rPr>
  </w:style>
  <w:style w:type="paragraph" w:customStyle="1" w:styleId="240">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41">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242">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243">
    <w:name w:val="表头样式"/>
    <w:basedOn w:val="1"/>
    <w:qFormat/>
    <w:uiPriority w:val="0"/>
    <w:pPr>
      <w:autoSpaceDE w:val="0"/>
      <w:autoSpaceDN w:val="0"/>
      <w:adjustRightInd w:val="0"/>
      <w:spacing w:line="360" w:lineRule="auto"/>
      <w:jc w:val="left"/>
    </w:pPr>
    <w:rPr>
      <w:b/>
      <w:kern w:val="0"/>
      <w:sz w:val="21"/>
    </w:rPr>
  </w:style>
  <w:style w:type="paragraph" w:customStyle="1" w:styleId="244">
    <w:name w:val="_"/>
    <w:basedOn w:val="1"/>
    <w:qFormat/>
    <w:uiPriority w:val="0"/>
    <w:pPr>
      <w:adjustRightInd w:val="0"/>
      <w:spacing w:line="360" w:lineRule="auto"/>
      <w:ind w:left="480" w:firstLine="200" w:firstLineChars="200"/>
      <w:textAlignment w:val="baseline"/>
    </w:pPr>
    <w:rPr>
      <w:kern w:val="0"/>
      <w:sz w:val="24"/>
    </w:rPr>
  </w:style>
  <w:style w:type="paragraph" w:customStyle="1" w:styleId="245">
    <w:name w:val="CSS1级正文 Char"/>
    <w:basedOn w:val="2"/>
    <w:qFormat/>
    <w:uiPriority w:val="0"/>
    <w:pPr>
      <w:adjustRightInd w:val="0"/>
      <w:snapToGrid w:val="0"/>
      <w:spacing w:line="360" w:lineRule="auto"/>
      <w:ind w:firstLine="480"/>
    </w:pPr>
    <w:rPr>
      <w:rFonts w:ascii="Times New Roman" w:eastAsia="宋体"/>
      <w:sz w:val="24"/>
    </w:rPr>
  </w:style>
  <w:style w:type="paragraph" w:customStyle="1" w:styleId="246">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47">
    <w:name w:val="样式 样式 正文首行缩进 2 + 左  0 字符 + 首行缩进:  2.57 字符"/>
    <w:basedOn w:val="1"/>
    <w:next w:val="1"/>
    <w:qFormat/>
    <w:uiPriority w:val="0"/>
    <w:pPr>
      <w:adjustRightInd w:val="0"/>
      <w:snapToGrid w:val="0"/>
      <w:spacing w:after="120"/>
      <w:ind w:firstLine="540" w:firstLineChars="257"/>
    </w:pPr>
    <w:rPr>
      <w:sz w:val="21"/>
    </w:rPr>
  </w:style>
  <w:style w:type="paragraph" w:customStyle="1" w:styleId="248">
    <w:name w:val="文本1"/>
    <w:basedOn w:val="1"/>
    <w:qFormat/>
    <w:uiPriority w:val="0"/>
    <w:pPr>
      <w:adjustRightInd w:val="0"/>
      <w:spacing w:line="312" w:lineRule="atLeast"/>
      <w:jc w:val="center"/>
      <w:textAlignment w:val="baseline"/>
    </w:pPr>
    <w:rPr>
      <w:kern w:val="0"/>
      <w:sz w:val="18"/>
    </w:rPr>
  </w:style>
  <w:style w:type="paragraph" w:customStyle="1" w:styleId="249">
    <w:name w:val="图例"/>
    <w:basedOn w:val="1"/>
    <w:qFormat/>
    <w:uiPriority w:val="0"/>
    <w:pPr>
      <w:spacing w:before="120" w:after="120" w:line="360" w:lineRule="auto"/>
      <w:jc w:val="center"/>
    </w:pPr>
    <w:rPr>
      <w:rFonts w:eastAsia="仿宋_GB2312"/>
      <w:b/>
      <w:sz w:val="24"/>
    </w:rPr>
  </w:style>
  <w:style w:type="paragraph" w:customStyle="1" w:styleId="250">
    <w:name w:val="Char2"/>
    <w:basedOn w:val="1"/>
    <w:qFormat/>
    <w:uiPriority w:val="0"/>
    <w:pPr>
      <w:spacing w:line="240" w:lineRule="atLeast"/>
      <w:ind w:left="420" w:firstLine="420"/>
    </w:pPr>
    <w:rPr>
      <w:kern w:val="0"/>
      <w:sz w:val="21"/>
    </w:rPr>
  </w:style>
  <w:style w:type="paragraph" w:customStyle="1" w:styleId="251">
    <w:name w:val="可研正文"/>
    <w:basedOn w:val="2"/>
    <w:qFormat/>
    <w:uiPriority w:val="0"/>
    <w:pPr>
      <w:adjustRightInd w:val="0"/>
      <w:snapToGrid w:val="0"/>
      <w:spacing w:line="440" w:lineRule="exact"/>
      <w:ind w:firstLine="567"/>
    </w:pPr>
    <w:rPr>
      <w:sz w:val="28"/>
    </w:rPr>
  </w:style>
  <w:style w:type="paragraph" w:customStyle="1" w:styleId="252">
    <w:name w:val="编号正文"/>
    <w:basedOn w:val="216"/>
    <w:qFormat/>
    <w:uiPriority w:val="0"/>
    <w:pPr>
      <w:snapToGrid/>
      <w:spacing w:line="360" w:lineRule="auto"/>
      <w:ind w:left="1407" w:hanging="1047"/>
      <w:jc w:val="left"/>
    </w:pPr>
    <w:rPr>
      <w:rFonts w:eastAsia="仿宋_GB2312"/>
    </w:rPr>
  </w:style>
  <w:style w:type="paragraph" w:customStyle="1" w:styleId="253">
    <w:name w:val="Default"/>
    <w:qFormat/>
    <w:uiPriority w:val="0"/>
    <w:pPr>
      <w:widowControl w:val="0"/>
      <w:autoSpaceDE w:val="0"/>
      <w:autoSpaceDN w:val="0"/>
      <w:adjustRightInd w:val="0"/>
    </w:pPr>
    <w:rPr>
      <w:rFonts w:ascii="宋体" w:hAnsi="Calibri" w:eastAsia="宋体" w:cs="Times New Roman"/>
      <w:color w:val="000000"/>
      <w:sz w:val="24"/>
      <w:lang w:val="en-US" w:eastAsia="zh-CN" w:bidi="ar-SA"/>
    </w:rPr>
  </w:style>
  <w:style w:type="paragraph" w:customStyle="1" w:styleId="254">
    <w:name w:val="正文表格"/>
    <w:basedOn w:val="1"/>
    <w:qFormat/>
    <w:uiPriority w:val="0"/>
    <w:pPr>
      <w:adjustRightInd w:val="0"/>
      <w:spacing w:before="40" w:after="40"/>
    </w:pPr>
    <w:rPr>
      <w:sz w:val="24"/>
    </w:rPr>
  </w:style>
  <w:style w:type="paragraph" w:customStyle="1" w:styleId="255">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56">
    <w:name w:val="正文字缩2字"/>
    <w:basedOn w:val="1"/>
    <w:qFormat/>
    <w:uiPriority w:val="0"/>
    <w:pPr>
      <w:spacing w:before="60" w:after="60" w:line="360" w:lineRule="auto"/>
      <w:ind w:left="200" w:leftChars="200" w:firstLine="200" w:firstLineChars="200"/>
    </w:pPr>
    <w:rPr>
      <w:sz w:val="24"/>
    </w:rPr>
  </w:style>
  <w:style w:type="paragraph" w:customStyle="1" w:styleId="257">
    <w:name w:val="样式4"/>
    <w:basedOn w:val="7"/>
    <w:qFormat/>
    <w:uiPriority w:val="0"/>
    <w:pPr>
      <w:adjustRightInd w:val="0"/>
      <w:snapToGrid w:val="0"/>
    </w:pPr>
  </w:style>
  <w:style w:type="paragraph" w:customStyle="1" w:styleId="258">
    <w:name w:val="正文 A"/>
    <w:qFormat/>
    <w:uiPriority w:val="0"/>
    <w:pPr>
      <w:widowControl w:val="0"/>
      <w:jc w:val="both"/>
    </w:pPr>
    <w:rPr>
      <w:rFonts w:ascii="Times New Roman" w:hAnsi="Times New Roman" w:eastAsia="Times New Roman" w:cs="Times New Roman"/>
      <w:color w:val="000000"/>
      <w:kern w:val="2"/>
      <w:sz w:val="28"/>
      <w:szCs w:val="28"/>
      <w:u w:color="000000"/>
      <w:lang w:val="en-US" w:eastAsia="zh-CN" w:bidi="ar-SA"/>
    </w:rPr>
  </w:style>
  <w:style w:type="paragraph" w:customStyle="1" w:styleId="259">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260">
    <w:name w:val="样式 宋体 五号 行距: 单倍行距"/>
    <w:basedOn w:val="1"/>
    <w:qFormat/>
    <w:uiPriority w:val="0"/>
    <w:pPr>
      <w:adjustRightInd w:val="0"/>
      <w:jc w:val="left"/>
    </w:pPr>
    <w:rPr>
      <w:rFonts w:ascii="宋体" w:hAnsi="宋体"/>
      <w:kern w:val="0"/>
      <w:sz w:val="21"/>
    </w:rPr>
  </w:style>
  <w:style w:type="paragraph" w:customStyle="1" w:styleId="261">
    <w:name w:val="表格文本"/>
    <w:qFormat/>
    <w:uiPriority w:val="0"/>
    <w:pPr>
      <w:tabs>
        <w:tab w:val="decimal" w:pos="0"/>
      </w:tabs>
    </w:pPr>
    <w:rPr>
      <w:rFonts w:ascii="Arial" w:hAnsi="Arial" w:eastAsia="宋体" w:cs="Times New Roman"/>
      <w:sz w:val="21"/>
      <w:lang w:val="en-US" w:eastAsia="zh-CN" w:bidi="ar-SA"/>
    </w:rPr>
  </w:style>
  <w:style w:type="paragraph" w:customStyle="1" w:styleId="262">
    <w:name w:val="Char1 Char Char Char1"/>
    <w:basedOn w:val="1"/>
    <w:qFormat/>
    <w:uiPriority w:val="0"/>
    <w:rPr>
      <w:rFonts w:ascii="Tahoma" w:hAnsi="Tahoma"/>
      <w:sz w:val="24"/>
    </w:rPr>
  </w:style>
  <w:style w:type="paragraph" w:customStyle="1" w:styleId="263">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264">
    <w:name w:val="样式 行距: 1.5 倍行距1"/>
    <w:basedOn w:val="1"/>
    <w:qFormat/>
    <w:uiPriority w:val="0"/>
    <w:pPr>
      <w:snapToGrid w:val="0"/>
    </w:pPr>
    <w:rPr>
      <w:sz w:val="21"/>
    </w:rPr>
  </w:style>
  <w:style w:type="paragraph" w:customStyle="1" w:styleId="265">
    <w:name w:val="正文缩进_0"/>
    <w:basedOn w:val="1"/>
    <w:qFormat/>
    <w:uiPriority w:val="0"/>
    <w:pPr>
      <w:ind w:firstLine="420"/>
    </w:pPr>
    <w:rPr>
      <w:rFonts w:ascii="Times New Roman" w:hAnsi="Times New Roman" w:eastAsia="Times New Roman"/>
      <w:kern w:val="0"/>
      <w:sz w:val="24"/>
      <w:szCs w:val="24"/>
    </w:rPr>
  </w:style>
  <w:style w:type="paragraph" w:customStyle="1" w:styleId="266">
    <w:name w:val="修订1"/>
    <w:hidden/>
    <w:semiHidden/>
    <w:qFormat/>
    <w:uiPriority w:val="99"/>
    <w:rPr>
      <w:rFonts w:ascii="Calibri" w:hAnsi="Calibri" w:eastAsia="宋体" w:cs="Times New Roman"/>
      <w:kern w:val="2"/>
      <w:sz w:val="28"/>
      <w:lang w:val="en-US" w:eastAsia="zh-CN" w:bidi="ar-SA"/>
    </w:rPr>
  </w:style>
  <w:style w:type="paragraph" w:customStyle="1" w:styleId="267">
    <w:name w:val="修订2"/>
    <w:hidden/>
    <w:semiHidden/>
    <w:qFormat/>
    <w:uiPriority w:val="99"/>
    <w:rPr>
      <w:rFonts w:ascii="Calibri" w:hAnsi="Calibri" w:eastAsia="宋体" w:cs="Times New Roman"/>
      <w:kern w:val="2"/>
      <w:sz w:val="28"/>
      <w:lang w:val="en-US" w:eastAsia="zh-CN" w:bidi="ar-SA"/>
    </w:rPr>
  </w:style>
  <w:style w:type="paragraph" w:customStyle="1" w:styleId="268">
    <w:name w:val="修订3"/>
    <w:hidden/>
    <w:semiHidden/>
    <w:qFormat/>
    <w:uiPriority w:val="99"/>
    <w:rPr>
      <w:rFonts w:ascii="Calibri" w:hAnsi="Calibri" w:eastAsia="宋体" w:cs="Times New Roman"/>
      <w:kern w:val="2"/>
      <w:sz w:val="28"/>
      <w:lang w:val="en-US" w:eastAsia="zh-CN" w:bidi="ar-SA"/>
    </w:rPr>
  </w:style>
  <w:style w:type="paragraph" w:customStyle="1" w:styleId="269">
    <w:name w:val="修订4"/>
    <w:hidden/>
    <w:semiHidden/>
    <w:qFormat/>
    <w:uiPriority w:val="99"/>
    <w:rPr>
      <w:rFonts w:ascii="Calibri" w:hAnsi="Calibri" w:eastAsia="宋体" w:cs="Times New Roman"/>
      <w:kern w:val="2"/>
      <w:sz w:val="28"/>
      <w:lang w:val="en-US" w:eastAsia="zh-CN" w:bidi="ar-SA"/>
    </w:rPr>
  </w:style>
  <w:style w:type="paragraph" w:customStyle="1" w:styleId="270">
    <w:name w:val="修订5"/>
    <w:hidden/>
    <w:semiHidden/>
    <w:qFormat/>
    <w:uiPriority w:val="99"/>
    <w:rPr>
      <w:rFonts w:ascii="Calibri" w:hAnsi="Calibri" w:eastAsia="宋体" w:cs="Times New Roman"/>
      <w:kern w:val="2"/>
      <w:sz w:val="28"/>
      <w:lang w:val="en-US" w:eastAsia="zh-CN" w:bidi="ar-SA"/>
    </w:rPr>
  </w:style>
  <w:style w:type="paragraph" w:customStyle="1" w:styleId="271">
    <w:name w:val="修订6"/>
    <w:hidden/>
    <w:unhideWhenUsed/>
    <w:qFormat/>
    <w:uiPriority w:val="99"/>
    <w:rPr>
      <w:rFonts w:ascii="Calibri" w:hAnsi="Calibri" w:eastAsia="宋体" w:cs="Times New Roman"/>
      <w:kern w:val="2"/>
      <w:sz w:val="2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36</Pages>
  <Words>3673</Words>
  <Characters>20938</Characters>
  <Lines>174</Lines>
  <Paragraphs>49</Paragraphs>
  <TotalTime>8</TotalTime>
  <ScaleCrop>false</ScaleCrop>
  <LinksUpToDate>false</LinksUpToDate>
  <CharactersWithSpaces>24562</CharactersWithSpaces>
  <Application>WPS Office_7.2.2.8955_F1E327BC-269C-435d-A152-05C5408002CA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2021-12-09T02:55:00Z</dcterms:created>
  <dc:creator>罗成</dc:creator>
  <cp:lastModifiedBy>刘小小呀</cp:lastModifiedBy>
  <cp:lastPrinted>2020-09-19T07:14:00Z</cp:lastPrinted>
  <dcterms:modified xsi:type="dcterms:W3CDTF">2025-08-12T17:14:27Z</dcterms:modified>
  <dc:title>竞争性谈判文件</dc:title>
  <cp:revision>559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2052-7.2.2.8955</vt:lpwstr>
  </property>
  <property fmtid="{D5CDD505-2E9C-101B-9397-08002B2CF9AE}" pid="3" name="ICV">
    <vt:lpwstr>C57A2D8B035E6ABFC0C84767F5305338_43</vt:lpwstr>
  </property>
</Properties>
</file>